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D6C1" w14:textId="39903AC5" w:rsidR="00D57520" w:rsidRPr="00AE4C24" w:rsidRDefault="0030710F" w:rsidP="00F345D2">
      <w:pPr>
        <w:spacing w:line="360" w:lineRule="auto"/>
        <w:rPr>
          <w:rFonts w:ascii="Arial" w:hAnsi="Arial" w:cs="Arial"/>
          <w:b/>
          <w:sz w:val="24"/>
          <w:szCs w:val="24"/>
        </w:rPr>
      </w:pPr>
      <w:r w:rsidRPr="00AE4C24">
        <w:rPr>
          <w:rFonts w:ascii="Arial" w:hAnsi="Arial" w:cs="Arial"/>
          <w:b/>
          <w:sz w:val="24"/>
          <w:szCs w:val="24"/>
        </w:rPr>
        <w:t>Abstract</w:t>
      </w:r>
    </w:p>
    <w:p w14:paraId="6D2B6A49" w14:textId="699A4D25" w:rsidR="0030710F" w:rsidRPr="00AE4C24" w:rsidRDefault="00CD614C" w:rsidP="00B651EB">
      <w:pPr>
        <w:spacing w:after="200" w:line="480" w:lineRule="auto"/>
        <w:ind w:left="-284"/>
        <w:contextualSpacing/>
        <w:jc w:val="both"/>
        <w:rPr>
          <w:rFonts w:ascii="Garamond" w:hAnsi="Garamond" w:cs="Arial"/>
          <w:bCs/>
          <w:sz w:val="24"/>
          <w:szCs w:val="24"/>
        </w:rPr>
      </w:pPr>
      <w:r w:rsidRPr="00AE4C24">
        <w:rPr>
          <w:rFonts w:ascii="Garamond" w:hAnsi="Garamond" w:cs="Arial"/>
          <w:bCs/>
          <w:sz w:val="24"/>
          <w:szCs w:val="24"/>
        </w:rPr>
        <w:t xml:space="preserve">           </w:t>
      </w:r>
      <w:r w:rsidR="0030710F" w:rsidRPr="00AE4C24">
        <w:rPr>
          <w:rFonts w:ascii="Garamond" w:hAnsi="Garamond" w:cs="Arial"/>
          <w:bCs/>
          <w:sz w:val="24"/>
          <w:szCs w:val="24"/>
        </w:rPr>
        <w:t>Th</w:t>
      </w:r>
      <w:r w:rsidR="00F428A0" w:rsidRPr="00AE4C24">
        <w:rPr>
          <w:rFonts w:ascii="Garamond" w:hAnsi="Garamond" w:cs="Arial"/>
          <w:bCs/>
          <w:sz w:val="24"/>
          <w:szCs w:val="24"/>
        </w:rPr>
        <w:t>is paper aim</w:t>
      </w:r>
      <w:r w:rsidR="0030710F" w:rsidRPr="00AE4C24">
        <w:rPr>
          <w:rFonts w:ascii="Garamond" w:hAnsi="Garamond" w:cs="Arial"/>
          <w:bCs/>
          <w:sz w:val="24"/>
          <w:szCs w:val="24"/>
        </w:rPr>
        <w:t xml:space="preserve">s to examine the relationship between environmental management and SMEs performance. In order to investigate this relationship, the study adopts </w:t>
      </w:r>
      <w:r w:rsidR="00FA3D37" w:rsidRPr="00AE4C24">
        <w:rPr>
          <w:rFonts w:ascii="Garamond" w:hAnsi="Garamond" w:cs="Arial"/>
          <w:bCs/>
          <w:sz w:val="24"/>
          <w:szCs w:val="24"/>
        </w:rPr>
        <w:t>General Methods of Moments (</w:t>
      </w:r>
      <w:r w:rsidR="0030710F" w:rsidRPr="00AE4C24">
        <w:rPr>
          <w:rFonts w:ascii="Garamond" w:hAnsi="Garamond" w:cs="Arial"/>
          <w:bCs/>
          <w:sz w:val="24"/>
          <w:szCs w:val="24"/>
        </w:rPr>
        <w:t>GMM</w:t>
      </w:r>
      <w:r w:rsidR="00FA3D37" w:rsidRPr="00AE4C24">
        <w:rPr>
          <w:rFonts w:ascii="Garamond" w:hAnsi="Garamond" w:cs="Arial"/>
          <w:bCs/>
          <w:sz w:val="24"/>
          <w:szCs w:val="24"/>
        </w:rPr>
        <w:t>)</w:t>
      </w:r>
      <w:r w:rsidR="0030710F" w:rsidRPr="00AE4C24">
        <w:rPr>
          <w:rFonts w:ascii="Garamond" w:hAnsi="Garamond" w:cs="Arial"/>
          <w:bCs/>
          <w:sz w:val="24"/>
          <w:szCs w:val="24"/>
        </w:rPr>
        <w:t xml:space="preserve"> on a sample of 201 quoted </w:t>
      </w:r>
      <w:r w:rsidR="00FA3D37" w:rsidRPr="00AE4C24">
        <w:rPr>
          <w:rFonts w:ascii="Garamond" w:hAnsi="Garamond" w:cs="Arial"/>
          <w:bCs/>
          <w:sz w:val="24"/>
          <w:szCs w:val="24"/>
        </w:rPr>
        <w:t>Small and</w:t>
      </w:r>
      <w:bookmarkStart w:id="0" w:name="_GoBack"/>
      <w:bookmarkEnd w:id="0"/>
      <w:r w:rsidR="00FA3D37" w:rsidRPr="00AE4C24">
        <w:rPr>
          <w:rFonts w:ascii="Garamond" w:hAnsi="Garamond" w:cs="Arial"/>
          <w:bCs/>
          <w:sz w:val="24"/>
          <w:szCs w:val="24"/>
        </w:rPr>
        <w:t xml:space="preserve"> Medium Enterprises (</w:t>
      </w:r>
      <w:r w:rsidR="0030710F" w:rsidRPr="00AE4C24">
        <w:rPr>
          <w:rFonts w:ascii="Garamond" w:hAnsi="Garamond" w:cs="Arial"/>
          <w:bCs/>
          <w:sz w:val="24"/>
          <w:szCs w:val="24"/>
        </w:rPr>
        <w:t>SMEs</w:t>
      </w:r>
      <w:r w:rsidR="00FA3D37" w:rsidRPr="00AE4C24">
        <w:rPr>
          <w:rFonts w:ascii="Garamond" w:hAnsi="Garamond" w:cs="Arial"/>
          <w:bCs/>
          <w:sz w:val="24"/>
          <w:szCs w:val="24"/>
        </w:rPr>
        <w:t>)</w:t>
      </w:r>
      <w:r w:rsidR="0030710F" w:rsidRPr="00AE4C24">
        <w:rPr>
          <w:rFonts w:ascii="Garamond" w:hAnsi="Garamond" w:cs="Arial"/>
          <w:bCs/>
          <w:sz w:val="24"/>
          <w:szCs w:val="24"/>
        </w:rPr>
        <w:t xml:space="preserve"> on the </w:t>
      </w:r>
      <w:r w:rsidR="00FA3D37" w:rsidRPr="00AE4C24">
        <w:rPr>
          <w:rFonts w:ascii="Garamond" w:hAnsi="Garamond" w:cs="Arial"/>
          <w:bCs/>
          <w:sz w:val="24"/>
          <w:szCs w:val="24"/>
        </w:rPr>
        <w:t>United Kingdom (UK)</w:t>
      </w:r>
      <w:r w:rsidR="0030710F" w:rsidRPr="00AE4C24">
        <w:rPr>
          <w:rFonts w:ascii="Garamond" w:hAnsi="Garamond" w:cs="Arial"/>
          <w:bCs/>
          <w:sz w:val="24"/>
          <w:szCs w:val="24"/>
        </w:rPr>
        <w:t xml:space="preserve"> Alternative Investment Market (AIM) from 2011 to 2016. Consistent with our prediction based on contradictory results of existing studies, the study documents that corporate investment channel through which efficient environmental management translates into superior SME performance. In particular, we find a non-monotonic (inverted U-shaped) relationship between environmental management and financial performance, which suggests that SMEs have an optimal environmental management level that maximise</w:t>
      </w:r>
      <w:r w:rsidR="00F428A0" w:rsidRPr="00AE4C24">
        <w:rPr>
          <w:rFonts w:ascii="Garamond" w:hAnsi="Garamond" w:cs="Arial"/>
          <w:bCs/>
          <w:sz w:val="24"/>
          <w:szCs w:val="24"/>
        </w:rPr>
        <w:t>s</w:t>
      </w:r>
      <w:r w:rsidR="0030710F" w:rsidRPr="00AE4C24">
        <w:rPr>
          <w:rFonts w:ascii="Garamond" w:hAnsi="Garamond" w:cs="Arial"/>
          <w:bCs/>
          <w:sz w:val="24"/>
          <w:szCs w:val="24"/>
        </w:rPr>
        <w:t xml:space="preserve"> their performance.  </w:t>
      </w:r>
      <w:r w:rsidR="0030710F" w:rsidRPr="00AE4C24">
        <w:rPr>
          <w:rFonts w:ascii="Garamond" w:hAnsi="Garamond" w:cs="Arial"/>
          <w:bCs/>
          <w:iCs/>
          <w:sz w:val="24"/>
          <w:szCs w:val="24"/>
        </w:rPr>
        <w:t>We find the predictability to be stronger among small firms</w:t>
      </w:r>
      <w:r w:rsidR="00F428A0" w:rsidRPr="00AE4C24">
        <w:rPr>
          <w:rFonts w:ascii="Garamond" w:hAnsi="Garamond" w:cs="Arial"/>
          <w:bCs/>
          <w:iCs/>
          <w:sz w:val="24"/>
          <w:szCs w:val="24"/>
        </w:rPr>
        <w:t>,</w:t>
      </w:r>
      <w:r w:rsidR="0030710F" w:rsidRPr="00AE4C24">
        <w:rPr>
          <w:rFonts w:ascii="Garamond" w:hAnsi="Garamond" w:cs="Arial"/>
          <w:bCs/>
          <w:iCs/>
          <w:sz w:val="24"/>
          <w:szCs w:val="24"/>
        </w:rPr>
        <w:t xml:space="preserve"> and relevant on only internal performance</w:t>
      </w:r>
      <w:r w:rsidR="00FA3D37" w:rsidRPr="00AE4C24">
        <w:rPr>
          <w:rFonts w:ascii="Garamond" w:hAnsi="Garamond" w:cs="Arial"/>
          <w:bCs/>
          <w:iCs/>
          <w:sz w:val="24"/>
          <w:szCs w:val="24"/>
        </w:rPr>
        <w:t>, Return on Assets</w:t>
      </w:r>
      <w:r w:rsidR="0030710F" w:rsidRPr="00AE4C24">
        <w:rPr>
          <w:rFonts w:ascii="Garamond" w:hAnsi="Garamond" w:cs="Arial"/>
          <w:bCs/>
          <w:iCs/>
          <w:sz w:val="24"/>
          <w:szCs w:val="24"/>
        </w:rPr>
        <w:t xml:space="preserve"> (ROA).</w:t>
      </w:r>
    </w:p>
    <w:p w14:paraId="6B6D5C1B" w14:textId="77777777" w:rsidR="0030710F" w:rsidRPr="00AE4C24" w:rsidRDefault="0030710F" w:rsidP="00B651EB">
      <w:pPr>
        <w:spacing w:after="200" w:line="480" w:lineRule="auto"/>
        <w:ind w:left="-284"/>
        <w:contextualSpacing/>
        <w:jc w:val="both"/>
        <w:rPr>
          <w:rFonts w:ascii="Garamond" w:hAnsi="Garamond" w:cs="Arial"/>
          <w:bCs/>
          <w:sz w:val="24"/>
          <w:szCs w:val="24"/>
        </w:rPr>
      </w:pPr>
    </w:p>
    <w:p w14:paraId="1AABCDE2" w14:textId="77777777" w:rsidR="00B5260D" w:rsidRPr="00AE4C24" w:rsidRDefault="00B5260D" w:rsidP="00B651EB">
      <w:pPr>
        <w:numPr>
          <w:ilvl w:val="0"/>
          <w:numId w:val="1"/>
        </w:numPr>
        <w:spacing w:after="0" w:line="480" w:lineRule="auto"/>
        <w:contextualSpacing/>
        <w:jc w:val="both"/>
        <w:rPr>
          <w:rFonts w:ascii="Garamond" w:hAnsi="Garamond" w:cs="Arial"/>
          <w:b/>
          <w:sz w:val="24"/>
          <w:szCs w:val="24"/>
          <w:lang w:val="en-US"/>
        </w:rPr>
      </w:pPr>
      <w:r w:rsidRPr="00AE4C24">
        <w:rPr>
          <w:rFonts w:ascii="Garamond" w:hAnsi="Garamond" w:cs="Arial"/>
          <w:b/>
          <w:sz w:val="24"/>
          <w:szCs w:val="24"/>
          <w:lang w:val="en-US"/>
        </w:rPr>
        <w:t>Introduction</w:t>
      </w:r>
    </w:p>
    <w:p w14:paraId="6A95BDD9" w14:textId="113780D6" w:rsidR="00C37AE2" w:rsidRPr="00AE4C24" w:rsidRDefault="00B5260D" w:rsidP="00B651EB">
      <w:pPr>
        <w:spacing w:after="0" w:line="480" w:lineRule="auto"/>
        <w:ind w:left="-284" w:firstLine="720"/>
        <w:jc w:val="both"/>
        <w:rPr>
          <w:rFonts w:ascii="Garamond" w:hAnsi="Garamond" w:cs="Arial"/>
          <w:sz w:val="24"/>
          <w:szCs w:val="24"/>
        </w:rPr>
      </w:pPr>
      <w:r w:rsidRPr="00AE4C24">
        <w:rPr>
          <w:rFonts w:ascii="Garamond" w:hAnsi="Garamond" w:cs="Arial"/>
          <w:sz w:val="24"/>
          <w:szCs w:val="24"/>
        </w:rPr>
        <w:t>Environmental sustainability i</w:t>
      </w:r>
      <w:r w:rsidR="00552AFD" w:rsidRPr="00AE4C24">
        <w:rPr>
          <w:rFonts w:ascii="Garamond" w:hAnsi="Garamond" w:cs="Arial"/>
          <w:sz w:val="24"/>
          <w:szCs w:val="24"/>
        </w:rPr>
        <w:t>s an area of increasing concern</w:t>
      </w:r>
      <w:r w:rsidRPr="00AE4C24">
        <w:rPr>
          <w:rFonts w:ascii="Garamond" w:hAnsi="Garamond" w:cs="Arial"/>
          <w:sz w:val="24"/>
          <w:szCs w:val="24"/>
        </w:rPr>
        <w:t xml:space="preserve"> for governments, corporations, policymakers and consumers throughout the world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{"citationItems":[{"id":"ITEM-1","itemData":{"DOI":"10.1111/beer.12151","ISSN":"14678608","abstract":"© 2017 John Wiley  &amp;  Sons Ltd Recent research on consumer social responsibility highlights the need to examine psychological drivers of environmentally-friendly consumption choices in a global context. This article investigates consumers’ willingness to pay (WTP) more for environmentally-friendly products across 28 European Union (EU) countries, using a sample of 21,514 consumers. A multigroup structural equation modeling analysis reveals significantly different patterns and relationships, in how (a) subjective knowledge about the product's environmental impact, (b) environmental product attitudes, and (c) the perceived importance of the products’ environmental impact influence consumers’ WTP more for environmentally-friendly products across countries. The hypothesized model predicts WTP for 20 out of 28 countries and the findings show that a “one-size-fits-all” approach is inadequate in capturing the heterogeneity of EU consumers. Hosfstede's cultural dimensions of uncertainty tolerance and individualism explain differences in WTP for environmentally-friendly products across EU countries. Business, marketing communications, and policy making implications are discussed.","author":[{"dropping-particle":"","family":"Gregory-Smith","given":"Diana","non-dropping-particle":"","parse-names":false,"suffix":""},{"dropping-particle":"","family":"Manika","given":"Danae","non-dropping-particle":"","parse-names":false,"suffix":""},{"dropping-particle":"","family":"Demirel","given":"Pelin","non-dropping-particle":"","parse-names":false,"suffix":""}],"container-title":"Business Ethics","id":"ITEM-1","issue":"3","issued":{"date-parts":[["2017"]]},"page":"205-222","title":"Green intentions under the blue flag: Exploring differences in EU consumers’ willingness to pay more for environmentally-friendly products","type":"article-journal","volume":"26"},"uris":["http://www.mendeley.com/documents/?uuid=17164969-083c-4ebf-91a8-ad68ec88b12f"]}],"mendeley":{"formattedCitation":"(Gregory-Smith, Manika and Demirel, 2017)","plainTextFormattedCitation":"(Gregory-Smith, Manika and Demirel, 2017)","previouslyFormattedCitation":"(Gregory-Smith, Manika and Demirel, 2017)"},"properties":{"noteIndex":0},"schema":"https://github.com/citation-style-language/schema/raw/master/csl-citation.json"}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(Gregory-Smith, Manika and Demirel, 2017)</w:t>
      </w:r>
      <w:r w:rsidRPr="00AE4C24">
        <w:rPr>
          <w:rFonts w:ascii="Garamond" w:hAnsi="Garamond" w:cs="Arial"/>
          <w:sz w:val="24"/>
          <w:szCs w:val="24"/>
        </w:rPr>
        <w:fldChar w:fldCharType="end"/>
      </w:r>
      <w:r w:rsidRPr="00AE4C24">
        <w:rPr>
          <w:rFonts w:ascii="Garamond" w:hAnsi="Garamond" w:cs="Arial"/>
          <w:sz w:val="24"/>
          <w:szCs w:val="24"/>
        </w:rPr>
        <w:t xml:space="preserve">. </w:t>
      </w:r>
      <w:r w:rsidR="00722EF1" w:rsidRPr="00AE4C24">
        <w:rPr>
          <w:rFonts w:ascii="Garamond" w:hAnsi="Garamond" w:cs="Arial"/>
          <w:sz w:val="24"/>
          <w:szCs w:val="24"/>
        </w:rPr>
        <w:t xml:space="preserve">Climate change is seen as a threat to environmental sustainability and sustainable environmental practices such as reduction of greenhouse gas (GHG) is considered </w:t>
      </w:r>
      <w:r w:rsidR="00932B97" w:rsidRPr="00AE4C24">
        <w:rPr>
          <w:rFonts w:ascii="Garamond" w:hAnsi="Garamond" w:cs="Arial"/>
          <w:sz w:val="24"/>
          <w:szCs w:val="24"/>
        </w:rPr>
        <w:t xml:space="preserve">a </w:t>
      </w:r>
      <w:r w:rsidR="00722EF1" w:rsidRPr="00AE4C24">
        <w:rPr>
          <w:rFonts w:ascii="Garamond" w:hAnsi="Garamond" w:cs="Arial"/>
          <w:sz w:val="24"/>
          <w:szCs w:val="24"/>
        </w:rPr>
        <w:t xml:space="preserve">significant part of mitigating climate change </w:t>
      </w:r>
      <w:r w:rsidR="00722EF1" w:rsidRPr="00AE4C24">
        <w:rPr>
          <w:rFonts w:ascii="Garamond" w:hAnsi="Garamond" w:cs="Arial"/>
          <w:sz w:val="24"/>
          <w:szCs w:val="24"/>
        </w:rPr>
        <w:fldChar w:fldCharType="begin" w:fldLock="1"/>
      </w:r>
      <w:r w:rsidR="005E4ECC" w:rsidRPr="00AE4C24">
        <w:rPr>
          <w:rFonts w:ascii="Garamond" w:hAnsi="Garamond" w:cs="Arial"/>
          <w:sz w:val="24"/>
          <w:szCs w:val="24"/>
        </w:rPr>
        <w:instrText>ADDIN CSL_CITATION {"citationItems":[{"id":"ITEM-1","itemData":{"DOI":"10.1016/j.jclepro.2020.120396","ISSN":"09596526","abstract":"Carbon calculators can potentially help people understand and reduce their climate impact. This paper describes the features of Svalna, a mobile application that estimates users’ greenhouse gas emissions by means of a hybrid approach that relies on financial transaction data from the users’ bank paired with environmentally extended input output analysis; data from official registers of governmental agencies, and data entered by the users themselves. Applying financial transaction data in carbon calculators is increasingly popular, and I discuss the benefits and drawbacks of using such data in order to estimate greenhouse gas emissions. The paper also describes how design features have been developed based on insights from behavioral science and previous research on carbon calculators. The mobile application is available for use in Sweden and had approximately 15,000 users in December 2019.","author":[{"dropping-particle":"","family":"Andersson","given":"David","non-dropping-particle":"","parse-names":false,"suffix":""}],"container-title":"Journal of Cleaner Production","id":"ITEM-1","issued":{"date-parts":[["2020"]]},"title":"A novel approach to calculate individuals’ carbon footprints using financial transaction data – App development and design","type":"article-journal"},"uris":["http://www.mendeley.com/documents/?uuid=977d034a-0eec-4479-871c-69cc024f0a05"]}],"mendeley":{"formattedCitation":"(Andersson, 2020)","plainTextFormattedCitation":"(Andersson, 2020)","previouslyFormattedCitation":"(Andersson, 2020)"},"properties":{"noteIndex":0},"schema":"https://github.com/citation-style-language/schema/raw/master/csl-citation.json"}</w:instrText>
      </w:r>
      <w:r w:rsidR="00722EF1" w:rsidRPr="00AE4C24">
        <w:rPr>
          <w:rFonts w:ascii="Garamond" w:hAnsi="Garamond" w:cs="Arial"/>
          <w:sz w:val="24"/>
          <w:szCs w:val="24"/>
        </w:rPr>
        <w:fldChar w:fldCharType="separate"/>
      </w:r>
      <w:r w:rsidR="00722EF1" w:rsidRPr="00AE4C24">
        <w:rPr>
          <w:rFonts w:ascii="Garamond" w:hAnsi="Garamond" w:cs="Arial"/>
          <w:noProof/>
          <w:sz w:val="24"/>
          <w:szCs w:val="24"/>
        </w:rPr>
        <w:t>(Andersson, 2020)</w:t>
      </w:r>
      <w:r w:rsidR="00722EF1" w:rsidRPr="00AE4C24">
        <w:rPr>
          <w:rFonts w:ascii="Garamond" w:hAnsi="Garamond" w:cs="Arial"/>
          <w:sz w:val="24"/>
          <w:szCs w:val="24"/>
        </w:rPr>
        <w:fldChar w:fldCharType="end"/>
      </w:r>
      <w:r w:rsidR="00722EF1" w:rsidRPr="00AE4C24">
        <w:rPr>
          <w:rFonts w:ascii="Garamond" w:hAnsi="Garamond" w:cs="Arial"/>
          <w:sz w:val="24"/>
          <w:szCs w:val="24"/>
        </w:rPr>
        <w:t xml:space="preserve">. </w:t>
      </w:r>
      <w:r w:rsidRPr="00AE4C24">
        <w:rPr>
          <w:rFonts w:ascii="Garamond" w:hAnsi="Garamond" w:cs="Arial"/>
          <w:sz w:val="24"/>
          <w:szCs w:val="24"/>
        </w:rPr>
        <w:t>According</w:t>
      </w:r>
      <w:r w:rsidR="00722EF1" w:rsidRPr="00AE4C24">
        <w:rPr>
          <w:rFonts w:ascii="Garamond" w:hAnsi="Garamond" w:cs="Arial"/>
          <w:sz w:val="24"/>
          <w:szCs w:val="24"/>
        </w:rPr>
        <w:t>ly</w:t>
      </w:r>
      <w:r w:rsidR="00932B97" w:rsidRPr="00AE4C24">
        <w:rPr>
          <w:rFonts w:ascii="Garamond" w:hAnsi="Garamond" w:cs="Arial"/>
          <w:sz w:val="24"/>
          <w:szCs w:val="24"/>
        </w:rPr>
        <w:t>,</w:t>
      </w:r>
      <w:r w:rsidRPr="00AE4C24">
        <w:rPr>
          <w:rFonts w:ascii="Garamond" w:hAnsi="Garamond" w:cs="Arial"/>
          <w:sz w:val="24"/>
          <w:szCs w:val="24"/>
        </w:rPr>
        <w:t xml:space="preserve"> </w:t>
      </w:r>
      <w:r w:rsidR="00722EF1" w:rsidRPr="00AE4C24">
        <w:rPr>
          <w:rFonts w:ascii="Garamond" w:hAnsi="Garamond" w:cs="Arial"/>
          <w:sz w:val="24"/>
          <w:szCs w:val="24"/>
        </w:rPr>
        <w:t>the</w:t>
      </w:r>
      <w:r w:rsidRPr="00AE4C24">
        <w:rPr>
          <w:rFonts w:ascii="Garamond" w:hAnsi="Garamond" w:cs="Arial"/>
          <w:sz w:val="24"/>
          <w:szCs w:val="24"/>
        </w:rPr>
        <w:t xml:space="preserve">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{"citationItems":[{"id":"ITEM-1","itemData":{"author":[{"dropping-particle":"","family":"Office for National Statistics","given":"","non-dropping-particle":"","parse-names":false,"suffix":""}],"id":"ITEM-1","issued":{"date-parts":[["2015","4"]]},"title":"UK environmental goods and services sector (EGSS): 2010-2012","type":"article-magazine"},"uris":["http://www.mendeley.com/documents/?uuid=bdadcd64-b455-46b0-a170-b241f37d08bb"]}],"mendeley":{"formattedCitation":"(Office for National Statistics, 2015)","manualFormatting":"Office for National Statistics (2015)","plainTextFormattedCitation":"(Office for National Statistics, 2015)","previouslyFormattedCitation":"(Office for National Statistics, 2015)"},"properties":{"noteIndex":0},"schema":"https://github.com/citation-style-language/schema/raw/master/csl-citation.json"}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Office for National Statistics (2015)</w:t>
      </w:r>
      <w:r w:rsidRPr="00AE4C24">
        <w:rPr>
          <w:rFonts w:ascii="Garamond" w:hAnsi="Garamond" w:cs="Arial"/>
          <w:sz w:val="24"/>
          <w:szCs w:val="24"/>
        </w:rPr>
        <w:fldChar w:fldCharType="end"/>
      </w:r>
      <w:r w:rsidR="00722EF1" w:rsidRPr="00AE4C24">
        <w:rPr>
          <w:rFonts w:ascii="Garamond" w:hAnsi="Garamond" w:cs="Arial"/>
          <w:sz w:val="24"/>
          <w:szCs w:val="24"/>
        </w:rPr>
        <w:t xml:space="preserve"> </w:t>
      </w:r>
      <w:r w:rsidRPr="00AE4C24">
        <w:rPr>
          <w:rFonts w:ascii="Garamond" w:hAnsi="Garamond" w:cs="Arial"/>
          <w:sz w:val="24"/>
          <w:szCs w:val="24"/>
        </w:rPr>
        <w:t>the adoption of sustai</w:t>
      </w:r>
      <w:r w:rsidR="00C15C22" w:rsidRPr="00AE4C24">
        <w:rPr>
          <w:rFonts w:ascii="Garamond" w:hAnsi="Garamond" w:cs="Arial"/>
          <w:sz w:val="24"/>
          <w:szCs w:val="24"/>
        </w:rPr>
        <w:t>nable environmental practices contribute</w:t>
      </w:r>
      <w:r w:rsidRPr="00AE4C24">
        <w:rPr>
          <w:rFonts w:ascii="Garamond" w:hAnsi="Garamond" w:cs="Arial"/>
          <w:sz w:val="24"/>
          <w:szCs w:val="24"/>
        </w:rPr>
        <w:t xml:space="preserve"> over £23.6 billion and 357,200  to </w:t>
      </w:r>
      <w:r w:rsidR="00932B97" w:rsidRPr="00AE4C24">
        <w:rPr>
          <w:rFonts w:ascii="Garamond" w:hAnsi="Garamond" w:cs="Arial"/>
          <w:sz w:val="24"/>
          <w:szCs w:val="24"/>
        </w:rPr>
        <w:t>the</w:t>
      </w:r>
      <w:r w:rsidRPr="00AE4C24">
        <w:rPr>
          <w:rFonts w:ascii="Garamond" w:hAnsi="Garamond" w:cs="Arial"/>
          <w:sz w:val="24"/>
          <w:szCs w:val="24"/>
        </w:rPr>
        <w:t xml:space="preserve"> UK’s GDP and employment</w:t>
      </w:r>
      <w:r w:rsidR="00932B97" w:rsidRPr="00AE4C24">
        <w:rPr>
          <w:rFonts w:ascii="Garamond" w:hAnsi="Garamond" w:cs="Arial"/>
          <w:sz w:val="24"/>
          <w:szCs w:val="24"/>
        </w:rPr>
        <w:t>,</w:t>
      </w:r>
      <w:r w:rsidRPr="00AE4C24">
        <w:rPr>
          <w:rFonts w:ascii="Garamond" w:hAnsi="Garamond" w:cs="Arial"/>
          <w:sz w:val="24"/>
          <w:szCs w:val="24"/>
        </w:rPr>
        <w:t xml:space="preserve"> respectively. </w:t>
      </w:r>
      <w:r w:rsidR="005E4ECC" w:rsidRPr="00AE4C24">
        <w:rPr>
          <w:rFonts w:ascii="Garamond" w:hAnsi="Garamond" w:cs="Arial"/>
          <w:sz w:val="24"/>
          <w:szCs w:val="24"/>
        </w:rPr>
        <w:t xml:space="preserve">It is argued that businesses that integrate environmental objectives into their organisational strategy are considered as implementing sustainable business models </w:t>
      </w:r>
      <w:r w:rsidR="005E4ECC" w:rsidRPr="00AE4C24">
        <w:rPr>
          <w:rFonts w:ascii="Garamond" w:hAnsi="Garamond" w:cs="Arial"/>
          <w:sz w:val="24"/>
          <w:szCs w:val="24"/>
        </w:rPr>
        <w:fldChar w:fldCharType="begin" w:fldLock="1"/>
      </w:r>
      <w:r w:rsidR="001511EE" w:rsidRPr="00AE4C24">
        <w:rPr>
          <w:rFonts w:ascii="Garamond" w:hAnsi="Garamond" w:cs="Arial"/>
          <w:sz w:val="24"/>
          <w:szCs w:val="24"/>
        </w:rPr>
        <w:instrText>ADDIN CSL_CITATION {"citationItems":[{"id":"ITEM-1","itemData":{"DOI":"10.1016/j.jclepro.2020.120967","ISSN":"09596526","abstract":"This study reviews the scientific literature for business models contributing to sustainable plastic management and suggests avenues for future research. We define sustainable plastic management (SPM) as any technique along the waste hierarchy seeking to minimize the environmental damage of plastic material. Limited cases were found during the literature review, whereas many more SPM business models exist in practice, signaling a research gap. Forty-four scientifically documented business models were identified and analyzed on the basis of business model component, sustainability, level of waste hierarchy and sustainable business model archetype. Our results suggest that business models focus on recycling and creating value from waste, as well as the development of bioplastic. Few cases qualified as triple bottom line businesses, as many reported environmental and economic, but not social, benefits. Circular economy business models were found in a quarter of all cases. Finally, we present a synthesis of the barriers and opportunities for sustainable plastic management by the private sector. Drivers include maintaining competitive advantage, accessing green customers, collaboration with stakeholders, and achieving efficiency improvements. Barriers frequently mentioned were high costs, complexity of new systems, supply chain lock-in and low customer buy-in. Further research should expand the scale of SPM research, identify the enabling conditions for sustainable plastic management, and determine environmental impact.","author":[{"dropping-particle":"","family":"Dijkstra","given":"Hanna","non-dropping-particle":"","parse-names":false,"suffix":""},{"dropping-particle":"","family":"Beukering","given":"Pieter","non-dropping-particle":"van","parse-names":false,"suffix":""},{"dropping-particle":"","family":"Brouwer","given":"Roy","non-dropping-particle":"","parse-names":false,"suffix":""}],"container-title":"Journal of Cleaner Production","id":"ITEM-1","issued":{"date-parts":[["2020"]]},"title":"Business models and sustainable plastic management: A systematic review of the literature","type":"article-journal"},"uris":["http://www.mendeley.com/documents/?uuid=7a3fdf9b-a370-43fe-ac42-f7aa4f2193e8"]},{"id":"ITEM-2","itemData":{"DOI":"10.1016/j.jclepro.2017.08.093","ISSN":"09596526","abstract":"This article reflects on the current state of the dynamically growing research and practice related to sustainable business models (SBMs), motivated by the question of whether dealing with SBMs is just a passing fancy or an emerging field, maybe even a field in its own right. We follow Ehrenfeld (2004), who asked a similar question for the field of industrial ecology in this journal, and reflect on the major beliefs and concepts underpinning SBM research and practice, tools and resources, authorities and the related community of actors. These elements are considered characteristics of a field and must be institutionalised in academia, industry and government for a field to emerge and progress. We therefore also identify some institutionalisation tendencies. As a result, we conclude that SBM research and practice show traits of an emerging field. It is however too early to foresee if it will develop as a sub-field within already established domains (“sub-field hypothesis”) or as a stand-alone field (“stand-alone hypothesis”). We argue that the sub-field and the stand-alone positioning may hamper the unfolding of the field's full potential. Instead, we propose that the SBM field needs to assume the role of an integrative field to break existing academic niches and silos and maximise practical impact (“integration hypothesis”). Our observations indicate that the SBM field is indeed developing into an integrative field and force. But we need to better understand and strengthen this development, for example by crafting a dedicated SBM research programme. A series of critical reviews could be a starting point for such an endeavour.","author":[{"dropping-particle":"","family":"Lüdeke-Freund","given":"Florian","non-dropping-particle":"","parse-names":false,"suffix":""},{"dropping-particle":"","family":"Dembek","given":"Krzysztof","non-dropping-particle":"","parse-names":false,"suffix":""}],"container-title":"Journal of Cleaner Production","id":"ITEM-2","issued":{"date-parts":[["2017"]]},"title":"Sustainable business model research and practice: Emerging field or passing fancy?","type":"article-journal"},"uris":["http://www.mendeley.com/documents/?uuid=78180e08-d869-4b92-bfb2-f405784a4372"]}],"mendeley":{"formattedCitation":"(Lüdeke-Freund and Dembek, 2017; Dijkstra, van Beukering and Brouwer, 2020)","plainTextFormattedCitation":"(Lüdeke-Freund and Dembek, 2017; Dijkstra, van Beukering and Brouwer, 2020)","previouslyFormattedCitation":"(Lüdeke-Freund and Dembek, 2017; Dijkstra, van Beukering and Brouwer, 2020)"},"properties":{"noteIndex":0},"schema":"https://github.com/citation-style-language/schema/raw/master/csl-citation.json"}</w:instrText>
      </w:r>
      <w:r w:rsidR="005E4ECC" w:rsidRPr="00AE4C24">
        <w:rPr>
          <w:rFonts w:ascii="Garamond" w:hAnsi="Garamond" w:cs="Arial"/>
          <w:sz w:val="24"/>
          <w:szCs w:val="24"/>
        </w:rPr>
        <w:fldChar w:fldCharType="separate"/>
      </w:r>
      <w:r w:rsidR="005E4ECC" w:rsidRPr="00AE4C24">
        <w:rPr>
          <w:rFonts w:ascii="Garamond" w:hAnsi="Garamond" w:cs="Arial"/>
          <w:noProof/>
          <w:sz w:val="24"/>
          <w:szCs w:val="24"/>
        </w:rPr>
        <w:t>(Lüdeke-Freund and Dembek, 2017; Dijkstra, van Beukering and Brouwer, 2020)</w:t>
      </w:r>
      <w:r w:rsidR="005E4ECC" w:rsidRPr="00AE4C24">
        <w:rPr>
          <w:rFonts w:ascii="Garamond" w:hAnsi="Garamond" w:cs="Arial"/>
          <w:sz w:val="24"/>
          <w:szCs w:val="24"/>
        </w:rPr>
        <w:fldChar w:fldCharType="end"/>
      </w:r>
      <w:r w:rsidR="005E4ECC" w:rsidRPr="00AE4C24">
        <w:rPr>
          <w:rFonts w:ascii="Garamond" w:hAnsi="Garamond" w:cs="Arial"/>
          <w:sz w:val="24"/>
          <w:szCs w:val="24"/>
        </w:rPr>
        <w:t xml:space="preserve">. </w:t>
      </w:r>
      <w:r w:rsidR="00122DFA" w:rsidRPr="00AE4C24">
        <w:rPr>
          <w:rFonts w:ascii="Garamond" w:hAnsi="Garamond" w:cs="Arial"/>
          <w:sz w:val="24"/>
          <w:szCs w:val="24"/>
        </w:rPr>
        <w:t>However, w</w:t>
      </w:r>
      <w:r w:rsidRPr="00AE4C24">
        <w:rPr>
          <w:rFonts w:ascii="Garamond" w:hAnsi="Garamond" w:cs="Arial"/>
          <w:sz w:val="24"/>
          <w:szCs w:val="24"/>
        </w:rPr>
        <w:t>hil</w:t>
      </w:r>
      <w:r w:rsidR="00722EF1" w:rsidRPr="00AE4C24">
        <w:rPr>
          <w:rFonts w:ascii="Garamond" w:hAnsi="Garamond" w:cs="Arial"/>
          <w:sz w:val="24"/>
          <w:szCs w:val="24"/>
        </w:rPr>
        <w:t>e</w:t>
      </w:r>
      <w:r w:rsidRPr="00AE4C24">
        <w:rPr>
          <w:rFonts w:ascii="Garamond" w:hAnsi="Garamond" w:cs="Arial"/>
          <w:sz w:val="24"/>
          <w:szCs w:val="24"/>
        </w:rPr>
        <w:t xml:space="preserve"> the contribution of sustainable environmental practices in many developed economies such as the UK has been tremendous, over </w:t>
      </w:r>
      <w:r w:rsidR="00932B97" w:rsidRPr="00AE4C24">
        <w:rPr>
          <w:rFonts w:ascii="Garamond" w:hAnsi="Garamond" w:cs="Arial"/>
          <w:sz w:val="24"/>
          <w:szCs w:val="24"/>
        </w:rPr>
        <w:t xml:space="preserve">the </w:t>
      </w:r>
      <w:r w:rsidRPr="00AE4C24">
        <w:rPr>
          <w:rFonts w:ascii="Garamond" w:hAnsi="Garamond" w:cs="Arial"/>
          <w:sz w:val="24"/>
          <w:szCs w:val="24"/>
        </w:rPr>
        <w:t xml:space="preserve">previous and current decade, business practitioners and </w:t>
      </w:r>
      <w:r w:rsidRPr="00AE4C24">
        <w:rPr>
          <w:rFonts w:ascii="Garamond" w:hAnsi="Garamond" w:cs="Arial"/>
          <w:sz w:val="24"/>
          <w:szCs w:val="24"/>
        </w:rPr>
        <w:lastRenderedPageBreak/>
        <w:t xml:space="preserve">researchers have debated over the potential impact that proactive environmental practices can have on businesses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{"citationItems":[{"id":"ITEM-1","itemData":{"abstract":"We conducted a longitudinal, quasi-experimental study in which we explored the effects of corporate sustainability on firm financial performance. We compared financial performance in 494 facilities of a large financial firm by comparing those that received third-party certification for their environmental practices (i.e., LEED certification) to those that have not. Analyses revealed three key finings: (a) environmental practices are positively related to an increase of household consumer business, (b) environmental practices had a stronger impact on consumer accounts than business accounts, and (c) utility costs were lower for green facilities. These findings are also discussed in light of their implications.","author":[{"dropping-particle":"","family":"Conlon","given":"Edward","non-dropping-particle":"","parse-names":false,"suffix":""},{"dropping-particle":"","family":"Glavas","given":"Ante","non-dropping-particle":"","parse-names":false,"suffix":""}],"container-title":"AOM","id":"ITEM-1","issued":{"date-parts":[["2012"]]},"page":"1-28","title":"The Relationship Between CSR and Firm Financial Performance","type":"article-journal"},"uris":["http://www.mendeley.com/documents/?uuid=e0286cbf-fb0d-4e7a-b4f2-b7beb51a656f"]}],"mendeley":{"formattedCitation":"(Conlon and Glavas, 2012)","plainTextFormattedCitation":"(Conlon and Glavas, 2012)","previouslyFormattedCitation":"(Conlon and Glavas, 2012)"},"properties":{"noteIndex":0},"schema":"https://github.com/citation-style-language/schema/raw/master/csl-citation.json"}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(Conlon and Glavas, 2012)</w:t>
      </w:r>
      <w:r w:rsidRPr="00AE4C24">
        <w:rPr>
          <w:rFonts w:ascii="Garamond" w:hAnsi="Garamond" w:cs="Arial"/>
          <w:sz w:val="24"/>
          <w:szCs w:val="24"/>
        </w:rPr>
        <w:fldChar w:fldCharType="end"/>
      </w:r>
      <w:r w:rsidRPr="00AE4C24">
        <w:rPr>
          <w:rFonts w:ascii="Garamond" w:hAnsi="Garamond" w:cs="Arial"/>
          <w:sz w:val="24"/>
          <w:szCs w:val="24"/>
        </w:rPr>
        <w:t>.</w:t>
      </w:r>
    </w:p>
    <w:p w14:paraId="3110AB33" w14:textId="678493EC" w:rsidR="00722EF1" w:rsidRPr="00AE4C24" w:rsidRDefault="00722EF1" w:rsidP="00B651EB">
      <w:pPr>
        <w:spacing w:after="0" w:line="480" w:lineRule="auto"/>
        <w:ind w:left="-284" w:firstLine="720"/>
        <w:jc w:val="both"/>
        <w:rPr>
          <w:rFonts w:ascii="Garamond" w:hAnsi="Garamond" w:cs="Arial"/>
          <w:sz w:val="24"/>
          <w:szCs w:val="24"/>
        </w:rPr>
      </w:pPr>
    </w:p>
    <w:p w14:paraId="100E7AAE" w14:textId="4EC3CCA8" w:rsidR="006259F5" w:rsidRPr="00AE4C24" w:rsidRDefault="008E4E94" w:rsidP="00B651EB">
      <w:pPr>
        <w:spacing w:after="0" w:line="480" w:lineRule="auto"/>
        <w:ind w:left="-284" w:firstLine="720"/>
        <w:jc w:val="both"/>
        <w:rPr>
          <w:rFonts w:ascii="Garamond" w:hAnsi="Garamond" w:cs="Arial"/>
          <w:sz w:val="24"/>
          <w:szCs w:val="24"/>
        </w:rPr>
      </w:pP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{"citationItems":[{"id":"ITEM-1","itemData":{"DOI":"10.1016/S0278-4254(98)10012-1","ISBN":"1535-3958","ISSN":"02784254","abstract":"As shareholders, government regulators, consumers, employees, and the general public pay more attention to companies' environmental performance, measurement issues are becoming increasingly important and demand is growing for relevant infor-mation to assist stakeholders in making key decisions. Despite the enhanced interest in and attention to companies' environmental activities, the accounting profession has been slow to take on the role of de®ning, measuring, and controlling this broad cor-porate domain. Thus, measures of environmental performance have proliferated in the absence of clear, generally accepted guidelines as to what constitutes good and bad environmental performance. As a result, the public is becoming increasingly confused and cynical about interpretation of such data. In this paper, we use theoretical and empirical approaches to de®ne corporate en-vironmental performance and consider how well existing measures operationalize the construct. Interestingly, some popular environmental rating schemes seem to rely more heavily on public reaction to environmental events than on more precise and measurable outcome or process dimensions. Our ®ndings suggest a need for explicit environmental performance metrics in order to provide stakeholders with more reliable, consistent, and accurate information for comparing companies and making key strategic decisions. PII: S 0 2 7 8 -4 2 5 4 (9 8) 1 0 0 1 2 -1 We argue that the accounting profession is an obvious candidate for establishing such metrics since the domain of accounting typically includes measuring, communicating, and regulating information about company performance. Expanding accountants' do-main to include environmental performance can greatly contribute to the usefulness of environmental performance metrics. Ó","author":[{"dropping-particle":"","family":"Ilinitch","given":"Anne Y","non-dropping-particle":"","parse-names":false,"suffix":""},{"dropping-particle":"","family":"Soderstrom","given":"Naomi S","non-dropping-particle":"","parse-names":false,"suffix":""},{"dropping-particle":"","family":"Thomas","given":"Tom E","non-dropping-particle":"","parse-names":false,"suffix":""}],"container-title":"Journal of Accounting and Public Policy","id":"ITEM-1","issued":{"date-parts":[["1998"]]},"page":"383-408","title":"Measuring corporate environmental performance","type":"article-journal","volume":"17"},"uris":["http://www.mendeley.com/documents/?uuid=723e9af0-18fb-4a59-92d8-14055d8533d0"]}],"mendeley":{"formattedCitation":"(Ilinitch, Soderstrom and Thomas, 1998)","manualFormatting":"Ilinitch, Soderstrom and Thomas (1998)","plainTextFormattedCitation":"(Ilinitch, Soderstrom and Thomas, 1998)","previouslyFormattedCitation":"(Ilinitch, Soderstrom and Thomas, 1998)"},"properties":{"noteIndex":0},"schema":"https://github.com/citation-style-language/schema/raw/master/csl-citation.json"}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I</w:t>
      </w:r>
      <w:r w:rsidR="00A25015" w:rsidRPr="00AE4C24">
        <w:rPr>
          <w:rFonts w:ascii="Garamond" w:hAnsi="Garamond" w:cs="Arial"/>
          <w:noProof/>
          <w:sz w:val="24"/>
          <w:szCs w:val="24"/>
        </w:rPr>
        <w:t>linitch, Soderstrom and Thomas (</w:t>
      </w:r>
      <w:r w:rsidRPr="00AE4C24">
        <w:rPr>
          <w:rFonts w:ascii="Garamond" w:hAnsi="Garamond" w:cs="Arial"/>
          <w:noProof/>
          <w:sz w:val="24"/>
          <w:szCs w:val="24"/>
        </w:rPr>
        <w:t>1998)</w:t>
      </w:r>
      <w:r w:rsidRPr="00AE4C24">
        <w:rPr>
          <w:rFonts w:ascii="Garamond" w:hAnsi="Garamond" w:cs="Arial"/>
          <w:sz w:val="24"/>
          <w:szCs w:val="24"/>
        </w:rPr>
        <w:fldChar w:fldCharType="end"/>
      </w:r>
      <w:r w:rsidR="00A25015" w:rsidRPr="00AE4C24">
        <w:rPr>
          <w:rFonts w:ascii="Garamond" w:hAnsi="Garamond" w:cs="Arial"/>
          <w:sz w:val="24"/>
          <w:szCs w:val="24"/>
        </w:rPr>
        <w:t xml:space="preserve"> stated that environmental performance comprises both internal and external efforts and principles regarding environmental issues. They indicated </w:t>
      </w:r>
      <w:r w:rsidR="00C15C22" w:rsidRPr="00AE4C24">
        <w:rPr>
          <w:rFonts w:ascii="Garamond" w:hAnsi="Garamond" w:cs="Arial"/>
          <w:sz w:val="24"/>
          <w:szCs w:val="24"/>
        </w:rPr>
        <w:t xml:space="preserve">that </w:t>
      </w:r>
      <w:r w:rsidR="00A25015" w:rsidRPr="00AE4C24">
        <w:rPr>
          <w:rFonts w:ascii="Garamond" w:hAnsi="Garamond" w:cs="Arial"/>
          <w:sz w:val="24"/>
          <w:szCs w:val="24"/>
        </w:rPr>
        <w:t>internal systems, external stakeholder relations, minimising external impacts and compliance with environmental regulations</w:t>
      </w:r>
      <w:r w:rsidR="00DF4A23" w:rsidRPr="00AE4C24">
        <w:rPr>
          <w:rFonts w:ascii="Garamond" w:hAnsi="Garamond" w:cs="Arial"/>
          <w:sz w:val="24"/>
          <w:szCs w:val="24"/>
        </w:rPr>
        <w:t xml:space="preserve"> are environmental performance indicators to deal </w:t>
      </w:r>
      <w:r w:rsidR="00A25015" w:rsidRPr="00AE4C24">
        <w:rPr>
          <w:rFonts w:ascii="Garamond" w:hAnsi="Garamond" w:cs="Arial"/>
          <w:sz w:val="24"/>
          <w:szCs w:val="24"/>
        </w:rPr>
        <w:t>with environmental issues.</w:t>
      </w:r>
      <w:r w:rsidR="001511EE" w:rsidRPr="00AE4C24">
        <w:rPr>
          <w:rFonts w:ascii="Garamond" w:hAnsi="Garamond" w:cs="Arial"/>
          <w:sz w:val="24"/>
          <w:szCs w:val="24"/>
        </w:rPr>
        <w:t xml:space="preserve"> Emphasising on stakeholder integration of environmental performance, </w:t>
      </w:r>
      <w:r w:rsidR="001511EE" w:rsidRPr="00AE4C24">
        <w:rPr>
          <w:rFonts w:ascii="Garamond" w:hAnsi="Garamond" w:cs="Arial"/>
          <w:sz w:val="24"/>
          <w:szCs w:val="24"/>
        </w:rPr>
        <w:fldChar w:fldCharType="begin" w:fldLock="1"/>
      </w:r>
      <w:r w:rsidR="009A4EAC" w:rsidRPr="00AE4C24">
        <w:rPr>
          <w:rFonts w:ascii="Garamond" w:hAnsi="Garamond" w:cs="Arial"/>
          <w:sz w:val="24"/>
          <w:szCs w:val="24"/>
        </w:rPr>
        <w:instrText>ADDIN CSL_CITATION {"citationItems":[{"id":"ITEM-1","itemData":{"DOI":"10.1007/s00267-008-9269-1","ISSN":"0364152X","abstract":"Since the 1990s several large companies have been publishing nonfinancial performance reports. Focusing initially on the physical environment, these reports evolved to consider social relations, as well as data on the firm's economic performance. A few mining companies pioneered this trend, and in the last years some of them incorporated the three dimensions of sustainable development, publishing so-called sustainability reports. This article reviews 31 reports published between 2001 and 2006 by four major mining companies. A set of 62 assessment items organized in six categories (namely context and commitment, management, environmental, social and economic performance, and accessibility and assurance) were selected to guide the review. The items were derived from international literature and recommended best practices, including the Global Reporting Initiative G3 framework. A content analysis was performed using the report as a sampling unit, and using phrases, graphics, or tables containing certain information as data collection units. A basic rating scale (0 or 1) was used for noting the presence or absence of information and a final percentage score was obtained for each report. Results show that there is a clear evolution in report's comprehensiveness and depth. Categories \"accessibility and assurance\" and \"economic performance\" featured the lowest scores and do not present a clear evolution trend in the period, whereas categories \"context and commitment\" and \"social performance\" presented the best results and regular improvement; the category \"environmental performance,\" despite it not reaching the biggest scores, also featured constant evolution. Description of data measurement techniques, besides more comprehensive third-party verification are the items most in need of improvement. © 2009 Springer Science+Business Media, LLC.","author":[{"dropping-particle":"","family":"Perez","given":"Fabiana","non-dropping-particle":"","parse-names":false,"suffix":""},{"dropping-particle":"","family":"Sanchez","given":"Luis E.","non-dropping-particle":"","parse-names":false,"suffix":""}],"container-title":"Environmental Management","id":"ITEM-1","issued":{"date-parts":[["2009"]]},"title":"Assessing the evolution of sustainability reporting in the mining sector","type":"article"},"uris":["http://www.mendeley.com/documents/?uuid=0c2c77fb-63c0-483c-b35c-1bca555ad95f"]}],"mendeley":{"formattedCitation":"(Perez and Sanchez, 2009)","manualFormatting":"Perez and Sanchez (2009)","plainTextFormattedCitation":"(Perez and Sanchez, 2009)","previouslyFormattedCitation":"(Perez and Sanchez, 2009)"},"properties":{"noteIndex":0},"schema":"https://github.com/citation-style-language/schema/raw/master/csl-citation.json"}</w:instrText>
      </w:r>
      <w:r w:rsidR="001511EE" w:rsidRPr="00AE4C24">
        <w:rPr>
          <w:rFonts w:ascii="Garamond" w:hAnsi="Garamond" w:cs="Arial"/>
          <w:sz w:val="24"/>
          <w:szCs w:val="24"/>
        </w:rPr>
        <w:fldChar w:fldCharType="separate"/>
      </w:r>
      <w:r w:rsidR="001511EE" w:rsidRPr="00AE4C24">
        <w:rPr>
          <w:rFonts w:ascii="Garamond" w:hAnsi="Garamond" w:cs="Arial"/>
          <w:noProof/>
          <w:sz w:val="24"/>
          <w:szCs w:val="24"/>
        </w:rPr>
        <w:t>Perez and Sanchez (2009)</w:t>
      </w:r>
      <w:r w:rsidR="001511EE" w:rsidRPr="00AE4C24">
        <w:rPr>
          <w:rFonts w:ascii="Garamond" w:hAnsi="Garamond" w:cs="Arial"/>
          <w:sz w:val="24"/>
          <w:szCs w:val="24"/>
        </w:rPr>
        <w:fldChar w:fldCharType="end"/>
      </w:r>
      <w:r w:rsidR="001511EE" w:rsidRPr="00AE4C24">
        <w:rPr>
          <w:rFonts w:ascii="Garamond" w:hAnsi="Garamond" w:cs="Arial"/>
          <w:sz w:val="24"/>
          <w:szCs w:val="24"/>
        </w:rPr>
        <w:t xml:space="preserve"> indicated that environmental reporting provides </w:t>
      </w:r>
      <w:r w:rsidR="00932B97" w:rsidRPr="00AE4C24">
        <w:rPr>
          <w:rFonts w:ascii="Garamond" w:hAnsi="Garamond" w:cs="Arial"/>
          <w:sz w:val="24"/>
          <w:szCs w:val="24"/>
        </w:rPr>
        <w:t xml:space="preserve">a </w:t>
      </w:r>
      <w:r w:rsidR="001511EE" w:rsidRPr="00AE4C24">
        <w:rPr>
          <w:rFonts w:ascii="Garamond" w:hAnsi="Garamond" w:cs="Arial"/>
          <w:sz w:val="24"/>
          <w:szCs w:val="24"/>
        </w:rPr>
        <w:t>useful avenue for organisations to communicate their environmental policies and achievements.</w:t>
      </w:r>
      <w:r w:rsidR="00B22AFD" w:rsidRPr="00AE4C24">
        <w:rPr>
          <w:rFonts w:ascii="Garamond" w:hAnsi="Garamond" w:cs="Arial"/>
          <w:sz w:val="24"/>
          <w:szCs w:val="24"/>
        </w:rPr>
        <w:t xml:space="preserve"> </w:t>
      </w:r>
      <w:r w:rsidR="00A25015" w:rsidRPr="00AE4C24">
        <w:rPr>
          <w:rFonts w:ascii="Garamond" w:hAnsi="Garamond" w:cs="Arial"/>
          <w:sz w:val="24"/>
          <w:szCs w:val="24"/>
        </w:rPr>
        <w:t xml:space="preserve">In terms of approaches </w:t>
      </w:r>
      <w:r w:rsidR="00DF4A23" w:rsidRPr="00AE4C24">
        <w:rPr>
          <w:rFonts w:ascii="Garamond" w:hAnsi="Garamond" w:cs="Arial"/>
          <w:sz w:val="24"/>
          <w:szCs w:val="24"/>
        </w:rPr>
        <w:t xml:space="preserve">toward environmental performance, </w:t>
      </w:r>
      <w:r w:rsidR="00DF4A23"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j.emj.2013.12.004","ISSN":"02632373","author":[{"dropping-particle":"","family":"Endrikat","given":"Jan","non-dropping-particle":"","parse-names":false,"suffix":""},{"dropping-particle":"","family":"Guenther","given":"Edeltraud","non-dropping-particle":"","parse-names":false,"suffix":""},{"dropping-particle":"","family":"Hoppe","given":"Holger","non-dropping-particle":"","parse-names":false,"suffix":""}],"container-title":"European Management Journal","id":"ITEM-1","issue":"5","issued":{"date-parts":[["2014"]]},"page":"735-751","publisher":"Elsevier Ltd","title":"Making sense of conflicting empirical findings: A meta-analytic review of the relationship between corporate environmental and financial performance","type":"article-journal","volume":"32"},"uris":["http://www.mendeley.com/documents/?uuid=1f034eb8-2059-43af-aa4e-05aef06fa484"]}],"mendeley":{"formattedCitation":"(Endrikat, Guenther and Hoppe, 2014)","manualFormatting":"Endrikat, Guenther and Hoppe (2014)","plainTextFormattedCitation":"(Endrikat, Guenther and Hoppe, 2014)","previouslyFormattedCitation":"(Endrikat, Guenther and Hoppe, 2014)"},"properties":{"noteIndex":0},"schema":"https://github.com/citation-style-language/schema/raw/master/csl-citation.json"}</w:instrText>
      </w:r>
      <w:r w:rsidR="00DF4A23" w:rsidRPr="00AE4C24">
        <w:rPr>
          <w:rFonts w:ascii="Garamond" w:hAnsi="Garamond" w:cs="Arial"/>
          <w:sz w:val="24"/>
          <w:szCs w:val="24"/>
        </w:rPr>
        <w:fldChar w:fldCharType="separate"/>
      </w:r>
      <w:r w:rsidR="00DF4A23" w:rsidRPr="00AE4C24">
        <w:rPr>
          <w:rFonts w:ascii="Garamond" w:hAnsi="Garamond" w:cs="Arial"/>
          <w:noProof/>
          <w:sz w:val="24"/>
          <w:szCs w:val="24"/>
        </w:rPr>
        <w:t>Endrikat, Guenther and Hoppe (2014)</w:t>
      </w:r>
      <w:r w:rsidR="00DF4A23" w:rsidRPr="00AE4C24">
        <w:rPr>
          <w:rFonts w:ascii="Garamond" w:hAnsi="Garamond" w:cs="Arial"/>
          <w:sz w:val="24"/>
          <w:szCs w:val="24"/>
        </w:rPr>
        <w:fldChar w:fldCharType="end"/>
      </w:r>
      <w:r w:rsidR="00DF4A23" w:rsidRPr="00AE4C24">
        <w:rPr>
          <w:rFonts w:ascii="Garamond" w:hAnsi="Garamond" w:cs="Arial"/>
          <w:sz w:val="24"/>
          <w:szCs w:val="24"/>
        </w:rPr>
        <w:t xml:space="preserve"> identified both reactive and proactive approaches</w:t>
      </w:r>
      <w:r w:rsidR="00B22AFD" w:rsidRPr="00AE4C24">
        <w:rPr>
          <w:rFonts w:ascii="Garamond" w:hAnsi="Garamond" w:cs="Arial"/>
          <w:sz w:val="24"/>
          <w:szCs w:val="24"/>
        </w:rPr>
        <w:t xml:space="preserve">. </w:t>
      </w:r>
      <w:r w:rsidR="000A04AF" w:rsidRPr="00AE4C24">
        <w:rPr>
          <w:rFonts w:ascii="Garamond" w:hAnsi="Garamond" w:cs="Arial"/>
          <w:sz w:val="24"/>
          <w:szCs w:val="24"/>
        </w:rPr>
        <w:t>W</w:t>
      </w:r>
      <w:r w:rsidR="00F168F2" w:rsidRPr="00AE4C24">
        <w:rPr>
          <w:rFonts w:ascii="Garamond" w:hAnsi="Garamond" w:cs="Arial"/>
          <w:sz w:val="24"/>
          <w:szCs w:val="24"/>
        </w:rPr>
        <w:t xml:space="preserve">hereas reactive approach which involves making efforts to comply with regulations and minimising the cost of </w:t>
      </w:r>
      <w:r w:rsidR="000A04AF" w:rsidRPr="00AE4C24">
        <w:rPr>
          <w:rFonts w:ascii="Garamond" w:hAnsi="Garamond" w:cs="Arial"/>
          <w:sz w:val="24"/>
          <w:szCs w:val="24"/>
        </w:rPr>
        <w:t>compliance occurred in the 1980</w:t>
      </w:r>
      <w:r w:rsidR="00F168F2" w:rsidRPr="00AE4C24">
        <w:rPr>
          <w:rFonts w:ascii="Garamond" w:hAnsi="Garamond" w:cs="Arial"/>
          <w:sz w:val="24"/>
          <w:szCs w:val="24"/>
        </w:rPr>
        <w:t xml:space="preserve">s during the 1990’s </w:t>
      </w:r>
      <w:r w:rsidR="000A04AF" w:rsidRPr="00AE4C24">
        <w:rPr>
          <w:rFonts w:ascii="Garamond" w:hAnsi="Garamond" w:cs="Arial"/>
          <w:sz w:val="24"/>
          <w:szCs w:val="24"/>
        </w:rPr>
        <w:t xml:space="preserve">proactive approach emerged where </w:t>
      </w:r>
      <w:r w:rsidR="00F168F2" w:rsidRPr="00AE4C24">
        <w:rPr>
          <w:rFonts w:ascii="Garamond" w:hAnsi="Garamond" w:cs="Arial"/>
          <w:sz w:val="24"/>
          <w:szCs w:val="24"/>
        </w:rPr>
        <w:t>corporations recognised the need to anticipate the environmental impact of their business practices and take measures to reduce negative im</w:t>
      </w:r>
      <w:r w:rsidR="00C9733C" w:rsidRPr="00AE4C24">
        <w:rPr>
          <w:rFonts w:ascii="Garamond" w:hAnsi="Garamond" w:cs="Arial"/>
          <w:sz w:val="24"/>
          <w:szCs w:val="24"/>
        </w:rPr>
        <w:t>pact ahead of reg</w:t>
      </w:r>
      <w:r w:rsidR="00B22AFD" w:rsidRPr="00AE4C24">
        <w:rPr>
          <w:rFonts w:ascii="Garamond" w:hAnsi="Garamond" w:cs="Arial"/>
          <w:sz w:val="24"/>
          <w:szCs w:val="24"/>
        </w:rPr>
        <w:t>ulations.</w:t>
      </w:r>
      <w:r w:rsidR="00DD6A7D" w:rsidRPr="00AE4C24">
        <w:rPr>
          <w:rFonts w:ascii="Garamond" w:hAnsi="Garamond" w:cs="Arial"/>
          <w:sz w:val="24"/>
          <w:szCs w:val="24"/>
        </w:rPr>
        <w:t xml:space="preserve"> Whereas in some countries such as China the approach to deal with environmental issues are pursued from institutional and governance point of view, in Western countries such as the UK, companies are empowered to take </w:t>
      </w:r>
      <w:r w:rsidR="00932B97" w:rsidRPr="00AE4C24">
        <w:rPr>
          <w:rFonts w:ascii="Garamond" w:hAnsi="Garamond" w:cs="Arial"/>
          <w:sz w:val="24"/>
          <w:szCs w:val="24"/>
        </w:rPr>
        <w:t xml:space="preserve">a </w:t>
      </w:r>
      <w:r w:rsidR="00DD6A7D" w:rsidRPr="00AE4C24">
        <w:rPr>
          <w:rFonts w:ascii="Garamond" w:hAnsi="Garamond" w:cs="Arial"/>
          <w:sz w:val="24"/>
          <w:szCs w:val="24"/>
        </w:rPr>
        <w:t xml:space="preserve">proactive approach towards the environment </w:t>
      </w:r>
      <w:r w:rsidR="00DD6A7D" w:rsidRPr="00AE4C24">
        <w:rPr>
          <w:rFonts w:ascii="Garamond" w:hAnsi="Garamond" w:cs="Arial"/>
          <w:sz w:val="24"/>
          <w:szCs w:val="24"/>
        </w:rPr>
        <w:fldChar w:fldCharType="begin" w:fldLock="1"/>
      </w:r>
      <w:r w:rsidR="00102751" w:rsidRPr="00AE4C24">
        <w:rPr>
          <w:rFonts w:ascii="Garamond" w:hAnsi="Garamond" w:cs="Arial"/>
          <w:sz w:val="24"/>
          <w:szCs w:val="24"/>
        </w:rPr>
        <w:instrText>ADDIN CSL_CITATION {"citationItems":[{"id":"ITEM-1","itemData":{"DOI":"10.1016/j.jclepro.2019.118446","ISSN":"09596526","abstract":"Globally, sustainability is emerging as a dynamic area of inquiry and innovation. This research is an exploratory study that sought to examine multinational corporations in China. The research aims to examine the pressure from parent companies and develop a conceptual framework to improve sustainability from a set of indicators; it further recognizes the underlying motivators for implementing sustainability practices and discusses their implications. Lastly, it reports the differences in sustainability performance based on firm size which provides insights for addressing sustainability initiatives. Recommendations are offered in the final section based on enough latitude and flexibility within host countries to improve sustainability practices. Due to the exploratory nature of this study, the data were analyzed based on regressions, factor analysis, cluster analysis and one-way ANOVA on a sample of 229 executive responses analyzed from multinationals in China. Many variables were explored, such as environmental practices; social practices; internal pressures to improve environmental performance; external pressures to improve environmental performance; internal pressures to improve external environmental performance; and barriers to adoption. The article concludes by arguing that greater emphasis on management in the host country is required for sustainability practices and makes an important theoretical and practical contribution to the literature within this realm.","author":[{"dropping-particle":"","family":"D'Souza","given":"Clare","non-dropping-particle":"","parse-names":false,"suffix":""},{"dropping-particle":"","family":"McCormack","given":"Silvia","non-dropping-particle":"","parse-names":false,"suffix":""},{"dropping-particle":"","family":"Taghian","given":"Mehdi","non-dropping-particle":"","parse-names":false,"suffix":""},{"dropping-particle":"","family":"Chu","given":"Mei Tai","non-dropping-particle":"","parse-names":false,"suffix":""},{"dropping-particle":"","family":"Sullivan Mort","given":"Gillian","non-dropping-particle":"","parse-names":false,"suffix":""},{"dropping-particle":"","family":"Ahmed","given":"Tanvir","non-dropping-particle":"","parse-names":false,"suffix":""}],"container-title":"Journal of Cleaner Production","id":"ITEM-1","issued":{"date-parts":[["2020"]]},"title":"An empirical examination of sustainability for multinational firms in China: Implications for cleaner production","type":"article-journal"},"uris":["http://www.mendeley.com/documents/?uuid=963360f1-87c9-442b-99e2-26bc3a9f5eed"]},{"id":"ITEM-2","itemData":{"DOI":"10.1016/j.jenvman.2018.04.104","ISSN":"10958630","abstract":"In the West, limited government capacity to solve environmental problems has triggered the rise of a variety of “nonstate actors” to supplement government efforts or provide alternative mechanisms for addressing environmental issues. How does this development - along with our efforts to understand it - map onto environmental governance processes in China? China's efforts to address environmental issues reflect institutionalized governance processes that differ from parallel western processes in ways that have major consequences for domestic environmental governance practices and the governance of China “going abroad.” China's governance processes blur the distinction between the state and other actors; the “shadow of the state” is a major factor in all efforts to address environmental issues. The space occupied by nonstate actors in western systems is occupied by shiye danwei (“public service units”), she hui tuanti (“social associations”) and e-platforms, all of which have close links to the state. Meanwhile, international NGOs and multinational corporations are also significant players in China. As a result, the mechanisms of influence that produce effects in China differ in important ways from mechanisms familiar from the western experience. This conclusion has far-reaching implications for those seeking to address global environmental concerns, given the importance of China's growing economy and burgeoning network of trade relationships.","author":[{"dropping-particle":"","family":"Guttman","given":"Dan","non-dropping-particle":"","parse-names":false,"suffix":""},{"dropping-particle":"","family":"Young","given":"Oran","non-dropping-particle":"","parse-names":false,"suffix":""},{"dropping-particle":"","family":"Jing","given":"Yijia","non-dropping-particle":"","parse-names":false,"suffix":""},{"dropping-particle":"","family":"Bramble","given":"Barbara","non-dropping-particle":"","parse-names":false,"suffix":""},{"dropping-particle":"","family":"Bu","given":"Maoliang","non-dropping-particle":"","parse-names":false,"suffix":""},{"dropping-particle":"","family":"Chen","given":"Carmen","non-dropping-particle":"","parse-names":false,"suffix":""},{"dropping-particle":"","family":"Furst","given":"Kathinka","non-dropping-particle":"","parse-names":false,"suffix":""},{"dropping-particle":"","family":"Hu","given":"Tao","non-dropping-particle":"","parse-names":false,"suffix":""},{"dropping-particle":"","family":"Li","given":"Yifei","non-dropping-particle":"","parse-names":false,"suffix":""},{"dropping-particle":"","family":"Logan","given":"Kate","non-dropping-particle":"","parse-names":false,"suffix":""},{"dropping-particle":"","family":"Liu","given":"Lingxuan","non-dropping-particle":"","parse-names":false,"suffix":""},{"dropping-particle":"","family":"Price","given":"Lydia","non-dropping-particle":"","parse-names":false,"suffix":""},{"dropping-particle":"","family":"Spencer","given":"Michael","non-dropping-particle":"","parse-names":false,"suffix":""},{"dropping-particle":"","family":"Suh","given":"Sangwon","non-dropping-particle":"","parse-names":false,"suffix":""},{"dropping-particle":"","family":"Sun","given":"Xiaopu","non-dropping-particle":"","parse-names":false,"suffix":""},{"dropping-particle":"","family":"Tan","given":"Bowen","non-dropping-particle":"","parse-names":false,"suffix":""},{"dropping-particle":"","family":"Wang","given":"Harold","non-dropping-particle":"","parse-names":false,"suffix":""},{"dropping-particle":"","family":"Wang","given":"Xin","non-dropping-particle":"","parse-names":false,"suffix":""},{"dropping-particle":"","family":"Zhang","given":"Juan","non-dropping-particle":"","parse-names":false,"suffix":""},{"dropping-particle":"","family":"Zhang","given":"Xinxin","non-dropping-particle":"","parse-names":false,"suffix":""},{"dropping-particle":"","family":"Zeidan","given":"Rodrigo","non-dropping-particle":"","parse-names":false,"suffix":""}],"container-title":"Journal of Environmental Management","id":"ITEM-2","issued":{"date-parts":[["2018"]]},"title":"Environmental governance in China: Interactions between the state and “nonstate actors”","type":"article-journal"},"uris":["http://www.mendeley.com/documents/?uuid=c07c887e-f1e3-4803-b128-b2c2f7bad429"]}],"mendeley":{"formattedCitation":"(Guttman &lt;i&gt;et al.&lt;/i&gt;, 2018; D’Souza &lt;i&gt;et al.&lt;/i&gt;, 2020)","plainTextFormattedCitation":"(Guttman et al., 2018; D’Souza et al., 2020)","previouslyFormattedCitation":"(Guttman &lt;i&gt;et al.&lt;/i&gt;, 2018; D’Souza &lt;i&gt;et al.&lt;/i&gt;, 2020)"},"properties":{"noteIndex":0},"schema":"https://github.com/citation-style-language/schema/raw/master/csl-citation.json"}</w:instrText>
      </w:r>
      <w:r w:rsidR="00DD6A7D" w:rsidRPr="00AE4C24">
        <w:rPr>
          <w:rFonts w:ascii="Garamond" w:hAnsi="Garamond" w:cs="Arial"/>
          <w:sz w:val="24"/>
          <w:szCs w:val="24"/>
        </w:rPr>
        <w:fldChar w:fldCharType="separate"/>
      </w:r>
      <w:r w:rsidR="00DD6A7D" w:rsidRPr="00AE4C24">
        <w:rPr>
          <w:rFonts w:ascii="Garamond" w:hAnsi="Garamond" w:cs="Arial"/>
          <w:noProof/>
          <w:sz w:val="24"/>
          <w:szCs w:val="24"/>
        </w:rPr>
        <w:t xml:space="preserve">(Guttman </w:t>
      </w:r>
      <w:r w:rsidR="00DD6A7D" w:rsidRPr="00AE4C24">
        <w:rPr>
          <w:rFonts w:ascii="Garamond" w:hAnsi="Garamond" w:cs="Arial"/>
          <w:i/>
          <w:noProof/>
          <w:sz w:val="24"/>
          <w:szCs w:val="24"/>
        </w:rPr>
        <w:t>et al.</w:t>
      </w:r>
      <w:r w:rsidR="00DD6A7D" w:rsidRPr="00AE4C24">
        <w:rPr>
          <w:rFonts w:ascii="Garamond" w:hAnsi="Garamond" w:cs="Arial"/>
          <w:noProof/>
          <w:sz w:val="24"/>
          <w:szCs w:val="24"/>
        </w:rPr>
        <w:t xml:space="preserve">, 2018; D’Souza </w:t>
      </w:r>
      <w:r w:rsidR="00DD6A7D" w:rsidRPr="00AE4C24">
        <w:rPr>
          <w:rFonts w:ascii="Garamond" w:hAnsi="Garamond" w:cs="Arial"/>
          <w:i/>
          <w:noProof/>
          <w:sz w:val="24"/>
          <w:szCs w:val="24"/>
        </w:rPr>
        <w:t>et al.</w:t>
      </w:r>
      <w:r w:rsidR="00DD6A7D" w:rsidRPr="00AE4C24">
        <w:rPr>
          <w:rFonts w:ascii="Garamond" w:hAnsi="Garamond" w:cs="Arial"/>
          <w:noProof/>
          <w:sz w:val="24"/>
          <w:szCs w:val="24"/>
        </w:rPr>
        <w:t>, 2020)</w:t>
      </w:r>
      <w:r w:rsidR="00DD6A7D" w:rsidRPr="00AE4C24">
        <w:rPr>
          <w:rFonts w:ascii="Garamond" w:hAnsi="Garamond" w:cs="Arial"/>
          <w:sz w:val="24"/>
          <w:szCs w:val="24"/>
        </w:rPr>
        <w:fldChar w:fldCharType="end"/>
      </w:r>
      <w:r w:rsidR="00DD6A7D" w:rsidRPr="00AE4C24">
        <w:rPr>
          <w:rFonts w:ascii="Garamond" w:hAnsi="Garamond" w:cs="Arial"/>
          <w:sz w:val="24"/>
          <w:szCs w:val="24"/>
        </w:rPr>
        <w:t>.</w:t>
      </w:r>
      <w:r w:rsidR="00B22AFD" w:rsidRPr="00AE4C24">
        <w:rPr>
          <w:rFonts w:ascii="Garamond" w:hAnsi="Garamond" w:cs="Arial"/>
          <w:sz w:val="24"/>
          <w:szCs w:val="24"/>
        </w:rPr>
        <w:t xml:space="preserve"> C</w:t>
      </w:r>
      <w:r w:rsidR="00F168F2" w:rsidRPr="00AE4C24">
        <w:rPr>
          <w:rFonts w:ascii="Garamond" w:hAnsi="Garamond" w:cs="Arial"/>
          <w:sz w:val="24"/>
          <w:szCs w:val="24"/>
        </w:rPr>
        <w:t xml:space="preserve">orporations </w:t>
      </w:r>
      <w:r w:rsidR="0088623B" w:rsidRPr="00AE4C24">
        <w:rPr>
          <w:rFonts w:ascii="Garamond" w:hAnsi="Garamond" w:cs="Arial"/>
          <w:sz w:val="24"/>
          <w:szCs w:val="24"/>
        </w:rPr>
        <w:t xml:space="preserve">in advanced countries </w:t>
      </w:r>
      <w:r w:rsidR="00F168F2" w:rsidRPr="00AE4C24">
        <w:rPr>
          <w:rFonts w:ascii="Garamond" w:hAnsi="Garamond" w:cs="Arial"/>
          <w:sz w:val="24"/>
          <w:szCs w:val="24"/>
        </w:rPr>
        <w:t>are now incorporating environmental management practices as part of their strategy to enhance fi</w:t>
      </w:r>
      <w:r w:rsidR="00C15C22" w:rsidRPr="00AE4C24">
        <w:rPr>
          <w:rFonts w:ascii="Garamond" w:hAnsi="Garamond" w:cs="Arial"/>
          <w:sz w:val="24"/>
          <w:szCs w:val="24"/>
        </w:rPr>
        <w:t>nancial performance</w:t>
      </w:r>
      <w:r w:rsidR="00932B97" w:rsidRPr="00AE4C24">
        <w:rPr>
          <w:rFonts w:ascii="Garamond" w:hAnsi="Garamond" w:cs="Arial"/>
          <w:sz w:val="24"/>
          <w:szCs w:val="24"/>
        </w:rPr>
        <w:t>.</w:t>
      </w:r>
      <w:r w:rsidR="00C15C22" w:rsidRPr="00AE4C24">
        <w:rPr>
          <w:rFonts w:ascii="Garamond" w:hAnsi="Garamond" w:cs="Arial"/>
          <w:sz w:val="24"/>
          <w:szCs w:val="24"/>
        </w:rPr>
        <w:t xml:space="preserve"> </w:t>
      </w:r>
      <w:r w:rsidR="00932B97" w:rsidRPr="00AE4C24">
        <w:rPr>
          <w:rFonts w:ascii="Garamond" w:hAnsi="Garamond" w:cs="Arial"/>
          <w:sz w:val="24"/>
          <w:szCs w:val="24"/>
        </w:rPr>
        <w:t>C</w:t>
      </w:r>
      <w:r w:rsidR="00C15C22" w:rsidRPr="00AE4C24">
        <w:rPr>
          <w:rFonts w:ascii="Garamond" w:hAnsi="Garamond" w:cs="Arial"/>
          <w:sz w:val="24"/>
          <w:szCs w:val="24"/>
        </w:rPr>
        <w:t>utting-</w:t>
      </w:r>
      <w:r w:rsidR="00F168F2" w:rsidRPr="00AE4C24">
        <w:rPr>
          <w:rFonts w:ascii="Garamond" w:hAnsi="Garamond" w:cs="Arial"/>
          <w:sz w:val="24"/>
          <w:szCs w:val="24"/>
        </w:rPr>
        <w:t>edge firms are going beyond pollution prevention</w:t>
      </w:r>
      <w:r w:rsidR="00C37AE2" w:rsidRPr="00AE4C24">
        <w:rPr>
          <w:rFonts w:ascii="Garamond" w:hAnsi="Garamond" w:cs="Arial"/>
          <w:sz w:val="24"/>
          <w:szCs w:val="24"/>
        </w:rPr>
        <w:t xml:space="preserve"> and exploring new opportunities to develop green products and services to </w:t>
      </w:r>
      <w:r w:rsidR="00932B97" w:rsidRPr="00AE4C24">
        <w:rPr>
          <w:rFonts w:ascii="Garamond" w:hAnsi="Garamond" w:cs="Arial"/>
          <w:sz w:val="24"/>
          <w:szCs w:val="24"/>
        </w:rPr>
        <w:t>improv</w:t>
      </w:r>
      <w:r w:rsidR="00C37AE2" w:rsidRPr="00AE4C24">
        <w:rPr>
          <w:rFonts w:ascii="Garamond" w:hAnsi="Garamond" w:cs="Arial"/>
          <w:sz w:val="24"/>
          <w:szCs w:val="24"/>
        </w:rPr>
        <w:t>e fi</w:t>
      </w:r>
      <w:r w:rsidR="003A5CEC" w:rsidRPr="00AE4C24">
        <w:rPr>
          <w:rFonts w:ascii="Garamond" w:hAnsi="Garamond" w:cs="Arial"/>
          <w:sz w:val="24"/>
          <w:szCs w:val="24"/>
        </w:rPr>
        <w:t>nancial performance.</w:t>
      </w:r>
      <w:r w:rsidR="009A4EAC" w:rsidRPr="00AE4C24">
        <w:rPr>
          <w:rFonts w:ascii="Garamond" w:hAnsi="Garamond" w:cs="Arial"/>
          <w:sz w:val="24"/>
          <w:szCs w:val="24"/>
        </w:rPr>
        <w:t xml:space="preserve"> Thus, corporations are promoting sustainability practices </w:t>
      </w:r>
      <w:r w:rsidR="00932B97" w:rsidRPr="00AE4C24">
        <w:rPr>
          <w:rFonts w:ascii="Garamond" w:hAnsi="Garamond" w:cs="Arial"/>
          <w:sz w:val="24"/>
          <w:szCs w:val="24"/>
        </w:rPr>
        <w:t>intending to enhance</w:t>
      </w:r>
      <w:r w:rsidR="009A4EAC" w:rsidRPr="00AE4C24">
        <w:rPr>
          <w:rFonts w:ascii="Garamond" w:hAnsi="Garamond" w:cs="Arial"/>
          <w:sz w:val="24"/>
          <w:szCs w:val="24"/>
        </w:rPr>
        <w:t xml:space="preserve"> their financial performance </w:t>
      </w:r>
      <w:r w:rsidR="009A4EAC" w:rsidRPr="00AE4C24">
        <w:rPr>
          <w:rFonts w:ascii="Garamond" w:hAnsi="Garamond" w:cs="Arial"/>
          <w:sz w:val="24"/>
          <w:szCs w:val="24"/>
        </w:rPr>
        <w:fldChar w:fldCharType="begin" w:fldLock="1"/>
      </w:r>
      <w:r w:rsidR="009A4EAC" w:rsidRPr="00AE4C24">
        <w:rPr>
          <w:rFonts w:ascii="Garamond" w:hAnsi="Garamond" w:cs="Arial"/>
          <w:sz w:val="24"/>
          <w:szCs w:val="24"/>
        </w:rPr>
        <w:instrText>ADDIN CSL_CITATION {"citationItems":[{"id":"ITEM-1","itemData":{"DOI":"10.1016/j.jclepro.2014.08.047","ISSN":"09596526","abstract":"Over the last few decades, companies operate in an environment in which exercising responsibility is a prerequisite for competing. Owing to the growing social concern for ethical, social, and environmental issues, the question of the impact of emissions trading on firm competitiveness has acquired special relevance in recent years. This research analyzes the impact of the variation in carbon dioxide emissions on financial and operational performance. By using international data consisting of 89 companies for the period 2006-2009, the findings show a reduction in emissions that generates a positive impact on financial performance. In addition, certain control variables are considered such as company size, sector, growth, sustainability index, and legal system, while a panel data methodology is used as the analysis technique. Overall, this research shows that companies promote greater environmental behaviour in order to obtain higher financial performance. Nonetheless, the findings do not show evidence for operational performance. This study contributes to the literature on carbon emission reduction and corporate performance. Moreover, it complements previous literature in the sense that results obtained show a reduction in emissions that generates a positive impact on financial performance.","author":[{"dropping-particle":"","family":"Gallego-Álvarez","given":"Isabel","non-dropping-particle":"","parse-names":false,"suffix":""},{"dropping-particle":"","family":"Segura","given":"Liliane","non-dropping-particle":"","parse-names":false,"suffix":""},{"dropping-particle":"","family":"Martínez-Ferrero","given":"Jennifer","non-dropping-particle":"","parse-names":false,"suffix":""}],"container-title":"Journal of Cleaner Production","id":"ITEM-1","issued":{"date-parts":[["2015"]]},"title":"Carbon emission reduction: The impact on the financial and operational performance of international companies","type":"article-journal"},"uris":["http://www.mendeley.com/documents/?uuid=618a8cff-ab30-4504-870d-8755b54c6765"]}],"mendeley":{"formattedCitation":"(Gallego-Álvarez, Segura and Martínez-Ferrero, 2015)","plainTextFormattedCitation":"(Gallego-Álvarez, Segura and Martínez-Ferrero, 2015)","previouslyFormattedCitation":"(Gallego-Álvarez, Segura and Martínez-Ferrero, 2015)"},"properties":{"noteIndex":0},"schema":"https://github.com/citation-style-language/schema/raw/master/csl-citation.json"}</w:instrText>
      </w:r>
      <w:r w:rsidR="009A4EAC" w:rsidRPr="00AE4C24">
        <w:rPr>
          <w:rFonts w:ascii="Garamond" w:hAnsi="Garamond" w:cs="Arial"/>
          <w:sz w:val="24"/>
          <w:szCs w:val="24"/>
        </w:rPr>
        <w:fldChar w:fldCharType="separate"/>
      </w:r>
      <w:r w:rsidR="009A4EAC" w:rsidRPr="00AE4C24">
        <w:rPr>
          <w:rFonts w:ascii="Garamond" w:hAnsi="Garamond" w:cs="Arial"/>
          <w:noProof/>
          <w:sz w:val="24"/>
          <w:szCs w:val="24"/>
        </w:rPr>
        <w:t>(Gallego-Álvarez, Segura and Martínez-Ferrero, 2015)</w:t>
      </w:r>
      <w:r w:rsidR="009A4EAC" w:rsidRPr="00AE4C24">
        <w:rPr>
          <w:rFonts w:ascii="Garamond" w:hAnsi="Garamond" w:cs="Arial"/>
          <w:sz w:val="24"/>
          <w:szCs w:val="24"/>
        </w:rPr>
        <w:fldChar w:fldCharType="end"/>
      </w:r>
      <w:r w:rsidR="009A4EAC" w:rsidRPr="00AE4C24">
        <w:rPr>
          <w:rFonts w:ascii="Garamond" w:hAnsi="Garamond" w:cs="Arial"/>
          <w:sz w:val="24"/>
          <w:szCs w:val="24"/>
        </w:rPr>
        <w:t xml:space="preserve">. </w:t>
      </w:r>
      <w:r w:rsidR="00102751" w:rsidRPr="00AE4C24">
        <w:rPr>
          <w:rFonts w:ascii="Garamond" w:hAnsi="Garamond" w:cs="Arial"/>
          <w:sz w:val="24"/>
          <w:szCs w:val="24"/>
        </w:rPr>
        <w:t xml:space="preserve">This </w:t>
      </w:r>
      <w:r w:rsidR="00932B97" w:rsidRPr="00AE4C24">
        <w:rPr>
          <w:rFonts w:ascii="Garamond" w:hAnsi="Garamond" w:cs="Arial"/>
          <w:sz w:val="24"/>
          <w:szCs w:val="24"/>
        </w:rPr>
        <w:t xml:space="preserve">development </w:t>
      </w:r>
      <w:r w:rsidR="00102751" w:rsidRPr="00AE4C24">
        <w:rPr>
          <w:rFonts w:ascii="Garamond" w:hAnsi="Garamond" w:cs="Arial"/>
          <w:sz w:val="24"/>
          <w:szCs w:val="24"/>
        </w:rPr>
        <w:t xml:space="preserve">has been emphasised by </w:t>
      </w:r>
      <w:r w:rsidR="00102751" w:rsidRPr="00AE4C24">
        <w:rPr>
          <w:rFonts w:ascii="Garamond" w:hAnsi="Garamond" w:cs="Arial"/>
          <w:sz w:val="24"/>
          <w:szCs w:val="24"/>
        </w:rPr>
        <w:fldChar w:fldCharType="begin" w:fldLock="1"/>
      </w:r>
      <w:r w:rsidR="00466E65" w:rsidRPr="00AE4C24">
        <w:rPr>
          <w:rFonts w:ascii="Garamond" w:hAnsi="Garamond" w:cs="Arial"/>
          <w:sz w:val="24"/>
          <w:szCs w:val="24"/>
        </w:rPr>
        <w:instrText>ADDIN CSL_CITATION {"citationItems":[{"id":"ITEM-1","itemData":{"DOI":"10.1016/j.jclepro.2017.01.058","ISSN":"09596526","abstract":"Companies around the world adopt green practices with the aim to reduce their environmental impacts and improve their financial performance. The present study theorizes about and empirically examines the impacts of corporate green practices on financial performance. Indexes of pollution prevention, green supply management, green product development and ISO 14001 adoption are obtained for each firm in a panel of 3490 publicly-traded companies from 58 countries over 13 years. Results show that internal green practices (pollution prevention and green supply chain management) are the major environmental drivers of financial performance, while external green practices (green product development) play a secondary role in determining financial performance. The adoption of ISO 14001 appears to have a negative impact on financial performance. This study provides empirical support for policy-makers promoting environmental practices that may lead to sustainable economic growth.","author":[{"dropping-particle":"","family":"Miroshnychenko","given":"Ivan","non-dropping-particle":"","parse-names":false,"suffix":""},{"dropping-particle":"","family":"Barontini","given":"Roberto","non-dropping-particle":"","parse-names":false,"suffix":""},{"dropping-particle":"","family":"Testa","given":"Francesco","non-dropping-particle":"","parse-names":false,"suffix":""}],"container-title":"Journal of Cleaner Production","id":"ITEM-1","issued":{"date-parts":[["2017"]]},"page":"340-351","title":"Green practices and financial performance: A global outlook","type":"article-journal","volume":"147"},"uris":["http://www.mendeley.com/documents/?uuid=d7b27e45-aee9-41b6-ba3a-0d03ca0e1fd2"]}],"mendeley":{"formattedCitation":"(Miroshnychenko, Barontini and Testa, 2017)","manualFormatting":"Miroshnychenko, Barontini and Testa (2017)","plainTextFormattedCitation":"(Miroshnychenko, Barontini and Testa, 2017)","previouslyFormattedCitation":"(Miroshnychenko, Barontini and Testa, 2017)"},"properties":{"noteIndex":0},"schema":"https://github.com/citation-style-language/schema/raw/master/csl-citation.json"}</w:instrText>
      </w:r>
      <w:r w:rsidR="00102751" w:rsidRPr="00AE4C24">
        <w:rPr>
          <w:rFonts w:ascii="Garamond" w:hAnsi="Garamond" w:cs="Arial"/>
          <w:sz w:val="24"/>
          <w:szCs w:val="24"/>
        </w:rPr>
        <w:fldChar w:fldCharType="separate"/>
      </w:r>
      <w:r w:rsidR="00102751" w:rsidRPr="00AE4C24">
        <w:rPr>
          <w:rFonts w:ascii="Garamond" w:hAnsi="Garamond" w:cs="Arial"/>
          <w:noProof/>
          <w:sz w:val="24"/>
          <w:szCs w:val="24"/>
        </w:rPr>
        <w:t>Miroshnychenko, Barontini and Testa (2017)</w:t>
      </w:r>
      <w:r w:rsidR="00102751" w:rsidRPr="00AE4C24">
        <w:rPr>
          <w:rFonts w:ascii="Garamond" w:hAnsi="Garamond" w:cs="Arial"/>
          <w:sz w:val="24"/>
          <w:szCs w:val="24"/>
        </w:rPr>
        <w:fldChar w:fldCharType="end"/>
      </w:r>
      <w:r w:rsidR="00102751" w:rsidRPr="00AE4C24">
        <w:rPr>
          <w:rFonts w:ascii="Garamond" w:hAnsi="Garamond" w:cs="Arial"/>
          <w:sz w:val="24"/>
          <w:szCs w:val="24"/>
        </w:rPr>
        <w:t xml:space="preserve"> that the past few decades have witnessed the adoption </w:t>
      </w:r>
      <w:r w:rsidR="00102751" w:rsidRPr="00AE4C24">
        <w:rPr>
          <w:rFonts w:ascii="Garamond" w:hAnsi="Garamond" w:cs="Arial"/>
          <w:sz w:val="24"/>
          <w:szCs w:val="24"/>
        </w:rPr>
        <w:lastRenderedPageBreak/>
        <w:t xml:space="preserve">of new environmental solutions by many corporations in </w:t>
      </w:r>
      <w:r w:rsidR="00932B97" w:rsidRPr="00AE4C24">
        <w:rPr>
          <w:rFonts w:ascii="Garamond" w:hAnsi="Garamond" w:cs="Arial"/>
          <w:sz w:val="24"/>
          <w:szCs w:val="24"/>
        </w:rPr>
        <w:t xml:space="preserve">an </w:t>
      </w:r>
      <w:r w:rsidR="00102751" w:rsidRPr="00AE4C24">
        <w:rPr>
          <w:rFonts w:ascii="Garamond" w:hAnsi="Garamond" w:cs="Arial"/>
          <w:sz w:val="24"/>
          <w:szCs w:val="24"/>
        </w:rPr>
        <w:t>attempt to obtain competitive success or external legitimacy through the adoption of sustainable environmental practices.</w:t>
      </w:r>
    </w:p>
    <w:p w14:paraId="22CA33A9" w14:textId="07904212" w:rsidR="00B5260D" w:rsidRPr="00AE4C24" w:rsidRDefault="00C9733C" w:rsidP="00B651EB">
      <w:pPr>
        <w:spacing w:after="0" w:line="480" w:lineRule="auto"/>
        <w:ind w:left="-284" w:firstLine="720"/>
        <w:jc w:val="both"/>
        <w:rPr>
          <w:rFonts w:ascii="Garamond" w:hAnsi="Garamond" w:cs="Arial"/>
          <w:sz w:val="24"/>
          <w:szCs w:val="24"/>
        </w:rPr>
      </w:pPr>
      <w:r w:rsidRPr="00AE4C24">
        <w:rPr>
          <w:rFonts w:ascii="Garamond" w:hAnsi="Garamond" w:cs="Arial"/>
          <w:sz w:val="24"/>
          <w:szCs w:val="24"/>
        </w:rPr>
        <w:t>T</w:t>
      </w:r>
      <w:r w:rsidR="00B5260D" w:rsidRPr="00AE4C24">
        <w:rPr>
          <w:rFonts w:ascii="Garamond" w:hAnsi="Garamond" w:cs="Arial"/>
          <w:sz w:val="24"/>
          <w:szCs w:val="24"/>
        </w:rPr>
        <w:t>he debate on the potential impact of proactive environmental practices on business performance has emerged from both theoretical and empirical point of view</w:t>
      </w:r>
      <w:r w:rsidR="00932B97" w:rsidRPr="00AE4C24">
        <w:rPr>
          <w:rFonts w:ascii="Garamond" w:hAnsi="Garamond" w:cs="Arial"/>
          <w:sz w:val="24"/>
          <w:szCs w:val="24"/>
        </w:rPr>
        <w:t>,</w:t>
      </w:r>
      <w:r w:rsidR="00B5260D" w:rsidRPr="00AE4C24">
        <w:rPr>
          <w:rFonts w:ascii="Garamond" w:hAnsi="Garamond" w:cs="Arial"/>
          <w:sz w:val="24"/>
          <w:szCs w:val="24"/>
        </w:rPr>
        <w:t xml:space="preserve"> and the results have been contradictory</w:t>
      </w:r>
      <w:r w:rsidR="009A4EAC" w:rsidRPr="00AE4C24">
        <w:rPr>
          <w:rFonts w:ascii="Garamond" w:hAnsi="Garamond" w:cs="Arial"/>
          <w:sz w:val="24"/>
          <w:szCs w:val="24"/>
        </w:rPr>
        <w:t xml:space="preserve"> </w:t>
      </w:r>
      <w:r w:rsidR="009A4EAC" w:rsidRPr="00AE4C24">
        <w:rPr>
          <w:rFonts w:ascii="Garamond" w:hAnsi="Garamond" w:cs="Arial"/>
          <w:sz w:val="24"/>
          <w:szCs w:val="24"/>
        </w:rPr>
        <w:fldChar w:fldCharType="begin" w:fldLock="1"/>
      </w:r>
      <w:r w:rsidR="00DD6A7D" w:rsidRPr="00AE4C24">
        <w:rPr>
          <w:rFonts w:ascii="Garamond" w:hAnsi="Garamond" w:cs="Arial"/>
          <w:sz w:val="24"/>
          <w:szCs w:val="24"/>
        </w:rPr>
        <w:instrText>ADDIN CSL_CITATION {"citationItems":[{"id":"ITEM-1","itemData":{"DOI":"10.1016/j.jclepro.2014.08.047","ISSN":"09596526","abstract":"Over the last few decades, companies operate in an environment in which exercising responsibility is a prerequisite for competing. Owing to the growing social concern for ethical, social, and environmental issues, the question of the impact of emissions trading on firm competitiveness has acquired special relevance in recent years. This research analyzes the impact of the variation in carbon dioxide emissions on financial and operational performance. By using international data consisting of 89 companies for the period 2006-2009, the findings show a reduction in emissions that generates a positive impact on financial performance. In addition, certain control variables are considered such as company size, sector, growth, sustainability index, and legal system, while a panel data methodology is used as the analysis technique. Overall, this research shows that companies promote greater environmental behaviour in order to obtain higher financial performance. Nonetheless, the findings do not show evidence for operational performance. This study contributes to the literature on carbon emission reduction and corporate performance. Moreover, it complements previous literature in the sense that results obtained show a reduction in emissions that generates a positive impact on financial performance.","author":[{"dropping-particle":"","family":"Gallego-Álvarez","given":"Isabel","non-dropping-particle":"","parse-names":false,"suffix":""},{"dropping-particle":"","family":"Segura","given":"Liliane","non-dropping-particle":"","parse-names":false,"suffix":""},{"dropping-particle":"","family":"Martínez-Ferrero","given":"Jennifer","non-dropping-particle":"","parse-names":false,"suffix":""}],"container-title":"Journal of Cleaner Production","id":"ITEM-1","issued":{"date-parts":[["2015"]]},"title":"Carbon emission reduction: The impact on the financial and operational performance of international companies","type":"article-journal"},"uris":["http://www.mendeley.com/documents/?uuid=618a8cff-ab30-4504-870d-8755b54c6765"]}],"mendeley":{"formattedCitation":"(Gallego-Álvarez, Segura and Martínez-Ferrero, 2015)","manualFormatting":"(Gallego-Álvarez et al, 2015)","plainTextFormattedCitation":"(Gallego-Álvarez, Segura and Martínez-Ferrero, 2015)","previouslyFormattedCitation":"(Gallego-Álvarez, Segura and Martínez-Ferrero, 2015)"},"properties":{"noteIndex":0},"schema":"https://github.com/citation-style-language/schema/raw/master/csl-citation.json"}</w:instrText>
      </w:r>
      <w:r w:rsidR="009A4EAC" w:rsidRPr="00AE4C24">
        <w:rPr>
          <w:rFonts w:ascii="Garamond" w:hAnsi="Garamond" w:cs="Arial"/>
          <w:sz w:val="24"/>
          <w:szCs w:val="24"/>
        </w:rPr>
        <w:fldChar w:fldCharType="separate"/>
      </w:r>
      <w:r w:rsidR="009A4EAC" w:rsidRPr="00AE4C24">
        <w:rPr>
          <w:rFonts w:ascii="Garamond" w:hAnsi="Garamond" w:cs="Arial"/>
          <w:noProof/>
          <w:sz w:val="24"/>
          <w:szCs w:val="24"/>
        </w:rPr>
        <w:t>(Gallego-Álvarez et al</w:t>
      </w:r>
      <w:r w:rsidR="00932B97" w:rsidRPr="00AE4C24">
        <w:rPr>
          <w:rFonts w:ascii="Garamond" w:hAnsi="Garamond" w:cs="Arial"/>
          <w:noProof/>
          <w:sz w:val="24"/>
          <w:szCs w:val="24"/>
        </w:rPr>
        <w:t>.</w:t>
      </w:r>
      <w:r w:rsidR="009A4EAC" w:rsidRPr="00AE4C24">
        <w:rPr>
          <w:rFonts w:ascii="Garamond" w:hAnsi="Garamond" w:cs="Arial"/>
          <w:noProof/>
          <w:sz w:val="24"/>
          <w:szCs w:val="24"/>
        </w:rPr>
        <w:t>, 2015)</w:t>
      </w:r>
      <w:r w:rsidR="009A4EAC" w:rsidRPr="00AE4C24">
        <w:rPr>
          <w:rFonts w:ascii="Garamond" w:hAnsi="Garamond" w:cs="Arial"/>
          <w:sz w:val="24"/>
          <w:szCs w:val="24"/>
        </w:rPr>
        <w:fldChar w:fldCharType="end"/>
      </w:r>
      <w:r w:rsidR="00B5260D" w:rsidRPr="00AE4C24">
        <w:rPr>
          <w:rFonts w:ascii="Garamond" w:hAnsi="Garamond" w:cs="Arial"/>
          <w:sz w:val="24"/>
          <w:szCs w:val="24"/>
        </w:rPr>
        <w:t>. Whil</w:t>
      </w:r>
      <w:r w:rsidR="002769B8" w:rsidRPr="00AE4C24">
        <w:rPr>
          <w:rFonts w:ascii="Garamond" w:hAnsi="Garamond" w:cs="Arial"/>
          <w:sz w:val="24"/>
          <w:szCs w:val="24"/>
        </w:rPr>
        <w:t>e</w:t>
      </w:r>
      <w:r w:rsidR="00B5260D" w:rsidRPr="00AE4C24">
        <w:rPr>
          <w:rFonts w:ascii="Garamond" w:hAnsi="Garamond" w:cs="Arial"/>
          <w:sz w:val="24"/>
          <w:szCs w:val="24"/>
        </w:rPr>
        <w:t xml:space="preserve"> some arguments support the view that proactive environmental practices can enhance economic value, other</w:t>
      </w:r>
      <w:r w:rsidR="00932B97" w:rsidRPr="00AE4C24">
        <w:rPr>
          <w:rFonts w:ascii="Garamond" w:hAnsi="Garamond" w:cs="Arial"/>
          <w:sz w:val="24"/>
          <w:szCs w:val="24"/>
        </w:rPr>
        <w:t>s</w:t>
      </w:r>
      <w:r w:rsidR="00B5260D" w:rsidRPr="00AE4C24">
        <w:rPr>
          <w:rFonts w:ascii="Garamond" w:hAnsi="Garamond" w:cs="Arial"/>
          <w:sz w:val="24"/>
          <w:szCs w:val="24"/>
        </w:rPr>
        <w:t xml:space="preserve"> have argued that it </w:t>
      </w:r>
      <w:r w:rsidR="00932B97" w:rsidRPr="00AE4C24">
        <w:rPr>
          <w:rFonts w:ascii="Garamond" w:hAnsi="Garamond" w:cs="Arial"/>
          <w:sz w:val="24"/>
          <w:szCs w:val="24"/>
        </w:rPr>
        <w:t>instead</w:t>
      </w:r>
      <w:r w:rsidR="00B5260D" w:rsidRPr="00AE4C24">
        <w:rPr>
          <w:rFonts w:ascii="Garamond" w:hAnsi="Garamond" w:cs="Arial"/>
          <w:sz w:val="24"/>
          <w:szCs w:val="24"/>
        </w:rPr>
        <w:t xml:space="preserve"> generates an extra cost to the business. </w:t>
      </w:r>
      <w:r w:rsidR="00B5260D" w:rsidRPr="00AE4C24">
        <w:rPr>
          <w:rFonts w:ascii="Garamond" w:hAnsi="Garamond" w:cs="Arial"/>
          <w:bCs/>
          <w:sz w:val="24"/>
          <w:szCs w:val="24"/>
        </w:rPr>
        <w:t xml:space="preserve">The advocates of </w:t>
      </w:r>
      <w:r w:rsidR="00932B97" w:rsidRPr="00AE4C24">
        <w:rPr>
          <w:rFonts w:ascii="Garamond" w:hAnsi="Garamond" w:cs="Arial"/>
          <w:bCs/>
          <w:sz w:val="24"/>
          <w:szCs w:val="24"/>
        </w:rPr>
        <w:t xml:space="preserve">a </w:t>
      </w:r>
      <w:r w:rsidR="00B5260D" w:rsidRPr="00AE4C24">
        <w:rPr>
          <w:rFonts w:ascii="Garamond" w:hAnsi="Garamond" w:cs="Arial"/>
          <w:bCs/>
          <w:sz w:val="24"/>
          <w:szCs w:val="24"/>
        </w:rPr>
        <w:t xml:space="preserve">negative relationship between environmental and financial performance mainly originate from neoclassical economists such as </w:t>
      </w:r>
      <w:r w:rsidR="00B5260D" w:rsidRPr="00AE4C24">
        <w:rPr>
          <w:rFonts w:ascii="Garamond" w:hAnsi="Garamond" w:cs="Arial"/>
          <w:bCs/>
          <w:sz w:val="24"/>
          <w:szCs w:val="24"/>
        </w:rPr>
        <w:fldChar w:fldCharType="begin" w:fldLock="1"/>
      </w:r>
      <w:r w:rsidR="00722EF1" w:rsidRPr="00AE4C24">
        <w:rPr>
          <w:rFonts w:ascii="Garamond" w:hAnsi="Garamond" w:cs="Arial"/>
          <w:bCs/>
          <w:sz w:val="24"/>
          <w:szCs w:val="24"/>
        </w:rPr>
        <w:instrText>ADDIN CSL_CITATION {"citationItems":[{"id":"ITEM-1","itemData":{"ISBN":"0362-4331","ISSN":"0362-4331","abstract":"WHEN I hear businessmen speak eloquently about the \"social responsibilities of business in a free-enterprise system,\" I am reminded of the wonderful line about the Frenchman who discovered at the age of 70 that he had been speaking prose all his life. The businessmen believe that they are defending free enterprise when they declaim that business is not concerned \"merely\" with profit but also with promoting desirable \"social\" ends; that business has a \"social conscience\" and takes seriously its responsibilities for providing employment, eliminating discrimination, avoiding pollution and whatever else may be the catchwords of the contemporary crop of reformers. In fact they are--or would be if they or anyone else took them seriously-- preaching pure and unadulterated socialism. Businessmen who talk this way are unwitting puppets of the intellectual forces that have been undermining the basis of a free society these past decades.","author":[{"dropping-particle":"","family":"Friedman","given":"Milton","non-dropping-particle":"","parse-names":false,"suffix":""}],"container-title":"New York Times Magazine","id":"ITEM-1","issue":"Newspaper Article","issued":{"date-parts":[["1970"]]},"page":"33,122-124","title":"A Friedman doctrine - The Social Responsibility of Business Is to Increase Its Profits","type":"article-journal","volume":"6"},"uris":["http://www.mendeley.com/documents/?uuid=ea718a6e-8f89-4071-8910-90088ea2f2a0"]}],"mendeley":{"formattedCitation":"(Friedman, 1970)","manualFormatting":"Friedman, (1970)","plainTextFormattedCitation":"(Friedman, 1970)","previouslyFormattedCitation":"(Friedman, 1970)"},"properties":{"noteIndex":0},"schema":"https://github.com/citation-style-language/schema/raw/master/csl-citation.json"}</w:instrText>
      </w:r>
      <w:r w:rsidR="00B5260D" w:rsidRPr="00AE4C24">
        <w:rPr>
          <w:rFonts w:ascii="Garamond" w:hAnsi="Garamond" w:cs="Arial"/>
          <w:bCs/>
          <w:sz w:val="24"/>
          <w:szCs w:val="24"/>
        </w:rPr>
        <w:fldChar w:fldCharType="separate"/>
      </w:r>
      <w:r w:rsidR="00B5260D" w:rsidRPr="00AE4C24">
        <w:rPr>
          <w:rFonts w:ascii="Garamond" w:hAnsi="Garamond" w:cs="Arial"/>
          <w:bCs/>
          <w:noProof/>
          <w:sz w:val="24"/>
          <w:szCs w:val="24"/>
        </w:rPr>
        <w:t>Friedman, (1970)</w:t>
      </w:r>
      <w:r w:rsidR="00B5260D" w:rsidRPr="00AE4C24">
        <w:rPr>
          <w:rFonts w:ascii="Garamond" w:hAnsi="Garamond" w:cs="Arial"/>
          <w:bCs/>
          <w:sz w:val="24"/>
          <w:szCs w:val="24"/>
        </w:rPr>
        <w:fldChar w:fldCharType="end"/>
      </w:r>
      <w:r w:rsidR="00B5260D" w:rsidRPr="00AE4C24">
        <w:rPr>
          <w:rFonts w:ascii="Garamond" w:hAnsi="Garamond" w:cs="Arial"/>
          <w:bCs/>
          <w:sz w:val="24"/>
          <w:szCs w:val="24"/>
        </w:rPr>
        <w:t>. They argued</w:t>
      </w:r>
      <w:r w:rsidR="00B5260D" w:rsidRPr="00AE4C24">
        <w:rPr>
          <w:rFonts w:ascii="Garamond" w:hAnsi="Garamond" w:cs="Arial"/>
          <w:sz w:val="24"/>
          <w:szCs w:val="24"/>
        </w:rPr>
        <w:t xml:space="preserve"> that environmental legislations</w:t>
      </w:r>
      <w:r w:rsidR="00932B97" w:rsidRPr="00AE4C24">
        <w:rPr>
          <w:rFonts w:ascii="Garamond" w:hAnsi="Garamond" w:cs="Arial"/>
          <w:sz w:val="24"/>
          <w:szCs w:val="24"/>
        </w:rPr>
        <w:t>,</w:t>
      </w:r>
      <w:r w:rsidR="00B5260D" w:rsidRPr="00AE4C24">
        <w:rPr>
          <w:rFonts w:ascii="Garamond" w:hAnsi="Garamond" w:cs="Arial"/>
          <w:sz w:val="24"/>
          <w:szCs w:val="24"/>
        </w:rPr>
        <w:t xml:space="preserve"> including technological standards, environmental </w:t>
      </w:r>
      <w:r w:rsidR="00B5260D" w:rsidRPr="00AE4C24">
        <w:rPr>
          <w:rFonts w:ascii="Garamond" w:hAnsi="Garamond" w:cs="Arial"/>
          <w:noProof/>
          <w:sz w:val="24"/>
          <w:szCs w:val="24"/>
        </w:rPr>
        <w:t>taxes,</w:t>
      </w:r>
      <w:r w:rsidR="00B5260D" w:rsidRPr="00AE4C24">
        <w:rPr>
          <w:rFonts w:ascii="Garamond" w:hAnsi="Garamond" w:cs="Arial"/>
          <w:sz w:val="24"/>
          <w:szCs w:val="24"/>
        </w:rPr>
        <w:t xml:space="preserve"> and emission permits compel firms to allocate resources such as </w:t>
      </w:r>
      <w:r w:rsidR="00B5260D" w:rsidRPr="00AE4C24">
        <w:rPr>
          <w:rFonts w:ascii="Garamond" w:hAnsi="Garamond" w:cs="Arial"/>
          <w:noProof/>
          <w:sz w:val="24"/>
          <w:szCs w:val="24"/>
        </w:rPr>
        <w:t>labour</w:t>
      </w:r>
      <w:r w:rsidR="00B5260D" w:rsidRPr="00AE4C24">
        <w:rPr>
          <w:rFonts w:ascii="Garamond" w:hAnsi="Garamond" w:cs="Arial"/>
          <w:sz w:val="24"/>
          <w:szCs w:val="24"/>
        </w:rPr>
        <w:t xml:space="preserve"> and capital for pollution control</w:t>
      </w:r>
      <w:r w:rsidR="00932B97" w:rsidRPr="00AE4C24">
        <w:rPr>
          <w:rFonts w:ascii="Garamond" w:hAnsi="Garamond" w:cs="Arial"/>
          <w:sz w:val="24"/>
          <w:szCs w:val="24"/>
        </w:rPr>
        <w:t>.</w:t>
      </w:r>
      <w:r w:rsidR="00B5260D" w:rsidRPr="00AE4C24">
        <w:rPr>
          <w:rFonts w:ascii="Garamond" w:hAnsi="Garamond" w:cs="Arial"/>
          <w:sz w:val="24"/>
          <w:szCs w:val="24"/>
        </w:rPr>
        <w:t xml:space="preserve"> </w:t>
      </w:r>
      <w:r w:rsidR="00932B97" w:rsidRPr="00AE4C24">
        <w:rPr>
          <w:rFonts w:ascii="Garamond" w:hAnsi="Garamond" w:cs="Arial"/>
          <w:sz w:val="24"/>
          <w:szCs w:val="24"/>
        </w:rPr>
        <w:t>F</w:t>
      </w:r>
      <w:r w:rsidR="00B5260D" w:rsidRPr="00AE4C24">
        <w:rPr>
          <w:rFonts w:ascii="Garamond" w:hAnsi="Garamond" w:cs="Arial"/>
          <w:sz w:val="24"/>
          <w:szCs w:val="24"/>
        </w:rPr>
        <w:t xml:space="preserve">rom a </w:t>
      </w:r>
      <w:r w:rsidR="00B5260D" w:rsidRPr="00AE4C24">
        <w:rPr>
          <w:rFonts w:ascii="Garamond" w:hAnsi="Garamond" w:cs="Arial"/>
          <w:noProof/>
          <w:sz w:val="24"/>
          <w:szCs w:val="24"/>
        </w:rPr>
        <w:t>business</w:t>
      </w:r>
      <w:r w:rsidR="00B5260D" w:rsidRPr="00AE4C24">
        <w:rPr>
          <w:rFonts w:ascii="Garamond" w:hAnsi="Garamond" w:cs="Arial"/>
          <w:sz w:val="24"/>
          <w:szCs w:val="24"/>
        </w:rPr>
        <w:t xml:space="preserve"> point of view</w:t>
      </w:r>
      <w:r w:rsidR="00932B97" w:rsidRPr="00AE4C24">
        <w:rPr>
          <w:rFonts w:ascii="Garamond" w:hAnsi="Garamond" w:cs="Arial"/>
          <w:sz w:val="24"/>
          <w:szCs w:val="24"/>
        </w:rPr>
        <w:t>,</w:t>
      </w:r>
      <w:r w:rsidR="00B5260D" w:rsidRPr="00AE4C24">
        <w:rPr>
          <w:rFonts w:ascii="Garamond" w:hAnsi="Garamond" w:cs="Arial"/>
          <w:sz w:val="24"/>
          <w:szCs w:val="24"/>
        </w:rPr>
        <w:t xml:space="preserve"> this is considered unproductive and hence argued for a </w:t>
      </w:r>
      <w:r w:rsidR="00B5260D" w:rsidRPr="00AE4C24">
        <w:rPr>
          <w:rFonts w:ascii="Garamond" w:hAnsi="Garamond" w:cs="Arial"/>
          <w:noProof/>
          <w:sz w:val="24"/>
          <w:szCs w:val="24"/>
        </w:rPr>
        <w:t>negative</w:t>
      </w:r>
      <w:r w:rsidR="00B5260D" w:rsidRPr="00AE4C24">
        <w:rPr>
          <w:rFonts w:ascii="Garamond" w:hAnsi="Garamond" w:cs="Arial"/>
          <w:sz w:val="24"/>
          <w:szCs w:val="24"/>
        </w:rPr>
        <w:t xml:space="preserve"> relationship between environmental and financial performance. </w:t>
      </w:r>
    </w:p>
    <w:p w14:paraId="422C8C5F" w14:textId="44437299" w:rsidR="00B5260D" w:rsidRPr="00AE4C24" w:rsidRDefault="00D52B9F" w:rsidP="00B651EB">
      <w:pPr>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B5260D" w:rsidRPr="00AE4C24">
        <w:rPr>
          <w:rFonts w:ascii="Garamond" w:hAnsi="Garamond" w:cs="Arial"/>
          <w:sz w:val="24"/>
          <w:szCs w:val="24"/>
        </w:rPr>
        <w:t xml:space="preserve">The negative relationship arguments have also been elucidated by </w:t>
      </w:r>
      <w:r w:rsidR="00B5260D"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{"citationItems":[{"id":"ITEM-1","itemData":{"ISSN":"1750-6816","author":[{"dropping-particle":"","family":"Ambec","given":"Stefan","non-dropping-particle":"","parse-names":false,"suffix":""},{"dropping-particle":"","family":"Cohen","given":"Mark A","non-dropping-particle":"","parse-names":false,"suffix":""},{"dropping-particle":"","family":"Elgie","given":"Stewart","non-dropping-particle":"","parse-names":false,"suffix":""},{"dropping-particle":"","family":"Lanoie","given":"Paul","non-dropping-particle":"","parse-names":false,"suffix":""}],"container-title":"Review of Environmental Economics and Policy","id":"ITEM-1","issue":"January","issued":{"date-parts":[["2013"]]},"page":"res016","title":"The Porter hypothesis at 20: can environmental regulation enhance innovation and competitiveness?","type":"article-journal"},"uris":["http://www.mendeley.com/documents/?uuid=88a2c048-1d1a-42b6-a1c5-922db4570a44"]}],"mendeley":{"formattedCitation":"(Ambec &lt;i&gt;et al.&lt;/i&gt;, 2013)","manualFormatting":"Ambec et al. (2013)","plainTextFormattedCitation":"(Ambec et al., 2013)","previouslyFormattedCitation":"(Ambec &lt;i&gt;et al.&lt;/i&gt;, 2013)"},"properties":{"noteIndex":0},"schema":"https://github.com/citation-style-language/schema/raw/master/csl-citation.json"}</w:instrText>
      </w:r>
      <w:r w:rsidR="00B5260D" w:rsidRPr="00AE4C24">
        <w:rPr>
          <w:rFonts w:ascii="Garamond" w:hAnsi="Garamond" w:cs="Arial"/>
          <w:sz w:val="24"/>
          <w:szCs w:val="24"/>
        </w:rPr>
        <w:fldChar w:fldCharType="separate"/>
      </w:r>
      <w:r w:rsidR="00B5260D" w:rsidRPr="00AE4C24">
        <w:rPr>
          <w:rFonts w:ascii="Garamond" w:hAnsi="Garamond" w:cs="Arial"/>
          <w:noProof/>
          <w:sz w:val="24"/>
          <w:szCs w:val="24"/>
        </w:rPr>
        <w:t xml:space="preserve">Ambec </w:t>
      </w:r>
      <w:r w:rsidR="00B5260D" w:rsidRPr="00AE4C24">
        <w:rPr>
          <w:rFonts w:ascii="Garamond" w:hAnsi="Garamond" w:cs="Arial"/>
          <w:i/>
          <w:noProof/>
          <w:sz w:val="24"/>
          <w:szCs w:val="24"/>
        </w:rPr>
        <w:t>et al.</w:t>
      </w:r>
      <w:r w:rsidR="00B5260D" w:rsidRPr="00AE4C24">
        <w:rPr>
          <w:rFonts w:ascii="Garamond" w:hAnsi="Garamond" w:cs="Arial"/>
          <w:noProof/>
          <w:sz w:val="24"/>
          <w:szCs w:val="24"/>
        </w:rPr>
        <w:t xml:space="preserve"> (2013)</w:t>
      </w:r>
      <w:r w:rsidR="00B5260D" w:rsidRPr="00AE4C24">
        <w:rPr>
          <w:rFonts w:ascii="Garamond" w:hAnsi="Garamond" w:cs="Arial"/>
          <w:sz w:val="24"/>
          <w:szCs w:val="24"/>
        </w:rPr>
        <w:fldChar w:fldCharType="end"/>
      </w:r>
      <w:r w:rsidR="00B5260D" w:rsidRPr="00AE4C24">
        <w:rPr>
          <w:rFonts w:ascii="Garamond" w:hAnsi="Garamond" w:cs="Arial"/>
          <w:sz w:val="24"/>
          <w:szCs w:val="24"/>
        </w:rPr>
        <w:t xml:space="preserve"> that technological </w:t>
      </w:r>
      <w:r w:rsidR="00B5260D" w:rsidRPr="00AE4C24">
        <w:rPr>
          <w:rFonts w:ascii="Garamond" w:hAnsi="Garamond" w:cs="Arial"/>
          <w:noProof/>
          <w:sz w:val="24"/>
          <w:szCs w:val="24"/>
        </w:rPr>
        <w:t>standards, for instance,</w:t>
      </w:r>
      <w:r w:rsidR="00B5260D" w:rsidRPr="00AE4C24">
        <w:rPr>
          <w:rFonts w:ascii="Garamond" w:hAnsi="Garamond" w:cs="Arial"/>
          <w:sz w:val="24"/>
          <w:szCs w:val="24"/>
        </w:rPr>
        <w:t xml:space="preserve"> </w:t>
      </w:r>
      <w:r w:rsidR="00B5260D" w:rsidRPr="00AE4C24">
        <w:rPr>
          <w:rFonts w:ascii="Garamond" w:hAnsi="Garamond" w:cs="Arial"/>
          <w:noProof/>
          <w:sz w:val="24"/>
          <w:szCs w:val="24"/>
        </w:rPr>
        <w:t>limits</w:t>
      </w:r>
      <w:r w:rsidR="00B5260D" w:rsidRPr="00AE4C24">
        <w:rPr>
          <w:rFonts w:ascii="Garamond" w:hAnsi="Garamond" w:cs="Arial"/>
          <w:sz w:val="24"/>
          <w:szCs w:val="24"/>
        </w:rPr>
        <w:t xml:space="preserve"> the flexibility of technology or inputs into the production process. They indicated that taxes as well as emission permits are additional costs to the firm and hence proposed negative relationship between environmental and financial performance. These theoretical arguments have been supported by some empirical finding </w:t>
      </w:r>
      <w:r w:rsidR="00B5260D"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{"citationItems":[{"id":"ITEM-1","itemData":{"DOI":"10.1016/1045-2354(92)90024-L","ISBN":"1045-2354","ISSN":"10452354","abstract":"Studies in environmental economics have tended to examine the impact of pollution performance on economic performance from a macro perspective. Management and accounting studies have focused on the short run. No real consensus has emerged from these studies taken as a whole as to the relationship between pollution performance and economic performance. In this study the economic impact of pollution performance is examined from a micro long-run perspective. Pollution is measured at the plant level and economic performance is measured both using the company as a whole and using just the segment specifically affected by pollution abatement. The analysis is done for both a 6-year and a 9-year time horizon. The association between three measures of pollution performance and five measures of economic performance for the company as a whole is tested using the Spearman rank correlation coefficients. To test the association between the pulp and paper segment and the three measures of pollution, two measures of economic performance were correlated with the pollution measures. The results indicate that the firms were not negatively impacted economically by abating water pollution in their pulp and paper mills. These results do not support the expectation that there would be a negative impact on the economic performance from pollution abatement activities of the firms. These findings are consistent with the finding of earlier studies. Furthermore, it may have policy implications when the US considers future environmental legislation.","author":[{"dropping-particle":"","family":"Freedman","given":"Martin","non-dropping-particle":"","parse-names":false,"suffix":""},{"dropping-particle":"","family":"Jaggi","given":"Bikki","non-dropping-particle":"","parse-names":false,"suffix":""}],"container-title":"Critical Perspectives on Accounting","id":"ITEM-1","issue":"4","issued":{"date-parts":[["1992"]]},"page":"315-336","title":"An investigation of the long-run relationship between pollution performance and economic performance: The case of pulp and paper firms","type":"article-journal","volume":"3"},"uris":["http://www.mendeley.com/documents/?uuid=97ebec02-a8bc-422e-830e-190cd8b901b1"]},{"id":"ITEM-2","itemData":{"DOI":"10.1002/(SICI)1099-0836(199705)6:2&lt;104::AID-BSE102&gt;3.0.CO;2-T","ISBN":"1099-0836","ISSN":"09644733","abstract":"There is an ongoing debate over the impact of corporate pro-environment actions and strategies (reflected, for example, in pollution prevention and emission reductions, product re-design, materials stewardship) on corporate financial performance in US corporations today. A review of the existing literature in this area yields no consistent pattern of relationships between corporate environmental proactivism and financial performance when historical corporate accounting performance and stock market measures of performance are used. We revisit this relationship using a novel measure of firm performance: security analyst earnings forecasts. Specifically, we demonstrate a significant, negative relationship between environmental proactivism (using Toxic Release Inventory data) and industry analyst 1- and 5-year earnings-per-share performance forecasts for a sample of 523 US firms in 1992. We discuss the implications of these findings and provide suggestions for future research. © 1997 John Wiley &amp; Sons, Ltd and ERP Environment.","author":[{"dropping-particle":"","family":"Cordeiro","given":"James J.","non-dropping-particle":"","parse-names":false,"suffix":""},{"dropping-particle":"","family":"Sarkis","given":"Joseph","non-dropping-particle":"","parse-names":false,"suffix":""}],"container-title":"Business Strategy and the Environment","id":"ITEM-2","issue":"2","issued":{"date-parts":[["1997"]]},"page":"104-114","title":"Environmental proactivism and firm performance: evidence from security analyst earnings forecasts","type":"article-journal","volume":"6"},"uris":["http://www.mendeley.com/documents/?uuid=ee172898-f8ad-4bbf-ad8c-787c8fef110f"]},{"id":"ITEM-3","itemData":{"DOI":"10.1016/j.jenvman.2004.11.021","ISBN":"0301-4797 (Print)\\r0301-4797 (Linking)","ISSN":"03014797","PMID":"15939122","abstract":"This paper discusses the relationship between environmental and economic performance and the influence of corporate strategies with regard to sustainability and the environment. After formulating a theoretical model, results are reported from an empirical analysis of the European paper manufacturing industry. New data are used to test hypotheses derived from the theoretical model, using environmental performance indices representing different corporate environmental strategy orientations. In particular, an emissions-based index largely reflecting end-of-pipe strategies and an inputs-based index reflecting integrated pollution prevention are distinguished. For the emissions-based index, a predominantly negative relationship between environmental and economic performance is found, whereas for the inputs-based index no significant link is found. This is consistent with the theoretical model, which predicts the possibility of different relationships. The results also show that for firms with pollution prevention-oriented corporate environmental strategies, the relationship between environmental and economic performance is more positive, thus making improvements in corporate sustainability more likely. Based on this last insight, managerial implications of this are discussed with regard to strategy choices, investment decisions and operations management. © 2005 Elsevier Ltd. All rights reserved.","author":[{"dropping-particle":"","family":"Wagner","given":"Marcus","non-dropping-particle":"","parse-names":false,"suffix":""}],"container-title":"Journal of Environmental Management","id":"ITEM-3","issue":"2","issued":{"date-parts":[["2005"]]},"page":"105-118","title":"How to reconcile environmental and economic performance to improve corporate sustainability: Corporate environmental strategies in the European paper industry","type":"article-journal","volume":"76"},"uris":["http://www.mendeley.com/documents/?uuid=690fecfa-2b06-4bf5-8968-32ffa122bfee"]},{"id":"ITEM-4","itemData":{"DOI":"10.1016/j.bar.2014.10.007","ISBN":"0890-8389","ISSN":"10958347","abstract":"Environmental and social disclosures entail costs, yet increasingly, large listed firms are making higher and better quality disclosures. In this paper we examine the link between a firm's environmental and social disclosures and its profitability and market value. We find that past profitability drives current social disclosures. However, consistent with the existing evidence, we do not find any relation between environmental disclosures and profitability. Further, while prior literature has largely focussed on environmental disclosure, we find that it is the social disclosures that matter to investors. We find that firms that make higher social disclosures have higher market values. Further analysis reveals that this link is driven by higher expected growth rates in the cash flows of such companies. Overall our findings are consistent with the resource based view of the firm and the voluntary disclosure theory, suggesting that firms with greater economic resources make more extensive disclosures which yield net positive economic benefits.","author":[{"dropping-particle":"","family":"Qiu","given":"Yan","non-dropping-particle":"","parse-names":false,"suffix":""},{"dropping-particle":"","family":"Shaukat","given":"Amama","non-dropping-particle":"","parse-names":false,"suffix":""},{"dropping-particle":"","family":"Tharyan","given":"Rajesh","non-dropping-particle":"","parse-names":false,"suffix":""}],"container-title":"British Accounting Review","id":"ITEM-4","issue":"1","issued":{"date-parts":[["2016"]]},"page":"102-116","publisher":"Elsevier Ltd","title":"Environmental and social disclosures: Link with corporate financial performance","type":"article-journal","volume":"48"},"uris":["http://www.mendeley.com/documents/?uuid=21e3bb15-4792-4d58-b2a2-9159d2ba38f3"]}],"mendeley":{"formattedCitation":"(Freedman and Jaggi, 1992; Cordeiro and Sarkis, 1997; Wagner, 2005; Qiu, Shaukat and Tharyan, 2016)","manualFormatting":"(e.g. Freedman and Jaggi, 1992; Cordeiro and Sarkis, 1997; Wagner, 2005; Qiu et al., 2016)","plainTextFormattedCitation":"(Freedman and Jaggi, 1992; Cordeiro and Sarkis, 1997; Wagner, 2005; Qiu, Shaukat and Tharyan, 2016)","previouslyFormattedCitation":"(Freedman and Jaggi, 1992; Cordeiro and Sarkis, 1997; Wagner, 2005; Qiu, Shaukat and Tharyan, 2016)"},"properties":{"noteIndex":0},"schema":"https://github.com/citation-style-language/schema/raw/master/csl-citation.json"}</w:instrText>
      </w:r>
      <w:r w:rsidR="00B5260D" w:rsidRPr="00AE4C24">
        <w:rPr>
          <w:rFonts w:ascii="Garamond" w:hAnsi="Garamond" w:cs="Arial"/>
          <w:sz w:val="24"/>
          <w:szCs w:val="24"/>
        </w:rPr>
        <w:fldChar w:fldCharType="separate"/>
      </w:r>
      <w:r w:rsidR="00B5260D" w:rsidRPr="00AE4C24">
        <w:rPr>
          <w:rFonts w:ascii="Garamond" w:hAnsi="Garamond" w:cs="Arial"/>
          <w:noProof/>
          <w:sz w:val="24"/>
          <w:szCs w:val="24"/>
        </w:rPr>
        <w:t xml:space="preserve">(e.g. Freedman and Jaggi, 1992; Cordeiro and Sarkis, 1997; Wagner, </w:t>
      </w:r>
      <w:r w:rsidR="00987515" w:rsidRPr="00AE4C24">
        <w:rPr>
          <w:rFonts w:ascii="Garamond" w:hAnsi="Garamond" w:cs="Arial"/>
          <w:noProof/>
          <w:sz w:val="24"/>
          <w:szCs w:val="24"/>
        </w:rPr>
        <w:t xml:space="preserve">2005; Qiu et al., </w:t>
      </w:r>
      <w:r w:rsidR="00B5260D" w:rsidRPr="00AE4C24">
        <w:rPr>
          <w:rFonts w:ascii="Garamond" w:hAnsi="Garamond" w:cs="Arial"/>
          <w:noProof/>
          <w:sz w:val="24"/>
          <w:szCs w:val="24"/>
        </w:rPr>
        <w:t>2016)</w:t>
      </w:r>
      <w:r w:rsidR="00B5260D" w:rsidRPr="00AE4C24">
        <w:rPr>
          <w:rFonts w:ascii="Garamond" w:hAnsi="Garamond" w:cs="Arial"/>
          <w:sz w:val="24"/>
          <w:szCs w:val="24"/>
        </w:rPr>
        <w:fldChar w:fldCharType="end"/>
      </w:r>
      <w:r w:rsidR="00B5260D" w:rsidRPr="00AE4C24">
        <w:rPr>
          <w:rFonts w:ascii="Garamond" w:hAnsi="Garamond" w:cs="Arial"/>
          <w:sz w:val="24"/>
          <w:szCs w:val="24"/>
        </w:rPr>
        <w:t xml:space="preserve"> which found </w:t>
      </w:r>
      <w:r w:rsidR="00932B97" w:rsidRPr="00AE4C24">
        <w:rPr>
          <w:rFonts w:ascii="Garamond" w:hAnsi="Garamond" w:cs="Arial"/>
          <w:sz w:val="24"/>
          <w:szCs w:val="24"/>
        </w:rPr>
        <w:t xml:space="preserve">a </w:t>
      </w:r>
      <w:r w:rsidR="00B5260D" w:rsidRPr="00AE4C24">
        <w:rPr>
          <w:rFonts w:ascii="Garamond" w:hAnsi="Garamond" w:cs="Arial"/>
          <w:sz w:val="24"/>
          <w:szCs w:val="24"/>
        </w:rPr>
        <w:t>negative relationship between proactive environmental practices and financial performance in line with the neoclassical arguments.</w:t>
      </w:r>
    </w:p>
    <w:p w14:paraId="4A2990F5" w14:textId="0D905508" w:rsidR="00466E65" w:rsidRPr="00AE4C24" w:rsidRDefault="00C9733C" w:rsidP="003A20A1">
      <w:pPr>
        <w:spacing w:before="120" w:after="0" w:line="480" w:lineRule="auto"/>
        <w:ind w:left="-284" w:firstLine="720"/>
        <w:jc w:val="both"/>
        <w:rPr>
          <w:rFonts w:ascii="Garamond" w:hAnsi="Garamond" w:cs="Arial"/>
          <w:sz w:val="24"/>
          <w:szCs w:val="24"/>
        </w:rPr>
      </w:pPr>
      <w:r w:rsidRPr="00AE4C24">
        <w:rPr>
          <w:rFonts w:ascii="Garamond" w:hAnsi="Garamond" w:cs="Arial"/>
          <w:sz w:val="24"/>
          <w:szCs w:val="24"/>
        </w:rPr>
        <w:t>On the other hand, the revisionists</w:t>
      </w:r>
      <w:r w:rsidR="00932B97" w:rsidRPr="00AE4C24">
        <w:rPr>
          <w:rFonts w:ascii="Garamond" w:hAnsi="Garamond" w:cs="Arial"/>
          <w:sz w:val="24"/>
          <w:szCs w:val="24"/>
        </w:rPr>
        <w:t>,</w:t>
      </w:r>
      <w:r w:rsidRPr="00AE4C24">
        <w:rPr>
          <w:rFonts w:ascii="Garamond" w:hAnsi="Garamond" w:cs="Arial"/>
          <w:sz w:val="24"/>
          <w:szCs w:val="24"/>
        </w:rPr>
        <w:t xml:space="preserve"> including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{"citationItems":[{"id":"ITEM-1","itemData":{"DOI":"10.1002/smj.4250020110","ISBN":"0-684-84148-7","ISSN":"0684841487","PMID":"7079897","abstract":"Michael Porter presents a comprehensive structural framework and analytical techniques to help a firm to analyze its industry and evolution, understand its competitors and its own position, and translate this understanding into a competitive strategy to allow the firm to compete more effectively to strengthen its market position. The introduction reviews a classic approach to strategy formulation, one that comprises a combination of ends and means (policies), factors that limit what a company can accomplish, tests of consistency, and an approach for developing competitive strategy. A competitive strategy articulates a firm's goals, how it will compete, and its policies for achieving those goals. Competitive advantage is defined in terms of cost and differentiation while linking it to profitability. Part I, \"General Analytical Techniques,\" provides a general framework for analyzing the structure of an industry and understanding the underlying forces of competition (and hence profitability). Five competitive forces act on an industry: (1) threat of new entrants, (2) intensity of rivalry among existing firms, (3) threat of substitute products or services, (4) bargaining power of buyers, and (5) bargaining power of suppliers. Looking at industry structure provides a way to consider how value is created and divided among existing and potential industry participants. One competitive force always captures essential issues in the division of value.There are three generic competitive strategies for coping with the five competitive forces: (1) overall cost leadership, (2) differentiation, and (3) focus. There are risks with each strategy. A firm without a strategy is \"stuck in the middle.\" This framework for examining competition transcends particular industry, technology, or management theories. Building on this framework, techniques are presented for industry forecasting, analysis of competitors, predicting their behavior, and building a response profile. Essential for a competitive strategy are techniques for recognizing and accurately reading market signals. Implications of structural analysis for buyer selection and purchasing strategy are presented. Game theory provides concepts for responding to competitive moves. Using the concept of strategic groups, structural analysis can also explain differences in firm performance (profitability), provide a guide for competitive strategy, and predict industry evolution. Part II, \"Generic Industry Environments,\" shows…","author":[{"dropping-particle":"","family":"Porter","given":"Michael E","non-dropping-particle":"","parse-names":false,"suffix":""}],"container-title":"New York","id":"ITEM-1","issued":{"date-parts":[["1980"]]},"number-of-pages":"397","title":"Competitive strategy: Techniques for analyzing industries and companies","type":"book"},"uris":["http://www.mendeley.com/documents/?uuid=745d9bfe-d647-4d52-90db-a44187c893aa"]}],"mendeley":{"formattedCitation":"(Porter, 1980)","manualFormatting":"Porter (1980)","plainTextFormattedCitation":"(Porter, 1980)","previouslyFormattedCitation":"(Porter, 1980)"},"properties":{"noteIndex":0},"schema":"https://github.com/citation-style-language/schema/raw/master/csl-citation.json"}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Porter (1980)</w:t>
      </w:r>
      <w:r w:rsidRPr="00AE4C24">
        <w:rPr>
          <w:rFonts w:ascii="Garamond" w:hAnsi="Garamond" w:cs="Arial"/>
          <w:sz w:val="24"/>
          <w:szCs w:val="24"/>
        </w:rPr>
        <w:fldChar w:fldCharType="end"/>
      </w:r>
      <w:r w:rsidR="000B6E7C" w:rsidRPr="00AE4C24">
        <w:rPr>
          <w:rFonts w:ascii="Garamond" w:hAnsi="Garamond" w:cs="Arial"/>
          <w:sz w:val="24"/>
          <w:szCs w:val="24"/>
        </w:rPr>
        <w:t>,</w:t>
      </w:r>
      <w:r w:rsidRPr="00AE4C24">
        <w:rPr>
          <w:rFonts w:ascii="Garamond" w:hAnsi="Garamond" w:cs="Arial"/>
          <w:bCs/>
          <w:sz w:val="24"/>
          <w:szCs w:val="24"/>
        </w:rPr>
        <w:t xml:space="preserve"> argued that proactive </w:t>
      </w:r>
      <w:r w:rsidR="00C15C22" w:rsidRPr="00AE4C24">
        <w:rPr>
          <w:rFonts w:ascii="Garamond" w:hAnsi="Garamond" w:cs="Arial"/>
          <w:bCs/>
          <w:sz w:val="24"/>
          <w:szCs w:val="24"/>
        </w:rPr>
        <w:t>environmental practices enhance</w:t>
      </w:r>
      <w:r w:rsidRPr="00AE4C24">
        <w:rPr>
          <w:rFonts w:ascii="Garamond" w:hAnsi="Garamond" w:cs="Arial"/>
          <w:bCs/>
          <w:sz w:val="24"/>
          <w:szCs w:val="24"/>
        </w:rPr>
        <w:t xml:space="preserve"> financial performance. Porter (1980) explained that one best way for organisations to achieve </w:t>
      </w:r>
      <w:r w:rsidR="00932B97" w:rsidRPr="00AE4C24">
        <w:rPr>
          <w:rFonts w:ascii="Garamond" w:hAnsi="Garamond" w:cs="Arial"/>
          <w:bCs/>
          <w:sz w:val="24"/>
          <w:szCs w:val="24"/>
        </w:rPr>
        <w:t xml:space="preserve">a </w:t>
      </w:r>
      <w:r w:rsidRPr="00AE4C24">
        <w:rPr>
          <w:rFonts w:ascii="Garamond" w:hAnsi="Garamond" w:cs="Arial"/>
          <w:bCs/>
          <w:sz w:val="24"/>
          <w:szCs w:val="24"/>
        </w:rPr>
        <w:t>competitive advantage i</w:t>
      </w:r>
      <w:r w:rsidR="00932B97" w:rsidRPr="00AE4C24">
        <w:rPr>
          <w:rFonts w:ascii="Garamond" w:hAnsi="Garamond" w:cs="Arial"/>
          <w:bCs/>
          <w:sz w:val="24"/>
          <w:szCs w:val="24"/>
        </w:rPr>
        <w:t>n</w:t>
      </w:r>
      <w:r w:rsidRPr="00AE4C24">
        <w:rPr>
          <w:rFonts w:ascii="Garamond" w:hAnsi="Garamond" w:cs="Arial"/>
          <w:bCs/>
          <w:sz w:val="24"/>
          <w:szCs w:val="24"/>
        </w:rPr>
        <w:t xml:space="preserve"> pursuing a low-cost strategy</w:t>
      </w:r>
      <w:r w:rsidR="00932B97" w:rsidRPr="00AE4C24">
        <w:rPr>
          <w:rFonts w:ascii="Garamond" w:hAnsi="Garamond" w:cs="Arial"/>
          <w:bCs/>
          <w:sz w:val="24"/>
          <w:szCs w:val="24"/>
        </w:rPr>
        <w:t>. W</w:t>
      </w:r>
      <w:r w:rsidRPr="00AE4C24">
        <w:rPr>
          <w:rFonts w:ascii="Garamond" w:hAnsi="Garamond" w:cs="Arial"/>
          <w:bCs/>
          <w:sz w:val="24"/>
          <w:szCs w:val="24"/>
        </w:rPr>
        <w:t xml:space="preserve">here environmental performance has </w:t>
      </w:r>
      <w:r w:rsidR="000B6E7C" w:rsidRPr="00AE4C24">
        <w:rPr>
          <w:rFonts w:ascii="Garamond" w:hAnsi="Garamond" w:cs="Arial"/>
          <w:bCs/>
          <w:sz w:val="24"/>
          <w:szCs w:val="24"/>
        </w:rPr>
        <w:t xml:space="preserve">a </w:t>
      </w:r>
      <w:r w:rsidRPr="00AE4C24">
        <w:rPr>
          <w:rFonts w:ascii="Garamond" w:hAnsi="Garamond" w:cs="Arial"/>
          <w:bCs/>
          <w:sz w:val="24"/>
          <w:szCs w:val="24"/>
        </w:rPr>
        <w:t>significant impact on costs should result</w:t>
      </w:r>
      <w:r w:rsidR="000B6E7C" w:rsidRPr="00AE4C24">
        <w:rPr>
          <w:rFonts w:ascii="Garamond" w:hAnsi="Garamond" w:cs="Arial"/>
          <w:bCs/>
          <w:sz w:val="24"/>
          <w:szCs w:val="24"/>
        </w:rPr>
        <w:t xml:space="preserve"> in</w:t>
      </w:r>
      <w:r w:rsidR="00445E66" w:rsidRPr="00AE4C24">
        <w:rPr>
          <w:rFonts w:ascii="Garamond" w:hAnsi="Garamond" w:cs="Arial"/>
          <w:bCs/>
          <w:sz w:val="24"/>
          <w:szCs w:val="24"/>
        </w:rPr>
        <w:t xml:space="preserve"> </w:t>
      </w:r>
      <w:r w:rsidR="000B6E7C" w:rsidRPr="00AE4C24">
        <w:rPr>
          <w:rFonts w:ascii="Garamond" w:hAnsi="Garamond" w:cs="Arial"/>
          <w:bCs/>
          <w:sz w:val="24"/>
          <w:szCs w:val="24"/>
        </w:rPr>
        <w:t xml:space="preserve">an </w:t>
      </w:r>
      <w:r w:rsidRPr="00AE4C24">
        <w:rPr>
          <w:rFonts w:ascii="Garamond" w:hAnsi="Garamond" w:cs="Arial"/>
          <w:bCs/>
          <w:sz w:val="24"/>
          <w:szCs w:val="24"/>
        </w:rPr>
        <w:t>increase</w:t>
      </w:r>
      <w:r w:rsidR="000B6E7C" w:rsidRPr="00AE4C24">
        <w:rPr>
          <w:rFonts w:ascii="Garamond" w:hAnsi="Garamond" w:cs="Arial"/>
          <w:bCs/>
          <w:sz w:val="24"/>
          <w:szCs w:val="24"/>
        </w:rPr>
        <w:t xml:space="preserve"> in</w:t>
      </w:r>
      <w:r w:rsidR="008075B5" w:rsidRPr="00AE4C24">
        <w:rPr>
          <w:rFonts w:ascii="Garamond" w:hAnsi="Garamond" w:cs="Arial"/>
          <w:bCs/>
          <w:sz w:val="24"/>
          <w:szCs w:val="24"/>
        </w:rPr>
        <w:t xml:space="preserve"> </w:t>
      </w:r>
      <w:r w:rsidRPr="00AE4C24">
        <w:rPr>
          <w:rFonts w:ascii="Garamond" w:hAnsi="Garamond" w:cs="Arial"/>
          <w:bCs/>
          <w:sz w:val="24"/>
          <w:szCs w:val="24"/>
        </w:rPr>
        <w:t>profitability realised through internal accounting</w:t>
      </w:r>
      <w:r w:rsidR="002769B8" w:rsidRPr="00AE4C24">
        <w:rPr>
          <w:rFonts w:ascii="Garamond" w:hAnsi="Garamond" w:cs="Arial"/>
          <w:bCs/>
          <w:sz w:val="24"/>
          <w:szCs w:val="24"/>
        </w:rPr>
        <w:t>-</w:t>
      </w:r>
      <w:r w:rsidRPr="00AE4C24">
        <w:rPr>
          <w:rFonts w:ascii="Garamond" w:hAnsi="Garamond" w:cs="Arial"/>
          <w:bCs/>
          <w:sz w:val="24"/>
          <w:szCs w:val="24"/>
        </w:rPr>
        <w:t xml:space="preserve">based performance measures such as ROA. </w:t>
      </w:r>
      <w:r w:rsidRPr="00AE4C24">
        <w:rPr>
          <w:rFonts w:ascii="Garamond" w:hAnsi="Garamond" w:cs="Arial"/>
          <w:sz w:val="24"/>
          <w:szCs w:val="24"/>
        </w:rPr>
        <w:t xml:space="preserve">It is argued that improved </w:t>
      </w:r>
      <w:r w:rsidR="00932B97" w:rsidRPr="00AE4C24">
        <w:rPr>
          <w:rFonts w:ascii="Garamond" w:hAnsi="Garamond" w:cs="Arial"/>
          <w:sz w:val="24"/>
          <w:szCs w:val="24"/>
        </w:rPr>
        <w:t>standard</w:t>
      </w:r>
      <w:r w:rsidRPr="00AE4C24">
        <w:rPr>
          <w:rFonts w:ascii="Garamond" w:hAnsi="Garamond" w:cs="Arial"/>
          <w:sz w:val="24"/>
          <w:szCs w:val="24"/>
        </w:rPr>
        <w:t xml:space="preserve">s of environmental performance reduce </w:t>
      </w:r>
      <w:r w:rsidR="006259F5" w:rsidRPr="00AE4C24">
        <w:rPr>
          <w:rFonts w:ascii="Garamond" w:hAnsi="Garamond" w:cs="Arial"/>
          <w:sz w:val="24"/>
          <w:szCs w:val="24"/>
        </w:rPr>
        <w:t xml:space="preserve">operational and regulatory </w:t>
      </w:r>
      <w:r w:rsidRPr="00AE4C24">
        <w:rPr>
          <w:rFonts w:ascii="Garamond" w:hAnsi="Garamond" w:cs="Arial"/>
          <w:sz w:val="24"/>
          <w:szCs w:val="24"/>
        </w:rPr>
        <w:lastRenderedPageBreak/>
        <w:t xml:space="preserve">cost </w:t>
      </w:r>
      <w:r w:rsidR="00AF40CC" w:rsidRPr="00AE4C24">
        <w:rPr>
          <w:rFonts w:ascii="Garamond" w:hAnsi="Garamond" w:cs="Arial"/>
          <w:sz w:val="24"/>
          <w:szCs w:val="24"/>
        </w:rPr>
        <w:t xml:space="preserve">such </w:t>
      </w:r>
      <w:r w:rsidRPr="00AE4C24">
        <w:rPr>
          <w:rFonts w:ascii="Garamond" w:hAnsi="Garamond" w:cs="Arial"/>
          <w:sz w:val="24"/>
          <w:szCs w:val="24"/>
        </w:rPr>
        <w:t>as regulatory scrutiny, emission charge</w:t>
      </w:r>
      <w:r w:rsidR="006259F5" w:rsidRPr="00AE4C24">
        <w:rPr>
          <w:rFonts w:ascii="Garamond" w:hAnsi="Garamond" w:cs="Arial"/>
          <w:sz w:val="24"/>
          <w:szCs w:val="24"/>
        </w:rPr>
        <w:t xml:space="preserve"> and enhance financial performance in the long</w:t>
      </w:r>
      <w:r w:rsidR="00AF40CC" w:rsidRPr="00AE4C24">
        <w:rPr>
          <w:rFonts w:ascii="Garamond" w:hAnsi="Garamond" w:cs="Arial"/>
          <w:sz w:val="24"/>
          <w:szCs w:val="24"/>
        </w:rPr>
        <w:t>-</w:t>
      </w:r>
      <w:r w:rsidR="006259F5" w:rsidRPr="00AE4C24">
        <w:rPr>
          <w:rFonts w:ascii="Garamond" w:hAnsi="Garamond" w:cs="Arial"/>
          <w:sz w:val="24"/>
          <w:szCs w:val="24"/>
        </w:rPr>
        <w:t>term</w:t>
      </w:r>
      <w:r w:rsidR="00AF40CC" w:rsidRPr="00AE4C24">
        <w:rPr>
          <w:rFonts w:ascii="Garamond" w:hAnsi="Garamond" w:cs="Arial"/>
          <w:sz w:val="24"/>
          <w:szCs w:val="24"/>
        </w:rPr>
        <w:t xml:space="preserve"> </w:t>
      </w:r>
      <w:r w:rsidR="00AF40CC" w:rsidRPr="00AE4C24">
        <w:rPr>
          <w:rFonts w:ascii="Garamond" w:hAnsi="Garamond" w:cs="Arial"/>
          <w:sz w:val="24"/>
          <w:szCs w:val="24"/>
        </w:rPr>
        <w:fldChar w:fldCharType="begin" w:fldLock="1"/>
      </w:r>
      <w:r w:rsidR="003053A6" w:rsidRPr="00AE4C24">
        <w:rPr>
          <w:rFonts w:ascii="Garamond" w:hAnsi="Garamond" w:cs="Arial"/>
          <w:sz w:val="24"/>
          <w:szCs w:val="24"/>
        </w:rPr>
        <w:instrText>ADDIN CSL_CITATION {"citationItems":[{"id":"ITEM-1","itemData":{"DOI":"10.1257/jep.9.4.97","ISBN":"08953309","ISSN":"0895-3309","PMID":"5978921","abstract":"The relationship between environmental goals and industrial competitive- ness has normally been thought of as involving a tradeoff between social benefits and private costs. The issue was how to balance society's desire for environmental protection with the economic burden on industry. Framed this way, environmental improvement becomes a kind of arm-wrestling match. One side pushes for tougher standards; the other side tries to beat the standards back. Our central message is that the environment-competitiveness debate has been framed incorrectly. The notion of an inevitable struggle between ecology and the economy grows out of a static view of environmental regulation, in which technol- ogy, products, processes and customer needs are all fixed. In this static world, where firms have already made their cost-minimizing choices, environmental regulation inevitably raises costs and will tend to reduce the market share of domestic com- panies on global markets.","author":[{"dropping-particle":"","family":"Porter","given":"Michael E","non-dropping-particle":"","parse-names":false,"suffix":""},{"dropping-particle":"van der","family":"Linde","given":"Claas","non-dropping-particle":"","parse-names":false,"suffix":""}],"container-title":"Journal of Economic Perspectives","id":"ITEM-1","issue":"4","issued":{"date-parts":[["1995"]]},"page":"97-118","title":"Toward a New Conception of the Environment-Competitiveness Relationship","type":"article-journal","volume":"9"},"uris":["http://www.mendeley.com/documents/?uuid=f23fd9a0-c8e5-4f99-8e64-dc4ad4b58dda"]},{"id":"ITEM-2","itemData":{"DOI":"10.1016/j.jclepro.2015.05.114","ISSN":"09596526","abstract":"Over the past four decades, the results of the debates about the relationship between corporate environmental performance and corporate financial performance have remained inconclusive, due to the lack of theoretical underpinning and availability of data. This paper examines the impact of green research and development investment for eco-innovation on environmental and financial performance. The research is based on the resource-based view and the natural resource-based view, which explicitly recognize the importance of resources and capabilities. Using a sample of Japanese manufacturing firms during the period of 2001-2010, the study focuses on green research and development investment as a key proxy of eco-innovation and carbon emissions in environmental performance. Our results show the presence of a negative relationship between green research and development and carbon emissions, while green research and development is positively related to financial performance at the firm level. Our findings explicitly support that, in order for firms to adopt a proactive environmental strategy to manage their environmental and financial performance to the best advantage, they urgently need to organise unique resources and capabilities. The findings of this study provide valuable insights and basis of scientific debate on how firms to engage unique organizational resources and capabilities for superior corporate environmental and financial performance.","author":[{"dropping-particle":"","family":"Lee","given":"Ki Hoon","non-dropping-particle":"","parse-names":false,"suffix":""},{"dropping-particle":"","family":"Min","given":"Byung","non-dropping-particle":"","parse-names":false,"suffix":""}],"container-title":"Journal of Cleaner Production","id":"ITEM-2","issued":{"date-parts":[["2015"]]},"title":"Green R&amp;D for eco-innovation and its impact on carbon emissions and firm performance","type":"article-journal"},"uris":["http://www.mendeley.com/documents/?uuid=5a1bc95c-c084-4a45-ad94-31b46ae6a650"]},{"id":"ITEM-3","itemData":{"DOI":"10.1016/j.jclepro.2012.11.016","ISSN":"09596526","abstract":"In spite of the significant amount of work that has been conducted to investigate the impact of environmental proactivity on firm financial performance, limited research has focused on other firm performance outcomes such as operational performance and stakeholder satisfaction. The roles played by interacting and mediating constructs have not been addressed adequately in the environmental proactivity/firm performance literature. Drawing on stakeholder theory and the resource-based view of the firm, this study on 291 firms in Malaysia has hypothesized that environmental proactivity is positively related to (1) operational performance, (2) organizational learning, (3) environmental performance, (4) stakeholder satisfaction and (5) financial performance. The study has also hypothesized that the types of technologies deployed to address environmental issues moderates the relationship between environmental proactivity and operational performance, whilst environmental performance mediates the relationship between environmental proactivity and stakeholder satisfaction, which in turn mediates the relationship between environmental proactivity and financial performance. Using structural equation modeling (SEM) for the data analysis, findings indicate that environmental proactivity is positively related to operational performance, organizational learning, environmental performance, stakeholder satisfaction and financial performance. Significantly, the mediating role of stakeholder satisfaction is also supported by the data even though the mediating role of environmental performance and the moderating role of types of technologies are not supported by findings. © 2012 Elsevier Ltd. All rights reserved.","author":[{"dropping-particle":"","family":"Sambasivan","given":"Murali","non-dropping-particle":"","parse-names":false,"suffix":""},{"dropping-particle":"","family":"Bah","given":"Saiku M.","non-dropping-particle":"","parse-names":false,"suffix":""},{"dropping-particle":"","family":"Ho","given":"Jo Ann","non-dropping-particle":"","parse-names":false,"suffix":""}],"container-title":"Journal of Cleaner Production","id":"ITEM-3","issued":{"date-parts":[["2013"]]},"title":"Making the case for operating \"green\": Impact of environmental proactivity on multiple performance outcomes of Malaysian firms","type":"article-journal"},"uris":["http://www.mendeley.com/documents/?uuid=4e4777f9-47e2-416b-8c9b-0c55127d526b"]}],"mendeley":{"formattedCitation":"(Porter and Linde, 1995; Sambasivan, Bah and Ho, 2013; Lee and Min, 2015)","plainTextFormattedCitation":"(Porter and Linde, 1995; Sambasivan, Bah and Ho, 2013; Lee and Min, 2015)","previouslyFormattedCitation":"(Porter and Linde, 1995; Sambasivan, Bah and Ho, 2013; Lee and Min, 2015)"},"properties":{"noteIndex":0},"schema":"https://github.com/citation-style-language/schema/raw/master/csl-citation.json"}</w:instrText>
      </w:r>
      <w:r w:rsidR="00AF40CC" w:rsidRPr="00AE4C24">
        <w:rPr>
          <w:rFonts w:ascii="Garamond" w:hAnsi="Garamond" w:cs="Arial"/>
          <w:sz w:val="24"/>
          <w:szCs w:val="24"/>
        </w:rPr>
        <w:fldChar w:fldCharType="separate"/>
      </w:r>
      <w:r w:rsidR="00AF40CC" w:rsidRPr="00AE4C24">
        <w:rPr>
          <w:rFonts w:ascii="Garamond" w:hAnsi="Garamond" w:cs="Arial"/>
          <w:noProof/>
          <w:sz w:val="24"/>
          <w:szCs w:val="24"/>
        </w:rPr>
        <w:t>(Porter and Linde, 1995; Sambasivan, Bah and Ho, 2013; Lee and Min, 2015)</w:t>
      </w:r>
      <w:r w:rsidR="00AF40CC" w:rsidRPr="00AE4C24">
        <w:rPr>
          <w:rFonts w:ascii="Garamond" w:hAnsi="Garamond" w:cs="Arial"/>
          <w:sz w:val="24"/>
          <w:szCs w:val="24"/>
        </w:rPr>
        <w:fldChar w:fldCharType="end"/>
      </w:r>
      <w:r w:rsidRPr="00AE4C24">
        <w:rPr>
          <w:rFonts w:ascii="Garamond" w:hAnsi="Garamond" w:cs="Arial"/>
          <w:sz w:val="24"/>
          <w:szCs w:val="24"/>
        </w:rPr>
        <w:t>.</w:t>
      </w:r>
      <w:r w:rsidR="00466E65" w:rsidRPr="00AE4C24">
        <w:rPr>
          <w:rFonts w:ascii="Garamond" w:hAnsi="Garamond" w:cs="Arial"/>
          <w:sz w:val="24"/>
          <w:szCs w:val="24"/>
        </w:rPr>
        <w:t xml:space="preserve"> Where environmental issues are integrated into the development of new products, it results in </w:t>
      </w:r>
      <w:r w:rsidR="00AD6D15" w:rsidRPr="00AE4C24">
        <w:rPr>
          <w:rFonts w:ascii="Garamond" w:hAnsi="Garamond" w:cs="Arial"/>
          <w:sz w:val="24"/>
          <w:szCs w:val="24"/>
        </w:rPr>
        <w:t xml:space="preserve">the </w:t>
      </w:r>
      <w:r w:rsidR="00466E65" w:rsidRPr="00AE4C24">
        <w:rPr>
          <w:rFonts w:ascii="Garamond" w:hAnsi="Garamond" w:cs="Arial"/>
          <w:sz w:val="24"/>
          <w:szCs w:val="24"/>
        </w:rPr>
        <w:t xml:space="preserve">creation of new opportunities such as opening new technologies, new and product arenas </w:t>
      </w:r>
      <w:r w:rsidR="00466E65" w:rsidRPr="00AE4C24">
        <w:rPr>
          <w:rFonts w:ascii="Garamond" w:hAnsi="Garamond" w:cs="Arial"/>
          <w:sz w:val="24"/>
          <w:szCs w:val="24"/>
        </w:rPr>
        <w:fldChar w:fldCharType="begin" w:fldLock="1"/>
      </w:r>
      <w:r w:rsidR="006259F5" w:rsidRPr="00AE4C24">
        <w:rPr>
          <w:rFonts w:ascii="Garamond" w:hAnsi="Garamond" w:cs="Arial"/>
          <w:sz w:val="24"/>
          <w:szCs w:val="24"/>
        </w:rPr>
        <w:instrText>ADDIN CSL_CITATION {"citationItems":[{"id":"ITEM-1","itemData":{"DOI":"10.1016/j.jclepro.2017.01.058","ISSN":"09596526","abstract":"Companies around the world adopt green practices with the aim to reduce their environmental impacts and improve their financial performance. The present study theorizes about and empirically examines the impacts of corporate green practices on financial performance. Indexes of pollution prevention, green supply management, green product development and ISO 14001 adoption are obtained for each firm in a panel of 3490 publicly-traded companies from 58 countries over 13 years. Results show that internal green practices (pollution prevention and green supply chain management) are the major environmental drivers of financial performance, while external green practices (green product development) play a secondary role in determining financial performance. The adoption of ISO 14001 appears to have a negative impact on financial performance. This study provides empirical support for policy-makers promoting environmental practices that may lead to sustainable economic growth.","author":[{"dropping-particle":"","family":"Miroshnychenko","given":"Ivan","non-dropping-particle":"","parse-names":false,"suffix":""},{"dropping-particle":"","family":"Barontini","given":"Roberto","non-dropping-particle":"","parse-names":false,"suffix":""},{"dropping-particle":"","family":"Testa","given":"Francesco","non-dropping-particle":"","parse-names":false,"suffix":""}],"container-title":"Journal of Cleaner Production","id":"ITEM-1","issued":{"date-parts":[["2017"]]},"page":"340-351","title":"Green practices and financial performance: A global outlook","type":"article-journal","volume":"147"},"uris":["http://www.mendeley.com/documents/?uuid=d7b27e45-aee9-41b6-ba3a-0d03ca0e1fd2"]},{"id":"ITEM-2","itemData":{"DOI":"10.1111/jpim.12013","ISSN":"15405885","abstract":"Environmental sustainability has become one of the key issues for strategy, marketing, and innovation. In particular, significant attention is being paid by companies, customers, media, and regulators to development and consumption of green products. It is argued that through the efficient use of resources, low carbon impacts, and risks to the environment, green products can be essential to help society toward the environmental sustainability targets. The number of green product introductions is rapidly increasing, as demonstrated by the growing number of companies obtaining eco-labels or third party certifications for their environmentally friendly products. Hundreds of companies representing most of the industries, such as Intel, SC Johnson, Clorox, Wal-Mart, and Hewlett-Packard, have recently introduced new green products, underlining the need to develop products that create both economic and environmental values for the firm and customers. A review of the literature shows that academic research on green product development has grown in interest. However, to date, only a few empirical studies have addressed the challenge of integrating environmental issues into new product development (NPD). Previous empirical works have mainly focused on a set of activities for the green product development process at the project level. After years of paying no or marginal attention to environmental sustainability issues, most of the companies now generally realize that it would require knowledge and competencies to develop green products on a regular basis. These knowledge and competencies can be varied, such as R&amp;D, environmental know-how, clean technology/manufacturing process, building knowledge on measuring environmental performance of products, etc., that may be developed internally or can be integrated through external networks. Adopting a resource-based view of the firm, this article aims at (1) investigating the role of capabilities useful for companies to integrate knowledge and competencies from outside of the firm on green product development in terms of both manufacturing process and product design and (2) understanding whether green product development opens new product, market, and technology opportunities, as well as leads to better financial performance of NPD programs. To this end, a survey was conducted in two Italian manufacturing industries in which environmental issues are becoming increasingly important, namely textiles and upholstered furnitu…","author":[{"dropping-particle":"","family":"Dangelico","given":"Rosa Maria","non-dropping-particle":"","parse-names":false,"suffix":""},{"dropping-particle":"","family":"Pontrandolfo","given":"Pierpaolo","non-dropping-particle":"","parse-names":false,"suffix":""},{"dropping-particle":"","family":"Pujari","given":"Devashish","non-dropping-particle":"","parse-names":false,"suffix":""}],"container-title":"Journal of Product Innovation Management","id":"ITEM-2","issued":{"date-parts":[["2013"]]},"title":"Developing sustainable new products in the textile and upholstered furniture industries: Role of external integrative capabilities","type":"article-journal"},"uris":["http://www.mendeley.com/documents/?uuid=930bf112-f5b6-442d-92df-8a2826400824"]}],"mendeley":{"formattedCitation":"(Dangelico, Pontrandolfo and Pujari, 2013; Miroshnychenko, Barontini and Testa, 2017)","manualFormatting":"(Dangelico, Pontrandolfo and Pujari, 2013; Miroshnychenko et al., 2017)","plainTextFormattedCitation":"(Dangelico, Pontrandolfo and Pujari, 2013; Miroshnychenko, Barontini and Testa, 2017)","previouslyFormattedCitation":"(Dangelico, Pontrandolfo and Pujari, 2013; Miroshnychenko, Barontini and Testa, 2017)"},"properties":{"noteIndex":0},"schema":"https://github.com/citation-style-language/schema/raw/master/csl-citation.json"}</w:instrText>
      </w:r>
      <w:r w:rsidR="00466E65" w:rsidRPr="00AE4C24">
        <w:rPr>
          <w:rFonts w:ascii="Garamond" w:hAnsi="Garamond" w:cs="Arial"/>
          <w:sz w:val="24"/>
          <w:szCs w:val="24"/>
        </w:rPr>
        <w:fldChar w:fldCharType="separate"/>
      </w:r>
      <w:r w:rsidR="00466E65" w:rsidRPr="00AE4C24">
        <w:rPr>
          <w:rFonts w:ascii="Garamond" w:hAnsi="Garamond" w:cs="Arial"/>
          <w:noProof/>
          <w:sz w:val="24"/>
          <w:szCs w:val="24"/>
        </w:rPr>
        <w:t>(Dangelico, Pontrandolfo and Pujari, 2013; Miroshnychenko</w:t>
      </w:r>
      <w:r w:rsidR="00DB55B4" w:rsidRPr="00AE4C24">
        <w:rPr>
          <w:rFonts w:ascii="Garamond" w:hAnsi="Garamond" w:cs="Arial"/>
          <w:noProof/>
          <w:sz w:val="24"/>
          <w:szCs w:val="24"/>
        </w:rPr>
        <w:t xml:space="preserve"> et al.,</w:t>
      </w:r>
      <w:r w:rsidR="00466E65" w:rsidRPr="00AE4C24">
        <w:rPr>
          <w:rFonts w:ascii="Garamond" w:hAnsi="Garamond" w:cs="Arial"/>
          <w:noProof/>
          <w:sz w:val="24"/>
          <w:szCs w:val="24"/>
        </w:rPr>
        <w:t xml:space="preserve"> 2017)</w:t>
      </w:r>
      <w:r w:rsidR="00466E65" w:rsidRPr="00AE4C24">
        <w:rPr>
          <w:rFonts w:ascii="Garamond" w:hAnsi="Garamond" w:cs="Arial"/>
          <w:sz w:val="24"/>
          <w:szCs w:val="24"/>
        </w:rPr>
        <w:fldChar w:fldCharType="end"/>
      </w:r>
      <w:r w:rsidR="00466E65" w:rsidRPr="00AE4C24">
        <w:rPr>
          <w:rFonts w:ascii="Garamond" w:hAnsi="Garamond" w:cs="Arial"/>
          <w:sz w:val="24"/>
          <w:szCs w:val="24"/>
        </w:rPr>
        <w:t>.</w:t>
      </w:r>
      <w:r w:rsidRPr="00AE4C24">
        <w:rPr>
          <w:rFonts w:ascii="Garamond" w:hAnsi="Garamond" w:cs="Arial"/>
          <w:sz w:val="24"/>
          <w:szCs w:val="24"/>
        </w:rPr>
        <w:t xml:space="preserve"> In support of this view</w:t>
      </w:r>
      <w:r w:rsidR="00AD6D15" w:rsidRPr="00AE4C24">
        <w:rPr>
          <w:rFonts w:ascii="Garamond" w:hAnsi="Garamond" w:cs="Arial"/>
          <w:sz w:val="24"/>
          <w:szCs w:val="24"/>
        </w:rPr>
        <w:t>,</w:t>
      </w:r>
      <w:r w:rsidRPr="00AE4C24">
        <w:rPr>
          <w:rFonts w:ascii="Garamond" w:hAnsi="Garamond" w:cs="Arial"/>
          <w:sz w:val="24"/>
          <w:szCs w:val="24"/>
        </w:rPr>
        <w:t xml:space="preserve"> many studies have confirmed that proactive environmental performance enhances financial performance (e.g. Russo and </w:t>
      </w:r>
      <w:proofErr w:type="spellStart"/>
      <w:r w:rsidRPr="00AE4C24">
        <w:rPr>
          <w:rFonts w:ascii="Garamond" w:hAnsi="Garamond" w:cs="Arial"/>
          <w:sz w:val="24"/>
          <w:szCs w:val="24"/>
        </w:rPr>
        <w:t>Fouts</w:t>
      </w:r>
      <w:proofErr w:type="spellEnd"/>
      <w:r w:rsidRPr="00AE4C24">
        <w:rPr>
          <w:rFonts w:ascii="Garamond" w:hAnsi="Garamond" w:cs="Arial"/>
          <w:sz w:val="24"/>
          <w:szCs w:val="24"/>
        </w:rPr>
        <w:t xml:space="preserve">, 1997; </w:t>
      </w:r>
      <w:proofErr w:type="spellStart"/>
      <w:r w:rsidRPr="00AE4C24">
        <w:rPr>
          <w:rFonts w:ascii="Garamond" w:hAnsi="Garamond" w:cs="Arial"/>
          <w:sz w:val="24"/>
          <w:szCs w:val="24"/>
        </w:rPr>
        <w:t>Christmann</w:t>
      </w:r>
      <w:proofErr w:type="spellEnd"/>
      <w:r w:rsidRPr="00AE4C24">
        <w:rPr>
          <w:rFonts w:ascii="Garamond" w:hAnsi="Garamond" w:cs="Arial"/>
          <w:sz w:val="24"/>
          <w:szCs w:val="24"/>
        </w:rPr>
        <w:t>, 2000; Clemens, 2006;</w:t>
      </w:r>
      <w:r w:rsidR="002769B8" w:rsidRPr="00AE4C24">
        <w:rPr>
          <w:rFonts w:ascii="Garamond" w:hAnsi="Garamond" w:cs="Arial"/>
          <w:sz w:val="24"/>
          <w:szCs w:val="24"/>
        </w:rPr>
        <w:t xml:space="preserve"> </w:t>
      </w:r>
      <w:proofErr w:type="spellStart"/>
      <w:r w:rsidR="002769B8" w:rsidRPr="00AE4C24">
        <w:rPr>
          <w:rFonts w:ascii="Garamond" w:hAnsi="Garamond" w:cs="Arial"/>
          <w:sz w:val="24"/>
          <w:szCs w:val="24"/>
        </w:rPr>
        <w:t>Trummp</w:t>
      </w:r>
      <w:proofErr w:type="spellEnd"/>
      <w:r w:rsidR="002769B8" w:rsidRPr="00AE4C24">
        <w:rPr>
          <w:rFonts w:ascii="Garamond" w:hAnsi="Garamond" w:cs="Arial"/>
          <w:sz w:val="24"/>
          <w:szCs w:val="24"/>
        </w:rPr>
        <w:t xml:space="preserve"> and Guenther, 2017</w:t>
      </w:r>
      <w:r w:rsidRPr="00AE4C24">
        <w:rPr>
          <w:rFonts w:ascii="Garamond" w:hAnsi="Garamond" w:cs="Arial"/>
          <w:sz w:val="24"/>
          <w:szCs w:val="24"/>
        </w:rPr>
        <w:t>)</w:t>
      </w:r>
      <w:r w:rsidR="002769B8" w:rsidRPr="00AE4C24">
        <w:rPr>
          <w:rFonts w:ascii="Garamond" w:hAnsi="Garamond" w:cs="Arial"/>
          <w:sz w:val="24"/>
          <w:szCs w:val="24"/>
        </w:rPr>
        <w:t>.</w:t>
      </w:r>
    </w:p>
    <w:p w14:paraId="4211F845" w14:textId="515E8CFA" w:rsidR="00B5260D" w:rsidRPr="00AE4C24" w:rsidRDefault="00445E66" w:rsidP="00B651EB">
      <w:pPr>
        <w:spacing w:after="0" w:line="480" w:lineRule="auto"/>
        <w:ind w:left="-284"/>
        <w:jc w:val="both"/>
        <w:rPr>
          <w:rFonts w:ascii="Garamond" w:hAnsi="Garamond" w:cs="Arial"/>
          <w:sz w:val="24"/>
          <w:szCs w:val="24"/>
        </w:rPr>
      </w:pPr>
      <w:r w:rsidRPr="00AE4C24">
        <w:rPr>
          <w:rFonts w:ascii="Garamond" w:hAnsi="Garamond" w:cs="Arial"/>
          <w:sz w:val="24"/>
          <w:szCs w:val="24"/>
        </w:rPr>
        <w:t xml:space="preserve">            T</w:t>
      </w:r>
      <w:r w:rsidR="00B5260D" w:rsidRPr="00AE4C24">
        <w:rPr>
          <w:rFonts w:ascii="Garamond" w:hAnsi="Garamond" w:cs="Arial"/>
          <w:sz w:val="24"/>
          <w:szCs w:val="24"/>
        </w:rPr>
        <w:t xml:space="preserve">he aforementioned </w:t>
      </w:r>
      <w:proofErr w:type="gramStart"/>
      <w:r w:rsidR="00B5260D" w:rsidRPr="00AE4C24">
        <w:rPr>
          <w:rFonts w:ascii="Garamond" w:hAnsi="Garamond" w:cs="Arial"/>
          <w:sz w:val="24"/>
          <w:szCs w:val="24"/>
        </w:rPr>
        <w:t xml:space="preserve">conclusions drawn </w:t>
      </w:r>
      <w:r w:rsidR="00AD6D15" w:rsidRPr="00AE4C24">
        <w:rPr>
          <w:rFonts w:ascii="Garamond" w:hAnsi="Garamond" w:cs="Arial"/>
          <w:sz w:val="24"/>
          <w:szCs w:val="24"/>
        </w:rPr>
        <w:t>from</w:t>
      </w:r>
      <w:r w:rsidR="00B5260D" w:rsidRPr="00AE4C24">
        <w:rPr>
          <w:rFonts w:ascii="Garamond" w:hAnsi="Garamond" w:cs="Arial"/>
          <w:sz w:val="24"/>
          <w:szCs w:val="24"/>
        </w:rPr>
        <w:t xml:space="preserve"> th</w:t>
      </w:r>
      <w:r w:rsidRPr="00AE4C24">
        <w:rPr>
          <w:rFonts w:ascii="Garamond" w:hAnsi="Garamond" w:cs="Arial"/>
          <w:sz w:val="24"/>
          <w:szCs w:val="24"/>
        </w:rPr>
        <w:t>e above studies naturally raises</w:t>
      </w:r>
      <w:proofErr w:type="gramEnd"/>
      <w:r w:rsidR="00B5260D" w:rsidRPr="00AE4C24">
        <w:rPr>
          <w:rFonts w:ascii="Garamond" w:hAnsi="Garamond" w:cs="Arial"/>
          <w:sz w:val="24"/>
          <w:szCs w:val="24"/>
        </w:rPr>
        <w:t xml:space="preserve"> some questions. Is the relationship between proactive environmental practices always linear (positive or negative relationships)? To what extent </w:t>
      </w:r>
      <w:r w:rsidR="002B6D1F" w:rsidRPr="00AE4C24">
        <w:rPr>
          <w:rFonts w:ascii="Garamond" w:hAnsi="Garamond" w:cs="Arial"/>
          <w:sz w:val="24"/>
          <w:szCs w:val="24"/>
        </w:rPr>
        <w:t>do proactive environmental practices</w:t>
      </w:r>
      <w:r w:rsidR="00B5260D" w:rsidRPr="00AE4C24">
        <w:rPr>
          <w:rFonts w:ascii="Garamond" w:hAnsi="Garamond" w:cs="Arial"/>
          <w:sz w:val="24"/>
          <w:szCs w:val="24"/>
        </w:rPr>
        <w:t xml:space="preserve"> impact on financial performance? Are there any differences between environmental and financial performance of small, medium and large companies? The rational</w:t>
      </w:r>
      <w:r w:rsidR="00AD6D15" w:rsidRPr="00AE4C24">
        <w:rPr>
          <w:rFonts w:ascii="Garamond" w:hAnsi="Garamond" w:cs="Arial"/>
          <w:sz w:val="24"/>
          <w:szCs w:val="24"/>
        </w:rPr>
        <w:t>e</w:t>
      </w:r>
      <w:r w:rsidR="00B5260D" w:rsidRPr="00AE4C24">
        <w:rPr>
          <w:rFonts w:ascii="Garamond" w:hAnsi="Garamond" w:cs="Arial"/>
          <w:sz w:val="24"/>
          <w:szCs w:val="24"/>
        </w:rPr>
        <w:t xml:space="preserve"> for this paper is to answer these questions.</w:t>
      </w:r>
    </w:p>
    <w:p w14:paraId="466E4E26" w14:textId="2C7DCAB3" w:rsidR="00B5260D" w:rsidRPr="00AE4C24" w:rsidRDefault="00560C01" w:rsidP="00B651EB">
      <w:pPr>
        <w:tabs>
          <w:tab w:val="left" w:pos="2550"/>
        </w:tabs>
        <w:spacing w:after="0" w:line="480" w:lineRule="auto"/>
        <w:ind w:left="-284" w:firstLine="720"/>
        <w:jc w:val="both"/>
        <w:rPr>
          <w:rFonts w:ascii="Garamond" w:hAnsi="Garamond" w:cs="Arial"/>
          <w:bCs/>
          <w:iCs/>
          <w:sz w:val="24"/>
          <w:szCs w:val="24"/>
        </w:rPr>
      </w:pPr>
      <w:r w:rsidRPr="00AE4C24">
        <w:rPr>
          <w:rFonts w:ascii="Garamond" w:hAnsi="Garamond" w:cs="Arial"/>
          <w:sz w:val="24"/>
          <w:szCs w:val="24"/>
        </w:rPr>
        <w:t>To</w:t>
      </w:r>
      <w:r w:rsidR="00B5260D" w:rsidRPr="00AE4C24">
        <w:rPr>
          <w:rFonts w:ascii="Garamond" w:hAnsi="Garamond" w:cs="Arial"/>
          <w:sz w:val="24"/>
          <w:szCs w:val="24"/>
        </w:rPr>
        <w:t xml:space="preserve"> address these research </w:t>
      </w:r>
      <w:r w:rsidR="00987515" w:rsidRPr="00AE4C24">
        <w:rPr>
          <w:rFonts w:ascii="Garamond" w:hAnsi="Garamond" w:cs="Arial"/>
          <w:sz w:val="24"/>
          <w:szCs w:val="24"/>
        </w:rPr>
        <w:t>questions,</w:t>
      </w:r>
      <w:r w:rsidR="00B5260D" w:rsidRPr="00AE4C24">
        <w:rPr>
          <w:rFonts w:ascii="Garamond" w:hAnsi="Garamond" w:cs="Arial"/>
          <w:sz w:val="24"/>
          <w:szCs w:val="24"/>
        </w:rPr>
        <w:t xml:space="preserve"> </w:t>
      </w:r>
      <w:r w:rsidR="00B5260D" w:rsidRPr="00AE4C24">
        <w:rPr>
          <w:rFonts w:ascii="Garamond" w:hAnsi="Garamond" w:cs="Arial"/>
          <w:bCs/>
          <w:sz w:val="24"/>
          <w:szCs w:val="24"/>
        </w:rPr>
        <w:t xml:space="preserve">the study adopts a dynamic panel regression </w:t>
      </w:r>
      <w:r w:rsidR="00445E66" w:rsidRPr="00AE4C24">
        <w:rPr>
          <w:rFonts w:ascii="Garamond" w:hAnsi="Garamond" w:cs="Arial"/>
          <w:bCs/>
          <w:sz w:val="24"/>
          <w:szCs w:val="24"/>
        </w:rPr>
        <w:t xml:space="preserve">on a sample of 201 quoted </w:t>
      </w:r>
      <w:r w:rsidR="00B5260D" w:rsidRPr="00AE4C24">
        <w:rPr>
          <w:rFonts w:ascii="Garamond" w:hAnsi="Garamond" w:cs="Arial"/>
          <w:bCs/>
          <w:sz w:val="24"/>
          <w:szCs w:val="24"/>
        </w:rPr>
        <w:t xml:space="preserve">SMEs on the UK Alternative Investment Market (AIM) from 2011 to 2016. </w:t>
      </w:r>
      <w:r w:rsidR="00B5260D" w:rsidRPr="00AE4C24">
        <w:rPr>
          <w:rFonts w:ascii="Garamond" w:hAnsi="Garamond" w:cs="Arial"/>
          <w:bCs/>
          <w:iCs/>
          <w:sz w:val="24"/>
          <w:szCs w:val="24"/>
        </w:rPr>
        <w:t>In this paper, we argue that the contradictory evidence on the relationship between proactive environmental practices and financial performance suggests the possibility that the relationship could be virtualised as non-linear, with the expected relation po</w:t>
      </w:r>
      <w:r w:rsidR="00552AFD" w:rsidRPr="00AE4C24">
        <w:rPr>
          <w:rFonts w:ascii="Garamond" w:hAnsi="Garamond" w:cs="Arial"/>
          <w:bCs/>
          <w:iCs/>
          <w:sz w:val="24"/>
          <w:szCs w:val="24"/>
        </w:rPr>
        <w:t>sitive for lower of environmental engagement</w:t>
      </w:r>
      <w:r w:rsidR="00B5260D" w:rsidRPr="00AE4C24">
        <w:rPr>
          <w:rFonts w:ascii="Garamond" w:hAnsi="Garamond" w:cs="Arial"/>
          <w:bCs/>
          <w:iCs/>
          <w:sz w:val="24"/>
          <w:szCs w:val="24"/>
        </w:rPr>
        <w:t xml:space="preserve"> and negative at high levels.</w:t>
      </w:r>
      <w:r w:rsidR="00B5260D" w:rsidRPr="00AE4C24">
        <w:rPr>
          <w:rFonts w:ascii="Garamond" w:hAnsi="Garamond" w:cs="Arial"/>
          <w:bCs/>
          <w:sz w:val="24"/>
          <w:szCs w:val="24"/>
        </w:rPr>
        <w:t xml:space="preserve"> Consistent with our prediction, the study </w:t>
      </w:r>
      <w:proofErr w:type="gramStart"/>
      <w:r w:rsidR="00B5260D" w:rsidRPr="00AE4C24">
        <w:rPr>
          <w:rFonts w:ascii="Garamond" w:hAnsi="Garamond" w:cs="Arial"/>
          <w:bCs/>
          <w:sz w:val="24"/>
          <w:szCs w:val="24"/>
        </w:rPr>
        <w:t>documents that corporate investment channel through proactive environmental management translates</w:t>
      </w:r>
      <w:proofErr w:type="gramEnd"/>
      <w:r w:rsidR="00B5260D" w:rsidRPr="00AE4C24">
        <w:rPr>
          <w:rFonts w:ascii="Garamond" w:hAnsi="Garamond" w:cs="Arial"/>
          <w:bCs/>
          <w:sz w:val="24"/>
          <w:szCs w:val="24"/>
        </w:rPr>
        <w:t xml:space="preserve"> into superior SM</w:t>
      </w:r>
      <w:r w:rsidRPr="00AE4C24">
        <w:rPr>
          <w:rFonts w:ascii="Garamond" w:hAnsi="Garamond" w:cs="Arial"/>
          <w:bCs/>
          <w:sz w:val="24"/>
          <w:szCs w:val="24"/>
        </w:rPr>
        <w:t>E performance. Specifically</w:t>
      </w:r>
      <w:r w:rsidR="00136832" w:rsidRPr="00AE4C24">
        <w:rPr>
          <w:rFonts w:ascii="Garamond" w:hAnsi="Garamond" w:cs="Arial"/>
          <w:bCs/>
          <w:sz w:val="24"/>
          <w:szCs w:val="24"/>
        </w:rPr>
        <w:t>, the study found</w:t>
      </w:r>
      <w:r w:rsidR="00B5260D" w:rsidRPr="00AE4C24">
        <w:rPr>
          <w:rFonts w:ascii="Garamond" w:hAnsi="Garamond" w:cs="Arial"/>
          <w:bCs/>
          <w:sz w:val="24"/>
          <w:szCs w:val="24"/>
        </w:rPr>
        <w:t xml:space="preserve"> a non-monotonic (inverted U-shaped) relationship between environmental management and financial performance, which suggests that SMEs have an optimal environmental management level that maximise</w:t>
      </w:r>
      <w:r w:rsidR="00AD6D15" w:rsidRPr="00AE4C24">
        <w:rPr>
          <w:rFonts w:ascii="Garamond" w:hAnsi="Garamond" w:cs="Arial"/>
          <w:bCs/>
          <w:sz w:val="24"/>
          <w:szCs w:val="24"/>
        </w:rPr>
        <w:t>s</w:t>
      </w:r>
      <w:r w:rsidR="00B5260D" w:rsidRPr="00AE4C24">
        <w:rPr>
          <w:rFonts w:ascii="Garamond" w:hAnsi="Garamond" w:cs="Arial"/>
          <w:bCs/>
          <w:sz w:val="24"/>
          <w:szCs w:val="24"/>
        </w:rPr>
        <w:t xml:space="preserve"> their performance. </w:t>
      </w:r>
      <w:r w:rsidR="00B5260D" w:rsidRPr="00AE4C24">
        <w:rPr>
          <w:rFonts w:ascii="Garamond" w:hAnsi="Garamond" w:cs="Arial"/>
          <w:bCs/>
          <w:iCs/>
          <w:sz w:val="24"/>
          <w:szCs w:val="24"/>
        </w:rPr>
        <w:t xml:space="preserve">Specifically, the results show that </w:t>
      </w:r>
      <w:bookmarkStart w:id="1" w:name="OLE_LINK291"/>
      <w:bookmarkStart w:id="2" w:name="OLE_LINK292"/>
      <w:r w:rsidR="00B5260D" w:rsidRPr="00AE4C24">
        <w:rPr>
          <w:rFonts w:ascii="Garamond" w:hAnsi="Garamond" w:cs="Arial"/>
          <w:bCs/>
          <w:iCs/>
          <w:sz w:val="24"/>
          <w:szCs w:val="24"/>
        </w:rPr>
        <w:t>an additional pound (£) invested in environmental engagement is significantly worth more at the lower level but worth less at</w:t>
      </w:r>
      <w:r w:rsidR="00AD6D15" w:rsidRPr="00AE4C24">
        <w:rPr>
          <w:rFonts w:ascii="Garamond" w:hAnsi="Garamond" w:cs="Arial"/>
          <w:bCs/>
          <w:iCs/>
          <w:sz w:val="24"/>
          <w:szCs w:val="24"/>
        </w:rPr>
        <w:t>,</w:t>
      </w:r>
      <w:r w:rsidR="00B5260D" w:rsidRPr="00AE4C24">
        <w:rPr>
          <w:rFonts w:ascii="Garamond" w:hAnsi="Garamond" w:cs="Arial"/>
          <w:bCs/>
          <w:iCs/>
          <w:sz w:val="24"/>
          <w:szCs w:val="24"/>
        </w:rPr>
        <w:t xml:space="preserve"> the higher level due to the inherent cost</w:t>
      </w:r>
      <w:bookmarkEnd w:id="1"/>
      <w:bookmarkEnd w:id="2"/>
      <w:r w:rsidR="00B5260D" w:rsidRPr="00AE4C24">
        <w:rPr>
          <w:rFonts w:ascii="Garamond" w:hAnsi="Garamond" w:cs="Arial"/>
          <w:bCs/>
          <w:iCs/>
          <w:sz w:val="24"/>
          <w:szCs w:val="24"/>
        </w:rPr>
        <w:t>. An</w:t>
      </w:r>
      <w:r w:rsidR="00B5260D" w:rsidRPr="00AE4C24">
        <w:rPr>
          <w:rFonts w:ascii="Garamond" w:hAnsi="Garamond" w:cs="Arial"/>
          <w:sz w:val="24"/>
          <w:szCs w:val="24"/>
        </w:rPr>
        <w:t xml:space="preserve"> </w:t>
      </w:r>
      <w:r w:rsidR="00B5260D" w:rsidRPr="00AE4C24">
        <w:rPr>
          <w:rFonts w:ascii="Garamond" w:hAnsi="Garamond" w:cs="Arial"/>
          <w:bCs/>
          <w:iCs/>
          <w:sz w:val="24"/>
          <w:szCs w:val="24"/>
        </w:rPr>
        <w:t xml:space="preserve">excessive level of environmental </w:t>
      </w:r>
      <w:r w:rsidR="00AD6D15" w:rsidRPr="00AE4C24">
        <w:rPr>
          <w:rFonts w:ascii="Garamond" w:hAnsi="Garamond" w:cs="Arial"/>
          <w:bCs/>
          <w:iCs/>
          <w:sz w:val="24"/>
          <w:szCs w:val="24"/>
        </w:rPr>
        <w:t>commit</w:t>
      </w:r>
      <w:r w:rsidR="00B5260D" w:rsidRPr="00AE4C24">
        <w:rPr>
          <w:rFonts w:ascii="Garamond" w:hAnsi="Garamond" w:cs="Arial"/>
          <w:bCs/>
          <w:iCs/>
          <w:sz w:val="24"/>
          <w:szCs w:val="24"/>
        </w:rPr>
        <w:t xml:space="preserve">ment reduces firms' performance. </w:t>
      </w:r>
      <w:r w:rsidR="00B5260D" w:rsidRPr="00AE4C24">
        <w:rPr>
          <w:rFonts w:ascii="Garamond" w:hAnsi="Garamond" w:cs="Arial"/>
          <w:sz w:val="24"/>
          <w:szCs w:val="24"/>
        </w:rPr>
        <w:t xml:space="preserve">Therefore, </w:t>
      </w:r>
      <w:r w:rsidR="00AD6D15" w:rsidRPr="00AE4C24">
        <w:rPr>
          <w:rFonts w:ascii="Garamond" w:hAnsi="Garamond" w:cs="Arial"/>
          <w:sz w:val="24"/>
          <w:szCs w:val="24"/>
        </w:rPr>
        <w:t xml:space="preserve">a </w:t>
      </w:r>
      <w:r w:rsidR="00B5260D" w:rsidRPr="00AE4C24">
        <w:rPr>
          <w:rFonts w:ascii="Garamond" w:hAnsi="Garamond" w:cs="Arial"/>
          <w:sz w:val="24"/>
          <w:szCs w:val="24"/>
        </w:rPr>
        <w:t>reduction in cost is expected to results in increasing returns</w:t>
      </w:r>
      <w:r w:rsidR="00AD6D15" w:rsidRPr="00AE4C24">
        <w:rPr>
          <w:rFonts w:ascii="Garamond" w:hAnsi="Garamond" w:cs="Arial"/>
          <w:sz w:val="24"/>
          <w:szCs w:val="24"/>
        </w:rPr>
        <w:t>.</w:t>
      </w:r>
      <w:r w:rsidR="00B5260D" w:rsidRPr="00AE4C24">
        <w:rPr>
          <w:rFonts w:ascii="Garamond" w:hAnsi="Garamond" w:cs="Arial"/>
          <w:sz w:val="24"/>
          <w:szCs w:val="24"/>
        </w:rPr>
        <w:t xml:space="preserve"> </w:t>
      </w:r>
      <w:r w:rsidR="00AD6D15" w:rsidRPr="00AE4C24">
        <w:rPr>
          <w:rFonts w:ascii="Garamond" w:hAnsi="Garamond" w:cs="Arial"/>
          <w:sz w:val="24"/>
          <w:szCs w:val="24"/>
        </w:rPr>
        <w:t>I</w:t>
      </w:r>
      <w:r w:rsidR="00B5260D" w:rsidRPr="00AE4C24">
        <w:rPr>
          <w:rFonts w:ascii="Garamond" w:hAnsi="Garamond" w:cs="Arial"/>
          <w:sz w:val="24"/>
          <w:szCs w:val="24"/>
        </w:rPr>
        <w:t xml:space="preserve">t has been found that excessive level </w:t>
      </w:r>
      <w:r w:rsidR="00B5260D" w:rsidRPr="00AE4C24">
        <w:rPr>
          <w:rFonts w:ascii="Garamond" w:hAnsi="Garamond" w:cs="Arial"/>
          <w:sz w:val="24"/>
          <w:szCs w:val="24"/>
        </w:rPr>
        <w:lastRenderedPageBreak/>
        <w:t xml:space="preserve">of environment engagement or complex pollution-reducing devices and processes may reduce overall production efficiency and thus raise costs and thereby experiencing decreasing returns </w:t>
      </w:r>
      <w:r w:rsidR="00B5260D"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{"citationItems":[{"id":"ITEM-1","itemData":{"DOI":"10.1002/(SICI)1099-1468(199805)19:3&lt;167::AID-MDE882&gt;3.0.CO;2-7","ISSN":"10991468","abstract":"We investigate the effect of EPA pollution control enforcement activities and firm response strategies on stockholders' wealth. We find that the market reacts negatively upon learning that the firm has been targeted, and that losing a contest with the EPA is very costly to stockholders. Apparently firms are not expected to recover a significant part of pollution control costs from their customers. Somewhat surprisingly, losses are only weakly related to the presence of (unregulated) foreign competition, suggesting that untargeted domestic competitors may restrain cost recovery. Our analysis also indicates that firms may benefit by cooperating with the EPA; i.e., compliant strategies reduce (but don't avoid) wealth losses. The losses of firms that settle are about 40% less than those of firms that fight and lose, and we find no evidence of value gains for firms that fight and win. CR  - Copyright &amp;#169; 1998 Wiley","author":[{"dropping-particle":"","family":"Bosch","given":"J. C.","non-dropping-particle":"","parse-names":false,"suffix":""},{"dropping-particle":"","family":"Eckard","given":"E. Woodrow","non-dropping-particle":"","parse-names":false,"suffix":""},{"dropping-particle":"","family":"Lee","given":"Insup","non-dropping-particle":"","parse-names":false,"suffix":""}],"container-title":"Managerial and Decision Economics","id":"ITEM-1","issue":"3","issued":{"date-parts":[["1998"]]},"page":"167-177","title":"EPA enforcement, firm response strategies, and stockholder wealth: An empirical examination","type":"article-journal","volume":"19"},"uris":["http://www.mendeley.com/documents/?uuid=365463e5-088c-4c03-bf13-4276ef2be895"]}],"mendeley":{"formattedCitation":"(Bosch, Eckard and Lee, 1998)","manualFormatting":"(Bosch et al., 1998)","plainTextFormattedCitation":"(Bosch, Eckard and Lee, 1998)","previouslyFormattedCitation":"(Bosch, Eckard and Lee, 1998)"},"properties":{"noteIndex":0},"schema":"https://github.com/citation-style-language/schema/raw/master/csl-citation.json"}</w:instrText>
      </w:r>
      <w:r w:rsidR="00B5260D" w:rsidRPr="00AE4C24">
        <w:rPr>
          <w:rFonts w:ascii="Garamond" w:hAnsi="Garamond" w:cs="Arial"/>
          <w:sz w:val="24"/>
          <w:szCs w:val="24"/>
        </w:rPr>
        <w:fldChar w:fldCharType="separate"/>
      </w:r>
      <w:r w:rsidR="00136832" w:rsidRPr="00AE4C24">
        <w:rPr>
          <w:rFonts w:ascii="Garamond" w:hAnsi="Garamond" w:cs="Arial"/>
          <w:noProof/>
          <w:sz w:val="24"/>
          <w:szCs w:val="24"/>
        </w:rPr>
        <w:t>(Bosch et al.,</w:t>
      </w:r>
      <w:r w:rsidR="00B5260D" w:rsidRPr="00AE4C24">
        <w:rPr>
          <w:rFonts w:ascii="Garamond" w:hAnsi="Garamond" w:cs="Arial"/>
          <w:noProof/>
          <w:sz w:val="24"/>
          <w:szCs w:val="24"/>
        </w:rPr>
        <w:t xml:space="preserve"> 1998)</w:t>
      </w:r>
      <w:r w:rsidR="00B5260D" w:rsidRPr="00AE4C24">
        <w:rPr>
          <w:rFonts w:ascii="Garamond" w:hAnsi="Garamond" w:cs="Arial"/>
          <w:sz w:val="24"/>
          <w:szCs w:val="24"/>
        </w:rPr>
        <w:fldChar w:fldCharType="end"/>
      </w:r>
      <w:r w:rsidR="00B5260D" w:rsidRPr="00AE4C24">
        <w:rPr>
          <w:rFonts w:ascii="Garamond" w:hAnsi="Garamond" w:cs="Arial"/>
          <w:sz w:val="24"/>
          <w:szCs w:val="24"/>
        </w:rPr>
        <w:t>.  However, in the case of the market-based measure of performance, Tobin’s q</w:t>
      </w:r>
      <w:r w:rsidR="00AD6D15" w:rsidRPr="00AE4C24">
        <w:rPr>
          <w:rFonts w:ascii="Garamond" w:hAnsi="Garamond" w:cs="Arial"/>
          <w:sz w:val="24"/>
          <w:szCs w:val="24"/>
        </w:rPr>
        <w:t>,</w:t>
      </w:r>
      <w:r w:rsidR="00B5260D" w:rsidRPr="00AE4C24">
        <w:rPr>
          <w:rFonts w:ascii="Garamond" w:hAnsi="Garamond" w:cs="Arial"/>
          <w:sz w:val="24"/>
          <w:szCs w:val="24"/>
        </w:rPr>
        <w:t xml:space="preserve"> we found </w:t>
      </w:r>
      <w:r w:rsidR="00AD6D15" w:rsidRPr="00AE4C24">
        <w:rPr>
          <w:rFonts w:ascii="Garamond" w:hAnsi="Garamond" w:cs="Arial"/>
          <w:sz w:val="24"/>
          <w:szCs w:val="24"/>
        </w:rPr>
        <w:t xml:space="preserve">a </w:t>
      </w:r>
      <w:r w:rsidR="00B5260D" w:rsidRPr="00AE4C24">
        <w:rPr>
          <w:rFonts w:ascii="Garamond" w:hAnsi="Garamond" w:cs="Arial"/>
          <w:sz w:val="24"/>
          <w:szCs w:val="24"/>
        </w:rPr>
        <w:t xml:space="preserve">significant negative relationship with </w:t>
      </w:r>
      <w:r w:rsidR="00AD6D15" w:rsidRPr="00AE4C24">
        <w:rPr>
          <w:rFonts w:ascii="Garamond" w:hAnsi="Garamond" w:cs="Arial"/>
          <w:sz w:val="24"/>
          <w:szCs w:val="24"/>
        </w:rPr>
        <w:t xml:space="preserve">an </w:t>
      </w:r>
      <w:r w:rsidR="00B5260D" w:rsidRPr="00AE4C24">
        <w:rPr>
          <w:rFonts w:ascii="Garamond" w:hAnsi="Garamond" w:cs="Arial"/>
          <w:sz w:val="24"/>
          <w:szCs w:val="24"/>
        </w:rPr>
        <w:t>environmental performance</w:t>
      </w:r>
      <w:r w:rsidR="00552AFD" w:rsidRPr="00AE4C24">
        <w:rPr>
          <w:rFonts w:ascii="Garamond" w:hAnsi="Garamond" w:cs="Arial"/>
          <w:sz w:val="24"/>
          <w:szCs w:val="24"/>
        </w:rPr>
        <w:t xml:space="preserve"> for smaller companies</w:t>
      </w:r>
      <w:r w:rsidR="00B5260D" w:rsidRPr="00AE4C24">
        <w:rPr>
          <w:rFonts w:ascii="Garamond" w:hAnsi="Garamond" w:cs="Arial"/>
          <w:sz w:val="24"/>
          <w:szCs w:val="24"/>
        </w:rPr>
        <w:t xml:space="preserve">. The lack of </w:t>
      </w:r>
      <w:r w:rsidR="00AD6D15" w:rsidRPr="00AE4C24">
        <w:rPr>
          <w:rFonts w:ascii="Garamond" w:hAnsi="Garamond" w:cs="Arial"/>
          <w:sz w:val="24"/>
          <w:szCs w:val="24"/>
        </w:rPr>
        <w:t xml:space="preserve">a </w:t>
      </w:r>
      <w:r w:rsidR="00B5260D" w:rsidRPr="00AE4C24">
        <w:rPr>
          <w:rFonts w:ascii="Garamond" w:hAnsi="Garamond" w:cs="Arial"/>
          <w:sz w:val="24"/>
          <w:szCs w:val="24"/>
        </w:rPr>
        <w:t>sign</w:t>
      </w:r>
      <w:r w:rsidR="00552AFD" w:rsidRPr="00AE4C24">
        <w:rPr>
          <w:rFonts w:ascii="Garamond" w:hAnsi="Garamond" w:cs="Arial"/>
          <w:sz w:val="24"/>
          <w:szCs w:val="24"/>
        </w:rPr>
        <w:t xml:space="preserve">ificant relationship between environmental management performance (EMP) and </w:t>
      </w:r>
      <w:r w:rsidR="00B5260D" w:rsidRPr="00AE4C24">
        <w:rPr>
          <w:rFonts w:ascii="Garamond" w:hAnsi="Garamond" w:cs="Arial"/>
          <w:sz w:val="24"/>
          <w:szCs w:val="24"/>
        </w:rPr>
        <w:t>FP could represent theoretical inconsistencies (stakeholder mismatching)</w:t>
      </w:r>
      <w:r w:rsidR="00AD6D15" w:rsidRPr="00AE4C24">
        <w:rPr>
          <w:rFonts w:ascii="Garamond" w:hAnsi="Garamond" w:cs="Arial"/>
          <w:sz w:val="24"/>
          <w:szCs w:val="24"/>
        </w:rPr>
        <w:t>.</w:t>
      </w:r>
      <w:r w:rsidR="00B5260D" w:rsidRPr="00AE4C24">
        <w:rPr>
          <w:rFonts w:ascii="Garamond" w:hAnsi="Garamond" w:cs="Arial"/>
          <w:sz w:val="24"/>
          <w:szCs w:val="24"/>
        </w:rPr>
        <w:t xml:space="preserve"> </w:t>
      </w:r>
      <w:r w:rsidR="00AD6D15" w:rsidRPr="00AE4C24">
        <w:rPr>
          <w:rFonts w:ascii="Garamond" w:hAnsi="Garamond" w:cs="Arial"/>
          <w:sz w:val="24"/>
          <w:szCs w:val="24"/>
        </w:rPr>
        <w:t>It is argued that</w:t>
      </w:r>
      <w:r w:rsidR="00B5260D" w:rsidRPr="00AE4C24">
        <w:rPr>
          <w:rFonts w:ascii="Garamond" w:hAnsi="Garamond" w:cs="Arial"/>
          <w:sz w:val="24"/>
          <w:szCs w:val="24"/>
        </w:rPr>
        <w:t xml:space="preserve"> there is no theoretical underpinning that explains why stakeholders would reject or not invest in firms that are highly ranked in pollution control </w:t>
      </w:r>
      <w:r w:rsidR="00B5260D"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{"citationItems":[{"id":"ITEM-1","itemData":{"DOI":"10.1177/1086026613510301","ISBN":"1086-0266\\r1552-7417","ISSN":"1086-0266","abstract":"The relationship between corporate environmental performance and\\nfinancial performance has received a high degree of attention in\\nresearch literature and the results are still contradictory. Most of the\\nfindings have shown that environmental performance improves financial\\nperformance while others have suggested that the relationship is neutral\\nor even negative. Our article integrates prior research studying this\\nrelationship and identifies the potential moderators that may have\\nplayed a role in the apparent inconsistent results observed to date. We\\nconducted a meta-analysis of 52 studies over a 35-year period that\\nconfirms a positive relationship between environmental performance and\\nfinancial performance. Moderators' analysis reveals that the\\nrelationship is significantly influenced by the environmental and\\nfinancial performance measures, the regional differences, the activity\\nsector and the duration of the studies. After discussing the theoretical\\nand managerial implications, this meta-analysis tries to answer the\\nquestion: When and how does it pay to be green?","author":[{"dropping-particle":"","family":"Albertini","given":"Elisabeth","non-dropping-particle":"","parse-names":false,"suffix":""}],"container-title":"Organization &amp; Environment","id":"ITEM-1","issue":"4","issued":{"date-parts":[["2013"]]},"page":"431-457","title":"Does Environmental Management Improve Financial Performance? A Meta-Analytical Review","type":"article-journal","volume":"26"},"uris":["http://www.mendeley.com/documents/?uuid=a619668d-77c6-4b3b-9195-86d8d94ab175"]},{"id":"ITEM-2","itemData":{"DOI":"10.1108/eb028831","ISBN":"10.1108/eb028831","ISSN":"1055-3185","PMID":"416","abstract":"This paper uses a stakeholder framework to review the empirical literature on corporate social performance (CSP), focusing particularly on studies attempting to correlate social with financial performance. Results show first that most studies correlate measures of business performance that as yet have no theoretical relationship (for example, the level of corporate charitable giving with return on investment). To make sense of this body of research, CSP studies must be integrated with stakeholder theory. Multiple stakeholders (a) set expectations for corporate performance, (b) experience the effects of corporate behavior, and (c) evaluate the outcomes of corporate behavior. However, we find that the empirical CSP literature mismatches variables in terms of which stakeholders are relevant to which kind of measure. Second, only the studies using market</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based variables and theory show a consistent relationship between social and financial performance, particularly those showing a negative abnormal return to ...","author":[{"dropping-particle":"","family":"Wood","given":"Donna J.","non-dropping-particle":"","parse-names":false,"suffix":""},{"dropping-particle":"","family":"Jones","given":"Raymond E.","non-dropping-particle":"","parse-names":false,"suffix":""}],"container-title":"The International Journal of Organizational Analysis","id":"ITEM-2","issue":"3","issued":{"date-parts":[["1995"]]},"page":"229-267","title":"STAKEHOLDER MISMATCHING: A THEORETICAL PROBLEM IN EMPIRICAL RESEARCH ON CORPORATE SOCIAL PERFORMANCE","type":"article-journal","volume":"3"},"uris":["http://www.mendeley.com/documents/?uuid=d619e42a-acc4-4280-965f-41d99bc56243"]}],"mendeley":{"formattedCitation":"(Wood and Jones, 1995; Albertini, 2013)","plainTextFormattedCitation":"(Wood and Jones, 1995; Albertini, 2013)","previouslyFormattedCitation":"(Wood and Jones, 1995; Albertini, 2013)"},"properties":{"noteIndex":0},"schema":"https://github.com/citation-style-language/schema/raw/master/csl-citation.json"}</w:instrText>
      </w:r>
      <w:r w:rsidR="00B5260D" w:rsidRPr="00AE4C24">
        <w:rPr>
          <w:rFonts w:ascii="Garamond" w:hAnsi="Garamond" w:cs="Arial"/>
          <w:sz w:val="24"/>
          <w:szCs w:val="24"/>
        </w:rPr>
        <w:fldChar w:fldCharType="separate"/>
      </w:r>
      <w:r w:rsidR="00B5260D" w:rsidRPr="00AE4C24">
        <w:rPr>
          <w:rFonts w:ascii="Garamond" w:hAnsi="Garamond" w:cs="Arial"/>
          <w:noProof/>
          <w:sz w:val="24"/>
          <w:szCs w:val="24"/>
        </w:rPr>
        <w:t>(Wood and Jones, 1995; Albertini, 2013)</w:t>
      </w:r>
      <w:r w:rsidR="00B5260D" w:rsidRPr="00AE4C24">
        <w:rPr>
          <w:rFonts w:ascii="Garamond" w:hAnsi="Garamond" w:cs="Arial"/>
          <w:sz w:val="24"/>
          <w:szCs w:val="24"/>
        </w:rPr>
        <w:fldChar w:fldCharType="end"/>
      </w:r>
      <w:r w:rsidR="00B5260D" w:rsidRPr="00AE4C24">
        <w:rPr>
          <w:rFonts w:ascii="Garamond" w:hAnsi="Garamond" w:cs="Arial"/>
          <w:sz w:val="24"/>
          <w:szCs w:val="24"/>
        </w:rPr>
        <w:t>. Also, larger firms may face stakeholder pressure to invest in proactive environmental practices</w:t>
      </w:r>
      <w:r w:rsidR="00AD6D15" w:rsidRPr="00AE4C24">
        <w:rPr>
          <w:rFonts w:ascii="Garamond" w:hAnsi="Garamond" w:cs="Arial"/>
          <w:sz w:val="24"/>
          <w:szCs w:val="24"/>
        </w:rPr>
        <w:t xml:space="preserve">. </w:t>
      </w:r>
      <w:r w:rsidR="00B5260D" w:rsidRPr="00AE4C24">
        <w:rPr>
          <w:rFonts w:ascii="Garamond" w:hAnsi="Garamond" w:cs="Arial"/>
          <w:sz w:val="24"/>
          <w:szCs w:val="24"/>
        </w:rPr>
        <w:t xml:space="preserve"> </w:t>
      </w:r>
      <w:r w:rsidR="00AD6D15" w:rsidRPr="00AE4C24">
        <w:rPr>
          <w:rFonts w:ascii="Garamond" w:hAnsi="Garamond" w:cs="Arial"/>
          <w:sz w:val="24"/>
          <w:szCs w:val="24"/>
        </w:rPr>
        <w:t>I</w:t>
      </w:r>
      <w:r w:rsidR="00B5260D" w:rsidRPr="00AE4C24">
        <w:rPr>
          <w:rFonts w:ascii="Garamond" w:hAnsi="Garamond" w:cs="Arial"/>
          <w:sz w:val="24"/>
          <w:szCs w:val="24"/>
        </w:rPr>
        <w:t xml:space="preserve">n the case of SMEs, there is limited regulatory scrutiny and less pressure from stakeholders hence limited reaction from </w:t>
      </w:r>
      <w:r w:rsidR="000B6E7C" w:rsidRPr="00AE4C24">
        <w:rPr>
          <w:rFonts w:ascii="Garamond" w:hAnsi="Garamond" w:cs="Arial"/>
          <w:sz w:val="24"/>
          <w:szCs w:val="24"/>
        </w:rPr>
        <w:t xml:space="preserve">the </w:t>
      </w:r>
      <w:r w:rsidR="00B5260D" w:rsidRPr="00AE4C24">
        <w:rPr>
          <w:rFonts w:ascii="Garamond" w:hAnsi="Garamond" w:cs="Arial"/>
          <w:sz w:val="24"/>
          <w:szCs w:val="24"/>
        </w:rPr>
        <w:t xml:space="preserve">market in response to </w:t>
      </w:r>
      <w:r w:rsidR="00AD6D15" w:rsidRPr="00AE4C24">
        <w:rPr>
          <w:rFonts w:ascii="Garamond" w:hAnsi="Garamond" w:cs="Arial"/>
          <w:sz w:val="24"/>
          <w:szCs w:val="24"/>
        </w:rPr>
        <w:t xml:space="preserve">the </w:t>
      </w:r>
      <w:r w:rsidR="00B5260D" w:rsidRPr="00AE4C24">
        <w:rPr>
          <w:rFonts w:ascii="Garamond" w:hAnsi="Garamond" w:cs="Arial"/>
          <w:sz w:val="24"/>
          <w:szCs w:val="24"/>
        </w:rPr>
        <w:t>disclosure of sustainable environmental practices by SMEs.</w:t>
      </w:r>
    </w:p>
    <w:p w14:paraId="10B8F4E7" w14:textId="04EFC796" w:rsidR="00B5260D" w:rsidRPr="00AE4C24" w:rsidRDefault="00B5260D" w:rsidP="00B651EB">
      <w:pPr>
        <w:tabs>
          <w:tab w:val="left" w:pos="2550"/>
        </w:tabs>
        <w:spacing w:after="0" w:line="480" w:lineRule="auto"/>
        <w:ind w:left="-284" w:firstLine="720"/>
        <w:jc w:val="both"/>
        <w:rPr>
          <w:rFonts w:ascii="Garamond" w:eastAsia="TimesNewRomanPSMT" w:hAnsi="Garamond" w:cs="Arial"/>
          <w:sz w:val="24"/>
          <w:szCs w:val="24"/>
        </w:rPr>
      </w:pPr>
      <w:r w:rsidRPr="00AE4C24">
        <w:rPr>
          <w:rFonts w:ascii="Garamond" w:hAnsi="Garamond" w:cs="Arial"/>
          <w:sz w:val="24"/>
          <w:szCs w:val="24"/>
        </w:rPr>
        <w:t xml:space="preserve">The study, therefore, makes the following contributions. First, </w:t>
      </w:r>
      <w:r w:rsidRPr="00AE4C24">
        <w:rPr>
          <w:rFonts w:ascii="Garamond" w:eastAsia="TimesNewRomanPSMT" w:hAnsi="Garamond" w:cs="Arial"/>
          <w:sz w:val="24"/>
          <w:szCs w:val="24"/>
        </w:rPr>
        <w:t>the paper contributes to studies on environmental and financial perf</w:t>
      </w:r>
      <w:r w:rsidR="00DE7592" w:rsidRPr="00AE4C24">
        <w:rPr>
          <w:rFonts w:ascii="Garamond" w:eastAsia="TimesNewRomanPSMT" w:hAnsi="Garamond" w:cs="Arial"/>
          <w:sz w:val="24"/>
          <w:szCs w:val="24"/>
        </w:rPr>
        <w:t>ormance relationships by demonstrating</w:t>
      </w:r>
      <w:r w:rsidRPr="00AE4C24">
        <w:rPr>
          <w:rFonts w:ascii="Garamond" w:eastAsia="TimesNewRomanPSMT" w:hAnsi="Garamond" w:cs="Arial"/>
          <w:sz w:val="24"/>
          <w:szCs w:val="24"/>
        </w:rPr>
        <w:t xml:space="preserve"> that the relationship between environmental management practices and financial perfor</w:t>
      </w:r>
      <w:r w:rsidR="00DE7592" w:rsidRPr="00AE4C24">
        <w:rPr>
          <w:rFonts w:ascii="Garamond" w:eastAsia="TimesNewRomanPSMT" w:hAnsi="Garamond" w:cs="Arial"/>
          <w:sz w:val="24"/>
          <w:szCs w:val="24"/>
        </w:rPr>
        <w:t>mance could be non-linear</w:t>
      </w:r>
      <w:r w:rsidRPr="00AE4C24">
        <w:rPr>
          <w:rFonts w:ascii="Garamond" w:eastAsia="TimesNewRomanPSMT" w:hAnsi="Garamond" w:cs="Arial"/>
          <w:sz w:val="24"/>
          <w:szCs w:val="24"/>
        </w:rPr>
        <w:t xml:space="preserve">. </w:t>
      </w:r>
      <w:r w:rsidRPr="00AE4C24">
        <w:rPr>
          <w:rFonts w:ascii="Garamond" w:eastAsia="TimesNewRomanPSMT" w:hAnsi="Garamond" w:cs="Arial"/>
          <w:bCs/>
          <w:iCs/>
          <w:sz w:val="24"/>
          <w:szCs w:val="24"/>
        </w:rPr>
        <w:t>Given that, the existing literature has both reported potential benefits and cost of proactive environmental en</w:t>
      </w:r>
      <w:r w:rsidR="00136832" w:rsidRPr="00AE4C24">
        <w:rPr>
          <w:rFonts w:ascii="Garamond" w:eastAsia="TimesNewRomanPSMT" w:hAnsi="Garamond" w:cs="Arial"/>
          <w:bCs/>
          <w:iCs/>
          <w:sz w:val="24"/>
          <w:szCs w:val="24"/>
        </w:rPr>
        <w:t>gagement on firm performance</w:t>
      </w:r>
      <w:r w:rsidR="0049776E" w:rsidRPr="00AE4C24">
        <w:rPr>
          <w:rFonts w:ascii="Garamond" w:eastAsia="TimesNewRomanPSMT" w:hAnsi="Garamond" w:cs="Arial"/>
          <w:bCs/>
          <w:iCs/>
          <w:sz w:val="24"/>
          <w:szCs w:val="24"/>
        </w:rPr>
        <w:t>;</w:t>
      </w:r>
      <w:r w:rsidR="00136832" w:rsidRPr="00AE4C24">
        <w:rPr>
          <w:rFonts w:ascii="Garamond" w:eastAsia="TimesNewRomanPSMT" w:hAnsi="Garamond" w:cs="Arial"/>
          <w:bCs/>
          <w:iCs/>
          <w:sz w:val="24"/>
          <w:szCs w:val="24"/>
        </w:rPr>
        <w:t xml:space="preserve"> the study</w:t>
      </w:r>
      <w:r w:rsidRPr="00AE4C24">
        <w:rPr>
          <w:rFonts w:ascii="Garamond" w:eastAsia="TimesNewRomanPSMT" w:hAnsi="Garamond" w:cs="Arial"/>
          <w:bCs/>
          <w:iCs/>
          <w:sz w:val="24"/>
          <w:szCs w:val="24"/>
        </w:rPr>
        <w:t xml:space="preserve"> argue</w:t>
      </w:r>
      <w:r w:rsidR="00897A5C" w:rsidRPr="00AE4C24">
        <w:rPr>
          <w:rFonts w:ascii="Garamond" w:eastAsia="TimesNewRomanPSMT" w:hAnsi="Garamond" w:cs="Arial"/>
          <w:bCs/>
          <w:iCs/>
          <w:sz w:val="24"/>
          <w:szCs w:val="24"/>
        </w:rPr>
        <w:t>s</w:t>
      </w:r>
      <w:r w:rsidRPr="00AE4C24">
        <w:rPr>
          <w:rFonts w:ascii="Garamond" w:eastAsia="TimesNewRomanPSMT" w:hAnsi="Garamond" w:cs="Arial"/>
          <w:bCs/>
          <w:iCs/>
          <w:sz w:val="24"/>
          <w:szCs w:val="24"/>
        </w:rPr>
        <w:t xml:space="preserve"> that the relationship may be complicated than just reporting positive and negative association according to extant studies (</w:t>
      </w:r>
      <w:r w:rsidR="00560C01" w:rsidRPr="00AE4C24">
        <w:rPr>
          <w:rFonts w:ascii="Garamond" w:eastAsia="TimesNewRomanPSMT" w:hAnsi="Garamond" w:cs="Arial"/>
          <w:bCs/>
          <w:iCs/>
          <w:sz w:val="24"/>
          <w:szCs w:val="24"/>
        </w:rPr>
        <w:t>Wagner, 2005; et al.,</w:t>
      </w:r>
      <w:r w:rsidRPr="00AE4C24">
        <w:rPr>
          <w:rFonts w:ascii="Garamond" w:eastAsia="TimesNewRomanPSMT" w:hAnsi="Garamond" w:cs="Arial"/>
          <w:bCs/>
          <w:iCs/>
          <w:sz w:val="24"/>
          <w:szCs w:val="24"/>
        </w:rPr>
        <w:t xml:space="preserve"> 2016). </w:t>
      </w:r>
      <w:r w:rsidR="00136832" w:rsidRPr="00AE4C24">
        <w:rPr>
          <w:rFonts w:ascii="Garamond" w:eastAsia="TimesNewRomanPSMT" w:hAnsi="Garamond" w:cs="Arial"/>
          <w:bCs/>
          <w:iCs/>
          <w:sz w:val="24"/>
          <w:szCs w:val="24"/>
        </w:rPr>
        <w:t>Like</w:t>
      </w:r>
      <w:r w:rsidRPr="00AE4C24">
        <w:rPr>
          <w:rFonts w:ascii="Garamond" w:eastAsia="TimesNewRomanPSMT" w:hAnsi="Garamond" w:cs="Arial"/>
          <w:bCs/>
          <w:iCs/>
          <w:sz w:val="24"/>
          <w:szCs w:val="24"/>
        </w:rPr>
        <w:t xml:space="preserve"> studies </w:t>
      </w:r>
      <w:r w:rsidR="00136832" w:rsidRPr="00AE4C24">
        <w:rPr>
          <w:rFonts w:ascii="Garamond" w:eastAsia="TimesNewRomanPSMT" w:hAnsi="Garamond" w:cs="Arial"/>
          <w:bCs/>
          <w:iCs/>
          <w:sz w:val="24"/>
          <w:szCs w:val="24"/>
        </w:rPr>
        <w:t xml:space="preserve">by </w:t>
      </w:r>
      <w:proofErr w:type="spellStart"/>
      <w:r w:rsidR="00136832" w:rsidRPr="00AE4C24">
        <w:rPr>
          <w:rFonts w:ascii="Garamond" w:eastAsia="TimesNewRomanPSMT" w:hAnsi="Garamond" w:cs="Arial"/>
          <w:bCs/>
          <w:iCs/>
          <w:sz w:val="24"/>
          <w:szCs w:val="24"/>
        </w:rPr>
        <w:t>Trumpp</w:t>
      </w:r>
      <w:proofErr w:type="spellEnd"/>
      <w:r w:rsidR="00136832" w:rsidRPr="00AE4C24">
        <w:rPr>
          <w:rFonts w:ascii="Garamond" w:eastAsia="TimesNewRomanPSMT" w:hAnsi="Garamond" w:cs="Arial"/>
          <w:bCs/>
          <w:iCs/>
          <w:sz w:val="24"/>
          <w:szCs w:val="24"/>
        </w:rPr>
        <w:t xml:space="preserve"> and Guenther (2017), this</w:t>
      </w:r>
      <w:r w:rsidRPr="00AE4C24">
        <w:rPr>
          <w:rFonts w:ascii="Garamond" w:eastAsia="TimesNewRomanPSMT" w:hAnsi="Garamond" w:cs="Arial"/>
          <w:bCs/>
          <w:iCs/>
          <w:sz w:val="24"/>
          <w:szCs w:val="24"/>
        </w:rPr>
        <w:t xml:space="preserve"> study </w:t>
      </w:r>
      <w:r w:rsidR="00136832" w:rsidRPr="00AE4C24">
        <w:rPr>
          <w:rFonts w:ascii="Garamond" w:eastAsia="TimesNewRomanPSMT" w:hAnsi="Garamond" w:cs="Arial"/>
          <w:bCs/>
          <w:iCs/>
          <w:sz w:val="24"/>
          <w:szCs w:val="24"/>
        </w:rPr>
        <w:t xml:space="preserve">complements existing studies </w:t>
      </w:r>
      <w:r w:rsidRPr="00AE4C24">
        <w:rPr>
          <w:rFonts w:ascii="Garamond" w:eastAsia="TimesNewRomanPSMT" w:hAnsi="Garamond" w:cs="Arial"/>
          <w:bCs/>
          <w:iCs/>
          <w:sz w:val="24"/>
          <w:szCs w:val="24"/>
        </w:rPr>
        <w:t>by providing a possible explanation for the contradictory results on the relationship between proactive environmental</w:t>
      </w:r>
      <w:r w:rsidR="00DE7592" w:rsidRPr="00AE4C24">
        <w:rPr>
          <w:rFonts w:ascii="Garamond" w:eastAsia="TimesNewRomanPSMT" w:hAnsi="Garamond" w:cs="Arial"/>
          <w:bCs/>
          <w:iCs/>
          <w:sz w:val="24"/>
          <w:szCs w:val="24"/>
        </w:rPr>
        <w:t xml:space="preserve"> practices</w:t>
      </w:r>
      <w:r w:rsidRPr="00AE4C24">
        <w:rPr>
          <w:rFonts w:ascii="Garamond" w:eastAsia="TimesNewRomanPSMT" w:hAnsi="Garamond" w:cs="Arial"/>
          <w:bCs/>
          <w:iCs/>
          <w:sz w:val="24"/>
          <w:szCs w:val="24"/>
        </w:rPr>
        <w:t xml:space="preserve"> and firm performance. </w:t>
      </w:r>
      <w:r w:rsidRPr="00AE4C24">
        <w:rPr>
          <w:rFonts w:ascii="Garamond" w:eastAsia="TimesNewRomanPSMT" w:hAnsi="Garamond" w:cs="Arial"/>
          <w:sz w:val="24"/>
          <w:szCs w:val="24"/>
        </w:rPr>
        <w:t xml:space="preserve">However, unlike Trump and Guenther (2017) </w:t>
      </w:r>
      <w:proofErr w:type="gramStart"/>
      <w:r w:rsidRPr="00AE4C24">
        <w:rPr>
          <w:rFonts w:ascii="Garamond" w:eastAsia="TimesNewRomanPSMT" w:hAnsi="Garamond" w:cs="Arial"/>
          <w:sz w:val="24"/>
          <w:szCs w:val="24"/>
        </w:rPr>
        <w:t>findings which</w:t>
      </w:r>
      <w:proofErr w:type="gramEnd"/>
      <w:r w:rsidRPr="00AE4C24">
        <w:rPr>
          <w:rFonts w:ascii="Garamond" w:eastAsia="TimesNewRomanPSMT" w:hAnsi="Garamond" w:cs="Arial"/>
          <w:sz w:val="24"/>
          <w:szCs w:val="24"/>
        </w:rPr>
        <w:t xml:space="preserve"> related to only large listed companies in manufacturing</w:t>
      </w:r>
      <w:r w:rsidR="008075B5" w:rsidRPr="00AE4C24">
        <w:rPr>
          <w:rFonts w:ascii="Garamond" w:eastAsia="TimesNewRomanPSMT" w:hAnsi="Garamond" w:cs="Arial"/>
          <w:sz w:val="24"/>
          <w:szCs w:val="24"/>
        </w:rPr>
        <w:t xml:space="preserve"> and service</w:t>
      </w:r>
      <w:r w:rsidRPr="00AE4C24">
        <w:rPr>
          <w:rFonts w:ascii="Garamond" w:eastAsia="TimesNewRomanPSMT" w:hAnsi="Garamond" w:cs="Arial"/>
          <w:sz w:val="24"/>
          <w:szCs w:val="24"/>
        </w:rPr>
        <w:t xml:space="preserve"> industries, this study extends the non-linear relationship argument to SMEs engaged in different </w:t>
      </w:r>
      <w:r w:rsidR="0049776E" w:rsidRPr="00AE4C24">
        <w:rPr>
          <w:rFonts w:ascii="Garamond" w:eastAsia="TimesNewRomanPSMT" w:hAnsi="Garamond" w:cs="Arial"/>
          <w:sz w:val="24"/>
          <w:szCs w:val="24"/>
        </w:rPr>
        <w:t>sector</w:t>
      </w:r>
      <w:r w:rsidRPr="00AE4C24">
        <w:rPr>
          <w:rFonts w:ascii="Garamond" w:eastAsia="TimesNewRomanPSMT" w:hAnsi="Garamond" w:cs="Arial"/>
          <w:sz w:val="24"/>
          <w:szCs w:val="24"/>
        </w:rPr>
        <w:t xml:space="preserve">s. </w:t>
      </w:r>
      <w:r w:rsidRPr="00AE4C24">
        <w:rPr>
          <w:rFonts w:ascii="Garamond" w:eastAsia="TimesNewRomanPSMT" w:hAnsi="Garamond" w:cs="Arial"/>
          <w:bCs/>
          <w:iCs/>
          <w:sz w:val="24"/>
          <w:szCs w:val="24"/>
        </w:rPr>
        <w:t xml:space="preserve">To the best of our knowledge, </w:t>
      </w:r>
      <w:r w:rsidR="0049776E" w:rsidRPr="00AE4C24">
        <w:rPr>
          <w:rFonts w:ascii="Garamond" w:eastAsia="TimesNewRomanPSMT" w:hAnsi="Garamond" w:cs="Arial"/>
          <w:bCs/>
          <w:iCs/>
          <w:sz w:val="24"/>
          <w:szCs w:val="24"/>
        </w:rPr>
        <w:t>no study</w:t>
      </w:r>
      <w:r w:rsidR="00DE7592" w:rsidRPr="00AE4C24">
        <w:rPr>
          <w:rFonts w:ascii="Garamond" w:eastAsia="TimesNewRomanPSMT" w:hAnsi="Garamond" w:cs="Arial"/>
          <w:bCs/>
          <w:iCs/>
          <w:sz w:val="24"/>
          <w:szCs w:val="24"/>
        </w:rPr>
        <w:t xml:space="preserve"> has demonstrated </w:t>
      </w:r>
      <w:r w:rsidRPr="00AE4C24">
        <w:rPr>
          <w:rFonts w:ascii="Garamond" w:eastAsia="TimesNewRomanPSMT" w:hAnsi="Garamond" w:cs="Arial"/>
          <w:bCs/>
          <w:iCs/>
          <w:sz w:val="24"/>
          <w:szCs w:val="24"/>
        </w:rPr>
        <w:t xml:space="preserve">such a relationship among SMEs. </w:t>
      </w:r>
    </w:p>
    <w:p w14:paraId="22980761" w14:textId="0EBE94CE" w:rsidR="00B5260D" w:rsidRPr="00AE4C24" w:rsidRDefault="00B5260D" w:rsidP="00B651EB">
      <w:pPr>
        <w:tabs>
          <w:tab w:val="left" w:pos="2550"/>
        </w:tabs>
        <w:spacing w:after="0" w:line="480" w:lineRule="auto"/>
        <w:ind w:left="-284" w:firstLine="720"/>
        <w:jc w:val="both"/>
        <w:rPr>
          <w:rFonts w:ascii="Garamond" w:hAnsi="Garamond" w:cs="Arial"/>
          <w:sz w:val="24"/>
          <w:szCs w:val="24"/>
        </w:rPr>
      </w:pPr>
      <w:r w:rsidRPr="00AE4C24">
        <w:rPr>
          <w:rFonts w:ascii="Garamond" w:eastAsia="TimesNewRomanPSMT" w:hAnsi="Garamond" w:cs="Arial"/>
          <w:bCs/>
          <w:iCs/>
          <w:sz w:val="24"/>
          <w:szCs w:val="24"/>
        </w:rPr>
        <w:t>Second, the paper for the first time</w:t>
      </w:r>
      <w:r w:rsidRPr="00AE4C24">
        <w:rPr>
          <w:rFonts w:ascii="Garamond" w:eastAsia="TimesNewRomanPSMT" w:hAnsi="Garamond" w:cs="Arial"/>
          <w:sz w:val="24"/>
          <w:szCs w:val="24"/>
        </w:rPr>
        <w:t xml:space="preserve"> established the level of environmental engagement that is most financially beneficial for</w:t>
      </w:r>
      <w:r w:rsidR="008075B5" w:rsidRPr="00AE4C24">
        <w:rPr>
          <w:rFonts w:ascii="Garamond" w:eastAsia="TimesNewRomanPSMT" w:hAnsi="Garamond" w:cs="Arial"/>
          <w:sz w:val="24"/>
          <w:szCs w:val="24"/>
        </w:rPr>
        <w:t xml:space="preserve"> AIM</w:t>
      </w:r>
      <w:r w:rsidRPr="00AE4C24">
        <w:rPr>
          <w:rFonts w:ascii="Garamond" w:eastAsia="TimesNewRomanPSMT" w:hAnsi="Garamond" w:cs="Arial"/>
          <w:sz w:val="24"/>
          <w:szCs w:val="24"/>
        </w:rPr>
        <w:t xml:space="preserve"> listed</w:t>
      </w:r>
      <w:r w:rsidR="008075B5" w:rsidRPr="00AE4C24">
        <w:rPr>
          <w:rFonts w:ascii="Garamond" w:eastAsia="TimesNewRomanPSMT" w:hAnsi="Garamond" w:cs="Arial"/>
          <w:sz w:val="24"/>
          <w:szCs w:val="24"/>
        </w:rPr>
        <w:t xml:space="preserve"> firms</w:t>
      </w:r>
      <w:r w:rsidRPr="00AE4C24">
        <w:rPr>
          <w:rFonts w:ascii="Garamond" w:eastAsia="TimesNewRomanPSMT" w:hAnsi="Garamond" w:cs="Arial"/>
          <w:sz w:val="24"/>
          <w:szCs w:val="24"/>
        </w:rPr>
        <w:t xml:space="preserve"> to engage in proactive environmental practices.</w:t>
      </w:r>
      <w:r w:rsidRPr="00AE4C24">
        <w:rPr>
          <w:rFonts w:ascii="Garamond" w:hAnsi="Garamond" w:cs="Arial"/>
          <w:sz w:val="24"/>
          <w:szCs w:val="24"/>
        </w:rPr>
        <w:t xml:space="preserve"> </w:t>
      </w:r>
      <w:r w:rsidRPr="00AE4C24">
        <w:rPr>
          <w:rFonts w:ascii="Garamond" w:hAnsi="Garamond" w:cs="Arial"/>
          <w:sz w:val="24"/>
          <w:szCs w:val="24"/>
        </w:rPr>
        <w:lastRenderedPageBreak/>
        <w:t>A</w:t>
      </w:r>
      <w:r w:rsidR="00C9733C" w:rsidRPr="00AE4C24">
        <w:rPr>
          <w:rFonts w:ascii="Garamond" w:hAnsi="Garamond" w:cs="Arial"/>
          <w:sz w:val="24"/>
          <w:szCs w:val="24"/>
        </w:rPr>
        <w:t>lthough</w:t>
      </w:r>
      <w:r w:rsidR="00897A5C" w:rsidRPr="00AE4C24">
        <w:rPr>
          <w:rFonts w:ascii="Garamond" w:hAnsi="Garamond" w:cs="Arial"/>
          <w:sz w:val="24"/>
          <w:szCs w:val="24"/>
        </w:rPr>
        <w:t xml:space="preserve"> Ramathan (2016) and</w:t>
      </w:r>
      <w:r w:rsidR="00C9733C" w:rsidRPr="00AE4C24">
        <w:rPr>
          <w:rFonts w:ascii="Garamond" w:hAnsi="Garamond" w:cs="Arial"/>
          <w:sz w:val="24"/>
          <w:szCs w:val="24"/>
        </w:rPr>
        <w:t xml:space="preserve"> </w:t>
      </w:r>
      <w:proofErr w:type="spellStart"/>
      <w:r w:rsidR="00C9733C" w:rsidRPr="00AE4C24">
        <w:rPr>
          <w:rFonts w:ascii="Garamond" w:hAnsi="Garamond" w:cs="Arial"/>
          <w:sz w:val="24"/>
          <w:szCs w:val="24"/>
        </w:rPr>
        <w:t>Trumpp</w:t>
      </w:r>
      <w:proofErr w:type="spellEnd"/>
      <w:r w:rsidR="00C9733C" w:rsidRPr="00AE4C24">
        <w:rPr>
          <w:rFonts w:ascii="Garamond" w:hAnsi="Garamond" w:cs="Arial"/>
          <w:sz w:val="24"/>
          <w:szCs w:val="24"/>
        </w:rPr>
        <w:t xml:space="preserve"> and Guenther (201</w:t>
      </w:r>
      <w:r w:rsidRPr="00AE4C24">
        <w:rPr>
          <w:rFonts w:ascii="Garamond" w:hAnsi="Garamond" w:cs="Arial"/>
          <w:sz w:val="24"/>
          <w:szCs w:val="24"/>
        </w:rPr>
        <w:t xml:space="preserve">7) recognised that companies that engaged in </w:t>
      </w:r>
      <w:r w:rsidR="0049776E" w:rsidRPr="00AE4C24">
        <w:rPr>
          <w:rFonts w:ascii="Garamond" w:hAnsi="Garamond" w:cs="Arial"/>
          <w:sz w:val="24"/>
          <w:szCs w:val="24"/>
        </w:rPr>
        <w:t xml:space="preserve">a </w:t>
      </w:r>
      <w:r w:rsidRPr="00AE4C24">
        <w:rPr>
          <w:rFonts w:ascii="Garamond" w:hAnsi="Garamond" w:cs="Arial"/>
          <w:sz w:val="24"/>
          <w:szCs w:val="24"/>
        </w:rPr>
        <w:t>higher level of environmental practices experienced increased returns, they did not es</w:t>
      </w:r>
      <w:r w:rsidR="00DE7592" w:rsidRPr="00AE4C24">
        <w:rPr>
          <w:rFonts w:ascii="Garamond" w:hAnsi="Garamond" w:cs="Arial"/>
          <w:sz w:val="24"/>
          <w:szCs w:val="24"/>
        </w:rPr>
        <w:t xml:space="preserve">tablish the maximum </w:t>
      </w:r>
      <w:r w:rsidR="002B6D1F" w:rsidRPr="00AE4C24">
        <w:rPr>
          <w:rFonts w:ascii="Garamond" w:hAnsi="Garamond" w:cs="Arial"/>
          <w:sz w:val="24"/>
          <w:szCs w:val="24"/>
        </w:rPr>
        <w:t>point that</w:t>
      </w:r>
      <w:r w:rsidRPr="00AE4C24">
        <w:rPr>
          <w:rFonts w:ascii="Garamond" w:hAnsi="Garamond" w:cs="Arial"/>
          <w:sz w:val="24"/>
          <w:szCs w:val="24"/>
        </w:rPr>
        <w:t xml:space="preserve"> is the maximum level that it is most beneficial to engage in proactive envi</w:t>
      </w:r>
      <w:r w:rsidR="00DE7592" w:rsidRPr="00AE4C24">
        <w:rPr>
          <w:rFonts w:ascii="Garamond" w:hAnsi="Garamond" w:cs="Arial"/>
          <w:sz w:val="24"/>
          <w:szCs w:val="24"/>
        </w:rPr>
        <w:t>ronmental practices. However, it is unlikely</w:t>
      </w:r>
      <w:r w:rsidRPr="00AE4C24">
        <w:rPr>
          <w:rFonts w:ascii="Garamond" w:hAnsi="Garamond" w:cs="Arial"/>
          <w:sz w:val="24"/>
          <w:szCs w:val="24"/>
        </w:rPr>
        <w:t xml:space="preserve"> that continuous improvement in sustainable environmental practices will generate increasing returns in perpetuity. Therefore, establishing the point where it will be most beneficial to engage in proactive environmental practices will assist </w:t>
      </w:r>
      <w:r w:rsidR="008075B5" w:rsidRPr="00AE4C24">
        <w:rPr>
          <w:rFonts w:ascii="Garamond" w:hAnsi="Garamond" w:cs="Arial"/>
          <w:sz w:val="24"/>
          <w:szCs w:val="24"/>
        </w:rPr>
        <w:t xml:space="preserve">AIM listed firms particularly </w:t>
      </w:r>
      <w:r w:rsidR="00897A5C" w:rsidRPr="00AE4C24">
        <w:rPr>
          <w:rFonts w:ascii="Garamond" w:hAnsi="Garamond" w:cs="Arial"/>
          <w:sz w:val="24"/>
          <w:szCs w:val="24"/>
        </w:rPr>
        <w:t xml:space="preserve">SMEs who </w:t>
      </w:r>
      <w:r w:rsidR="003618F8" w:rsidRPr="00AE4C24">
        <w:rPr>
          <w:rFonts w:ascii="Garamond" w:hAnsi="Garamond" w:cs="Arial"/>
          <w:sz w:val="24"/>
          <w:szCs w:val="24"/>
        </w:rPr>
        <w:t xml:space="preserve">is </w:t>
      </w:r>
      <w:r w:rsidR="00897A5C" w:rsidRPr="00AE4C24">
        <w:rPr>
          <w:rFonts w:ascii="Garamond" w:hAnsi="Garamond" w:cs="Arial"/>
          <w:sz w:val="24"/>
          <w:szCs w:val="24"/>
        </w:rPr>
        <w:t xml:space="preserve">known to face resource poverty, </w:t>
      </w:r>
      <w:r w:rsidRPr="00AE4C24">
        <w:rPr>
          <w:rFonts w:ascii="Garamond" w:hAnsi="Garamond" w:cs="Arial"/>
          <w:sz w:val="24"/>
          <w:szCs w:val="24"/>
        </w:rPr>
        <w:t>policymakers and business practitioners to determine the extent to</w:t>
      </w:r>
      <w:r w:rsidR="00897A5C" w:rsidRPr="00AE4C24">
        <w:rPr>
          <w:rFonts w:ascii="Garamond" w:hAnsi="Garamond" w:cs="Arial"/>
          <w:sz w:val="24"/>
          <w:szCs w:val="24"/>
        </w:rPr>
        <w:t xml:space="preserve"> which</w:t>
      </w:r>
      <w:r w:rsidRPr="00AE4C24">
        <w:rPr>
          <w:rFonts w:ascii="Garamond" w:hAnsi="Garamond" w:cs="Arial"/>
          <w:sz w:val="24"/>
          <w:szCs w:val="24"/>
        </w:rPr>
        <w:t xml:space="preserve"> resources could be deployed in pursuance of sustainability to enhance value.</w:t>
      </w:r>
    </w:p>
    <w:p w14:paraId="3D5FD653" w14:textId="46474564" w:rsidR="00B5260D" w:rsidRPr="00AE4C24" w:rsidRDefault="00B5260D" w:rsidP="00B651EB">
      <w:pPr>
        <w:tabs>
          <w:tab w:val="left" w:pos="2550"/>
        </w:tabs>
        <w:spacing w:after="0" w:line="480" w:lineRule="auto"/>
        <w:ind w:left="-284" w:firstLine="720"/>
        <w:jc w:val="both"/>
        <w:rPr>
          <w:rFonts w:ascii="Garamond" w:eastAsia="TimesNewRomanPSMT" w:hAnsi="Garamond" w:cs="Arial"/>
          <w:sz w:val="24"/>
          <w:szCs w:val="24"/>
        </w:rPr>
      </w:pPr>
      <w:r w:rsidRPr="00AE4C24">
        <w:rPr>
          <w:rFonts w:ascii="Garamond" w:hAnsi="Garamond" w:cs="Arial"/>
          <w:sz w:val="24"/>
          <w:szCs w:val="24"/>
        </w:rPr>
        <w:t>Third, the paper also for th</w:t>
      </w:r>
      <w:r w:rsidR="009915E4" w:rsidRPr="00AE4C24">
        <w:rPr>
          <w:rFonts w:ascii="Garamond" w:hAnsi="Garamond" w:cs="Arial"/>
          <w:sz w:val="24"/>
          <w:szCs w:val="24"/>
        </w:rPr>
        <w:t>e first-</w:t>
      </w:r>
      <w:r w:rsidRPr="00AE4C24">
        <w:rPr>
          <w:rFonts w:ascii="Garamond" w:hAnsi="Garamond" w:cs="Arial"/>
          <w:sz w:val="24"/>
          <w:szCs w:val="24"/>
        </w:rPr>
        <w:t xml:space="preserve">time </w:t>
      </w:r>
      <w:r w:rsidR="009915E4" w:rsidRPr="00AE4C24">
        <w:rPr>
          <w:rFonts w:ascii="Garamond" w:eastAsia="TimesNewRomanPSMT" w:hAnsi="Garamond" w:cs="Arial"/>
          <w:sz w:val="24"/>
          <w:szCs w:val="24"/>
        </w:rPr>
        <w:t xml:space="preserve">sheds </w:t>
      </w:r>
      <w:proofErr w:type="gramStart"/>
      <w:r w:rsidR="009915E4" w:rsidRPr="00AE4C24">
        <w:rPr>
          <w:rFonts w:ascii="Garamond" w:eastAsia="TimesNewRomanPSMT" w:hAnsi="Garamond" w:cs="Arial"/>
          <w:sz w:val="24"/>
          <w:szCs w:val="24"/>
        </w:rPr>
        <w:t>more-</w:t>
      </w:r>
      <w:r w:rsidRPr="00AE4C24">
        <w:rPr>
          <w:rFonts w:ascii="Garamond" w:eastAsia="TimesNewRomanPSMT" w:hAnsi="Garamond" w:cs="Arial"/>
          <w:sz w:val="24"/>
          <w:szCs w:val="24"/>
        </w:rPr>
        <w:t>light</w:t>
      </w:r>
      <w:proofErr w:type="gramEnd"/>
      <w:r w:rsidR="00DE7592" w:rsidRPr="00AE4C24">
        <w:rPr>
          <w:rFonts w:ascii="Garamond" w:eastAsia="TimesNewRomanPSMT" w:hAnsi="Garamond" w:cs="Arial"/>
          <w:sz w:val="24"/>
          <w:szCs w:val="24"/>
        </w:rPr>
        <w:t xml:space="preserve"> on</w:t>
      </w:r>
      <w:r w:rsidRPr="00AE4C24">
        <w:rPr>
          <w:rFonts w:ascii="Garamond" w:eastAsia="TimesNewRomanPSMT" w:hAnsi="Garamond" w:cs="Arial"/>
          <w:sz w:val="24"/>
          <w:szCs w:val="24"/>
        </w:rPr>
        <w:t xml:space="preserve"> the level of heterogeneity that exists between small, medium and large</w:t>
      </w:r>
      <w:r w:rsidR="009915E4" w:rsidRPr="00AE4C24">
        <w:rPr>
          <w:rFonts w:ascii="Garamond" w:eastAsia="TimesNewRomanPSMT" w:hAnsi="Garamond" w:cs="Arial"/>
          <w:sz w:val="24"/>
          <w:szCs w:val="24"/>
        </w:rPr>
        <w:t xml:space="preserve"> </w:t>
      </w:r>
      <w:r w:rsidRPr="00AE4C24">
        <w:rPr>
          <w:rFonts w:ascii="Garamond" w:eastAsia="TimesNewRomanPSMT" w:hAnsi="Garamond" w:cs="Arial"/>
          <w:sz w:val="24"/>
          <w:szCs w:val="24"/>
        </w:rPr>
        <w:t>firms</w:t>
      </w:r>
      <w:r w:rsidR="00DE7592" w:rsidRPr="00AE4C24">
        <w:rPr>
          <w:rFonts w:ascii="Garamond" w:eastAsia="TimesNewRomanPSMT" w:hAnsi="Garamond" w:cs="Arial"/>
          <w:sz w:val="24"/>
          <w:szCs w:val="24"/>
        </w:rPr>
        <w:t xml:space="preserve"> in the UK Alternative Investment Market (AIM)</w:t>
      </w:r>
      <w:r w:rsidRPr="00AE4C24">
        <w:rPr>
          <w:rFonts w:ascii="Garamond" w:eastAsia="TimesNewRomanPSMT" w:hAnsi="Garamond" w:cs="Arial"/>
          <w:sz w:val="24"/>
          <w:szCs w:val="24"/>
        </w:rPr>
        <w:t xml:space="preserve"> when pursuing sustainable environmental practices</w:t>
      </w:r>
      <w:r w:rsidR="0049776E" w:rsidRPr="00AE4C24">
        <w:rPr>
          <w:rFonts w:ascii="Garamond" w:eastAsia="TimesNewRomanPSMT" w:hAnsi="Garamond" w:cs="Arial"/>
          <w:sz w:val="24"/>
          <w:szCs w:val="24"/>
        </w:rPr>
        <w:t xml:space="preserve">. This is </w:t>
      </w:r>
      <w:r w:rsidRPr="00AE4C24">
        <w:rPr>
          <w:rFonts w:ascii="Garamond" w:eastAsia="TimesNewRomanPSMT" w:hAnsi="Garamond" w:cs="Arial"/>
          <w:noProof/>
          <w:sz w:val="24"/>
          <w:szCs w:val="24"/>
        </w:rPr>
        <w:t>unlike</w:t>
      </w:r>
      <w:r w:rsidRPr="00AE4C24">
        <w:rPr>
          <w:rFonts w:ascii="Garamond" w:eastAsia="TimesNewRomanPSMT" w:hAnsi="Garamond" w:cs="Arial"/>
          <w:sz w:val="24"/>
          <w:szCs w:val="24"/>
        </w:rPr>
        <w:t xml:space="preserve"> the existing </w:t>
      </w:r>
      <w:proofErr w:type="gramStart"/>
      <w:r w:rsidRPr="00AE4C24">
        <w:rPr>
          <w:rFonts w:ascii="Garamond" w:eastAsia="TimesNewRomanPSMT" w:hAnsi="Garamond" w:cs="Arial"/>
          <w:sz w:val="24"/>
          <w:szCs w:val="24"/>
        </w:rPr>
        <w:t>studies which</w:t>
      </w:r>
      <w:proofErr w:type="gramEnd"/>
      <w:r w:rsidRPr="00AE4C24">
        <w:rPr>
          <w:rFonts w:ascii="Garamond" w:eastAsia="TimesNewRomanPSMT" w:hAnsi="Garamond" w:cs="Arial"/>
          <w:sz w:val="24"/>
          <w:szCs w:val="24"/>
        </w:rPr>
        <w:t xml:space="preserve"> either focused on only SMEs or large listed companies without drawing any distinction between the two. </w:t>
      </w:r>
    </w:p>
    <w:p w14:paraId="20AE0FF0" w14:textId="095802DC" w:rsidR="00B5260D" w:rsidRPr="00AE4C24" w:rsidRDefault="00B5260D" w:rsidP="00B651EB">
      <w:pPr>
        <w:tabs>
          <w:tab w:val="left" w:pos="2550"/>
        </w:tabs>
        <w:spacing w:after="0" w:line="480" w:lineRule="auto"/>
        <w:ind w:left="-284" w:firstLine="720"/>
        <w:jc w:val="both"/>
        <w:rPr>
          <w:rFonts w:ascii="Garamond" w:hAnsi="Garamond" w:cs="Arial"/>
          <w:sz w:val="24"/>
          <w:szCs w:val="24"/>
        </w:rPr>
      </w:pPr>
      <w:r w:rsidRPr="00AE4C24">
        <w:rPr>
          <w:rFonts w:ascii="Garamond" w:hAnsi="Garamond" w:cs="Arial"/>
          <w:sz w:val="24"/>
          <w:szCs w:val="24"/>
        </w:rPr>
        <w:t>The rest of the study is organised as follows: The next section discusses the two main theories that underpinned the studies, the Natural Resource-</w:t>
      </w:r>
      <w:r w:rsidR="009915E4" w:rsidRPr="00AE4C24">
        <w:rPr>
          <w:rFonts w:ascii="Garamond" w:hAnsi="Garamond" w:cs="Arial"/>
          <w:sz w:val="24"/>
          <w:szCs w:val="24"/>
        </w:rPr>
        <w:t>based View and the Stakeholder t</w:t>
      </w:r>
      <w:r w:rsidRPr="00AE4C24">
        <w:rPr>
          <w:rFonts w:ascii="Garamond" w:hAnsi="Garamond" w:cs="Arial"/>
          <w:sz w:val="24"/>
          <w:szCs w:val="24"/>
        </w:rPr>
        <w:t>heory. Thi</w:t>
      </w:r>
      <w:r w:rsidR="009915E4" w:rsidRPr="00AE4C24">
        <w:rPr>
          <w:rFonts w:ascii="Garamond" w:hAnsi="Garamond" w:cs="Arial"/>
          <w:sz w:val="24"/>
          <w:szCs w:val="24"/>
        </w:rPr>
        <w:t xml:space="preserve">s is followed by </w:t>
      </w:r>
      <w:r w:rsidR="0049776E" w:rsidRPr="00AE4C24">
        <w:rPr>
          <w:rFonts w:ascii="Garamond" w:hAnsi="Garamond" w:cs="Arial"/>
          <w:sz w:val="24"/>
          <w:szCs w:val="24"/>
        </w:rPr>
        <w:t xml:space="preserve">a </w:t>
      </w:r>
      <w:r w:rsidR="009915E4" w:rsidRPr="00AE4C24">
        <w:rPr>
          <w:rFonts w:ascii="Garamond" w:hAnsi="Garamond" w:cs="Arial"/>
          <w:sz w:val="24"/>
          <w:szCs w:val="24"/>
        </w:rPr>
        <w:t>discussion</w:t>
      </w:r>
      <w:r w:rsidRPr="00AE4C24">
        <w:rPr>
          <w:rFonts w:ascii="Garamond" w:hAnsi="Garamond" w:cs="Arial"/>
          <w:sz w:val="24"/>
          <w:szCs w:val="24"/>
        </w:rPr>
        <w:t xml:space="preserve"> of </w:t>
      </w:r>
      <w:r w:rsidR="0049776E" w:rsidRPr="00AE4C24">
        <w:rPr>
          <w:rFonts w:ascii="Garamond" w:hAnsi="Garamond" w:cs="Arial"/>
          <w:sz w:val="24"/>
          <w:szCs w:val="24"/>
        </w:rPr>
        <w:t xml:space="preserve">the </w:t>
      </w:r>
      <w:r w:rsidRPr="00AE4C24">
        <w:rPr>
          <w:rFonts w:ascii="Garamond" w:hAnsi="Garamond" w:cs="Arial"/>
          <w:sz w:val="24"/>
          <w:szCs w:val="24"/>
        </w:rPr>
        <w:t xml:space="preserve">empirical literature and the research hypothesis </w:t>
      </w:r>
      <w:r w:rsidR="0049776E" w:rsidRPr="00AE4C24">
        <w:rPr>
          <w:rFonts w:ascii="Garamond" w:hAnsi="Garamond" w:cs="Arial"/>
          <w:sz w:val="24"/>
          <w:szCs w:val="24"/>
        </w:rPr>
        <w:t>i</w:t>
      </w:r>
      <w:r w:rsidRPr="00AE4C24">
        <w:rPr>
          <w:rFonts w:ascii="Garamond" w:hAnsi="Garamond" w:cs="Arial"/>
          <w:sz w:val="24"/>
          <w:szCs w:val="24"/>
        </w:rPr>
        <w:t>n the third section. The fourth section deals with the sample selection technique, the variables and the regression models. Section five presents the research findings</w:t>
      </w:r>
      <w:r w:rsidR="0049776E" w:rsidRPr="00AE4C24">
        <w:rPr>
          <w:rFonts w:ascii="Garamond" w:hAnsi="Garamond" w:cs="Arial"/>
          <w:sz w:val="24"/>
          <w:szCs w:val="24"/>
        </w:rPr>
        <w:t>,</w:t>
      </w:r>
      <w:r w:rsidRPr="00AE4C24">
        <w:rPr>
          <w:rFonts w:ascii="Garamond" w:hAnsi="Garamond" w:cs="Arial"/>
          <w:sz w:val="24"/>
          <w:szCs w:val="24"/>
        </w:rPr>
        <w:t xml:space="preserve"> and discussions from </w:t>
      </w:r>
      <w:r w:rsidR="0049776E" w:rsidRPr="00AE4C24">
        <w:rPr>
          <w:rFonts w:ascii="Garamond" w:hAnsi="Garamond" w:cs="Arial"/>
          <w:sz w:val="24"/>
          <w:szCs w:val="24"/>
        </w:rPr>
        <w:t xml:space="preserve">an </w:t>
      </w:r>
      <w:r w:rsidRPr="00AE4C24">
        <w:rPr>
          <w:rFonts w:ascii="Garamond" w:hAnsi="Garamond" w:cs="Arial"/>
          <w:sz w:val="24"/>
          <w:szCs w:val="24"/>
        </w:rPr>
        <w:t>empirical and theoretical point of view whil</w:t>
      </w:r>
      <w:r w:rsidR="0049776E" w:rsidRPr="00AE4C24">
        <w:rPr>
          <w:rFonts w:ascii="Garamond" w:hAnsi="Garamond" w:cs="Arial"/>
          <w:sz w:val="24"/>
          <w:szCs w:val="24"/>
        </w:rPr>
        <w:t>e</w:t>
      </w:r>
      <w:r w:rsidRPr="00AE4C24">
        <w:rPr>
          <w:rFonts w:ascii="Garamond" w:hAnsi="Garamond" w:cs="Arial"/>
          <w:sz w:val="24"/>
          <w:szCs w:val="24"/>
        </w:rPr>
        <w:t xml:space="preserve"> the last section discusses conclusions, contributions and the limitations of the study. </w:t>
      </w:r>
    </w:p>
    <w:p w14:paraId="53CDC6DA" w14:textId="77777777" w:rsidR="00954626" w:rsidRPr="00AE4C24" w:rsidRDefault="00954626" w:rsidP="00B651EB">
      <w:pPr>
        <w:tabs>
          <w:tab w:val="left" w:pos="2550"/>
        </w:tabs>
        <w:spacing w:after="0" w:line="480" w:lineRule="auto"/>
        <w:ind w:left="-284" w:firstLine="720"/>
        <w:jc w:val="both"/>
        <w:rPr>
          <w:rFonts w:ascii="Garamond" w:hAnsi="Garamond" w:cs="Arial"/>
          <w:sz w:val="24"/>
          <w:szCs w:val="24"/>
        </w:rPr>
      </w:pPr>
    </w:p>
    <w:p w14:paraId="50A61F3C" w14:textId="66B4FC27" w:rsidR="00B5260D" w:rsidRPr="00AE4C24" w:rsidRDefault="00B5260D" w:rsidP="00B651EB">
      <w:pPr>
        <w:pStyle w:val="ListParagraph"/>
        <w:numPr>
          <w:ilvl w:val="0"/>
          <w:numId w:val="2"/>
        </w:numPr>
        <w:tabs>
          <w:tab w:val="left" w:pos="2550"/>
        </w:tabs>
        <w:spacing w:after="0" w:line="480" w:lineRule="auto"/>
        <w:jc w:val="both"/>
        <w:rPr>
          <w:rFonts w:ascii="Garamond" w:hAnsi="Garamond" w:cs="Arial"/>
          <w:b/>
          <w:sz w:val="24"/>
          <w:szCs w:val="24"/>
        </w:rPr>
      </w:pPr>
      <w:r w:rsidRPr="00AE4C24">
        <w:rPr>
          <w:rFonts w:ascii="Garamond" w:hAnsi="Garamond" w:cs="Arial"/>
          <w:b/>
          <w:sz w:val="24"/>
          <w:szCs w:val="24"/>
        </w:rPr>
        <w:t>Literature Review and Research Hypothesis</w:t>
      </w:r>
    </w:p>
    <w:p w14:paraId="100931B8" w14:textId="55EE57A8" w:rsidR="00B5260D" w:rsidRPr="00AE4C24" w:rsidRDefault="00B5260D" w:rsidP="00B651EB">
      <w:pPr>
        <w:pStyle w:val="ListParagraph"/>
        <w:numPr>
          <w:ilvl w:val="1"/>
          <w:numId w:val="2"/>
        </w:numPr>
        <w:tabs>
          <w:tab w:val="left" w:pos="2550"/>
        </w:tabs>
        <w:spacing w:after="0" w:line="480" w:lineRule="auto"/>
        <w:jc w:val="both"/>
        <w:rPr>
          <w:rFonts w:ascii="Garamond" w:hAnsi="Garamond" w:cs="Arial"/>
          <w:b/>
          <w:sz w:val="24"/>
          <w:szCs w:val="24"/>
        </w:rPr>
      </w:pPr>
      <w:r w:rsidRPr="00AE4C24">
        <w:rPr>
          <w:rFonts w:ascii="Garamond" w:hAnsi="Garamond" w:cs="Arial"/>
          <w:b/>
          <w:sz w:val="24"/>
          <w:szCs w:val="24"/>
        </w:rPr>
        <w:t xml:space="preserve">Theoretical </w:t>
      </w:r>
      <w:r w:rsidR="00EF7647" w:rsidRPr="00AE4C24">
        <w:rPr>
          <w:rFonts w:ascii="Garamond" w:hAnsi="Garamond" w:cs="Arial"/>
          <w:b/>
          <w:sz w:val="24"/>
          <w:szCs w:val="24"/>
        </w:rPr>
        <w:t>Review of Environmental and Financial Perfor</w:t>
      </w:r>
      <w:r w:rsidR="003F3459" w:rsidRPr="00AE4C24">
        <w:rPr>
          <w:rFonts w:ascii="Garamond" w:hAnsi="Garamond" w:cs="Arial"/>
          <w:b/>
          <w:sz w:val="24"/>
          <w:szCs w:val="24"/>
        </w:rPr>
        <w:t>m</w:t>
      </w:r>
      <w:r w:rsidR="00EF7647" w:rsidRPr="00AE4C24">
        <w:rPr>
          <w:rFonts w:ascii="Garamond" w:hAnsi="Garamond" w:cs="Arial"/>
          <w:b/>
          <w:sz w:val="24"/>
          <w:szCs w:val="24"/>
        </w:rPr>
        <w:t>ance</w:t>
      </w:r>
    </w:p>
    <w:p w14:paraId="4CE22EE0" w14:textId="45F45F52" w:rsidR="00053F38" w:rsidRPr="00AE4C24" w:rsidRDefault="00B5260D" w:rsidP="00B651EB">
      <w:pPr>
        <w:tabs>
          <w:tab w:val="left" w:pos="2550"/>
        </w:tabs>
        <w:spacing w:after="0" w:line="480" w:lineRule="auto"/>
        <w:ind w:left="-284" w:firstLine="720"/>
        <w:jc w:val="both"/>
        <w:rPr>
          <w:rFonts w:ascii="Garamond" w:hAnsi="Garamond" w:cs="Arial"/>
          <w:sz w:val="24"/>
          <w:szCs w:val="24"/>
        </w:rPr>
      </w:pPr>
      <w:r w:rsidRPr="00AE4C24">
        <w:rPr>
          <w:rFonts w:ascii="Garamond" w:hAnsi="Garamond" w:cs="Arial"/>
          <w:sz w:val="24"/>
          <w:szCs w:val="24"/>
        </w:rPr>
        <w:t>The study has adopte</w:t>
      </w:r>
      <w:r w:rsidR="0089590B" w:rsidRPr="00AE4C24">
        <w:rPr>
          <w:rFonts w:ascii="Garamond" w:hAnsi="Garamond" w:cs="Arial"/>
          <w:sz w:val="24"/>
          <w:szCs w:val="24"/>
        </w:rPr>
        <w:t>d two main theories, the</w:t>
      </w:r>
      <w:r w:rsidRPr="00AE4C24">
        <w:rPr>
          <w:rFonts w:ascii="Garamond" w:hAnsi="Garamond" w:cs="Arial"/>
          <w:sz w:val="24"/>
          <w:szCs w:val="24"/>
        </w:rPr>
        <w:t xml:space="preserve"> </w:t>
      </w:r>
      <w:r w:rsidR="00EF7647" w:rsidRPr="00AE4C24">
        <w:rPr>
          <w:rFonts w:ascii="Garamond" w:hAnsi="Garamond" w:cs="Arial"/>
          <w:sz w:val="24"/>
          <w:szCs w:val="24"/>
        </w:rPr>
        <w:t xml:space="preserve">natural </w:t>
      </w:r>
      <w:r w:rsidRPr="00AE4C24">
        <w:rPr>
          <w:rFonts w:ascii="Garamond" w:hAnsi="Garamond" w:cs="Arial"/>
          <w:sz w:val="24"/>
          <w:szCs w:val="24"/>
        </w:rPr>
        <w:t>resource-based view</w:t>
      </w:r>
      <w:r w:rsidR="00EF7647" w:rsidRPr="00AE4C24">
        <w:rPr>
          <w:rFonts w:ascii="Garamond" w:hAnsi="Garamond" w:cs="Arial"/>
          <w:sz w:val="24"/>
          <w:szCs w:val="24"/>
        </w:rPr>
        <w:t xml:space="preserve"> (NRBV)</w:t>
      </w:r>
      <w:r w:rsidRPr="00AE4C24">
        <w:rPr>
          <w:rFonts w:ascii="Garamond" w:hAnsi="Garamond" w:cs="Arial"/>
          <w:sz w:val="24"/>
          <w:szCs w:val="24"/>
        </w:rPr>
        <w:t xml:space="preserve"> and the stakeholder theory to explain the relationship between environmental and financial performance. The resource-based view (RBV) assumes that </w:t>
      </w:r>
      <w:r w:rsidR="00F65E6D" w:rsidRPr="00AE4C24">
        <w:rPr>
          <w:rFonts w:ascii="Garamond" w:hAnsi="Garamond" w:cs="Arial"/>
          <w:sz w:val="24"/>
          <w:szCs w:val="24"/>
        </w:rPr>
        <w:t xml:space="preserve">the </w:t>
      </w:r>
      <w:r w:rsidRPr="00AE4C24">
        <w:rPr>
          <w:rFonts w:ascii="Garamond" w:hAnsi="Garamond" w:cs="Arial"/>
          <w:sz w:val="24"/>
          <w:szCs w:val="24"/>
        </w:rPr>
        <w:t>resources of a firm are divergent</w:t>
      </w:r>
      <w:r w:rsidR="00782D52" w:rsidRPr="00AE4C24">
        <w:rPr>
          <w:rFonts w:ascii="Garamond" w:hAnsi="Garamond" w:cs="Arial"/>
          <w:sz w:val="24"/>
          <w:szCs w:val="24"/>
        </w:rPr>
        <w:t>ly</w:t>
      </w:r>
      <w:r w:rsidRPr="00AE4C24">
        <w:rPr>
          <w:rFonts w:ascii="Garamond" w:hAnsi="Garamond" w:cs="Arial"/>
          <w:sz w:val="24"/>
          <w:szCs w:val="24"/>
        </w:rPr>
        <w:t xml:space="preserve"> distributed</w:t>
      </w:r>
      <w:r w:rsidR="00F65E6D" w:rsidRPr="00AE4C24">
        <w:rPr>
          <w:rFonts w:ascii="Garamond" w:hAnsi="Garamond" w:cs="Arial"/>
          <w:sz w:val="24"/>
          <w:szCs w:val="24"/>
        </w:rPr>
        <w:t>,</w:t>
      </w:r>
      <w:r w:rsidRPr="00AE4C24">
        <w:rPr>
          <w:rFonts w:ascii="Garamond" w:hAnsi="Garamond" w:cs="Arial"/>
          <w:sz w:val="24"/>
          <w:szCs w:val="24"/>
        </w:rPr>
        <w:t xml:space="preserve"> and </w:t>
      </w:r>
      <w:r w:rsidRPr="00AE4C24">
        <w:rPr>
          <w:rFonts w:ascii="Garamond" w:hAnsi="Garamond" w:cs="Arial"/>
          <w:sz w:val="24"/>
          <w:szCs w:val="24"/>
        </w:rPr>
        <w:lastRenderedPageBreak/>
        <w:t>the distribution is also long</w:t>
      </w:r>
      <w:r w:rsidR="00F65E6D" w:rsidRPr="00AE4C24">
        <w:rPr>
          <w:rFonts w:ascii="Garamond" w:hAnsi="Garamond" w:cs="Arial"/>
          <w:sz w:val="24"/>
          <w:szCs w:val="24"/>
        </w:rPr>
        <w:t>-</w:t>
      </w:r>
      <w:r w:rsidRPr="00AE4C24">
        <w:rPr>
          <w:rFonts w:ascii="Garamond" w:hAnsi="Garamond" w:cs="Arial"/>
          <w:sz w:val="24"/>
          <w:szCs w:val="24"/>
        </w:rPr>
        <w:t xml:space="preserve">lasting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{"citationItems":[{"id":"ITEM-1","itemData":{"DOI":"10.1002/smj.4250050207","ISBN":"01432095","ISSN":"1545-0864","PMID":"19064477","abstract":"Application of the strategic leverage of Resource Based View of the Firm (RBV) directly advocates that a company's competitive advantage is derived from its ability to assemble and exploit an appropriate combination of resources (both tangible and intangible assets). The three companies that were selected were Pittsburgh-based companies that were within relatively easy access, representing healthcare service-related industries, and can be reviewed for the principles of the RBV. The particular firms represented a variety of establishments and included Baptist Homes (a long-term care facility), University of Pittsburgh Medical Center (UPMC)(a provider of hospital and other health services), and GlaxoSmithKline, Consumer Healthcare, North America (GSK-CHNA)(a global provider of healthcare products and services). Through the case studies, it was found that not all intangible assets are strategic, and by extension, not all measures of reputation are strategic either. For an intangible asset to be considered strategic, in this case reputation, it must be valuable, rare, imperfectly imitable, and non-substitutable.","author":[{"dropping-particle":"","family":"Wernerfelt","given":"Birger","non-dropping-particle":"","parse-names":false,"suffix":""}],"container-title":"Strategic Management Journal","id":"ITEM-1","issue":"2","issued":{"date-parts":[["1984"]]},"page":"171-180","title":"A Resource based view of the firm","type":"article-journal","volume":"5"},"uris":["http://www.mendeley.com/documents/?uuid=99a09eb0-d39f-4764-97ad-d2625c186f10"]},{"id":"ITEM-2","itemData":{"DOI":"10.1177/014920639101700108","ISBN":"8437922992","ISSN":"0149-2063","PMID":"5978921","abstract":"Understanding sources of sustained competitive advantage has become a major area of research in strategic management. Building on the assumptions that strategic resources are hetergeneously distributed across firms and that these differences are stable over time, this article examines the link between firm resources and sustained competitive advantage. Four empirical indicators of the potential of firm resources to genertate sustained competitive advantage - value, rareness, imitability and subsitutability - are discussed. The model is applied by analysing the potential of several firm resources for generating sustained competitive advantages. The article concluded by examining implications of this firm resource model of sustained competitive advantage for other business disciplines.","author":[{"dropping-particle":"","family":"Barney","given":"J.","non-dropping-particle":"","parse-names":false,"suffix":""}],"container-title":"Journal of Management","id":"ITEM-2","issue":"1","issued":{"date-parts":[["1991"]]},"page":"99-120","title":"Barney, J. (1991). Firm Resources and Sustained Competitive Advantage. Journal of Management, 17(1), 99–120. http://doi.org/10.1177/014920639101700108Firm Resources and Sustained Competitive Advantage","type":"article","volume":"17"},"uris":["http://www.mendeley.com/documents/?uuid=9fdf3315-bdf1-4835-91e8-5a64bc3ccdb1"]}],"mendeley":{"formattedCitation":"(Wernerfelt, 1984; Barney, 1991)","plainTextFormattedCitation":"(Wernerfelt, 1984; Barney, 1991)","previouslyFormattedCitation":"(Wernerfelt, 1984; Barney, 1991)"},"properties":{"noteIndex":0},"schema":"https://github.com/citation-style-language/schema/raw/master/csl-citation.json"}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(Wernerfelt, 1984; Barney, 1991)</w:t>
      </w:r>
      <w:r w:rsidRPr="00AE4C24">
        <w:rPr>
          <w:rFonts w:ascii="Garamond" w:hAnsi="Garamond" w:cs="Arial"/>
          <w:sz w:val="24"/>
          <w:szCs w:val="24"/>
        </w:rPr>
        <w:fldChar w:fldCharType="end"/>
      </w:r>
      <w:r w:rsidRPr="00AE4C24">
        <w:rPr>
          <w:rFonts w:ascii="Garamond" w:hAnsi="Garamond" w:cs="Arial"/>
          <w:sz w:val="24"/>
          <w:szCs w:val="24"/>
        </w:rPr>
        <w:t>. Fir</w:t>
      </w:r>
      <w:r w:rsidR="00782D52" w:rsidRPr="00AE4C24">
        <w:rPr>
          <w:rFonts w:ascii="Garamond" w:hAnsi="Garamond" w:cs="Arial"/>
          <w:sz w:val="24"/>
          <w:szCs w:val="24"/>
        </w:rPr>
        <w:t>m resources have also been classified</w:t>
      </w:r>
      <w:r w:rsidRPr="00AE4C24">
        <w:rPr>
          <w:rFonts w:ascii="Garamond" w:hAnsi="Garamond" w:cs="Arial"/>
          <w:sz w:val="24"/>
          <w:szCs w:val="24"/>
        </w:rPr>
        <w:t xml:space="preserve"> by</w:t>
      </w:r>
      <w:r w:rsidR="00782D52" w:rsidRPr="00AE4C24">
        <w:rPr>
          <w:rFonts w:ascii="Garamond" w:hAnsi="Garamond" w:cs="Arial"/>
          <w:sz w:val="24"/>
          <w:szCs w:val="24"/>
        </w:rPr>
        <w:t xml:space="preserve"> Russo and </w:t>
      </w:r>
      <w:proofErr w:type="spellStart"/>
      <w:r w:rsidR="00782D52" w:rsidRPr="00AE4C24">
        <w:rPr>
          <w:rFonts w:ascii="Garamond" w:hAnsi="Garamond" w:cs="Arial"/>
          <w:sz w:val="24"/>
          <w:szCs w:val="24"/>
        </w:rPr>
        <w:t>Fouts</w:t>
      </w:r>
      <w:proofErr w:type="spellEnd"/>
      <w:r w:rsidR="00782D52" w:rsidRPr="00AE4C24">
        <w:rPr>
          <w:rFonts w:ascii="Garamond" w:hAnsi="Garamond" w:cs="Arial"/>
          <w:sz w:val="24"/>
          <w:szCs w:val="24"/>
        </w:rPr>
        <w:t xml:space="preserve"> (1997)</w:t>
      </w:r>
      <w:r w:rsidRPr="00AE4C24">
        <w:rPr>
          <w:rFonts w:ascii="Garamond" w:hAnsi="Garamond" w:cs="Arial"/>
          <w:sz w:val="24"/>
          <w:szCs w:val="24"/>
        </w:rPr>
        <w:t xml:space="preserve"> </w:t>
      </w:r>
      <w:r w:rsidR="00782D52" w:rsidRPr="00AE4C24">
        <w:rPr>
          <w:rFonts w:ascii="Garamond" w:hAnsi="Garamond" w:cs="Arial"/>
          <w:sz w:val="24"/>
          <w:szCs w:val="24"/>
        </w:rPr>
        <w:t xml:space="preserve">and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{"citationItems":[{"id":"ITEM-1","itemData":{"DOI":"10.1177/0170840611425735","ISBN":"03637425","ISSN":"01432095","PMID":"2284818","abstract":"We suggest that the relationships between strategy and financial performance and between strategy and marketing performance depend on the resource bundle and strategy of a firm. The better the correspondence between strategy and resource bundle, the better the performance. We empirically test and find support for this explanation. By building empirically calibrated models of the marketing and financial performance, we are able to show that, indeed, the optimum strategies for the two are not the same and more importantly that the difference varies depending on the resource bundle of a firm.","author":[{"dropping-particle":"","family":"Wernerfelt","given":"Birger","non-dropping-particle":"","parse-names":false,"suffix":""},{"dropping-particle":"","family":"Zander","given":"Ivo","non-dropping-particle":"","parse-names":false,"suffix":""},{"dropping-particle":"","family":"Bagozzi","given":"Richard P","non-dropping-particle":"","parse-names":false,"suffix":""},{"dropping-particle":"","family":"Waddock","given":"Sa","non-dropping-particle":"","parse-names":false,"suffix":""},{"dropping-particle":"","family":"Graves","given":"Sb","non-dropping-particle":"","parse-names":false,"suffix":""},{"dropping-particle":"Van Der","family":"Laan","given":"Sandra","non-dropping-particle":"","parse-names":false,"suffix":""},{"dropping-particle":"","family":"Morton","given":"Barbara","non-dropping-particle":"","parse-names":false,"suffix":""},{"dropping-particle":"","family":"Isabella","given":"Marras","non-dropping-particle":"","parse-names":false,"suffix":""},{"dropping-particle":"","family":"Bordier","given":"Cécile","non-dropping-particle":"","parse-names":false,"suffix":""},{"dropping-particle":"","family":"Ramm","given":"Niels","non-dropping-particle":"","parse-names":false,"suffix":""},{"dropping-particle":"","family":"Costa","given":"Nives","non-dropping-particle":"","parse-names":false,"suffix":""},{"dropping-particle":"","family":"Macdonald","given":"David","non-dropping-particle":"","parse-names":false,"suffix":""},{"dropping-particle":"","family":"Ostojic","given":"Vanja","non-dropping-particle":"","parse-names":false,"suffix":""},{"dropping-particle":"","family":"Politakis","given":"Georges","non-dropping-particle":"","parse-names":false,"suffix":""},{"dropping-particle":"","family":"Humblet","given":"Martine","non-dropping-particle":"","parse-names":false,"suffix":""},{"dropping-particle":"","family":"Jadoun","given":"George","non-dropping-particle":"","parse-names":false,"suffix":""},{"dropping-particle":"","family":"Teresa Pisani","given":"Maria","non-dropping-particle":"","parse-names":false,"suffix":""},{"dropping-particle":"","family":"Kouria","given":"Despina","non-dropping-particle":"","parse-names":false,"suffix":""},{"dropping-particle":"","family":"Mohamed","given":"Toukabri","non-dropping-particle":"","parse-names":false,"suffix":""},{"dropping-particle":"","family":"JEMÂA Olfa","given":"Ben","non-dropping-particle":"","parse-names":false,"suffix":""},{"dropping-particle":"","family":"Tolbert","given":"Pamela S","non-dropping-particle":"","parse-names":false,"suffix":""},{"dropping-particle":"","family":"Zucker","given":"Lynn G","non-dropping-particle":"","parse-names":false,"suffix":""},{"dropping-particle":"","family":"Jones","given":"T. M.","non-dropping-particle":"","parse-names":false,"suffix":""},{"dropping-particle":"","family":"Investopedia","given":"","non-dropping-particle":"","parse-names":false,"suffix":""},{"dropping-particle":"","family":"Bliege Bird","given":"Rebecca","non-dropping-particle":"","parse-names":false,"suffix":""},{"dropping-particle":"","family":"Smith","given":"Eric Alden","non-dropping-particle":"","parse-names":false,"suffix":""},{"dropping-particle":"","family":"Saint","given":"By Daniel K","non-dropping-particle":"","parse-names":false,"suffix":""},{"dropping-particle":"","family":"Tripathi","given":"Aseem Nath","non-dropping-particle":"","parse-names":false,"suffix":""},{"dropping-particle":"","family":"Salem","given":"Ma","non-dropping-particle":"","parse-names":false,"suffix":""},{"dropping-particle":"","family":"Hasnan","given":"N","non-dropping-particle":"","parse-names":false,"suffix":""},{"dropping-particle":"","family":"Osman","given":"Nh","non-dropping-particle":"","parse-names":false,"suffix":""},{"dropping-particle":"","family":"Rowe","given":"Anna Lee","non-dropping-particle":"","parse-names":false,"suffix":""},{"dropping-particle":"","family":"Wehrmeyer","given":"Walter","non-dropping-particle":"","parse-names":false,"suffix":""},{"dropping-particle":"","family":"Rowe","given":"Anna Lee","non-dropping-particle":"","parse-names":false,"suffix":""},{"dropping-particle":"","family":"Qiu","given":"Yan","non-dropping-particle":"","parse-names":false,"suffix":""},{"dropping-particle":"","family":"Shaukat","given":"Amama","non-dropping-particle":"","parse-names":false,"suffix":""},{"dropping-particle":"","family":"Tharyan","given":"Rajesh","non-dropping-particle":"","parse-names":false,"suffix":""},{"dropping-particle":"","family":"Court","given":"Streatham","non-dropping-particle":"","parse-names":false,"suffix":""},{"dropping-particle":"","family":"Drive","given":"Rennes","non-dropping-particle":"","parse-names":false,"suffix":""},{"dropping-particle":"","family":"Preston","given":"Lee E.","non-dropping-particle":"","parse-names":false,"suffix":""},{"dropping-particle":"","family":"O'Bannon","given":"Douglas P.","non-dropping-particle":"","parse-names":false,"suffix":""},{"dropping-particle":"","family":"Porter","given":"Michael E","non-dropping-particle":"","parse-names":false,"suffix":""},{"dropping-particle":"Van Der","family":"Linde","given":"Claas","non-dropping-particle":"","parse-names":false,"suffix":""},{"dropping-particle":"","family":"Porter","given":"Michael E","non-dropping-particle":"","parse-names":false,"suffix":""},{"dropping-particle":"","family":"Peters","given":"B. Guy","non-dropping-particle":"","parse-names":false,"suffix":""},{"dropping-particle":"","family":"Pavlinovic","given":"Sladana","non-dropping-particle":"","parse-names":false,"suffix":""},{"dropping-particle":"","family":"Orlitzky","given":"Marc","non-dropping-particle":"","parse-names":false,"suffix":""},{"dropping-particle":"","family":"Schmidt","given":"Frank L.","non-dropping-particle":"","parse-names":false,"suffix":""},{"dropping-particle":"","family":"Rynes","given":"Sara L.","non-dropping-particle":"","parse-names":false,"suffix":""},{"dropping-particle":"","family":"Omran","given":"Mohamed A.","non-dropping-particle":"","parse-names":false,"suffix":""},{"dropping-particle":"","family":"Ramdhony","given":"Dineshwar","non-dropping-particle":"","parse-names":false,"suffix":""},{"dropping-particle":"","family":"Personal","given":"Munich","non-dropping-particle":"","parse-names":false,"suffix":""},{"dropping-particle":"","family":"Archive","given":"Repec","non-dropping-particle":"","parse-names":false,"suffix":""},{"dropping-particle":"","family":"Ursu","given":"Ana","non-dropping-particle":"","parse-names":false,"suffix":""},{"dropping-particle":"","family":"Mousa, et. al.","given":"Gehan. A.","non-dropping-particle":"","parse-names":false,"suffix":""},{"dropping-particle":"","family":"Duchin","given":"Faye","non-dropping-particle":"","parse-names":false,"suffix":""},{"dropping-particle":"","family":"Levine","given":"Stephen H","non-dropping-particle":"","parse-names":false,"suffix":""},{"dropping-particle":"","family":"McWilliams","given":"Abagail","non-dropping-particle":"","parse-names":false,"suffix":""},{"dropping-particle":"","family":"Siegel","given":"Donald","non-dropping-particle":"","parse-names":false,"suffix":""},{"dropping-particle":"","family":"Martínez-Ferrero","given":"Jennifer","non-dropping-particle":"","parse-names":false,"suffix":""},{"dropping-particle":"","family":"Frías-Aceituno","given":"José Valeriano","non-dropping-particle":"","parse-names":false,"suffix":""},{"dropping-particle":"","family":"Journeault","given":"Marc","non-dropping-particle":"","parse-names":false,"suffix":""},{"dropping-particle":"","family":"Mahenc","given":"Philippe","non-dropping-particle":"","parse-names":false,"suffix":""},{"dropping-particle":"","family":"Lin","given":"Liang-Hung","non-dropping-particle":"","parse-names":false,"suffix":""},{"dropping-particle":"","family":"Ho","given":"Yu-Ling","non-dropping-particle":"","parse-names":false,"suffix":""},{"dropping-particle":"","family":"Lankoski","given":"Leena","non-dropping-particle":"","parse-names":false,"suffix":""},{"dropping-particle":"","family":"Klovienė","given":"Lina","non-dropping-particle":"","parse-names":false,"suffix":""},{"dropping-particle":"","family":"King","given":"Andrew","non-dropping-particle":"","parse-names":false,"suffix":""},{"dropping-particle":"","family":"Lenox","given":"Michael","non-dropping-particle":"","parse-names":false,"suffix":""},{"dropping-particle":"","family":"Lähtinen","given":"Katja","non-dropping-particle":"","parse-names":false,"suffix":""},{"dropping-particle":"","family":"Johansson","given":"Helena","non-dropping-particle":"","parse-names":false,"suffix":""},{"dropping-particle":"","family":"Connelly","given":"Brian L.","non-dropping-particle":"","parse-names":false,"suffix":""},{"dropping-particle":"","family":"Certo","given":"S. Trevis","non-dropping-particle":"","parse-names":false,"suffix":""},{"dropping-particle":"","family":"Ireland","given":"R. Duane","non-dropping-particle":"","parse-names":false,"suffix":""},{"dropping-particle":"","family":"Reutzel","given":"Christopher R.","non-dropping-particle":"","parse-names":false,"suffix":""},{"dropping-particle":"","family":"Jones","given":"Candace","non-dropping-particle":"","parse-names":false,"suffix":""},{"dropping-particle":"","family":"Thornton","given":"Patricia H","non-dropping-particle":"","parse-names":false,"suffix":""},{"dropping-particle":"","family":"Hodgson","given":"G. M.","non-dropping-particle":"","parse-names":false,"suffix":""},{"dropping-particle":"","family":"Hart","given":"S. L.","non-dropping-particle":"","parse-names":false,"suffix":""},{"dropping-particle":"","family":"Cuganesan","given":"S","non-dropping-particle":"","parse-names":false,"suffix":""},{"dropping-particle":"","family":"Ward","given":"L","non-dropping-particle":"","parse-names":false,"suffix":""},{"dropping-particle":"","family":"Guthrie","given":"J","non-dropping-particle":"","parse-names":false,"suffix":""},{"dropping-particle":"","family":"Lannelongue","given":"Gustavo","non-dropping-particle":"","parse-names":false,"suffix":""},{"dropping-particle":"","family":"González-Benito","given":"Javier","non-dropping-particle":"","parse-names":false,"suffix":""},{"dropping-particle":"","family":"Foss","given":"Nicolai J","non-dropping-particle":"","parse-names":false,"suffix":""},{"dropping-particle":"","family":"Lando","given":"Henrik","non-dropping-particle":"","parse-names":false,"suffix":""},{"dropping-particle":"","family":"Furrer","given":"Olivier","non-dropping-particle":"","parse-names":false,"suffix":""},{"dropping-particle":"","family":"Alexandre","given":"Maria Tereza","non-dropping-particle":"","parse-names":false,"suffix":""},{"dropping-particle":"","family":"Sudharshan","given":"D.","non-dropping-particle":"","parse-names":false,"suffix":""},{"dropping-particle":"","family":"Dimaggio","given":"Paul J","non-dropping-particle":"","parse-names":false,"suffix":""},{"dropping-particle":"","family":"Powell","given":"Walter W","non-dropping-particle":"","parse-names":false,"suffix":""},{"dropping-particle":"","family":"Egels-Zandén","given":"Niklas","non-dropping-particle":"","parse-names":false,"suffix":""},{"dropping-particle":"","family":"Sandberg","given":"Joakim","non-dropping-particle":"","parse-names":false,"suffix":""},{"dropping-particle":"","family":"Buysse","given":"Kristel","non-dropping-particle":"","parse-names":false,"suffix":""},{"dropping-particle":"","family":"Verbeke","given":"Alain","non-dropping-particle":"","parse-names":false,"suffix":""},{"dropping-particle":"","family":"Strategic","given":"Source","non-dropping-particle":"","parse-names":false,"suffix":""},{"dropping-particle":"","family":"Journal","given":"Management","non-dropping-particle":"","parse-names":false,"suffix":""},{"dropping-particle":"","family":"May","given":"No","non-dropping-particle":"","parse-names":false,"suffix":""},{"dropping-particle":"","family":"Wiley","given":"John","non-dropping-particle":"","parse-names":false,"suffix":""},{"dropping-particle":"","family":"Buysse","given":"Kristel","non-dropping-particle":"","parse-names":false,"suffix":""},{"dropping-particle":"","family":"Verbeke","given":"Alain","non-dropping-particle":"","parse-names":false,"suffix":""},{"dropping-particle":"","family":"Ong","given":"Tze San","non-dropping-particle":"","parse-names":false,"suffix":""},{"dropping-particle":"","family":"Teh","given":"Boon Heng","non-dropping-particle":"","parse-names":false,"suffix":""},{"dropping-particle":"","family":"Ang","given":"Yee Woon","non-dropping-particle":"","parse-names":false,"suffix":""},{"dropping-particle":"","family":"Brouwers","given":"Roel","non-dropping-particle":"","parse-names":false,"suffix":""},{"dropping-particle":"","family":"Schoubben","given":"Frederiek","non-dropping-particle":"","parse-names":false,"suffix":""},{"dropping-particle":"Van","family":"Hulle","given":"Cynthia","non-dropping-particle":"","parse-names":false,"suffix":""},{"dropping-particle":"Van","family":"Uytbergen","given":"Steve","non-dropping-particle":"","parse-names":false,"suffix":""},{"dropping-particle":"","family":"an Bhaird","given":"C","non-dropping-particle":"Mac","parse-names":false,"suffix":""},{"dropping-particle":"","family":"Amenta","given":"E.","non-dropping-particle":"","parse-names":false,"suffix":""},{"dropping-particle":"","family":"Ramsey","given":"K.","non-dropping-particle":"","parse-names":false,"suffix":""},{"dropping-particle":"","family":"Ali","given":"Waris","non-dropping-particle":"","parse-names":false,"suffix":""},{"dropping-particle":"","family":"Rizwan","given":"Muhammad","non-dropping-particle":"","parse-names":false,"suffix":""},{"dropping-particle":"","family":"Trumpp","given":"Christoph","non-dropping-particle":"","parse-names":false,"suffix":""},{"dropping-particle":"","family":"Guenther","given":"Thomas","non-dropping-particle":"","parse-names":false,"suffix":""},{"dropping-particle":"","family":"Lester","given":"Susan","non-dropping-particle":"","parse-names":false,"suffix":""},{"dropping-particle":"","family":"Excellence","given":"Academic","non-dropping-particle":"","parse-names":false,"suffix":""},{"dropping-particle":"","family":"Friedman","given":"Milton","non-dropping-particle":"","parse-names":false,"suffix":""},{"dropping-particle":"","family":"Klassen","given":"Robert D","non-dropping-particle":"","parse-names":false,"suffix":""},{"dropping-particle":"","family":"Mclaughlin","given":"Curtis P","non-dropping-particle":"","parse-names":false,"suffix":""},{"dropping-particle":"","family":"Carolina","given":"North","non-dropping-particle":"","parse-names":false,"suffix":""},{"dropping-particle":"","family":"Andrew A. King","given":"","non-dropping-particle":"","parse-names":false,"suffix":""},{"dropping-particle":"","family":"Michael J. Lenox","given":"","non-dropping-particle":"","parse-names":false,"suffix":""},{"dropping-particle":"","family":"Ambec","given":"Stefan","non-dropping-particle":"","parse-names":false,"suffix":""},{"dropping-particle":"","family":"Cohen","given":"Mark A","non-dropping-particle":"","parse-names":false,"suffix":""},{"dropping-particle":"","family":"Elgie","given":"Stewart","non-dropping-particle":"","parse-names":false,"suffix":""},{"dropping-particle":"","family":"Lanoie","given":"Paul","non-dropping-particle":"","parse-names":false,"suffix":""}],"container-title":"Academy of Management Review","id":"ITEM-1","issue":"1","issued":{"date-parts":[["2010"]]},"page":"15-40","publisher":"Elsevier B.V.","title":"Corporate Social and Financial Performance :","type":"article-journal","volume":"5"},"uris":["http://www.mendeley.com/documents/?uuid=91303ea1-1a33-4ab0-a5bc-bddf3fb30a86"]}],"mendeley":{"formattedCitation":"(Wernerfelt &lt;i&gt;et al.&lt;/i&gt;, 2010)","manualFormatting":"Wernerfelt et al., (2010)","plainTextFormattedCitation":"(Wernerfelt et al., 2010)","previouslyFormattedCitation":"(Wernerfelt &lt;i&gt;et al.&lt;/i&gt;, 2010)"},"properties":{"noteIndex":0},"schema":"https://github.com/citation-style-language/schema/raw/master/csl-citation.json"}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 xml:space="preserve">Wernerfelt </w:t>
      </w:r>
      <w:r w:rsidRPr="00AE4C24">
        <w:rPr>
          <w:rFonts w:ascii="Garamond" w:hAnsi="Garamond" w:cs="Arial"/>
          <w:i/>
          <w:noProof/>
          <w:sz w:val="24"/>
          <w:szCs w:val="24"/>
        </w:rPr>
        <w:t>et al.</w:t>
      </w:r>
      <w:r w:rsidRPr="00AE4C24">
        <w:rPr>
          <w:rFonts w:ascii="Garamond" w:hAnsi="Garamond" w:cs="Arial"/>
          <w:noProof/>
          <w:sz w:val="24"/>
          <w:szCs w:val="24"/>
        </w:rPr>
        <w:t>, (2010)</w:t>
      </w:r>
      <w:r w:rsidRPr="00AE4C24">
        <w:rPr>
          <w:rFonts w:ascii="Garamond" w:hAnsi="Garamond" w:cs="Arial"/>
          <w:sz w:val="24"/>
          <w:szCs w:val="24"/>
        </w:rPr>
        <w:fldChar w:fldCharType="end"/>
      </w:r>
      <w:r w:rsidRPr="00AE4C24">
        <w:rPr>
          <w:rFonts w:ascii="Garamond" w:hAnsi="Garamond" w:cs="Arial"/>
          <w:sz w:val="24"/>
          <w:szCs w:val="24"/>
        </w:rPr>
        <w:t xml:space="preserve"> as both tangible and intangible</w:t>
      </w:r>
      <w:r w:rsidR="00F65E6D" w:rsidRPr="00AE4C24">
        <w:rPr>
          <w:rFonts w:ascii="Garamond" w:hAnsi="Garamond" w:cs="Arial"/>
          <w:sz w:val="24"/>
          <w:szCs w:val="24"/>
        </w:rPr>
        <w:t>,</w:t>
      </w:r>
      <w:r w:rsidRPr="00AE4C24">
        <w:rPr>
          <w:rFonts w:ascii="Garamond" w:hAnsi="Garamond" w:cs="Arial"/>
          <w:sz w:val="24"/>
          <w:szCs w:val="24"/>
        </w:rPr>
        <w:t xml:space="preserve"> namely physical capital, human capital as well as organisational capital.</w:t>
      </w:r>
      <w:r w:rsidR="00782D52" w:rsidRPr="00AE4C24">
        <w:rPr>
          <w:rFonts w:ascii="Garamond" w:hAnsi="Garamond" w:cs="Arial"/>
          <w:sz w:val="24"/>
          <w:szCs w:val="24"/>
        </w:rPr>
        <w:t xml:space="preserve"> The </w:t>
      </w:r>
      <w:r w:rsidR="00053F38" w:rsidRPr="00AE4C24">
        <w:rPr>
          <w:rFonts w:ascii="Garamond" w:hAnsi="Garamond" w:cs="Arial"/>
          <w:sz w:val="24"/>
          <w:szCs w:val="24"/>
        </w:rPr>
        <w:t>(RBV)</w:t>
      </w:r>
      <w:r w:rsidR="0089590B" w:rsidRPr="00AE4C24">
        <w:rPr>
          <w:rFonts w:ascii="Garamond" w:hAnsi="Garamond" w:cs="Arial"/>
          <w:sz w:val="24"/>
          <w:szCs w:val="24"/>
        </w:rPr>
        <w:t xml:space="preserve"> is based on the predictions that valuables and costly to imitate resources of the firm pro</w:t>
      </w:r>
      <w:r w:rsidR="00782D52" w:rsidRPr="00AE4C24">
        <w:rPr>
          <w:rFonts w:ascii="Garamond" w:hAnsi="Garamond" w:cs="Arial"/>
          <w:sz w:val="24"/>
          <w:szCs w:val="24"/>
        </w:rPr>
        <w:t>vide key sources of</w:t>
      </w:r>
      <w:r w:rsidR="0089590B" w:rsidRPr="00AE4C24">
        <w:rPr>
          <w:rFonts w:ascii="Garamond" w:hAnsi="Garamond" w:cs="Arial"/>
          <w:sz w:val="24"/>
          <w:szCs w:val="24"/>
        </w:rPr>
        <w:t xml:space="preserve"> sustainable competitive advantage </w:t>
      </w:r>
      <w:r w:rsidR="0089590B"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{"citationItems":[{"id":"ITEM-1","itemData":{"abstract":"Hart, S. L. (1995), A natural – resource – based view of the firm, Academy Management Review, 20(4), pp. 966-1014.","author":[{"dropping-particle":"","family":"Hart","given":"S. L.","non-dropping-particle":"","parse-names":false,"suffix":""}],"container-title":"Academy Management Review","id":"ITEM-1","issue":"4","issued":{"date-parts":[["1995"]]},"page":"966-1014","title":"A natural – resource – based view of the firm","type":"article-journal","volume":"20"},"uris":["http://www.mendeley.com/documents/?uuid=249e5a9c-e0d6-4e3b-b7fe-42bd71f3b4ab"]}],"mendeley":{"formattedCitation":"(Hart, 1995)","plainTextFormattedCitation":"(Hart, 1995)","previouslyFormattedCitation":"(Hart, 1995)"},"properties":{"noteIndex":0},"schema":"https://github.com/citation-style-language/schema/raw/master/csl-citation.json"}</w:instrText>
      </w:r>
      <w:r w:rsidR="0089590B" w:rsidRPr="00AE4C24">
        <w:rPr>
          <w:rFonts w:ascii="Garamond" w:hAnsi="Garamond" w:cs="Arial"/>
          <w:sz w:val="24"/>
          <w:szCs w:val="24"/>
        </w:rPr>
        <w:fldChar w:fldCharType="separate"/>
      </w:r>
      <w:r w:rsidR="0089590B" w:rsidRPr="00AE4C24">
        <w:rPr>
          <w:rFonts w:ascii="Garamond" w:hAnsi="Garamond" w:cs="Arial"/>
          <w:noProof/>
          <w:sz w:val="24"/>
          <w:szCs w:val="24"/>
        </w:rPr>
        <w:t>(Hart, 1995)</w:t>
      </w:r>
      <w:r w:rsidR="0089590B" w:rsidRPr="00AE4C24">
        <w:rPr>
          <w:rFonts w:ascii="Garamond" w:hAnsi="Garamond" w:cs="Arial"/>
          <w:sz w:val="24"/>
          <w:szCs w:val="24"/>
        </w:rPr>
        <w:fldChar w:fldCharType="end"/>
      </w:r>
      <w:r w:rsidR="0089590B" w:rsidRPr="00AE4C24">
        <w:rPr>
          <w:rFonts w:ascii="Garamond" w:hAnsi="Garamond" w:cs="Arial"/>
          <w:sz w:val="24"/>
          <w:szCs w:val="24"/>
        </w:rPr>
        <w:t>.</w:t>
      </w:r>
      <w:r w:rsidR="00053F38" w:rsidRPr="00AE4C24">
        <w:rPr>
          <w:rFonts w:ascii="Garamond" w:hAnsi="Garamond" w:cs="Arial"/>
          <w:sz w:val="24"/>
          <w:szCs w:val="24"/>
        </w:rPr>
        <w:t xml:space="preserve"> </w:t>
      </w:r>
      <w:r w:rsidR="00A75165" w:rsidRPr="00AE4C24">
        <w:rPr>
          <w:rFonts w:ascii="Garamond" w:hAnsi="Garamond" w:cs="Arial"/>
          <w:sz w:val="24"/>
          <w:szCs w:val="24"/>
        </w:rPr>
        <w:t>Extending the RBV, Hart (1995) introduced</w:t>
      </w:r>
      <w:r w:rsidR="00053F38" w:rsidRPr="00AE4C24">
        <w:rPr>
          <w:rFonts w:ascii="Garamond" w:hAnsi="Garamond" w:cs="Arial"/>
          <w:sz w:val="24"/>
          <w:szCs w:val="24"/>
        </w:rPr>
        <w:t xml:space="preserve"> the natural environment to the resource-based view</w:t>
      </w:r>
      <w:r w:rsidR="00A75165" w:rsidRPr="00AE4C24">
        <w:rPr>
          <w:rFonts w:ascii="Garamond" w:hAnsi="Garamond" w:cs="Arial"/>
          <w:sz w:val="24"/>
          <w:szCs w:val="24"/>
        </w:rPr>
        <w:t>.</w:t>
      </w:r>
      <w:r w:rsidR="00053F38" w:rsidRPr="00AE4C24">
        <w:rPr>
          <w:rFonts w:ascii="Garamond" w:hAnsi="Garamond" w:cs="Arial"/>
          <w:sz w:val="24"/>
          <w:szCs w:val="24"/>
        </w:rPr>
        <w:t xml:space="preserve"> Hart (1995) argued that considering the scale of ecological problems over the last 40 years</w:t>
      </w:r>
      <w:r w:rsidR="00AB025F" w:rsidRPr="00AE4C24">
        <w:rPr>
          <w:rFonts w:ascii="Garamond" w:hAnsi="Garamond" w:cs="Arial"/>
          <w:sz w:val="24"/>
          <w:szCs w:val="24"/>
        </w:rPr>
        <w:t>,</w:t>
      </w:r>
      <w:r w:rsidR="00053F38" w:rsidRPr="00AE4C24">
        <w:rPr>
          <w:rFonts w:ascii="Garamond" w:hAnsi="Garamond" w:cs="Arial"/>
          <w:sz w:val="24"/>
          <w:szCs w:val="24"/>
        </w:rPr>
        <w:t xml:space="preserve"> the omission of </w:t>
      </w:r>
      <w:r w:rsidR="00F65E6D" w:rsidRPr="00AE4C24">
        <w:rPr>
          <w:rFonts w:ascii="Garamond" w:hAnsi="Garamond" w:cs="Arial"/>
          <w:sz w:val="24"/>
          <w:szCs w:val="24"/>
        </w:rPr>
        <w:t xml:space="preserve">the </w:t>
      </w:r>
      <w:r w:rsidR="00053F38" w:rsidRPr="00AE4C24">
        <w:rPr>
          <w:rFonts w:ascii="Garamond" w:hAnsi="Garamond" w:cs="Arial"/>
          <w:sz w:val="24"/>
          <w:szCs w:val="24"/>
        </w:rPr>
        <w:t>natural environment from RBV has made the theory incomplete henc</w:t>
      </w:r>
      <w:r w:rsidR="00391996" w:rsidRPr="00AE4C24">
        <w:rPr>
          <w:rFonts w:ascii="Garamond" w:hAnsi="Garamond" w:cs="Arial"/>
          <w:sz w:val="24"/>
          <w:szCs w:val="24"/>
        </w:rPr>
        <w:t xml:space="preserve">e </w:t>
      </w:r>
      <w:r w:rsidR="00053F38" w:rsidRPr="00AE4C24">
        <w:rPr>
          <w:rFonts w:ascii="Garamond" w:hAnsi="Garamond" w:cs="Arial"/>
          <w:sz w:val="24"/>
          <w:szCs w:val="24"/>
        </w:rPr>
        <w:t xml:space="preserve">need to insert environment into the resource-based view. </w:t>
      </w:r>
    </w:p>
    <w:p w14:paraId="3A359437" w14:textId="3066D3AD" w:rsidR="0089590B" w:rsidRPr="00AE4C24" w:rsidRDefault="00053F38" w:rsidP="00B651EB">
      <w:pPr>
        <w:tabs>
          <w:tab w:val="left" w:pos="2550"/>
        </w:tabs>
        <w:spacing w:after="0" w:line="480" w:lineRule="auto"/>
        <w:ind w:left="-284" w:firstLine="720"/>
        <w:jc w:val="both"/>
        <w:rPr>
          <w:rFonts w:ascii="Garamond" w:hAnsi="Garamond" w:cs="Arial"/>
          <w:sz w:val="24"/>
          <w:szCs w:val="24"/>
        </w:rPr>
      </w:pPr>
      <w:bookmarkStart w:id="3" w:name="_Hlk510586589"/>
      <w:r w:rsidRPr="00AE4C24">
        <w:rPr>
          <w:rFonts w:ascii="Garamond" w:hAnsi="Garamond" w:cs="Arial"/>
          <w:sz w:val="24"/>
          <w:szCs w:val="24"/>
        </w:rPr>
        <w:t>Hart (1995) suggested three ways in which the natural environment could be used to create sustainable competitive advantage as pollution prevention, product stewardship and sustainable development. He advocated that pollution prevention minimises emissions and waste, results in continuous improvement and lower</w:t>
      </w:r>
      <w:r w:rsidR="00F65E6D" w:rsidRPr="00AE4C24">
        <w:rPr>
          <w:rFonts w:ascii="Garamond" w:hAnsi="Garamond" w:cs="Arial"/>
          <w:sz w:val="24"/>
          <w:szCs w:val="24"/>
        </w:rPr>
        <w:t>s</w:t>
      </w:r>
      <w:r w:rsidRPr="00AE4C24">
        <w:rPr>
          <w:rFonts w:ascii="Garamond" w:hAnsi="Garamond" w:cs="Arial"/>
          <w:sz w:val="24"/>
          <w:szCs w:val="24"/>
        </w:rPr>
        <w:t xml:space="preserve"> costs.</w:t>
      </w:r>
      <w:r w:rsidR="00474068" w:rsidRPr="00AE4C24">
        <w:rPr>
          <w:rFonts w:ascii="Garamond" w:hAnsi="Garamond" w:cs="Arial"/>
          <w:sz w:val="24"/>
          <w:szCs w:val="24"/>
        </w:rPr>
        <w:t xml:space="preserve"> In terms of product stewardship Hart (1995) averred that it </w:t>
      </w:r>
      <w:r w:rsidR="00F65E6D" w:rsidRPr="00AE4C24">
        <w:rPr>
          <w:rFonts w:ascii="Garamond" w:hAnsi="Garamond" w:cs="Arial"/>
          <w:sz w:val="24"/>
          <w:szCs w:val="24"/>
        </w:rPr>
        <w:t>reduc</w:t>
      </w:r>
      <w:r w:rsidR="00474068" w:rsidRPr="00AE4C24">
        <w:rPr>
          <w:rFonts w:ascii="Garamond" w:hAnsi="Garamond" w:cs="Arial"/>
          <w:sz w:val="24"/>
          <w:szCs w:val="24"/>
        </w:rPr>
        <w:t>es the life cycle cost of the products, enhances stakeholder integration and prevent competition whereas sustainable development may involve purs</w:t>
      </w:r>
      <w:r w:rsidR="00391996" w:rsidRPr="00AE4C24">
        <w:rPr>
          <w:rFonts w:ascii="Garamond" w:hAnsi="Garamond" w:cs="Arial"/>
          <w:sz w:val="24"/>
          <w:szCs w:val="24"/>
        </w:rPr>
        <w:t>u</w:t>
      </w:r>
      <w:r w:rsidR="00474068" w:rsidRPr="00AE4C24">
        <w:rPr>
          <w:rFonts w:ascii="Garamond" w:hAnsi="Garamond" w:cs="Arial"/>
          <w:sz w:val="24"/>
          <w:szCs w:val="24"/>
        </w:rPr>
        <w:t xml:space="preserve">ing </w:t>
      </w:r>
      <w:r w:rsidR="00F65E6D" w:rsidRPr="00AE4C24">
        <w:rPr>
          <w:rFonts w:ascii="Garamond" w:hAnsi="Garamond" w:cs="Arial"/>
          <w:sz w:val="24"/>
          <w:szCs w:val="24"/>
        </w:rPr>
        <w:t xml:space="preserve">an </w:t>
      </w:r>
      <w:r w:rsidR="00474068" w:rsidRPr="00AE4C24">
        <w:rPr>
          <w:rFonts w:ascii="Garamond" w:hAnsi="Garamond" w:cs="Arial"/>
          <w:sz w:val="24"/>
          <w:szCs w:val="24"/>
        </w:rPr>
        <w:t>environmental strategy that sever</w:t>
      </w:r>
      <w:r w:rsidR="00F65E6D" w:rsidRPr="00AE4C24">
        <w:rPr>
          <w:rFonts w:ascii="Garamond" w:hAnsi="Garamond" w:cs="Arial"/>
          <w:sz w:val="24"/>
          <w:szCs w:val="24"/>
        </w:rPr>
        <w:t>s</w:t>
      </w:r>
      <w:r w:rsidR="00474068" w:rsidRPr="00AE4C24">
        <w:rPr>
          <w:rFonts w:ascii="Garamond" w:hAnsi="Garamond" w:cs="Arial"/>
          <w:sz w:val="24"/>
          <w:szCs w:val="24"/>
        </w:rPr>
        <w:t xml:space="preserve"> the negative links between the environment and economic activity such as </w:t>
      </w:r>
      <w:r w:rsidR="00F65E6D" w:rsidRPr="00AE4C24">
        <w:rPr>
          <w:rFonts w:ascii="Garamond" w:hAnsi="Garamond" w:cs="Arial"/>
          <w:sz w:val="24"/>
          <w:szCs w:val="24"/>
        </w:rPr>
        <w:t xml:space="preserve">a </w:t>
      </w:r>
      <w:r w:rsidR="00474068" w:rsidRPr="00AE4C24">
        <w:rPr>
          <w:rFonts w:ascii="Garamond" w:hAnsi="Garamond" w:cs="Arial"/>
          <w:sz w:val="24"/>
          <w:szCs w:val="24"/>
        </w:rPr>
        <w:t>reduction in the consumption of materials and energy</w:t>
      </w:r>
      <w:bookmarkEnd w:id="3"/>
      <w:r w:rsidR="00474068" w:rsidRPr="00AE4C24">
        <w:rPr>
          <w:rFonts w:ascii="Garamond" w:hAnsi="Garamond" w:cs="Arial"/>
          <w:sz w:val="24"/>
          <w:szCs w:val="24"/>
        </w:rPr>
        <w:t>.</w:t>
      </w:r>
    </w:p>
    <w:p w14:paraId="53B5C9A2" w14:textId="27864832" w:rsidR="00102751" w:rsidRPr="00AE4C24" w:rsidRDefault="00474068" w:rsidP="00B651EB">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Following Hart (1995),</w:t>
      </w:r>
      <w:r w:rsidR="00B5260D" w:rsidRPr="00AE4C24">
        <w:rPr>
          <w:rFonts w:ascii="Garamond" w:hAnsi="Garamond" w:cs="Arial"/>
          <w:sz w:val="24"/>
          <w:szCs w:val="24"/>
        </w:rPr>
        <w:t xml:space="preserve"> </w:t>
      </w:r>
      <w:bookmarkStart w:id="4" w:name="_Hlk500826673"/>
      <w:r w:rsidR="00B5260D"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{"citationItems":[{"id":"ITEM-1","itemData":{"author":[{"dropping-particle":"","family":"Russo","given":"V. Michael","non-dropping-particle":"","parse-names":false,"suffix":""},{"dropping-particle":"","family":"Fouts","given":"A. Paul","non-dropping-particle":"","parse-names":false,"suffix":""}],"id":"ITEM-1","issue":"3","issued":{"date-parts":[["1997"]]},"page":"534-559","title":"A resource-based perspective on corporate environmental performance and profitability","type":"article-journal","volume":"40"},"uris":["http://www.mendeley.com/documents/?uuid=03dba0d7-f76d-4089-80fa-1161eb9b8c03"]}],"mendeley":{"formattedCitation":"(Russo and Fouts, 1997)","manualFormatting":"Russo and Fouts (1997)","plainTextFormattedCitation":"(Russo and Fouts, 1997)","previouslyFormattedCitation":"(Russo and Fouts, 1997)"},"properties":{"noteIndex":0},"schema":"https://github.com/citation-style-language/schema/raw/master/csl-citation.json"}</w:instrText>
      </w:r>
      <w:r w:rsidR="00B5260D" w:rsidRPr="00AE4C24">
        <w:rPr>
          <w:rFonts w:ascii="Garamond" w:hAnsi="Garamond" w:cs="Arial"/>
          <w:sz w:val="24"/>
          <w:szCs w:val="24"/>
        </w:rPr>
        <w:fldChar w:fldCharType="separate"/>
      </w:r>
      <w:r w:rsidR="00B5260D" w:rsidRPr="00AE4C24">
        <w:rPr>
          <w:rFonts w:ascii="Garamond" w:hAnsi="Garamond" w:cs="Arial"/>
          <w:noProof/>
          <w:sz w:val="24"/>
          <w:szCs w:val="24"/>
        </w:rPr>
        <w:t>Russo and Fouts (1997)</w:t>
      </w:r>
      <w:r w:rsidR="00B5260D" w:rsidRPr="00AE4C24">
        <w:rPr>
          <w:rFonts w:ascii="Garamond" w:hAnsi="Garamond" w:cs="Arial"/>
          <w:sz w:val="24"/>
          <w:szCs w:val="24"/>
        </w:rPr>
        <w:fldChar w:fldCharType="end"/>
      </w:r>
      <w:r w:rsidR="00C9733C" w:rsidRPr="00AE4C24">
        <w:rPr>
          <w:rFonts w:ascii="Garamond" w:hAnsi="Garamond" w:cs="Arial"/>
          <w:sz w:val="24"/>
          <w:szCs w:val="24"/>
        </w:rPr>
        <w:t xml:space="preserve"> </w:t>
      </w:r>
      <w:r w:rsidR="00B5260D" w:rsidRPr="00AE4C24">
        <w:rPr>
          <w:rFonts w:ascii="Garamond" w:hAnsi="Garamond" w:cs="Arial"/>
          <w:sz w:val="24"/>
          <w:szCs w:val="24"/>
        </w:rPr>
        <w:t xml:space="preserve"> documented that resources that are unique, valuable and inimitable should meet the societal demands and therefore resources that address a cleaner environment will establish legitimacy with the society. Once legitimacy is </w:t>
      </w:r>
      <w:r w:rsidR="00F65E6D" w:rsidRPr="00AE4C24">
        <w:rPr>
          <w:rFonts w:ascii="Garamond" w:hAnsi="Garamond" w:cs="Arial"/>
          <w:sz w:val="24"/>
          <w:szCs w:val="24"/>
        </w:rPr>
        <w:t>foun</w:t>
      </w:r>
      <w:r w:rsidR="00B5260D" w:rsidRPr="00AE4C24">
        <w:rPr>
          <w:rFonts w:ascii="Garamond" w:hAnsi="Garamond" w:cs="Arial"/>
          <w:sz w:val="24"/>
          <w:szCs w:val="24"/>
        </w:rPr>
        <w:t>d</w:t>
      </w:r>
      <w:r w:rsidR="00F65E6D" w:rsidRPr="00AE4C24">
        <w:rPr>
          <w:rFonts w:ascii="Garamond" w:hAnsi="Garamond" w:cs="Arial"/>
          <w:sz w:val="24"/>
          <w:szCs w:val="24"/>
        </w:rPr>
        <w:t>,</w:t>
      </w:r>
      <w:r w:rsidR="00B5260D" w:rsidRPr="00AE4C24">
        <w:rPr>
          <w:rFonts w:ascii="Garamond" w:hAnsi="Garamond" w:cs="Arial"/>
          <w:sz w:val="24"/>
          <w:szCs w:val="24"/>
        </w:rPr>
        <w:t xml:space="preserve"> it will improve their competitiveness due to higher patronage of their products and consequently impact positively on profitability</w:t>
      </w:r>
      <w:bookmarkEnd w:id="4"/>
      <w:r w:rsidR="00B5260D" w:rsidRPr="00AE4C24">
        <w:rPr>
          <w:rFonts w:ascii="Garamond" w:hAnsi="Garamond" w:cs="Arial"/>
          <w:sz w:val="24"/>
          <w:szCs w:val="24"/>
        </w:rPr>
        <w:t xml:space="preserve">. Establishing more link on how resources influence environmental and financial performance relationships, </w:t>
      </w:r>
      <w:r w:rsidR="00B5260D"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{"citationItems":[{"id":"ITEM-1","itemData":{"author":[{"dropping-particle":"","family":"Russo","given":"V. Michael","non-dropping-particle":"","parse-names":false,"suffix":""},{"dropping-particle":"","family":"Fouts","given":"A. Paul","non-dropping-particle":"","parse-names":false,"suffix":""}],"id":"ITEM-1","issue":"3","issued":{"date-parts":[["1997"]]},"page":"534-559","title":"A resource-based perspective on corporate environmental performance and profitability","type":"article-journal","volume":"40"},"uris":["http://www.mendeley.com/documents/?uuid=03dba0d7-f76d-4089-80fa-1161eb9b8c03"]}],"mendeley":{"formattedCitation":"(Russo and Fouts, 1997)","manualFormatting":"Russo and Fouts (1997)","plainTextFormattedCitation":"(Russo and Fouts, 1997)","previouslyFormattedCitation":"(Russo and Fouts, 1997)"},"properties":{"noteIndex":0},"schema":"https://github.com/citation-style-language/schema/raw/master/csl-citation.json"}</w:instrText>
      </w:r>
      <w:r w:rsidR="00B5260D" w:rsidRPr="00AE4C24">
        <w:rPr>
          <w:rFonts w:ascii="Garamond" w:hAnsi="Garamond" w:cs="Arial"/>
          <w:sz w:val="24"/>
          <w:szCs w:val="24"/>
        </w:rPr>
        <w:fldChar w:fldCharType="separate"/>
      </w:r>
      <w:r w:rsidR="00B5260D" w:rsidRPr="00AE4C24">
        <w:rPr>
          <w:rFonts w:ascii="Garamond" w:hAnsi="Garamond" w:cs="Arial"/>
          <w:noProof/>
          <w:sz w:val="24"/>
          <w:szCs w:val="24"/>
        </w:rPr>
        <w:t>Russo and Fouts (1997)</w:t>
      </w:r>
      <w:r w:rsidR="00B5260D" w:rsidRPr="00AE4C24">
        <w:rPr>
          <w:rFonts w:ascii="Garamond" w:hAnsi="Garamond" w:cs="Arial"/>
          <w:sz w:val="24"/>
          <w:szCs w:val="24"/>
        </w:rPr>
        <w:fldChar w:fldCharType="end"/>
      </w:r>
      <w:r w:rsidR="00B5260D" w:rsidRPr="00AE4C24">
        <w:rPr>
          <w:rFonts w:ascii="Garamond" w:hAnsi="Garamond" w:cs="Arial"/>
          <w:sz w:val="24"/>
          <w:szCs w:val="24"/>
        </w:rPr>
        <w:t xml:space="preserve"> reiterated that environmental policy that depends on pollution abatement through short-term end-of-pipe approach </w:t>
      </w:r>
      <w:r w:rsidR="00F65E6D" w:rsidRPr="00AE4C24">
        <w:rPr>
          <w:rFonts w:ascii="Garamond" w:hAnsi="Garamond" w:cs="Arial"/>
          <w:sz w:val="24"/>
          <w:szCs w:val="24"/>
        </w:rPr>
        <w:t>usu</w:t>
      </w:r>
      <w:r w:rsidR="00B5260D" w:rsidRPr="00AE4C24">
        <w:rPr>
          <w:rFonts w:ascii="Garamond" w:hAnsi="Garamond" w:cs="Arial"/>
          <w:sz w:val="24"/>
          <w:szCs w:val="24"/>
        </w:rPr>
        <w:t>ally fail</w:t>
      </w:r>
      <w:r w:rsidR="00F65E6D" w:rsidRPr="00AE4C24">
        <w:rPr>
          <w:rFonts w:ascii="Garamond" w:hAnsi="Garamond" w:cs="Arial"/>
          <w:sz w:val="24"/>
          <w:szCs w:val="24"/>
        </w:rPr>
        <w:t>s</w:t>
      </w:r>
      <w:r w:rsidR="00B5260D" w:rsidRPr="00AE4C24">
        <w:rPr>
          <w:rFonts w:ascii="Garamond" w:hAnsi="Garamond" w:cs="Arial"/>
          <w:sz w:val="24"/>
          <w:szCs w:val="24"/>
        </w:rPr>
        <w:t xml:space="preserve"> to achieve regulatory compliance and improve profitability. However, when firms go beyond compliance mode to focus on pollution prevention by employing efficient methods that concentrate on resource reduction and process innovation it affects the firm ability to generate profit.</w:t>
      </w:r>
      <w:r w:rsidR="00DB55B4" w:rsidRPr="00AE4C24">
        <w:rPr>
          <w:rFonts w:ascii="Garamond" w:hAnsi="Garamond" w:cs="Arial"/>
          <w:sz w:val="24"/>
          <w:szCs w:val="24"/>
        </w:rPr>
        <w:t xml:space="preserve"> It is </w:t>
      </w:r>
      <w:r w:rsidR="00DB55B4" w:rsidRPr="00AE4C24">
        <w:rPr>
          <w:rFonts w:ascii="Garamond" w:hAnsi="Garamond" w:cs="Arial"/>
          <w:sz w:val="24"/>
          <w:szCs w:val="24"/>
        </w:rPr>
        <w:lastRenderedPageBreak/>
        <w:t>argued that in order to respond to the natural environment and achieve long-term success, corporations must accumulate resources and also manage capabilities with a focus on the longer term and not just focus on short-term profits at the detriment of the environment</w:t>
      </w:r>
      <w:r w:rsidR="006259F5" w:rsidRPr="00AE4C24">
        <w:rPr>
          <w:rFonts w:ascii="Garamond" w:hAnsi="Garamond" w:cs="Arial"/>
          <w:sz w:val="24"/>
          <w:szCs w:val="24"/>
        </w:rPr>
        <w:t xml:space="preserve"> </w:t>
      </w:r>
      <w:r w:rsidR="006259F5" w:rsidRPr="00AE4C24">
        <w:rPr>
          <w:rFonts w:ascii="Garamond" w:hAnsi="Garamond" w:cs="Arial"/>
          <w:sz w:val="24"/>
          <w:szCs w:val="24"/>
        </w:rPr>
        <w:fldChar w:fldCharType="begin" w:fldLock="1"/>
      </w:r>
      <w:r w:rsidR="00AF40CC" w:rsidRPr="00AE4C24">
        <w:rPr>
          <w:rFonts w:ascii="Garamond" w:hAnsi="Garamond" w:cs="Arial"/>
          <w:sz w:val="24"/>
          <w:szCs w:val="24"/>
        </w:rPr>
        <w:instrText>ADDIN CSL_CITATION {"citationItems":[{"id":"ITEM-1","itemData":{"DOI":"10.1016/j.jclepro.2015.05.114","ISSN":"09596526","abstract":"Over the past four decades, the results of the debates about the relationship between corporate environmental performance and corporate financial performance have remained inconclusive, due to the lack of theoretical underpinning and availability of data. This paper examines the impact of green research and development investment for eco-innovation on environmental and financial performance. The research is based on the resource-based view and the natural resource-based view, which explicitly recognize the importance of resources and capabilities. Using a sample of Japanese manufacturing firms during the period of 2001-2010, the study focuses on green research and development investment as a key proxy of eco-innovation and carbon emissions in environmental performance. Our results show the presence of a negative relationship between green research and development and carbon emissions, while green research and development is positively related to financial performance at the firm level. Our findings explicitly support that, in order for firms to adopt a proactive environmental strategy to manage their environmental and financial performance to the best advantage, they urgently need to organise unique resources and capabilities. The findings of this study provide valuable insights and basis of scientific debate on how firms to engage unique organizational resources and capabilities for superior corporate environmental and financial performance.","author":[{"dropping-particle":"","family":"Lee","given":"Ki Hoon","non-dropping-particle":"","parse-names":false,"suffix":""},{"dropping-particle":"","family":"Min","given":"Byung","non-dropping-particle":"","parse-names":false,"suffix":""}],"container-title":"Journal of Cleaner Production","id":"ITEM-1","issued":{"date-parts":[["2015"]]},"title":"Green R&amp;D for eco-innovation and its impact on carbon emissions and firm performance","type":"article-journal"},"uris":["http://www.mendeley.com/documents/?uuid=5a1bc95c-c084-4a45-ad94-31b46ae6a650"]}],"mendeley":{"formattedCitation":"(Lee and Min, 2015)","plainTextFormattedCitation":"(Lee and Min, 2015)","previouslyFormattedCitation":"(Lee and Min, 2015)"},"properties":{"noteIndex":0},"schema":"https://github.com/citation-style-language/schema/raw/master/csl-citation.json"}</w:instrText>
      </w:r>
      <w:r w:rsidR="006259F5" w:rsidRPr="00AE4C24">
        <w:rPr>
          <w:rFonts w:ascii="Garamond" w:hAnsi="Garamond" w:cs="Arial"/>
          <w:sz w:val="24"/>
          <w:szCs w:val="24"/>
        </w:rPr>
        <w:fldChar w:fldCharType="separate"/>
      </w:r>
      <w:r w:rsidR="006259F5" w:rsidRPr="00AE4C24">
        <w:rPr>
          <w:rFonts w:ascii="Garamond" w:hAnsi="Garamond" w:cs="Arial"/>
          <w:noProof/>
          <w:sz w:val="24"/>
          <w:szCs w:val="24"/>
        </w:rPr>
        <w:t>(Lee and Min, 2015)</w:t>
      </w:r>
      <w:r w:rsidR="006259F5" w:rsidRPr="00AE4C24">
        <w:rPr>
          <w:rFonts w:ascii="Garamond" w:hAnsi="Garamond" w:cs="Arial"/>
          <w:sz w:val="24"/>
          <w:szCs w:val="24"/>
        </w:rPr>
        <w:fldChar w:fldCharType="end"/>
      </w:r>
      <w:r w:rsidR="0014194E" w:rsidRPr="00AE4C24">
        <w:rPr>
          <w:rFonts w:ascii="Garamond" w:hAnsi="Garamond" w:cs="Arial"/>
          <w:sz w:val="24"/>
          <w:szCs w:val="24"/>
        </w:rPr>
        <w:t>.</w:t>
      </w:r>
    </w:p>
    <w:p w14:paraId="5BE9D6F1" w14:textId="3EF39C23" w:rsidR="003A5153" w:rsidRPr="00AE4C24" w:rsidRDefault="003A5153" w:rsidP="00B651EB">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F65E6D" w:rsidRPr="00AE4C24">
        <w:rPr>
          <w:rFonts w:ascii="Garamond" w:hAnsi="Garamond" w:cs="Arial"/>
          <w:sz w:val="24"/>
          <w:szCs w:val="24"/>
        </w:rPr>
        <w:t>Concerning</w:t>
      </w:r>
      <w:r w:rsidRPr="00AE4C24">
        <w:rPr>
          <w:rFonts w:ascii="Garamond" w:hAnsi="Garamond" w:cs="Arial"/>
          <w:sz w:val="24"/>
          <w:szCs w:val="24"/>
        </w:rPr>
        <w:t xml:space="preserve"> stakeholder theory, it has been argued that stakeholders can influence the activities of an organisation by exerting pressure on them and as competition increases improved stakeholder relationships could also be beneficial to the firms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{"citationItems":[{"id":"ITEM-1","itemData":{"DOI":"10.5465/AMJ.2006.20785799","ISBN":"00014273","ISSN":"00014273","PMID":"633","abstract":"We examine the connection between the internal heterogeneity of stakeholder groups and the resource dependence dynamics characterizing their relationships with firms. Empirically, we test how this heterogeneity is related to environmental performance and document a positive relationship between community stakeholder pressures and environmental performance at the plant level. Our results suggest that varying stakeholder characteristics and the dependencies associated with them are related to varying levels of environmental performance. Further, managers recognize that their organizations' dependence on stakeholders is not uniform and take this dependence into account when shaping policies toward the natural environment. ABSTRACT FROM AUTHOR Copyright of Academy of Management Journal is the property of Academy of Management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Kassinis","given":"George","non-dropping-particle":"","parse-names":false,"suffix":""},{"dropping-particle":"","family":"Vafeas","given":"Nikos","non-dropping-particle":"","parse-names":false,"suffix":""}],"container-title":"Academy of Management Journal","id":"ITEM-1","issue":"1","issued":{"date-parts":[["2006"]]},"page":"145-159","title":"Stakeholder pressures and environmental performance","type":"article-journal","volume":"49"},"uris":["http://www.mendeley.com/documents/?uuid=9b77d3c8-4164-42aa-a15b-22ec95992b28"]}],"mendeley":{"formattedCitation":"(Kassinis and Vafeas, 2006)","plainTextFormattedCitation":"(Kassinis and Vafeas, 2006)","previouslyFormattedCitation":"(Kassinis and Vafeas, 2006)"},"properties":{"noteIndex":0},"schema":"https://github.com/citation-style-language/schema/raw/master/csl-citation.json"}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(Kassinis and Vafeas, 2006)</w:t>
      </w:r>
      <w:r w:rsidRPr="00AE4C24">
        <w:rPr>
          <w:rFonts w:ascii="Garamond" w:hAnsi="Garamond" w:cs="Arial"/>
          <w:sz w:val="24"/>
          <w:szCs w:val="24"/>
        </w:rPr>
        <w:fldChar w:fldCharType="end"/>
      </w:r>
      <w:r w:rsidRPr="00AE4C24">
        <w:rPr>
          <w:rFonts w:ascii="Garamond" w:hAnsi="Garamond" w:cs="Arial"/>
          <w:sz w:val="24"/>
          <w:szCs w:val="24"/>
        </w:rPr>
        <w:t xml:space="preserve">. Freeman (1984) strong advocate of stakeholder theory postulated that companies usually generate </w:t>
      </w:r>
      <w:proofErr w:type="gramStart"/>
      <w:r w:rsidRPr="00AE4C24">
        <w:rPr>
          <w:rFonts w:ascii="Garamond" w:hAnsi="Garamond" w:cs="Arial"/>
          <w:sz w:val="24"/>
          <w:szCs w:val="24"/>
        </w:rPr>
        <w:t>externalities which</w:t>
      </w:r>
      <w:proofErr w:type="gramEnd"/>
      <w:r w:rsidRPr="00AE4C24">
        <w:rPr>
          <w:rFonts w:ascii="Garamond" w:hAnsi="Garamond" w:cs="Arial"/>
          <w:sz w:val="24"/>
          <w:szCs w:val="24"/>
        </w:rPr>
        <w:t xml:space="preserve"> affect both internal and external stakeholders. The externalities cause the stakeholders to exert pressure on companies to reduce negative environmental impacts and increase positive ones. Responding to stakeholder pressure helps the organisation to establish legitimacy with the stakeholders </w:t>
      </w:r>
      <w:proofErr w:type="gramStart"/>
      <w:r w:rsidRPr="00AE4C24">
        <w:rPr>
          <w:rFonts w:ascii="Garamond" w:hAnsi="Garamond" w:cs="Arial"/>
          <w:sz w:val="24"/>
          <w:szCs w:val="24"/>
        </w:rPr>
        <w:t>which</w:t>
      </w:r>
      <w:proofErr w:type="gramEnd"/>
      <w:r w:rsidRPr="00AE4C24">
        <w:rPr>
          <w:rFonts w:ascii="Garamond" w:hAnsi="Garamond" w:cs="Arial"/>
          <w:sz w:val="24"/>
          <w:szCs w:val="24"/>
        </w:rPr>
        <w:t xml:space="preserve"> enhance the firm reputation and help gain </w:t>
      </w:r>
      <w:r w:rsidR="00F65E6D" w:rsidRPr="00AE4C24">
        <w:rPr>
          <w:rFonts w:ascii="Garamond" w:hAnsi="Garamond" w:cs="Arial"/>
          <w:sz w:val="24"/>
          <w:szCs w:val="24"/>
        </w:rPr>
        <w:t xml:space="preserve">a </w:t>
      </w:r>
      <w:r w:rsidRPr="00AE4C24">
        <w:rPr>
          <w:rFonts w:ascii="Garamond" w:hAnsi="Garamond" w:cs="Arial"/>
          <w:sz w:val="24"/>
          <w:szCs w:val="24"/>
        </w:rPr>
        <w:t xml:space="preserve">competitive advantage with </w:t>
      </w:r>
      <w:r w:rsidR="00F65E6D" w:rsidRPr="00AE4C24">
        <w:rPr>
          <w:rFonts w:ascii="Garamond" w:hAnsi="Garamond" w:cs="Arial"/>
          <w:sz w:val="24"/>
          <w:szCs w:val="24"/>
        </w:rPr>
        <w:t xml:space="preserve">a </w:t>
      </w:r>
      <w:r w:rsidRPr="00AE4C24">
        <w:rPr>
          <w:rFonts w:ascii="Garamond" w:hAnsi="Garamond" w:cs="Arial"/>
          <w:sz w:val="24"/>
          <w:szCs w:val="24"/>
        </w:rPr>
        <w:t>consequence o</w:t>
      </w:r>
      <w:r w:rsidR="00F65E6D" w:rsidRPr="00AE4C24">
        <w:rPr>
          <w:rFonts w:ascii="Garamond" w:hAnsi="Garamond" w:cs="Arial"/>
          <w:sz w:val="24"/>
          <w:szCs w:val="24"/>
        </w:rPr>
        <w:t>f</w:t>
      </w:r>
      <w:r w:rsidRPr="00AE4C24">
        <w:rPr>
          <w:rFonts w:ascii="Garamond" w:hAnsi="Garamond" w:cs="Arial"/>
          <w:sz w:val="24"/>
          <w:szCs w:val="24"/>
        </w:rPr>
        <w:t xml:space="preserve"> improved financial performance. It has been argued that meeting the economic and legal responsibilities of shareholders may be anchored through corporate social and environmental responsibilities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{"citationItems":[{"id":"ITEM-1","itemData":{"author":[{"dropping-particle":"","family":"Fassanya, I .O.; Onakoya","given":"A. B. O.","non-dropping-particle":"","parse-names":false,"suffix":""}],"container-title":"AUDOE","id":"ITEM-1","issue":"3","issued":{"date-parts":[["2013"]]},"page":"22-36","title":"Does corporate social responsibility improve financial performance of Nigeria firms: Empirical evidence from Triangulations Analysis","type":"article-journal","volume":"9"},"uris":["http://www.mendeley.com/documents/?uuid=77339dfc-87e7-4b28-a9b2-ddfc0e5d380e"]}],"mendeley":{"formattedCitation":"(Fassanya, I .O.; Onakoya, 2013)","manualFormatting":"Fassanya and Onakoya 2013)","plainTextFormattedCitation":"(Fassanya, I .O.; Onakoya, 2013)","previouslyFormattedCitation":"(Fassanya, I .O.; Onakoya, 2013)"},"properties":{"noteIndex":0},"schema":"https://github.com/citation-style-language/schema/raw/master/csl-citation.json"}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Fassanya and Onakoya 2013)</w:t>
      </w:r>
      <w:r w:rsidRPr="00AE4C24">
        <w:rPr>
          <w:rFonts w:ascii="Garamond" w:hAnsi="Garamond" w:cs="Arial"/>
          <w:sz w:val="24"/>
          <w:szCs w:val="24"/>
        </w:rPr>
        <w:fldChar w:fldCharType="end"/>
      </w:r>
      <w:r w:rsidRPr="00AE4C24">
        <w:rPr>
          <w:rFonts w:ascii="Garamond" w:hAnsi="Garamond" w:cs="Arial"/>
          <w:sz w:val="24"/>
          <w:szCs w:val="24"/>
        </w:rPr>
        <w:t>. As indicated by Freeman (1984), an organisation’s commitment to operat</w:t>
      </w:r>
      <w:r w:rsidR="00F65E6D" w:rsidRPr="00AE4C24">
        <w:rPr>
          <w:rFonts w:ascii="Garamond" w:hAnsi="Garamond" w:cs="Arial"/>
          <w:sz w:val="24"/>
          <w:szCs w:val="24"/>
        </w:rPr>
        <w:t>ing</w:t>
      </w:r>
      <w:r w:rsidRPr="00AE4C24">
        <w:rPr>
          <w:rFonts w:ascii="Garamond" w:hAnsi="Garamond" w:cs="Arial"/>
          <w:sz w:val="24"/>
          <w:szCs w:val="24"/>
        </w:rPr>
        <w:t xml:space="preserve"> in </w:t>
      </w:r>
      <w:r w:rsidR="00F65E6D" w:rsidRPr="00AE4C24">
        <w:rPr>
          <w:rFonts w:ascii="Garamond" w:hAnsi="Garamond" w:cs="Arial"/>
          <w:sz w:val="24"/>
          <w:szCs w:val="24"/>
        </w:rPr>
        <w:t xml:space="preserve">an </w:t>
      </w:r>
      <w:r w:rsidRPr="00AE4C24">
        <w:rPr>
          <w:rFonts w:ascii="Garamond" w:hAnsi="Garamond" w:cs="Arial"/>
          <w:sz w:val="24"/>
          <w:szCs w:val="24"/>
        </w:rPr>
        <w:t>economically and environmental</w:t>
      </w:r>
      <w:r w:rsidR="00F65E6D" w:rsidRPr="00AE4C24">
        <w:rPr>
          <w:rFonts w:ascii="Garamond" w:hAnsi="Garamond" w:cs="Arial"/>
          <w:sz w:val="24"/>
          <w:szCs w:val="24"/>
        </w:rPr>
        <w:t>ly</w:t>
      </w:r>
      <w:r w:rsidRPr="00AE4C24">
        <w:rPr>
          <w:rFonts w:ascii="Garamond" w:hAnsi="Garamond" w:cs="Arial"/>
          <w:sz w:val="24"/>
          <w:szCs w:val="24"/>
        </w:rPr>
        <w:t xml:space="preserve"> responsible manner whil</w:t>
      </w:r>
      <w:r w:rsidR="00F65E6D" w:rsidRPr="00AE4C24">
        <w:rPr>
          <w:rFonts w:ascii="Garamond" w:hAnsi="Garamond" w:cs="Arial"/>
          <w:sz w:val="24"/>
          <w:szCs w:val="24"/>
        </w:rPr>
        <w:t>e</w:t>
      </w:r>
      <w:r w:rsidRPr="00AE4C24">
        <w:rPr>
          <w:rFonts w:ascii="Garamond" w:hAnsi="Garamond" w:cs="Arial"/>
          <w:sz w:val="24"/>
          <w:szCs w:val="24"/>
        </w:rPr>
        <w:t xml:space="preserve"> acknowledging the interest of its stakeholders will</w:t>
      </w:r>
      <w:r w:rsidR="00F65E6D" w:rsidRPr="00AE4C24">
        <w:rPr>
          <w:rFonts w:ascii="Garamond" w:hAnsi="Garamond" w:cs="Arial"/>
          <w:sz w:val="24"/>
          <w:szCs w:val="24"/>
        </w:rPr>
        <w:t>, in the long run,</w:t>
      </w:r>
      <w:r w:rsidRPr="00AE4C24">
        <w:rPr>
          <w:rFonts w:ascii="Garamond" w:hAnsi="Garamond" w:cs="Arial"/>
          <w:sz w:val="24"/>
          <w:szCs w:val="24"/>
        </w:rPr>
        <w:t xml:space="preserve"> enhance financial</w:t>
      </w:r>
      <w:r w:rsidR="006920A5" w:rsidRPr="00AE4C24">
        <w:rPr>
          <w:rFonts w:ascii="Garamond" w:hAnsi="Garamond" w:cs="Arial"/>
          <w:sz w:val="24"/>
          <w:szCs w:val="24"/>
        </w:rPr>
        <w:t xml:space="preserve"> performance. It has been suggested </w:t>
      </w:r>
      <w:r w:rsidRPr="00AE4C24">
        <w:rPr>
          <w:rFonts w:ascii="Garamond" w:hAnsi="Garamond" w:cs="Arial"/>
          <w:sz w:val="24"/>
          <w:szCs w:val="24"/>
        </w:rPr>
        <w:t xml:space="preserve">that businesses that pursue better sustainable environmental practices improve their brand image, are trusted by the stakeholders, achieve higher efficiency and enhance </w:t>
      </w:r>
      <w:proofErr w:type="gramStart"/>
      <w:r w:rsidRPr="00AE4C24">
        <w:rPr>
          <w:rFonts w:ascii="Garamond" w:hAnsi="Garamond" w:cs="Arial"/>
          <w:sz w:val="24"/>
          <w:szCs w:val="24"/>
        </w:rPr>
        <w:t>reputation which</w:t>
      </w:r>
      <w:proofErr w:type="gramEnd"/>
      <w:r w:rsidRPr="00AE4C24">
        <w:rPr>
          <w:rFonts w:ascii="Garamond" w:hAnsi="Garamond" w:cs="Arial"/>
          <w:sz w:val="24"/>
          <w:szCs w:val="24"/>
        </w:rPr>
        <w:t xml:space="preserve"> may result in improved performance ((</w:t>
      </w:r>
      <w:proofErr w:type="spellStart"/>
      <w:r w:rsidRPr="00AE4C24">
        <w:rPr>
          <w:rFonts w:ascii="Garamond" w:hAnsi="Garamond" w:cs="Arial"/>
          <w:sz w:val="24"/>
          <w:szCs w:val="24"/>
        </w:rPr>
        <w:t>Fasanya</w:t>
      </w:r>
      <w:proofErr w:type="spellEnd"/>
      <w:r w:rsidRPr="00AE4C24">
        <w:rPr>
          <w:rFonts w:ascii="Garamond" w:hAnsi="Garamond" w:cs="Arial"/>
          <w:sz w:val="24"/>
          <w:szCs w:val="24"/>
        </w:rPr>
        <w:t xml:space="preserve"> and </w:t>
      </w:r>
      <w:proofErr w:type="spellStart"/>
      <w:r w:rsidRPr="00AE4C24">
        <w:rPr>
          <w:rFonts w:ascii="Garamond" w:hAnsi="Garamond" w:cs="Arial"/>
          <w:sz w:val="24"/>
          <w:szCs w:val="24"/>
        </w:rPr>
        <w:t>Onokoya</w:t>
      </w:r>
      <w:proofErr w:type="spellEnd"/>
      <w:r w:rsidRPr="00AE4C24">
        <w:rPr>
          <w:rFonts w:ascii="Garamond" w:hAnsi="Garamond" w:cs="Arial"/>
          <w:sz w:val="24"/>
          <w:szCs w:val="24"/>
        </w:rPr>
        <w:t xml:space="preserve">, 2013). </w:t>
      </w:r>
    </w:p>
    <w:p w14:paraId="60F9342D" w14:textId="35DCBC39" w:rsidR="00B5260D" w:rsidRPr="00AE4C24" w:rsidRDefault="00B5260D" w:rsidP="00B651EB">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In line with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{"citationItems":[{"id":"ITEM-1","itemData":{"DOI":"10.1108/eb028831","ISBN":"10.1108/eb028831","ISSN":"1055-3185","PMID":"416","abstract":"This paper uses a stakeholder framework to review the empirical literature on corporate social performance (CSP), focusing particularly on studies attempting to correlate social with financial performance. Results show first that most studies correlate measures of business performance that as yet have no theoretical relationship (for example, the level of corporate charitable giving with return on investment). To make sense of this body of research, CSP studies must be integrated with stakeholder theory. Multiple stakeholders (a) set expectations for corporate performance, (b) experience the effects of corporate behavior, and (c) evaluate the outcomes of corporate behavior. However, we find that the empirical CSP literature mismatches variables in terms of which stakeholders are relevant to which kind of measure. Second, only the studies using market</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based variables and theory show a consistent relationship between social and financial performance, particularly those showing a negative abnormal return to ...","author":[{"dropping-particle":"","family":"Wood","given":"Donna J.","non-dropping-particle":"","parse-names":false,"suffix":""},{"dropping-particle":"","family":"Jones","given":"Raymond E.","non-dropping-particle":"","parse-names":false,"suffix":""}],"container-title":"The International Journal of Organizational Analysis","id":"ITEM-1","issue":"3","issued":{"date-parts":[["1995"]]},"page":"229-267","title":"STAKEHOLDER MISMATCHING: A THEORETICAL PROBLEM IN EMPIRICAL RESEARCH ON CORPORATE SOCIAL PERFORMANCE","type":"article-journal","volume":"3"},"uris":["http://www.mendeley.com/documents/?uuid=d619e42a-acc4-4280-965f-41d99bc56243"]}],"mendeley":{"formattedCitation":"(Wood and Jones, 1995)","manualFormatting":"Wood and Jones (1995)","plainTextFormattedCitation":"(Wood and Jones, 1995)","previouslyFormattedCitation":"(Wood and Jones, 1995)"},"properties":{"noteIndex":0},"schema":"https://github.com/citation-style-language/schema/raw/master/csl-citation.json"}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Wood and Jones (1995)</w:t>
      </w:r>
      <w:r w:rsidRPr="00AE4C24">
        <w:rPr>
          <w:rFonts w:ascii="Garamond" w:hAnsi="Garamond" w:cs="Arial"/>
          <w:sz w:val="24"/>
          <w:szCs w:val="24"/>
        </w:rPr>
        <w:fldChar w:fldCharType="end"/>
      </w:r>
      <w:r w:rsidRPr="00AE4C24">
        <w:rPr>
          <w:rFonts w:ascii="Garamond" w:hAnsi="Garamond" w:cs="Arial"/>
          <w:sz w:val="24"/>
          <w:szCs w:val="24"/>
        </w:rPr>
        <w:t xml:space="preserve">,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{"citationItems":[{"id":"ITEM-1","itemData":{"DOI":"10.1002/bse.1900","ISSN":"10990836","abstract":"Despite 40 years of research on the relationship between corporate environmental performance (CEP) and corporate financial performance (CFP), there is no generally accepted theoretical framework that explains the contradictory results that have emerged. This unsatisfactory status may be attributed to the fact that linear models dominate the research. Based on an international sample of 2361 firm</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years from 2008 to 2012, we find empirical evidence of a non</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linear, specifically a U</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shaped, relationship between carbon performance and profitability as well as between waste intensity and profitability. The same result holds for the relationship between carbon performance and stock market performance, but solely for manufacturing industries. Our empirical findings provide evidence for the theoretical framework of a ‘too</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little</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of</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a</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good</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thing’ (TLGT) effect, which indicates that the type of relationship (positive, negative) depends on the level of CEP. More precisely, there is a negative CEP–CFP relationship for companies with low CEP and a positive association for high CEP. Copyright © 2015 John Wiley &amp; Sons, Ltd and ERP Environment (PsycINFO Database Record (c) 2015 APA, all rights reserved). (journal abstract)","author":[{"dropping-particle":"","family":"Trumpp","given":"Christoph","non-dropping-particle":"","parse-names":false,"suffix":""},{"dropping-particle":"","family":"Guenther","given":"Thomas","non-dropping-particle":"","parse-names":false,"suffix":""}],"container-title":"Business Strategy and the Environment","id":"ITEM-1","issue":"1","issued":{"date-parts":[["2017"]]},"page":"49-68","title":"Too Little or too much? Exploring U-shaped Relationships between Corporate Environmental Performance and Corporate Financial Performance","type":"article-journal","volume":"26"},"uris":["http://www.mendeley.com/documents/?uuid=3dd93099-98aa-4420-a4ff-be056f9071bb"]}],"mendeley":{"formattedCitation":"(Trumpp and Guenther, 2017)","manualFormatting":"Trumpp and Guenther (2017)","plainTextFormattedCitation":"(Trumpp and Guenther, 2017)","previouslyFormattedCitation":"(Trumpp and Guenther, 2017)"},"properties":{"noteIndex":0},"schema":"https://github.com/citation-style-language/schema/raw/master/csl-citation.json"}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Trumpp and Guenther (2017)</w:t>
      </w:r>
      <w:r w:rsidRPr="00AE4C24">
        <w:rPr>
          <w:rFonts w:ascii="Garamond" w:hAnsi="Garamond" w:cs="Arial"/>
          <w:sz w:val="24"/>
          <w:szCs w:val="24"/>
        </w:rPr>
        <w:fldChar w:fldCharType="end"/>
      </w:r>
      <w:r w:rsidR="003A5153" w:rsidRPr="00AE4C24">
        <w:rPr>
          <w:rFonts w:ascii="Garamond" w:hAnsi="Garamond" w:cs="Arial"/>
          <w:sz w:val="24"/>
          <w:szCs w:val="24"/>
        </w:rPr>
        <w:t xml:space="preserve"> also</w:t>
      </w:r>
      <w:r w:rsidRPr="00AE4C24">
        <w:rPr>
          <w:rFonts w:ascii="Garamond" w:hAnsi="Garamond" w:cs="Arial"/>
          <w:sz w:val="24"/>
          <w:szCs w:val="24"/>
        </w:rPr>
        <w:t xml:space="preserve"> indicated that when firm practices </w:t>
      </w:r>
      <w:r w:rsidR="006920A5" w:rsidRPr="00AE4C24">
        <w:rPr>
          <w:rFonts w:ascii="Garamond" w:hAnsi="Garamond" w:cs="Arial"/>
          <w:sz w:val="24"/>
          <w:szCs w:val="24"/>
        </w:rPr>
        <w:t>reduce environmental impacts</w:t>
      </w:r>
      <w:r w:rsidR="00F65E6D" w:rsidRPr="00AE4C24">
        <w:rPr>
          <w:rFonts w:ascii="Garamond" w:hAnsi="Garamond" w:cs="Arial"/>
          <w:sz w:val="24"/>
          <w:szCs w:val="24"/>
        </w:rPr>
        <w:t>,</w:t>
      </w:r>
      <w:r w:rsidR="006920A5" w:rsidRPr="00AE4C24">
        <w:rPr>
          <w:rFonts w:ascii="Garamond" w:hAnsi="Garamond" w:cs="Arial"/>
          <w:sz w:val="24"/>
          <w:szCs w:val="24"/>
        </w:rPr>
        <w:t xml:space="preserve"> it is</w:t>
      </w:r>
      <w:r w:rsidRPr="00AE4C24">
        <w:rPr>
          <w:rFonts w:ascii="Garamond" w:hAnsi="Garamond" w:cs="Arial"/>
          <w:sz w:val="24"/>
          <w:szCs w:val="24"/>
        </w:rPr>
        <w:t xml:space="preserve"> observed by stakeholders</w:t>
      </w:r>
      <w:r w:rsidR="00F65E6D" w:rsidRPr="00AE4C24">
        <w:rPr>
          <w:rFonts w:ascii="Garamond" w:hAnsi="Garamond" w:cs="Arial"/>
          <w:sz w:val="24"/>
          <w:szCs w:val="24"/>
        </w:rPr>
        <w:t>,</w:t>
      </w:r>
      <w:r w:rsidRPr="00AE4C24">
        <w:rPr>
          <w:rFonts w:ascii="Garamond" w:hAnsi="Garamond" w:cs="Arial"/>
          <w:sz w:val="24"/>
          <w:szCs w:val="24"/>
        </w:rPr>
        <w:t xml:space="preserve"> it enhances the firm’s reputation. Firms with good environmental reputation may not only attract environmental</w:t>
      </w:r>
      <w:r w:rsidR="00F65E6D" w:rsidRPr="00AE4C24">
        <w:rPr>
          <w:rFonts w:ascii="Garamond" w:hAnsi="Garamond" w:cs="Arial"/>
          <w:sz w:val="24"/>
          <w:szCs w:val="24"/>
        </w:rPr>
        <w:t>ly</w:t>
      </w:r>
      <w:r w:rsidRPr="00AE4C24">
        <w:rPr>
          <w:rFonts w:ascii="Garamond" w:hAnsi="Garamond" w:cs="Arial"/>
          <w:sz w:val="24"/>
          <w:szCs w:val="24"/>
        </w:rPr>
        <w:t xml:space="preserve"> conscious consumers</w:t>
      </w:r>
      <w:r w:rsidR="003A5153" w:rsidRPr="00AE4C24">
        <w:rPr>
          <w:rFonts w:ascii="Garamond" w:hAnsi="Garamond" w:cs="Arial"/>
          <w:sz w:val="24"/>
          <w:szCs w:val="24"/>
        </w:rPr>
        <w:t xml:space="preserve"> or stakeholders</w:t>
      </w:r>
      <w:r w:rsidRPr="00AE4C24">
        <w:rPr>
          <w:rFonts w:ascii="Garamond" w:hAnsi="Garamond" w:cs="Arial"/>
          <w:sz w:val="24"/>
          <w:szCs w:val="24"/>
        </w:rPr>
        <w:t xml:space="preserve"> but listed firms may also benefit from green investors and drive share prices and market value of the firms.</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{"citationItems":[{"id":"ITEM-1","itemData":{"author":[{"dropping-particle":"","family":"Brouwers, R., Schoubben, F., Van Hulle","given":"C. &amp; Van Uytbergen","non-dropping-particle":"","parse-names":false,"suffix":""}],"container-title":"Review of Business and Economic Literature","id":"ITEM-1","issue":"4","issued":{"date-parts":[["2014"]]},"page":"343-374","title":"The link between corporate environmental performance and corporate value: A literature review","type":"article-journal","volume":"58"},"uris":["http://www.mendeley.com/documents/?uuid=8b0a614b-f864-4791-ab88-a5f85a30ef21"]}],"mendeley":{"formattedCitation":"(Brouwers, R., Schoubben, F., Van Hulle, 2014)","manualFormatting":" Brouwers, et al. (2014)","plainTextFormattedCitation":"(Brouwers, R., Schoubben, F., Van Hulle, 2014)","previouslyFormattedCitation":"(Brouwers, R., Schoubben, F., Van Hulle, 2014)"},"properties":{"noteIndex":0},"schema":"https://github.com/citation-style-language/schema/raw/master/csl-citation.json"}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 xml:space="preserve"> Brouwers, et al. (2014)</w:t>
      </w:r>
      <w:r w:rsidRPr="00AE4C24">
        <w:rPr>
          <w:rFonts w:ascii="Garamond" w:hAnsi="Garamond" w:cs="Arial"/>
          <w:sz w:val="24"/>
          <w:szCs w:val="24"/>
        </w:rPr>
        <w:fldChar w:fldCharType="end"/>
      </w:r>
      <w:r w:rsidRPr="00AE4C24">
        <w:rPr>
          <w:rFonts w:ascii="Garamond" w:hAnsi="Garamond" w:cs="Arial"/>
          <w:sz w:val="24"/>
          <w:szCs w:val="24"/>
        </w:rPr>
        <w:t xml:space="preserve"> have also confirmed that firms can enhance their financial performance by meeting stakeholder’s needs through the </w:t>
      </w:r>
      <w:r w:rsidRPr="00AE4C24">
        <w:rPr>
          <w:rFonts w:ascii="Garamond" w:hAnsi="Garamond" w:cs="Arial"/>
          <w:sz w:val="24"/>
          <w:szCs w:val="24"/>
        </w:rPr>
        <w:lastRenderedPageBreak/>
        <w:t xml:space="preserve">implementation of sustainable environmental practices. They argue that whilst regulations only offer a benchmark through which environmental performance are measured, the </w:t>
      </w:r>
      <w:r w:rsidRPr="00AE4C24">
        <w:rPr>
          <w:rFonts w:ascii="Garamond" w:hAnsi="Garamond" w:cs="Arial"/>
          <w:noProof/>
          <w:sz w:val="24"/>
          <w:szCs w:val="24"/>
        </w:rPr>
        <w:t>disclosure</w:t>
      </w:r>
      <w:r w:rsidRPr="00AE4C24">
        <w:rPr>
          <w:rFonts w:ascii="Garamond" w:hAnsi="Garamond" w:cs="Arial"/>
          <w:sz w:val="24"/>
          <w:szCs w:val="24"/>
        </w:rPr>
        <w:t xml:space="preserve"> of proactive environmental practices reinforces positive stakeholder effect of environmental sustainability practices</w:t>
      </w:r>
    </w:p>
    <w:p w14:paraId="06260F5C" w14:textId="14474F2F" w:rsidR="00743818" w:rsidRPr="00AE4C24" w:rsidRDefault="00B5260D" w:rsidP="00B651EB">
      <w:pPr>
        <w:tabs>
          <w:tab w:val="left" w:pos="2550"/>
        </w:tabs>
        <w:spacing w:after="0" w:line="480" w:lineRule="auto"/>
        <w:ind w:left="-284" w:firstLine="720"/>
        <w:jc w:val="both"/>
        <w:rPr>
          <w:rFonts w:ascii="Garamond" w:eastAsia="AdvGulliv-R" w:hAnsi="Garamond" w:cs="Arial"/>
          <w:sz w:val="24"/>
          <w:szCs w:val="24"/>
        </w:rPr>
      </w:pPr>
      <w:r w:rsidRPr="00AE4C24">
        <w:rPr>
          <w:rFonts w:ascii="Garamond" w:hAnsi="Garamond" w:cs="Arial"/>
          <w:sz w:val="24"/>
          <w:szCs w:val="24"/>
        </w:rPr>
        <w:t xml:space="preserve">Therefore, </w:t>
      </w:r>
      <w:r w:rsidR="00F65E6D" w:rsidRPr="00AE4C24">
        <w:rPr>
          <w:rFonts w:ascii="Garamond" w:hAnsi="Garamond" w:cs="Arial"/>
          <w:sz w:val="24"/>
          <w:szCs w:val="24"/>
        </w:rPr>
        <w:t xml:space="preserve">a </w:t>
      </w:r>
      <w:r w:rsidRPr="00AE4C24">
        <w:rPr>
          <w:rFonts w:ascii="Garamond" w:eastAsia="AdvGulliv-R" w:hAnsi="Garamond" w:cs="Arial"/>
          <w:sz w:val="24"/>
          <w:szCs w:val="24"/>
        </w:rPr>
        <w:t>combinat</w:t>
      </w:r>
      <w:r w:rsidR="003A5153" w:rsidRPr="00AE4C24">
        <w:rPr>
          <w:rFonts w:ascii="Garamond" w:eastAsia="AdvGulliv-R" w:hAnsi="Garamond" w:cs="Arial"/>
          <w:sz w:val="24"/>
          <w:szCs w:val="24"/>
        </w:rPr>
        <w:t xml:space="preserve">ion of the </w:t>
      </w:r>
      <w:r w:rsidR="00CF6C37" w:rsidRPr="00AE4C24">
        <w:rPr>
          <w:rFonts w:ascii="Garamond" w:eastAsia="AdvGulliv-R" w:hAnsi="Garamond" w:cs="Arial"/>
          <w:sz w:val="24"/>
          <w:szCs w:val="24"/>
        </w:rPr>
        <w:t xml:space="preserve">natural </w:t>
      </w:r>
      <w:r w:rsidR="003A5153" w:rsidRPr="00AE4C24">
        <w:rPr>
          <w:rFonts w:ascii="Garamond" w:eastAsia="AdvGulliv-R" w:hAnsi="Garamond" w:cs="Arial"/>
          <w:sz w:val="24"/>
          <w:szCs w:val="24"/>
        </w:rPr>
        <w:t>resource-based view</w:t>
      </w:r>
      <w:r w:rsidRPr="00AE4C24">
        <w:rPr>
          <w:rFonts w:ascii="Garamond" w:eastAsia="AdvGulliv-R" w:hAnsi="Garamond" w:cs="Arial"/>
          <w:sz w:val="24"/>
          <w:szCs w:val="24"/>
        </w:rPr>
        <w:t xml:space="preserve"> and stakeholder theory provides </w:t>
      </w:r>
      <w:r w:rsidR="00F65E6D" w:rsidRPr="00AE4C24">
        <w:rPr>
          <w:rFonts w:ascii="Garamond" w:eastAsia="AdvGulliv-R" w:hAnsi="Garamond" w:cs="Arial"/>
          <w:sz w:val="24"/>
          <w:szCs w:val="24"/>
        </w:rPr>
        <w:t xml:space="preserve">a </w:t>
      </w:r>
      <w:r w:rsidRPr="00AE4C24">
        <w:rPr>
          <w:rFonts w:ascii="Garamond" w:eastAsia="AdvGulliv-R" w:hAnsi="Garamond" w:cs="Arial"/>
          <w:sz w:val="24"/>
          <w:szCs w:val="24"/>
        </w:rPr>
        <w:t xml:space="preserve">strong theoretical basis to understand </w:t>
      </w:r>
      <w:r w:rsidR="00F65E6D" w:rsidRPr="00AE4C24">
        <w:rPr>
          <w:rFonts w:ascii="Garamond" w:eastAsia="AdvGulliv-R" w:hAnsi="Garamond" w:cs="Arial"/>
          <w:sz w:val="24"/>
          <w:szCs w:val="24"/>
        </w:rPr>
        <w:t xml:space="preserve">the </w:t>
      </w:r>
      <w:r w:rsidRPr="00AE4C24">
        <w:rPr>
          <w:rFonts w:ascii="Garamond" w:eastAsia="AdvGulliv-R" w:hAnsi="Garamond" w:cs="Arial"/>
          <w:sz w:val="24"/>
          <w:szCs w:val="24"/>
        </w:rPr>
        <w:t>association between environmental and finan</w:t>
      </w:r>
      <w:r w:rsidR="00743818" w:rsidRPr="00AE4C24">
        <w:rPr>
          <w:rFonts w:ascii="Garamond" w:eastAsia="AdvGulliv-R" w:hAnsi="Garamond" w:cs="Arial"/>
          <w:sz w:val="24"/>
          <w:szCs w:val="24"/>
        </w:rPr>
        <w:t>cial performance relationships.</w:t>
      </w:r>
    </w:p>
    <w:p w14:paraId="699C925A" w14:textId="77777777" w:rsidR="00954626" w:rsidRPr="00AE4C24" w:rsidRDefault="00954626" w:rsidP="00B651EB">
      <w:pPr>
        <w:tabs>
          <w:tab w:val="left" w:pos="2550"/>
        </w:tabs>
        <w:spacing w:after="0" w:line="480" w:lineRule="auto"/>
        <w:ind w:left="-284" w:firstLine="720"/>
        <w:jc w:val="both"/>
        <w:rPr>
          <w:rFonts w:ascii="Garamond" w:eastAsia="AdvGulliv-R" w:hAnsi="Garamond" w:cs="Arial"/>
          <w:sz w:val="24"/>
          <w:szCs w:val="24"/>
        </w:rPr>
      </w:pPr>
    </w:p>
    <w:p w14:paraId="7B997A70" w14:textId="0225644D" w:rsidR="00743818" w:rsidRPr="00AE4C24" w:rsidRDefault="00BD607E" w:rsidP="00B651EB">
      <w:pPr>
        <w:pStyle w:val="ListParagraph"/>
        <w:numPr>
          <w:ilvl w:val="1"/>
          <w:numId w:val="2"/>
        </w:numPr>
        <w:spacing w:after="0" w:line="480" w:lineRule="auto"/>
        <w:jc w:val="both"/>
        <w:rPr>
          <w:rFonts w:ascii="Garamond" w:eastAsia="Times New Roman" w:hAnsi="Garamond" w:cs="Arial"/>
          <w:b/>
          <w:sz w:val="24"/>
          <w:szCs w:val="24"/>
          <w:lang w:eastAsia="en-GB"/>
        </w:rPr>
      </w:pPr>
      <w:r w:rsidRPr="00AE4C24">
        <w:rPr>
          <w:rFonts w:ascii="Garamond" w:eastAsia="Times New Roman" w:hAnsi="Garamond" w:cs="Arial"/>
          <w:b/>
          <w:bCs/>
          <w:iCs/>
          <w:sz w:val="24"/>
          <w:szCs w:val="24"/>
          <w:lang w:eastAsia="en-GB"/>
        </w:rPr>
        <w:t xml:space="preserve"> </w:t>
      </w:r>
      <w:r w:rsidR="00B5260D" w:rsidRPr="00AE4C24">
        <w:rPr>
          <w:rFonts w:ascii="Garamond" w:eastAsia="Times New Roman" w:hAnsi="Garamond" w:cs="Arial"/>
          <w:b/>
          <w:bCs/>
          <w:iCs/>
          <w:sz w:val="24"/>
          <w:szCs w:val="24"/>
          <w:lang w:eastAsia="en-GB"/>
        </w:rPr>
        <w:t>Environmental Management</w:t>
      </w:r>
      <w:r w:rsidR="00F65E6D" w:rsidRPr="00AE4C24">
        <w:rPr>
          <w:rFonts w:ascii="Garamond" w:eastAsia="Times New Roman" w:hAnsi="Garamond" w:cs="Arial"/>
          <w:b/>
          <w:bCs/>
          <w:iCs/>
          <w:sz w:val="24"/>
          <w:szCs w:val="24"/>
          <w:lang w:eastAsia="en-GB"/>
        </w:rPr>
        <w:t xml:space="preserve"> Practices</w:t>
      </w:r>
      <w:r w:rsidR="00B5260D" w:rsidRPr="00AE4C24">
        <w:rPr>
          <w:rFonts w:ascii="Garamond" w:eastAsia="Times New Roman" w:hAnsi="Garamond" w:cs="Arial"/>
          <w:b/>
          <w:bCs/>
          <w:iCs/>
          <w:sz w:val="24"/>
          <w:szCs w:val="24"/>
          <w:lang w:eastAsia="en-GB"/>
        </w:rPr>
        <w:t xml:space="preserve"> and Firm Performance </w:t>
      </w:r>
    </w:p>
    <w:p w14:paraId="720141BC" w14:textId="3F904F27" w:rsidR="00B5260D" w:rsidRPr="00AE4C24" w:rsidRDefault="00B5260D" w:rsidP="00B651EB">
      <w:pPr>
        <w:spacing w:after="0" w:line="480" w:lineRule="auto"/>
        <w:ind w:left="-284"/>
        <w:jc w:val="both"/>
        <w:rPr>
          <w:rFonts w:ascii="Garamond" w:eastAsia="Times New Roman" w:hAnsi="Garamond" w:cs="Arial"/>
          <w:b/>
          <w:sz w:val="24"/>
          <w:szCs w:val="24"/>
          <w:lang w:eastAsia="en-GB"/>
        </w:rPr>
      </w:pPr>
      <w:r w:rsidRPr="00AE4C24">
        <w:rPr>
          <w:rFonts w:ascii="Garamond" w:hAnsi="Garamond" w:cs="Arial"/>
          <w:sz w:val="24"/>
          <w:szCs w:val="24"/>
        </w:rPr>
        <w:t xml:space="preserve">Two main views have been expressed by the studies on environmental and financial performance relationships. Those that support positive relationship argument aver that proactive environmental measures </w:t>
      </w:r>
      <w:r w:rsidRPr="00AE4C24">
        <w:rPr>
          <w:rFonts w:ascii="Garamond" w:hAnsi="Garamond" w:cs="Arial"/>
          <w:noProof/>
          <w:sz w:val="24"/>
          <w:szCs w:val="24"/>
        </w:rPr>
        <w:t>provide</w:t>
      </w:r>
      <w:r w:rsidRPr="00AE4C24">
        <w:rPr>
          <w:rFonts w:ascii="Garamond" w:hAnsi="Garamond" w:cs="Arial"/>
          <w:sz w:val="24"/>
          <w:szCs w:val="24"/>
        </w:rPr>
        <w:t xml:space="preserve"> </w:t>
      </w:r>
      <w:r w:rsidRPr="00AE4C24">
        <w:rPr>
          <w:rFonts w:ascii="Garamond" w:hAnsi="Garamond" w:cs="Arial"/>
          <w:noProof/>
          <w:sz w:val="24"/>
          <w:szCs w:val="24"/>
        </w:rPr>
        <w:t>cost-based</w:t>
      </w:r>
      <w:r w:rsidRPr="00AE4C24">
        <w:rPr>
          <w:rFonts w:ascii="Garamond" w:hAnsi="Garamond" w:cs="Arial"/>
          <w:sz w:val="24"/>
          <w:szCs w:val="24"/>
        </w:rPr>
        <w:t xml:space="preserve"> competitive advantage which infl</w:t>
      </w:r>
      <w:bookmarkStart w:id="5" w:name="_Hlk500391022"/>
      <w:r w:rsidRPr="00AE4C24">
        <w:rPr>
          <w:rFonts w:ascii="Garamond" w:hAnsi="Garamond" w:cs="Arial"/>
          <w:sz w:val="24"/>
          <w:szCs w:val="24"/>
        </w:rPr>
        <w:t xml:space="preserve">uences financial performance.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{"citationItems":[{"id":"ITEM-1","itemData":{"DOI":"10.1002/smj.4250020110","ISBN":"0-684-84148-7","ISSN":"0684841487","PMID":"7079897","abstract":"Michael Porter presents a comprehensive structural framework and analytical techniques to help a firm to analyze its industry and evolution, understand its competitors and its own position, and translate this understanding into a competitive strategy to allow the firm to compete more effectively to strengthen its market position. The introduction reviews a classic approach to strategy formulation, one that comprises a combination of ends and means (policies), factors that limit what a company can accomplish, tests of consistency, and an approach for developing competitive strategy. A competitive strategy articulates a firm's goals, how it will compete, and its policies for achieving those goals. Competitive advantage is defined in terms of cost and differentiation while linking it to profitability. Part I, \"General Analytical Techniques,\" provides a general framework for analyzing the structure of an industry and understanding the underlying forces of competition (and hence profitability). Five competitive forces act on an industry: (1) threat of new entrants, (2) intensity of rivalry among existing firms, (3) threat of substitute products or services, (4) bargaining power of buyers, and (5) bargaining power of suppliers. Looking at industry structure provides a way to consider how value is created and divided among existing and potential industry participants. One competitive force always captures essential issues in the division of value.There are three generic competitive strategies for coping with the five competitive forces: (1) overall cost leadership, (2) differentiation, and (3) focus. There are risks with each strategy. A firm without a strategy is \"stuck in the middle.\" This framework for examining competition transcends particular industry, technology, or management theories. Building on this framework, techniques are presented for industry forecasting, analysis of competitors, predicting their behavior, and building a response profile. Essential for a competitive strategy are techniques for recognizing and accurately reading market signals. Implications of structural analysis for buyer selection and purchasing strategy are presented. Game theory provides concepts for responding to competitive moves. Using the concept of strategic groups, structural analysis can also explain differences in firm performance (profitability), provide a guide for competitive strategy, and predict industry evolution. Part II, \"Generic Industry Environments,\" shows…","author":[{"dropping-particle":"","family":"Porter","given":"Michael E","non-dropping-particle":"","parse-names":false,"suffix":""}],"container-title":"New York","id":"ITEM-1","issued":{"date-parts":[["1980"]]},"number-of-pages":"397","title":"Competitive strategy: Techniques for analyzing industries and companies","type":"book"},"uris":["http://www.mendeley.com/documents/?uuid=745d9bfe-d647-4d52-90db-a44187c893aa"]}],"mendeley":{"formattedCitation":"(Porter, 1980)","manualFormatting":"Porter (1980)","plainTextFormattedCitation":"(Porter, 1980)","previouslyFormattedCitation":"(Porter, 1980)"},"properties":{"noteIndex":0},"schema":"https://github.com/citation-style-language/schema/raw/master/csl-citation.json"}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Porter (1980)</w:t>
      </w:r>
      <w:r w:rsidRPr="00AE4C24">
        <w:rPr>
          <w:rFonts w:ascii="Garamond" w:hAnsi="Garamond" w:cs="Arial"/>
          <w:sz w:val="24"/>
          <w:szCs w:val="24"/>
        </w:rPr>
        <w:fldChar w:fldCharType="end"/>
      </w:r>
      <w:r w:rsidRPr="00AE4C24">
        <w:rPr>
          <w:rFonts w:ascii="Garamond" w:hAnsi="Garamond" w:cs="Arial"/>
          <w:bCs/>
          <w:sz w:val="24"/>
          <w:szCs w:val="24"/>
        </w:rPr>
        <w:t xml:space="preserve"> explained that one best way for organisations to achieve </w:t>
      </w:r>
      <w:r w:rsidR="00F65E6D" w:rsidRPr="00AE4C24">
        <w:rPr>
          <w:rFonts w:ascii="Garamond" w:hAnsi="Garamond" w:cs="Arial"/>
          <w:bCs/>
          <w:sz w:val="24"/>
          <w:szCs w:val="24"/>
        </w:rPr>
        <w:t xml:space="preserve">a </w:t>
      </w:r>
      <w:r w:rsidRPr="00AE4C24">
        <w:rPr>
          <w:rFonts w:ascii="Garamond" w:hAnsi="Garamond" w:cs="Arial"/>
          <w:bCs/>
          <w:sz w:val="24"/>
          <w:szCs w:val="24"/>
        </w:rPr>
        <w:t>competitive advantage i</w:t>
      </w:r>
      <w:r w:rsidR="00F65E6D" w:rsidRPr="00AE4C24">
        <w:rPr>
          <w:rFonts w:ascii="Garamond" w:hAnsi="Garamond" w:cs="Arial"/>
          <w:bCs/>
          <w:sz w:val="24"/>
          <w:szCs w:val="24"/>
        </w:rPr>
        <w:t>n</w:t>
      </w:r>
      <w:r w:rsidRPr="00AE4C24">
        <w:rPr>
          <w:rFonts w:ascii="Garamond" w:hAnsi="Garamond" w:cs="Arial"/>
          <w:bCs/>
          <w:sz w:val="24"/>
          <w:szCs w:val="24"/>
        </w:rPr>
        <w:t xml:space="preserve"> pursuing a low-cost strategy</w:t>
      </w:r>
      <w:r w:rsidR="00F65E6D" w:rsidRPr="00AE4C24">
        <w:rPr>
          <w:rFonts w:ascii="Garamond" w:hAnsi="Garamond" w:cs="Arial"/>
          <w:bCs/>
          <w:sz w:val="24"/>
          <w:szCs w:val="24"/>
        </w:rPr>
        <w:t>.</w:t>
      </w:r>
      <w:r w:rsidRPr="00AE4C24">
        <w:rPr>
          <w:rFonts w:ascii="Garamond" w:hAnsi="Garamond" w:cs="Arial"/>
          <w:bCs/>
          <w:sz w:val="24"/>
          <w:szCs w:val="24"/>
        </w:rPr>
        <w:t xml:space="preserve"> </w:t>
      </w:r>
      <w:r w:rsidR="00F65E6D" w:rsidRPr="00AE4C24">
        <w:rPr>
          <w:rFonts w:ascii="Garamond" w:hAnsi="Garamond" w:cs="Arial"/>
          <w:bCs/>
          <w:sz w:val="24"/>
          <w:szCs w:val="24"/>
        </w:rPr>
        <w:t>W</w:t>
      </w:r>
      <w:r w:rsidRPr="00AE4C24">
        <w:rPr>
          <w:rFonts w:ascii="Garamond" w:hAnsi="Garamond" w:cs="Arial"/>
          <w:bCs/>
          <w:sz w:val="24"/>
          <w:szCs w:val="24"/>
        </w:rPr>
        <w:t xml:space="preserve">here environmental performance has </w:t>
      </w:r>
      <w:r w:rsidR="00F65E6D" w:rsidRPr="00AE4C24">
        <w:rPr>
          <w:rFonts w:ascii="Garamond" w:hAnsi="Garamond" w:cs="Arial"/>
          <w:bCs/>
          <w:sz w:val="24"/>
          <w:szCs w:val="24"/>
        </w:rPr>
        <w:t xml:space="preserve">a </w:t>
      </w:r>
      <w:r w:rsidRPr="00AE4C24">
        <w:rPr>
          <w:rFonts w:ascii="Garamond" w:hAnsi="Garamond" w:cs="Arial"/>
          <w:bCs/>
          <w:sz w:val="24"/>
          <w:szCs w:val="24"/>
        </w:rPr>
        <w:t>significant impact on costs</w:t>
      </w:r>
      <w:r w:rsidR="00F65E6D" w:rsidRPr="00AE4C24">
        <w:rPr>
          <w:rFonts w:ascii="Garamond" w:hAnsi="Garamond" w:cs="Arial"/>
          <w:bCs/>
          <w:sz w:val="24"/>
          <w:szCs w:val="24"/>
        </w:rPr>
        <w:t>,</w:t>
      </w:r>
      <w:r w:rsidRPr="00AE4C24">
        <w:rPr>
          <w:rFonts w:ascii="Garamond" w:hAnsi="Garamond" w:cs="Arial"/>
          <w:bCs/>
          <w:sz w:val="24"/>
          <w:szCs w:val="24"/>
        </w:rPr>
        <w:t xml:space="preserve"> </w:t>
      </w:r>
      <w:r w:rsidR="006920A5" w:rsidRPr="00AE4C24">
        <w:rPr>
          <w:rFonts w:ascii="Garamond" w:hAnsi="Garamond" w:cs="Arial"/>
          <w:bCs/>
          <w:sz w:val="24"/>
          <w:szCs w:val="24"/>
        </w:rPr>
        <w:t xml:space="preserve">it </w:t>
      </w:r>
      <w:r w:rsidRPr="00AE4C24">
        <w:rPr>
          <w:rFonts w:ascii="Garamond" w:hAnsi="Garamond" w:cs="Arial"/>
          <w:bCs/>
          <w:sz w:val="24"/>
          <w:szCs w:val="24"/>
        </w:rPr>
        <w:t xml:space="preserve">should result </w:t>
      </w:r>
      <w:r w:rsidR="006920A5" w:rsidRPr="00AE4C24">
        <w:rPr>
          <w:rFonts w:ascii="Garamond" w:hAnsi="Garamond" w:cs="Arial"/>
          <w:bCs/>
          <w:sz w:val="24"/>
          <w:szCs w:val="24"/>
        </w:rPr>
        <w:t xml:space="preserve">in </w:t>
      </w:r>
      <w:r w:rsidRPr="00AE4C24">
        <w:rPr>
          <w:rFonts w:ascii="Garamond" w:hAnsi="Garamond" w:cs="Arial"/>
          <w:bCs/>
          <w:sz w:val="24"/>
          <w:szCs w:val="24"/>
        </w:rPr>
        <w:t>increase</w:t>
      </w:r>
      <w:r w:rsidR="006920A5" w:rsidRPr="00AE4C24">
        <w:rPr>
          <w:rFonts w:ascii="Garamond" w:hAnsi="Garamond" w:cs="Arial"/>
          <w:bCs/>
          <w:sz w:val="24"/>
          <w:szCs w:val="24"/>
        </w:rPr>
        <w:t>d</w:t>
      </w:r>
      <w:r w:rsidRPr="00AE4C24">
        <w:rPr>
          <w:rFonts w:ascii="Garamond" w:hAnsi="Garamond" w:cs="Arial"/>
          <w:bCs/>
          <w:sz w:val="24"/>
          <w:szCs w:val="24"/>
        </w:rPr>
        <w:t xml:space="preserve"> in profitability realised through internal accounting</w:t>
      </w:r>
      <w:r w:rsidR="0014194E" w:rsidRPr="00AE4C24">
        <w:rPr>
          <w:rFonts w:ascii="Garamond" w:hAnsi="Garamond" w:cs="Arial"/>
          <w:bCs/>
          <w:sz w:val="24"/>
          <w:szCs w:val="24"/>
        </w:rPr>
        <w:t>-</w:t>
      </w:r>
      <w:r w:rsidRPr="00AE4C24">
        <w:rPr>
          <w:rFonts w:ascii="Garamond" w:hAnsi="Garamond" w:cs="Arial"/>
          <w:bCs/>
          <w:sz w:val="24"/>
          <w:szCs w:val="24"/>
        </w:rPr>
        <w:t xml:space="preserve">based performance measures such as ROA. </w:t>
      </w:r>
      <w:r w:rsidRPr="00AE4C24">
        <w:rPr>
          <w:rFonts w:ascii="Garamond" w:hAnsi="Garamond" w:cs="Arial"/>
          <w:sz w:val="24"/>
          <w:szCs w:val="24"/>
        </w:rPr>
        <w:t xml:space="preserve">It is argued that improved </w:t>
      </w:r>
      <w:r w:rsidR="00F65E6D" w:rsidRPr="00AE4C24">
        <w:rPr>
          <w:rFonts w:ascii="Garamond" w:hAnsi="Garamond" w:cs="Arial"/>
          <w:sz w:val="24"/>
          <w:szCs w:val="24"/>
        </w:rPr>
        <w:t>standard</w:t>
      </w:r>
      <w:r w:rsidRPr="00AE4C24">
        <w:rPr>
          <w:rFonts w:ascii="Garamond" w:hAnsi="Garamond" w:cs="Arial"/>
          <w:sz w:val="24"/>
          <w:szCs w:val="24"/>
        </w:rPr>
        <w:t xml:space="preserve">s of environmental performance reduce cost as regulatory scrutiny, emission charge, community </w:t>
      </w:r>
      <w:r w:rsidRPr="00AE4C24">
        <w:rPr>
          <w:rFonts w:ascii="Garamond" w:hAnsi="Garamond" w:cs="Arial"/>
          <w:noProof/>
          <w:sz w:val="24"/>
          <w:szCs w:val="24"/>
        </w:rPr>
        <w:t>pressure,</w:t>
      </w:r>
      <w:r w:rsidRPr="00AE4C24">
        <w:rPr>
          <w:rFonts w:ascii="Garamond" w:hAnsi="Garamond" w:cs="Arial"/>
          <w:sz w:val="24"/>
          <w:szCs w:val="24"/>
        </w:rPr>
        <w:t xml:space="preserve"> and regulatory sanctions are reduced</w:t>
      </w:r>
      <w:bookmarkEnd w:id="5"/>
      <w:r w:rsidRPr="00AE4C24">
        <w:rPr>
          <w:rFonts w:ascii="Garamond" w:hAnsi="Garamond" w:cs="Arial"/>
          <w:sz w:val="24"/>
          <w:szCs w:val="24"/>
        </w:rPr>
        <w:t>.</w:t>
      </w:r>
    </w:p>
    <w:p w14:paraId="3543B62B" w14:textId="0470E8B2" w:rsidR="00B5260D" w:rsidRPr="00AE4C24" w:rsidRDefault="00B5260D" w:rsidP="00B651EB">
      <w:pPr>
        <w:spacing w:before="120" w:after="0" w:line="480" w:lineRule="auto"/>
        <w:ind w:left="-284" w:firstLine="720"/>
        <w:jc w:val="both"/>
        <w:rPr>
          <w:rFonts w:ascii="Garamond" w:hAnsi="Garamond" w:cs="Arial"/>
          <w:bCs/>
          <w:sz w:val="24"/>
          <w:szCs w:val="24"/>
        </w:rPr>
      </w:pPr>
      <w:r w:rsidRPr="00AE4C24">
        <w:rPr>
          <w:rFonts w:ascii="Garamond" w:hAnsi="Garamond" w:cs="Arial"/>
          <w:sz w:val="24"/>
          <w:szCs w:val="24"/>
        </w:rPr>
        <w:t xml:space="preserve"> </w:t>
      </w:r>
      <w:r w:rsidRPr="00AE4C24">
        <w:rPr>
          <w:rFonts w:ascii="Garamond" w:hAnsi="Garamond" w:cs="Arial"/>
          <w:bCs/>
          <w:sz w:val="24"/>
          <w:szCs w:val="24"/>
        </w:rPr>
        <w:fldChar w:fldCharType="begin" w:fldLock="1"/>
      </w:r>
      <w:r w:rsidR="00722EF1" w:rsidRPr="00AE4C24">
        <w:rPr>
          <w:rFonts w:ascii="Garamond" w:hAnsi="Garamond" w:cs="Arial"/>
          <w:bCs/>
          <w:sz w:val="24"/>
          <w:szCs w:val="24"/>
        </w:rPr>
        <w:instrText>ADDIN CSL_CITATION {"citationItems":[{"id":"ITEM-1","itemData":{"abstract":"Hart, S. L. (1995), A natural – resource – based view of the firm, Academy Management Review, 20(4), pp. 966-1014.","author":[{"dropping-particle":"","family":"Hart","given":"S. L.","non-dropping-particle":"","parse-names":false,"suffix":""}],"container-title":"Academy Management Review","id":"ITEM-1","issue":"4","issued":{"date-parts":[["1995"]]},"page":"966-1014","title":"A natural – resource – based view of the firm","type":"article-journal","volume":"20"},"uris":["http://www.mendeley.com/documents/?uuid=249e5a9c-e0d6-4e3b-b7fe-42bd71f3b4ab"]}],"mendeley":{"formattedCitation":"(Hart, 1995)","manualFormatting":"Hart (1995)","plainTextFormattedCitation":"(Hart, 1995)","previouslyFormattedCitation":"(Hart, 1995)"},"properties":{"noteIndex":0},"schema":"https://github.com/citation-style-language/schema/raw/master/csl-citation.json"}</w:instrText>
      </w:r>
      <w:r w:rsidRPr="00AE4C24">
        <w:rPr>
          <w:rFonts w:ascii="Garamond" w:hAnsi="Garamond" w:cs="Arial"/>
          <w:bCs/>
          <w:sz w:val="24"/>
          <w:szCs w:val="24"/>
        </w:rPr>
        <w:fldChar w:fldCharType="separate"/>
      </w:r>
      <w:r w:rsidRPr="00AE4C24">
        <w:rPr>
          <w:rFonts w:ascii="Garamond" w:hAnsi="Garamond" w:cs="Arial"/>
          <w:bCs/>
          <w:noProof/>
          <w:sz w:val="24"/>
          <w:szCs w:val="24"/>
        </w:rPr>
        <w:t>Hart (1995)</w:t>
      </w:r>
      <w:r w:rsidRPr="00AE4C24">
        <w:rPr>
          <w:rFonts w:ascii="Garamond" w:hAnsi="Garamond" w:cs="Arial"/>
          <w:bCs/>
          <w:sz w:val="24"/>
          <w:szCs w:val="24"/>
        </w:rPr>
        <w:fldChar w:fldCharType="end"/>
      </w:r>
      <w:r w:rsidRPr="00AE4C24">
        <w:rPr>
          <w:rFonts w:ascii="Garamond" w:hAnsi="Garamond" w:cs="Arial"/>
          <w:bCs/>
          <w:sz w:val="24"/>
          <w:szCs w:val="24"/>
        </w:rPr>
        <w:t xml:space="preserve"> indicated that pollution prevention and product stewardship c</w:t>
      </w:r>
      <w:r w:rsidR="00F65E6D" w:rsidRPr="00AE4C24">
        <w:rPr>
          <w:rFonts w:ascii="Garamond" w:hAnsi="Garamond" w:cs="Arial"/>
          <w:bCs/>
          <w:sz w:val="24"/>
          <w:szCs w:val="24"/>
        </w:rPr>
        <w:t>ould</w:t>
      </w:r>
      <w:r w:rsidRPr="00AE4C24">
        <w:rPr>
          <w:rFonts w:ascii="Garamond" w:hAnsi="Garamond" w:cs="Arial"/>
          <w:bCs/>
          <w:sz w:val="24"/>
          <w:szCs w:val="24"/>
        </w:rPr>
        <w:t xml:space="preserve"> result in competitive advantage through “first</w:t>
      </w:r>
      <w:r w:rsidR="00F65E6D" w:rsidRPr="00AE4C24">
        <w:rPr>
          <w:rFonts w:ascii="Garamond" w:hAnsi="Garamond" w:cs="Arial"/>
          <w:bCs/>
          <w:sz w:val="24"/>
          <w:szCs w:val="24"/>
        </w:rPr>
        <w:t>-</w:t>
      </w:r>
      <w:r w:rsidRPr="00AE4C24">
        <w:rPr>
          <w:rFonts w:ascii="Garamond" w:hAnsi="Garamond" w:cs="Arial"/>
          <w:bCs/>
          <w:sz w:val="24"/>
          <w:szCs w:val="24"/>
        </w:rPr>
        <w:t>mover” strategy in emerging green</w:t>
      </w:r>
      <w:r w:rsidR="00F65E6D" w:rsidRPr="00AE4C24">
        <w:rPr>
          <w:rFonts w:ascii="Garamond" w:hAnsi="Garamond" w:cs="Arial"/>
          <w:bCs/>
          <w:sz w:val="24"/>
          <w:szCs w:val="24"/>
        </w:rPr>
        <w:t>-</w:t>
      </w:r>
      <w:r w:rsidRPr="00AE4C24">
        <w:rPr>
          <w:rFonts w:ascii="Garamond" w:hAnsi="Garamond" w:cs="Arial"/>
          <w:bCs/>
          <w:sz w:val="24"/>
          <w:szCs w:val="24"/>
        </w:rPr>
        <w:t xml:space="preserve">oriented products. In the view </w:t>
      </w:r>
      <w:proofErr w:type="gramStart"/>
      <w:r w:rsidRPr="00AE4C24">
        <w:rPr>
          <w:rFonts w:ascii="Garamond" w:hAnsi="Garamond" w:cs="Arial"/>
          <w:bCs/>
          <w:sz w:val="24"/>
          <w:szCs w:val="24"/>
        </w:rPr>
        <w:t xml:space="preserve">of  </w:t>
      </w:r>
      <w:proofErr w:type="gramEnd"/>
      <w:r w:rsidRPr="00AE4C24">
        <w:rPr>
          <w:rFonts w:ascii="Garamond" w:hAnsi="Garamond" w:cs="Arial"/>
          <w:bCs/>
          <w:sz w:val="24"/>
          <w:szCs w:val="24"/>
        </w:rPr>
        <w:fldChar w:fldCharType="begin" w:fldLock="1"/>
      </w:r>
      <w:r w:rsidR="00722EF1" w:rsidRPr="00AE4C24">
        <w:rPr>
          <w:rFonts w:ascii="Garamond" w:hAnsi="Garamond" w:cs="Arial"/>
          <w:bCs/>
          <w:sz w:val="24"/>
          <w:szCs w:val="24"/>
        </w:rPr>
        <w:instrText>ADDIN CSL_CITATION {"citationItems":[{"id":"ITEM-1","itemData":{"ISBN":"0017-8012","ISSN":"00178012","abstract":"Companies need to look beyond the greening effort designed to prevent further environmental damage to a more comprehensive strategy known as sustainable global economy. This thrust aims to make the world environmentally clean for as long as civilization exists. Companies that want to chart this course of sustainability should implement activities that involve pollution prevention, product stewardship and clean technology. They should take advantage of the economic and business opportunities that clean technology offers such as the chance to develop new products to realize the goal of sustainability.","author":[{"dropping-particle":"","family":"Hart","given":"S L","non-dropping-particle":"","parse-names":false,"suffix":""}],"container-title":"Harvard Business Review","id":"ITEM-1","issued":{"date-parts":[["1997"]]},"page":"66-76","title":"Beyond greening: Strategies for a sustainable world","type":"article-journal","volume":"75"},"uris":["http://www.mendeley.com/documents/?uuid=253d4639-a740-4853-a969-7f676a204ef4"]}],"mendeley":{"formattedCitation":"(Hart, 1997)","manualFormatting":"Hart (1997)","plainTextFormattedCitation":"(Hart, 1997)","previouslyFormattedCitation":"(Hart, 1997)"},"properties":{"noteIndex":0},"schema":"https://github.com/citation-style-language/schema/raw/master/csl-citation.json"}</w:instrText>
      </w:r>
      <w:r w:rsidRPr="00AE4C24">
        <w:rPr>
          <w:rFonts w:ascii="Garamond" w:hAnsi="Garamond" w:cs="Arial"/>
          <w:bCs/>
          <w:sz w:val="24"/>
          <w:szCs w:val="24"/>
        </w:rPr>
        <w:fldChar w:fldCharType="separate"/>
      </w:r>
      <w:r w:rsidRPr="00AE4C24">
        <w:rPr>
          <w:rFonts w:ascii="Garamond" w:hAnsi="Garamond" w:cs="Arial"/>
          <w:bCs/>
          <w:noProof/>
          <w:sz w:val="24"/>
          <w:szCs w:val="24"/>
        </w:rPr>
        <w:t>Hart (1997)</w:t>
      </w:r>
      <w:r w:rsidRPr="00AE4C24">
        <w:rPr>
          <w:rFonts w:ascii="Garamond" w:hAnsi="Garamond" w:cs="Arial"/>
          <w:bCs/>
          <w:sz w:val="24"/>
          <w:szCs w:val="24"/>
        </w:rPr>
        <w:fldChar w:fldCharType="end"/>
      </w:r>
      <w:r w:rsidRPr="00AE4C24">
        <w:rPr>
          <w:rFonts w:ascii="Garamond" w:hAnsi="Garamond" w:cs="Arial"/>
          <w:bCs/>
          <w:sz w:val="24"/>
          <w:szCs w:val="24"/>
        </w:rPr>
        <w:t xml:space="preserve"> whereas pollution prevention enables significant cost savings to be achieved in terms of pollution control, environmental and financial performance relationship is also largely enhanced through efficient input and energy consumption as well as reuse and recycling. Positive advocates for environmental and financial performance relationships found environmental stewardship derive greater benefits than those that only aimed at complying with regulations. The benefits are derived through personnel benefits (higher staff morale, higher staff retention and improved communication), operating efficiency (avoidance of fines, reduce waste, lower insurance, </w:t>
      </w:r>
      <w:r w:rsidRPr="00AE4C24">
        <w:rPr>
          <w:rFonts w:ascii="Garamond" w:hAnsi="Garamond" w:cs="Arial"/>
          <w:bCs/>
          <w:sz w:val="24"/>
          <w:szCs w:val="24"/>
        </w:rPr>
        <w:lastRenderedPageBreak/>
        <w:t>higher energy efficiency</w:t>
      </w:r>
      <w:r w:rsidR="00F65E6D" w:rsidRPr="00AE4C24">
        <w:rPr>
          <w:rFonts w:ascii="Garamond" w:hAnsi="Garamond" w:cs="Arial"/>
          <w:bCs/>
          <w:sz w:val="24"/>
          <w:szCs w:val="24"/>
        </w:rPr>
        <w:t>). E</w:t>
      </w:r>
      <w:r w:rsidRPr="00AE4C24">
        <w:rPr>
          <w:rFonts w:ascii="Garamond" w:hAnsi="Garamond" w:cs="Arial"/>
          <w:bCs/>
          <w:sz w:val="24"/>
          <w:szCs w:val="24"/>
        </w:rPr>
        <w:t xml:space="preserve">xternal benefits such as </w:t>
      </w:r>
      <w:r w:rsidR="00F65E6D" w:rsidRPr="00AE4C24">
        <w:rPr>
          <w:rFonts w:ascii="Garamond" w:hAnsi="Garamond" w:cs="Arial"/>
          <w:bCs/>
          <w:sz w:val="24"/>
          <w:szCs w:val="24"/>
        </w:rPr>
        <w:t>enhanc</w:t>
      </w:r>
      <w:r w:rsidRPr="00AE4C24">
        <w:rPr>
          <w:rFonts w:ascii="Garamond" w:hAnsi="Garamond" w:cs="Arial"/>
          <w:bCs/>
          <w:sz w:val="24"/>
          <w:szCs w:val="24"/>
        </w:rPr>
        <w:t xml:space="preserve">ed corporate image, competitiveness, </w:t>
      </w:r>
      <w:r w:rsidR="00F65E6D" w:rsidRPr="00AE4C24">
        <w:rPr>
          <w:rFonts w:ascii="Garamond" w:hAnsi="Garamond" w:cs="Arial"/>
          <w:bCs/>
          <w:sz w:val="24"/>
          <w:szCs w:val="24"/>
        </w:rPr>
        <w:t xml:space="preserve">the </w:t>
      </w:r>
      <w:r w:rsidRPr="00AE4C24">
        <w:rPr>
          <w:rFonts w:ascii="Garamond" w:hAnsi="Garamond" w:cs="Arial"/>
          <w:bCs/>
          <w:sz w:val="24"/>
          <w:szCs w:val="24"/>
        </w:rPr>
        <w:t xml:space="preserve">attraction of investors and customer loyalty </w:t>
      </w:r>
      <w:r w:rsidR="00F65E6D" w:rsidRPr="00AE4C24">
        <w:rPr>
          <w:rFonts w:ascii="Garamond" w:hAnsi="Garamond" w:cs="Arial"/>
          <w:bCs/>
          <w:sz w:val="24"/>
          <w:szCs w:val="24"/>
        </w:rPr>
        <w:t xml:space="preserve">are also derived by pursuing environmental stewardship </w:t>
      </w:r>
      <w:r w:rsidRPr="00AE4C24">
        <w:rPr>
          <w:rFonts w:ascii="Garamond" w:hAnsi="Garamond" w:cs="Arial"/>
          <w:bCs/>
          <w:sz w:val="24"/>
          <w:szCs w:val="24"/>
        </w:rPr>
        <w:fldChar w:fldCharType="begin" w:fldLock="1"/>
      </w:r>
      <w:r w:rsidR="00722EF1" w:rsidRPr="00AE4C24">
        <w:rPr>
          <w:rFonts w:ascii="Garamond" w:hAnsi="Garamond" w:cs="Arial"/>
          <w:bCs/>
          <w:sz w:val="24"/>
          <w:szCs w:val="24"/>
        </w:rPr>
        <w:instrText>ADDIN CSL_CITATION {"citationItems":[{"id":"ITEM-1","itemData":{"DOI":"10.1002/(SICI)1099-0836(199705)6:2&lt;104::AID-BSE102&gt;3.0.CO;2-T","ISBN":"1099-0836","ISSN":"09644733","abstract":"There is an ongoing debate over the impact of corporate pro-environment actions and strategies (reflected, for example, in pollution prevention and emission reductions, product re-design, materials stewardship) on corporate financial performance in US corporations today. A review of the existing literature in this area yields no consistent pattern of relationships between corporate environmental proactivism and financial performance when historical corporate accounting performance and stock market measures of performance are used. We revisit this relationship using a novel measure of firm performance: security analyst earnings forecasts. Specifically, we demonstrate a significant, negative relationship between environmental proactivism (using Toxic Release Inventory data) and industry analyst 1- and 5-year earnings-per-share performance forecasts for a sample of 523 US firms in 1992. We discuss the implications of these findings and provide suggestions for future research. © 1997 John Wiley &amp; Sons, Ltd and ERP Environment.","author":[{"dropping-particle":"","family":"Cordeiro","given":"James J.","non-dropping-particle":"","parse-names":false,"suffix":""},{"dropping-particle":"","family":"Sarkis","given":"Joseph","non-dropping-particle":"","parse-names":false,"suffix":""}],"container-title":"Business Strategy and the Environment","id":"ITEM-1","issue":"2","issued":{"date-parts":[["1997"]]},"page":"104-114","title":"Environmental proactivism and firm performance: evidence from security analyst earnings forecasts","type":"article-journal","volume":"6"},"uris":["http://www.mendeley.com/documents/?uuid=ee172898-f8ad-4bbf-ad8c-787c8fef110f"]}],"mendeley":{"formattedCitation":"(Cordeiro and Sarkis, 1997)","plainTextFormattedCitation":"(Cordeiro and Sarkis, 1997)","previouslyFormattedCitation":"(Cordeiro and Sarkis, 1997)"},"properties":{"noteIndex":0},"schema":"https://github.com/citation-style-language/schema/raw/master/csl-citation.json"}</w:instrText>
      </w:r>
      <w:r w:rsidRPr="00AE4C24">
        <w:rPr>
          <w:rFonts w:ascii="Garamond" w:hAnsi="Garamond" w:cs="Arial"/>
          <w:bCs/>
          <w:sz w:val="24"/>
          <w:szCs w:val="24"/>
        </w:rPr>
        <w:fldChar w:fldCharType="separate"/>
      </w:r>
      <w:r w:rsidRPr="00AE4C24">
        <w:rPr>
          <w:rFonts w:ascii="Garamond" w:hAnsi="Garamond" w:cs="Arial"/>
          <w:bCs/>
          <w:noProof/>
          <w:sz w:val="24"/>
          <w:szCs w:val="24"/>
        </w:rPr>
        <w:t>(Cordeiro and Sarkis, 1997)</w:t>
      </w:r>
      <w:r w:rsidRPr="00AE4C24">
        <w:rPr>
          <w:rFonts w:ascii="Garamond" w:hAnsi="Garamond" w:cs="Arial"/>
          <w:bCs/>
          <w:sz w:val="24"/>
          <w:szCs w:val="24"/>
        </w:rPr>
        <w:fldChar w:fldCharType="end"/>
      </w:r>
      <w:r w:rsidRPr="00AE4C24">
        <w:rPr>
          <w:rFonts w:ascii="Garamond" w:hAnsi="Garamond" w:cs="Arial"/>
          <w:bCs/>
          <w:sz w:val="24"/>
          <w:szCs w:val="24"/>
        </w:rPr>
        <w:t xml:space="preserve">. </w:t>
      </w:r>
    </w:p>
    <w:p w14:paraId="01B0669E" w14:textId="04047574" w:rsidR="00B5260D" w:rsidRPr="00AE4C24" w:rsidRDefault="00B5260D" w:rsidP="00B651EB">
      <w:pPr>
        <w:spacing w:before="120" w:after="0" w:line="480" w:lineRule="auto"/>
        <w:ind w:left="-284" w:firstLine="720"/>
        <w:jc w:val="both"/>
        <w:rPr>
          <w:rFonts w:ascii="Garamond" w:hAnsi="Garamond" w:cs="Arial"/>
          <w:sz w:val="24"/>
          <w:szCs w:val="24"/>
        </w:rPr>
      </w:pPr>
      <w:r w:rsidRPr="00AE4C24">
        <w:rPr>
          <w:rFonts w:ascii="Garamond" w:hAnsi="Garamond" w:cs="Arial"/>
          <w:bCs/>
          <w:sz w:val="24"/>
          <w:szCs w:val="24"/>
        </w:rPr>
        <w:t>Arguing from how proactive environmental practices can be used to create competitive advantage</w:t>
      </w:r>
      <w:proofErr w:type="gramStart"/>
      <w:r w:rsidRPr="00AE4C24">
        <w:rPr>
          <w:rFonts w:ascii="Garamond" w:hAnsi="Garamond" w:cs="Arial"/>
          <w:bCs/>
          <w:sz w:val="24"/>
          <w:szCs w:val="24"/>
        </w:rPr>
        <w:t xml:space="preserve">,  </w:t>
      </w:r>
      <w:proofErr w:type="gramEnd"/>
      <w:r w:rsidRPr="00AE4C24">
        <w:rPr>
          <w:rFonts w:ascii="Garamond" w:hAnsi="Garamond" w:cs="Arial"/>
          <w:bCs/>
          <w:sz w:val="24"/>
          <w:szCs w:val="24"/>
        </w:rPr>
        <w:fldChar w:fldCharType="begin" w:fldLock="1"/>
      </w:r>
      <w:r w:rsidR="00722EF1" w:rsidRPr="00AE4C24">
        <w:rPr>
          <w:rFonts w:ascii="Garamond" w:hAnsi="Garamond" w:cs="Arial"/>
          <w:bCs/>
          <w:sz w:val="24"/>
          <w:szCs w:val="24"/>
        </w:rPr>
        <w:instrText>ADDIN CSL_CITATION {"citationItems":[{"id":"ITEM-1","itemData":{"ISSN":"15285359","PMID":"61015297","abstract":"Practices that are good for the environment and society may appear to have a negative impact on corporate profitability, but use of the balanced scorecard can result in a clearer picture of the relationship among sustainable practices, corporate strategies, and profitability. This article explores three Ways that sustainable practices can be incorporated into the BSC and discusses issues that should be considered when selecting sustainability-related measures, targets, and goals. It also examines ways to enhance both Internal and external reporting of sustainability-related performance. [ABSTRACT FROM AUTHOR]","author":[{"dropping-particle":"","family":"Butler","given":"Janet B","non-dropping-particle":"","parse-names":false,"suffix":""},{"dropping-particle":"","family":"Henderson","given":"Sandra Cherie","non-dropping-particle":"","parse-names":false,"suffix":""},{"dropping-particle":"","family":"Raiborn","given":"Cecily","non-dropping-particle":"","parse-names":false,"suffix":""}],"container-title":"Management Accounting Quarterly","id":"ITEM-1","issue":"2","issued":{"date-parts":[["2011"]]},"page":"1-10","title":"Sustainability and the Balanced Scorecard : Integrating Green P RACTICES THAT ARE GOOD FOR THE ENVIRONMENT AND SOCIETY MAY APPEAR TO HAVE , BUT USE OF THE BALANCED SCORE - PRACTICES , CORPORATE STRATEGIES , AND PROFITABILITY WAYS THAT SUSTAINABLE PRACTICE","type":"article-journal","volume":"12"},"uris":["http://www.mendeley.com/documents/?uuid=99f451dc-10ba-47cd-82b0-2d30bb907e2a"]}],"mendeley":{"formattedCitation":"(Butler, Henderson and Raiborn, 2011)","manualFormatting":"Butler et al. (2011)","plainTextFormattedCitation":"(Butler, Henderson and Raiborn, 2011)","previouslyFormattedCitation":"(Butler, Henderson and Raiborn, 2011)"},"properties":{"noteIndex":0},"schema":"https://github.com/citation-style-language/schema/raw/master/csl-citation.json"}</w:instrText>
      </w:r>
      <w:r w:rsidRPr="00AE4C24">
        <w:rPr>
          <w:rFonts w:ascii="Garamond" w:hAnsi="Garamond" w:cs="Arial"/>
          <w:bCs/>
          <w:sz w:val="24"/>
          <w:szCs w:val="24"/>
        </w:rPr>
        <w:fldChar w:fldCharType="separate"/>
      </w:r>
      <w:r w:rsidR="006920A5" w:rsidRPr="00AE4C24">
        <w:rPr>
          <w:rFonts w:ascii="Garamond" w:hAnsi="Garamond" w:cs="Arial"/>
          <w:bCs/>
          <w:noProof/>
          <w:sz w:val="24"/>
          <w:szCs w:val="24"/>
        </w:rPr>
        <w:t>Butler</w:t>
      </w:r>
      <w:r w:rsidRPr="00AE4C24">
        <w:rPr>
          <w:rFonts w:ascii="Garamond" w:hAnsi="Garamond" w:cs="Arial"/>
          <w:bCs/>
          <w:noProof/>
          <w:sz w:val="24"/>
          <w:szCs w:val="24"/>
        </w:rPr>
        <w:t xml:space="preserve"> et al. (2011)</w:t>
      </w:r>
      <w:r w:rsidRPr="00AE4C24">
        <w:rPr>
          <w:rFonts w:ascii="Garamond" w:hAnsi="Garamond" w:cs="Arial"/>
          <w:bCs/>
          <w:sz w:val="24"/>
          <w:szCs w:val="24"/>
        </w:rPr>
        <w:fldChar w:fldCharType="end"/>
      </w:r>
      <w:r w:rsidRPr="00AE4C24">
        <w:rPr>
          <w:rFonts w:ascii="Garamond" w:hAnsi="Garamond" w:cs="Arial"/>
          <w:bCs/>
          <w:sz w:val="24"/>
          <w:szCs w:val="24"/>
        </w:rPr>
        <w:t xml:space="preserve"> emphasised that sustainable environmental practices may increase product differentiation in the marketplace thereby enhancing organisational image to customers and as a result increase profitability. Such arguments have been confirmed in many empirical studies. </w:t>
      </w:r>
      <w:r w:rsidRPr="00AE4C24">
        <w:rPr>
          <w:rFonts w:ascii="Garamond" w:hAnsi="Garamond" w:cs="Arial"/>
          <w:sz w:val="24"/>
          <w:szCs w:val="24"/>
        </w:rPr>
        <w:t xml:space="preserve">Notably,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{"citationItems":[{"id":"ITEM-1","itemData":{"author":[{"dropping-particle":"","family":"Russo","given":"V. Michael","non-dropping-particle":"","parse-names":false,"suffix":""},{"dropping-particle":"","family":"Fouts","given":"A. Paul","non-dropping-particle":"","parse-names":false,"suffix":""}],"id":"ITEM-1","issue":"3","issued":{"date-parts":[["1997"]]},"page":"534-559","title":"A resource-based perspective on corporate environmental performance and profitability","type":"article-journal","volume":"40"},"uris":["http://www.mendeley.com/documents/?uuid=03dba0d7-f76d-4089-80fa-1161eb9b8c03"]}],"mendeley":{"formattedCitation":"(Russo and Fouts, 1997)","manualFormatting":"Russo and Fouts (1997)","plainTextFormattedCitation":"(Russo and Fouts, 1997)","previouslyFormattedCitation":"(Russo and Fouts, 1997)"},"properties":{"noteIndex":0},"schema":"https://github.com/citation-style-language/schema/raw/master/csl-citation.json"}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Russo and Fouts (1997)</w:t>
      </w:r>
      <w:r w:rsidRPr="00AE4C24">
        <w:rPr>
          <w:rFonts w:ascii="Garamond" w:hAnsi="Garamond" w:cs="Arial"/>
          <w:sz w:val="24"/>
          <w:szCs w:val="24"/>
        </w:rPr>
        <w:fldChar w:fldCharType="end"/>
      </w:r>
      <w:r w:rsidRPr="00AE4C24">
        <w:rPr>
          <w:rFonts w:ascii="Garamond" w:hAnsi="Garamond" w:cs="Arial"/>
          <w:sz w:val="24"/>
          <w:szCs w:val="24"/>
        </w:rPr>
        <w:t xml:space="preserve"> drawn on the resource-based view on a sample of 243 firms observed over </w:t>
      </w:r>
      <w:r w:rsidR="00F65E6D" w:rsidRPr="00AE4C24">
        <w:rPr>
          <w:rFonts w:ascii="Garamond" w:hAnsi="Garamond" w:cs="Arial"/>
          <w:sz w:val="24"/>
          <w:szCs w:val="24"/>
        </w:rPr>
        <w:t>two years</w:t>
      </w:r>
      <w:r w:rsidRPr="00AE4C24">
        <w:rPr>
          <w:rFonts w:ascii="Garamond" w:hAnsi="Garamond" w:cs="Arial"/>
          <w:sz w:val="24"/>
          <w:szCs w:val="24"/>
        </w:rPr>
        <w:t xml:space="preserve"> using independently developed environmental ratings and concluded that firms that invest in pollution prevention, although adding to risk also have </w:t>
      </w:r>
      <w:r w:rsidR="00F65E6D" w:rsidRPr="00AE4C24">
        <w:rPr>
          <w:rFonts w:ascii="Garamond" w:hAnsi="Garamond" w:cs="Arial"/>
          <w:sz w:val="24"/>
          <w:szCs w:val="24"/>
        </w:rPr>
        <w:t xml:space="preserve">a </w:t>
      </w:r>
      <w:r w:rsidRPr="00AE4C24">
        <w:rPr>
          <w:rFonts w:ascii="Garamond" w:hAnsi="Garamond" w:cs="Arial"/>
          <w:sz w:val="24"/>
          <w:szCs w:val="24"/>
        </w:rPr>
        <w:t xml:space="preserve">higher prospective return. </w:t>
      </w:r>
    </w:p>
    <w:p w14:paraId="675D6A74" w14:textId="47E7F865" w:rsidR="00B5260D" w:rsidRPr="00AE4C24" w:rsidRDefault="00B5260D" w:rsidP="00B651EB">
      <w:pPr>
        <w:spacing w:before="120" w:after="0" w:line="480" w:lineRule="auto"/>
        <w:ind w:left="-284" w:firstLine="720"/>
        <w:jc w:val="both"/>
        <w:rPr>
          <w:rFonts w:ascii="Garamond" w:hAnsi="Garamond" w:cs="Arial"/>
          <w:sz w:val="24"/>
          <w:szCs w:val="24"/>
        </w:rPr>
      </w:pPr>
      <w:r w:rsidRPr="00AE4C24">
        <w:rPr>
          <w:rFonts w:ascii="Garamond" w:hAnsi="Garamond" w:cs="Arial"/>
          <w:sz w:val="24"/>
          <w:szCs w:val="24"/>
        </w:rPr>
        <w:t xml:space="preserve">Similarly,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{"citationItems":[{"id":"ITEM-1","itemData":{"DOI":"10.2307/1556360","ISBN":"00014273","ISSN":"00014273","PMID":"199789944","abstract":"JSTOR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Research on the effects on firm performance of \"best practices\" of environmental management, which are supposed to enable firms to simultaneously protect the envi-ronment and reduce costs, has so far ignored the roles of existing firm resources and capabilities. Drawing on the resource-based view of the firm, this study analyzes whether complementary assets are required to gain cost advantage from implementing best practices. Results based on survey data from 88 chemical companies indicate that capabilities for process innovation and implementation are complementary assets that moderate the relationship between best practices and cost advantage, a significant factor in determining firm performance.","author":[{"dropping-particle":"","family":"Christmann","given":"Petra","non-dropping-particle":"","parse-names":false,"suffix":""}],"container-title":"Academy of Management Journal","id":"ITEM-1","issue":"4","issued":{"date-parts":[["2000"]]},"page":"663-680","title":"Effects of \"best practices\" of environmental management on cost advantage: The role of complementary assets","type":"article-journal","volume":"43"},"uris":["http://www.mendeley.com/documents/?uuid=8628836d-8d5f-40da-9f14-a1970107cc91"]}],"mendeley":{"formattedCitation":"(Christmann, 2000)","manualFormatting":"Christmann (2000)","plainTextFormattedCitation":"(Christmann, 2000)","previouslyFormattedCitation":"(Christmann, 2000)"},"properties":{"noteIndex":0},"schema":"https://github.com/citation-style-language/schema/raw/master/csl-citation.json"}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Christmann (2000)</w:t>
      </w:r>
      <w:r w:rsidRPr="00AE4C24">
        <w:rPr>
          <w:rFonts w:ascii="Garamond" w:hAnsi="Garamond" w:cs="Arial"/>
          <w:sz w:val="24"/>
          <w:szCs w:val="24"/>
        </w:rPr>
        <w:fldChar w:fldCharType="end"/>
      </w:r>
      <w:r w:rsidRPr="00AE4C24">
        <w:rPr>
          <w:rFonts w:ascii="Garamond" w:hAnsi="Garamond" w:cs="Arial"/>
          <w:sz w:val="24"/>
          <w:szCs w:val="24"/>
        </w:rPr>
        <w:t xml:space="preserve"> also used the resource-based view argument and revealed that competences for process innovation and implementation are complementary assets that moderate the relationship between best practices and cost advantage which is </w:t>
      </w:r>
      <w:r w:rsidR="00F65E6D" w:rsidRPr="00AE4C24">
        <w:rPr>
          <w:rFonts w:ascii="Garamond" w:hAnsi="Garamond" w:cs="Arial"/>
          <w:sz w:val="24"/>
          <w:szCs w:val="24"/>
        </w:rPr>
        <w:t xml:space="preserve">an </w:t>
      </w:r>
      <w:r w:rsidRPr="00AE4C24">
        <w:rPr>
          <w:rFonts w:ascii="Garamond" w:hAnsi="Garamond" w:cs="Arial"/>
          <w:sz w:val="24"/>
          <w:szCs w:val="24"/>
        </w:rPr>
        <w:t>important factor in determining performance.</w:t>
      </w:r>
      <w:r w:rsidRPr="00AE4C24">
        <w:rPr>
          <w:rFonts w:ascii="Garamond" w:hAnsi="Garamond" w:cs="Arial"/>
          <w:bCs/>
          <w:sz w:val="24"/>
          <w:szCs w:val="24"/>
        </w:rPr>
        <w:t xml:space="preserve">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{"citationItems":[{"id":"ITEM-1","itemData":{"DOI":"10.1016/S1366-5545(99)00034-4","ISBN":"1366-5545","ISSN":"13665545","abstract":"Much debate has occurred in the extant literature as to whether socially responsible actions undertaken by firms result in improved financial performance. One key dimension of social responsibility is environmental initiatives and programs. While the purchasing function can create value and significantly affect the environmental actions of a firm and its upstream supply chain, no research to date has explored the effect of environmental purchasing on firm performance. Our research provides an initial examination of this relationship. We combine survey and archival data to show that environmental purchasing is significantly related to both net income and cost of goods sold, after controlling for firm size, leverage, and primary earnings per share. (C) 2000 Elsevier Science Ltd. All rights reserved.","author":[{"dropping-particle":"","family":"Carter","given":"Craig R.","non-dropping-particle":"","parse-names":false,"suffix":""},{"dropping-particle":"","family":"Kale","given":"Rahul","non-dropping-particle":"","parse-names":false,"suffix":""},{"dropping-particle":"","family":"Grimm","given":"Curtis M.","non-dropping-particle":"","parse-names":false,"suffix":""}],"container-title":"Transportation Research Part E: Logistics and Transportation Review","id":"ITEM-1","issue":"3","issued":{"date-parts":[["2000"]]},"page":"219-228","title":"Environmental purchasing and firm performance: An empirical investigation","type":"article-journal","volume":"36"},"uris":["http://www.mendeley.com/documents/?uuid=78537446-e7c8-4cea-9e7f-b3ebde90c1e8"]}],"mendeley":{"formattedCitation":"(Carter, Kale and Grimm, 2000)","manualFormatting":"Carter et al. (2000)","plainTextFormattedCitation":"(Carter, Kale and Grimm, 2000)","previouslyFormattedCitation":"(Carter, Kale and Grimm, 2000)"},"properties":{"noteIndex":0},"schema":"https://github.com/citation-style-language/schema/raw/master/csl-citation.json"}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Carter et al. (2000)</w:t>
      </w:r>
      <w:r w:rsidRPr="00AE4C24">
        <w:rPr>
          <w:rFonts w:ascii="Garamond" w:hAnsi="Garamond" w:cs="Arial"/>
          <w:sz w:val="24"/>
          <w:szCs w:val="24"/>
        </w:rPr>
        <w:fldChar w:fldCharType="end"/>
      </w:r>
      <w:r w:rsidR="00F65E6D" w:rsidRPr="00AE4C24">
        <w:rPr>
          <w:rFonts w:ascii="Garamond" w:hAnsi="Garamond" w:cs="Arial"/>
          <w:sz w:val="24"/>
          <w:szCs w:val="24"/>
        </w:rPr>
        <w:t>,</w:t>
      </w:r>
      <w:r w:rsidRPr="00AE4C24">
        <w:rPr>
          <w:rFonts w:ascii="Garamond" w:hAnsi="Garamond" w:cs="Arial"/>
          <w:sz w:val="24"/>
          <w:szCs w:val="24"/>
        </w:rPr>
        <w:t xml:space="preserve"> however, used </w:t>
      </w:r>
      <w:r w:rsidR="00F65E6D" w:rsidRPr="00AE4C24">
        <w:rPr>
          <w:rFonts w:ascii="Garamond" w:hAnsi="Garamond" w:cs="Arial"/>
          <w:sz w:val="24"/>
          <w:szCs w:val="24"/>
        </w:rPr>
        <w:t xml:space="preserve">the </w:t>
      </w:r>
      <w:r w:rsidRPr="00AE4C24">
        <w:rPr>
          <w:rFonts w:ascii="Garamond" w:hAnsi="Garamond" w:cs="Arial"/>
          <w:sz w:val="24"/>
          <w:szCs w:val="24"/>
        </w:rPr>
        <w:t>perception</w:t>
      </w:r>
      <w:r w:rsidR="00F65E6D" w:rsidRPr="00AE4C24">
        <w:rPr>
          <w:rFonts w:ascii="Garamond" w:hAnsi="Garamond" w:cs="Arial"/>
          <w:sz w:val="24"/>
          <w:szCs w:val="24"/>
        </w:rPr>
        <w:t>-</w:t>
      </w:r>
      <w:r w:rsidRPr="00AE4C24">
        <w:rPr>
          <w:rFonts w:ascii="Garamond" w:hAnsi="Garamond" w:cs="Arial"/>
          <w:sz w:val="24"/>
          <w:szCs w:val="24"/>
        </w:rPr>
        <w:t xml:space="preserve">based study to test the relationship between environmental purchasing and firm performance and revealed that environmental purchasing is positively associated with firm performance.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{"citationItems":[{"id":"ITEM-1","itemData":{"DOI":"10.1016/S0272-6963(02)00109-2","ISBN":"1617552046","ISSN":"02726963","PMID":"219524138","abstract":"There has been an increase in interest towards corporate activities aimed at reducing or eliminating the waste created during the production, use and/or disposal of the firm's products. Prior research has focused on the need for such activities, while current research tries to identify those components that encourage or discourage such activities. As a result of the introduction of ISO 14001, attention has turned to corporate environmental management systems (EMS). The underlying assumption is that such a system is critical to a firm's ability to reduce waste and pollution while simultaneously improving overall performance. This study evaluates this assumption. Drawing on data provided by a survey of North American managers, their attitudes toward EMS and ISO 14001, this study assesses the relative effects of having a formal but uncertified EMS compared to having a formal, certified system. The results strongly demonstrate that firms in possession of a formal EMS perceive impacts well beyond pollution abatement and see a critical positive impact on many dimensions of operations performance. The results also show that firms having gone through EMS certification experience a greater impact on performance than do firms that have not certified their EMS. Additionally, experience with these systems over time has a greater impact on the selection and use of environmental options. These results demonstrate the need for further investigation into EMS, the environmental options a firm chooses, and the direct and indirect relationships between these systems and performance. © 2002 Elsevier Science B.V. All rights reserved.","author":[{"dropping-particle":"","family":"Melnyk","given":"Steven a.","non-dropping-particle":"","parse-names":false,"suffix":""},{"dropping-particle":"","family":"Sroufe","given":"Robert P.","non-dropping-particle":"","parse-names":false,"suffix":""},{"dropping-particle":"","family":"Calantone","given":"Roger","non-dropping-particle":"","parse-names":false,"suffix":""}],"container-title":"Journal of Operations Management","id":"ITEM-1","issue":"3","issued":{"date-parts":[["2003"]]},"page":"329-351","title":"Assessing the impact of environmental management systems on corporate and environmental performance","type":"article-journal","volume":"21"},"uris":["http://www.mendeley.com/documents/?uuid=e2e0e03e-fe52-4641-aa9b-7796062b5298"]}],"mendeley":{"formattedCitation":"(Melnyk, Sroufe and Calantone, 2003)","manualFormatting":"Melnyk et al. (2003)","plainTextFormattedCitation":"(Melnyk, Sroufe and Calantone, 2003)","previouslyFormattedCitation":"(Melnyk, Sroufe and Calantone, 2003)"},"properties":{"noteIndex":0},"schema":"https://github.com/citation-style-language/schema/raw/master/csl-citation.json"}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Melnyk et al. (2003)</w:t>
      </w:r>
      <w:r w:rsidRPr="00AE4C24">
        <w:rPr>
          <w:rFonts w:ascii="Garamond" w:hAnsi="Garamond" w:cs="Arial"/>
          <w:sz w:val="24"/>
          <w:szCs w:val="24"/>
        </w:rPr>
        <w:fldChar w:fldCharType="end"/>
      </w:r>
      <w:r w:rsidR="006920A5" w:rsidRPr="00AE4C24">
        <w:rPr>
          <w:rFonts w:ascii="Garamond" w:hAnsi="Garamond" w:cs="Arial"/>
          <w:sz w:val="24"/>
          <w:szCs w:val="24"/>
        </w:rPr>
        <w:t xml:space="preserve"> concentrated on SME</w:t>
      </w:r>
      <w:r w:rsidRPr="00AE4C24">
        <w:rPr>
          <w:rFonts w:ascii="Garamond" w:hAnsi="Garamond" w:cs="Arial"/>
          <w:sz w:val="24"/>
          <w:szCs w:val="24"/>
        </w:rPr>
        <w:t xml:space="preserve">s and used ISO 14001 certification as </w:t>
      </w:r>
      <w:r w:rsidR="00F65E6D" w:rsidRPr="00AE4C24">
        <w:rPr>
          <w:rFonts w:ascii="Garamond" w:hAnsi="Garamond" w:cs="Arial"/>
          <w:sz w:val="24"/>
          <w:szCs w:val="24"/>
        </w:rPr>
        <w:t xml:space="preserve">an </w:t>
      </w:r>
      <w:r w:rsidRPr="00AE4C24">
        <w:rPr>
          <w:rFonts w:ascii="Garamond" w:hAnsi="Garamond" w:cs="Arial"/>
          <w:sz w:val="24"/>
          <w:szCs w:val="24"/>
        </w:rPr>
        <w:t xml:space="preserve">environmental performance measure and survey questionnaire as data collection methodology. It was found </w:t>
      </w:r>
      <w:r w:rsidR="00181F6E" w:rsidRPr="00AE4C24">
        <w:rPr>
          <w:rFonts w:ascii="Garamond" w:hAnsi="Garamond" w:cs="Arial"/>
          <w:sz w:val="24"/>
          <w:szCs w:val="24"/>
        </w:rPr>
        <w:t xml:space="preserve">that </w:t>
      </w:r>
      <w:r w:rsidRPr="00AE4C24">
        <w:rPr>
          <w:rFonts w:ascii="Garamond" w:hAnsi="Garamond" w:cs="Arial"/>
          <w:sz w:val="24"/>
          <w:szCs w:val="24"/>
        </w:rPr>
        <w:t xml:space="preserve">firms that have formal EMS certification experience achieved a greater impact in many dimensions of operational performance.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{"citationItems":[{"id":"ITEM-1","itemData":{"DOI":"10.1016/j.jbusres.2005.08.006","ISBN":"0148-2963","ISSN":"01482963","abstract":"This study investigates the relationships among green performance, financial performance and green economic incentives for small firms. Surprisingly little research exists on the environment and small firms. The traditional view of the corporation argues that improving the environment hurts firm performance. Recent green-oriented research argues that this is not the case for larger firms. This study found a positive relationship between green and financial performance. That is, those small firms that perform better environmentally are also the most successful financially. This study also investigates green economic incentives that encourage green practice. The results indicate that the positive relationship between green and financial performance is greater when few green economic incentives exist for small firms. Although not hypothesized, t he study found a positive relationship between green economic incentives and small firm performance, leading to a recommendation that small firms should consider encouraging the government to adopt green economic incentives. The paper also offers potential avenues for future research. ?? 2005 Elsevier Inc. All rights reserved.","author":[{"dropping-particle":"","family":"Clemens","given":"Bruce","non-dropping-particle":"","parse-names":false,"suffix":""}],"container-title":"Journal of Business Research","id":"ITEM-1","issue":"4","issued":{"date-parts":[["2006"]]},"page":"492-500","title":"Economic incentives and small firms: Does it pay to be green?","type":"article-journal","volume":"59"},"uris":["http://www.mendeley.com/documents/?uuid=1b224b84-6592-4fec-8bef-448b6e5e1546"]}],"mendeley":{"formattedCitation":"(Clemens, 2006)","manualFormatting":"Clemens (2006)","plainTextFormattedCitation":"(Clemens, 2006)","previouslyFormattedCitation":"(Clemens, 2006)"},"properties":{"noteIndex":0},"schema":"https://github.com/citation-style-language/schema/raw/master/csl-citation.json"}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Clemens (2006)</w:t>
      </w:r>
      <w:r w:rsidRPr="00AE4C24">
        <w:rPr>
          <w:rFonts w:ascii="Garamond" w:hAnsi="Garamond" w:cs="Arial"/>
          <w:sz w:val="24"/>
          <w:szCs w:val="24"/>
        </w:rPr>
        <w:fldChar w:fldCharType="end"/>
      </w:r>
      <w:r w:rsidRPr="00AE4C24">
        <w:rPr>
          <w:rFonts w:ascii="Garamond" w:hAnsi="Garamond" w:cs="Arial"/>
          <w:sz w:val="24"/>
          <w:szCs w:val="24"/>
        </w:rPr>
        <w:t xml:space="preserve"> </w:t>
      </w:r>
      <w:r w:rsidR="00181F6E" w:rsidRPr="00AE4C24">
        <w:rPr>
          <w:rFonts w:ascii="Garamond" w:hAnsi="Garamond" w:cs="Arial"/>
          <w:sz w:val="24"/>
          <w:szCs w:val="24"/>
        </w:rPr>
        <w:t>study was also conducted on SMEs</w:t>
      </w:r>
      <w:r w:rsidRPr="00AE4C24">
        <w:rPr>
          <w:rFonts w:ascii="Garamond" w:hAnsi="Garamond" w:cs="Arial"/>
          <w:sz w:val="24"/>
          <w:szCs w:val="24"/>
        </w:rPr>
        <w:t xml:space="preserve"> </w:t>
      </w:r>
      <w:r w:rsidR="00181F6E" w:rsidRPr="00AE4C24">
        <w:rPr>
          <w:rFonts w:ascii="Garamond" w:hAnsi="Garamond" w:cs="Arial"/>
          <w:sz w:val="24"/>
          <w:szCs w:val="24"/>
        </w:rPr>
        <w:t>focussing</w:t>
      </w:r>
      <w:r w:rsidRPr="00AE4C24">
        <w:rPr>
          <w:rFonts w:ascii="Garamond" w:hAnsi="Garamond" w:cs="Arial"/>
          <w:sz w:val="24"/>
          <w:szCs w:val="24"/>
        </w:rPr>
        <w:t xml:space="preserve"> only on the scrap yard industry in the US.  The study established that there is </w:t>
      </w:r>
      <w:r w:rsidR="00F65E6D" w:rsidRPr="00AE4C24">
        <w:rPr>
          <w:rFonts w:ascii="Garamond" w:hAnsi="Garamond" w:cs="Arial"/>
          <w:sz w:val="24"/>
          <w:szCs w:val="24"/>
        </w:rPr>
        <w:t xml:space="preserve">a </w:t>
      </w:r>
      <w:r w:rsidRPr="00AE4C24">
        <w:rPr>
          <w:rFonts w:ascii="Garamond" w:hAnsi="Garamond" w:cs="Arial"/>
          <w:sz w:val="24"/>
          <w:szCs w:val="24"/>
        </w:rPr>
        <w:t xml:space="preserve">significant positive relationship between green economic incentives and financial performance. </w:t>
      </w:r>
    </w:p>
    <w:p w14:paraId="3A29377F" w14:textId="014C59E7" w:rsidR="00AD57A0" w:rsidRPr="00AE4C24" w:rsidRDefault="00B5260D" w:rsidP="00B651EB">
      <w:pPr>
        <w:spacing w:before="120" w:after="0" w:line="480" w:lineRule="auto"/>
        <w:ind w:left="-284" w:firstLine="720"/>
        <w:jc w:val="both"/>
        <w:rPr>
          <w:rFonts w:ascii="Garamond" w:hAnsi="Garamond" w:cs="Arial"/>
          <w:sz w:val="24"/>
          <w:szCs w:val="24"/>
        </w:rPr>
      </w:pP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j.jom.2006.10.003","ISSN":"02726963","author":[{"dropping-particle":"","family":"MONTABON","given":"F","non-dropping-particle":"","parse-names":false,"suffix":""},{"dropping-particle":"","family":"SROUFE","given":"R","non-dropping-particle":"","parse-names":false,"suffix":""},{"dropping-particle":"","family":"NARASIMHAN","given":"R","non-dropping-particle":"","parse-names":false,"suffix":""}],"container-title":"Journal of Operations Management","id":"ITEM-1","issue":"5","issued":{"date-parts":[["2007"]]},"page":"998-1014","title":"An examination of corporate reporting, environmental management practices and firm performance","type":"article-journal","volume":"25"},"uris":["http://www.mendeley.com/documents/?uuid=43c11c5b-acb8-40aa-a7be-450d9a372850"]}],"mendeley":{"formattedCitation":"(MONTABON, SROUFE and NARASIMHAN, 2007)","manualFormatting":"Montobon et al. (2007)","plainTextFormattedCitation":"(MONTABON, SROUFE and NARASIMHAN, 2007)","previouslyFormattedCitation":"(MONTABON, SROUFE and NARASIMHAN, 2007)"},"properties":{"noteIndex":0},"schema":"https://github.com/citation-style-language/schema/raw/master/csl-citation.json"}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Montobon et al. (2007)</w:t>
      </w:r>
      <w:r w:rsidRPr="00AE4C24">
        <w:rPr>
          <w:rFonts w:ascii="Garamond" w:hAnsi="Garamond" w:cs="Arial"/>
          <w:sz w:val="24"/>
          <w:szCs w:val="24"/>
        </w:rPr>
        <w:fldChar w:fldCharType="end"/>
      </w:r>
      <w:r w:rsidRPr="00AE4C24">
        <w:rPr>
          <w:rFonts w:ascii="Garamond" w:hAnsi="Garamond" w:cs="Arial"/>
          <w:sz w:val="24"/>
          <w:szCs w:val="24"/>
        </w:rPr>
        <w:t xml:space="preserve"> employed content analysis and regression analysis to test the win-win hypothesis of Porter</w:t>
      </w:r>
      <w:r w:rsidR="00F65E6D" w:rsidRPr="00AE4C24">
        <w:rPr>
          <w:rFonts w:ascii="Garamond" w:hAnsi="Garamond" w:cs="Arial"/>
          <w:sz w:val="24"/>
          <w:szCs w:val="24"/>
        </w:rPr>
        <w:t>. They</w:t>
      </w:r>
      <w:r w:rsidRPr="00AE4C24">
        <w:rPr>
          <w:rFonts w:ascii="Garamond" w:hAnsi="Garamond" w:cs="Arial"/>
          <w:sz w:val="24"/>
          <w:szCs w:val="24"/>
        </w:rPr>
        <w:t xml:space="preserve"> confirmed that pollution is a sign of inefficiency as better </w:t>
      </w:r>
      <w:r w:rsidRPr="00AE4C24">
        <w:rPr>
          <w:rFonts w:ascii="Garamond" w:hAnsi="Garamond" w:cs="Arial"/>
          <w:sz w:val="24"/>
          <w:szCs w:val="24"/>
        </w:rPr>
        <w:lastRenderedPageBreak/>
        <w:t xml:space="preserve">environmental performance is beneficial for firms.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{"citationItems":[{"id":"ITEM-1","itemData":{"DOI":"10.1016/j.jenvman.2009.05.007","ISBN":"0301-4797","ISSN":"03014797","PMID":"19482410","abstract":"The examination of the possible direct link between environmental protection and firm performance in the literature has generally produced mixed results. The present paper contributes to the literature by using the resource-based view as a mediating process in this relationship. The study specifically tests whether or not the resource-based view of the firm mediates the positive relationships of proactive environmental management and improved environmental performance with competitive advantage, which also has consequences for financial performance. We also check the possible link between the adoption of a pioneering approach and good environmental management practices. Our findings support that early investment timing and intensity in environmental issues impact on the adoption of a proactive environmental management, which in turn helps to improve environmental performance. The findings also show that a firm's resources and competitive advantage act as mediator variables for a positive relationship between environmental protection and financial performance. This contribution is original because the present paper develops a comprehensive whole picture of this path process, which has previously only been partially discussed in the literature. In addition, this study clarifies a relevant point in the literature, namely that the effect of environmental protection on firm performance is not direct and can vary depending on the sector considered. Whereas competitive advantage in relation to costs influences financial performance in the IPPC law sector, the relevant influence in the hotel sector comes from competitive advantage through differentiation. © 2009 Elsevier Ltd. All rights reserved.","author":[{"dropping-particle":"","family":"López-Gamero","given":"María D.","non-dropping-particle":"","parse-names":false,"suffix":""},{"dropping-particle":"","family":"Molina-Azorín","given":"José F.","non-dropping-particle":"","parse-names":false,"suffix":""},{"dropping-particle":"","family":"Claver-Cortés","given":"Enrique","non-dropping-particle":"","parse-names":false,"suffix":""}],"container-title":"Journal of Environmental Management","id":"ITEM-1","issue":"10","issued":{"date-parts":[["2009"]]},"page":"3110-3121","title":"The whole relationship between environmental variables and firm performance: Competitive advantage and firm resources as mediator variables","type":"article-journal","volume":"90"},"uris":["http://www.mendeley.com/documents/?uuid=b48d793d-52cf-4c92-a7f3-b066d7bc2522"]}],"mendeley":{"formattedCitation":"(López-Gamero, Molina-Azorín and Claver-Cortés, 2009)","manualFormatting":"López-Gamero et al. (2009)","plainTextFormattedCitation":"(López-Gamero, Molina-Azorín and Claver-Cortés, 2009)","previouslyFormattedCitation":"(López-Gamero, Molina-Azorín and Claver-Cortés, 2009)"},"properties":{"noteIndex":0},"schema":"https://github.com/citation-style-language/schema/raw/master/csl-citation.json"}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López-Gamero et al. (2009)</w:t>
      </w:r>
      <w:r w:rsidRPr="00AE4C24">
        <w:rPr>
          <w:rFonts w:ascii="Garamond" w:hAnsi="Garamond" w:cs="Arial"/>
          <w:sz w:val="24"/>
          <w:szCs w:val="24"/>
        </w:rPr>
        <w:fldChar w:fldCharType="end"/>
      </w:r>
      <w:proofErr w:type="gramStart"/>
      <w:r w:rsidRPr="00AE4C24">
        <w:rPr>
          <w:rFonts w:ascii="Garamond" w:hAnsi="Garamond" w:cs="Arial"/>
          <w:sz w:val="24"/>
          <w:szCs w:val="24"/>
        </w:rPr>
        <w:t xml:space="preserve">  also</w:t>
      </w:r>
      <w:proofErr w:type="gramEnd"/>
      <w:r w:rsidRPr="00AE4C24">
        <w:rPr>
          <w:rFonts w:ascii="Garamond" w:hAnsi="Garamond" w:cs="Arial"/>
          <w:sz w:val="24"/>
          <w:szCs w:val="24"/>
        </w:rPr>
        <w:t xml:space="preserve"> concentrated on small and medium</w:t>
      </w:r>
      <w:r w:rsidR="00F65E6D" w:rsidRPr="00AE4C24">
        <w:rPr>
          <w:rFonts w:ascii="Garamond" w:hAnsi="Garamond" w:cs="Arial"/>
          <w:sz w:val="24"/>
          <w:szCs w:val="24"/>
        </w:rPr>
        <w:t>-</w:t>
      </w:r>
      <w:r w:rsidRPr="00AE4C24">
        <w:rPr>
          <w:rFonts w:ascii="Garamond" w:hAnsi="Garamond" w:cs="Arial"/>
          <w:sz w:val="24"/>
          <w:szCs w:val="24"/>
        </w:rPr>
        <w:t>sized hotel industries in Spain and using perception-based</w:t>
      </w:r>
      <w:r w:rsidR="00F65E6D" w:rsidRPr="00AE4C24">
        <w:rPr>
          <w:rFonts w:ascii="Garamond" w:hAnsi="Garamond" w:cs="Arial"/>
          <w:sz w:val="24"/>
          <w:szCs w:val="24"/>
        </w:rPr>
        <w:t>. Their</w:t>
      </w:r>
      <w:r w:rsidRPr="00AE4C24">
        <w:rPr>
          <w:rFonts w:ascii="Garamond" w:hAnsi="Garamond" w:cs="Arial"/>
          <w:sz w:val="24"/>
          <w:szCs w:val="24"/>
        </w:rPr>
        <w:t xml:space="preserve"> study concluded that resources are relevant to competitive advantage and financial performance</w:t>
      </w:r>
      <w:r w:rsidR="00F65E6D" w:rsidRPr="00AE4C24">
        <w:rPr>
          <w:rFonts w:ascii="Garamond" w:hAnsi="Garamond" w:cs="Arial"/>
          <w:sz w:val="24"/>
          <w:szCs w:val="24"/>
        </w:rPr>
        <w:t>,</w:t>
      </w:r>
      <w:r w:rsidRPr="00AE4C24">
        <w:rPr>
          <w:rFonts w:ascii="Garamond" w:hAnsi="Garamond" w:cs="Arial"/>
          <w:sz w:val="24"/>
          <w:szCs w:val="24"/>
        </w:rPr>
        <w:t xml:space="preserve"> but wh</w:t>
      </w:r>
      <w:r w:rsidR="00F65E6D" w:rsidRPr="00AE4C24">
        <w:rPr>
          <w:rFonts w:ascii="Garamond" w:hAnsi="Garamond" w:cs="Arial"/>
          <w:sz w:val="24"/>
          <w:szCs w:val="24"/>
        </w:rPr>
        <w:t>ereas</w:t>
      </w:r>
      <w:r w:rsidRPr="00AE4C24">
        <w:rPr>
          <w:rFonts w:ascii="Garamond" w:hAnsi="Garamond" w:cs="Arial"/>
          <w:sz w:val="24"/>
          <w:szCs w:val="24"/>
        </w:rPr>
        <w:t xml:space="preserve"> cost-based competitive advantage influences </w:t>
      </w:r>
      <w:r w:rsidR="00F65E6D" w:rsidRPr="00AE4C24">
        <w:rPr>
          <w:rFonts w:ascii="Garamond" w:hAnsi="Garamond" w:cs="Arial"/>
          <w:sz w:val="24"/>
          <w:szCs w:val="24"/>
        </w:rPr>
        <w:t xml:space="preserve">the </w:t>
      </w:r>
      <w:r w:rsidRPr="00AE4C24">
        <w:rPr>
          <w:rFonts w:ascii="Garamond" w:hAnsi="Garamond" w:cs="Arial"/>
          <w:sz w:val="24"/>
          <w:szCs w:val="24"/>
        </w:rPr>
        <w:t>financial performance of high polluting firms, the influences on the service sector relates to differentiation competitive a</w:t>
      </w:r>
      <w:r w:rsidR="00AD57A0" w:rsidRPr="00AE4C24">
        <w:rPr>
          <w:rFonts w:ascii="Garamond" w:hAnsi="Garamond" w:cs="Arial"/>
          <w:sz w:val="24"/>
          <w:szCs w:val="24"/>
        </w:rPr>
        <w:t>dvantage.</w:t>
      </w:r>
    </w:p>
    <w:p w14:paraId="27F1AA34" w14:textId="37D9A01C" w:rsidR="00B5260D" w:rsidRPr="00AE4C24" w:rsidRDefault="00AD57A0" w:rsidP="00B651EB">
      <w:pPr>
        <w:spacing w:before="120"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F65E6D" w:rsidRPr="00AE4C24">
        <w:rPr>
          <w:rFonts w:ascii="Garamond" w:hAnsi="Garamond" w:cs="Arial"/>
          <w:sz w:val="24"/>
          <w:szCs w:val="24"/>
        </w:rPr>
        <w:t>A m</w:t>
      </w:r>
      <w:r w:rsidR="00B5260D" w:rsidRPr="00AE4C24">
        <w:rPr>
          <w:rFonts w:ascii="Garamond" w:hAnsi="Garamond" w:cs="Arial"/>
          <w:sz w:val="24"/>
          <w:szCs w:val="24"/>
        </w:rPr>
        <w:t xml:space="preserve">ore recent study by </w:t>
      </w:r>
      <w:proofErr w:type="spellStart"/>
      <w:r w:rsidR="00B5260D" w:rsidRPr="00AE4C24">
        <w:rPr>
          <w:rFonts w:ascii="Garamond" w:hAnsi="Garamond" w:cs="Arial"/>
          <w:sz w:val="24"/>
          <w:szCs w:val="24"/>
        </w:rPr>
        <w:t>Trumpp</w:t>
      </w:r>
      <w:proofErr w:type="spellEnd"/>
      <w:r w:rsidR="00B5260D" w:rsidRPr="00AE4C24">
        <w:rPr>
          <w:rFonts w:ascii="Garamond" w:hAnsi="Garamond" w:cs="Arial"/>
          <w:sz w:val="24"/>
          <w:szCs w:val="24"/>
        </w:rPr>
        <w:t xml:space="preserve"> and Guenther (2017) based on </w:t>
      </w:r>
      <w:r w:rsidR="00F65E6D" w:rsidRPr="00AE4C24">
        <w:rPr>
          <w:rFonts w:ascii="Garamond" w:hAnsi="Garamond" w:cs="Arial"/>
          <w:sz w:val="24"/>
          <w:szCs w:val="24"/>
        </w:rPr>
        <w:t xml:space="preserve">a </w:t>
      </w:r>
      <w:r w:rsidR="00B5260D" w:rsidRPr="00AE4C24">
        <w:rPr>
          <w:rFonts w:ascii="Garamond" w:hAnsi="Garamond" w:cs="Arial"/>
          <w:sz w:val="24"/>
          <w:szCs w:val="24"/>
        </w:rPr>
        <w:t xml:space="preserve">sample of 2361 international firms found </w:t>
      </w:r>
      <w:r w:rsidR="00F65E6D" w:rsidRPr="00AE4C24">
        <w:rPr>
          <w:rFonts w:ascii="Garamond" w:hAnsi="Garamond" w:cs="Arial"/>
          <w:sz w:val="24"/>
          <w:szCs w:val="24"/>
        </w:rPr>
        <w:t xml:space="preserve">a </w:t>
      </w:r>
      <w:r w:rsidR="00B5260D" w:rsidRPr="00AE4C24">
        <w:rPr>
          <w:rFonts w:ascii="Garamond" w:hAnsi="Garamond" w:cs="Arial"/>
          <w:sz w:val="24"/>
          <w:szCs w:val="24"/>
        </w:rPr>
        <w:t>non-linear relationship between environmental and financial performance</w:t>
      </w:r>
      <w:r w:rsidR="00F65E6D" w:rsidRPr="00AE4C24">
        <w:rPr>
          <w:rFonts w:ascii="Garamond" w:hAnsi="Garamond" w:cs="Arial"/>
          <w:sz w:val="24"/>
          <w:szCs w:val="24"/>
        </w:rPr>
        <w:t>. It</w:t>
      </w:r>
      <w:r w:rsidR="00B5260D" w:rsidRPr="00AE4C24">
        <w:rPr>
          <w:rFonts w:ascii="Garamond" w:hAnsi="Garamond" w:cs="Arial"/>
          <w:sz w:val="24"/>
          <w:szCs w:val="24"/>
        </w:rPr>
        <w:t xml:space="preserve"> concluded that environmental and financial performance relationships m</w:t>
      </w:r>
      <w:r w:rsidR="00F65E6D" w:rsidRPr="00AE4C24">
        <w:rPr>
          <w:rFonts w:ascii="Garamond" w:hAnsi="Garamond" w:cs="Arial"/>
          <w:sz w:val="24"/>
          <w:szCs w:val="24"/>
        </w:rPr>
        <w:t>ight</w:t>
      </w:r>
      <w:r w:rsidR="00B5260D" w:rsidRPr="00AE4C24">
        <w:rPr>
          <w:rFonts w:ascii="Garamond" w:hAnsi="Garamond" w:cs="Arial"/>
          <w:sz w:val="24"/>
          <w:szCs w:val="24"/>
        </w:rPr>
        <w:t xml:space="preserve"> be positive, negative or neutral, depending on the explanatory variable, environmental performance. Whereas the study confirms U-shaped relationships between environmental and financial performance for companies in both the manufacturing and service industries based on accounting-based measures, the U-relationship between carbon performance and stock market performance was only significant in the manufacturing industries. Thus, there is </w:t>
      </w:r>
      <w:r w:rsidR="002C4FE3" w:rsidRPr="00AE4C24">
        <w:rPr>
          <w:rFonts w:ascii="Garamond" w:hAnsi="Garamond" w:cs="Arial"/>
          <w:sz w:val="24"/>
          <w:szCs w:val="24"/>
        </w:rPr>
        <w:t xml:space="preserve">a </w:t>
      </w:r>
      <w:r w:rsidR="00B5260D" w:rsidRPr="00AE4C24">
        <w:rPr>
          <w:rFonts w:ascii="Garamond" w:hAnsi="Garamond" w:cs="Arial"/>
          <w:sz w:val="24"/>
          <w:szCs w:val="24"/>
        </w:rPr>
        <w:t>negative relationship between environmental and financial performance for companies with low environmental performance and positive relationships for companies with high environmental</w:t>
      </w:r>
      <w:r w:rsidR="00DE191A" w:rsidRPr="00AE4C24">
        <w:rPr>
          <w:rFonts w:ascii="Garamond" w:hAnsi="Garamond" w:cs="Arial"/>
          <w:sz w:val="24"/>
          <w:szCs w:val="24"/>
        </w:rPr>
        <w:t xml:space="preserve"> performance</w:t>
      </w:r>
      <w:r w:rsidR="00B5260D" w:rsidRPr="00AE4C24">
        <w:rPr>
          <w:rFonts w:ascii="Garamond" w:hAnsi="Garamond" w:cs="Arial"/>
          <w:sz w:val="24"/>
          <w:szCs w:val="24"/>
        </w:rPr>
        <w:t xml:space="preserve">. </w:t>
      </w:r>
      <w:r w:rsidR="00B5260D"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10.1111/beer.12152","ISSN":"14678608","author":[{"dropping-particle":"","family":"Martínez-Ferrero","given":"Jennifer","non-dropping-particle":"","parse-names":false,"suffix":""},{"dropping-particle":"","family":"García-Sánchez","given":"Isabel María","non-dropping-particle":"","parse-names":false,"suffix":""}],"container-title":"Business Ethics","id":"ITEM-1","issue":"3","issued":{"date-parts":[["2017"]]},"page":"223-239","title":"Sustainability assurance and cost of capital: Does assurance impact on credibility of corporate social responsibility information?","type":"article-journal","volume":"26"},"uris":["http://www.mendeley.com/documents/?uuid=3992a827-d7ad-42d0-8c49-a2f84ae6617a"]}],"mendeley":{"formattedCitation":"(Martínez-Ferrero and García-Sánchez, 2017)","manualFormatting":"Martínez-Ferrero and García-Sánchez (2017)","plainTextFormattedCitation":"(Martínez-Ferrero and García-Sánchez, 2017)","previouslyFormattedCitation":"(Martínez-Ferrero and García-Sánchez, 2017)"},"properties":{"noteIndex":0},"schema":"https://github.com/citation-style-language/schema/raw/master/csl-citation.json"}</w:instrText>
      </w:r>
      <w:r w:rsidR="00B5260D" w:rsidRPr="00AE4C24">
        <w:rPr>
          <w:rFonts w:ascii="Garamond" w:hAnsi="Garamond" w:cs="Arial"/>
          <w:sz w:val="24"/>
          <w:szCs w:val="24"/>
        </w:rPr>
        <w:fldChar w:fldCharType="separate"/>
      </w:r>
      <w:r w:rsidR="00B5260D" w:rsidRPr="00AE4C24">
        <w:rPr>
          <w:rFonts w:ascii="Garamond" w:hAnsi="Garamond" w:cs="Arial"/>
          <w:noProof/>
          <w:sz w:val="24"/>
          <w:szCs w:val="24"/>
        </w:rPr>
        <w:t>Martínez-Ferrero and García-Sánchez (2017)</w:t>
      </w:r>
      <w:r w:rsidR="00B5260D" w:rsidRPr="00AE4C24">
        <w:rPr>
          <w:rFonts w:ascii="Garamond" w:hAnsi="Garamond" w:cs="Arial"/>
          <w:sz w:val="24"/>
          <w:szCs w:val="24"/>
        </w:rPr>
        <w:fldChar w:fldCharType="end"/>
      </w:r>
      <w:r w:rsidR="00B5260D" w:rsidRPr="00AE4C24">
        <w:rPr>
          <w:rFonts w:ascii="Garamond" w:hAnsi="Garamond" w:cs="Arial"/>
          <w:sz w:val="24"/>
          <w:szCs w:val="24"/>
        </w:rPr>
        <w:t xml:space="preserve"> also used a sample of 1410 international firms from 2007-2014 that attached assurance statements to their sustainability reports. The study found that companies that attached voluntary assurance to their sustainability reports have significantly lower costs than those firms with no assurance statements. </w:t>
      </w:r>
    </w:p>
    <w:p w14:paraId="4F177893" w14:textId="088EA0AD" w:rsidR="00F345D2" w:rsidRPr="00AE4C24" w:rsidRDefault="005C0AA2" w:rsidP="00B651EB">
      <w:pPr>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C37440" w:rsidRPr="00AE4C24">
        <w:rPr>
          <w:rFonts w:ascii="Garamond" w:hAnsi="Garamond" w:cs="Arial"/>
          <w:sz w:val="24"/>
          <w:szCs w:val="24"/>
        </w:rPr>
        <w:t>Whil</w:t>
      </w:r>
      <w:r w:rsidR="00621531" w:rsidRPr="00AE4C24">
        <w:rPr>
          <w:rFonts w:ascii="Garamond" w:hAnsi="Garamond" w:cs="Arial"/>
          <w:sz w:val="24"/>
          <w:szCs w:val="24"/>
        </w:rPr>
        <w:t>e</w:t>
      </w:r>
      <w:r w:rsidR="00C37440" w:rsidRPr="00AE4C24">
        <w:rPr>
          <w:rFonts w:ascii="Garamond" w:hAnsi="Garamond" w:cs="Arial"/>
          <w:sz w:val="24"/>
          <w:szCs w:val="24"/>
        </w:rPr>
        <w:t xml:space="preserve"> many theoretical arguments and empirical findings have supported the view that proactive environmental management practices may result in “win</w:t>
      </w:r>
      <w:r w:rsidR="00621531" w:rsidRPr="00AE4C24">
        <w:rPr>
          <w:rFonts w:ascii="Garamond" w:hAnsi="Garamond" w:cs="Arial"/>
          <w:sz w:val="24"/>
          <w:szCs w:val="24"/>
        </w:rPr>
        <w:t>-</w:t>
      </w:r>
      <w:r w:rsidR="00C37440" w:rsidRPr="00AE4C24">
        <w:rPr>
          <w:rFonts w:ascii="Garamond" w:hAnsi="Garamond" w:cs="Arial"/>
          <w:sz w:val="24"/>
          <w:szCs w:val="24"/>
        </w:rPr>
        <w:t>win” situation by reducing environmental pollution and at the same time improve financial performance</w:t>
      </w:r>
      <w:r w:rsidR="00621531" w:rsidRPr="00AE4C24">
        <w:rPr>
          <w:rFonts w:ascii="Garamond" w:hAnsi="Garamond" w:cs="Arial"/>
          <w:sz w:val="24"/>
          <w:szCs w:val="24"/>
        </w:rPr>
        <w:t>,</w:t>
      </w:r>
      <w:r w:rsidR="00C37440" w:rsidRPr="00AE4C24">
        <w:rPr>
          <w:rFonts w:ascii="Garamond" w:hAnsi="Garamond" w:cs="Arial"/>
          <w:sz w:val="24"/>
          <w:szCs w:val="24"/>
        </w:rPr>
        <w:t xml:space="preserve"> others have expressed </w:t>
      </w:r>
      <w:r w:rsidR="00621531" w:rsidRPr="00AE4C24">
        <w:rPr>
          <w:rFonts w:ascii="Garamond" w:hAnsi="Garamond" w:cs="Arial"/>
          <w:sz w:val="24"/>
          <w:szCs w:val="24"/>
        </w:rPr>
        <w:t xml:space="preserve">a </w:t>
      </w:r>
      <w:r w:rsidR="00C37440" w:rsidRPr="00AE4C24">
        <w:rPr>
          <w:rFonts w:ascii="Garamond" w:hAnsi="Garamond" w:cs="Arial"/>
          <w:sz w:val="24"/>
          <w:szCs w:val="24"/>
        </w:rPr>
        <w:t>contrary view.  Building on Friedman’s (1970) trade</w:t>
      </w:r>
      <w:r w:rsidR="00621531" w:rsidRPr="00AE4C24">
        <w:rPr>
          <w:rFonts w:ascii="Garamond" w:hAnsi="Garamond" w:cs="Arial"/>
          <w:sz w:val="24"/>
          <w:szCs w:val="24"/>
        </w:rPr>
        <w:t>-</w:t>
      </w:r>
      <w:r w:rsidR="00C37440" w:rsidRPr="00AE4C24">
        <w:rPr>
          <w:rFonts w:ascii="Garamond" w:hAnsi="Garamond" w:cs="Arial"/>
          <w:sz w:val="24"/>
          <w:szCs w:val="24"/>
        </w:rPr>
        <w:t>off hypothesis they argue that when firm pursue proactive environmental practices</w:t>
      </w:r>
      <w:r w:rsidR="00621531" w:rsidRPr="00AE4C24">
        <w:rPr>
          <w:rFonts w:ascii="Garamond" w:hAnsi="Garamond" w:cs="Arial"/>
          <w:sz w:val="24"/>
          <w:szCs w:val="24"/>
        </w:rPr>
        <w:t>,</w:t>
      </w:r>
      <w:r w:rsidR="00C37440" w:rsidRPr="00AE4C24">
        <w:rPr>
          <w:rFonts w:ascii="Garamond" w:hAnsi="Garamond" w:cs="Arial"/>
          <w:sz w:val="24"/>
          <w:szCs w:val="24"/>
        </w:rPr>
        <w:t xml:space="preserve"> it impacts negatively on financial performance because the </w:t>
      </w:r>
      <w:r w:rsidR="00621531" w:rsidRPr="00AE4C24">
        <w:rPr>
          <w:rFonts w:ascii="Garamond" w:hAnsi="Garamond" w:cs="Arial"/>
          <w:sz w:val="24"/>
          <w:szCs w:val="24"/>
        </w:rPr>
        <w:t>economic</w:t>
      </w:r>
      <w:r w:rsidR="00C37440" w:rsidRPr="00AE4C24">
        <w:rPr>
          <w:rFonts w:ascii="Garamond" w:hAnsi="Garamond" w:cs="Arial"/>
          <w:sz w:val="24"/>
          <w:szCs w:val="24"/>
        </w:rPr>
        <w:t xml:space="preserve"> benefits that are generated </w:t>
      </w:r>
      <w:r w:rsidR="00621531" w:rsidRPr="00AE4C24">
        <w:rPr>
          <w:rFonts w:ascii="Garamond" w:hAnsi="Garamond" w:cs="Arial"/>
          <w:sz w:val="24"/>
          <w:szCs w:val="24"/>
        </w:rPr>
        <w:t>are</w:t>
      </w:r>
      <w:r w:rsidR="00C37440" w:rsidRPr="00AE4C24">
        <w:rPr>
          <w:rFonts w:ascii="Garamond" w:hAnsi="Garamond" w:cs="Arial"/>
          <w:sz w:val="24"/>
          <w:szCs w:val="24"/>
        </w:rPr>
        <w:t xml:space="preserve"> lower than the costs </w:t>
      </w:r>
      <w:r w:rsidR="00C37440"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{"citationItems":[{"id":"ITEM-1","itemData":{"DOI":"10.1177/000765039703600406","ISBN":"00076503","ISSN":"0007-6503","PMID":"14803277","abstract":"La relación desempeño social-financiera de las empresas. Una tipología y análisis Esta nota de investigación analiza la relación entre los indicadores de desempeño social y financiera de las empresas dentro de un marco teórico amplio. El resultado, basado en datos de 67 grandes empresas de Estados Unidos para 1982-1992, revelan relaciones no significativas negativas sociales tanto financieras de rendimiento y fuertes correlaciones positivas en ambos contemporánea y de avance y retraso formulaciones","author":[{"dropping-particle":"","family":"Preston","given":"Lee E.","non-dropping-particle":"","parse-names":false,"suffix":""},{"dropping-particle":"","family":"O'Bannon","given":"Douglas P.","non-dropping-particle":"","parse-names":false,"suffix":""}],"container-title":"Business &amp; Society","id":"ITEM-1","issue":"4","issued":{"date-parts":[["1997"]]},"page":"419-429","title":"The Corporate Social-Financial Performance Relationship","type":"article-journal","volume":"36"},"uris":["http://www.mendeley.com/documents/?uuid=76064ea8-ca3d-450e-b348-ef905ba5193e"]}],"mendeley":{"formattedCitation":"(Preston and O’Bannon, 1997)","plainTextFormattedCitation":"(Preston and O’Bannon, 1997)","previouslyFormattedCitation":"(Preston and O’Bannon, 1997)"},"properties":{"noteIndex":0},"schema":"https://github.com/citation-style-language/schema/raw/master/csl-citation.json"}</w:instrText>
      </w:r>
      <w:r w:rsidR="00C37440" w:rsidRPr="00AE4C24">
        <w:rPr>
          <w:rFonts w:ascii="Garamond" w:hAnsi="Garamond" w:cs="Arial"/>
          <w:sz w:val="24"/>
          <w:szCs w:val="24"/>
        </w:rPr>
        <w:fldChar w:fldCharType="separate"/>
      </w:r>
      <w:r w:rsidR="00C37440" w:rsidRPr="00AE4C24">
        <w:rPr>
          <w:rFonts w:ascii="Garamond" w:hAnsi="Garamond" w:cs="Arial"/>
          <w:noProof/>
          <w:sz w:val="24"/>
          <w:szCs w:val="24"/>
        </w:rPr>
        <w:t>(Preston and O’Bannon, 1997)</w:t>
      </w:r>
      <w:r w:rsidR="00C37440" w:rsidRPr="00AE4C24">
        <w:rPr>
          <w:rFonts w:ascii="Garamond" w:hAnsi="Garamond" w:cs="Arial"/>
          <w:sz w:val="24"/>
          <w:szCs w:val="24"/>
        </w:rPr>
        <w:fldChar w:fldCharType="end"/>
      </w:r>
      <w:r w:rsidR="00C37440" w:rsidRPr="00AE4C24">
        <w:rPr>
          <w:rFonts w:ascii="Garamond" w:hAnsi="Garamond" w:cs="Arial"/>
          <w:sz w:val="24"/>
          <w:szCs w:val="24"/>
        </w:rPr>
        <w:t xml:space="preserve">. Moreover, </w:t>
      </w:r>
      <w:proofErr w:type="spellStart"/>
      <w:r w:rsidR="00C37440" w:rsidRPr="00AE4C24">
        <w:rPr>
          <w:rFonts w:ascii="Garamond" w:hAnsi="Garamond" w:cs="Arial"/>
          <w:sz w:val="24"/>
          <w:szCs w:val="24"/>
        </w:rPr>
        <w:t>Trumpp</w:t>
      </w:r>
      <w:proofErr w:type="spellEnd"/>
      <w:r w:rsidR="00C37440" w:rsidRPr="00AE4C24">
        <w:rPr>
          <w:rFonts w:ascii="Garamond" w:hAnsi="Garamond" w:cs="Arial"/>
          <w:sz w:val="24"/>
          <w:szCs w:val="24"/>
        </w:rPr>
        <w:t xml:space="preserve"> and Guenther (2017) explained that stakeholder expectation, on</w:t>
      </w:r>
      <w:r w:rsidR="00621531" w:rsidRPr="00AE4C24">
        <w:rPr>
          <w:rFonts w:ascii="Garamond" w:hAnsi="Garamond" w:cs="Arial"/>
          <w:sz w:val="24"/>
          <w:szCs w:val="24"/>
        </w:rPr>
        <w:t xml:space="preserve"> the</w:t>
      </w:r>
      <w:r w:rsidR="00C37440" w:rsidRPr="00AE4C24">
        <w:rPr>
          <w:rFonts w:ascii="Garamond" w:hAnsi="Garamond" w:cs="Arial"/>
          <w:sz w:val="24"/>
          <w:szCs w:val="24"/>
        </w:rPr>
        <w:t xml:space="preserve"> one hand, </w:t>
      </w:r>
      <w:proofErr w:type="gramStart"/>
      <w:r w:rsidR="00C37440" w:rsidRPr="00AE4C24">
        <w:rPr>
          <w:rFonts w:ascii="Garamond" w:hAnsi="Garamond" w:cs="Arial"/>
          <w:sz w:val="24"/>
          <w:szCs w:val="24"/>
        </w:rPr>
        <w:lastRenderedPageBreak/>
        <w:t>can</w:t>
      </w:r>
      <w:proofErr w:type="gramEnd"/>
      <w:r w:rsidR="00C37440" w:rsidRPr="00AE4C24">
        <w:rPr>
          <w:rFonts w:ascii="Garamond" w:hAnsi="Garamond" w:cs="Arial"/>
          <w:sz w:val="24"/>
          <w:szCs w:val="24"/>
        </w:rPr>
        <w:t xml:space="preserve"> generate improved company’s reputation through better stakeholder responsiveness and improve financial performance. However, they emphasised that enhanced environmental performance for the satisfaction </w:t>
      </w:r>
      <w:r w:rsidR="00DE191A" w:rsidRPr="00AE4C24">
        <w:rPr>
          <w:rFonts w:ascii="Garamond" w:hAnsi="Garamond" w:cs="Arial"/>
          <w:sz w:val="24"/>
          <w:szCs w:val="24"/>
        </w:rPr>
        <w:t xml:space="preserve">of </w:t>
      </w:r>
      <w:r w:rsidR="00C37440" w:rsidRPr="00AE4C24">
        <w:rPr>
          <w:rFonts w:ascii="Garamond" w:hAnsi="Garamond" w:cs="Arial"/>
          <w:sz w:val="24"/>
          <w:szCs w:val="24"/>
        </w:rPr>
        <w:t>stakeholders can generate extra costs as it is not likely to economically internalise all benefits from sustainable environmental practices and negatively affect the link between environmental and financial performance.</w:t>
      </w:r>
    </w:p>
    <w:p w14:paraId="4E645DE3" w14:textId="6D25B7FC" w:rsidR="00C37440" w:rsidRPr="00AE4C24" w:rsidRDefault="00F345D2" w:rsidP="00B651EB">
      <w:pPr>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C37440" w:rsidRPr="00AE4C24">
        <w:rPr>
          <w:rFonts w:ascii="Garamond" w:hAnsi="Garamond" w:cs="Arial"/>
          <w:sz w:val="24"/>
          <w:szCs w:val="24"/>
        </w:rPr>
        <w:t xml:space="preserve"> The link between environmental and financial performance could also result from the lack of understanding on the part of the investors on the potential social consequences </w:t>
      </w:r>
      <w:r w:rsidR="00C37440"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{"citationItems":[{"id":"ITEM-1","itemData":{"DOI":"10.1177/014920630002600607","ISBN":"0149-2063","ISSN":"0149-2063","PMID":"288","abstract":"We investigate the influence of environmental initiatives on firms' anticipated economic performance using an event study methodology. Framing our arguments within an organizational reputation framework, we propose that, due to potential positive effects of these initiatives on firm performance (through increases in reputation), shareholders will react positively to announced environmental initiatives. Contrary to our hypothesis, we found no overall effect of announced environmental initiatives on stock returns. However, our findings indicate that reactions to product-driven initiatives are significantly different than reactions to process-driven ones.\\r\\n","author":[{"dropping-particle":"","family":"Gilley","given":"K. Matthew","non-dropping-particle":"","parse-names":false,"suffix":""},{"dropping-particle":"","family":"Worrell","given":"Dan L.","non-dropping-particle":"","parse-names":false,"suffix":""},{"dropping-particle":"","family":"Davidson","given":"Wallace N.","non-dropping-particle":"","parse-names":false,"suffix":""},{"dropping-particle":"","family":"El–Jelly","given":"Abuzar","non-dropping-particle":"","parse-names":false,"suffix":""}],"container-title":"Journal of Management","id":"ITEM-1","issue":"6","issued":{"date-parts":[["2000"]]},"page":"1199-1216","title":"Corporate Environmental Initiatives and Anticipated Firm Performance: The Differential Effects of Process-Driven Versus Product-Driven Greening Initiatives","type":"article-journal","volume":"26"},"uris":["http://www.mendeley.com/documents/?uuid=45ab783d-8753-476b-bd73-90c175cb6418"]}],"mendeley":{"formattedCitation":"(Gilley &lt;i&gt;et al.&lt;/i&gt;, 2000)","plainTextFormattedCitation":"(Gilley et al., 2000)","previouslyFormattedCitation":"(Gilley &lt;i&gt;et al.&lt;/i&gt;, 2000)"},"properties":{"noteIndex":0},"schema":"https://github.com/citation-style-language/schema/raw/master/csl-citation.json"}</w:instrText>
      </w:r>
      <w:r w:rsidR="00C37440" w:rsidRPr="00AE4C24">
        <w:rPr>
          <w:rFonts w:ascii="Garamond" w:hAnsi="Garamond" w:cs="Arial"/>
          <w:sz w:val="24"/>
          <w:szCs w:val="24"/>
        </w:rPr>
        <w:fldChar w:fldCharType="separate"/>
      </w:r>
      <w:r w:rsidR="00C37440" w:rsidRPr="00AE4C24">
        <w:rPr>
          <w:rFonts w:ascii="Garamond" w:hAnsi="Garamond" w:cs="Arial"/>
          <w:noProof/>
          <w:sz w:val="24"/>
          <w:szCs w:val="24"/>
        </w:rPr>
        <w:t xml:space="preserve">(Gilley </w:t>
      </w:r>
      <w:r w:rsidR="00C37440" w:rsidRPr="00AE4C24">
        <w:rPr>
          <w:rFonts w:ascii="Garamond" w:hAnsi="Garamond" w:cs="Arial"/>
          <w:i/>
          <w:noProof/>
          <w:sz w:val="24"/>
          <w:szCs w:val="24"/>
        </w:rPr>
        <w:t>et al.</w:t>
      </w:r>
      <w:r w:rsidR="00C37440" w:rsidRPr="00AE4C24">
        <w:rPr>
          <w:rFonts w:ascii="Garamond" w:hAnsi="Garamond" w:cs="Arial"/>
          <w:noProof/>
          <w:sz w:val="24"/>
          <w:szCs w:val="24"/>
        </w:rPr>
        <w:t>, 2000)</w:t>
      </w:r>
      <w:r w:rsidR="00C37440" w:rsidRPr="00AE4C24">
        <w:rPr>
          <w:rFonts w:ascii="Garamond" w:hAnsi="Garamond" w:cs="Arial"/>
          <w:sz w:val="24"/>
          <w:szCs w:val="24"/>
        </w:rPr>
        <w:fldChar w:fldCharType="end"/>
      </w:r>
      <w:r w:rsidR="00C37440" w:rsidRPr="00AE4C24">
        <w:rPr>
          <w:rFonts w:ascii="Garamond" w:hAnsi="Garamond" w:cs="Arial"/>
          <w:sz w:val="24"/>
          <w:szCs w:val="24"/>
        </w:rPr>
        <w:t xml:space="preserve">. They suggested that investors </w:t>
      </w:r>
      <w:proofErr w:type="gramStart"/>
      <w:r w:rsidR="00C37440" w:rsidRPr="00AE4C24">
        <w:rPr>
          <w:rFonts w:ascii="Garamond" w:hAnsi="Garamond" w:cs="Arial"/>
          <w:sz w:val="24"/>
          <w:szCs w:val="24"/>
        </w:rPr>
        <w:t>may</w:t>
      </w:r>
      <w:proofErr w:type="gramEnd"/>
      <w:r w:rsidR="00C37440" w:rsidRPr="00AE4C24">
        <w:rPr>
          <w:rFonts w:ascii="Garamond" w:hAnsi="Garamond" w:cs="Arial"/>
          <w:sz w:val="24"/>
          <w:szCs w:val="24"/>
        </w:rPr>
        <w:t xml:space="preserve"> be interested in product</w:t>
      </w:r>
      <w:r w:rsidR="00621531" w:rsidRPr="00AE4C24">
        <w:rPr>
          <w:rFonts w:ascii="Garamond" w:hAnsi="Garamond" w:cs="Arial"/>
          <w:sz w:val="24"/>
          <w:szCs w:val="24"/>
        </w:rPr>
        <w:t>-</w:t>
      </w:r>
      <w:r w:rsidR="00C37440" w:rsidRPr="00AE4C24">
        <w:rPr>
          <w:rFonts w:ascii="Garamond" w:hAnsi="Garamond" w:cs="Arial"/>
          <w:sz w:val="24"/>
          <w:szCs w:val="24"/>
        </w:rPr>
        <w:t>driven environmental initiatives which directly impact on cost and profitability rather than embracing process</w:t>
      </w:r>
      <w:r w:rsidR="00621531" w:rsidRPr="00AE4C24">
        <w:rPr>
          <w:rFonts w:ascii="Garamond" w:hAnsi="Garamond" w:cs="Arial"/>
          <w:sz w:val="24"/>
          <w:szCs w:val="24"/>
        </w:rPr>
        <w:t>-</w:t>
      </w:r>
      <w:r w:rsidR="00C37440" w:rsidRPr="00AE4C24">
        <w:rPr>
          <w:rFonts w:ascii="Garamond" w:hAnsi="Garamond" w:cs="Arial"/>
          <w:sz w:val="24"/>
          <w:szCs w:val="24"/>
        </w:rPr>
        <w:t xml:space="preserve">driven initiatives which could be achieved through the </w:t>
      </w:r>
      <w:proofErr w:type="spellStart"/>
      <w:r w:rsidR="00C37440" w:rsidRPr="00AE4C24">
        <w:rPr>
          <w:rFonts w:ascii="Garamond" w:hAnsi="Garamond" w:cs="Arial"/>
          <w:sz w:val="24"/>
          <w:szCs w:val="24"/>
        </w:rPr>
        <w:t>spillover</w:t>
      </w:r>
      <w:proofErr w:type="spellEnd"/>
      <w:r w:rsidR="00C37440" w:rsidRPr="00AE4C24">
        <w:rPr>
          <w:rFonts w:ascii="Garamond" w:hAnsi="Garamond" w:cs="Arial"/>
          <w:sz w:val="24"/>
          <w:szCs w:val="24"/>
        </w:rPr>
        <w:t xml:space="preserve"> effect from the product</w:t>
      </w:r>
      <w:r w:rsidR="00621531" w:rsidRPr="00AE4C24">
        <w:rPr>
          <w:rFonts w:ascii="Garamond" w:hAnsi="Garamond" w:cs="Arial"/>
          <w:sz w:val="24"/>
          <w:szCs w:val="24"/>
        </w:rPr>
        <w:t>-</w:t>
      </w:r>
      <w:r w:rsidR="00C37440" w:rsidRPr="00AE4C24">
        <w:rPr>
          <w:rFonts w:ascii="Garamond" w:hAnsi="Garamond" w:cs="Arial"/>
          <w:sz w:val="24"/>
          <w:szCs w:val="24"/>
        </w:rPr>
        <w:t>driven initiatives. Proactive environmental measures may also take time for the benefits to be realised</w:t>
      </w:r>
      <w:r w:rsidR="00621531" w:rsidRPr="00AE4C24">
        <w:rPr>
          <w:rFonts w:ascii="Garamond" w:hAnsi="Garamond" w:cs="Arial"/>
          <w:sz w:val="24"/>
          <w:szCs w:val="24"/>
        </w:rPr>
        <w:t>,</w:t>
      </w:r>
      <w:r w:rsidR="00C37440" w:rsidRPr="00AE4C24">
        <w:rPr>
          <w:rFonts w:ascii="Garamond" w:hAnsi="Garamond" w:cs="Arial"/>
          <w:sz w:val="24"/>
          <w:szCs w:val="24"/>
        </w:rPr>
        <w:t xml:space="preserve"> thereby increasing uncertainty about outcomes on the part of the investors </w:t>
      </w:r>
      <w:r w:rsidR="00C37440"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{"citationItems":[{"id":"ITEM-1","itemData":{"DOI":"10.1006/jeem.1998.1057","ISSN":"00950696","author":[{"dropping-particle":"","family":"Khanna","given":"Madhu","non-dropping-particle":"","parse-names":false,"suffix":""},{"dropping-particle":"","family":"Damon","given":"Lisa A.","non-dropping-particle":"","parse-names":false,"suffix":""}],"container-title":"Journal of Environmental Economics and Management","id":"ITEM-1","issue":"1","issued":{"date-parts":[["1999"]]},"page":"1-25","title":"EPA’s Voluntary 33 / 50 Program: Impact on Toxic Releases and Economic Paerformance of Firms","type":"article-journal","volume":"37"},"uris":["http://www.mendeley.com/documents/?uuid=40173d10-a3fa-400c-a4b0-84211708fd75"]},{"id":"ITEM-2","itemData":{"author":[{"dropping-particle":"","family":"Aiyub","given":"Kadaruddin","non-dropping-particle":"","parse-names":false,"suffix":""},{"dropping-particle":"","family":"Arifin","given":"KAdir","non-dropping-particle":"","parse-names":false,"suffix":""},{"dropping-particle":"","family":"Awang","given":"Azahan","non-dropping-particle":"","parse-names":false,"suffix":""},{"dropping-particle":"","family":"Jahi","given":"Jamaludin","non-dropping-particle":"","parse-names":false,"suffix":""}],"id":"ITEM-2","issued":{"date-parts":[["2009"]]},"title":"environmental performance in SMEs certified to ISO14001 in the UK.pdf","type":"article"},"uris":["http://www.mendeley.com/documents/?uuid=be026efd-b1e3-4fec-b445-181f7d1e758c"]}],"mendeley":{"formattedCitation":"(Khanna and Damon, 1999; Aiyub &lt;i&gt;et al.&lt;/i&gt;, 2009)","plainTextFormattedCitation":"(Khanna and Damon, 1999; Aiyub et al., 2009)","previouslyFormattedCitation":"(Khanna and Damon, 1999; Aiyub &lt;i&gt;et al.&lt;/i&gt;, 2009)"},"properties":{"noteIndex":0},"schema":"https://github.com/citation-style-language/schema/raw/master/csl-citation.json"}</w:instrText>
      </w:r>
      <w:r w:rsidR="00C37440" w:rsidRPr="00AE4C24">
        <w:rPr>
          <w:rFonts w:ascii="Garamond" w:hAnsi="Garamond" w:cs="Arial"/>
          <w:sz w:val="24"/>
          <w:szCs w:val="24"/>
        </w:rPr>
        <w:fldChar w:fldCharType="separate"/>
      </w:r>
      <w:r w:rsidR="00C37440" w:rsidRPr="00AE4C24">
        <w:rPr>
          <w:rFonts w:ascii="Garamond" w:hAnsi="Garamond" w:cs="Arial"/>
          <w:noProof/>
          <w:sz w:val="24"/>
          <w:szCs w:val="24"/>
        </w:rPr>
        <w:t xml:space="preserve">(Khanna and Damon, 1999; Aiyub </w:t>
      </w:r>
      <w:r w:rsidR="00C37440" w:rsidRPr="00AE4C24">
        <w:rPr>
          <w:rFonts w:ascii="Garamond" w:hAnsi="Garamond" w:cs="Arial"/>
          <w:i/>
          <w:noProof/>
          <w:sz w:val="24"/>
          <w:szCs w:val="24"/>
        </w:rPr>
        <w:t>et al.</w:t>
      </w:r>
      <w:r w:rsidR="00C37440" w:rsidRPr="00AE4C24">
        <w:rPr>
          <w:rFonts w:ascii="Garamond" w:hAnsi="Garamond" w:cs="Arial"/>
          <w:noProof/>
          <w:sz w:val="24"/>
          <w:szCs w:val="24"/>
        </w:rPr>
        <w:t>, 2009)</w:t>
      </w:r>
      <w:r w:rsidR="00C37440" w:rsidRPr="00AE4C24">
        <w:rPr>
          <w:rFonts w:ascii="Garamond" w:hAnsi="Garamond" w:cs="Arial"/>
          <w:sz w:val="24"/>
          <w:szCs w:val="24"/>
        </w:rPr>
        <w:fldChar w:fldCharType="end"/>
      </w:r>
      <w:r w:rsidR="00C37440" w:rsidRPr="00AE4C24">
        <w:rPr>
          <w:rFonts w:ascii="Garamond" w:hAnsi="Garamond" w:cs="Arial"/>
          <w:sz w:val="24"/>
          <w:szCs w:val="24"/>
        </w:rPr>
        <w:t xml:space="preserve">. Furthermore, </w:t>
      </w:r>
      <w:r w:rsidR="00C37440"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{"citationItems":[{"id":"ITEM-1","itemData":{"ISBN":"0019-848X","ISSN":"0019848X","PMID":"991102","abstract":"The article offers a look at the correlation between global sustainability and creative destruction in corporate performances. Economist Joseph Schumpeter introduced the term \"creative destruction\" to describe the pattern in which small, entrepreneurial new entrants unseat large, incumbent corporations. During periods of dramatic change, firms must be able to build the capabilities needed to secure a position in new competitive landscapes. Managers who are able to foresee trends and weak signals can capitalize on the changing nature of the market to reposition their corporations before new entrants pose a threat. This requires managers to do away with many assumptions they may have of the business world and view business through different lenses. The author provides a framework to make sustainable opportunities more apparent to managers. In order to see new business opportunities, managers must rethink their prevailing views about strategy, technology, and markets and focus their attention through three lenses--consumer, emerging, and survival economies. New metrics focused on global sustainability will help managers discover opportunities that will lead to innovations to drive the creative destruction process and build the foundation to compete in the future.","author":[{"dropping-particle":"","family":"Hart","given":"Stuart L","non-dropping-particle":"","parse-names":false,"suffix":""},{"dropping-particle":"","family":"Milstein","given":"Mark B","non-dropping-particle":"","parse-names":false,"suffix":""}],"container-title":"Sloan management review","id":"ITEM-1","issue":"1","issued":{"date-parts":[["1999"]]},"page":"23-33","title":"Global Sustainability and the Creative Destruction of Industries","type":"article-journal","volume":"41"},"uris":["http://www.mendeley.com/documents/?uuid=e7a75f77-2ceb-4426-8bbc-f9ecbbb526e6"]}],"mendeley":{"formattedCitation":"(Hart and Milstein, 1999)","manualFormatting":"Hart and Milstein (1999)","plainTextFormattedCitation":"(Hart and Milstein, 1999)","previouslyFormattedCitation":"(Hart and Milstein, 1999)"},"properties":{"noteIndex":0},"schema":"https://github.com/citation-style-language/schema/raw/master/csl-citation.json"}</w:instrText>
      </w:r>
      <w:r w:rsidR="00C37440" w:rsidRPr="00AE4C24">
        <w:rPr>
          <w:rFonts w:ascii="Garamond" w:hAnsi="Garamond" w:cs="Arial"/>
          <w:sz w:val="24"/>
          <w:szCs w:val="24"/>
        </w:rPr>
        <w:fldChar w:fldCharType="separate"/>
      </w:r>
      <w:r w:rsidR="00C37440" w:rsidRPr="00AE4C24">
        <w:rPr>
          <w:rFonts w:ascii="Garamond" w:hAnsi="Garamond" w:cs="Arial"/>
          <w:noProof/>
          <w:sz w:val="24"/>
          <w:szCs w:val="24"/>
        </w:rPr>
        <w:t>Hart and Milstein (1999)</w:t>
      </w:r>
      <w:r w:rsidR="00C37440" w:rsidRPr="00AE4C24">
        <w:rPr>
          <w:rFonts w:ascii="Garamond" w:hAnsi="Garamond" w:cs="Arial"/>
          <w:sz w:val="24"/>
          <w:szCs w:val="24"/>
        </w:rPr>
        <w:fldChar w:fldCharType="end"/>
      </w:r>
      <w:r w:rsidR="00C37440" w:rsidRPr="00AE4C24">
        <w:rPr>
          <w:rFonts w:ascii="Garamond" w:hAnsi="Garamond" w:cs="Arial"/>
          <w:sz w:val="24"/>
          <w:szCs w:val="24"/>
        </w:rPr>
        <w:t xml:space="preserve"> emphasised that the resulting impact of sustainable environmental practices on financial performance pertains in many cases to long-term competitiveness.</w:t>
      </w:r>
    </w:p>
    <w:p w14:paraId="1889CE14" w14:textId="271A06A6" w:rsidR="008D50B3" w:rsidRPr="00AE4C24" w:rsidRDefault="008D50B3" w:rsidP="00B651EB">
      <w:pPr>
        <w:spacing w:before="120"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C37440" w:rsidRPr="00AE4C24">
        <w:rPr>
          <w:rFonts w:ascii="Garamond" w:hAnsi="Garamond" w:cs="Arial"/>
          <w:sz w:val="24"/>
          <w:szCs w:val="24"/>
        </w:rPr>
        <w:t xml:space="preserve">Findings from many empirical studies have also supported the negative relationship arguments. </w:t>
      </w:r>
      <w:r w:rsidR="00C37440"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{"citationItems":[{"id":"ITEM-1","itemData":{"DOI":"10.1016/1045-2354(92)90024-L","ISBN":"1045-2354","ISSN":"10452354","abstract":"Studies in environmental economics have tended to examine the impact of pollution performance on economic performance from a macro perspective. Management and accounting studies have focused on the short run. No real consensus has emerged from these studies taken as a whole as to the relationship between pollution performance and economic performance. In this study the economic impact of pollution performance is examined from a micro long-run perspective. Pollution is measured at the plant level and economic performance is measured both using the company as a whole and using just the segment specifically affected by pollution abatement. The analysis is done for both a 6-year and a 9-year time horizon. The association between three measures of pollution performance and five measures of economic performance for the company as a whole is tested using the Spearman rank correlation coefficients. To test the association between the pulp and paper segment and the three measures of pollution, two measures of economic performance were correlated with the pollution measures. The results indicate that the firms were not negatively impacted economically by abating water pollution in their pulp and paper mills. These results do not support the expectation that there would be a negative impact on the economic performance from pollution abatement activities of the firms. These findings are consistent with the finding of earlier studies. Furthermore, it may have policy implications when the US considers future environmental legislation.","author":[{"dropping-particle":"","family":"Freedman","given":"Martin","non-dropping-particle":"","parse-names":false,"suffix":""},{"dropping-particle":"","family":"Jaggi","given":"Bikki","non-dropping-particle":"","parse-names":false,"suffix":""}],"container-title":"Critical Perspectives on Accounting","id":"ITEM-1","issue":"4","issued":{"date-parts":[["1992"]]},"page":"315-336","title":"An investigation of the long-run relationship between pollution performance and economic performance: The case of pulp and paper firms","type":"article-journal","volume":"3"},"uris":["http://www.mendeley.com/documents/?uuid=97ebec02-a8bc-422e-830e-190cd8b901b1"]}],"mendeley":{"formattedCitation":"(Freedman and Jaggi, 1992)","manualFormatting":"Freedman and Jaggi (1992)","plainTextFormattedCitation":"(Freedman and Jaggi, 1992)","previouslyFormattedCitation":"(Freedman and Jaggi, 1992)"},"properties":{"noteIndex":0},"schema":"https://github.com/citation-style-language/schema/raw/master/csl-citation.json"}</w:instrText>
      </w:r>
      <w:r w:rsidR="00C37440" w:rsidRPr="00AE4C24">
        <w:rPr>
          <w:rFonts w:ascii="Garamond" w:hAnsi="Garamond" w:cs="Arial"/>
          <w:sz w:val="24"/>
          <w:szCs w:val="24"/>
        </w:rPr>
        <w:fldChar w:fldCharType="separate"/>
      </w:r>
      <w:r w:rsidR="00C37440" w:rsidRPr="00AE4C24">
        <w:rPr>
          <w:rFonts w:ascii="Garamond" w:hAnsi="Garamond" w:cs="Arial"/>
          <w:noProof/>
          <w:sz w:val="24"/>
          <w:szCs w:val="24"/>
        </w:rPr>
        <w:t>Freedman and Jaggi (1992)</w:t>
      </w:r>
      <w:r w:rsidR="00C37440" w:rsidRPr="00AE4C24">
        <w:rPr>
          <w:rFonts w:ascii="Garamond" w:hAnsi="Garamond" w:cs="Arial"/>
          <w:sz w:val="24"/>
          <w:szCs w:val="24"/>
        </w:rPr>
        <w:fldChar w:fldCharType="end"/>
      </w:r>
      <w:r w:rsidR="00C37440" w:rsidRPr="00AE4C24">
        <w:rPr>
          <w:rFonts w:ascii="Garamond" w:hAnsi="Garamond" w:cs="Arial"/>
          <w:sz w:val="24"/>
          <w:szCs w:val="24"/>
        </w:rPr>
        <w:t xml:space="preserve"> study disclosed </w:t>
      </w:r>
      <w:r w:rsidR="00621531" w:rsidRPr="00AE4C24">
        <w:rPr>
          <w:rFonts w:ascii="Garamond" w:hAnsi="Garamond" w:cs="Arial"/>
          <w:sz w:val="24"/>
          <w:szCs w:val="24"/>
        </w:rPr>
        <w:t xml:space="preserve">a </w:t>
      </w:r>
      <w:r w:rsidR="00C37440" w:rsidRPr="00AE4C24">
        <w:rPr>
          <w:rFonts w:ascii="Garamond" w:hAnsi="Garamond" w:cs="Arial"/>
          <w:sz w:val="24"/>
          <w:szCs w:val="24"/>
        </w:rPr>
        <w:t>negative association between pollution performance and economic performance</w:t>
      </w:r>
      <w:r w:rsidR="00621531" w:rsidRPr="00AE4C24">
        <w:rPr>
          <w:rFonts w:ascii="Garamond" w:hAnsi="Garamond" w:cs="Arial"/>
          <w:sz w:val="24"/>
          <w:szCs w:val="24"/>
        </w:rPr>
        <w:t>. It</w:t>
      </w:r>
      <w:r w:rsidR="00C37440" w:rsidRPr="00AE4C24">
        <w:rPr>
          <w:rFonts w:ascii="Garamond" w:hAnsi="Garamond" w:cs="Arial"/>
          <w:sz w:val="24"/>
          <w:szCs w:val="24"/>
        </w:rPr>
        <w:t xml:space="preserve"> explained that the market ignores the expected better performance in the </w:t>
      </w:r>
      <w:proofErr w:type="gramStart"/>
      <w:r w:rsidR="00C37440" w:rsidRPr="00AE4C24">
        <w:rPr>
          <w:rFonts w:ascii="Garamond" w:hAnsi="Garamond" w:cs="Arial"/>
          <w:sz w:val="24"/>
          <w:szCs w:val="24"/>
        </w:rPr>
        <w:t>long-run</w:t>
      </w:r>
      <w:proofErr w:type="gramEnd"/>
      <w:r w:rsidR="00C37440" w:rsidRPr="00AE4C24">
        <w:rPr>
          <w:rFonts w:ascii="Garamond" w:hAnsi="Garamond" w:cs="Arial"/>
          <w:sz w:val="24"/>
          <w:szCs w:val="24"/>
        </w:rPr>
        <w:t xml:space="preserve"> resulting from the effects of pollution reduction activities. </w:t>
      </w:r>
      <w:r w:rsidRPr="00AE4C24">
        <w:rPr>
          <w:rFonts w:ascii="Garamond" w:hAnsi="Garamond" w:cs="Arial"/>
          <w:sz w:val="24"/>
          <w:szCs w:val="24"/>
        </w:rPr>
        <w:t xml:space="preserve"> </w:t>
      </w:r>
      <w:r w:rsidR="00C37440" w:rsidRPr="00AE4C24">
        <w:rPr>
          <w:rFonts w:ascii="Garamond" w:hAnsi="Garamond" w:cs="Arial"/>
          <w:sz w:val="24"/>
          <w:szCs w:val="24"/>
        </w:rPr>
        <w:t xml:space="preserve">Similarly, </w:t>
      </w:r>
      <w:r w:rsidR="00FA3810" w:rsidRPr="00AE4C24">
        <w:rPr>
          <w:rFonts w:ascii="Garamond" w:hAnsi="Garamond" w:cs="Arial"/>
          <w:sz w:val="24"/>
          <w:szCs w:val="24"/>
        </w:rPr>
        <w:t>Cordei</w:t>
      </w:r>
      <w:r w:rsidR="00C37440" w:rsidRPr="00AE4C24">
        <w:rPr>
          <w:rFonts w:ascii="Garamond" w:hAnsi="Garamond" w:cs="Arial"/>
          <w:sz w:val="24"/>
          <w:szCs w:val="24"/>
        </w:rPr>
        <w:t>ro and Sarkis (1997)</w:t>
      </w:r>
      <w:r w:rsidR="000B6E7C" w:rsidRPr="00AE4C24">
        <w:rPr>
          <w:rFonts w:ascii="Garamond" w:hAnsi="Garamond" w:cs="Arial"/>
          <w:sz w:val="24"/>
          <w:szCs w:val="24"/>
        </w:rPr>
        <w:t>,</w:t>
      </w:r>
      <w:r w:rsidR="00C37440" w:rsidRPr="00AE4C24">
        <w:rPr>
          <w:rFonts w:ascii="Garamond" w:hAnsi="Garamond" w:cs="Arial"/>
          <w:sz w:val="24"/>
          <w:szCs w:val="24"/>
        </w:rPr>
        <w:t xml:space="preserve"> based on </w:t>
      </w:r>
      <w:r w:rsidR="00621531" w:rsidRPr="00AE4C24">
        <w:rPr>
          <w:rFonts w:ascii="Garamond" w:hAnsi="Garamond" w:cs="Arial"/>
          <w:sz w:val="24"/>
          <w:szCs w:val="24"/>
        </w:rPr>
        <w:t xml:space="preserve">a </w:t>
      </w:r>
      <w:r w:rsidR="00C37440" w:rsidRPr="00AE4C24">
        <w:rPr>
          <w:rFonts w:ascii="Garamond" w:hAnsi="Garamond" w:cs="Arial"/>
          <w:sz w:val="24"/>
          <w:szCs w:val="24"/>
        </w:rPr>
        <w:t>sample of 523 US firms</w:t>
      </w:r>
      <w:r w:rsidR="00621531" w:rsidRPr="00AE4C24">
        <w:rPr>
          <w:rFonts w:ascii="Garamond" w:hAnsi="Garamond" w:cs="Arial"/>
          <w:sz w:val="24"/>
          <w:szCs w:val="24"/>
        </w:rPr>
        <w:t>,</w:t>
      </w:r>
      <w:r w:rsidR="00C37440" w:rsidRPr="00AE4C24">
        <w:rPr>
          <w:rFonts w:ascii="Garamond" w:hAnsi="Garamond" w:cs="Arial"/>
          <w:sz w:val="24"/>
          <w:szCs w:val="24"/>
        </w:rPr>
        <w:t xml:space="preserve"> concluded </w:t>
      </w:r>
      <w:r w:rsidR="00DE191A" w:rsidRPr="00AE4C24">
        <w:rPr>
          <w:rFonts w:ascii="Garamond" w:hAnsi="Garamond" w:cs="Arial"/>
          <w:sz w:val="24"/>
          <w:szCs w:val="24"/>
        </w:rPr>
        <w:t xml:space="preserve">that there is </w:t>
      </w:r>
      <w:r w:rsidR="00621531" w:rsidRPr="00AE4C24">
        <w:rPr>
          <w:rFonts w:ascii="Garamond" w:hAnsi="Garamond" w:cs="Arial"/>
          <w:sz w:val="24"/>
          <w:szCs w:val="24"/>
        </w:rPr>
        <w:t xml:space="preserve">a </w:t>
      </w:r>
      <w:r w:rsidR="00C37440" w:rsidRPr="00AE4C24">
        <w:rPr>
          <w:rFonts w:ascii="Garamond" w:hAnsi="Garamond" w:cs="Arial"/>
          <w:sz w:val="24"/>
          <w:szCs w:val="24"/>
        </w:rPr>
        <w:t xml:space="preserve">negative relationship between environmental </w:t>
      </w:r>
      <w:proofErr w:type="spellStart"/>
      <w:r w:rsidR="00C37440" w:rsidRPr="00AE4C24">
        <w:rPr>
          <w:rFonts w:ascii="Garamond" w:hAnsi="Garamond" w:cs="Arial"/>
          <w:sz w:val="24"/>
          <w:szCs w:val="24"/>
        </w:rPr>
        <w:t>proactivism</w:t>
      </w:r>
      <w:proofErr w:type="spellEnd"/>
      <w:r w:rsidR="00C37440" w:rsidRPr="00AE4C24">
        <w:rPr>
          <w:rFonts w:ascii="Garamond" w:hAnsi="Garamond" w:cs="Arial"/>
          <w:sz w:val="24"/>
          <w:szCs w:val="24"/>
        </w:rPr>
        <w:t xml:space="preserve"> and industry analyst’s earnings per share performance forecasts. </w:t>
      </w:r>
      <w:r w:rsidR="00C37440"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{"citationItems":[{"id":"ITEM-1","itemData":{"DOI":"10.1006/jeem.1998.1057","ISSN":"00950696","author":[{"dropping-particle":"","family":"Khanna","given":"Madhu","non-dropping-particle":"","parse-names":false,"suffix":""},{"dropping-particle":"","family":"Damon","given":"Lisa A.","non-dropping-particle":"","parse-names":false,"suffix":""}],"container-title":"Journal of Environmental Economics and Management","id":"ITEM-1","issue":"1","issued":{"date-parts":[["1999"]]},"page":"1-25","title":"EPA’s Voluntary 33 / 50 Program: Impact on Toxic Releases and Economic Paerformance of Firms","type":"article-journal","volume":"37"},"uris":["http://www.mendeley.com/documents/?uuid=40173d10-a3fa-400c-a4b0-84211708fd75"]}],"mendeley":{"formattedCitation":"(Khanna and Damon, 1999)","manualFormatting":"Also, Khanna and Damon (1999)","plainTextFormattedCitation":"(Khanna and Damon, 1999)","previouslyFormattedCitation":"(Khanna and Damon, 1999)"},"properties":{"noteIndex":0},"schema":"https://github.com/citation-style-language/schema/raw/master/csl-citation.json"}</w:instrText>
      </w:r>
      <w:r w:rsidR="00C37440" w:rsidRPr="00AE4C24">
        <w:rPr>
          <w:rFonts w:ascii="Garamond" w:hAnsi="Garamond" w:cs="Arial"/>
          <w:sz w:val="24"/>
          <w:szCs w:val="24"/>
        </w:rPr>
        <w:fldChar w:fldCharType="separate"/>
      </w:r>
      <w:r w:rsidR="00C37440" w:rsidRPr="00AE4C24">
        <w:rPr>
          <w:rFonts w:ascii="Garamond" w:hAnsi="Garamond" w:cs="Arial"/>
          <w:noProof/>
          <w:sz w:val="24"/>
          <w:szCs w:val="24"/>
        </w:rPr>
        <w:t>Also, Khanna and Damon (1999)</w:t>
      </w:r>
      <w:r w:rsidR="00C37440" w:rsidRPr="00AE4C24">
        <w:rPr>
          <w:rFonts w:ascii="Garamond" w:hAnsi="Garamond" w:cs="Arial"/>
          <w:sz w:val="24"/>
          <w:szCs w:val="24"/>
        </w:rPr>
        <w:fldChar w:fldCharType="end"/>
      </w:r>
      <w:r w:rsidR="000B6E7C" w:rsidRPr="00AE4C24">
        <w:rPr>
          <w:rFonts w:ascii="Garamond" w:hAnsi="Garamond" w:cs="Arial"/>
          <w:sz w:val="24"/>
          <w:szCs w:val="24"/>
        </w:rPr>
        <w:t>,</w:t>
      </w:r>
      <w:r w:rsidR="00C37440" w:rsidRPr="00AE4C24">
        <w:rPr>
          <w:rFonts w:ascii="Garamond" w:hAnsi="Garamond" w:cs="Arial"/>
          <w:sz w:val="24"/>
          <w:szCs w:val="24"/>
        </w:rPr>
        <w:t xml:space="preserve"> based on panel data from 1988-1993</w:t>
      </w:r>
      <w:r w:rsidR="00621531" w:rsidRPr="00AE4C24">
        <w:rPr>
          <w:rFonts w:ascii="Garamond" w:hAnsi="Garamond" w:cs="Arial"/>
          <w:sz w:val="24"/>
          <w:szCs w:val="24"/>
        </w:rPr>
        <w:t>,</w:t>
      </w:r>
      <w:r w:rsidR="00C37440" w:rsidRPr="00AE4C24">
        <w:rPr>
          <w:rFonts w:ascii="Garamond" w:hAnsi="Garamond" w:cs="Arial"/>
          <w:sz w:val="24"/>
          <w:szCs w:val="24"/>
        </w:rPr>
        <w:t xml:space="preserve"> revealed </w:t>
      </w:r>
      <w:r w:rsidR="00621531" w:rsidRPr="00AE4C24">
        <w:rPr>
          <w:rFonts w:ascii="Garamond" w:hAnsi="Garamond" w:cs="Arial"/>
          <w:sz w:val="24"/>
          <w:szCs w:val="24"/>
        </w:rPr>
        <w:t xml:space="preserve">a </w:t>
      </w:r>
      <w:r w:rsidR="00C37440" w:rsidRPr="00AE4C24">
        <w:rPr>
          <w:rFonts w:ascii="Garamond" w:hAnsi="Garamond" w:cs="Arial"/>
          <w:sz w:val="24"/>
          <w:szCs w:val="24"/>
        </w:rPr>
        <w:t xml:space="preserve">negative relationship between environmental and financial performance based on </w:t>
      </w:r>
      <w:r w:rsidR="00621531" w:rsidRPr="00AE4C24">
        <w:rPr>
          <w:rFonts w:ascii="Garamond" w:hAnsi="Garamond" w:cs="Arial"/>
          <w:sz w:val="24"/>
          <w:szCs w:val="24"/>
        </w:rPr>
        <w:t xml:space="preserve">a </w:t>
      </w:r>
      <w:r w:rsidR="00C37440" w:rsidRPr="00AE4C24">
        <w:rPr>
          <w:rFonts w:ascii="Garamond" w:hAnsi="Garamond" w:cs="Arial"/>
          <w:sz w:val="24"/>
          <w:szCs w:val="24"/>
        </w:rPr>
        <w:t xml:space="preserve">short-term measure of financial performance return on investment. Their findings support the view that investment in efficient environmental practices may only be realised in the long-term, as the costs may not be fully offset in the short-term. </w:t>
      </w:r>
    </w:p>
    <w:p w14:paraId="07A8F4FA" w14:textId="74A85BA7" w:rsidR="008D50B3" w:rsidRPr="00AE4C24" w:rsidRDefault="008D50B3" w:rsidP="00B651EB">
      <w:pPr>
        <w:spacing w:before="120" w:after="0" w:line="480" w:lineRule="auto"/>
        <w:ind w:left="-284"/>
        <w:jc w:val="both"/>
        <w:rPr>
          <w:rFonts w:ascii="Garamond" w:hAnsi="Garamond" w:cs="Arial"/>
          <w:sz w:val="24"/>
          <w:szCs w:val="24"/>
        </w:rPr>
      </w:pPr>
      <w:r w:rsidRPr="00AE4C24">
        <w:rPr>
          <w:rFonts w:ascii="Garamond" w:hAnsi="Garamond" w:cs="Arial"/>
          <w:sz w:val="24"/>
          <w:szCs w:val="24"/>
        </w:rPr>
        <w:lastRenderedPageBreak/>
        <w:t xml:space="preserve">         </w:t>
      </w:r>
      <w:r w:rsidR="00C37440" w:rsidRPr="00AE4C24">
        <w:rPr>
          <w:rFonts w:ascii="Garamond" w:hAnsi="Garamond" w:cs="Arial"/>
          <w:sz w:val="24"/>
          <w:szCs w:val="24"/>
        </w:rPr>
        <w:t xml:space="preserve">Showing more support for </w:t>
      </w:r>
      <w:r w:rsidR="00621531" w:rsidRPr="00AE4C24">
        <w:rPr>
          <w:rFonts w:ascii="Garamond" w:hAnsi="Garamond" w:cs="Arial"/>
          <w:sz w:val="24"/>
          <w:szCs w:val="24"/>
        </w:rPr>
        <w:t xml:space="preserve">the </w:t>
      </w:r>
      <w:r w:rsidR="00C37440" w:rsidRPr="00AE4C24">
        <w:rPr>
          <w:rFonts w:ascii="Garamond" w:hAnsi="Garamond" w:cs="Arial"/>
          <w:sz w:val="24"/>
          <w:szCs w:val="24"/>
        </w:rPr>
        <w:t xml:space="preserve">negative relationship between improved environmental practices and financial performance </w:t>
      </w:r>
      <w:proofErr w:type="gramStart"/>
      <w:r w:rsidR="00C37440" w:rsidRPr="00AE4C24">
        <w:rPr>
          <w:rFonts w:ascii="Garamond" w:hAnsi="Garamond" w:cs="Arial"/>
          <w:sz w:val="24"/>
          <w:szCs w:val="24"/>
        </w:rPr>
        <w:t xml:space="preserve">is  </w:t>
      </w:r>
      <w:proofErr w:type="gramEnd"/>
      <w:r w:rsidR="00C37440"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{"citationItems":[{"id":"ITEM-1","itemData":{"DOI":"10.1016/j.jenvman.2004.11.021","ISBN":"0301-4797 (Print)\\r0301-4797 (Linking)","ISSN":"03014797","PMID":"15939122","abstract":"This paper discusses the relationship between environmental and economic performance and the influence of corporate strategies with regard to sustainability and the environment. After formulating a theoretical model, results are reported from an empirical analysis of the European paper manufacturing industry. New data are used to test hypotheses derived from the theoretical model, using environmental performance indices representing different corporate environmental strategy orientations. In particular, an emissions-based index largely reflecting end-of-pipe strategies and an inputs-based index reflecting integrated pollution prevention are distinguished. For the emissions-based index, a predominantly negative relationship between environmental and economic performance is found, whereas for the inputs-based index no significant link is found. This is consistent with the theoretical model, which predicts the possibility of different relationships. The results also show that for firms with pollution prevention-oriented corporate environmental strategies, the relationship between environmental and economic performance is more positive, thus making improvements in corporate sustainability more likely. Based on this last insight, managerial implications of this are discussed with regard to strategy choices, investment decisions and operations management. © 2005 Elsevier Ltd. All rights reserved.","author":[{"dropping-particle":"","family":"Wagner","given":"Marcus","non-dropping-particle":"","parse-names":false,"suffix":""}],"container-title":"Journal of Environmental Management","id":"ITEM-1","issue":"2","issued":{"date-parts":[["2005"]]},"page":"105-118","title":"How to reconcile environmental and economic performance to improve corporate sustainability: Corporate environmental strategies in the European paper industry","type":"article-journal","volume":"76"},"uris":["http://www.mendeley.com/documents/?uuid=690fecfa-2b06-4bf5-8968-32ffa122bfee"]}],"mendeley":{"formattedCitation":"(Wagner, 2005)","manualFormatting":"Wagner's (2005)","plainTextFormattedCitation":"(Wagner, 2005)","previouslyFormattedCitation":"(Wagner, 2005)"},"properties":{"noteIndex":0},"schema":"https://github.com/citation-style-language/schema/raw/master/csl-citation.json"}</w:instrText>
      </w:r>
      <w:r w:rsidR="00C37440" w:rsidRPr="00AE4C24">
        <w:rPr>
          <w:rFonts w:ascii="Garamond" w:hAnsi="Garamond" w:cs="Arial"/>
          <w:sz w:val="24"/>
          <w:szCs w:val="24"/>
        </w:rPr>
        <w:fldChar w:fldCharType="separate"/>
      </w:r>
      <w:r w:rsidR="00C37440" w:rsidRPr="00AE4C24">
        <w:rPr>
          <w:rFonts w:ascii="Garamond" w:hAnsi="Garamond" w:cs="Arial"/>
          <w:noProof/>
          <w:sz w:val="24"/>
          <w:szCs w:val="24"/>
        </w:rPr>
        <w:t>Wagner</w:t>
      </w:r>
      <w:r w:rsidR="00DE191A" w:rsidRPr="00AE4C24">
        <w:rPr>
          <w:rFonts w:ascii="Garamond" w:hAnsi="Garamond" w:cs="Arial"/>
          <w:noProof/>
          <w:sz w:val="24"/>
          <w:szCs w:val="24"/>
        </w:rPr>
        <w:t>'s</w:t>
      </w:r>
      <w:r w:rsidR="00C37440" w:rsidRPr="00AE4C24">
        <w:rPr>
          <w:rFonts w:ascii="Garamond" w:hAnsi="Garamond" w:cs="Arial"/>
          <w:noProof/>
          <w:sz w:val="24"/>
          <w:szCs w:val="24"/>
        </w:rPr>
        <w:t xml:space="preserve"> (2005)</w:t>
      </w:r>
      <w:r w:rsidR="00C37440" w:rsidRPr="00AE4C24">
        <w:rPr>
          <w:rFonts w:ascii="Garamond" w:hAnsi="Garamond" w:cs="Arial"/>
          <w:sz w:val="24"/>
          <w:szCs w:val="24"/>
        </w:rPr>
        <w:fldChar w:fldCharType="end"/>
      </w:r>
      <w:r w:rsidR="00C37440" w:rsidRPr="00AE4C24">
        <w:rPr>
          <w:rFonts w:ascii="Garamond" w:hAnsi="Garamond" w:cs="Arial"/>
          <w:sz w:val="24"/>
          <w:szCs w:val="24"/>
        </w:rPr>
        <w:t xml:space="preserve"> study was concentrated on </w:t>
      </w:r>
      <w:r w:rsidR="00DE191A" w:rsidRPr="00AE4C24">
        <w:rPr>
          <w:rFonts w:ascii="Garamond" w:hAnsi="Garamond" w:cs="Arial"/>
          <w:sz w:val="24"/>
          <w:szCs w:val="24"/>
        </w:rPr>
        <w:t xml:space="preserve">firms in </w:t>
      </w:r>
      <w:r w:rsidR="00C37440" w:rsidRPr="00AE4C24">
        <w:rPr>
          <w:rFonts w:ascii="Garamond" w:hAnsi="Garamond" w:cs="Arial"/>
          <w:sz w:val="24"/>
          <w:szCs w:val="24"/>
        </w:rPr>
        <w:t xml:space="preserve">four European countries involving UK, Italy, Germany and Netherlands in the pulp and paper industry. Based </w:t>
      </w:r>
      <w:r w:rsidR="00DE191A" w:rsidRPr="00AE4C24">
        <w:rPr>
          <w:rFonts w:ascii="Garamond" w:hAnsi="Garamond" w:cs="Arial"/>
          <w:sz w:val="24"/>
          <w:szCs w:val="24"/>
        </w:rPr>
        <w:t>on two environmental strategies,</w:t>
      </w:r>
      <w:r w:rsidR="00C37440" w:rsidRPr="00AE4C24">
        <w:rPr>
          <w:rFonts w:ascii="Garamond" w:hAnsi="Garamond" w:cs="Arial"/>
          <w:sz w:val="24"/>
          <w:szCs w:val="24"/>
        </w:rPr>
        <w:t xml:space="preserve"> end of pipe pollution prevention strategies (input-based index) and emission</w:t>
      </w:r>
      <w:r w:rsidR="00621531" w:rsidRPr="00AE4C24">
        <w:rPr>
          <w:rFonts w:ascii="Garamond" w:hAnsi="Garamond" w:cs="Arial"/>
          <w:sz w:val="24"/>
          <w:szCs w:val="24"/>
        </w:rPr>
        <w:t>-</w:t>
      </w:r>
      <w:r w:rsidR="00C37440" w:rsidRPr="00AE4C24">
        <w:rPr>
          <w:rFonts w:ascii="Garamond" w:hAnsi="Garamond" w:cs="Arial"/>
          <w:sz w:val="24"/>
          <w:szCs w:val="24"/>
        </w:rPr>
        <w:t>based index, it was discovered that for emission-based index there is a predominantly negative relationship between environmental and economic performance</w:t>
      </w:r>
      <w:r w:rsidR="00621531" w:rsidRPr="00AE4C24">
        <w:rPr>
          <w:rFonts w:ascii="Garamond" w:hAnsi="Garamond" w:cs="Arial"/>
          <w:sz w:val="24"/>
          <w:szCs w:val="24"/>
        </w:rPr>
        <w:t>,</w:t>
      </w:r>
      <w:r w:rsidR="00C37440" w:rsidRPr="00AE4C24">
        <w:rPr>
          <w:rFonts w:ascii="Garamond" w:hAnsi="Garamond" w:cs="Arial"/>
          <w:sz w:val="24"/>
          <w:szCs w:val="24"/>
        </w:rPr>
        <w:t xml:space="preserve"> but </w:t>
      </w:r>
      <w:r w:rsidR="00621531" w:rsidRPr="00AE4C24">
        <w:rPr>
          <w:rFonts w:ascii="Garamond" w:hAnsi="Garamond" w:cs="Arial"/>
          <w:sz w:val="24"/>
          <w:szCs w:val="24"/>
        </w:rPr>
        <w:t>in the case of</w:t>
      </w:r>
      <w:r w:rsidR="00C37440" w:rsidRPr="00AE4C24">
        <w:rPr>
          <w:rFonts w:ascii="Garamond" w:hAnsi="Garamond" w:cs="Arial"/>
          <w:sz w:val="24"/>
          <w:szCs w:val="24"/>
        </w:rPr>
        <w:t xml:space="preserve"> </w:t>
      </w:r>
      <w:r w:rsidR="00621531" w:rsidRPr="00AE4C24">
        <w:rPr>
          <w:rFonts w:ascii="Garamond" w:hAnsi="Garamond" w:cs="Arial"/>
          <w:sz w:val="24"/>
          <w:szCs w:val="24"/>
        </w:rPr>
        <w:t xml:space="preserve">the </w:t>
      </w:r>
      <w:r w:rsidR="00C37440" w:rsidRPr="00AE4C24">
        <w:rPr>
          <w:rFonts w:ascii="Garamond" w:hAnsi="Garamond" w:cs="Arial"/>
          <w:sz w:val="24"/>
          <w:szCs w:val="24"/>
        </w:rPr>
        <w:t xml:space="preserve">input-based </w:t>
      </w:r>
      <w:r w:rsidR="00C37440" w:rsidRPr="00AE4C24">
        <w:rPr>
          <w:rFonts w:ascii="Garamond" w:hAnsi="Garamond" w:cs="Arial"/>
          <w:noProof/>
          <w:sz w:val="24"/>
          <w:szCs w:val="24"/>
        </w:rPr>
        <w:t>index,</w:t>
      </w:r>
      <w:r w:rsidR="00C37440" w:rsidRPr="00AE4C24">
        <w:rPr>
          <w:rFonts w:ascii="Garamond" w:hAnsi="Garamond" w:cs="Arial"/>
          <w:sz w:val="24"/>
          <w:szCs w:val="24"/>
        </w:rPr>
        <w:t xml:space="preserve"> there is no significant link. This study</w:t>
      </w:r>
      <w:r w:rsidR="00D57520" w:rsidRPr="00AE4C24">
        <w:rPr>
          <w:rFonts w:ascii="Garamond" w:hAnsi="Garamond" w:cs="Arial"/>
          <w:sz w:val="24"/>
          <w:szCs w:val="24"/>
        </w:rPr>
        <w:t>, therefore,</w:t>
      </w:r>
      <w:r w:rsidR="00C37440" w:rsidRPr="00AE4C24">
        <w:rPr>
          <w:rFonts w:ascii="Garamond" w:hAnsi="Garamond" w:cs="Arial"/>
          <w:sz w:val="24"/>
          <w:szCs w:val="24"/>
        </w:rPr>
        <w:t xml:space="preserve"> provides strong indications that the choice of strategy towards </w:t>
      </w:r>
      <w:r w:rsidR="00621531" w:rsidRPr="00AE4C24">
        <w:rPr>
          <w:rFonts w:ascii="Garamond" w:hAnsi="Garamond" w:cs="Arial"/>
          <w:sz w:val="24"/>
          <w:szCs w:val="24"/>
        </w:rPr>
        <w:t>proactive environmental</w:t>
      </w:r>
      <w:r w:rsidR="00C37440" w:rsidRPr="00AE4C24">
        <w:rPr>
          <w:rFonts w:ascii="Garamond" w:hAnsi="Garamond" w:cs="Arial"/>
          <w:sz w:val="24"/>
          <w:szCs w:val="24"/>
        </w:rPr>
        <w:t xml:space="preserve"> activities is a strong determinant of the relationship between environmental and financial performance and this has been confirmed in many studies </w:t>
      </w:r>
      <w:r w:rsidR="00C37440"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{"citationItems":[{"id":"ITEM-1","itemData":{"DOI":"10.1177/0007650311398780","ISSN":"0007-6503","author":[{"dropping-particle":"","family":"Busch","given":"T.","non-dropping-particle":"","parse-names":false,"suffix":""},{"dropping-particle":"","family":"Hoffmann","given":"V. H.","non-dropping-particle":"","parse-names":false,"suffix":""}],"container-title":"Business &amp; Society","id":"ITEM-1","issue":"2","issued":{"date-parts":[["2011"]]},"page":"233-265","title":"How Hot Is Your Bottom Line? Linking Carbon and Financial Performance","type":"article-journal","volume":"50"},"uris":["http://www.mendeley.com/documents/?uuid=0d04d1dd-050d-4f80-8395-3dfa8eb1e1f5"]},{"id":"ITEM-2","itemData":{"author":[{"dropping-particle":"","family":"Gilly","given":"Mary C","non-dropping-particle":"","parse-names":false,"suffix":""},{"dropping-particle":"","family":"Enls","given":"Ben M","non-dropping-particle":"","parse-names":false,"suffix":""}],"id":"ITEM-2","issue":"1966","issued":{"date-parts":[["2001"]]},"page":"271-277","title":"Copyright © 2001 . All Rights Reserved .","type":"article-journal"},"uris":["http://www.mendeley.com/documents/?uuid=806a5fb5-74c9-4ff8-8ab9-7e1fabaa0347"]}],"mendeley":{"formattedCitation":"(Gilly and Enls, 2001; Busch and Hoffmann, 2011)","manualFormatting":"(e.g. Busch and Hoffmann, 2011)","plainTextFormattedCitation":"(Gilly and Enls, 2001; Busch and Hoffmann, 2011)","previouslyFormattedCitation":"(Gilly and Enls, 2001; Busch and Hoffmann, 2011)"},"properties":{"noteIndex":0},"schema":"https://github.com/citation-style-language/schema/raw/master/csl-citation.json"}</w:instrText>
      </w:r>
      <w:r w:rsidR="00C37440" w:rsidRPr="00AE4C24">
        <w:rPr>
          <w:rFonts w:ascii="Garamond" w:hAnsi="Garamond" w:cs="Arial"/>
          <w:sz w:val="24"/>
          <w:szCs w:val="24"/>
        </w:rPr>
        <w:fldChar w:fldCharType="separate"/>
      </w:r>
      <w:r w:rsidR="00C37440" w:rsidRPr="00AE4C24">
        <w:rPr>
          <w:rFonts w:ascii="Garamond" w:hAnsi="Garamond" w:cs="Arial"/>
          <w:noProof/>
          <w:sz w:val="24"/>
          <w:szCs w:val="24"/>
        </w:rPr>
        <w:t>(e.g. Busch and Hoffmann, 2011)</w:t>
      </w:r>
      <w:r w:rsidR="00C37440" w:rsidRPr="00AE4C24">
        <w:rPr>
          <w:rFonts w:ascii="Garamond" w:hAnsi="Garamond" w:cs="Arial"/>
          <w:sz w:val="24"/>
          <w:szCs w:val="24"/>
        </w:rPr>
        <w:fldChar w:fldCharType="end"/>
      </w:r>
    </w:p>
    <w:p w14:paraId="03A52FAB" w14:textId="4B13247F" w:rsidR="00C37440" w:rsidRPr="00AE4C24" w:rsidRDefault="008D50B3" w:rsidP="00B651EB">
      <w:pPr>
        <w:spacing w:before="120"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C37440" w:rsidRPr="00AE4C24">
        <w:rPr>
          <w:rFonts w:ascii="Garamond" w:hAnsi="Garamond" w:cs="Arial"/>
          <w:sz w:val="24"/>
          <w:szCs w:val="24"/>
        </w:rPr>
        <w:t xml:space="preserve">  Adding to the </w:t>
      </w:r>
      <w:r w:rsidRPr="00AE4C24">
        <w:rPr>
          <w:rFonts w:ascii="Garamond" w:hAnsi="Garamond" w:cs="Arial"/>
          <w:sz w:val="24"/>
          <w:szCs w:val="24"/>
        </w:rPr>
        <w:t xml:space="preserve">negative or </w:t>
      </w:r>
      <w:r w:rsidR="00C37440" w:rsidRPr="00AE4C24">
        <w:rPr>
          <w:rFonts w:ascii="Garamond" w:hAnsi="Garamond" w:cs="Arial"/>
          <w:sz w:val="24"/>
          <w:szCs w:val="24"/>
        </w:rPr>
        <w:t xml:space="preserve">no relationship argument based on market-based measures is </w:t>
      </w:r>
      <w:r w:rsidR="00C37440"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{"citationItems":[{"id":"ITEM-1","itemData":{"DOI":"10.1016/j.bar.2014.10.007","ISBN":"0890-8389","ISSN":"10958347","abstract":"Environmental and social disclosures entail costs, yet increasingly, large listed firms are making higher and better quality disclosures. In this paper we examine the link between a firm's environmental and social disclosures and its profitability and market value. We find that past profitability drives current social disclosures. However, consistent with the existing evidence, we do not find any relation between environmental disclosures and profitability. Further, while prior literature has largely focussed on environmental disclosure, we find that it is the social disclosures that matter to investors. We find that firms that make higher social disclosures have higher market values. Further analysis reveals that this link is driven by higher expected growth rates in the cash flows of such companies. Overall our findings are consistent with the resource based view of the firm and the voluntary disclosure theory, suggesting that firms with greater economic resources make more extensive disclosures which yield net positive economic benefits.","author":[{"dropping-particle":"","family":"Qiu","given":"Yan","non-dropping-particle":"","parse-names":false,"suffix":""},{"dropping-particle":"","family":"Shaukat","given":"Amama","non-dropping-particle":"","parse-names":false,"suffix":""},{"dropping-particle":"","family":"Tharyan","given":"Rajesh","non-dropping-particle":"","parse-names":false,"suffix":""}],"container-title":"British Accounting Review","id":"ITEM-1","issue":"1","issued":{"date-parts":[["2016"]]},"page":"102-116","publisher":"Elsevier Ltd","title":"Environmental and social disclosures: Link with corporate financial performance","type":"article-journal","volume":"48"},"uris":["http://www.mendeley.com/documents/?uuid=21e3bb15-4792-4d58-b2a2-9159d2ba38f3"]}],"mendeley":{"formattedCitation":"(Qiu, Shaukat and Tharyan, 2016)","manualFormatting":"Qiu, et al. (2016)","plainTextFormattedCitation":"(Qiu, Shaukat and Tharyan, 2016)","previouslyFormattedCitation":"(Qiu, Shaukat and Tharyan, 2016)"},"properties":{"noteIndex":0},"schema":"https://github.com/citation-style-language/schema/raw/master/csl-citation.json"}</w:instrText>
      </w:r>
      <w:r w:rsidR="00C37440" w:rsidRPr="00AE4C24">
        <w:rPr>
          <w:rFonts w:ascii="Garamond" w:hAnsi="Garamond" w:cs="Arial"/>
          <w:sz w:val="24"/>
          <w:szCs w:val="24"/>
        </w:rPr>
        <w:fldChar w:fldCharType="separate"/>
      </w:r>
      <w:r w:rsidR="005C0AA2" w:rsidRPr="00AE4C24">
        <w:rPr>
          <w:rFonts w:ascii="Garamond" w:hAnsi="Garamond" w:cs="Arial"/>
          <w:noProof/>
          <w:sz w:val="24"/>
          <w:szCs w:val="24"/>
        </w:rPr>
        <w:t>Qiu et al. (2016</w:t>
      </w:r>
      <w:r w:rsidR="00C37440" w:rsidRPr="00AE4C24">
        <w:rPr>
          <w:rFonts w:ascii="Garamond" w:hAnsi="Garamond" w:cs="Arial"/>
          <w:noProof/>
          <w:sz w:val="24"/>
          <w:szCs w:val="24"/>
        </w:rPr>
        <w:t>)</w:t>
      </w:r>
      <w:r w:rsidR="00C37440" w:rsidRPr="00AE4C24">
        <w:rPr>
          <w:rFonts w:ascii="Garamond" w:hAnsi="Garamond" w:cs="Arial"/>
          <w:sz w:val="24"/>
          <w:szCs w:val="24"/>
        </w:rPr>
        <w:fldChar w:fldCharType="end"/>
      </w:r>
      <w:r w:rsidR="00C37440" w:rsidRPr="00AE4C24">
        <w:rPr>
          <w:rFonts w:ascii="Garamond" w:hAnsi="Garamond" w:cs="Arial"/>
          <w:sz w:val="24"/>
          <w:szCs w:val="24"/>
        </w:rPr>
        <w:t xml:space="preserve">. Whereas </w:t>
      </w:r>
      <w:r w:rsidR="00C37440"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{"citationItems":[{"id":"ITEM-1","itemData":{"DOI":"10.1002/(SICI)1099-0836(199603)5:1&lt;30::AID-BSE38&gt;3.0.CO;2-Q","ISBN":"1099-0836","ISSN":"0964-4733","PMID":"492","abstract":"Evidence can be marshalled to support either the view that pollution abatement is a cost burden on firms and is detrimental to competitiveness, or that reducing emissions increases efficiency and saves money, giving firms a cost advantage. In an effort to resolve this seeming paradox, the relationship between emissions reduction and firm performance is examined empirically for a sample of S&amp;P 500 firms using data drawn from the Investor Responsibility Research Center</w:instrText>
      </w:r>
      <w:r w:rsidR="00722EF1" w:rsidRPr="00AE4C24">
        <w:rPr>
          <w:rFonts w:ascii="Times New Roman" w:hAnsi="Times New Roman" w:cs="Times New Roman"/>
          <w:sz w:val="24"/>
          <w:szCs w:val="24"/>
        </w:rPr>
        <w:instrText>ʼ</w:instrText>
      </w:r>
      <w:r w:rsidR="00722EF1" w:rsidRPr="00AE4C24">
        <w:rPr>
          <w:rFonts w:ascii="Garamond" w:hAnsi="Garamond" w:cs="Arial"/>
          <w:sz w:val="24"/>
          <w:szCs w:val="24"/>
        </w:rPr>
        <w:instrText>s Corporate Environmental Profile and Compustat. The results indicate that efforts to prevent pollution and reduce emissions drop to the ‘bottom line’ within one to two years of initiation and that those firms with the highest emission levels stand the most to gain.","author":[{"dropping-particle":"","family":"Hart","given":"S. L","non-dropping-particle":"","parse-names":false,"suffix":""},{"dropping-particle":"","family":"Ahuja","given":"G.","non-dropping-particle":"","parse-names":false,"suffix":""}],"container-title":"Business strategy and the Environment","id":"ITEM-1","issue":"1","issued":{"date-parts":[["1996"]]},"page":"30-37","title":"Does it pay to be green? An empirical examination of the relationship between emission reduction and firm performance","type":"article-journal","volume":"5"},"uris":["http://www.mendeley.com/documents/?uuid=7b1fabc9-5922-4fa1-bb3c-1fc6e725657a"]}],"mendeley":{"formattedCitation":"(Hart and Ahuja, 1996)","manualFormatting":"Hart and Ahuja (1996)","plainTextFormattedCitation":"(Hart and Ahuja, 1996)","previouslyFormattedCitation":"(Hart and Ahuja, 1996)"},"properties":{"noteIndex":0},"schema":"https://github.com/citation-style-language/schema/raw/master/csl-citation.json"}</w:instrText>
      </w:r>
      <w:r w:rsidR="00C37440" w:rsidRPr="00AE4C24">
        <w:rPr>
          <w:rFonts w:ascii="Garamond" w:hAnsi="Garamond" w:cs="Arial"/>
          <w:sz w:val="24"/>
          <w:szCs w:val="24"/>
        </w:rPr>
        <w:fldChar w:fldCharType="separate"/>
      </w:r>
      <w:r w:rsidR="00C37440" w:rsidRPr="00AE4C24">
        <w:rPr>
          <w:rFonts w:ascii="Garamond" w:hAnsi="Garamond" w:cs="Arial"/>
          <w:noProof/>
          <w:sz w:val="24"/>
          <w:szCs w:val="24"/>
        </w:rPr>
        <w:t>Hart and Ahuja (1996)</w:t>
      </w:r>
      <w:r w:rsidR="00C37440" w:rsidRPr="00AE4C24">
        <w:rPr>
          <w:rFonts w:ascii="Garamond" w:hAnsi="Garamond" w:cs="Arial"/>
          <w:sz w:val="24"/>
          <w:szCs w:val="24"/>
        </w:rPr>
        <w:fldChar w:fldCharType="end"/>
      </w:r>
      <w:r w:rsidR="00C37440" w:rsidRPr="00AE4C24">
        <w:rPr>
          <w:rFonts w:ascii="Garamond" w:hAnsi="Garamond" w:cs="Arial"/>
          <w:sz w:val="24"/>
          <w:szCs w:val="24"/>
        </w:rPr>
        <w:t xml:space="preserve"> argued that environmental disclosures c</w:t>
      </w:r>
      <w:r w:rsidR="00621531" w:rsidRPr="00AE4C24">
        <w:rPr>
          <w:rFonts w:ascii="Garamond" w:hAnsi="Garamond" w:cs="Arial"/>
          <w:sz w:val="24"/>
          <w:szCs w:val="24"/>
        </w:rPr>
        <w:t>ould</w:t>
      </w:r>
      <w:r w:rsidR="00C37440" w:rsidRPr="00AE4C24">
        <w:rPr>
          <w:rFonts w:ascii="Garamond" w:hAnsi="Garamond" w:cs="Arial"/>
          <w:sz w:val="24"/>
          <w:szCs w:val="24"/>
        </w:rPr>
        <w:t xml:space="preserve"> confer competitive advantage such as strong reputation to </w:t>
      </w:r>
      <w:r w:rsidR="00DE191A" w:rsidRPr="00AE4C24">
        <w:rPr>
          <w:rFonts w:ascii="Garamond" w:hAnsi="Garamond" w:cs="Arial"/>
          <w:sz w:val="24"/>
          <w:szCs w:val="24"/>
        </w:rPr>
        <w:t xml:space="preserve">a </w:t>
      </w:r>
      <w:r w:rsidR="00C37440" w:rsidRPr="00AE4C24">
        <w:rPr>
          <w:rFonts w:ascii="Garamond" w:hAnsi="Garamond" w:cs="Arial"/>
          <w:sz w:val="24"/>
          <w:szCs w:val="24"/>
        </w:rPr>
        <w:t xml:space="preserve">firm, Qui et al. </w:t>
      </w:r>
      <w:r w:rsidR="005C0AA2" w:rsidRPr="00AE4C24">
        <w:rPr>
          <w:rFonts w:ascii="Garamond" w:hAnsi="Garamond" w:cs="Arial"/>
          <w:sz w:val="24"/>
          <w:szCs w:val="24"/>
        </w:rPr>
        <w:t>(2016</w:t>
      </w:r>
      <w:r w:rsidR="00C37440" w:rsidRPr="00AE4C24">
        <w:rPr>
          <w:rFonts w:ascii="Garamond" w:hAnsi="Garamond" w:cs="Arial"/>
          <w:sz w:val="24"/>
          <w:szCs w:val="24"/>
        </w:rPr>
        <w:t>) study which was based in the UK covering FTSE 350 index from 2005-2009 showed that environmental disclosures have no effect on financial performance</w:t>
      </w:r>
      <w:r w:rsidR="00621531" w:rsidRPr="00AE4C24">
        <w:rPr>
          <w:rFonts w:ascii="Garamond" w:hAnsi="Garamond" w:cs="Arial"/>
          <w:sz w:val="24"/>
          <w:szCs w:val="24"/>
        </w:rPr>
        <w:t>,</w:t>
      </w:r>
      <w:r w:rsidR="00C37440" w:rsidRPr="00AE4C24">
        <w:rPr>
          <w:rFonts w:ascii="Garamond" w:hAnsi="Garamond" w:cs="Arial"/>
          <w:sz w:val="24"/>
          <w:szCs w:val="24"/>
        </w:rPr>
        <w:t xml:space="preserve"> but rather it is social disclosures which matter most to investors.</w:t>
      </w:r>
      <w:r w:rsidR="00F345D2" w:rsidRPr="00AE4C24">
        <w:rPr>
          <w:rFonts w:ascii="Garamond" w:hAnsi="Garamond" w:cs="Arial"/>
          <w:sz w:val="24"/>
          <w:szCs w:val="24"/>
        </w:rPr>
        <w:t xml:space="preserve"> </w:t>
      </w:r>
    </w:p>
    <w:p w14:paraId="7D1B624E" w14:textId="386BE771" w:rsidR="00B5260D" w:rsidRPr="00AE4C24" w:rsidRDefault="00B5260D" w:rsidP="00B651EB">
      <w:pPr>
        <w:spacing w:after="0" w:line="480" w:lineRule="auto"/>
        <w:ind w:left="-284" w:firstLine="720"/>
        <w:jc w:val="both"/>
        <w:rPr>
          <w:rFonts w:ascii="Garamond" w:hAnsi="Garamond" w:cs="Arial"/>
          <w:sz w:val="24"/>
          <w:szCs w:val="24"/>
        </w:rPr>
      </w:pPr>
      <w:r w:rsidRPr="00AE4C24">
        <w:rPr>
          <w:rFonts w:ascii="Garamond" w:hAnsi="Garamond" w:cs="Arial"/>
          <w:sz w:val="24"/>
          <w:szCs w:val="24"/>
        </w:rPr>
        <w:t xml:space="preserve">Based on the </w:t>
      </w:r>
      <w:r w:rsidR="008D50B3" w:rsidRPr="00AE4C24">
        <w:rPr>
          <w:rFonts w:ascii="Garamond" w:hAnsi="Garamond" w:cs="Arial"/>
          <w:sz w:val="24"/>
          <w:szCs w:val="24"/>
        </w:rPr>
        <w:t>conflicting evidence,</w:t>
      </w:r>
      <w:r w:rsidR="005C0AA2" w:rsidRPr="00AE4C24">
        <w:rPr>
          <w:rFonts w:ascii="Garamond" w:hAnsi="Garamond" w:cs="Arial"/>
          <w:sz w:val="24"/>
          <w:szCs w:val="24"/>
        </w:rPr>
        <w:t xml:space="preserve"> positive and negative findings, </w:t>
      </w:r>
      <w:r w:rsidR="008D50B3" w:rsidRPr="00AE4C24">
        <w:rPr>
          <w:rFonts w:ascii="Garamond" w:hAnsi="Garamond" w:cs="Arial"/>
          <w:sz w:val="24"/>
          <w:szCs w:val="24"/>
        </w:rPr>
        <w:t>a non-linear relationship is expected</w:t>
      </w:r>
      <w:r w:rsidR="007834B7" w:rsidRPr="00AE4C24">
        <w:rPr>
          <w:rFonts w:ascii="Garamond" w:hAnsi="Garamond" w:cs="Arial"/>
          <w:sz w:val="24"/>
          <w:szCs w:val="24"/>
        </w:rPr>
        <w:t xml:space="preserve">, </w:t>
      </w:r>
      <w:r w:rsidR="008D50B3" w:rsidRPr="00AE4C24">
        <w:rPr>
          <w:rFonts w:ascii="Garamond" w:hAnsi="Garamond" w:cs="Arial"/>
          <w:sz w:val="24"/>
          <w:szCs w:val="24"/>
        </w:rPr>
        <w:t>which could be u-shaped or inverted u-shaped.</w:t>
      </w:r>
      <w:r w:rsidR="007834B7" w:rsidRPr="00AE4C24">
        <w:rPr>
          <w:rFonts w:ascii="Garamond" w:hAnsi="Garamond" w:cs="Arial"/>
          <w:sz w:val="24"/>
          <w:szCs w:val="24"/>
        </w:rPr>
        <w:t xml:space="preserve"> The hypothesis below is</w:t>
      </w:r>
      <w:r w:rsidR="00621531" w:rsidRPr="00AE4C24">
        <w:rPr>
          <w:rFonts w:ascii="Garamond" w:hAnsi="Garamond" w:cs="Arial"/>
          <w:sz w:val="24"/>
          <w:szCs w:val="24"/>
        </w:rPr>
        <w:t>,</w:t>
      </w:r>
      <w:r w:rsidR="007834B7" w:rsidRPr="00AE4C24">
        <w:rPr>
          <w:rFonts w:ascii="Garamond" w:hAnsi="Garamond" w:cs="Arial"/>
          <w:sz w:val="24"/>
          <w:szCs w:val="24"/>
        </w:rPr>
        <w:t xml:space="preserve"> t</w:t>
      </w:r>
      <w:r w:rsidRPr="00AE4C24">
        <w:rPr>
          <w:rFonts w:ascii="Garamond" w:hAnsi="Garamond" w:cs="Arial"/>
          <w:sz w:val="24"/>
          <w:szCs w:val="24"/>
        </w:rPr>
        <w:t>her</w:t>
      </w:r>
      <w:r w:rsidR="007834B7" w:rsidRPr="00AE4C24">
        <w:rPr>
          <w:rFonts w:ascii="Garamond" w:hAnsi="Garamond" w:cs="Arial"/>
          <w:sz w:val="24"/>
          <w:szCs w:val="24"/>
        </w:rPr>
        <w:t>efore formulated</w:t>
      </w:r>
      <w:r w:rsidRPr="00AE4C24">
        <w:rPr>
          <w:rFonts w:ascii="Garamond" w:hAnsi="Garamond" w:cs="Arial"/>
          <w:sz w:val="24"/>
          <w:szCs w:val="24"/>
        </w:rPr>
        <w:t>:</w:t>
      </w:r>
    </w:p>
    <w:p w14:paraId="2D7ADD3A" w14:textId="6473BD32" w:rsidR="00B5260D" w:rsidRPr="00AE4C24" w:rsidRDefault="00B5260D" w:rsidP="00B651EB">
      <w:pPr>
        <w:spacing w:after="0" w:line="480" w:lineRule="auto"/>
        <w:ind w:left="-284" w:firstLine="720"/>
        <w:jc w:val="both"/>
        <w:rPr>
          <w:rFonts w:ascii="Garamond" w:hAnsi="Garamond" w:cs="Arial"/>
          <w:bCs/>
          <w:iCs/>
          <w:sz w:val="24"/>
          <w:szCs w:val="24"/>
        </w:rPr>
      </w:pPr>
      <w:r w:rsidRPr="00AE4C24">
        <w:rPr>
          <w:rFonts w:ascii="Garamond" w:hAnsi="Garamond" w:cs="Arial"/>
          <w:b/>
          <w:sz w:val="24"/>
          <w:szCs w:val="24"/>
        </w:rPr>
        <w:t>H1:</w:t>
      </w:r>
      <w:r w:rsidRPr="00AE4C24">
        <w:rPr>
          <w:rFonts w:ascii="Garamond" w:hAnsi="Garamond" w:cs="Arial"/>
          <w:sz w:val="24"/>
          <w:szCs w:val="24"/>
        </w:rPr>
        <w:t xml:space="preserve"> </w:t>
      </w:r>
      <w:r w:rsidRPr="00AE4C24">
        <w:rPr>
          <w:rFonts w:ascii="Garamond" w:hAnsi="Garamond" w:cs="Arial"/>
          <w:bCs/>
          <w:iCs/>
          <w:sz w:val="24"/>
          <w:szCs w:val="24"/>
        </w:rPr>
        <w:t xml:space="preserve">There is a non-linear relation between </w:t>
      </w:r>
      <w:bookmarkStart w:id="6" w:name="OLE_LINK118"/>
      <w:bookmarkStart w:id="7" w:name="OLE_LINK119"/>
      <w:r w:rsidRPr="00AE4C24">
        <w:rPr>
          <w:rFonts w:ascii="Garamond" w:hAnsi="Garamond" w:cs="Arial"/>
          <w:bCs/>
          <w:iCs/>
          <w:sz w:val="24"/>
          <w:szCs w:val="24"/>
        </w:rPr>
        <w:t xml:space="preserve">environmental and financial performance: A positive relation at a lower level of environmental management and negative relation at a higher level of </w:t>
      </w:r>
      <w:bookmarkEnd w:id="6"/>
      <w:bookmarkEnd w:id="7"/>
      <w:r w:rsidR="008D50B3" w:rsidRPr="00AE4C24">
        <w:rPr>
          <w:rFonts w:ascii="Garamond" w:hAnsi="Garamond" w:cs="Arial"/>
          <w:bCs/>
          <w:iCs/>
          <w:sz w:val="24"/>
          <w:szCs w:val="24"/>
        </w:rPr>
        <w:t>environmental management.</w:t>
      </w:r>
    </w:p>
    <w:p w14:paraId="5D85B929" w14:textId="77E1B001" w:rsidR="00B5260D" w:rsidRPr="00AE4C24" w:rsidRDefault="00FA3810" w:rsidP="00B651EB">
      <w:pPr>
        <w:spacing w:after="0" w:line="480" w:lineRule="auto"/>
        <w:ind w:left="-284" w:firstLine="720"/>
        <w:jc w:val="both"/>
        <w:rPr>
          <w:rFonts w:ascii="Garamond" w:hAnsi="Garamond" w:cs="Arial"/>
          <w:sz w:val="24"/>
          <w:szCs w:val="24"/>
        </w:rPr>
      </w:pPr>
      <w:r w:rsidRPr="00AE4C24">
        <w:rPr>
          <w:rFonts w:ascii="Garamond" w:hAnsi="Garamond" w:cs="Arial"/>
          <w:sz w:val="24"/>
          <w:szCs w:val="24"/>
        </w:rPr>
        <w:t>However, wh</w:t>
      </w:r>
      <w:r w:rsidR="00621531" w:rsidRPr="00AE4C24">
        <w:rPr>
          <w:rFonts w:ascii="Garamond" w:hAnsi="Garamond" w:cs="Arial"/>
          <w:sz w:val="24"/>
          <w:szCs w:val="24"/>
        </w:rPr>
        <w:t>ereas</w:t>
      </w:r>
      <w:r w:rsidRPr="00AE4C24">
        <w:rPr>
          <w:rFonts w:ascii="Garamond" w:hAnsi="Garamond" w:cs="Arial"/>
          <w:sz w:val="24"/>
          <w:szCs w:val="24"/>
        </w:rPr>
        <w:t xml:space="preserve"> it is</w:t>
      </w:r>
      <w:r w:rsidR="00B5260D" w:rsidRPr="00AE4C24">
        <w:rPr>
          <w:rFonts w:ascii="Garamond" w:hAnsi="Garamond" w:cs="Arial"/>
          <w:sz w:val="24"/>
          <w:szCs w:val="24"/>
        </w:rPr>
        <w:t xml:space="preserve"> expect</w:t>
      </w:r>
      <w:r w:rsidRPr="00AE4C24">
        <w:rPr>
          <w:rFonts w:ascii="Garamond" w:hAnsi="Garamond" w:cs="Arial"/>
          <w:sz w:val="24"/>
          <w:szCs w:val="24"/>
        </w:rPr>
        <w:t>ed</w:t>
      </w:r>
      <w:r w:rsidR="00B5260D" w:rsidRPr="00AE4C24">
        <w:rPr>
          <w:rFonts w:ascii="Garamond" w:hAnsi="Garamond" w:cs="Arial"/>
          <w:sz w:val="24"/>
          <w:szCs w:val="24"/>
        </w:rPr>
        <w:t xml:space="preserve"> that in the in case of internal measure of performance (ROA) moderate level of environmental engagements may generate </w:t>
      </w:r>
      <w:r w:rsidR="00621531" w:rsidRPr="00AE4C24">
        <w:rPr>
          <w:rFonts w:ascii="Garamond" w:hAnsi="Garamond" w:cs="Arial"/>
          <w:sz w:val="24"/>
          <w:szCs w:val="24"/>
        </w:rPr>
        <w:t xml:space="preserve">a </w:t>
      </w:r>
      <w:r w:rsidR="00B5260D" w:rsidRPr="00AE4C24">
        <w:rPr>
          <w:rFonts w:ascii="Garamond" w:hAnsi="Garamond" w:cs="Arial"/>
          <w:sz w:val="24"/>
          <w:szCs w:val="24"/>
        </w:rPr>
        <w:t>positive impact on financi</w:t>
      </w:r>
      <w:r w:rsidRPr="00AE4C24">
        <w:rPr>
          <w:rFonts w:ascii="Garamond" w:hAnsi="Garamond" w:cs="Arial"/>
          <w:sz w:val="24"/>
          <w:szCs w:val="24"/>
        </w:rPr>
        <w:t>al performance, in the case of m</w:t>
      </w:r>
      <w:r w:rsidR="00B5260D" w:rsidRPr="00AE4C24">
        <w:rPr>
          <w:rFonts w:ascii="Garamond" w:hAnsi="Garamond" w:cs="Arial"/>
          <w:sz w:val="24"/>
          <w:szCs w:val="24"/>
        </w:rPr>
        <w:t>arket-based measure (Tobin’s q) we do not expect similar r</w:t>
      </w:r>
      <w:r w:rsidR="00D767EC" w:rsidRPr="00AE4C24">
        <w:rPr>
          <w:rFonts w:ascii="Garamond" w:hAnsi="Garamond" w:cs="Arial"/>
          <w:sz w:val="24"/>
          <w:szCs w:val="24"/>
        </w:rPr>
        <w:t>esults for both SMEs and larger</w:t>
      </w:r>
      <w:r w:rsidRPr="00AE4C24">
        <w:rPr>
          <w:rFonts w:ascii="Garamond" w:hAnsi="Garamond" w:cs="Arial"/>
          <w:sz w:val="24"/>
          <w:szCs w:val="24"/>
        </w:rPr>
        <w:t xml:space="preserve"> companies. First, it is asserted that </w:t>
      </w:r>
      <w:r w:rsidR="00B5260D" w:rsidRPr="00AE4C24">
        <w:rPr>
          <w:rFonts w:ascii="Garamond" w:hAnsi="Garamond" w:cs="Arial"/>
          <w:sz w:val="24"/>
          <w:szCs w:val="24"/>
        </w:rPr>
        <w:t xml:space="preserve">to develop pollution prevention strategies that can generate investors’ attention and significantly impact on financial performance require </w:t>
      </w:r>
      <w:r w:rsidR="00621531" w:rsidRPr="00AE4C24">
        <w:rPr>
          <w:rFonts w:ascii="Garamond" w:hAnsi="Garamond" w:cs="Arial"/>
          <w:sz w:val="24"/>
          <w:szCs w:val="24"/>
        </w:rPr>
        <w:t xml:space="preserve">a </w:t>
      </w:r>
      <w:r w:rsidR="00B5260D" w:rsidRPr="00AE4C24">
        <w:rPr>
          <w:rFonts w:ascii="Garamond" w:hAnsi="Garamond" w:cs="Arial"/>
          <w:sz w:val="24"/>
          <w:szCs w:val="24"/>
        </w:rPr>
        <w:lastRenderedPageBreak/>
        <w:t xml:space="preserve">substantive </w:t>
      </w:r>
      <w:proofErr w:type="gramStart"/>
      <w:r w:rsidR="00B5260D" w:rsidRPr="00AE4C24">
        <w:rPr>
          <w:rFonts w:ascii="Garamond" w:hAnsi="Garamond" w:cs="Arial"/>
          <w:sz w:val="24"/>
          <w:szCs w:val="24"/>
        </w:rPr>
        <w:t>investment which</w:t>
      </w:r>
      <w:proofErr w:type="gramEnd"/>
      <w:r w:rsidR="00B5260D" w:rsidRPr="00AE4C24">
        <w:rPr>
          <w:rFonts w:ascii="Garamond" w:hAnsi="Garamond" w:cs="Arial"/>
          <w:sz w:val="24"/>
          <w:szCs w:val="24"/>
        </w:rPr>
        <w:t xml:space="preserve"> SMEs are unlikely to afford. Qui et al. </w:t>
      </w:r>
      <w:r w:rsidRPr="00AE4C24">
        <w:rPr>
          <w:rFonts w:ascii="Garamond" w:hAnsi="Garamond" w:cs="Arial"/>
          <w:sz w:val="24"/>
          <w:szCs w:val="24"/>
        </w:rPr>
        <w:t xml:space="preserve">(2016) </w:t>
      </w:r>
      <w:r w:rsidR="00B5260D" w:rsidRPr="00AE4C24">
        <w:rPr>
          <w:rFonts w:ascii="Garamond" w:hAnsi="Garamond" w:cs="Arial"/>
          <w:sz w:val="24"/>
          <w:szCs w:val="24"/>
        </w:rPr>
        <w:t xml:space="preserve">argued from the resource-based view and social disclosure theory that firms with greater resources make more extensive </w:t>
      </w:r>
      <w:proofErr w:type="gramStart"/>
      <w:r w:rsidR="00B5260D" w:rsidRPr="00AE4C24">
        <w:rPr>
          <w:rFonts w:ascii="Garamond" w:hAnsi="Garamond" w:cs="Arial"/>
          <w:sz w:val="24"/>
          <w:szCs w:val="24"/>
        </w:rPr>
        <w:t>disclosure which</w:t>
      </w:r>
      <w:proofErr w:type="gramEnd"/>
      <w:r w:rsidR="00B5260D" w:rsidRPr="00AE4C24">
        <w:rPr>
          <w:rFonts w:ascii="Garamond" w:hAnsi="Garamond" w:cs="Arial"/>
          <w:sz w:val="24"/>
          <w:szCs w:val="24"/>
        </w:rPr>
        <w:t xml:space="preserve"> generates net positive economic benefits. </w:t>
      </w:r>
      <w:r w:rsidR="00621531" w:rsidRPr="00AE4C24">
        <w:rPr>
          <w:rFonts w:ascii="Garamond" w:hAnsi="Garamond" w:cs="Arial"/>
          <w:sz w:val="24"/>
          <w:szCs w:val="24"/>
        </w:rPr>
        <w:t>L</w:t>
      </w:r>
      <w:r w:rsidR="00B5260D" w:rsidRPr="00AE4C24">
        <w:rPr>
          <w:rFonts w:ascii="Garamond" w:hAnsi="Garamond" w:cs="Arial"/>
          <w:sz w:val="24"/>
          <w:szCs w:val="24"/>
        </w:rPr>
        <w:t>arger companies make</w:t>
      </w:r>
      <w:r w:rsidR="00621531" w:rsidRPr="00AE4C24">
        <w:rPr>
          <w:rFonts w:ascii="Garamond" w:hAnsi="Garamond" w:cs="Arial"/>
          <w:sz w:val="24"/>
          <w:szCs w:val="24"/>
        </w:rPr>
        <w:t xml:space="preserve"> enhanced</w:t>
      </w:r>
      <w:r w:rsidR="00B5260D" w:rsidRPr="00AE4C24">
        <w:rPr>
          <w:rFonts w:ascii="Garamond" w:hAnsi="Garamond" w:cs="Arial"/>
          <w:sz w:val="24"/>
          <w:szCs w:val="24"/>
        </w:rPr>
        <w:t xml:space="preserve"> environmental disclosure and most cases engaged in environmental management systems such as ISO 14001</w:t>
      </w:r>
      <w:r w:rsidR="00621531" w:rsidRPr="00AE4C24">
        <w:rPr>
          <w:rFonts w:ascii="Garamond" w:hAnsi="Garamond" w:cs="Arial"/>
          <w:sz w:val="24"/>
          <w:szCs w:val="24"/>
        </w:rPr>
        <w:t>,</w:t>
      </w:r>
      <w:r w:rsidR="00A22E12" w:rsidRPr="00AE4C24">
        <w:rPr>
          <w:rFonts w:ascii="Garamond" w:hAnsi="Garamond" w:cs="Arial"/>
          <w:sz w:val="24"/>
          <w:szCs w:val="24"/>
        </w:rPr>
        <w:t xml:space="preserve"> </w:t>
      </w:r>
      <w:r w:rsidR="00B5260D" w:rsidRPr="00AE4C24">
        <w:rPr>
          <w:rFonts w:ascii="Garamond" w:hAnsi="Garamond" w:cs="Arial"/>
          <w:sz w:val="24"/>
          <w:szCs w:val="24"/>
        </w:rPr>
        <w:t xml:space="preserve">which is more visible and has </w:t>
      </w:r>
      <w:r w:rsidR="00621531" w:rsidRPr="00AE4C24">
        <w:rPr>
          <w:rFonts w:ascii="Garamond" w:hAnsi="Garamond" w:cs="Arial"/>
          <w:sz w:val="24"/>
          <w:szCs w:val="24"/>
        </w:rPr>
        <w:t xml:space="preserve">a </w:t>
      </w:r>
      <w:r w:rsidR="00B5260D" w:rsidRPr="00AE4C24">
        <w:rPr>
          <w:rFonts w:ascii="Garamond" w:hAnsi="Garamond" w:cs="Arial"/>
          <w:sz w:val="24"/>
          <w:szCs w:val="24"/>
        </w:rPr>
        <w:t>higher tendency to signal environmental conscious investors.</w:t>
      </w:r>
    </w:p>
    <w:p w14:paraId="6E1D317C" w14:textId="173DB978" w:rsidR="00B5260D" w:rsidRPr="00AE4C24" w:rsidRDefault="00B5260D" w:rsidP="00B651EB">
      <w:pPr>
        <w:spacing w:after="0" w:line="480" w:lineRule="auto"/>
        <w:ind w:left="-284" w:firstLine="720"/>
        <w:jc w:val="both"/>
        <w:rPr>
          <w:rFonts w:ascii="Garamond" w:hAnsi="Garamond" w:cs="Arial"/>
          <w:sz w:val="24"/>
          <w:szCs w:val="24"/>
        </w:rPr>
      </w:pPr>
      <w:r w:rsidRPr="00AE4C24">
        <w:rPr>
          <w:rFonts w:ascii="Garamond" w:hAnsi="Garamond" w:cs="Arial"/>
          <w:sz w:val="24"/>
          <w:szCs w:val="24"/>
        </w:rPr>
        <w:t>Aside</w:t>
      </w:r>
      <w:r w:rsidR="00621531" w:rsidRPr="00AE4C24">
        <w:rPr>
          <w:rFonts w:ascii="Garamond" w:hAnsi="Garamond" w:cs="Arial"/>
          <w:sz w:val="24"/>
          <w:szCs w:val="24"/>
        </w:rPr>
        <w:t xml:space="preserve"> from</w:t>
      </w:r>
      <w:r w:rsidRPr="00AE4C24">
        <w:rPr>
          <w:rFonts w:ascii="Garamond" w:hAnsi="Garamond" w:cs="Arial"/>
          <w:sz w:val="24"/>
          <w:szCs w:val="24"/>
        </w:rPr>
        <w:t xml:space="preserve"> the argument from</w:t>
      </w:r>
      <w:r w:rsidR="00621531" w:rsidRPr="00AE4C24">
        <w:rPr>
          <w:rFonts w:ascii="Garamond" w:hAnsi="Garamond" w:cs="Arial"/>
          <w:sz w:val="24"/>
          <w:szCs w:val="24"/>
        </w:rPr>
        <w:t xml:space="preserve"> natural</w:t>
      </w:r>
      <w:r w:rsidRPr="00AE4C24">
        <w:rPr>
          <w:rFonts w:ascii="Garamond" w:hAnsi="Garamond" w:cs="Arial"/>
          <w:sz w:val="24"/>
          <w:szCs w:val="24"/>
        </w:rPr>
        <w:t xml:space="preserve"> resource-based view, others have also argued based on the stakeholder view on why proactive environmental practices of smaller companies are not likely to enhance the market value.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{"citationItems":[{"id":"ITEM-1","itemData":{"DOI":"10.1016/j.indmarman.2012.04.008","ISBN":"00198501","ISSN":"00198501","abstract":"\"Green\" supply chain management (GSCM) has often been associated with highly visible companies (Bowen, 2000) and firms within consumer-focused industries (Buysse &amp; Verbeke, 2003; Hall, 2000; Roht-Arriaza, 1996). As such, GSCM has partly been led by development of consumer awareness of environmental issues (Beamon, 1999; Zhu et al., 2005). This suggest that firms operating in business-to-consumer (B2C) markets have strong incentives to implement GSCM, due to both institutional and stakeholder pressure. However, this leaves the role of GSCM in business-to-business (B2B) sectors relatively unexplored and to-date little is known about: 1) the relative engagement with GSCM among firms in business-to-consumer and business-to-business sectors; 2) the conditions that are necessary for successful implementation of \"green\" practices in B2B supply chains. This study addresses these issues within the context of 340 buyer-supplier relationships in the United Kingdom, using an innovative research methodology that captures firms' engagement with GSCM practices and minimizes social desirability and common source biases. Our results show that GSCM is relatively limited among firms in B2B markets compared to firms in B2C markets. At the same time, we show that developing trust with supply chain partners, while also having top management support, is a crucial driver of engagement with GSCM among firms in B2B sector but less important among firms in B2C sector. These findings provide considerable insights to managers and marketers of B2B supply chains that seek to respond to a growing interest of environmental performance of supply chain. © 2012 Elsevier Inc..","author":[{"dropping-particle":"","family":"Hoejmose","given":"Stefan","non-dropping-particle":"","parse-names":false,"suffix":""},{"dropping-particle":"","family":"Brammer","given":"Stephen","non-dropping-particle":"","parse-names":false,"suffix":""},{"dropping-particle":"","family":"Millington","given":"Andrew","non-dropping-particle":"","parse-names":false,"suffix":""}],"container-title":"Industrial Marketing Management","id":"ITEM-1","issue":"4","issued":{"date-parts":[["2012"]]},"page":"609-620","title":"\"Green\" supply chain management: The role of trust and top management in B2B and B2C markets","type":"article-journal","volume":"41"},"uris":["http://www.mendeley.com/documents/?uuid=65e138d5-e905-45ed-9684-3bb70bb7c280"]}],"mendeley":{"formattedCitation":"(Hoejmose, Brammer and Millington, 2012)","manualFormatting":"Hoejmose et al. (2012)","plainTextFormattedCitation":"(Hoejmose, Brammer and Millington, 2012)","previouslyFormattedCitation":"(Hoejmose, Brammer and Millington, 2012)"},"properties":{"noteIndex":0},"schema":"https://github.com/citation-style-language/schema/raw/master/csl-citation.json"}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Hoejmose et al. (2012)</w:t>
      </w:r>
      <w:r w:rsidRPr="00AE4C24">
        <w:rPr>
          <w:rFonts w:ascii="Garamond" w:hAnsi="Garamond" w:cs="Arial"/>
          <w:sz w:val="24"/>
          <w:szCs w:val="24"/>
        </w:rPr>
        <w:fldChar w:fldCharType="end"/>
      </w:r>
      <w:r w:rsidR="00621531" w:rsidRPr="00AE4C24">
        <w:rPr>
          <w:rFonts w:ascii="Garamond" w:hAnsi="Garamond" w:cs="Arial"/>
          <w:sz w:val="24"/>
          <w:szCs w:val="24"/>
        </w:rPr>
        <w:t>,</w:t>
      </w:r>
      <w:r w:rsidR="008075B5" w:rsidRPr="00AE4C24">
        <w:rPr>
          <w:rFonts w:ascii="Garamond" w:hAnsi="Garamond" w:cs="Arial"/>
          <w:sz w:val="24"/>
          <w:szCs w:val="24"/>
        </w:rPr>
        <w:t xml:space="preserve"> for instance</w:t>
      </w:r>
      <w:r w:rsidR="00621531" w:rsidRPr="00AE4C24">
        <w:rPr>
          <w:rFonts w:ascii="Garamond" w:hAnsi="Garamond" w:cs="Arial"/>
          <w:sz w:val="24"/>
          <w:szCs w:val="24"/>
        </w:rPr>
        <w:t>,</w:t>
      </w:r>
      <w:r w:rsidR="008075B5" w:rsidRPr="00AE4C24">
        <w:rPr>
          <w:rFonts w:ascii="Garamond" w:hAnsi="Garamond" w:cs="Arial"/>
          <w:sz w:val="24"/>
          <w:szCs w:val="24"/>
        </w:rPr>
        <w:t xml:space="preserve"> indicated</w:t>
      </w:r>
      <w:r w:rsidRPr="00AE4C24">
        <w:rPr>
          <w:rFonts w:ascii="Garamond" w:hAnsi="Garamond" w:cs="Arial"/>
          <w:sz w:val="24"/>
          <w:szCs w:val="24"/>
        </w:rPr>
        <w:t xml:space="preserve"> that SMEs are </w:t>
      </w:r>
      <w:r w:rsidR="00621531" w:rsidRPr="00AE4C24">
        <w:rPr>
          <w:rFonts w:ascii="Garamond" w:hAnsi="Garamond" w:cs="Arial"/>
          <w:sz w:val="24"/>
          <w:szCs w:val="24"/>
        </w:rPr>
        <w:t xml:space="preserve">a </w:t>
      </w:r>
      <w:r w:rsidRPr="00AE4C24">
        <w:rPr>
          <w:rFonts w:ascii="Garamond" w:hAnsi="Garamond" w:cs="Arial"/>
          <w:sz w:val="24"/>
          <w:szCs w:val="24"/>
        </w:rPr>
        <w:t>heterogen</w:t>
      </w:r>
      <w:r w:rsidR="00621531" w:rsidRPr="00AE4C24">
        <w:rPr>
          <w:rFonts w:ascii="Garamond" w:hAnsi="Garamond" w:cs="Arial"/>
          <w:sz w:val="24"/>
          <w:szCs w:val="24"/>
        </w:rPr>
        <w:t>e</w:t>
      </w:r>
      <w:r w:rsidRPr="00AE4C24">
        <w:rPr>
          <w:rFonts w:ascii="Garamond" w:hAnsi="Garamond" w:cs="Arial"/>
          <w:sz w:val="24"/>
          <w:szCs w:val="24"/>
        </w:rPr>
        <w:t>ous community of firms and suggest that environmental engagements between small and medium and large firms are significant. They emphasised that large firms significantly engage more with environmental initiatives</w:t>
      </w:r>
      <w:r w:rsidR="00621531" w:rsidRPr="00AE4C24">
        <w:rPr>
          <w:rFonts w:ascii="Garamond" w:hAnsi="Garamond" w:cs="Arial"/>
          <w:sz w:val="24"/>
          <w:szCs w:val="24"/>
        </w:rPr>
        <w:t>,</w:t>
      </w:r>
      <w:r w:rsidRPr="00AE4C24">
        <w:rPr>
          <w:rFonts w:ascii="Garamond" w:hAnsi="Garamond" w:cs="Arial"/>
          <w:sz w:val="24"/>
          <w:szCs w:val="24"/>
        </w:rPr>
        <w:t xml:space="preserve"> particularly with respect </w:t>
      </w:r>
      <w:r w:rsidR="00621531" w:rsidRPr="00AE4C24">
        <w:rPr>
          <w:rFonts w:ascii="Garamond" w:hAnsi="Garamond" w:cs="Arial"/>
          <w:sz w:val="24"/>
          <w:szCs w:val="24"/>
        </w:rPr>
        <w:t>to</w:t>
      </w:r>
      <w:r w:rsidRPr="00AE4C24">
        <w:rPr>
          <w:rFonts w:ascii="Garamond" w:hAnsi="Garamond" w:cs="Arial"/>
          <w:sz w:val="24"/>
          <w:szCs w:val="24"/>
        </w:rPr>
        <w:t xml:space="preserve"> corporate and marketing. Medium firms also</w:t>
      </w:r>
      <w:r w:rsidR="00621531" w:rsidRPr="00AE4C24">
        <w:rPr>
          <w:rFonts w:ascii="Garamond" w:hAnsi="Garamond" w:cs="Arial"/>
          <w:sz w:val="24"/>
          <w:szCs w:val="24"/>
        </w:rPr>
        <w:t>,</w:t>
      </w:r>
      <w:r w:rsidRPr="00AE4C24">
        <w:rPr>
          <w:rFonts w:ascii="Garamond" w:hAnsi="Garamond" w:cs="Arial"/>
          <w:sz w:val="24"/>
          <w:szCs w:val="24"/>
        </w:rPr>
        <w:t xml:space="preserve"> to </w:t>
      </w:r>
      <w:r w:rsidR="00621531" w:rsidRPr="00AE4C24">
        <w:rPr>
          <w:rFonts w:ascii="Garamond" w:hAnsi="Garamond" w:cs="Arial"/>
          <w:sz w:val="24"/>
          <w:szCs w:val="24"/>
        </w:rPr>
        <w:t xml:space="preserve">a </w:t>
      </w:r>
      <w:r w:rsidRPr="00AE4C24">
        <w:rPr>
          <w:rFonts w:ascii="Garamond" w:hAnsi="Garamond" w:cs="Arial"/>
          <w:sz w:val="24"/>
          <w:szCs w:val="24"/>
        </w:rPr>
        <w:t>greater extent</w:t>
      </w:r>
      <w:r w:rsidR="00621531" w:rsidRPr="00AE4C24">
        <w:rPr>
          <w:rFonts w:ascii="Garamond" w:hAnsi="Garamond" w:cs="Arial"/>
          <w:sz w:val="24"/>
          <w:szCs w:val="24"/>
        </w:rPr>
        <w:t>,</w:t>
      </w:r>
      <w:r w:rsidRPr="00AE4C24">
        <w:rPr>
          <w:rFonts w:ascii="Garamond" w:hAnsi="Garamond" w:cs="Arial"/>
          <w:sz w:val="24"/>
          <w:szCs w:val="24"/>
        </w:rPr>
        <w:t xml:space="preserve"> promote their environmental practices both internally and externally</w:t>
      </w:r>
      <w:r w:rsidR="00621531" w:rsidRPr="00AE4C24">
        <w:rPr>
          <w:rFonts w:ascii="Garamond" w:hAnsi="Garamond" w:cs="Arial"/>
          <w:sz w:val="24"/>
          <w:szCs w:val="24"/>
        </w:rPr>
        <w:t>,</w:t>
      </w:r>
      <w:r w:rsidRPr="00AE4C24">
        <w:rPr>
          <w:rFonts w:ascii="Garamond" w:hAnsi="Garamond" w:cs="Arial"/>
          <w:sz w:val="24"/>
          <w:szCs w:val="24"/>
        </w:rPr>
        <w:t xml:space="preserve"> whil</w:t>
      </w:r>
      <w:r w:rsidR="00621531" w:rsidRPr="00AE4C24">
        <w:rPr>
          <w:rFonts w:ascii="Garamond" w:hAnsi="Garamond" w:cs="Arial"/>
          <w:sz w:val="24"/>
          <w:szCs w:val="24"/>
        </w:rPr>
        <w:t>e</w:t>
      </w:r>
      <w:r w:rsidRPr="00AE4C24">
        <w:rPr>
          <w:rFonts w:ascii="Garamond" w:hAnsi="Garamond" w:cs="Arial"/>
          <w:sz w:val="24"/>
          <w:szCs w:val="24"/>
        </w:rPr>
        <w:t xml:space="preserve"> smaller firms are only embedded with their local community. Therefore, whil</w:t>
      </w:r>
      <w:r w:rsidR="00621531" w:rsidRPr="00AE4C24">
        <w:rPr>
          <w:rFonts w:ascii="Garamond" w:hAnsi="Garamond" w:cs="Arial"/>
          <w:sz w:val="24"/>
          <w:szCs w:val="24"/>
        </w:rPr>
        <w:t>e</w:t>
      </w:r>
      <w:r w:rsidRPr="00AE4C24">
        <w:rPr>
          <w:rFonts w:ascii="Garamond" w:hAnsi="Garamond" w:cs="Arial"/>
          <w:sz w:val="24"/>
          <w:szCs w:val="24"/>
        </w:rPr>
        <w:t xml:space="preserve"> it is likely for enviro</w:t>
      </w:r>
      <w:r w:rsidR="00941784" w:rsidRPr="00AE4C24">
        <w:rPr>
          <w:rFonts w:ascii="Garamond" w:hAnsi="Garamond" w:cs="Arial"/>
          <w:sz w:val="24"/>
          <w:szCs w:val="24"/>
        </w:rPr>
        <w:t xml:space="preserve">nmental efforts of </w:t>
      </w:r>
      <w:r w:rsidR="00621531" w:rsidRPr="00AE4C24">
        <w:rPr>
          <w:rFonts w:ascii="Garamond" w:hAnsi="Garamond" w:cs="Arial"/>
          <w:sz w:val="24"/>
          <w:szCs w:val="24"/>
        </w:rPr>
        <w:t xml:space="preserve">a </w:t>
      </w:r>
      <w:r w:rsidR="00941784" w:rsidRPr="00AE4C24">
        <w:rPr>
          <w:rFonts w:ascii="Garamond" w:hAnsi="Garamond" w:cs="Arial"/>
          <w:sz w:val="24"/>
          <w:szCs w:val="24"/>
        </w:rPr>
        <w:t>larger firm to be visible to</w:t>
      </w:r>
      <w:r w:rsidRPr="00AE4C24">
        <w:rPr>
          <w:rFonts w:ascii="Garamond" w:hAnsi="Garamond" w:cs="Arial"/>
          <w:sz w:val="24"/>
          <w:szCs w:val="24"/>
        </w:rPr>
        <w:t xml:space="preserve"> investors due to enhanced communication, this may not be the case </w:t>
      </w:r>
      <w:r w:rsidR="00941784" w:rsidRPr="00AE4C24">
        <w:rPr>
          <w:rFonts w:ascii="Garamond" w:hAnsi="Garamond" w:cs="Arial"/>
          <w:sz w:val="24"/>
          <w:szCs w:val="24"/>
        </w:rPr>
        <w:t xml:space="preserve">for </w:t>
      </w:r>
      <w:r w:rsidRPr="00AE4C24">
        <w:rPr>
          <w:rFonts w:ascii="Garamond" w:hAnsi="Garamond" w:cs="Arial"/>
          <w:sz w:val="24"/>
          <w:szCs w:val="24"/>
        </w:rPr>
        <w:t>SMEs</w:t>
      </w:r>
      <w:r w:rsidR="00621531" w:rsidRPr="00AE4C24">
        <w:rPr>
          <w:rFonts w:ascii="Garamond" w:hAnsi="Garamond" w:cs="Arial"/>
          <w:sz w:val="24"/>
          <w:szCs w:val="24"/>
        </w:rPr>
        <w:t>. Their</w:t>
      </w:r>
      <w:r w:rsidRPr="00AE4C24">
        <w:rPr>
          <w:rFonts w:ascii="Garamond" w:hAnsi="Garamond" w:cs="Arial"/>
          <w:sz w:val="24"/>
          <w:szCs w:val="24"/>
        </w:rPr>
        <w:t xml:space="preserve"> environmental efforts may only be recognised by the local community</w:t>
      </w:r>
      <w:r w:rsidR="00621531" w:rsidRPr="00AE4C24">
        <w:rPr>
          <w:rFonts w:ascii="Garamond" w:hAnsi="Garamond" w:cs="Arial"/>
          <w:sz w:val="24"/>
          <w:szCs w:val="24"/>
        </w:rPr>
        <w:t>,</w:t>
      </w:r>
      <w:r w:rsidRPr="00AE4C24">
        <w:rPr>
          <w:rFonts w:ascii="Garamond" w:hAnsi="Garamond" w:cs="Arial"/>
          <w:sz w:val="24"/>
          <w:szCs w:val="24"/>
        </w:rPr>
        <w:t xml:space="preserve"> which is unlikely to participate in the stock market. </w:t>
      </w:r>
    </w:p>
    <w:p w14:paraId="710048D9" w14:textId="3752C467" w:rsidR="00B5260D" w:rsidRPr="00AE4C24" w:rsidRDefault="00B5260D" w:rsidP="00B651EB">
      <w:pPr>
        <w:spacing w:after="0" w:line="480" w:lineRule="auto"/>
        <w:ind w:left="-284" w:firstLine="720"/>
        <w:jc w:val="both"/>
        <w:rPr>
          <w:rFonts w:ascii="Garamond" w:hAnsi="Garamond" w:cs="Arial"/>
          <w:sz w:val="24"/>
          <w:szCs w:val="24"/>
        </w:rPr>
      </w:pPr>
      <w:r w:rsidRPr="00AE4C24">
        <w:rPr>
          <w:rFonts w:ascii="Garamond" w:hAnsi="Garamond" w:cs="Arial"/>
          <w:sz w:val="24"/>
          <w:szCs w:val="24"/>
        </w:rPr>
        <w:t>Larger companies also face more intense regulatory and stakeholder pressure to improve their environment than smaller</w:t>
      </w:r>
      <w:r w:rsidR="00A22E12" w:rsidRPr="00AE4C24">
        <w:rPr>
          <w:rFonts w:ascii="Garamond" w:hAnsi="Garamond" w:cs="Arial"/>
          <w:sz w:val="24"/>
          <w:szCs w:val="24"/>
        </w:rPr>
        <w:t xml:space="preserve"> firms</w:t>
      </w:r>
      <w:r w:rsidR="00941784" w:rsidRPr="00AE4C24">
        <w:rPr>
          <w:rFonts w:ascii="Garamond" w:hAnsi="Garamond" w:cs="Arial"/>
          <w:sz w:val="24"/>
          <w:szCs w:val="24"/>
        </w:rPr>
        <w:t>. For instance</w:t>
      </w:r>
      <w:r w:rsidR="00621531" w:rsidRPr="00AE4C24">
        <w:rPr>
          <w:rFonts w:ascii="Garamond" w:hAnsi="Garamond" w:cs="Arial"/>
          <w:sz w:val="24"/>
          <w:szCs w:val="24"/>
        </w:rPr>
        <w:t>,</w:t>
      </w:r>
      <w:r w:rsidR="00941784" w:rsidRPr="00AE4C24">
        <w:rPr>
          <w:rFonts w:ascii="Garamond" w:hAnsi="Garamond" w:cs="Arial"/>
          <w:sz w:val="24"/>
          <w:szCs w:val="24"/>
        </w:rPr>
        <w:t xml:space="preserve"> whil</w:t>
      </w:r>
      <w:r w:rsidR="00621531" w:rsidRPr="00AE4C24">
        <w:rPr>
          <w:rFonts w:ascii="Garamond" w:hAnsi="Garamond" w:cs="Arial"/>
          <w:sz w:val="24"/>
          <w:szCs w:val="24"/>
        </w:rPr>
        <w:t>e</w:t>
      </w:r>
      <w:r w:rsidR="00941784" w:rsidRPr="00AE4C24">
        <w:rPr>
          <w:rFonts w:ascii="Garamond" w:hAnsi="Garamond" w:cs="Arial"/>
          <w:sz w:val="24"/>
          <w:szCs w:val="24"/>
        </w:rPr>
        <w:t xml:space="preserve">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{"citationItems":[{"id":"ITEM-1","itemData":{"DOI":"v 1.2.1 final","ISBN":"PB 13792","abstract":"Greenhouse Gases can be measured by recording emissions at source by continuous emissions monitoring or by estimating the amount emitted using activity data (such as the amount of fuel used) and applying relevant conversion factors (e.g. calorific values, emission factors, oxidation factors). 2. These conversion factors allow organisations and individuals to calculate greenhouse gas (GHG) emissions from a range of activities, including energy use, water consumption, waste disposal, recycling and transport activities. For instance, a conversion factor can be used to calculate the amount of greenhouse gases emitted as a result of burning a particular quantity of oil in a heating boiler.","author":[{"dropping-particle":"","family":"DEFRA","given":"","non-dropping-particle":"","parse-names":false,"suffix":""}],"container-title":"Defra","id":"ITEM-1","issue":"October","issued":{"date-parts":[["2013"]]},"page":"59","title":"Conversion Factors for Company Reporting: Methodology Paper for Emission Factors","type":"article-journal"},"uris":["http://www.mendeley.com/documents/?uuid=99a170e9-59ec-424c-a45b-ec1121a2169c"]}],"mendeley":{"formattedCitation":"(DEFRA, 2013)","manualFormatting":"Defra (2013)","plainTextFormattedCitation":"(DEFRA, 2013)","previouslyFormattedCitation":"(DEFRA, 2013)"},"properties":{"noteIndex":0},"schema":"https://github.com/citation-style-language/schema/raw/master/csl-citation.json"}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Defra (2013)</w:t>
      </w:r>
      <w:r w:rsidRPr="00AE4C24">
        <w:rPr>
          <w:rFonts w:ascii="Garamond" w:hAnsi="Garamond" w:cs="Arial"/>
          <w:sz w:val="24"/>
          <w:szCs w:val="24"/>
        </w:rPr>
        <w:fldChar w:fldCharType="end"/>
      </w:r>
      <w:r w:rsidRPr="00AE4C24">
        <w:rPr>
          <w:rFonts w:ascii="Garamond" w:hAnsi="Garamond" w:cs="Arial"/>
          <w:sz w:val="24"/>
          <w:szCs w:val="24"/>
        </w:rPr>
        <w:t xml:space="preserve"> guidance makes it mandatory for large listed companies to disclose their emissions from Greenhouse Gases (GHG), this is not mandatory for SMEs. It has </w:t>
      </w:r>
      <w:r w:rsidR="00621531" w:rsidRPr="00AE4C24">
        <w:rPr>
          <w:rFonts w:ascii="Garamond" w:hAnsi="Garamond" w:cs="Arial"/>
          <w:sz w:val="24"/>
          <w:szCs w:val="24"/>
        </w:rPr>
        <w:t>also been</w:t>
      </w:r>
      <w:r w:rsidRPr="00AE4C24">
        <w:rPr>
          <w:rFonts w:ascii="Garamond" w:hAnsi="Garamond" w:cs="Arial"/>
          <w:sz w:val="24"/>
          <w:szCs w:val="24"/>
        </w:rPr>
        <w:t xml:space="preserve"> emphasised that SMEs typically have not been subjected to the same regulatory scrutiny as larger firms and only react to </w:t>
      </w:r>
      <w:r w:rsidR="00621531" w:rsidRPr="00AE4C24">
        <w:rPr>
          <w:rFonts w:ascii="Garamond" w:hAnsi="Garamond" w:cs="Arial"/>
          <w:sz w:val="24"/>
          <w:szCs w:val="24"/>
        </w:rPr>
        <w:t>intense</w:t>
      </w:r>
      <w:r w:rsidRPr="00AE4C24">
        <w:rPr>
          <w:rFonts w:ascii="Garamond" w:hAnsi="Garamond" w:cs="Arial"/>
          <w:sz w:val="24"/>
          <w:szCs w:val="24"/>
        </w:rPr>
        <w:t xml:space="preserve"> external pressures from external stakeholders whom they have relationships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{"citationItems":[{"id":"ITEM-1","itemData":{"ISBN":"9781859084793","abstract":"The importance of environmental sustainability is being recognised by mainstream business practices in many sectors. Challenges relating to resource depletion and the production of green house gases are attracting increasing attention owing not least to regulatory, supply chain, reputational and consumer pressure. While there is evidence of some awareness and good environmental practice among small and medium-sized enterprises (SMEs), this segment of the business community remains notoriously difficult to influence. Given that the vast majority of private enterprises are small and medium- sized (with 250 or fewer employees), and that they are responsible for well over half of employment and business turnover, we can ill-afford to neglect their practices. The ‘most trusted adviser’ for SMEs is their accountant (Bennett and Robson 1999; Blackburn et al. 2010). This status has been understood to be a primary reason why, in addition to their financial services, small and medium- sized accountancy practices (SMPs) routinely give advice to their SME clients on a wide range of topics, including taxation, financial management/budgeting, succession and debt administration (Marriott and Marriott 2000). There is also some evidence of and interest in the provision of advice on more general business topics such as administrative routines; organisational issues; human resource management; salary administration and training; marketing and strategic planning; and health and safety (Gooderham et al. 2004; Dyer and Ross 2007; Blackburn and Jarvis 2010; Hasle et al. 2010; Jarvis and Rigby 2011). This research study investigated the potential for further widening SMP advice provision to include the topic of environmental sustainability. This is of interest because sustainability and corporate social responsibility have been identified as emergent key issues for the accountancy profession, alongside the importance of addressing SME needs (IFAC 2010, 2012)","author":[{"dropping-particle":"","family":"Spence","given":"Laura J.","non-dropping-particle":"","parse-names":false,"suffix":""},{"dropping-particle":"","family":"Agyemang","given":"Gloria","non-dropping-particle":"","parse-names":false,"suffix":""},{"dropping-particle":"","family":"Rinaldi","given":"Leonardo","non-dropping-particle":"","parse-names":false,"suffix":""}],"container-title":"Association of Chartered Certified Accountants","id":"ITEM-1","issued":{"date-parts":[["2012"]]},"number-of-pages":"1-40","title":"Environmental aspects of sustainability: SMEs and the role of the accountant","type":"book"},"uris":["http://www.mendeley.com/documents/?uuid=e26aa357-e414-4944-a46f-4e3468fc264d"]}],"mendeley":{"formattedCitation":"(Spence, Agyemang and Rinaldi, 2012)","manualFormatting":"(Spence et al., 2012)","plainTextFormattedCitation":"(Spence, Agyemang and Rinaldi, 2012)","previouslyFormattedCitation":"(Spence, Agyemang and Rinaldi, 2012)"},"properties":{"noteIndex":0},"schema":"https://github.com/citation-style-language/schema/raw/master/csl-citation.json"}</w:instrText>
      </w:r>
      <w:r w:rsidRPr="00AE4C24">
        <w:rPr>
          <w:rFonts w:ascii="Garamond" w:hAnsi="Garamond" w:cs="Arial"/>
          <w:sz w:val="24"/>
          <w:szCs w:val="24"/>
        </w:rPr>
        <w:fldChar w:fldCharType="separate"/>
      </w:r>
      <w:r w:rsidR="004222E4" w:rsidRPr="00AE4C24">
        <w:rPr>
          <w:rFonts w:ascii="Garamond" w:hAnsi="Garamond" w:cs="Arial"/>
          <w:noProof/>
          <w:sz w:val="24"/>
          <w:szCs w:val="24"/>
        </w:rPr>
        <w:t xml:space="preserve">(Spence et al., </w:t>
      </w:r>
      <w:r w:rsidRPr="00AE4C24">
        <w:rPr>
          <w:rFonts w:ascii="Garamond" w:hAnsi="Garamond" w:cs="Arial"/>
          <w:noProof/>
          <w:sz w:val="24"/>
          <w:szCs w:val="24"/>
        </w:rPr>
        <w:t>2012)</w:t>
      </w:r>
      <w:r w:rsidRPr="00AE4C24">
        <w:rPr>
          <w:rFonts w:ascii="Garamond" w:hAnsi="Garamond" w:cs="Arial"/>
          <w:sz w:val="24"/>
          <w:szCs w:val="24"/>
        </w:rPr>
        <w:fldChar w:fldCharType="end"/>
      </w:r>
      <w:r w:rsidRPr="00AE4C24">
        <w:rPr>
          <w:rFonts w:ascii="Garamond" w:hAnsi="Garamond" w:cs="Arial"/>
          <w:sz w:val="24"/>
          <w:szCs w:val="24"/>
        </w:rPr>
        <w:t xml:space="preserve">. </w:t>
      </w:r>
    </w:p>
    <w:p w14:paraId="32F78EC4" w14:textId="7D4562BB" w:rsidR="00B5260D" w:rsidRPr="00AE4C24" w:rsidRDefault="00B5260D" w:rsidP="00B651EB">
      <w:pPr>
        <w:spacing w:after="0" w:line="480" w:lineRule="auto"/>
        <w:ind w:left="-284" w:firstLine="720"/>
        <w:jc w:val="both"/>
        <w:rPr>
          <w:rFonts w:ascii="Garamond" w:hAnsi="Garamond" w:cs="Arial"/>
          <w:sz w:val="24"/>
          <w:szCs w:val="24"/>
        </w:rPr>
      </w:pPr>
      <w:r w:rsidRPr="00AE4C24">
        <w:rPr>
          <w:rFonts w:ascii="Garamond" w:hAnsi="Garamond" w:cs="Arial"/>
          <w:sz w:val="24"/>
          <w:szCs w:val="24"/>
        </w:rPr>
        <w:t>Proactive environmental measures may also take time for the benefits to be realised</w:t>
      </w:r>
      <w:r w:rsidR="00621531" w:rsidRPr="00AE4C24">
        <w:rPr>
          <w:rFonts w:ascii="Garamond" w:hAnsi="Garamond" w:cs="Arial"/>
          <w:sz w:val="24"/>
          <w:szCs w:val="24"/>
        </w:rPr>
        <w:t>,</w:t>
      </w:r>
      <w:r w:rsidRPr="00AE4C24">
        <w:rPr>
          <w:rFonts w:ascii="Garamond" w:hAnsi="Garamond" w:cs="Arial"/>
          <w:sz w:val="24"/>
          <w:szCs w:val="24"/>
        </w:rPr>
        <w:t xml:space="preserve"> thereby increasing uncertainty about outcomes on the part of the investors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{"citationItems":[{"id":"ITEM-1","itemData":{"DOI":"10.1006/jeem.1998.1057","ISSN":"00950696","author":[{"dropping-particle":"","family":"Khanna","given":"Madhu","non-dropping-particle":"","parse-names":false,"suffix":""},{"dropping-particle":"","family":"Damon","given":"Lisa A.","non-dropping-particle":"","parse-names":false,"suffix":""}],"container-title":"Journal of Environmental Economics and Management","id":"ITEM-1","issue":"1","issued":{"date-parts":[["1999"]]},"page":"1-25","title":"EPA’s Voluntary 33 / 50 Program: Impact on Toxic Releases and Economic Paerformance of Firms","type":"article-journal","volume":"37"},"uris":["http://www.mendeley.com/documents/?uuid=40173d10-a3fa-400c-a4b0-84211708fd75"]},{"id":"ITEM-2","itemData":{"author":[{"dropping-particle":"","family":"Aiyub","given":"Kadaruddin","non-dropping-particle":"","parse-names":false,"suffix":""},{"dropping-particle":"","family":"Arifin","given":"KAdir","non-dropping-particle":"","parse-names":false,"suffix":""},{"dropping-particle":"","family":"Awang","given":"Azahan","non-dropping-particle":"","parse-names":false,"suffix":""},{"dropping-particle":"","family":"Jahi","given":"Jamaludin","non-dropping-particle":"","parse-names":false,"suffix":""}],"id":"ITEM-2","issued":{"date-parts":[["2009"]]},"title":"environmental performance in SMEs certified to ISO14001 in the UK.pdf","type":"article"},"uris":["http://www.mendeley.com/documents/?uuid=be026efd-b1e3-4fec-b445-181f7d1e758c"]}],"mendeley":{"formattedCitation":"(Khanna and Damon, 1999; Aiyub &lt;i&gt;et al.&lt;/i&gt;, 2009)","plainTextFormattedCitation":"(Khanna and Damon, 1999; Aiyub et al., 2009)","previouslyFormattedCitation":"(Khanna and Damon, 1999; Aiyub &lt;i&gt;et al.&lt;/i&gt;, 2009)"},"properties":{"noteIndex":0},"schema":"https://github.com/citation-style-language/schema/raw/master/csl-citation.json"}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 xml:space="preserve">(Khanna and Damon, 1999; Aiyub </w:t>
      </w:r>
      <w:r w:rsidRPr="00AE4C24">
        <w:rPr>
          <w:rFonts w:ascii="Garamond" w:hAnsi="Garamond" w:cs="Arial"/>
          <w:i/>
          <w:noProof/>
          <w:sz w:val="24"/>
          <w:szCs w:val="24"/>
        </w:rPr>
        <w:t>et al.</w:t>
      </w:r>
      <w:r w:rsidRPr="00AE4C24">
        <w:rPr>
          <w:rFonts w:ascii="Garamond" w:hAnsi="Garamond" w:cs="Arial"/>
          <w:noProof/>
          <w:sz w:val="24"/>
          <w:szCs w:val="24"/>
        </w:rPr>
        <w:t>, 2009)</w:t>
      </w:r>
      <w:r w:rsidRPr="00AE4C24">
        <w:rPr>
          <w:rFonts w:ascii="Garamond" w:hAnsi="Garamond" w:cs="Arial"/>
          <w:sz w:val="24"/>
          <w:szCs w:val="24"/>
        </w:rPr>
        <w:fldChar w:fldCharType="end"/>
      </w:r>
      <w:r w:rsidRPr="00AE4C24">
        <w:rPr>
          <w:rFonts w:ascii="Garamond" w:hAnsi="Garamond" w:cs="Arial"/>
          <w:sz w:val="24"/>
          <w:szCs w:val="24"/>
        </w:rPr>
        <w:t xml:space="preserve">.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{"citationItems":[{"id":"ITEM-1","itemData":{"DOI":"10.1016/1045-2354(92)90024-L","ISBN":"1045-2354","ISSN":"10452354","abstract":"Studies in environmental economics have tended to examine the impact of pollution performance on economic performance from a macro perspective. Management and accounting studies have focused on the short run. No real consensus has emerged from these studies taken as a whole as to the relationship between pollution performance and economic performance. In this study the economic impact of pollution performance is examined from a micro long-run perspective. Pollution is measured at the plant level and economic performance is measured both using the company as a whole and using just the segment specifically affected by pollution abatement. The analysis is done for both a 6-year and a 9-year time horizon. The association between three measures of pollution performance and five measures of economic performance for the company as a whole is tested using the Spearman rank correlation coefficients. To test the association between the pulp and paper segment and the three measures of pollution, two measures of economic performance were correlated with the pollution measures. The results indicate that the firms were not negatively impacted economically by abating water pollution in their pulp and paper mills. These results do not support the expectation that there would be a negative impact on the economic performance from pollution abatement activities of the firms. These findings are consistent with the finding of earlier studies. Furthermore, it may have policy implications when the US considers future environmental legislation.","author":[{"dropping-particle":"","family":"Freedman","given":"Martin","non-dropping-particle":"","parse-names":false,"suffix":""},{"dropping-particle":"","family":"Jaggi","given":"Bikki","non-dropping-particle":"","parse-names":false,"suffix":""}],"container-title":"Critical Perspectives on Accounting","id":"ITEM-1","issue":"4","issued":{"date-parts":[["1992"]]},"page":"315-336","title":"An investigation of the long-run relationship between pollution performance and economic performance: The case of pulp and paper firms","type":"article-journal","volume":"3"},"uris":["http://www.mendeley.com/documents/?uuid=97ebec02-a8bc-422e-830e-190cd8b901b1"]}],"mendeley":{"formattedCitation":"(Freedman and Jaggi, 1992)","manualFormatting":"Freedman and Jaggi (1992)","plainTextFormattedCitation":"(Freedman and Jaggi, 1992)","previouslyFormattedCitation":"(Freedman and Jaggi, 1992)"},"properties":{"noteIndex":0},"schema":"https://github.com/citation-style-language/schema/raw/master/csl-citation.json"}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Freedman and Jaggi (1992)</w:t>
      </w:r>
      <w:r w:rsidRPr="00AE4C24">
        <w:rPr>
          <w:rFonts w:ascii="Garamond" w:hAnsi="Garamond" w:cs="Arial"/>
          <w:sz w:val="24"/>
          <w:szCs w:val="24"/>
        </w:rPr>
        <w:fldChar w:fldCharType="end"/>
      </w:r>
      <w:r w:rsidRPr="00AE4C24">
        <w:rPr>
          <w:rFonts w:ascii="Garamond" w:hAnsi="Garamond" w:cs="Arial"/>
          <w:sz w:val="24"/>
          <w:szCs w:val="24"/>
        </w:rPr>
        <w:t xml:space="preserve"> study, for instance, disclosed negative association </w:t>
      </w:r>
      <w:r w:rsidRPr="00AE4C24">
        <w:rPr>
          <w:rFonts w:ascii="Garamond" w:hAnsi="Garamond" w:cs="Arial"/>
          <w:sz w:val="24"/>
          <w:szCs w:val="24"/>
        </w:rPr>
        <w:lastRenderedPageBreak/>
        <w:t xml:space="preserve">between pollution performance and economic performance and explained that the market ignores the expected better performance in the </w:t>
      </w:r>
      <w:r w:rsidR="003F3459" w:rsidRPr="00AE4C24">
        <w:rPr>
          <w:rFonts w:ascii="Garamond" w:hAnsi="Garamond" w:cs="Arial"/>
          <w:sz w:val="24"/>
          <w:szCs w:val="24"/>
        </w:rPr>
        <w:t>long run</w:t>
      </w:r>
      <w:r w:rsidRPr="00AE4C24">
        <w:rPr>
          <w:rFonts w:ascii="Garamond" w:hAnsi="Garamond" w:cs="Arial"/>
          <w:sz w:val="24"/>
          <w:szCs w:val="24"/>
        </w:rPr>
        <w:t xml:space="preserve"> resulting from the effects of pollution reduction activities.</w:t>
      </w:r>
    </w:p>
    <w:p w14:paraId="5E2CB843" w14:textId="55B26ED8" w:rsidR="00B5260D" w:rsidRPr="00AE4C24" w:rsidRDefault="00B5260D" w:rsidP="00B651EB">
      <w:pPr>
        <w:spacing w:after="0" w:line="480" w:lineRule="auto"/>
        <w:ind w:left="-284" w:firstLine="720"/>
        <w:jc w:val="both"/>
        <w:rPr>
          <w:rFonts w:ascii="Garamond" w:hAnsi="Garamond" w:cs="Arial"/>
          <w:sz w:val="24"/>
          <w:szCs w:val="24"/>
        </w:rPr>
      </w:pPr>
      <w:r w:rsidRPr="00AE4C24">
        <w:rPr>
          <w:rFonts w:ascii="Garamond" w:hAnsi="Garamond" w:cs="Arial"/>
          <w:sz w:val="24"/>
          <w:szCs w:val="24"/>
        </w:rPr>
        <w:t>Therefore, whil</w:t>
      </w:r>
      <w:r w:rsidR="00301287" w:rsidRPr="00AE4C24">
        <w:rPr>
          <w:rFonts w:ascii="Garamond" w:hAnsi="Garamond" w:cs="Arial"/>
          <w:sz w:val="24"/>
          <w:szCs w:val="24"/>
        </w:rPr>
        <w:t>e</w:t>
      </w:r>
      <w:r w:rsidRPr="00AE4C24">
        <w:rPr>
          <w:rFonts w:ascii="Garamond" w:hAnsi="Garamond" w:cs="Arial"/>
          <w:sz w:val="24"/>
          <w:szCs w:val="24"/>
        </w:rPr>
        <w:t xml:space="preserve"> we expect that the environmental activities of larger companies will have </w:t>
      </w:r>
      <w:r w:rsidR="00301287" w:rsidRPr="00AE4C24">
        <w:rPr>
          <w:rFonts w:ascii="Garamond" w:hAnsi="Garamond" w:cs="Arial"/>
          <w:sz w:val="24"/>
          <w:szCs w:val="24"/>
        </w:rPr>
        <w:t xml:space="preserve">a </w:t>
      </w:r>
      <w:r w:rsidRPr="00AE4C24">
        <w:rPr>
          <w:rFonts w:ascii="Garamond" w:hAnsi="Garamond" w:cs="Arial"/>
          <w:sz w:val="24"/>
          <w:szCs w:val="24"/>
        </w:rPr>
        <w:t>significant positive impact on the market, we do not expect to achieve the same for smaller and medium-sized companies</w:t>
      </w:r>
      <w:r w:rsidR="00301287" w:rsidRPr="00AE4C24">
        <w:rPr>
          <w:rFonts w:ascii="Garamond" w:hAnsi="Garamond" w:cs="Arial"/>
          <w:sz w:val="24"/>
          <w:szCs w:val="24"/>
        </w:rPr>
        <w:t>,</w:t>
      </w:r>
      <w:r w:rsidRPr="00AE4C24">
        <w:rPr>
          <w:rFonts w:ascii="Garamond" w:hAnsi="Garamond" w:cs="Arial"/>
          <w:sz w:val="24"/>
          <w:szCs w:val="24"/>
        </w:rPr>
        <w:t xml:space="preserve"> and th</w:t>
      </w:r>
      <w:r w:rsidR="00941784" w:rsidRPr="00AE4C24">
        <w:rPr>
          <w:rFonts w:ascii="Garamond" w:hAnsi="Garamond" w:cs="Arial"/>
          <w:sz w:val="24"/>
          <w:szCs w:val="24"/>
        </w:rPr>
        <w:t>erefore the hypothesis below is</w:t>
      </w:r>
      <w:r w:rsidRPr="00AE4C24">
        <w:rPr>
          <w:rFonts w:ascii="Garamond" w:hAnsi="Garamond" w:cs="Arial"/>
          <w:sz w:val="24"/>
          <w:szCs w:val="24"/>
        </w:rPr>
        <w:t xml:space="preserve"> formulated.</w:t>
      </w:r>
    </w:p>
    <w:p w14:paraId="4B90E514" w14:textId="3E54AA08" w:rsidR="00BD607E" w:rsidRPr="00AE4C24" w:rsidRDefault="00B5260D" w:rsidP="00B651EB">
      <w:pPr>
        <w:spacing w:after="0" w:line="480" w:lineRule="auto"/>
        <w:ind w:left="-284"/>
        <w:jc w:val="both"/>
        <w:rPr>
          <w:rFonts w:ascii="Garamond" w:hAnsi="Garamond" w:cs="Arial"/>
          <w:sz w:val="24"/>
          <w:szCs w:val="24"/>
        </w:rPr>
      </w:pPr>
      <w:r w:rsidRPr="00AE4C24">
        <w:rPr>
          <w:rFonts w:ascii="Garamond" w:hAnsi="Garamond" w:cs="Arial"/>
          <w:b/>
          <w:sz w:val="24"/>
          <w:szCs w:val="24"/>
        </w:rPr>
        <w:t>H2</w:t>
      </w:r>
      <w:r w:rsidRPr="00AE4C24">
        <w:rPr>
          <w:rFonts w:ascii="Garamond" w:hAnsi="Garamond" w:cs="Arial"/>
          <w:sz w:val="24"/>
          <w:szCs w:val="24"/>
        </w:rPr>
        <w:t xml:space="preserve">: The size of the firm positively moderates the relationship between proactive environmental </w:t>
      </w:r>
      <w:r w:rsidR="00145C22" w:rsidRPr="00AE4C24">
        <w:rPr>
          <w:rFonts w:ascii="Garamond" w:hAnsi="Garamond" w:cs="Arial"/>
          <w:sz w:val="24"/>
          <w:szCs w:val="24"/>
        </w:rPr>
        <w:t>practices and firm performance.</w:t>
      </w:r>
    </w:p>
    <w:p w14:paraId="510BC321" w14:textId="77777777" w:rsidR="00954626" w:rsidRPr="00AE4C24" w:rsidRDefault="00954626" w:rsidP="00B651EB">
      <w:pPr>
        <w:spacing w:after="0" w:line="480" w:lineRule="auto"/>
        <w:ind w:left="-284"/>
        <w:jc w:val="both"/>
        <w:rPr>
          <w:rFonts w:ascii="Garamond" w:hAnsi="Garamond" w:cs="Arial"/>
          <w:sz w:val="24"/>
          <w:szCs w:val="24"/>
        </w:rPr>
      </w:pPr>
    </w:p>
    <w:p w14:paraId="296C2543" w14:textId="3F274DFF" w:rsidR="00743818" w:rsidRPr="00AE4C24" w:rsidRDefault="00B5260D" w:rsidP="00B651EB">
      <w:pPr>
        <w:pStyle w:val="ListParagraph"/>
        <w:numPr>
          <w:ilvl w:val="0"/>
          <w:numId w:val="2"/>
        </w:numPr>
        <w:spacing w:after="0" w:line="480" w:lineRule="auto"/>
        <w:jc w:val="both"/>
        <w:rPr>
          <w:rFonts w:ascii="Garamond" w:hAnsi="Garamond" w:cs="Arial"/>
          <w:b/>
          <w:sz w:val="24"/>
          <w:szCs w:val="24"/>
        </w:rPr>
      </w:pPr>
      <w:r w:rsidRPr="00AE4C24">
        <w:rPr>
          <w:rFonts w:ascii="Garamond" w:hAnsi="Garamond" w:cs="Arial"/>
          <w:b/>
          <w:sz w:val="24"/>
          <w:szCs w:val="24"/>
        </w:rPr>
        <w:t>Sample construction and empirical methods</w:t>
      </w:r>
    </w:p>
    <w:p w14:paraId="6E34AC85" w14:textId="728F9ADF" w:rsidR="00881FC3" w:rsidRPr="00AE4C24" w:rsidRDefault="00881FC3" w:rsidP="00B651EB">
      <w:pPr>
        <w:pStyle w:val="ListParagraph"/>
        <w:numPr>
          <w:ilvl w:val="1"/>
          <w:numId w:val="2"/>
        </w:numPr>
        <w:spacing w:after="0" w:line="480" w:lineRule="auto"/>
        <w:jc w:val="both"/>
        <w:rPr>
          <w:rFonts w:ascii="Garamond" w:hAnsi="Garamond" w:cs="Arial"/>
          <w:b/>
          <w:sz w:val="24"/>
          <w:szCs w:val="24"/>
        </w:rPr>
      </w:pPr>
      <w:r w:rsidRPr="00AE4C24">
        <w:rPr>
          <w:rFonts w:ascii="Garamond" w:hAnsi="Garamond" w:cs="Arial"/>
          <w:b/>
          <w:sz w:val="24"/>
          <w:szCs w:val="24"/>
        </w:rPr>
        <w:t>Definition of SMEs</w:t>
      </w:r>
    </w:p>
    <w:p w14:paraId="75CB5191" w14:textId="648487E4" w:rsidR="00881FC3" w:rsidRPr="00AE4C24" w:rsidRDefault="00881FC3" w:rsidP="00B651EB">
      <w:pPr>
        <w:spacing w:after="0" w:line="480" w:lineRule="auto"/>
        <w:ind w:left="-284" w:firstLine="720"/>
        <w:jc w:val="both"/>
        <w:rPr>
          <w:rFonts w:ascii="Garamond" w:hAnsi="Garamond" w:cs="Arial"/>
          <w:sz w:val="24"/>
          <w:szCs w:val="24"/>
        </w:rPr>
      </w:pPr>
      <w:r w:rsidRPr="00AE4C24">
        <w:rPr>
          <w:rFonts w:ascii="Garamond" w:hAnsi="Garamond" w:cs="Arial"/>
          <w:sz w:val="24"/>
          <w:szCs w:val="24"/>
        </w:rPr>
        <w:t xml:space="preserve">In line with the research objective to measure the corporate environmental performance and financial performance </w:t>
      </w:r>
      <w:r w:rsidRPr="00AE4C24">
        <w:rPr>
          <w:rFonts w:ascii="Garamond" w:hAnsi="Garamond" w:cs="Arial"/>
          <w:noProof/>
          <w:sz w:val="24"/>
          <w:szCs w:val="24"/>
        </w:rPr>
        <w:t xml:space="preserve">of </w:t>
      </w:r>
      <w:r w:rsidRPr="00AE4C24">
        <w:rPr>
          <w:rFonts w:ascii="Garamond" w:hAnsi="Garamond" w:cs="Arial"/>
          <w:sz w:val="24"/>
          <w:szCs w:val="24"/>
        </w:rPr>
        <w:t>companies listed on AIM, all the three categories of companies, small, medium and large companies were selected from the Alternative Investment Market (AIM) from</w:t>
      </w:r>
      <w:r w:rsidRPr="00AE4C24">
        <w:rPr>
          <w:rFonts w:ascii="Garamond" w:hAnsi="Garamond" w:cs="Arial"/>
          <w:noProof/>
          <w:sz w:val="24"/>
          <w:szCs w:val="24"/>
        </w:rPr>
        <w:t xml:space="preserve"> 2011</w:t>
      </w:r>
      <w:r w:rsidRPr="00AE4C24">
        <w:rPr>
          <w:rFonts w:ascii="Garamond" w:hAnsi="Garamond" w:cs="Arial"/>
          <w:sz w:val="24"/>
          <w:szCs w:val="24"/>
        </w:rPr>
        <w:t xml:space="preserve"> to 2016. Although many definitions of SMEs have been proposed, </w:t>
      </w:r>
      <w:r w:rsidR="00301287" w:rsidRPr="00AE4C24">
        <w:rPr>
          <w:rFonts w:ascii="Garamond" w:hAnsi="Garamond" w:cs="Arial"/>
          <w:sz w:val="24"/>
          <w:szCs w:val="24"/>
        </w:rPr>
        <w:t>t</w:t>
      </w:r>
      <w:r w:rsidRPr="00AE4C24">
        <w:rPr>
          <w:rFonts w:ascii="Garamond" w:hAnsi="Garamond" w:cs="Arial"/>
          <w:sz w:val="24"/>
          <w:szCs w:val="24"/>
        </w:rPr>
        <w:t xml:space="preserve">he </w:t>
      </w:r>
      <w:r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{"citationItems":[{"id":"ITEM-1","itemData":{"DOI":"10.2873/782201","ISBN":"9789279453229","ISSN":"0360060401","abstract":"In a world that is marked by a fierce competition, in which the actors that are in play change the rules of the market, forcing enterprises to change the fundamentals of their competivity and their economic performance, holding technological resources has become a major strategic stake for enterprises.SMEs, the backbone of an economy, whether we are referring to the economy of a random state, or the world economy, have to answer these changes and offer competitive goods and services, adjusting the quality of the production factors to these changes. Thus, the competitiveness for SMEs is an essential condition to be able to endure. This article will adress the evolution and importance of SMEs in the economy. We will also focus on their clasification as well as their contribution to the GDP and the world's economy.","author":[{"dropping-particle":"","family":"European Commision","given":"","non-dropping-particle":"","parse-names":false,"suffix":""}],"container-title":"User guide to the SME Definition","id":"ITEM-1","issued":{"date-parts":[["2015"]]},"number-of-pages":"1-60","title":"User guide to the SME Definition","type":"book"},"uris":["http://www.mendeley.com/documents/?uuid=e693999d-2f9f-466e-9c03-c6a630354392"]}],"mendeley":{"formattedCitation":"(European Commision, 2015)","manualFormatting":"European Commision (2015)","plainTextFormattedCitation":"(European Commision, 2015)","previouslyFormattedCitation":"(European Commision, 2015)"},"properties":{"noteIndex":0},"schema":"https://github.com/citation-style-language/schema/raw/master/csl-citation.json"}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European Commision (2015)</w:t>
      </w:r>
      <w:r w:rsidRPr="00AE4C24">
        <w:rPr>
          <w:rFonts w:ascii="Garamond" w:hAnsi="Garamond" w:cs="Arial"/>
          <w:sz w:val="24"/>
          <w:szCs w:val="24"/>
        </w:rPr>
        <w:fldChar w:fldCharType="end"/>
      </w:r>
      <w:r w:rsidRPr="00AE4C24">
        <w:rPr>
          <w:rFonts w:ascii="Garamond" w:hAnsi="Garamond" w:cs="Arial"/>
          <w:sz w:val="24"/>
          <w:szCs w:val="24"/>
        </w:rPr>
        <w:t xml:space="preserve"> definition which is mainly based</w:t>
      </w:r>
      <w:r w:rsidR="0082611A" w:rsidRPr="00AE4C24">
        <w:rPr>
          <w:rFonts w:ascii="Garamond" w:hAnsi="Garamond" w:cs="Arial"/>
          <w:sz w:val="24"/>
          <w:szCs w:val="24"/>
        </w:rPr>
        <w:t xml:space="preserve"> on the number of employees was</w:t>
      </w:r>
      <w:r w:rsidRPr="00AE4C24">
        <w:rPr>
          <w:rFonts w:ascii="Garamond" w:hAnsi="Garamond" w:cs="Arial"/>
          <w:sz w:val="24"/>
          <w:szCs w:val="24"/>
        </w:rPr>
        <w:t xml:space="preserve"> adopted because of universality</w:t>
      </w:r>
      <w:r w:rsidR="00301287" w:rsidRPr="00AE4C24">
        <w:rPr>
          <w:rFonts w:ascii="Garamond" w:hAnsi="Garamond" w:cs="Arial"/>
          <w:sz w:val="24"/>
          <w:szCs w:val="24"/>
        </w:rPr>
        <w:t>,</w:t>
      </w:r>
      <w:r w:rsidRPr="00AE4C24">
        <w:rPr>
          <w:rFonts w:ascii="Garamond" w:hAnsi="Garamond" w:cs="Arial"/>
          <w:sz w:val="24"/>
          <w:szCs w:val="24"/>
        </w:rPr>
        <w:t xml:space="preserve"> and in line with many other studies on environmental and financial performance relationships (e.g. </w:t>
      </w:r>
      <w:proofErr w:type="spellStart"/>
      <w:r w:rsidRPr="00AE4C24">
        <w:rPr>
          <w:rFonts w:ascii="Garamond" w:hAnsi="Garamond" w:cs="Arial"/>
          <w:sz w:val="24"/>
          <w:szCs w:val="24"/>
        </w:rPr>
        <w:t>Aiyub</w:t>
      </w:r>
      <w:proofErr w:type="spellEnd"/>
      <w:r w:rsidRPr="00AE4C24">
        <w:rPr>
          <w:rFonts w:ascii="Garamond" w:hAnsi="Garamond" w:cs="Arial"/>
          <w:sz w:val="24"/>
          <w:szCs w:val="24"/>
        </w:rPr>
        <w:t xml:space="preserve"> et al., 2009) This is indicated on table 1 below:</w:t>
      </w:r>
      <w:r w:rsidR="0082611A" w:rsidRPr="00AE4C24">
        <w:rPr>
          <w:rFonts w:ascii="Garamond" w:hAnsi="Garamond" w:cs="Arial"/>
          <w:sz w:val="24"/>
          <w:szCs w:val="24"/>
        </w:rPr>
        <w:t xml:space="preserve"> </w:t>
      </w:r>
    </w:p>
    <w:p w14:paraId="14050D35" w14:textId="77777777" w:rsidR="00881FC3" w:rsidRPr="00AE4C24" w:rsidRDefault="00881FC3" w:rsidP="00B651EB">
      <w:pPr>
        <w:spacing w:after="0" w:line="480" w:lineRule="auto"/>
        <w:ind w:left="-284"/>
        <w:jc w:val="both"/>
        <w:rPr>
          <w:rFonts w:ascii="Garamond" w:hAnsi="Garamond"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254"/>
        <w:gridCol w:w="2254"/>
        <w:gridCol w:w="2254"/>
      </w:tblGrid>
      <w:tr w:rsidR="00881FC3" w:rsidRPr="00AE4C24" w14:paraId="43C4E8FB" w14:textId="77777777" w:rsidTr="00954626">
        <w:tc>
          <w:tcPr>
            <w:tcW w:w="2401" w:type="dxa"/>
            <w:shd w:val="clear" w:color="auto" w:fill="auto"/>
          </w:tcPr>
          <w:p w14:paraId="20D86287" w14:textId="2AAD4C21" w:rsidR="00881FC3" w:rsidRPr="00AE4C24" w:rsidRDefault="00D52B9F" w:rsidP="00B651EB">
            <w:pPr>
              <w:spacing w:after="0" w:line="480" w:lineRule="auto"/>
              <w:ind w:left="-284"/>
              <w:jc w:val="both"/>
              <w:rPr>
                <w:rFonts w:ascii="Garamond" w:hAnsi="Garamond" w:cs="Arial"/>
                <w:b/>
                <w:sz w:val="24"/>
                <w:szCs w:val="24"/>
              </w:rPr>
            </w:pPr>
            <w:r w:rsidRPr="00AE4C24">
              <w:rPr>
                <w:rFonts w:ascii="Garamond" w:hAnsi="Garamond" w:cs="Arial"/>
                <w:b/>
                <w:sz w:val="24"/>
                <w:szCs w:val="24"/>
              </w:rPr>
              <w:t xml:space="preserve">E </w:t>
            </w:r>
            <w:r w:rsidR="00881FC3" w:rsidRPr="00AE4C24">
              <w:rPr>
                <w:rFonts w:ascii="Garamond" w:hAnsi="Garamond" w:cs="Arial"/>
                <w:b/>
                <w:sz w:val="24"/>
                <w:szCs w:val="24"/>
              </w:rPr>
              <w:t>Enterprise Category</w:t>
            </w:r>
          </w:p>
        </w:tc>
        <w:tc>
          <w:tcPr>
            <w:tcW w:w="2254" w:type="dxa"/>
            <w:shd w:val="clear" w:color="auto" w:fill="auto"/>
          </w:tcPr>
          <w:p w14:paraId="222B0A47" w14:textId="77777777" w:rsidR="00954626" w:rsidRPr="00AE4C24" w:rsidRDefault="00954626" w:rsidP="00B651EB">
            <w:pPr>
              <w:spacing w:after="0" w:line="480" w:lineRule="auto"/>
              <w:ind w:left="-284"/>
              <w:jc w:val="both"/>
              <w:rPr>
                <w:rFonts w:ascii="Garamond" w:hAnsi="Garamond" w:cs="Arial"/>
                <w:b/>
                <w:sz w:val="24"/>
                <w:szCs w:val="24"/>
              </w:rPr>
            </w:pPr>
            <w:r w:rsidRPr="00AE4C24">
              <w:rPr>
                <w:rFonts w:ascii="Garamond" w:hAnsi="Garamond" w:cs="Arial"/>
                <w:b/>
                <w:sz w:val="24"/>
                <w:szCs w:val="24"/>
              </w:rPr>
              <w:t xml:space="preserve">    N</w:t>
            </w:r>
            <w:r w:rsidR="00881FC3" w:rsidRPr="00AE4C24">
              <w:rPr>
                <w:rFonts w:ascii="Garamond" w:hAnsi="Garamond" w:cs="Arial"/>
                <w:b/>
                <w:sz w:val="24"/>
                <w:szCs w:val="24"/>
              </w:rPr>
              <w:t xml:space="preserve">umber of </w:t>
            </w:r>
            <w:r w:rsidRPr="00AE4C24">
              <w:rPr>
                <w:rFonts w:ascii="Garamond" w:hAnsi="Garamond" w:cs="Arial"/>
                <w:b/>
                <w:sz w:val="24"/>
                <w:szCs w:val="24"/>
              </w:rPr>
              <w:t xml:space="preserve">  </w:t>
            </w:r>
          </w:p>
          <w:p w14:paraId="28489855" w14:textId="48501599" w:rsidR="00881FC3" w:rsidRPr="00AE4C24" w:rsidRDefault="00881FC3" w:rsidP="00B651EB">
            <w:pPr>
              <w:spacing w:after="0" w:line="480" w:lineRule="auto"/>
              <w:jc w:val="both"/>
              <w:rPr>
                <w:rFonts w:ascii="Garamond" w:hAnsi="Garamond" w:cs="Arial"/>
                <w:b/>
                <w:sz w:val="24"/>
                <w:szCs w:val="24"/>
              </w:rPr>
            </w:pPr>
            <w:r w:rsidRPr="00AE4C24">
              <w:rPr>
                <w:rFonts w:ascii="Garamond" w:hAnsi="Garamond" w:cs="Arial"/>
                <w:b/>
                <w:sz w:val="24"/>
                <w:szCs w:val="24"/>
              </w:rPr>
              <w:t>Employees</w:t>
            </w:r>
          </w:p>
        </w:tc>
        <w:tc>
          <w:tcPr>
            <w:tcW w:w="2254" w:type="dxa"/>
            <w:shd w:val="clear" w:color="auto" w:fill="auto"/>
          </w:tcPr>
          <w:p w14:paraId="0408ACB4" w14:textId="13508566" w:rsidR="00881FC3" w:rsidRPr="00AE4C24" w:rsidRDefault="00954626" w:rsidP="00B651EB">
            <w:pPr>
              <w:spacing w:after="0" w:line="480" w:lineRule="auto"/>
              <w:jc w:val="both"/>
              <w:rPr>
                <w:rFonts w:ascii="Garamond" w:hAnsi="Garamond" w:cs="Arial"/>
                <w:b/>
                <w:sz w:val="24"/>
                <w:szCs w:val="24"/>
              </w:rPr>
            </w:pPr>
            <w:r w:rsidRPr="00AE4C24">
              <w:rPr>
                <w:rFonts w:ascii="Garamond" w:hAnsi="Garamond" w:cs="Arial"/>
                <w:b/>
                <w:sz w:val="24"/>
                <w:szCs w:val="24"/>
              </w:rPr>
              <w:t>A</w:t>
            </w:r>
            <w:r w:rsidR="00881FC3" w:rsidRPr="00AE4C24">
              <w:rPr>
                <w:rFonts w:ascii="Garamond" w:hAnsi="Garamond" w:cs="Arial"/>
                <w:b/>
                <w:sz w:val="24"/>
                <w:szCs w:val="24"/>
              </w:rPr>
              <w:t>nnual Turnover</w:t>
            </w:r>
            <w:r w:rsidRPr="00AE4C24">
              <w:rPr>
                <w:rFonts w:ascii="Garamond" w:hAnsi="Garamond" w:cs="Arial"/>
                <w:b/>
                <w:sz w:val="24"/>
                <w:szCs w:val="24"/>
              </w:rPr>
              <w:t xml:space="preserve"> </w:t>
            </w:r>
          </w:p>
        </w:tc>
        <w:tc>
          <w:tcPr>
            <w:tcW w:w="2254" w:type="dxa"/>
            <w:shd w:val="clear" w:color="auto" w:fill="auto"/>
          </w:tcPr>
          <w:p w14:paraId="16126541" w14:textId="77777777" w:rsidR="00954626" w:rsidRPr="00AE4C24" w:rsidRDefault="00881FC3" w:rsidP="00B651EB">
            <w:pPr>
              <w:spacing w:after="0" w:line="480" w:lineRule="auto"/>
              <w:ind w:left="-284"/>
              <w:jc w:val="both"/>
              <w:rPr>
                <w:rFonts w:ascii="Garamond" w:hAnsi="Garamond" w:cs="Arial"/>
                <w:b/>
                <w:sz w:val="24"/>
                <w:szCs w:val="24"/>
              </w:rPr>
            </w:pPr>
            <w:r w:rsidRPr="00AE4C24">
              <w:rPr>
                <w:rFonts w:ascii="Garamond" w:hAnsi="Garamond" w:cs="Arial"/>
                <w:b/>
                <w:sz w:val="24"/>
                <w:szCs w:val="24"/>
              </w:rPr>
              <w:t>A</w:t>
            </w:r>
            <w:r w:rsidR="00954626" w:rsidRPr="00AE4C24">
              <w:rPr>
                <w:rFonts w:ascii="Garamond" w:hAnsi="Garamond" w:cs="Arial"/>
                <w:b/>
                <w:sz w:val="24"/>
                <w:szCs w:val="24"/>
              </w:rPr>
              <w:t xml:space="preserve"> A</w:t>
            </w:r>
            <w:r w:rsidRPr="00AE4C24">
              <w:rPr>
                <w:rFonts w:ascii="Garamond" w:hAnsi="Garamond" w:cs="Arial"/>
                <w:b/>
                <w:sz w:val="24"/>
                <w:szCs w:val="24"/>
              </w:rPr>
              <w:t xml:space="preserve">nnual Balance </w:t>
            </w:r>
            <w:r w:rsidR="00954626" w:rsidRPr="00AE4C24">
              <w:rPr>
                <w:rFonts w:ascii="Garamond" w:hAnsi="Garamond" w:cs="Arial"/>
                <w:b/>
                <w:sz w:val="24"/>
                <w:szCs w:val="24"/>
              </w:rPr>
              <w:t xml:space="preserve">  </w:t>
            </w:r>
          </w:p>
          <w:p w14:paraId="5BD6353A" w14:textId="5DE2C558" w:rsidR="00881FC3" w:rsidRPr="00AE4C24" w:rsidRDefault="00954626" w:rsidP="00B651EB">
            <w:pPr>
              <w:spacing w:after="0" w:line="480" w:lineRule="auto"/>
              <w:ind w:left="-284"/>
              <w:jc w:val="both"/>
              <w:rPr>
                <w:rFonts w:ascii="Garamond" w:hAnsi="Garamond" w:cs="Arial"/>
                <w:b/>
                <w:sz w:val="24"/>
                <w:szCs w:val="24"/>
              </w:rPr>
            </w:pPr>
            <w:r w:rsidRPr="00AE4C24">
              <w:rPr>
                <w:rFonts w:ascii="Garamond" w:hAnsi="Garamond" w:cs="Arial"/>
                <w:b/>
                <w:sz w:val="24"/>
                <w:szCs w:val="24"/>
              </w:rPr>
              <w:t xml:space="preserve">S    </w:t>
            </w:r>
            <w:r w:rsidR="00881FC3" w:rsidRPr="00AE4C24">
              <w:rPr>
                <w:rFonts w:ascii="Garamond" w:hAnsi="Garamond" w:cs="Arial"/>
                <w:b/>
                <w:sz w:val="24"/>
                <w:szCs w:val="24"/>
              </w:rPr>
              <w:t>Sheet Total</w:t>
            </w:r>
          </w:p>
        </w:tc>
      </w:tr>
      <w:tr w:rsidR="00881FC3" w:rsidRPr="00AE4C24" w14:paraId="0AEDA94E" w14:textId="77777777" w:rsidTr="00954626">
        <w:tc>
          <w:tcPr>
            <w:tcW w:w="2401" w:type="dxa"/>
            <w:shd w:val="clear" w:color="auto" w:fill="auto"/>
          </w:tcPr>
          <w:p w14:paraId="742AC923" w14:textId="3DE0F9F2" w:rsidR="00881FC3" w:rsidRPr="00AE4C24" w:rsidRDefault="00954626" w:rsidP="00B651EB">
            <w:pPr>
              <w:spacing w:after="0" w:line="480" w:lineRule="auto"/>
              <w:ind w:left="-284"/>
              <w:jc w:val="both"/>
              <w:rPr>
                <w:rFonts w:ascii="Garamond" w:hAnsi="Garamond" w:cs="Arial"/>
                <w:b/>
                <w:sz w:val="24"/>
                <w:szCs w:val="24"/>
              </w:rPr>
            </w:pPr>
            <w:r w:rsidRPr="00AE4C24">
              <w:rPr>
                <w:rFonts w:ascii="Garamond" w:hAnsi="Garamond" w:cs="Arial"/>
                <w:b/>
                <w:sz w:val="24"/>
                <w:szCs w:val="24"/>
              </w:rPr>
              <w:t xml:space="preserve">    Medium</w:t>
            </w:r>
            <w:r w:rsidR="00881FC3" w:rsidRPr="00AE4C24">
              <w:rPr>
                <w:rFonts w:ascii="Garamond" w:hAnsi="Garamond" w:cs="Arial"/>
                <w:b/>
                <w:sz w:val="24"/>
                <w:szCs w:val="24"/>
              </w:rPr>
              <w:t>-sized</w:t>
            </w:r>
          </w:p>
        </w:tc>
        <w:tc>
          <w:tcPr>
            <w:tcW w:w="2254" w:type="dxa"/>
            <w:shd w:val="clear" w:color="auto" w:fill="auto"/>
          </w:tcPr>
          <w:p w14:paraId="28732965" w14:textId="77777777" w:rsidR="00881FC3" w:rsidRPr="00AE4C24" w:rsidRDefault="00881FC3" w:rsidP="00B651EB">
            <w:pPr>
              <w:spacing w:after="0" w:line="480" w:lineRule="auto"/>
              <w:ind w:left="-284"/>
              <w:jc w:val="both"/>
              <w:rPr>
                <w:rFonts w:ascii="Garamond" w:hAnsi="Garamond" w:cs="Arial"/>
                <w:sz w:val="24"/>
                <w:szCs w:val="24"/>
              </w:rPr>
            </w:pPr>
            <w:r w:rsidRPr="00AE4C24">
              <w:rPr>
                <w:rFonts w:ascii="Garamond" w:hAnsi="Garamond" w:cs="Arial"/>
                <w:sz w:val="24"/>
                <w:szCs w:val="24"/>
              </w:rPr>
              <w:t xml:space="preserve">           &lt; 250</w:t>
            </w:r>
          </w:p>
        </w:tc>
        <w:tc>
          <w:tcPr>
            <w:tcW w:w="2254" w:type="dxa"/>
            <w:shd w:val="clear" w:color="auto" w:fill="auto"/>
          </w:tcPr>
          <w:p w14:paraId="6507CDE6" w14:textId="72519C3A" w:rsidR="00881FC3" w:rsidRPr="00AE4C24" w:rsidRDefault="00A22E12" w:rsidP="00B651EB">
            <w:pPr>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881FC3" w:rsidRPr="00AE4C24">
              <w:rPr>
                <w:rFonts w:ascii="Garamond" w:hAnsi="Garamond" w:cs="Arial"/>
                <w:sz w:val="24"/>
                <w:szCs w:val="24"/>
              </w:rPr>
              <w:t xml:space="preserve"> ≤€50 million</w:t>
            </w:r>
          </w:p>
        </w:tc>
        <w:tc>
          <w:tcPr>
            <w:tcW w:w="2254" w:type="dxa"/>
            <w:shd w:val="clear" w:color="auto" w:fill="auto"/>
          </w:tcPr>
          <w:p w14:paraId="7772D1F5" w14:textId="77777777" w:rsidR="00881FC3" w:rsidRPr="00AE4C24" w:rsidRDefault="00881FC3" w:rsidP="00B651EB">
            <w:pPr>
              <w:spacing w:after="0" w:line="480" w:lineRule="auto"/>
              <w:ind w:left="-284"/>
              <w:jc w:val="both"/>
              <w:rPr>
                <w:rFonts w:ascii="Garamond" w:hAnsi="Garamond" w:cs="Arial"/>
                <w:sz w:val="24"/>
                <w:szCs w:val="24"/>
              </w:rPr>
            </w:pPr>
            <w:r w:rsidRPr="00AE4C24">
              <w:rPr>
                <w:rFonts w:ascii="Garamond" w:hAnsi="Garamond" w:cs="Arial"/>
                <w:sz w:val="24"/>
                <w:szCs w:val="24"/>
              </w:rPr>
              <w:t xml:space="preserve">  ≤€43 million</w:t>
            </w:r>
          </w:p>
        </w:tc>
      </w:tr>
      <w:tr w:rsidR="00881FC3" w:rsidRPr="00AE4C24" w14:paraId="52C48314" w14:textId="77777777" w:rsidTr="00954626">
        <w:tc>
          <w:tcPr>
            <w:tcW w:w="2401" w:type="dxa"/>
            <w:shd w:val="clear" w:color="auto" w:fill="auto"/>
          </w:tcPr>
          <w:p w14:paraId="5A84CE35" w14:textId="649CBB00" w:rsidR="00881FC3" w:rsidRPr="00AE4C24" w:rsidRDefault="00954626" w:rsidP="00B651EB">
            <w:pPr>
              <w:spacing w:after="0" w:line="480" w:lineRule="auto"/>
              <w:ind w:left="-284"/>
              <w:jc w:val="both"/>
              <w:rPr>
                <w:rFonts w:ascii="Garamond" w:hAnsi="Garamond" w:cs="Arial"/>
                <w:b/>
                <w:sz w:val="24"/>
                <w:szCs w:val="24"/>
              </w:rPr>
            </w:pPr>
            <w:r w:rsidRPr="00AE4C24">
              <w:rPr>
                <w:rFonts w:ascii="Garamond" w:hAnsi="Garamond" w:cs="Arial"/>
                <w:b/>
                <w:sz w:val="24"/>
                <w:szCs w:val="24"/>
              </w:rPr>
              <w:t xml:space="preserve">   </w:t>
            </w:r>
            <w:r w:rsidR="00D52B9F" w:rsidRPr="00AE4C24">
              <w:rPr>
                <w:rFonts w:ascii="Garamond" w:hAnsi="Garamond" w:cs="Arial"/>
                <w:b/>
                <w:sz w:val="24"/>
                <w:szCs w:val="24"/>
              </w:rPr>
              <w:t xml:space="preserve"> </w:t>
            </w:r>
            <w:r w:rsidR="00881FC3" w:rsidRPr="00AE4C24">
              <w:rPr>
                <w:rFonts w:ascii="Garamond" w:hAnsi="Garamond" w:cs="Arial"/>
                <w:b/>
                <w:sz w:val="24"/>
                <w:szCs w:val="24"/>
              </w:rPr>
              <w:t>Small</w:t>
            </w:r>
          </w:p>
        </w:tc>
        <w:tc>
          <w:tcPr>
            <w:tcW w:w="2254" w:type="dxa"/>
            <w:shd w:val="clear" w:color="auto" w:fill="auto"/>
          </w:tcPr>
          <w:p w14:paraId="33E79BED" w14:textId="77777777" w:rsidR="00881FC3" w:rsidRPr="00AE4C24" w:rsidRDefault="00881FC3" w:rsidP="00B651EB">
            <w:pPr>
              <w:spacing w:after="0" w:line="480" w:lineRule="auto"/>
              <w:ind w:left="-284"/>
              <w:jc w:val="both"/>
              <w:rPr>
                <w:rFonts w:ascii="Garamond" w:hAnsi="Garamond" w:cs="Arial"/>
                <w:sz w:val="24"/>
                <w:szCs w:val="24"/>
              </w:rPr>
            </w:pPr>
            <w:r w:rsidRPr="00AE4C24">
              <w:rPr>
                <w:rFonts w:ascii="Garamond" w:hAnsi="Garamond" w:cs="Arial"/>
                <w:sz w:val="24"/>
                <w:szCs w:val="24"/>
              </w:rPr>
              <w:t xml:space="preserve">           &lt; 50</w:t>
            </w:r>
          </w:p>
        </w:tc>
        <w:tc>
          <w:tcPr>
            <w:tcW w:w="2254" w:type="dxa"/>
            <w:shd w:val="clear" w:color="auto" w:fill="auto"/>
          </w:tcPr>
          <w:p w14:paraId="57559050" w14:textId="77777777" w:rsidR="00881FC3" w:rsidRPr="00AE4C24" w:rsidRDefault="00881FC3" w:rsidP="00B651EB">
            <w:pPr>
              <w:spacing w:after="0" w:line="480" w:lineRule="auto"/>
              <w:ind w:left="-284"/>
              <w:jc w:val="both"/>
              <w:rPr>
                <w:rFonts w:ascii="Garamond" w:hAnsi="Garamond" w:cs="Arial"/>
                <w:sz w:val="24"/>
                <w:szCs w:val="24"/>
              </w:rPr>
            </w:pPr>
            <w:r w:rsidRPr="00AE4C24">
              <w:rPr>
                <w:rFonts w:ascii="Garamond" w:hAnsi="Garamond" w:cs="Arial"/>
                <w:sz w:val="24"/>
                <w:szCs w:val="24"/>
              </w:rPr>
              <w:t xml:space="preserve">          ≤€10 million</w:t>
            </w:r>
          </w:p>
        </w:tc>
        <w:tc>
          <w:tcPr>
            <w:tcW w:w="2254" w:type="dxa"/>
            <w:shd w:val="clear" w:color="auto" w:fill="auto"/>
          </w:tcPr>
          <w:p w14:paraId="088E3644" w14:textId="77777777" w:rsidR="00881FC3" w:rsidRPr="00AE4C24" w:rsidRDefault="00881FC3" w:rsidP="00B651EB">
            <w:pPr>
              <w:spacing w:after="0" w:line="480" w:lineRule="auto"/>
              <w:ind w:left="-284"/>
              <w:jc w:val="both"/>
              <w:rPr>
                <w:rFonts w:ascii="Garamond" w:hAnsi="Garamond" w:cs="Arial"/>
                <w:sz w:val="24"/>
                <w:szCs w:val="24"/>
              </w:rPr>
            </w:pPr>
            <w:r w:rsidRPr="00AE4C24">
              <w:rPr>
                <w:rFonts w:ascii="Garamond" w:hAnsi="Garamond" w:cs="Arial"/>
                <w:sz w:val="24"/>
                <w:szCs w:val="24"/>
              </w:rPr>
              <w:t xml:space="preserve">   ≤€10 million </w:t>
            </w:r>
          </w:p>
        </w:tc>
      </w:tr>
      <w:tr w:rsidR="00881FC3" w:rsidRPr="00AE4C24" w14:paraId="5AF16477" w14:textId="77777777" w:rsidTr="00954626">
        <w:tc>
          <w:tcPr>
            <w:tcW w:w="2401" w:type="dxa"/>
            <w:shd w:val="clear" w:color="auto" w:fill="auto"/>
          </w:tcPr>
          <w:p w14:paraId="57E56ED4" w14:textId="3A81FAF6" w:rsidR="00881FC3" w:rsidRPr="00AE4C24" w:rsidRDefault="00881FC3" w:rsidP="00B651EB">
            <w:pPr>
              <w:spacing w:after="0" w:line="480" w:lineRule="auto"/>
              <w:ind w:left="-284"/>
              <w:jc w:val="both"/>
              <w:rPr>
                <w:rFonts w:ascii="Garamond" w:hAnsi="Garamond" w:cs="Arial"/>
                <w:b/>
                <w:sz w:val="24"/>
                <w:szCs w:val="24"/>
              </w:rPr>
            </w:pPr>
            <w:r w:rsidRPr="00AE4C24">
              <w:rPr>
                <w:rFonts w:ascii="Garamond" w:hAnsi="Garamond" w:cs="Arial"/>
                <w:b/>
                <w:sz w:val="24"/>
                <w:szCs w:val="24"/>
              </w:rPr>
              <w:t>M</w:t>
            </w:r>
            <w:r w:rsidR="00954626" w:rsidRPr="00AE4C24">
              <w:rPr>
                <w:rFonts w:ascii="Garamond" w:hAnsi="Garamond" w:cs="Arial"/>
                <w:b/>
                <w:sz w:val="24"/>
                <w:szCs w:val="24"/>
              </w:rPr>
              <w:t xml:space="preserve"> M</w:t>
            </w:r>
            <w:r w:rsidRPr="00AE4C24">
              <w:rPr>
                <w:rFonts w:ascii="Garamond" w:hAnsi="Garamond" w:cs="Arial"/>
                <w:b/>
                <w:sz w:val="24"/>
                <w:szCs w:val="24"/>
              </w:rPr>
              <w:t>icro</w:t>
            </w:r>
          </w:p>
        </w:tc>
        <w:tc>
          <w:tcPr>
            <w:tcW w:w="2254" w:type="dxa"/>
            <w:shd w:val="clear" w:color="auto" w:fill="auto"/>
          </w:tcPr>
          <w:p w14:paraId="17D9AFAF" w14:textId="77777777" w:rsidR="00881FC3" w:rsidRPr="00AE4C24" w:rsidRDefault="00881FC3" w:rsidP="00B651EB">
            <w:pPr>
              <w:spacing w:after="0" w:line="480" w:lineRule="auto"/>
              <w:ind w:left="-284"/>
              <w:jc w:val="both"/>
              <w:rPr>
                <w:rFonts w:ascii="Garamond" w:hAnsi="Garamond" w:cs="Arial"/>
                <w:sz w:val="24"/>
                <w:szCs w:val="24"/>
              </w:rPr>
            </w:pPr>
            <w:r w:rsidRPr="00AE4C24">
              <w:rPr>
                <w:rFonts w:ascii="Garamond" w:hAnsi="Garamond" w:cs="Arial"/>
                <w:sz w:val="24"/>
                <w:szCs w:val="24"/>
              </w:rPr>
              <w:t xml:space="preserve">           &lt; 10</w:t>
            </w:r>
          </w:p>
        </w:tc>
        <w:tc>
          <w:tcPr>
            <w:tcW w:w="2254" w:type="dxa"/>
            <w:shd w:val="clear" w:color="auto" w:fill="auto"/>
          </w:tcPr>
          <w:p w14:paraId="153578EF" w14:textId="77777777" w:rsidR="00881FC3" w:rsidRPr="00AE4C24" w:rsidRDefault="00881FC3" w:rsidP="00B651EB">
            <w:pPr>
              <w:spacing w:after="0" w:line="480" w:lineRule="auto"/>
              <w:ind w:left="-284"/>
              <w:jc w:val="both"/>
              <w:rPr>
                <w:rFonts w:ascii="Garamond" w:hAnsi="Garamond" w:cs="Arial"/>
                <w:sz w:val="24"/>
                <w:szCs w:val="24"/>
              </w:rPr>
            </w:pPr>
            <w:r w:rsidRPr="00AE4C24">
              <w:rPr>
                <w:rFonts w:ascii="Garamond" w:hAnsi="Garamond" w:cs="Arial"/>
                <w:sz w:val="24"/>
                <w:szCs w:val="24"/>
              </w:rPr>
              <w:t xml:space="preserve">          ≤€2 million</w:t>
            </w:r>
          </w:p>
        </w:tc>
        <w:tc>
          <w:tcPr>
            <w:tcW w:w="2254" w:type="dxa"/>
            <w:shd w:val="clear" w:color="auto" w:fill="auto"/>
          </w:tcPr>
          <w:p w14:paraId="3F6D30AE" w14:textId="77777777" w:rsidR="00881FC3" w:rsidRPr="00AE4C24" w:rsidRDefault="00881FC3" w:rsidP="00B651EB">
            <w:pPr>
              <w:spacing w:after="0" w:line="480" w:lineRule="auto"/>
              <w:ind w:left="-284"/>
              <w:jc w:val="both"/>
              <w:rPr>
                <w:rFonts w:ascii="Garamond" w:hAnsi="Garamond" w:cs="Arial"/>
                <w:sz w:val="24"/>
                <w:szCs w:val="24"/>
              </w:rPr>
            </w:pPr>
            <w:r w:rsidRPr="00AE4C24">
              <w:rPr>
                <w:rFonts w:ascii="Garamond" w:hAnsi="Garamond" w:cs="Arial"/>
                <w:sz w:val="24"/>
                <w:szCs w:val="24"/>
              </w:rPr>
              <w:t xml:space="preserve">   ≤€2 million</w:t>
            </w:r>
          </w:p>
        </w:tc>
      </w:tr>
    </w:tbl>
    <w:p w14:paraId="095D7D85" w14:textId="7EE6579F" w:rsidR="00743818" w:rsidRPr="00AE4C24" w:rsidRDefault="00881FC3" w:rsidP="00B651EB">
      <w:pPr>
        <w:spacing w:after="0" w:line="480" w:lineRule="auto"/>
        <w:ind w:left="-284" w:firstLine="720"/>
        <w:jc w:val="both"/>
        <w:rPr>
          <w:rFonts w:ascii="Garamond" w:hAnsi="Garamond" w:cs="Arial"/>
          <w:sz w:val="24"/>
          <w:szCs w:val="24"/>
        </w:rPr>
      </w:pPr>
      <w:r w:rsidRPr="00AE4C24">
        <w:rPr>
          <w:rFonts w:ascii="Garamond" w:hAnsi="Garamond" w:cs="Arial"/>
          <w:sz w:val="24"/>
          <w:szCs w:val="24"/>
        </w:rPr>
        <w:t>Sou</w:t>
      </w:r>
      <w:r w:rsidR="0082611A" w:rsidRPr="00AE4C24">
        <w:rPr>
          <w:rFonts w:ascii="Garamond" w:hAnsi="Garamond" w:cs="Arial"/>
          <w:sz w:val="24"/>
          <w:szCs w:val="24"/>
        </w:rPr>
        <w:t>rce: European Commission (2015)</w:t>
      </w:r>
    </w:p>
    <w:p w14:paraId="33BBBA50" w14:textId="77777777" w:rsidR="00F45F7F" w:rsidRPr="00AE4C24" w:rsidRDefault="00F45F7F" w:rsidP="00B651EB">
      <w:pPr>
        <w:spacing w:after="0" w:line="480" w:lineRule="auto"/>
        <w:jc w:val="both"/>
        <w:rPr>
          <w:rFonts w:ascii="Garamond" w:eastAsia="Calibri" w:hAnsi="Garamond" w:cs="Arial"/>
          <w:b/>
          <w:sz w:val="24"/>
          <w:szCs w:val="24"/>
        </w:rPr>
      </w:pPr>
    </w:p>
    <w:p w14:paraId="41D038EE" w14:textId="348A2BB6" w:rsidR="00881FC3" w:rsidRPr="00AE4C24" w:rsidRDefault="00BD607E" w:rsidP="00B651EB">
      <w:pPr>
        <w:spacing w:after="0" w:line="480" w:lineRule="auto"/>
        <w:jc w:val="both"/>
        <w:rPr>
          <w:rFonts w:ascii="Garamond" w:eastAsia="Calibri" w:hAnsi="Garamond" w:cs="Arial"/>
          <w:b/>
          <w:sz w:val="24"/>
          <w:szCs w:val="24"/>
        </w:rPr>
      </w:pPr>
      <w:r w:rsidRPr="00AE4C24">
        <w:rPr>
          <w:rFonts w:ascii="Garamond" w:eastAsia="Calibri" w:hAnsi="Garamond" w:cs="Arial"/>
          <w:b/>
          <w:sz w:val="24"/>
          <w:szCs w:val="24"/>
        </w:rPr>
        <w:lastRenderedPageBreak/>
        <w:t xml:space="preserve">3.2 </w:t>
      </w:r>
      <w:r w:rsidR="00881FC3" w:rsidRPr="00AE4C24">
        <w:rPr>
          <w:rFonts w:ascii="Garamond" w:eastAsia="Calibri" w:hAnsi="Garamond" w:cs="Arial"/>
          <w:b/>
          <w:sz w:val="24"/>
          <w:szCs w:val="24"/>
        </w:rPr>
        <w:t>Sample Selection</w:t>
      </w:r>
    </w:p>
    <w:p w14:paraId="7686F317" w14:textId="6B717DD3" w:rsidR="006E109A" w:rsidRPr="00AE4C24" w:rsidRDefault="006A2F49" w:rsidP="00B651EB">
      <w:pPr>
        <w:spacing w:after="0" w:line="480" w:lineRule="auto"/>
        <w:ind w:left="-284" w:firstLine="720"/>
        <w:jc w:val="both"/>
        <w:rPr>
          <w:rFonts w:ascii="Garamond" w:eastAsia="Calibri" w:hAnsi="Garamond" w:cs="Arial"/>
          <w:sz w:val="24"/>
          <w:szCs w:val="24"/>
        </w:rPr>
      </w:pPr>
      <w:r w:rsidRPr="00AE4C24">
        <w:rPr>
          <w:rFonts w:ascii="Garamond" w:eastAsia="Calibri" w:hAnsi="Garamond" w:cs="Arial"/>
          <w:sz w:val="24"/>
          <w:szCs w:val="24"/>
        </w:rPr>
        <w:t xml:space="preserve">Out of a total of 1049 companies listed on </w:t>
      </w:r>
      <w:r w:rsidR="00881FC3" w:rsidRPr="00AE4C24">
        <w:rPr>
          <w:rFonts w:ascii="Garamond" w:eastAsia="Calibri" w:hAnsi="Garamond" w:cs="Arial"/>
          <w:sz w:val="24"/>
          <w:szCs w:val="24"/>
        </w:rPr>
        <w:t>AIM as at February 2016 spread across 26 different industries</w:t>
      </w:r>
      <w:r w:rsidRPr="00AE4C24">
        <w:rPr>
          <w:rFonts w:ascii="Garamond" w:eastAsia="Calibri" w:hAnsi="Garamond" w:cs="Arial"/>
          <w:sz w:val="24"/>
          <w:szCs w:val="24"/>
        </w:rPr>
        <w:t>, 201 firms that consistently disclose their environmental performance were selected</w:t>
      </w:r>
      <w:r w:rsidR="00881FC3" w:rsidRPr="00AE4C24">
        <w:rPr>
          <w:rFonts w:ascii="Garamond" w:eastAsia="Calibri" w:hAnsi="Garamond" w:cs="Arial"/>
          <w:sz w:val="24"/>
          <w:szCs w:val="24"/>
        </w:rPr>
        <w:t>.</w:t>
      </w:r>
      <w:r w:rsidRPr="00AE4C24">
        <w:rPr>
          <w:rFonts w:ascii="Garamond" w:eastAsia="Calibri" w:hAnsi="Garamond" w:cs="Arial"/>
          <w:sz w:val="24"/>
          <w:szCs w:val="24"/>
        </w:rPr>
        <w:t xml:space="preserve"> This result</w:t>
      </w:r>
      <w:r w:rsidR="00301287" w:rsidRPr="00AE4C24">
        <w:rPr>
          <w:rFonts w:ascii="Garamond" w:eastAsia="Calibri" w:hAnsi="Garamond" w:cs="Arial"/>
          <w:sz w:val="24"/>
          <w:szCs w:val="24"/>
        </w:rPr>
        <w:t>ed</w:t>
      </w:r>
      <w:r w:rsidRPr="00AE4C24">
        <w:rPr>
          <w:rFonts w:ascii="Garamond" w:eastAsia="Calibri" w:hAnsi="Garamond" w:cs="Arial"/>
          <w:sz w:val="24"/>
          <w:szCs w:val="24"/>
        </w:rPr>
        <w:t xml:space="preserve"> in 1206 firm-year observation for the </w:t>
      </w:r>
      <w:r w:rsidR="00CF1E99" w:rsidRPr="00AE4C24">
        <w:rPr>
          <w:rFonts w:ascii="Garamond" w:eastAsia="Calibri" w:hAnsi="Garamond" w:cs="Arial"/>
          <w:sz w:val="24"/>
          <w:szCs w:val="24"/>
        </w:rPr>
        <w:t>6-year</w:t>
      </w:r>
      <w:r w:rsidRPr="00AE4C24">
        <w:rPr>
          <w:rFonts w:ascii="Garamond" w:eastAsia="Calibri" w:hAnsi="Garamond" w:cs="Arial"/>
          <w:sz w:val="24"/>
          <w:szCs w:val="24"/>
        </w:rPr>
        <w:t xml:space="preserve"> panel from 2011 to 2016.</w:t>
      </w:r>
      <w:r w:rsidR="00881FC3" w:rsidRPr="00AE4C24">
        <w:rPr>
          <w:rFonts w:ascii="Garamond" w:eastAsia="Calibri" w:hAnsi="Garamond" w:cs="Arial"/>
          <w:sz w:val="24"/>
          <w:szCs w:val="24"/>
        </w:rPr>
        <w:t xml:space="preserve"> Less polluting firms</w:t>
      </w:r>
      <w:r w:rsidR="00301287" w:rsidRPr="00AE4C24">
        <w:rPr>
          <w:rFonts w:ascii="Garamond" w:eastAsia="Calibri" w:hAnsi="Garamond" w:cs="Arial"/>
          <w:sz w:val="24"/>
          <w:szCs w:val="24"/>
        </w:rPr>
        <w:t>,</w:t>
      </w:r>
      <w:r w:rsidR="00881FC3" w:rsidRPr="00AE4C24">
        <w:rPr>
          <w:rFonts w:ascii="Garamond" w:eastAsia="Calibri" w:hAnsi="Garamond" w:cs="Arial"/>
          <w:sz w:val="24"/>
          <w:szCs w:val="24"/>
        </w:rPr>
        <w:t xml:space="preserve"> mainly banks, financial services, real estate investment trusts and real estate investment services</w:t>
      </w:r>
      <w:r w:rsidRPr="00AE4C24">
        <w:rPr>
          <w:rFonts w:ascii="Garamond" w:eastAsia="Calibri" w:hAnsi="Garamond" w:cs="Arial"/>
          <w:sz w:val="24"/>
          <w:szCs w:val="24"/>
        </w:rPr>
        <w:t xml:space="preserve"> were also not included</w:t>
      </w:r>
      <w:r w:rsidR="00537342" w:rsidRPr="00AE4C24">
        <w:rPr>
          <w:rFonts w:ascii="Garamond" w:eastAsia="Calibri" w:hAnsi="Garamond" w:cs="Arial"/>
          <w:sz w:val="24"/>
          <w:szCs w:val="24"/>
        </w:rPr>
        <w:t xml:space="preserve"> </w:t>
      </w:r>
      <w:r w:rsidR="00537342"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{"citationItems":[{"id":"ITEM-1","itemData":{"DOI":"10.1162/00346530151143815","ISBN":"00346535","ISSN":"0034-6535","PMID":"7754995","abstract":"Previous studies that attempt to relate environmental to financial performance have often led to conflicting results due to small samples and subjective environmental performance criteria. We report on a study that relates the market value of firms in the S&amp;P 500 to objective measures of their environmental performance. After controlling for variables traditionally thought to explain firm-level financial performance, we find that bad environmental performance is negatively correlated with the intangible asset value of firms. The average ‘intangible liability’ for firms in our sample is $380 million—approximately 9% of the replacement value of tangible assets. We conclude that legally emitted toxic chemicals have a significant effect on the intangible asset value of publicly traded companies. A 10% reduction in emissions of toxic chemicals results in a $34 million increase in market value. The magnitude of these effects varies across industries, with larger losses accruing to the traditionally polluting in...","author":[{"dropping-particle":"","family":"Konar","given":"Shameek","non-dropping-particle":"","parse-names":false,"suffix":""},{"dropping-particle":"","family":"Cohen","given":"Mark A.","non-dropping-particle":"","parse-names":false,"suffix":""}],"container-title":"Review of Economics and Statistics","id":"ITEM-1","issue":"2","issued":{"date-parts":[["2001"]]},"page":"281-289","title":"Does the Market Value Environmental Performance?","type":"article-journal","volume":"83"},"uris":["http://www.mendeley.com/documents/?uuid=55bf1acf-6681-428a-881e-d773cfcd22e2"]}],"mendeley":{"formattedCitation":"(Konar and Cohen, 2001)","plainTextFormattedCitation":"(Konar and Cohen, 2001)","previouslyFormattedCitation":"(Konar and Cohen, 2001)"},"properties":{"noteIndex":0},"schema":"https://github.com/citation-style-language/schema/raw/master/csl-citation.json"}</w:instrText>
      </w:r>
      <w:r w:rsidR="00537342" w:rsidRPr="00AE4C24">
        <w:rPr>
          <w:rFonts w:ascii="Garamond" w:eastAsia="Calibri" w:hAnsi="Garamond" w:cs="Arial"/>
          <w:sz w:val="24"/>
          <w:szCs w:val="24"/>
        </w:rPr>
        <w:fldChar w:fldCharType="separate"/>
      </w:r>
      <w:r w:rsidR="00537342" w:rsidRPr="00AE4C24">
        <w:rPr>
          <w:rFonts w:ascii="Garamond" w:eastAsia="Calibri" w:hAnsi="Garamond" w:cs="Arial"/>
          <w:noProof/>
          <w:sz w:val="24"/>
          <w:szCs w:val="24"/>
        </w:rPr>
        <w:t>(Konar and Cohen, 2001)</w:t>
      </w:r>
      <w:r w:rsidR="00537342" w:rsidRPr="00AE4C24">
        <w:rPr>
          <w:rFonts w:ascii="Garamond" w:eastAsia="Calibri" w:hAnsi="Garamond" w:cs="Arial"/>
          <w:sz w:val="24"/>
          <w:szCs w:val="24"/>
        </w:rPr>
        <w:fldChar w:fldCharType="end"/>
      </w:r>
      <w:r w:rsidR="00881FC3" w:rsidRPr="00AE4C24">
        <w:rPr>
          <w:rFonts w:ascii="Garamond" w:eastAsia="Calibri" w:hAnsi="Garamond" w:cs="Arial"/>
          <w:sz w:val="24"/>
          <w:szCs w:val="24"/>
        </w:rPr>
        <w:t xml:space="preserve">. </w:t>
      </w:r>
      <w:r w:rsidR="00881FC3"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{"citationItems":[{"id":"ITEM-1","itemData":{"author":[{"dropping-particle":"","family":"Ntim, C.; Soobaroyen","given":"T.","non-dropping-particle":"","parse-names":false,"suffix":""}],"container-title":"Corporate Social Responsibility","id":"ITEM-1","issue":"5","issued":{"date-parts":[["2013"]]},"page":"468–494","title":"Corporate Governance and Performance in Socially Responsible Corporations: New Empirical Insights from a Neo-Institutional Framework","type":"article-journal","volume":"21"},"uris":["http://www.mendeley.com/documents/?uuid=88ca964d-4959-4b2a-a286-b1dc0c562426"]}],"mendeley":{"formattedCitation":"(Ntim, C.; Soobaroyen, 2013)","manualFormatting":"Ntim and Soobaroyen (2013)","plainTextFormattedCitation":"(Ntim, C.; Soobaroyen, 2013)","previouslyFormattedCitation":"(Ntim, C.; Soobaroyen, 2013)"},"properties":{"noteIndex":0},"schema":"https://github.com/citation-style-language/schema/raw/master/csl-citation.json"}</w:instrText>
      </w:r>
      <w:r w:rsidR="00881FC3" w:rsidRPr="00AE4C24">
        <w:rPr>
          <w:rFonts w:ascii="Garamond" w:eastAsia="Calibri" w:hAnsi="Garamond" w:cs="Arial"/>
          <w:sz w:val="24"/>
          <w:szCs w:val="24"/>
        </w:rPr>
        <w:fldChar w:fldCharType="separate"/>
      </w:r>
      <w:r w:rsidR="00881FC3" w:rsidRPr="00AE4C24">
        <w:rPr>
          <w:rFonts w:ascii="Garamond" w:eastAsia="Calibri" w:hAnsi="Garamond" w:cs="Arial"/>
          <w:noProof/>
          <w:sz w:val="24"/>
          <w:szCs w:val="24"/>
        </w:rPr>
        <w:t>Ntim and Soobaroyen (2013)</w:t>
      </w:r>
      <w:r w:rsidR="00881FC3" w:rsidRPr="00AE4C24">
        <w:rPr>
          <w:rFonts w:ascii="Garamond" w:eastAsia="Calibri" w:hAnsi="Garamond" w:cs="Arial"/>
          <w:sz w:val="24"/>
          <w:szCs w:val="24"/>
        </w:rPr>
        <w:fldChar w:fldCharType="end"/>
      </w:r>
      <w:r w:rsidR="00881FC3" w:rsidRPr="00AE4C24">
        <w:rPr>
          <w:rFonts w:ascii="Garamond" w:eastAsia="Calibri" w:hAnsi="Garamond" w:cs="Arial"/>
          <w:sz w:val="24"/>
          <w:szCs w:val="24"/>
        </w:rPr>
        <w:t xml:space="preserve"> also indicated that such companies should be excluded as they are subject to different disclosure and regulat</w:t>
      </w:r>
      <w:r w:rsidR="004222E4" w:rsidRPr="00AE4C24">
        <w:rPr>
          <w:rFonts w:ascii="Garamond" w:eastAsia="Calibri" w:hAnsi="Garamond" w:cs="Arial"/>
          <w:sz w:val="24"/>
          <w:szCs w:val="24"/>
        </w:rPr>
        <w:t xml:space="preserve">ory requirements. Firms that were </w:t>
      </w:r>
      <w:r w:rsidR="00301287" w:rsidRPr="00AE4C24">
        <w:rPr>
          <w:rFonts w:ascii="Garamond" w:eastAsia="Calibri" w:hAnsi="Garamond" w:cs="Arial"/>
          <w:sz w:val="24"/>
          <w:szCs w:val="24"/>
        </w:rPr>
        <w:t>also included</w:t>
      </w:r>
      <w:r w:rsidR="00881FC3" w:rsidRPr="00AE4C24">
        <w:rPr>
          <w:rFonts w:ascii="Garamond" w:eastAsia="Calibri" w:hAnsi="Garamond" w:cs="Arial"/>
          <w:sz w:val="24"/>
          <w:szCs w:val="24"/>
        </w:rPr>
        <w:t xml:space="preserve"> consistently disclose their environmental performance. This is in line with disclosure theory that there is a positive link between environmental performance and environmental disclosure as inferior firms are unlikely to disclose their lack of environmental engagement </w:t>
      </w:r>
      <w:r w:rsidR="00881FC3"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{"citationItems":[{"id":"ITEM-1","itemData":{"DOI":"10.1111/beer.12135","ISSN":"14678608","abstract":"© 2016 John Wiley &amp; Sons LtdThis study examines the effect of integrating sustainability into corporate strategy on various aspects of shareholder value creation and financial performance in the British capital market. The employed method is based on the content analysis of corporate disclosures and a new technique for assessing the adoption of the corporate sustainability concept (embracing the environmental, social, and financial aspects of a company's policies at the same time). Using extensive data of FTSE 350 firms covering the years 2006–2012, 65 companies were selected as meeting corporate sustainability criteria. For the above period, we find that these firms were characterized by higher financial risk exposure, lower asset growth rates, lower BV/MV ratios, lower EVA ratios, and higher MVA ratios. Such relations were generally present among different size and industry groupings. The results support the thesis that firms that incorporate sustainability issues into their business operations are better able to leverage their resources toward stronger financial performance and shareholder value creation than other companies. The paper contributes to the literature by offering a more holistic approach to corporate sustainable performance measurement and shedding additional light on its relation to financial performance in the context of the recent global financial crisis and its direct aftermath.","author":[{"dropping-particle":"","family":"Gómez-Bezares","given":"Fernando","non-dropping-particle":"","parse-names":false,"suffix":""},{"dropping-particle":"","family":"Przychodzen","given":"Wojciech","non-dropping-particle":"","parse-names":false,"suffix":""},{"dropping-particle":"","family":"Przychodzen","given":"Justyna","non-dropping-particle":"","parse-names":false,"suffix":""}],"container-title":"Business Ethics","id":"ITEM-1","issue":"1","issued":{"date-parts":[["2017"]]},"page":"1-17","title":"Bridging the gap: How sustainable development can help companies create shareholder value and improve financial performance","type":"article-journal","volume":"26"},"uris":["http://www.mendeley.com/documents/?uuid=fe931d0d-9315-4a39-b2c2-7df0d664b054"]}],"mendeley":{"formattedCitation":"(Gómez-Bezares, Przychodzen and Przychodzen, 2017)","manualFormatting":"(Gómez-Bezares et al., 2017)","plainTextFormattedCitation":"(Gómez-Bezares, Przychodzen and Przychodzen, 2017)","previouslyFormattedCitation":"(Gómez-Bezares, Przychodzen and Przychodzen, 2017)"},"properties":{"noteIndex":0},"schema":"https://github.com/citation-style-language/schema/raw/master/csl-citation.json"}</w:instrText>
      </w:r>
      <w:r w:rsidR="00881FC3" w:rsidRPr="00AE4C24">
        <w:rPr>
          <w:rFonts w:ascii="Garamond" w:eastAsia="Calibri" w:hAnsi="Garamond" w:cs="Arial"/>
          <w:sz w:val="24"/>
          <w:szCs w:val="24"/>
        </w:rPr>
        <w:fldChar w:fldCharType="separate"/>
      </w:r>
      <w:r w:rsidR="00881FC3" w:rsidRPr="00AE4C24">
        <w:rPr>
          <w:rFonts w:ascii="Garamond" w:eastAsia="Calibri" w:hAnsi="Garamond" w:cs="Arial"/>
          <w:noProof/>
          <w:sz w:val="24"/>
          <w:szCs w:val="24"/>
        </w:rPr>
        <w:t>(Gómez-Bezares et al., 2017)</w:t>
      </w:r>
      <w:r w:rsidR="00881FC3" w:rsidRPr="00AE4C24">
        <w:rPr>
          <w:rFonts w:ascii="Garamond" w:eastAsia="Calibri" w:hAnsi="Garamond" w:cs="Arial"/>
          <w:sz w:val="24"/>
          <w:szCs w:val="24"/>
        </w:rPr>
        <w:fldChar w:fldCharType="end"/>
      </w:r>
      <w:r w:rsidR="00881FC3" w:rsidRPr="00AE4C24">
        <w:rPr>
          <w:rFonts w:ascii="Garamond" w:eastAsia="Calibri" w:hAnsi="Garamond" w:cs="Arial"/>
          <w:sz w:val="24"/>
          <w:szCs w:val="24"/>
        </w:rPr>
        <w:t>.</w:t>
      </w:r>
    </w:p>
    <w:p w14:paraId="174AA995" w14:textId="77777777" w:rsidR="006E109A" w:rsidRPr="00AE4C24" w:rsidRDefault="006E109A" w:rsidP="00B651EB">
      <w:pPr>
        <w:spacing w:after="0" w:line="480" w:lineRule="auto"/>
        <w:jc w:val="both"/>
        <w:rPr>
          <w:rFonts w:ascii="Garamond" w:eastAsia="Calibri" w:hAnsi="Garamond" w:cs="Arial"/>
          <w:sz w:val="24"/>
          <w:szCs w:val="24"/>
        </w:rPr>
      </w:pPr>
    </w:p>
    <w:p w14:paraId="3CBC6499" w14:textId="2D6F061F" w:rsidR="00AD57A0" w:rsidRPr="00AE4C24" w:rsidRDefault="00881FC3" w:rsidP="00B651EB">
      <w:pPr>
        <w:spacing w:after="0" w:line="480" w:lineRule="auto"/>
        <w:jc w:val="both"/>
        <w:rPr>
          <w:rFonts w:ascii="Garamond" w:eastAsia="Calibri" w:hAnsi="Garamond" w:cs="Arial"/>
          <w:sz w:val="24"/>
          <w:szCs w:val="24"/>
        </w:rPr>
      </w:pPr>
      <w:r w:rsidRPr="00AE4C24">
        <w:rPr>
          <w:rFonts w:ascii="Garamond" w:eastAsia="Calibri" w:hAnsi="Garamond" w:cs="Arial"/>
          <w:b/>
          <w:sz w:val="24"/>
          <w:szCs w:val="24"/>
        </w:rPr>
        <w:t>3.3 Variables</w:t>
      </w:r>
    </w:p>
    <w:p w14:paraId="6E0691BA" w14:textId="0B350938" w:rsidR="00881FC3" w:rsidRPr="00AE4C24" w:rsidRDefault="00BD607E" w:rsidP="00B651EB">
      <w:pPr>
        <w:spacing w:after="0" w:line="480" w:lineRule="auto"/>
        <w:jc w:val="both"/>
        <w:rPr>
          <w:rFonts w:ascii="Garamond" w:eastAsia="Calibri" w:hAnsi="Garamond" w:cs="Arial"/>
          <w:sz w:val="24"/>
          <w:szCs w:val="24"/>
        </w:rPr>
      </w:pPr>
      <w:r w:rsidRPr="00AE4C24">
        <w:rPr>
          <w:rFonts w:ascii="Garamond" w:eastAsia="Calibri" w:hAnsi="Garamond" w:cs="Arial"/>
          <w:b/>
          <w:sz w:val="24"/>
          <w:szCs w:val="24"/>
        </w:rPr>
        <w:t xml:space="preserve"> </w:t>
      </w:r>
      <w:r w:rsidR="00881FC3" w:rsidRPr="00AE4C24">
        <w:rPr>
          <w:rFonts w:ascii="Garamond" w:eastAsia="Calibri" w:hAnsi="Garamond" w:cs="Arial"/>
          <w:b/>
          <w:sz w:val="24"/>
          <w:szCs w:val="24"/>
        </w:rPr>
        <w:t>3.3.1 Dependent Variables (Corporate Financial Performance)</w:t>
      </w:r>
    </w:p>
    <w:p w14:paraId="0D11897B" w14:textId="52D60737" w:rsidR="00881FC3" w:rsidRPr="00AE4C24" w:rsidRDefault="00881FC3" w:rsidP="00B651EB">
      <w:pPr>
        <w:spacing w:after="0" w:line="480" w:lineRule="auto"/>
        <w:ind w:left="-284" w:firstLine="720"/>
        <w:jc w:val="both"/>
        <w:rPr>
          <w:rFonts w:ascii="Garamond" w:eastAsia="Calibri" w:hAnsi="Garamond" w:cs="Arial"/>
          <w:sz w:val="24"/>
          <w:szCs w:val="24"/>
        </w:rPr>
      </w:pPr>
      <w:r w:rsidRPr="00AE4C24">
        <w:rPr>
          <w:rFonts w:ascii="Garamond" w:eastAsia="Calibri" w:hAnsi="Garamond" w:cs="Arial"/>
          <w:sz w:val="24"/>
          <w:szCs w:val="24"/>
        </w:rPr>
        <w:t>Existing studies on environmental and financial performance relationships have used different measures of financial perform</w:t>
      </w:r>
      <w:r w:rsidR="00A22E12" w:rsidRPr="00AE4C24">
        <w:rPr>
          <w:rFonts w:ascii="Garamond" w:eastAsia="Calibri" w:hAnsi="Garamond" w:cs="Arial"/>
          <w:sz w:val="24"/>
          <w:szCs w:val="24"/>
        </w:rPr>
        <w:t>ance with no consensus on appropriate</w:t>
      </w:r>
      <w:r w:rsidRPr="00AE4C24">
        <w:rPr>
          <w:rFonts w:ascii="Garamond" w:eastAsia="Calibri" w:hAnsi="Garamond" w:cs="Arial"/>
          <w:sz w:val="24"/>
          <w:szCs w:val="24"/>
        </w:rPr>
        <w:t xml:space="preserve"> </w:t>
      </w:r>
      <w:r w:rsidR="00301287" w:rsidRPr="00AE4C24">
        <w:rPr>
          <w:rFonts w:ascii="Garamond" w:eastAsia="Calibri" w:hAnsi="Garamond" w:cs="Arial"/>
          <w:sz w:val="24"/>
          <w:szCs w:val="24"/>
        </w:rPr>
        <w:t>standard</w:t>
      </w:r>
      <w:r w:rsidRPr="00AE4C24">
        <w:rPr>
          <w:rFonts w:ascii="Garamond" w:eastAsia="Calibri" w:hAnsi="Garamond" w:cs="Arial"/>
          <w:sz w:val="24"/>
          <w:szCs w:val="24"/>
        </w:rPr>
        <w:t xml:space="preserve">s of financial performance </w:t>
      </w:r>
      <w:r w:rsidR="004222E4" w:rsidRPr="00AE4C24">
        <w:rPr>
          <w:rFonts w:ascii="Garamond" w:eastAsia="Calibri" w:hAnsi="Garamond" w:cs="Arial"/>
          <w:sz w:val="24"/>
          <w:szCs w:val="24"/>
        </w:rPr>
        <w:t>(</w:t>
      </w:r>
      <w:r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{"citationItems":[{"id":"ITEM-1","itemData":{"DOI":"10.2307/255956","ISBN":"10.2307/255956","ISSN":"0001-4273","PMID":"4377087","abstract":"The relationship and financial performance is reexamined using a new methodology, improved technique, and industry-specific control groups. Average age of corporate assets is found to be highly correlated with social responsibility ranking. After controlling for this factor there still is some correlation between corporate social responsbility and financial performance.","author":[{"dropping-particle":"","family":"Cochran","given":"P. L.","non-dropping-particle":"","parse-names":false,"suffix":""},{"dropping-particle":"","family":"Wood","given":"R. A.","non-dropping-particle":"","parse-names":false,"suffix":""}],"container-title":"Academy of Management Journal","id":"ITEM-1","issue":"1","issued":{"date-parts":[["1984"]]},"page":"42-56","title":"Corporate Social Responsibility and Financial Performance.","type":"article-journal","volume":"27"},"uris":["http://www.mendeley.com/documents/?uuid=a8494cea-2712-4f37-8961-6f44097f5893"]}],"mendeley":{"formattedCitation":"(Cochran and Wood, 1984)","manualFormatting":"Cochran and Wood, 1984)","plainTextFormattedCitation":"(Cochran and Wood, 1984)","previouslyFormattedCitation":"(Cochran and Wood, 1984)"},"properties":{"noteIndex":0},"schema":"https://github.com/citation-style-language/schema/raw/master/csl-citation.json"}</w:instrText>
      </w:r>
      <w:r w:rsidRPr="00AE4C24">
        <w:rPr>
          <w:rFonts w:ascii="Garamond" w:eastAsia="Calibri" w:hAnsi="Garamond" w:cs="Arial"/>
          <w:sz w:val="24"/>
          <w:szCs w:val="24"/>
        </w:rPr>
        <w:fldChar w:fldCharType="separate"/>
      </w:r>
      <w:r w:rsidR="004222E4" w:rsidRPr="00AE4C24">
        <w:rPr>
          <w:rFonts w:ascii="Garamond" w:eastAsia="Calibri" w:hAnsi="Garamond" w:cs="Arial"/>
          <w:noProof/>
          <w:sz w:val="24"/>
          <w:szCs w:val="24"/>
        </w:rPr>
        <w:t xml:space="preserve">Cochran and Wood, </w:t>
      </w:r>
      <w:r w:rsidRPr="00AE4C24">
        <w:rPr>
          <w:rFonts w:ascii="Garamond" w:eastAsia="Calibri" w:hAnsi="Garamond" w:cs="Arial"/>
          <w:noProof/>
          <w:sz w:val="24"/>
          <w:szCs w:val="24"/>
        </w:rPr>
        <w:t>1984)</w:t>
      </w:r>
      <w:r w:rsidRPr="00AE4C24">
        <w:rPr>
          <w:rFonts w:ascii="Garamond" w:eastAsia="Calibri" w:hAnsi="Garamond" w:cs="Arial"/>
          <w:sz w:val="24"/>
          <w:szCs w:val="24"/>
        </w:rPr>
        <w:fldChar w:fldCharType="end"/>
      </w:r>
      <w:r w:rsidRPr="00AE4C24">
        <w:rPr>
          <w:rFonts w:ascii="Garamond" w:eastAsia="Calibri" w:hAnsi="Garamond" w:cs="Arial"/>
          <w:sz w:val="24"/>
          <w:szCs w:val="24"/>
        </w:rPr>
        <w:t xml:space="preserve">. However, the wide range of financial performance falls into two categories, accounting returns and investor returns (market-based measures). Under the accounting-based </w:t>
      </w:r>
      <w:r w:rsidRPr="00AE4C24">
        <w:rPr>
          <w:rFonts w:ascii="Garamond" w:eastAsia="Calibri" w:hAnsi="Garamond" w:cs="Arial"/>
          <w:noProof/>
          <w:sz w:val="24"/>
          <w:szCs w:val="24"/>
        </w:rPr>
        <w:t>measure</w:t>
      </w:r>
      <w:r w:rsidR="00C7001E" w:rsidRPr="00AE4C24">
        <w:rPr>
          <w:rFonts w:ascii="Garamond" w:eastAsia="Calibri" w:hAnsi="Garamond" w:cs="Arial"/>
          <w:noProof/>
          <w:sz w:val="24"/>
          <w:szCs w:val="24"/>
        </w:rPr>
        <w:t>s</w:t>
      </w:r>
      <w:r w:rsidRPr="00AE4C24">
        <w:rPr>
          <w:rFonts w:ascii="Garamond" w:eastAsia="Calibri" w:hAnsi="Garamond" w:cs="Arial"/>
          <w:noProof/>
          <w:sz w:val="24"/>
          <w:szCs w:val="24"/>
        </w:rPr>
        <w:t>,</w:t>
      </w:r>
      <w:r w:rsidRPr="00AE4C24">
        <w:rPr>
          <w:rFonts w:ascii="Garamond" w:eastAsia="Calibri" w:hAnsi="Garamond" w:cs="Arial"/>
          <w:sz w:val="24"/>
          <w:szCs w:val="24"/>
        </w:rPr>
        <w:t xml:space="preserve"> </w:t>
      </w:r>
      <w:r w:rsidRPr="00AE4C24">
        <w:rPr>
          <w:rFonts w:ascii="Garamond" w:eastAsia="Calibri" w:hAnsi="Garamond" w:cs="Arial"/>
          <w:noProof/>
          <w:sz w:val="24"/>
          <w:szCs w:val="24"/>
        </w:rPr>
        <w:t>ROA</w:t>
      </w:r>
      <w:r w:rsidRPr="00AE4C24">
        <w:rPr>
          <w:rFonts w:ascii="Garamond" w:eastAsia="Calibri" w:hAnsi="Garamond" w:cs="Arial"/>
          <w:sz w:val="24"/>
          <w:szCs w:val="24"/>
        </w:rPr>
        <w:t xml:space="preserve"> was employed in the study as it is considered a</w:t>
      </w:r>
      <w:r w:rsidR="00835C83" w:rsidRPr="00AE4C24">
        <w:rPr>
          <w:rFonts w:ascii="Garamond" w:eastAsia="Calibri" w:hAnsi="Garamond" w:cs="Arial"/>
          <w:sz w:val="24"/>
          <w:szCs w:val="24"/>
        </w:rPr>
        <w:t>s the most effective and broad</w:t>
      </w:r>
      <w:r w:rsidRPr="00AE4C24">
        <w:rPr>
          <w:rFonts w:ascii="Garamond" w:eastAsia="Calibri" w:hAnsi="Garamond" w:cs="Arial"/>
          <w:sz w:val="24"/>
          <w:szCs w:val="24"/>
        </w:rPr>
        <w:t xml:space="preserve"> measure of performance </w:t>
      </w:r>
      <w:r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{"citationItems":[{"id":"ITEM-1","itemData":{"abstract":"Report 3 of the 2013 Shift Index series From the Deloitte Center for the Edge About the Shift Index We developed the Shift Index to help executives understand and take advantage of the long-term forces of change shaping the US economy. The Shift Index tracks 25 metrics across more than 40 years. These metrics fall into three areas: 1) the developments in the technological and political foundations underlying market changes, 2) the flows of capi-tal, information, and talent changing the business landscape, and 3) the impacts of these changes on competition, volatility, and performance across industries. Combined, these factors reflect what we call the Big Shift in the global business environment.","author":[{"dropping-particle":"","family":"Hagel","given":"John","non-dropping-particle":"","parse-names":false,"suffix":""},{"dropping-particle":"","family":"Brown","given":"John Seely","non-dropping-particle":"","parse-names":false,"suffix":""},{"dropping-particle":"","family":"Samoylova","given":"Tamara","non-dropping-particle":"","parse-names":false,"suffix":""},{"dropping-particle":"","family":"Lui","given":"Michael","non-dropping-particle":"","parse-names":false,"suffix":""}],"container-title":"Deloitte University Press","id":"ITEM-1","issued":{"date-parts":[["2013"]]},"page":"4-18","title":"Success or struggle : ROA as a true measure of business performance","type":"article-journal"},"uris":["http://www.mendeley.com/documents/?uuid=1746c613-e692-4f20-a567-bdcf8750a810"]}],"mendeley":{"formattedCitation":"(Hagel &lt;i&gt;et al.&lt;/i&gt;, 2013)","plainTextFormattedCitation":"(Hagel et al., 2013)","previouslyFormattedCitation":"(Hagel &lt;i&gt;et al.&lt;/i&gt;, 2013)"},"properties":{"noteIndex":0},"schema":"https://github.com/citation-style-language/schema/raw/master/csl-citation.json"}</w:instrText>
      </w:r>
      <w:r w:rsidRPr="00AE4C24">
        <w:rPr>
          <w:rFonts w:ascii="Garamond" w:eastAsia="Calibri" w:hAnsi="Garamond" w:cs="Arial"/>
          <w:sz w:val="24"/>
          <w:szCs w:val="24"/>
        </w:rPr>
        <w:fldChar w:fldCharType="separate"/>
      </w:r>
      <w:r w:rsidRPr="00AE4C24">
        <w:rPr>
          <w:rFonts w:ascii="Garamond" w:eastAsia="Calibri" w:hAnsi="Garamond" w:cs="Arial"/>
          <w:noProof/>
          <w:sz w:val="24"/>
          <w:szCs w:val="24"/>
        </w:rPr>
        <w:t xml:space="preserve">(Hagel </w:t>
      </w:r>
      <w:r w:rsidRPr="00AE4C24">
        <w:rPr>
          <w:rFonts w:ascii="Garamond" w:eastAsia="Calibri" w:hAnsi="Garamond" w:cs="Arial"/>
          <w:i/>
          <w:noProof/>
          <w:sz w:val="24"/>
          <w:szCs w:val="24"/>
        </w:rPr>
        <w:t>et al.</w:t>
      </w:r>
      <w:r w:rsidRPr="00AE4C24">
        <w:rPr>
          <w:rFonts w:ascii="Garamond" w:eastAsia="Calibri" w:hAnsi="Garamond" w:cs="Arial"/>
          <w:noProof/>
          <w:sz w:val="24"/>
          <w:szCs w:val="24"/>
        </w:rPr>
        <w:t>, 2013)</w:t>
      </w:r>
      <w:r w:rsidRPr="00AE4C24">
        <w:rPr>
          <w:rFonts w:ascii="Garamond" w:eastAsia="Calibri" w:hAnsi="Garamond" w:cs="Arial"/>
          <w:sz w:val="24"/>
          <w:szCs w:val="24"/>
        </w:rPr>
        <w:fldChar w:fldCharType="end"/>
      </w:r>
      <w:r w:rsidRPr="00AE4C24">
        <w:rPr>
          <w:rFonts w:ascii="Garamond" w:eastAsia="Calibri" w:hAnsi="Garamond" w:cs="Arial"/>
          <w:sz w:val="24"/>
          <w:szCs w:val="24"/>
        </w:rPr>
        <w:t xml:space="preserve">. </w:t>
      </w:r>
      <w:r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{"citationItems":[{"id":"ITEM-1","itemData":{"DOI":"10.1108/CG-03-2015-0029","ISBN":"0520140060","ISSN":"1472-0701","abstract":"Purpose – This paper aims to report the results of an investigation into the effect of corporate governance factors on the performance of listed small and medium-sized enterprises (SMEs), and examines whether this effect differs between the two sizes of business. Design/methodology/approach – The paper uses unbalanced panel data regression analysis on a sample of 234 SMEs listed on the Alternative Investment Market, for a 10-year period (2004-2013). Findings – The panel data analysis results show that for all SMEs, corporate governance factors – board size, chief executive officer (CEO) age and tenure and directors’ remuneration – are significantly associated with performance of SMEs. The results also suggest that while board size is associated with the performance of both small and medium enterprises, CEO age is significant only for medium firms and directors’ remuneration only for small ones, while CEO tenure and proportion of non-executive directors are not significant for either. Practical implications – Overall, the results imply that corporate governance factors affect the performance of listed SMEs. However, this effect differs significantly between small and medium enterprises. The findings have important implications for policymakers who prescribe corporate governance mechanisms for SMEs. Originality/value – The paper adds to existing literature on corporate governance of SMEs by establishing a relationship between firm performance and board size, CEO age, CEO tenure, directors’ remuneration and proportion of non-executive directors.","author":[{"dropping-particle":"","family":"Afrifa","given":"Godfred Adjappong","non-dropping-particle":"","parse-names":false,"suffix":""},{"dropping-particle":"","family":"Tauringana","given":"Venancio","non-dropping-particle":"","parse-names":false,"suffix":""}],"container-title":"Corporate Governance: The international journal of business in society","id":"ITEM-1","issue":"5","issued":{"date-parts":[["2015"]]},"page":"719-733","title":"Corporate governance and performance of UK listed small and medium enterprises","type":"article-journal","volume":"15"},"uris":["http://www.mendeley.com/documents/?uuid=0045121b-ae54-4e7c-9060-6782432b23c2"]}],"mendeley":{"formattedCitation":"(Afrifa and Tauringana, 2015)","manualFormatting":"Afrifa and Tauringana (2015)","plainTextFormattedCitation":"(Afrifa and Tauringana, 2015)","previouslyFormattedCitation":"(Afrifa and Tauringana, 2015)"},"properties":{"noteIndex":0},"schema":"https://github.com/citation-style-language/schema/raw/master/csl-citation.json"}</w:instrText>
      </w:r>
      <w:r w:rsidRPr="00AE4C24">
        <w:rPr>
          <w:rFonts w:ascii="Garamond" w:eastAsia="Calibri" w:hAnsi="Garamond" w:cs="Arial"/>
          <w:sz w:val="24"/>
          <w:szCs w:val="24"/>
        </w:rPr>
        <w:fldChar w:fldCharType="separate"/>
      </w:r>
      <w:r w:rsidRPr="00AE4C24">
        <w:rPr>
          <w:rFonts w:ascii="Garamond" w:eastAsia="Calibri" w:hAnsi="Garamond" w:cs="Arial"/>
          <w:noProof/>
          <w:sz w:val="24"/>
          <w:szCs w:val="24"/>
        </w:rPr>
        <w:t>Afrifa and Tauringana (2015)</w:t>
      </w:r>
      <w:r w:rsidRPr="00AE4C24">
        <w:rPr>
          <w:rFonts w:ascii="Garamond" w:eastAsia="Calibri" w:hAnsi="Garamond" w:cs="Arial"/>
          <w:sz w:val="24"/>
          <w:szCs w:val="24"/>
        </w:rPr>
        <w:fldChar w:fldCharType="end"/>
      </w:r>
      <w:r w:rsidRPr="00AE4C24">
        <w:rPr>
          <w:rFonts w:ascii="Garamond" w:eastAsia="Calibri" w:hAnsi="Garamond" w:cs="Arial"/>
          <w:sz w:val="24"/>
          <w:szCs w:val="24"/>
        </w:rPr>
        <w:t xml:space="preserve"> ha</w:t>
      </w:r>
      <w:r w:rsidR="00301287" w:rsidRPr="00AE4C24">
        <w:rPr>
          <w:rFonts w:ascii="Garamond" w:eastAsia="Calibri" w:hAnsi="Garamond" w:cs="Arial"/>
          <w:sz w:val="24"/>
          <w:szCs w:val="24"/>
        </w:rPr>
        <w:t>ve</w:t>
      </w:r>
      <w:r w:rsidRPr="00AE4C24">
        <w:rPr>
          <w:rFonts w:ascii="Garamond" w:eastAsia="Calibri" w:hAnsi="Garamond" w:cs="Arial"/>
          <w:sz w:val="24"/>
          <w:szCs w:val="24"/>
        </w:rPr>
        <w:t xml:space="preserve"> also argued that ROA is widely used as a measure of profitability because they provide </w:t>
      </w:r>
      <w:r w:rsidR="00301287" w:rsidRPr="00AE4C24">
        <w:rPr>
          <w:rFonts w:ascii="Garamond" w:eastAsia="Calibri" w:hAnsi="Garamond" w:cs="Arial"/>
          <w:sz w:val="24"/>
          <w:szCs w:val="24"/>
        </w:rPr>
        <w:t xml:space="preserve">a </w:t>
      </w:r>
      <w:r w:rsidRPr="00AE4C24">
        <w:rPr>
          <w:rFonts w:ascii="Garamond" w:eastAsia="Calibri" w:hAnsi="Garamond" w:cs="Arial"/>
          <w:sz w:val="24"/>
          <w:szCs w:val="24"/>
        </w:rPr>
        <w:t xml:space="preserve">strong indication of management performance in relation to a given resource. </w:t>
      </w:r>
    </w:p>
    <w:p w14:paraId="74D3DF5D" w14:textId="2033AAF0" w:rsidR="00881FC3" w:rsidRPr="00AE4C24" w:rsidRDefault="00881FC3" w:rsidP="00B651EB">
      <w:pPr>
        <w:spacing w:after="0" w:line="480" w:lineRule="auto"/>
        <w:ind w:left="-284" w:firstLine="720"/>
        <w:jc w:val="both"/>
        <w:rPr>
          <w:rFonts w:ascii="Garamond" w:eastAsia="Calibri" w:hAnsi="Garamond" w:cs="Arial"/>
          <w:sz w:val="24"/>
          <w:szCs w:val="24"/>
        </w:rPr>
      </w:pPr>
      <w:r w:rsidRPr="00AE4C24">
        <w:rPr>
          <w:rFonts w:ascii="Garamond" w:eastAsia="Calibri" w:hAnsi="Garamond" w:cs="Arial"/>
          <w:sz w:val="24"/>
          <w:szCs w:val="24"/>
        </w:rPr>
        <w:t>In the case of market</w:t>
      </w:r>
      <w:r w:rsidR="00301287" w:rsidRPr="00AE4C24">
        <w:rPr>
          <w:rFonts w:ascii="Garamond" w:eastAsia="Calibri" w:hAnsi="Garamond" w:cs="Arial"/>
          <w:sz w:val="24"/>
          <w:szCs w:val="24"/>
        </w:rPr>
        <w:t>-</w:t>
      </w:r>
      <w:r w:rsidRPr="00AE4C24">
        <w:rPr>
          <w:rFonts w:ascii="Garamond" w:eastAsia="Calibri" w:hAnsi="Garamond" w:cs="Arial"/>
          <w:sz w:val="24"/>
          <w:szCs w:val="24"/>
        </w:rPr>
        <w:t xml:space="preserve">based </w:t>
      </w:r>
      <w:r w:rsidRPr="00AE4C24">
        <w:rPr>
          <w:rFonts w:ascii="Garamond" w:eastAsia="Calibri" w:hAnsi="Garamond" w:cs="Arial"/>
          <w:noProof/>
          <w:sz w:val="24"/>
          <w:szCs w:val="24"/>
        </w:rPr>
        <w:t>measure,</w:t>
      </w:r>
      <w:r w:rsidRPr="00AE4C24">
        <w:rPr>
          <w:rFonts w:ascii="Garamond" w:eastAsia="Calibri" w:hAnsi="Garamond" w:cs="Arial"/>
          <w:sz w:val="24"/>
          <w:szCs w:val="24"/>
        </w:rPr>
        <w:t xml:space="preserve"> Tobin’s q was employed</w:t>
      </w:r>
      <w:r w:rsidR="006A2F49" w:rsidRPr="00AE4C24">
        <w:rPr>
          <w:rFonts w:ascii="Garamond" w:eastAsia="Calibri" w:hAnsi="Garamond" w:cs="Arial"/>
          <w:sz w:val="24"/>
          <w:szCs w:val="24"/>
        </w:rPr>
        <w:t xml:space="preserve"> as it</w:t>
      </w:r>
      <w:r w:rsidRPr="00AE4C24">
        <w:rPr>
          <w:rFonts w:ascii="Garamond" w:eastAsia="Calibri" w:hAnsi="Garamond" w:cs="Arial"/>
          <w:sz w:val="24"/>
          <w:szCs w:val="24"/>
        </w:rPr>
        <w:t xml:space="preserve"> provides additional information relating to risk face by shareholder</w:t>
      </w:r>
      <w:r w:rsidR="00835C83" w:rsidRPr="00AE4C24">
        <w:rPr>
          <w:rFonts w:ascii="Garamond" w:eastAsia="Calibri" w:hAnsi="Garamond" w:cs="Arial"/>
          <w:sz w:val="24"/>
          <w:szCs w:val="24"/>
        </w:rPr>
        <w:t>s</w:t>
      </w:r>
      <w:r w:rsidR="00301287" w:rsidRPr="00AE4C24">
        <w:rPr>
          <w:rFonts w:ascii="Garamond" w:eastAsia="Calibri" w:hAnsi="Garamond" w:cs="Arial"/>
          <w:sz w:val="24"/>
          <w:szCs w:val="24"/>
        </w:rPr>
        <w:t xml:space="preserve"> identifies whether the shares of the company are overvalued or undervalued. Tobin’s q was also employed</w:t>
      </w:r>
      <w:r w:rsidR="00835C83" w:rsidRPr="00AE4C24">
        <w:rPr>
          <w:rFonts w:ascii="Garamond" w:eastAsia="Calibri" w:hAnsi="Garamond" w:cs="Arial"/>
          <w:sz w:val="24"/>
          <w:szCs w:val="24"/>
        </w:rPr>
        <w:t xml:space="preserve"> </w:t>
      </w:r>
      <w:r w:rsidRPr="00AE4C24">
        <w:rPr>
          <w:rFonts w:ascii="Garamond" w:eastAsia="Calibri" w:hAnsi="Garamond" w:cs="Arial"/>
          <w:sz w:val="24"/>
          <w:szCs w:val="24"/>
        </w:rPr>
        <w:t>in line with many studies on environmental and financial performance relationships (e.g</w:t>
      </w:r>
      <w:r w:rsidR="00835C83" w:rsidRPr="00AE4C24">
        <w:rPr>
          <w:rFonts w:ascii="Garamond" w:eastAsia="Calibri" w:hAnsi="Garamond" w:cs="Arial"/>
          <w:sz w:val="24"/>
          <w:szCs w:val="24"/>
        </w:rPr>
        <w:t xml:space="preserve">. </w:t>
      </w:r>
      <w:proofErr w:type="spellStart"/>
      <w:r w:rsidR="00835C83" w:rsidRPr="00AE4C24">
        <w:rPr>
          <w:rFonts w:ascii="Garamond" w:eastAsia="Calibri" w:hAnsi="Garamond" w:cs="Arial"/>
          <w:sz w:val="24"/>
          <w:szCs w:val="24"/>
        </w:rPr>
        <w:t>Trumpp</w:t>
      </w:r>
      <w:proofErr w:type="spellEnd"/>
      <w:r w:rsidR="00835C83" w:rsidRPr="00AE4C24">
        <w:rPr>
          <w:rFonts w:ascii="Garamond" w:eastAsia="Calibri" w:hAnsi="Garamond" w:cs="Arial"/>
          <w:sz w:val="24"/>
          <w:szCs w:val="24"/>
        </w:rPr>
        <w:t xml:space="preserve"> and Guenther, 2017)</w:t>
      </w:r>
      <w:r w:rsidRPr="00AE4C24">
        <w:rPr>
          <w:rFonts w:ascii="Garamond" w:eastAsia="Calibri" w:hAnsi="Garamond" w:cs="Arial"/>
          <w:sz w:val="24"/>
          <w:szCs w:val="24"/>
        </w:rPr>
        <w:t xml:space="preserve">. </w:t>
      </w:r>
      <w:r w:rsidR="006A2F49" w:rsidRPr="00AE4C24">
        <w:rPr>
          <w:rFonts w:ascii="Garamond" w:eastAsia="Calibri" w:hAnsi="Garamond" w:cs="Arial"/>
          <w:sz w:val="24"/>
          <w:szCs w:val="24"/>
        </w:rPr>
        <w:t>Thes</w:t>
      </w:r>
      <w:r w:rsidR="00835C83" w:rsidRPr="00AE4C24">
        <w:rPr>
          <w:rFonts w:ascii="Garamond" w:eastAsia="Calibri" w:hAnsi="Garamond" w:cs="Arial"/>
          <w:sz w:val="24"/>
          <w:szCs w:val="24"/>
        </w:rPr>
        <w:t xml:space="preserve">e </w:t>
      </w:r>
      <w:r w:rsidR="00835C83" w:rsidRPr="00AE4C24">
        <w:rPr>
          <w:rFonts w:ascii="Garamond" w:eastAsia="Calibri" w:hAnsi="Garamond" w:cs="Arial"/>
          <w:sz w:val="24"/>
          <w:szCs w:val="24"/>
        </w:rPr>
        <w:lastRenderedPageBreak/>
        <w:t>financial performance data were</w:t>
      </w:r>
      <w:r w:rsidR="006A2F49" w:rsidRPr="00AE4C24">
        <w:rPr>
          <w:rFonts w:ascii="Garamond" w:eastAsia="Calibri" w:hAnsi="Garamond" w:cs="Arial"/>
          <w:sz w:val="24"/>
          <w:szCs w:val="24"/>
        </w:rPr>
        <w:t xml:space="preserve"> obtained from the Amadeus and Fame Database. Although, SMEs do not usually disclose such financial data, listed SMEs similarly to firms listed on the main markets are required to produce audited financial statements from which such financial data could be extracted. The financial data from Amadeus and Fame were also confirmed with the audited financial statements contained in the annual reports of the selected companies. </w:t>
      </w:r>
    </w:p>
    <w:p w14:paraId="51DB7CCC" w14:textId="77777777" w:rsidR="006E109A" w:rsidRPr="00AE4C24" w:rsidRDefault="006E109A" w:rsidP="00B651EB">
      <w:pPr>
        <w:spacing w:after="0" w:line="480" w:lineRule="auto"/>
        <w:jc w:val="both"/>
        <w:rPr>
          <w:rFonts w:ascii="Garamond" w:eastAsia="Calibri" w:hAnsi="Garamond" w:cs="Arial"/>
          <w:b/>
          <w:sz w:val="24"/>
          <w:szCs w:val="24"/>
        </w:rPr>
      </w:pPr>
    </w:p>
    <w:p w14:paraId="7F2CEF03" w14:textId="2FC273A6" w:rsidR="00881FC3" w:rsidRPr="00AE4C24" w:rsidRDefault="00881FC3" w:rsidP="00B651EB">
      <w:pPr>
        <w:spacing w:after="0" w:line="480" w:lineRule="auto"/>
        <w:jc w:val="both"/>
        <w:rPr>
          <w:rFonts w:ascii="Garamond" w:eastAsia="Calibri" w:hAnsi="Garamond" w:cs="Arial"/>
          <w:b/>
          <w:sz w:val="24"/>
          <w:szCs w:val="24"/>
        </w:rPr>
      </w:pPr>
      <w:r w:rsidRPr="00AE4C24">
        <w:rPr>
          <w:rFonts w:ascii="Garamond" w:eastAsia="Calibri" w:hAnsi="Garamond" w:cs="Arial"/>
          <w:b/>
          <w:sz w:val="24"/>
          <w:szCs w:val="24"/>
        </w:rPr>
        <w:t>3.3.2 Independent Variables (Environmental Performance of Measures)</w:t>
      </w:r>
    </w:p>
    <w:p w14:paraId="79DA4C95" w14:textId="1CDC3ADC" w:rsidR="00881FC3" w:rsidRPr="00AE4C24" w:rsidRDefault="00881FC3" w:rsidP="00B651EB">
      <w:pPr>
        <w:tabs>
          <w:tab w:val="left" w:pos="2550"/>
        </w:tabs>
        <w:spacing w:after="0" w:line="480" w:lineRule="auto"/>
        <w:ind w:left="-284" w:firstLine="720"/>
        <w:jc w:val="both"/>
        <w:rPr>
          <w:rFonts w:ascii="Garamond" w:eastAsia="Calibri" w:hAnsi="Garamond" w:cs="Arial"/>
          <w:b/>
          <w:sz w:val="24"/>
          <w:szCs w:val="24"/>
        </w:rPr>
      </w:pPr>
      <w:r w:rsidRPr="00AE4C24">
        <w:rPr>
          <w:rFonts w:ascii="Garamond" w:eastAsia="Calibri" w:hAnsi="Garamond" w:cs="Arial"/>
          <w:sz w:val="24"/>
          <w:szCs w:val="24"/>
          <w:lang w:val="en-US"/>
        </w:rPr>
        <w:t xml:space="preserve">The importance of well-defined environmental performance measures </w:t>
      </w:r>
      <w:r w:rsidRPr="00AE4C24">
        <w:rPr>
          <w:rFonts w:ascii="Garamond" w:eastAsia="Calibri" w:hAnsi="Garamond" w:cs="Arial"/>
          <w:noProof/>
          <w:sz w:val="24"/>
          <w:szCs w:val="24"/>
          <w:lang w:val="en-US"/>
        </w:rPr>
        <w:t>helps</w:t>
      </w:r>
      <w:r w:rsidRPr="00AE4C24">
        <w:rPr>
          <w:rFonts w:ascii="Garamond" w:eastAsia="Calibri" w:hAnsi="Garamond" w:cs="Arial"/>
          <w:sz w:val="24"/>
          <w:szCs w:val="24"/>
          <w:lang w:val="en-US"/>
        </w:rPr>
        <w:t xml:space="preserve"> business to implement strategies by linking the various levels of the </w:t>
      </w:r>
      <w:r w:rsidRPr="00AE4C24">
        <w:rPr>
          <w:rFonts w:ascii="Garamond" w:eastAsia="Calibri" w:hAnsi="Garamond" w:cs="Arial"/>
          <w:noProof/>
          <w:sz w:val="24"/>
          <w:szCs w:val="24"/>
          <w:lang w:val="en-US"/>
        </w:rPr>
        <w:t>organisation</w:t>
      </w:r>
      <w:r w:rsidRPr="00AE4C24">
        <w:rPr>
          <w:rFonts w:ascii="Garamond" w:eastAsia="Calibri" w:hAnsi="Garamond" w:cs="Arial"/>
          <w:sz w:val="24"/>
          <w:szCs w:val="24"/>
          <w:lang w:val="en-US"/>
        </w:rPr>
        <w:t xml:space="preserve"> business with clearly defined targets and benchmarks. On the </w:t>
      </w:r>
      <w:r w:rsidRPr="00AE4C24">
        <w:rPr>
          <w:rFonts w:ascii="Garamond" w:eastAsia="Calibri" w:hAnsi="Garamond" w:cs="Arial"/>
          <w:noProof/>
          <w:sz w:val="24"/>
          <w:szCs w:val="24"/>
          <w:lang w:val="en-US"/>
        </w:rPr>
        <w:t>contrary,</w:t>
      </w:r>
      <w:r w:rsidRPr="00AE4C24">
        <w:rPr>
          <w:rFonts w:ascii="Garamond" w:eastAsia="Calibri" w:hAnsi="Garamond" w:cs="Arial"/>
          <w:sz w:val="24"/>
          <w:szCs w:val="24"/>
          <w:lang w:val="en-US"/>
        </w:rPr>
        <w:t xml:space="preserve"> many of the existing studies have used one or </w:t>
      </w:r>
      <w:r w:rsidR="00301287" w:rsidRPr="00AE4C24">
        <w:rPr>
          <w:rFonts w:ascii="Garamond" w:eastAsia="Calibri" w:hAnsi="Garamond" w:cs="Arial"/>
          <w:sz w:val="24"/>
          <w:szCs w:val="24"/>
          <w:lang w:val="en-US"/>
        </w:rPr>
        <w:t xml:space="preserve">a </w:t>
      </w:r>
      <w:r w:rsidRPr="00AE4C24">
        <w:rPr>
          <w:rFonts w:ascii="Garamond" w:eastAsia="Calibri" w:hAnsi="Garamond" w:cs="Arial"/>
          <w:sz w:val="24"/>
          <w:szCs w:val="24"/>
          <w:lang w:val="en-US"/>
        </w:rPr>
        <w:t xml:space="preserve">few environmental performance measures instead of well-defined performance guidelines such as </w:t>
      </w:r>
      <w:r w:rsidRPr="00AE4C24">
        <w:rPr>
          <w:rFonts w:ascii="Garamond" w:eastAsia="Calibri" w:hAnsi="Garamond" w:cs="Arial"/>
          <w:sz w:val="24"/>
          <w:szCs w:val="24"/>
          <w:lang w:val="en-US"/>
        </w:rPr>
        <w:fldChar w:fldCharType="begin" w:fldLock="1"/>
      </w:r>
      <w:r w:rsidR="00722EF1" w:rsidRPr="00AE4C24">
        <w:rPr>
          <w:rFonts w:ascii="Garamond" w:eastAsia="Calibri" w:hAnsi="Garamond" w:cs="Arial"/>
          <w:sz w:val="24"/>
          <w:szCs w:val="24"/>
          <w:lang w:val="en-US"/>
        </w:rPr>
        <w:instrText>ADDIN CSL_CITATION {"citationItems":[{"id":"ITEM-1","itemData":{"DOI":"10.1016/S0278-4254(98)10012-1","ISBN":"1535-3958","ISSN":"02784254","abstract":"As shareholders, government regulators, consumers, employees, and the general public pay more attention to companies' environmental performance, measurement issues are becoming increasingly important and demand is growing for relevant information to assist stakeholders in making key decisions. Despite the enhanced interest in and attention to companies' environmental activities, the accounting profession has been slow to take on the role of defining, measuring, and controlling this broad corporate domain. Thus, measures of environmental performance have proliferated in the absence of clear, generally accepted guidelines as to what constitutes good and bad environmental performance. As a result, the public is becoming increasingly confused and cynical about interpretation of such data. In this paper, we use theoretical and empirical approaches to define corporate environmental performance and consider how well existing measures operationalize the construct. Interestingly, some popular environmental rating schemes seem to rely more heavily on public reaction to environmental events than on more precise and measurable outcome or process dimensions. Our findings suggest a need for explicit environmental performance metrics in order to provide stakeholders with more reliable, consistent, and accurate information for comparing companies and making key strategic decisions. We argue that the accounting profession is an obvious candidate for establishing such metrics since the domain of accounting typically includes measuring, communicating, and regulating information about company performance. Expanding accountants' domain to include environmental performance can greatly contribute to the usefulness of environmental performance metrics.","author":[{"dropping-particle":"","family":"Ilinitch","given":"Anne Y","non-dropping-particle":"","parse-names":false,"suffix":""},{"dropping-particle":"","family":"Soderstrom","given":"Naomi S","non-dropping-particle":"","parse-names":false,"suffix":""},{"dropping-particle":"","family":"E. Thomas","given":"Tom","non-dropping-particle":"","parse-names":false,"suffix":""}],"container-title":"Journal of Accounting and Public Policy","id":"ITEM-1","issue":"4-5","issued":{"date-parts":[["1998"]]},"page":"383-408","title":"Measuring corporate environmental performance","type":"article-journal","volume":"17"},"uris":["http://www.mendeley.com/documents/?uuid=683cdfab-9272-4798-be3f-aed15f186d69"]}],"mendeley":{"formattedCitation":"(Ilinitch, Soderstrom and E. Thomas, 1998)","manualFormatting":"Ilinitch et al. (1998)","plainTextFormattedCitation":"(Ilinitch, Soderstrom and E. Thomas, 1998)","previouslyFormattedCitation":"(Ilinitch, Soderstrom and E. Thomas, 1998)"},"properties":{"noteIndex":0},"schema":"https://github.com/citation-style-language/schema/raw/master/csl-citation.json"}</w:instrText>
      </w:r>
      <w:r w:rsidRPr="00AE4C24">
        <w:rPr>
          <w:rFonts w:ascii="Garamond" w:eastAsia="Calibri" w:hAnsi="Garamond" w:cs="Arial"/>
          <w:sz w:val="24"/>
          <w:szCs w:val="24"/>
          <w:lang w:val="en-US"/>
        </w:rPr>
        <w:fldChar w:fldCharType="separate"/>
      </w:r>
      <w:r w:rsidRPr="00AE4C24">
        <w:rPr>
          <w:rFonts w:ascii="Garamond" w:eastAsia="Calibri" w:hAnsi="Garamond" w:cs="Arial"/>
          <w:noProof/>
          <w:sz w:val="24"/>
          <w:szCs w:val="24"/>
          <w:lang w:val="en-US"/>
        </w:rPr>
        <w:t>Ilinitch et al. (1998)</w:t>
      </w:r>
      <w:r w:rsidRPr="00AE4C24">
        <w:rPr>
          <w:rFonts w:ascii="Garamond" w:eastAsia="Calibri" w:hAnsi="Garamond" w:cs="Arial"/>
          <w:sz w:val="24"/>
          <w:szCs w:val="24"/>
          <w:lang w:val="en-US"/>
        </w:rPr>
        <w:fldChar w:fldCharType="end"/>
      </w:r>
      <w:r w:rsidRPr="00AE4C24">
        <w:rPr>
          <w:rFonts w:ascii="Garamond" w:eastAsia="Calibri" w:hAnsi="Garamond" w:cs="Arial"/>
          <w:sz w:val="24"/>
          <w:szCs w:val="24"/>
          <w:lang w:val="en-US"/>
        </w:rPr>
        <w:t xml:space="preserve"> and </w:t>
      </w:r>
      <w:r w:rsidRPr="00AE4C24">
        <w:rPr>
          <w:rFonts w:ascii="Garamond" w:eastAsia="Calibri" w:hAnsi="Garamond" w:cs="Arial"/>
          <w:sz w:val="24"/>
          <w:szCs w:val="24"/>
          <w:lang w:val="en-US"/>
        </w:rPr>
        <w:fldChar w:fldCharType="begin" w:fldLock="1"/>
      </w:r>
      <w:r w:rsidR="00722EF1" w:rsidRPr="00AE4C24">
        <w:rPr>
          <w:rFonts w:ascii="Garamond" w:eastAsia="Calibri" w:hAnsi="Garamond" w:cs="Arial"/>
          <w:sz w:val="24"/>
          <w:szCs w:val="24"/>
          <w:lang w:val="en-US"/>
        </w:rPr>
        <w:instrText>ADDIN CSL_CITATION {"citationItems":[{"id":"ITEM-1","itemData":{"DOI":"v 1.2.1 final","ISBN":"PB 13792","abstract":"Greenhouse Gases can be measured by recording emissions at source by continuous emissions monitoring or by estimating the amount emitted using activity data (such as the amount of fuel used) and applying relevant conversion factors (e.g. calorific values, emission factors, oxidation factors). 2. These conversion factors allow organisations and individuals to calculate greenhouse gas (GHG) emissions from a range of activities, including energy use, water consumption, waste disposal, recycling and transport activities. For instance, a conversion factor can be used to calculate the amount of greenhouse gases emitted as a result of burning a particular quantity of oil in a heating boiler.","author":[{"dropping-particle":"","family":"DEFRA","given":"","non-dropping-particle":"","parse-names":false,"suffix":""}],"container-title":"Defra","id":"ITEM-1","issue":"October","issued":{"date-parts":[["2013"]]},"page":"59","title":"Conversion Factors for Company Reporting: Methodology Paper for Emission Factors","type":"article-journal"},"uris":["http://www.mendeley.com/documents/?uuid=99a170e9-59ec-424c-a45b-ec1121a2169c"]}],"mendeley":{"formattedCitation":"(DEFRA, 2013)","manualFormatting":"Defra (2013)","plainTextFormattedCitation":"(DEFRA, 2013)","previouslyFormattedCitation":"(DEFRA, 2013)"},"properties":{"noteIndex":0},"schema":"https://github.com/citation-style-language/schema/raw/master/csl-citation.json"}</w:instrText>
      </w:r>
      <w:r w:rsidRPr="00AE4C24">
        <w:rPr>
          <w:rFonts w:ascii="Garamond" w:eastAsia="Calibri" w:hAnsi="Garamond" w:cs="Arial"/>
          <w:sz w:val="24"/>
          <w:szCs w:val="24"/>
          <w:lang w:val="en-US"/>
        </w:rPr>
        <w:fldChar w:fldCharType="separate"/>
      </w:r>
      <w:r w:rsidRPr="00AE4C24">
        <w:rPr>
          <w:rFonts w:ascii="Garamond" w:eastAsia="Calibri" w:hAnsi="Garamond" w:cs="Arial"/>
          <w:noProof/>
          <w:sz w:val="24"/>
          <w:szCs w:val="24"/>
          <w:lang w:val="en-US"/>
        </w:rPr>
        <w:t>Defra (2013)</w:t>
      </w:r>
      <w:r w:rsidRPr="00AE4C24">
        <w:rPr>
          <w:rFonts w:ascii="Garamond" w:eastAsia="Calibri" w:hAnsi="Garamond" w:cs="Arial"/>
          <w:sz w:val="24"/>
          <w:szCs w:val="24"/>
          <w:lang w:val="en-US"/>
        </w:rPr>
        <w:fldChar w:fldCharType="end"/>
      </w:r>
      <w:r w:rsidRPr="00AE4C24">
        <w:rPr>
          <w:rFonts w:ascii="Garamond" w:eastAsia="Calibri" w:hAnsi="Garamond" w:cs="Arial"/>
          <w:sz w:val="24"/>
          <w:szCs w:val="24"/>
          <w:lang w:val="en-US"/>
        </w:rPr>
        <w:t xml:space="preserve"> indicators. For instance, </w:t>
      </w:r>
      <w:r w:rsidRPr="00AE4C24">
        <w:rPr>
          <w:rFonts w:ascii="Garamond" w:eastAsia="Calibri" w:hAnsi="Garamond" w:cs="Arial"/>
          <w:sz w:val="24"/>
          <w:szCs w:val="24"/>
          <w:lang w:val="en-US"/>
        </w:rPr>
        <w:fldChar w:fldCharType="begin" w:fldLock="1"/>
      </w:r>
      <w:r w:rsidR="00722EF1" w:rsidRPr="00AE4C24">
        <w:rPr>
          <w:rFonts w:ascii="Garamond" w:eastAsia="Calibri" w:hAnsi="Garamond" w:cs="Arial"/>
          <w:sz w:val="24"/>
          <w:szCs w:val="24"/>
          <w:lang w:val="en-US"/>
        </w:rPr>
        <w:instrText>ADDIN CSL_CITATION {"citationItems":[{"id":"ITEM-1","itemData":{"DOI":"10.1016/j.jbusres.2005.08.006","ISBN":"0148-2963","ISSN":"01482963","abstract":"This study investigates the relationships among green performance, financial performance and green economic incentives for small firms. Surprisingly little research exists on the environment and small firms. The traditional view of the corporation argues that improving the environment hurts firm performance. Recent green-oriented research argues that this is not the case for larger firms. This study found a positive relationship between green and financial performance. That is, those small firms that perform better environmentally are also the most successful financially. This study also investigates green economic incentives that encourage green practice. The results indicate that the positive relationship between green and financial performance is greater when few green economic incentives exist for small firms. Although not hypothesized, t he study found a positive relationship between green economic incentives and small firm performance, leading to a recommendation that small firms should consider encouraging the government to adopt green economic incentives. The paper also offers potential avenues for future research. ?? 2005 Elsevier Inc. All rights reserved.","author":[{"dropping-particle":"","family":"Clemens","given":"Bruce","non-dropping-particle":"","parse-names":false,"suffix":""}],"container-title":"Journal of Business Research","id":"ITEM-1","issue":"4","issued":{"date-parts":[["2006"]]},"page":"492-500","title":"Economic incentives and small firms: Does it pay to be green?","type":"article-journal","volume":"59"},"uris":["http://www.mendeley.com/documents/?uuid=1b224b84-6592-4fec-8bef-448b6e5e1546"]}],"mendeley":{"formattedCitation":"(Clemens, 2006)","manualFormatting":"Clemens (2006)","plainTextFormattedCitation":"(Clemens, 2006)","previouslyFormattedCitation":"(Clemens, 2006)"},"properties":{"noteIndex":0},"schema":"https://github.com/citation-style-language/schema/raw/master/csl-citation.json"}</w:instrText>
      </w:r>
      <w:r w:rsidRPr="00AE4C24">
        <w:rPr>
          <w:rFonts w:ascii="Garamond" w:eastAsia="Calibri" w:hAnsi="Garamond" w:cs="Arial"/>
          <w:sz w:val="24"/>
          <w:szCs w:val="24"/>
          <w:lang w:val="en-US"/>
        </w:rPr>
        <w:fldChar w:fldCharType="separate"/>
      </w:r>
      <w:r w:rsidRPr="00AE4C24">
        <w:rPr>
          <w:rFonts w:ascii="Garamond" w:eastAsia="Calibri" w:hAnsi="Garamond" w:cs="Arial"/>
          <w:noProof/>
          <w:sz w:val="24"/>
          <w:szCs w:val="24"/>
          <w:lang w:val="en-US"/>
        </w:rPr>
        <w:t>Clemens (2006)</w:t>
      </w:r>
      <w:r w:rsidRPr="00AE4C24">
        <w:rPr>
          <w:rFonts w:ascii="Garamond" w:eastAsia="Calibri" w:hAnsi="Garamond" w:cs="Arial"/>
          <w:sz w:val="24"/>
          <w:szCs w:val="24"/>
          <w:lang w:val="en-US"/>
        </w:rPr>
        <w:fldChar w:fldCharType="end"/>
      </w:r>
      <w:r w:rsidRPr="00AE4C24">
        <w:rPr>
          <w:rFonts w:ascii="Garamond" w:eastAsia="Calibri" w:hAnsi="Garamond" w:cs="Arial"/>
          <w:sz w:val="24"/>
          <w:szCs w:val="24"/>
          <w:lang w:val="en-US"/>
        </w:rPr>
        <w:t xml:space="preserve"> survey questionnaire on environmental performance only relates to green investment. Similarly, </w:t>
      </w:r>
      <w:r w:rsidRPr="00AE4C24">
        <w:rPr>
          <w:rFonts w:ascii="Garamond" w:eastAsia="Calibri" w:hAnsi="Garamond" w:cs="Arial"/>
          <w:sz w:val="24"/>
          <w:szCs w:val="24"/>
          <w:lang w:val="en-US"/>
        </w:rPr>
        <w:fldChar w:fldCharType="begin" w:fldLock="1"/>
      </w:r>
      <w:r w:rsidR="00722EF1" w:rsidRPr="00AE4C24">
        <w:rPr>
          <w:rFonts w:ascii="Garamond" w:eastAsia="Calibri" w:hAnsi="Garamond" w:cs="Arial"/>
          <w:sz w:val="24"/>
          <w:szCs w:val="24"/>
          <w:lang w:val="en-US"/>
        </w:rPr>
        <w:instrText>ADDIN CSL_CITATION {"citationItems":[{"id":"ITEM-1","itemData":{"DOI":"10.1002/eet","ISSN":"09610405","author":[{"dropping-particle":"","family":"Earnhart","given":"Dietrich","non-dropping-particle":"","parse-names":false,"suffix":""},{"dropping-particle":"","family":"Lizal","given":"Lubomir","non-dropping-particle":"","parse-names":false,"suffix":""}],"container-title":"European Environment","id":"ITEM-1","issued":{"date-parts":[["2007"]]},"page":"247-266","title":"Effect of pollution control on corporate financial performance in a transition economy","type":"article-journal","volume":"266"},"uris":["http://www.mendeley.com/documents/?uuid=d6fa97d4-7bc2-413d-b5ff-0c7393d48b10"]}],"mendeley":{"formattedCitation":"(Earnhart and Lizal, 2007)","manualFormatting":"Earnhart and Lizal (2007)","plainTextFormattedCitation":"(Earnhart and Lizal, 2007)","previouslyFormattedCitation":"(Earnhart and Lizal, 2007)"},"properties":{"noteIndex":0},"schema":"https://github.com/citation-style-language/schema/raw/master/csl-citation.json"}</w:instrText>
      </w:r>
      <w:r w:rsidRPr="00AE4C24">
        <w:rPr>
          <w:rFonts w:ascii="Garamond" w:eastAsia="Calibri" w:hAnsi="Garamond" w:cs="Arial"/>
          <w:sz w:val="24"/>
          <w:szCs w:val="24"/>
          <w:lang w:val="en-US"/>
        </w:rPr>
        <w:fldChar w:fldCharType="separate"/>
      </w:r>
      <w:r w:rsidRPr="00AE4C24">
        <w:rPr>
          <w:rFonts w:ascii="Garamond" w:eastAsia="Calibri" w:hAnsi="Garamond" w:cs="Arial"/>
          <w:noProof/>
          <w:sz w:val="24"/>
          <w:szCs w:val="24"/>
          <w:lang w:val="en-US"/>
        </w:rPr>
        <w:t>Earnhart and Lizal (2007)</w:t>
      </w:r>
      <w:r w:rsidRPr="00AE4C24">
        <w:rPr>
          <w:rFonts w:ascii="Garamond" w:eastAsia="Calibri" w:hAnsi="Garamond" w:cs="Arial"/>
          <w:sz w:val="24"/>
          <w:szCs w:val="24"/>
          <w:lang w:val="en-US"/>
        </w:rPr>
        <w:fldChar w:fldCharType="end"/>
      </w:r>
      <w:r w:rsidRPr="00AE4C24">
        <w:rPr>
          <w:rFonts w:ascii="Garamond" w:eastAsia="Calibri" w:hAnsi="Garamond" w:cs="Arial"/>
          <w:sz w:val="24"/>
          <w:szCs w:val="24"/>
          <w:lang w:val="en-US"/>
        </w:rPr>
        <w:t xml:space="preserve"> and </w:t>
      </w:r>
      <w:r w:rsidRPr="00AE4C24">
        <w:rPr>
          <w:rFonts w:ascii="Garamond" w:eastAsia="Calibri" w:hAnsi="Garamond" w:cs="Arial"/>
          <w:sz w:val="24"/>
          <w:szCs w:val="24"/>
          <w:lang w:val="en-US"/>
        </w:rPr>
        <w:fldChar w:fldCharType="begin" w:fldLock="1"/>
      </w:r>
      <w:r w:rsidR="00722EF1" w:rsidRPr="00AE4C24">
        <w:rPr>
          <w:rFonts w:ascii="Garamond" w:eastAsia="Calibri" w:hAnsi="Garamond" w:cs="Arial"/>
          <w:sz w:val="24"/>
          <w:szCs w:val="24"/>
          <w:lang w:val="en-US"/>
        </w:rPr>
        <w:instrText>ADDIN CSL_CITATION {"citationItems":[{"id":"ITEM-1","itemData":{"DOI":"10.1016/j.jenvman.2004.11.021","ISBN":"0301-4797 (Print)\\r0301-4797 (Linking)","ISSN":"03014797","PMID":"15939122","abstract":"This paper discusses the relationship between environmental and economic performance and the influence of corporate strategies with regard to sustainability and the environment. After formulating a theoretical model, results are reported from an empirical analysis of the European paper manufacturing industry. New data are used to test hypotheses derived from the theoretical model, using environmental performance indices representing different corporate environmental strategy orientations. In particular, an emissions-based index largely reflecting end-of-pipe strategies and an inputs-based index reflecting integrated pollution prevention are distinguished. For the emissions-based index, a predominantly negative relationship between environmental and economic performance is found, whereas for the inputs-based index no significant link is found. This is consistent with the theoretical model, which predicts the possibility of different relationships. The results also show that for firms with pollution prevention-oriented corporate environmental strategies, the relationship between environmental and economic performance is more positive, thus making improvements in corporate sustainability more likely. Based on this last insight, managerial implications of this are discussed with regard to strategy choices, investment decisions and operations management. © 2005 Elsevier Ltd. All rights reserved.","author":[{"dropping-particle":"","family":"Wagner","given":"Marcus","non-dropping-particle":"","parse-names":false,"suffix":""}],"container-title":"Journal of Environmental Management","id":"ITEM-1","issue":"2","issued":{"date-parts":[["2005"]]},"page":"105-118","title":"How to reconcile environmental and economic performance to improve corporate sustainability: Corporate environmental strategies in the European paper industry","type":"article-journal","volume":"76"},"uris":["http://www.mendeley.com/documents/?uuid=690fecfa-2b06-4bf5-8968-32ffa122bfee"]}],"mendeley":{"formattedCitation":"(Wagner, 2005)","manualFormatting":"Wagner (2005)","plainTextFormattedCitation":"(Wagner, 2005)","previouslyFormattedCitation":"(Wagner, 2005)"},"properties":{"noteIndex":0},"schema":"https://github.com/citation-style-language/schema/raw/master/csl-citation.json"}</w:instrText>
      </w:r>
      <w:r w:rsidRPr="00AE4C24">
        <w:rPr>
          <w:rFonts w:ascii="Garamond" w:eastAsia="Calibri" w:hAnsi="Garamond" w:cs="Arial"/>
          <w:sz w:val="24"/>
          <w:szCs w:val="24"/>
          <w:lang w:val="en-US"/>
        </w:rPr>
        <w:fldChar w:fldCharType="separate"/>
      </w:r>
      <w:r w:rsidRPr="00AE4C24">
        <w:rPr>
          <w:rFonts w:ascii="Garamond" w:eastAsia="Calibri" w:hAnsi="Garamond" w:cs="Arial"/>
          <w:noProof/>
          <w:sz w:val="24"/>
          <w:szCs w:val="24"/>
          <w:lang w:val="en-US"/>
        </w:rPr>
        <w:t>Wagner (2005)</w:t>
      </w:r>
      <w:r w:rsidRPr="00AE4C24">
        <w:rPr>
          <w:rFonts w:ascii="Garamond" w:eastAsia="Calibri" w:hAnsi="Garamond" w:cs="Arial"/>
          <w:sz w:val="24"/>
          <w:szCs w:val="24"/>
          <w:lang w:val="en-US"/>
        </w:rPr>
        <w:fldChar w:fldCharType="end"/>
      </w:r>
      <w:r w:rsidRPr="00AE4C24">
        <w:rPr>
          <w:rFonts w:ascii="Garamond" w:eastAsia="Calibri" w:hAnsi="Garamond" w:cs="Arial"/>
          <w:sz w:val="24"/>
          <w:szCs w:val="24"/>
          <w:lang w:val="en-US"/>
        </w:rPr>
        <w:t xml:space="preserve"> used only pollution rating as an </w:t>
      </w:r>
      <w:r w:rsidRPr="00AE4C24">
        <w:rPr>
          <w:rFonts w:ascii="Garamond" w:eastAsia="Calibri" w:hAnsi="Garamond" w:cs="Arial"/>
          <w:noProof/>
          <w:sz w:val="24"/>
          <w:szCs w:val="24"/>
          <w:lang w:val="en-US"/>
        </w:rPr>
        <w:t>environmental</w:t>
      </w:r>
      <w:r w:rsidRPr="00AE4C24">
        <w:rPr>
          <w:rFonts w:ascii="Garamond" w:eastAsia="Calibri" w:hAnsi="Garamond" w:cs="Arial"/>
          <w:sz w:val="24"/>
          <w:szCs w:val="24"/>
          <w:lang w:val="en-US"/>
        </w:rPr>
        <w:t xml:space="preserve"> performance measure. </w:t>
      </w:r>
      <w:r w:rsidRPr="00AE4C24">
        <w:rPr>
          <w:rFonts w:ascii="Garamond" w:eastAsia="Calibri" w:hAnsi="Garamond" w:cs="Arial"/>
          <w:sz w:val="24"/>
          <w:szCs w:val="24"/>
          <w:lang w:val="en-US"/>
        </w:rPr>
        <w:fldChar w:fldCharType="begin" w:fldLock="1"/>
      </w:r>
      <w:r w:rsidR="00722EF1" w:rsidRPr="00AE4C24">
        <w:rPr>
          <w:rFonts w:ascii="Garamond" w:eastAsia="Calibri" w:hAnsi="Garamond" w:cs="Arial"/>
          <w:sz w:val="24"/>
          <w:szCs w:val="24"/>
          <w:lang w:val="en-US"/>
        </w:rPr>
        <w:instrText>ADDIN CSL_CITATION {"citationItems":[{"id":"ITEM-1","itemData":{"DOI":"10.1287/mnsc.42.8.1199","ISBN":"0309066468","ISSN":"0025-1909","PMID":"289","abstract":"Environmental management has the potential to play a pivotal role in the financial performance of the firm. Many individuals suggest that profitability is hurt by the higher production costs of environmental management initiatives, while others cite anecdotal evidence of increased profitability. A theoretical model is proposed that links strong environmental management to improved perceived future financial performance, as measured by stock market performance. The linkage to firm performance is tested empirically using financial event methodology and archival data of firm-level environmental and financial performance. Significant positive returns were measured for strong environmental management as indicated by environmental performance awards, and significant negative returns were measured for weak environmental management as indicated by environmental crises. The implicit financial market valuation of these events also was estimated. Cross-sectional analysis of the environmental award events revealed differences for first-time awards and between industries. First-time award announcements were associated with greater increases in market valuation, although smaller increases were observed for firms in environmentally dirty industries, possibly indicative of market skepticism. This linkage between environmental management and financial performance can be used by both researchers and practitioners as one measure of the benefits experienced by industry leaders, and as one criterion against which to measure investment alternatives.","author":[{"dropping-particle":"","family":"Klassen","given":"R. D.","non-dropping-particle":"","parse-names":false,"suffix":""},{"dropping-particle":"","family":"McLaughlin","given":"C. P.","non-dropping-particle":"","parse-names":false,"suffix":""}],"container-title":"Management Science","id":"ITEM-1","issue":"8","issued":{"date-parts":[["1996"]]},"page":"1199-1214","title":"The Impact of Environmental Management on Firm Performance","type":"article-journal","volume":"42"},"uris":["http://www.mendeley.com/documents/?uuid=7db5cd8a-584a-4e26-8411-bcdc9b5357c2"]}],"mendeley":{"formattedCitation":"(Klassen and McLaughlin, 1996)","manualFormatting":"Klassen and McLaughlin (1996)","plainTextFormattedCitation":"(Klassen and McLaughlin, 1996)","previouslyFormattedCitation":"(Klassen and McLaughlin, 1996)"},"properties":{"noteIndex":0},"schema":"https://github.com/citation-style-language/schema/raw/master/csl-citation.json"}</w:instrText>
      </w:r>
      <w:r w:rsidRPr="00AE4C24">
        <w:rPr>
          <w:rFonts w:ascii="Garamond" w:eastAsia="Calibri" w:hAnsi="Garamond" w:cs="Arial"/>
          <w:sz w:val="24"/>
          <w:szCs w:val="24"/>
          <w:lang w:val="en-US"/>
        </w:rPr>
        <w:fldChar w:fldCharType="separate"/>
      </w:r>
      <w:r w:rsidRPr="00AE4C24">
        <w:rPr>
          <w:rFonts w:ascii="Garamond" w:eastAsia="Calibri" w:hAnsi="Garamond" w:cs="Arial"/>
          <w:noProof/>
          <w:sz w:val="24"/>
          <w:szCs w:val="24"/>
          <w:lang w:val="en-US"/>
        </w:rPr>
        <w:t>Klassen and McLaughlin (1996)</w:t>
      </w:r>
      <w:r w:rsidRPr="00AE4C24">
        <w:rPr>
          <w:rFonts w:ascii="Garamond" w:eastAsia="Calibri" w:hAnsi="Garamond" w:cs="Arial"/>
          <w:sz w:val="24"/>
          <w:szCs w:val="24"/>
          <w:lang w:val="en-US"/>
        </w:rPr>
        <w:fldChar w:fldCharType="end"/>
      </w:r>
      <w:r w:rsidRPr="00AE4C24">
        <w:rPr>
          <w:rFonts w:ascii="Garamond" w:eastAsia="Calibri" w:hAnsi="Garamond" w:cs="Arial"/>
          <w:sz w:val="24"/>
          <w:szCs w:val="24"/>
          <w:lang w:val="en-US"/>
        </w:rPr>
        <w:t xml:space="preserve"> also used only environmental awards</w:t>
      </w:r>
      <w:r w:rsidR="00301287" w:rsidRPr="00AE4C24">
        <w:rPr>
          <w:rFonts w:ascii="Garamond" w:eastAsia="Calibri" w:hAnsi="Garamond" w:cs="Arial"/>
          <w:sz w:val="24"/>
          <w:szCs w:val="24"/>
          <w:lang w:val="en-US"/>
        </w:rPr>
        <w:t>,</w:t>
      </w:r>
      <w:r w:rsidRPr="00AE4C24">
        <w:rPr>
          <w:rFonts w:ascii="Garamond" w:eastAsia="Calibri" w:hAnsi="Garamond" w:cs="Arial"/>
          <w:sz w:val="24"/>
          <w:szCs w:val="24"/>
          <w:lang w:val="en-US"/>
        </w:rPr>
        <w:t xml:space="preserve"> whereas </w:t>
      </w:r>
      <w:r w:rsidRPr="00AE4C24">
        <w:rPr>
          <w:rFonts w:ascii="Garamond" w:eastAsia="Calibri" w:hAnsi="Garamond" w:cs="Arial"/>
          <w:sz w:val="24"/>
          <w:szCs w:val="24"/>
          <w:lang w:val="en-US"/>
        </w:rPr>
        <w:fldChar w:fldCharType="begin" w:fldLock="1"/>
      </w:r>
      <w:r w:rsidR="00722EF1" w:rsidRPr="00AE4C24">
        <w:rPr>
          <w:rFonts w:ascii="Garamond" w:eastAsia="Calibri" w:hAnsi="Garamond" w:cs="Arial"/>
          <w:sz w:val="24"/>
          <w:szCs w:val="24"/>
          <w:lang w:val="en-US"/>
        </w:rPr>
        <w:instrText>ADDIN CSL_CITATION {"citationItems":[{"id":"ITEM-1","itemData":{"DOI":"10.1023/B:EARE.0000044602.86367.ff","ISBN":"0924-6460","abstract":"A growing body of research has centered on the issue of the relationship between financial and environmental performance. The lack of consensus in this literature can be attributed to several factors. The cost of complying with environmental regulation can be significant and detrimental to shareholder wealth maximization. Conversely, a firm that can effectively control pollution might also be able to effectively control other costs of production and hence earn a higher rate of return. We utilize data from the Investor Responsibility Research Center as well as a proprietary database to investigate the relationship between environmental performance and financial performance in electric utilities. Utilities, as producers and distributors of energy, produce substantial amounts of pollution. However, since public utilities are regulated, studying the financial and environmental performance of utilities affords us the opportunity to see what role regulation plays in enhancing or diminishing the relationship between financial and environmental performance. Our results differ from earlier studies in that we find do not find a positive relationship between holding period returns and an industry-adjusted measure of environmental performance nor do we find that regulatory climate appears to explain returns. While there does not appear to be a clearly defined relationship between regulatory climate and a compliance based measure of environmental performance, there is evidence of a negative relationship between financial return and a more pro-active measure of environmental performance. We offer several possible interpretations of these results and extensions for future research.","author":[{"dropping-particle":"","family":"Filbeck","given":"G","non-dropping-particle":"","parse-names":false,"suffix":""},{"dropping-particle":"","family":"Gorman","given":"R F","non-dropping-particle":"","parse-names":false,"suffix":""}],"container-title":"Environmental &amp; Resource Economics","id":"ITEM-1","issue":"2","issued":{"date-parts":[["2004"]]},"page":"137-157","title":"The relationship between the environmental and financial performance of public utilities","type":"article-journal","volume":"29"},"uris":["http://www.mendeley.com/documents/?uuid=4cfa7e42-4a8f-434d-a9e2-4c0cdd36f901"]}],"mendeley":{"formattedCitation":"(Filbeck and Gorman, 2004)","manualFormatting":"Filbeck and Gorman (2004)","plainTextFormattedCitation":"(Filbeck and Gorman, 2004)","previouslyFormattedCitation":"(Filbeck and Gorman, 2004)"},"properties":{"noteIndex":0},"schema":"https://github.com/citation-style-language/schema/raw/master/csl-citation.json"}</w:instrText>
      </w:r>
      <w:r w:rsidRPr="00AE4C24">
        <w:rPr>
          <w:rFonts w:ascii="Garamond" w:eastAsia="Calibri" w:hAnsi="Garamond" w:cs="Arial"/>
          <w:sz w:val="24"/>
          <w:szCs w:val="24"/>
          <w:lang w:val="en-US"/>
        </w:rPr>
        <w:fldChar w:fldCharType="separate"/>
      </w:r>
      <w:r w:rsidRPr="00AE4C24">
        <w:rPr>
          <w:rFonts w:ascii="Garamond" w:eastAsia="Calibri" w:hAnsi="Garamond" w:cs="Arial"/>
          <w:noProof/>
          <w:sz w:val="24"/>
          <w:szCs w:val="24"/>
          <w:lang w:val="en-US"/>
        </w:rPr>
        <w:t>Filbeck and Gorman (2004)</w:t>
      </w:r>
      <w:r w:rsidRPr="00AE4C24">
        <w:rPr>
          <w:rFonts w:ascii="Garamond" w:eastAsia="Calibri" w:hAnsi="Garamond" w:cs="Arial"/>
          <w:sz w:val="24"/>
          <w:szCs w:val="24"/>
          <w:lang w:val="en-US"/>
        </w:rPr>
        <w:fldChar w:fldCharType="end"/>
      </w:r>
      <w:r w:rsidRPr="00AE4C24">
        <w:rPr>
          <w:rFonts w:ascii="Garamond" w:eastAsia="Calibri" w:hAnsi="Garamond" w:cs="Arial"/>
          <w:sz w:val="24"/>
          <w:szCs w:val="24"/>
          <w:lang w:val="en-US"/>
        </w:rPr>
        <w:t xml:space="preserve"> and </w:t>
      </w:r>
      <w:r w:rsidRPr="00AE4C24">
        <w:rPr>
          <w:rFonts w:ascii="Garamond" w:eastAsia="Calibri" w:hAnsi="Garamond" w:cs="Arial"/>
          <w:sz w:val="24"/>
          <w:szCs w:val="24"/>
          <w:lang w:val="en-US"/>
        </w:rPr>
        <w:fldChar w:fldCharType="begin" w:fldLock="1"/>
      </w:r>
      <w:r w:rsidR="00722EF1" w:rsidRPr="00AE4C24">
        <w:rPr>
          <w:rFonts w:ascii="Garamond" w:eastAsia="Calibri" w:hAnsi="Garamond" w:cs="Arial"/>
          <w:sz w:val="24"/>
          <w:szCs w:val="24"/>
          <w:lang w:val="en-US"/>
        </w:rPr>
        <w:instrText>ADDIN CSL_CITATION {"citationItems":[{"id":"ITEM-1","itemData":{"author":[{"dropping-particle":"","family":"Naila","given":"D. L","non-dropping-particle":"","parse-names":false,"suffix":""}],"container-title":"International Journal of Economics and Financial Issues","id":"ITEM-1","issue":"1","issued":{"date-parts":[["2013"]]},"page":"99-112","title":"The Effect of Environmental Regulations on Financial Performance in Tanzania: A Survey of Manufacturing Companies Quoted on the Dar EsSalaam Stock Exchange","type":"article-journal","volume":"3"},"uris":["http://www.mendeley.com/documents/?uuid=2ea6d57f-5f9b-485f-abc6-245ab5d70065"]}],"mendeley":{"formattedCitation":"(Naila, 2013)","manualFormatting":"Naila (2013)","plainTextFormattedCitation":"(Naila, 2013)","previouslyFormattedCitation":"(Naila, 2013)"},"properties":{"noteIndex":0},"schema":"https://github.com/citation-style-language/schema/raw/master/csl-citation.json"}</w:instrText>
      </w:r>
      <w:r w:rsidRPr="00AE4C24">
        <w:rPr>
          <w:rFonts w:ascii="Garamond" w:eastAsia="Calibri" w:hAnsi="Garamond" w:cs="Arial"/>
          <w:sz w:val="24"/>
          <w:szCs w:val="24"/>
          <w:lang w:val="en-US"/>
        </w:rPr>
        <w:fldChar w:fldCharType="separate"/>
      </w:r>
      <w:r w:rsidRPr="00AE4C24">
        <w:rPr>
          <w:rFonts w:ascii="Garamond" w:eastAsia="Calibri" w:hAnsi="Garamond" w:cs="Arial"/>
          <w:noProof/>
          <w:sz w:val="24"/>
          <w:szCs w:val="24"/>
          <w:lang w:val="en-US"/>
        </w:rPr>
        <w:t>Naila (2013)</w:t>
      </w:r>
      <w:r w:rsidRPr="00AE4C24">
        <w:rPr>
          <w:rFonts w:ascii="Garamond" w:eastAsia="Calibri" w:hAnsi="Garamond" w:cs="Arial"/>
          <w:sz w:val="24"/>
          <w:szCs w:val="24"/>
          <w:lang w:val="en-US"/>
        </w:rPr>
        <w:fldChar w:fldCharType="end"/>
      </w:r>
      <w:r w:rsidRPr="00AE4C24">
        <w:rPr>
          <w:rFonts w:ascii="Garamond" w:eastAsia="Calibri" w:hAnsi="Garamond" w:cs="Arial"/>
          <w:sz w:val="24"/>
          <w:szCs w:val="24"/>
          <w:lang w:val="en-US"/>
        </w:rPr>
        <w:t xml:space="preserve"> used only environmental regulations. </w:t>
      </w:r>
      <w:r w:rsidRPr="00AE4C24">
        <w:rPr>
          <w:rFonts w:ascii="Garamond" w:eastAsia="Calibri" w:hAnsi="Garamond" w:cs="Arial"/>
          <w:sz w:val="24"/>
          <w:szCs w:val="24"/>
        </w:rPr>
        <w:t xml:space="preserve">Based on Defra (2013) guidelines, environmental performance measures (independent variables) used in the study </w:t>
      </w:r>
      <w:proofErr w:type="gramStart"/>
      <w:r w:rsidRPr="00AE4C24">
        <w:rPr>
          <w:rFonts w:ascii="Garamond" w:eastAsia="Calibri" w:hAnsi="Garamond" w:cs="Arial"/>
          <w:sz w:val="24"/>
          <w:szCs w:val="24"/>
        </w:rPr>
        <w:t>is</w:t>
      </w:r>
      <w:proofErr w:type="gramEnd"/>
      <w:r w:rsidRPr="00AE4C24">
        <w:rPr>
          <w:rFonts w:ascii="Garamond" w:eastAsia="Calibri" w:hAnsi="Garamond" w:cs="Arial"/>
          <w:sz w:val="24"/>
          <w:szCs w:val="24"/>
        </w:rPr>
        <w:t xml:space="preserve"> a composite of Energy, Waste, Greenhouse gases, Material and Resource Efficiency, Compliance and Stakeholder Engagement. This is summa</w:t>
      </w:r>
      <w:r w:rsidR="00C90784" w:rsidRPr="00AE4C24">
        <w:rPr>
          <w:rFonts w:ascii="Garamond" w:eastAsia="Calibri" w:hAnsi="Garamond" w:cs="Arial"/>
          <w:sz w:val="24"/>
          <w:szCs w:val="24"/>
        </w:rPr>
        <w:t xml:space="preserve">rised in </w:t>
      </w:r>
      <w:r w:rsidR="003F3459" w:rsidRPr="00AE4C24">
        <w:rPr>
          <w:rFonts w:ascii="Garamond" w:eastAsia="Calibri" w:hAnsi="Garamond" w:cs="Arial"/>
          <w:sz w:val="24"/>
          <w:szCs w:val="24"/>
        </w:rPr>
        <w:t xml:space="preserve">appendix </w:t>
      </w:r>
      <w:r w:rsidR="00C90784" w:rsidRPr="00AE4C24">
        <w:rPr>
          <w:rFonts w:ascii="Garamond" w:eastAsia="Calibri" w:hAnsi="Garamond" w:cs="Arial"/>
          <w:sz w:val="24"/>
          <w:szCs w:val="24"/>
        </w:rPr>
        <w:t>1</w:t>
      </w:r>
      <w:r w:rsidR="003F3459" w:rsidRPr="00AE4C24">
        <w:rPr>
          <w:rFonts w:ascii="Garamond" w:eastAsia="Calibri" w:hAnsi="Garamond" w:cs="Arial"/>
          <w:sz w:val="24"/>
          <w:szCs w:val="24"/>
        </w:rPr>
        <w:t>.</w:t>
      </w:r>
      <w:r w:rsidR="00584F70" w:rsidRPr="00AE4C24">
        <w:rPr>
          <w:rFonts w:ascii="Garamond" w:eastAsia="Calibri" w:hAnsi="Garamond" w:cs="Arial"/>
          <w:sz w:val="24"/>
          <w:szCs w:val="24"/>
        </w:rPr>
        <w:t xml:space="preserve"> The reason</w:t>
      </w:r>
      <w:r w:rsidR="00584F70" w:rsidRPr="00AE4C24">
        <w:rPr>
          <w:rFonts w:ascii="Garamond" w:eastAsia="Calibri" w:hAnsi="Garamond" w:cs="Times New Roman"/>
          <w:sz w:val="24"/>
          <w:szCs w:val="24"/>
          <w:lang w:val="en-US"/>
        </w:rPr>
        <w:t xml:space="preserve"> for using multiple environmental performance index</w:t>
      </w:r>
      <w:r w:rsidR="00301287" w:rsidRPr="00AE4C24">
        <w:rPr>
          <w:rFonts w:ascii="Garamond" w:eastAsia="Calibri" w:hAnsi="Garamond" w:cs="Times New Roman"/>
          <w:sz w:val="24"/>
          <w:szCs w:val="24"/>
          <w:lang w:val="en-US"/>
        </w:rPr>
        <w:t>es</w:t>
      </w:r>
      <w:r w:rsidR="00584F70" w:rsidRPr="00AE4C24">
        <w:rPr>
          <w:rFonts w:ascii="Garamond" w:eastAsia="Calibri" w:hAnsi="Garamond" w:cs="Times New Roman"/>
          <w:sz w:val="24"/>
          <w:szCs w:val="24"/>
          <w:lang w:val="en-US"/>
        </w:rPr>
        <w:t xml:space="preserve"> as the performance assessment tool is to offer </w:t>
      </w:r>
      <w:r w:rsidR="00301287" w:rsidRPr="00AE4C24">
        <w:rPr>
          <w:rFonts w:ascii="Garamond" w:eastAsia="Calibri" w:hAnsi="Garamond" w:cs="Times New Roman"/>
          <w:sz w:val="24"/>
          <w:szCs w:val="24"/>
          <w:lang w:val="en-US"/>
        </w:rPr>
        <w:t xml:space="preserve">a </w:t>
      </w:r>
      <w:r w:rsidR="00584F70" w:rsidRPr="00AE4C24">
        <w:rPr>
          <w:rFonts w:ascii="Garamond" w:eastAsia="Calibri" w:hAnsi="Garamond" w:cs="Times New Roman"/>
          <w:sz w:val="24"/>
          <w:szCs w:val="24"/>
          <w:lang w:val="en-US"/>
        </w:rPr>
        <w:t>broader framework, which could be adopted for future studies</w:t>
      </w:r>
      <w:r w:rsidR="00301287" w:rsidRPr="00AE4C24">
        <w:rPr>
          <w:rFonts w:ascii="Garamond" w:eastAsia="Calibri" w:hAnsi="Garamond" w:cs="Times New Roman"/>
          <w:sz w:val="24"/>
          <w:szCs w:val="24"/>
          <w:lang w:val="en-US"/>
        </w:rPr>
        <w:t>.</w:t>
      </w:r>
      <w:r w:rsidR="00584F70" w:rsidRPr="00AE4C24">
        <w:rPr>
          <w:rFonts w:ascii="Garamond" w:eastAsia="Calibri" w:hAnsi="Garamond" w:cs="Times New Roman"/>
          <w:sz w:val="24"/>
          <w:szCs w:val="24"/>
          <w:lang w:val="en-US"/>
        </w:rPr>
        <w:t xml:space="preserve"> </w:t>
      </w:r>
      <w:r w:rsidR="00301287" w:rsidRPr="00AE4C24">
        <w:rPr>
          <w:rFonts w:ascii="Garamond" w:eastAsia="Calibri" w:hAnsi="Garamond" w:cs="Times New Roman"/>
          <w:sz w:val="24"/>
          <w:szCs w:val="24"/>
          <w:lang w:val="en-US"/>
        </w:rPr>
        <w:t>U</w:t>
      </w:r>
      <w:r w:rsidR="00584F70" w:rsidRPr="00AE4C24">
        <w:rPr>
          <w:rFonts w:ascii="Garamond" w:eastAsia="Calibri" w:hAnsi="Garamond" w:cs="Times New Roman"/>
          <w:sz w:val="24"/>
          <w:szCs w:val="24"/>
          <w:lang w:val="en-US"/>
        </w:rPr>
        <w:t xml:space="preserve">nlike </w:t>
      </w:r>
      <w:r w:rsidR="003053A6" w:rsidRPr="00AE4C24">
        <w:rPr>
          <w:rFonts w:ascii="Garamond" w:eastAsia="Calibri" w:hAnsi="Garamond" w:cs="Times New Roman"/>
          <w:sz w:val="24"/>
          <w:szCs w:val="24"/>
          <w:lang w:val="en-US"/>
        </w:rPr>
        <w:t xml:space="preserve">most of the existing studies which employed one or few performance measures </w:t>
      </w:r>
      <w:r w:rsidR="003053A6" w:rsidRPr="00AE4C24">
        <w:rPr>
          <w:rFonts w:ascii="Garamond" w:eastAsia="Calibri" w:hAnsi="Garamond" w:cs="Times New Roman"/>
          <w:sz w:val="24"/>
          <w:szCs w:val="24"/>
          <w:lang w:val="en-US"/>
        </w:rPr>
        <w:fldChar w:fldCharType="begin" w:fldLock="1"/>
      </w:r>
      <w:r w:rsidR="00606C7E" w:rsidRPr="00AE4C24">
        <w:rPr>
          <w:rFonts w:ascii="Garamond" w:eastAsia="Calibri" w:hAnsi="Garamond" w:cs="Times New Roman"/>
          <w:sz w:val="24"/>
          <w:szCs w:val="24"/>
          <w:lang w:val="en-US"/>
        </w:rPr>
        <w:instrText>ADDIN CSL_CITATION {"citationItems":[{"id":"ITEM-1","itemData":{"DOI":"10.1023/B:EARE.0000044602.86367.ff","ISBN":"0924-6460","abstract":"A growing body of research has centered on the issue of the relationship between financial and environmental performance. The lack of consensus in this literature can be attributed to several factors. The cost of complying with environmental regulation can be significant and detrimental to shareholder wealth maximization. Conversely, a firm that can effectively control pollution might also be able to effectively control other costs of production and hence earn a higher rate of return. We utilize data from the Investor Responsibility Research Center as well as a proprietary database to investigate the relationship between environmental performance and financial performance in electric utilities. Utilities, as producers and distributors of energy, produce substantial amounts of pollution. However, since public utilities are regulated, studying the financial and environmental performance of utilities affords us the opportunity to see what role regulation plays in enhancing or diminishing the relationship between financial and environmental performance. Our results differ from earlier studies in that we find do not find a positive relationship between holding period returns and an industry-adjusted measure of environmental performance nor do we find that regulatory climate appears to explain returns. While there does not appear to be a clearly defined relationship between regulatory climate and a compliance based measure of environmental performance, there is evidence of a negative relationship between financial return and a more pro-active measure of environmental performance. We offer several possible interpretations of these results and extensions for future research.","author":[{"dropping-particle":"","family":"Filbeck","given":"G","non-dropping-particle":"","parse-names":false,"suffix":""},{"dropping-particle":"","family":"Gorman","given":"R F","non-dropping-particle":"","parse-names":false,"suffix":""}],"container-title":"Environmental &amp; Resource Economics","id":"ITEM-1","issue":"2","issued":{"date-parts":[["2004"]]},"page":"137-157","title":"The relationship between the environmental and financial performance of public utilities","type":"article-journal","volume":"29"},"uris":["http://www.mendeley.com/documents/?uuid=4cfa7e42-4a8f-434d-a9e2-4c0cdd36f901"]},{"id":"ITEM-2","itemData":{"DOI":"10.1002/eet","ISSN":"09610405","author":[{"dropping-particle":"","family":"Earnhart","given":"Dietrich","non-dropping-particle":"","parse-names":false,"suffix":""},{"dropping-particle":"","family":"Lizal","given":"Lubomir","non-dropping-particle":"","parse-names":false,"suffix":""}],"container-title":"European Environment","id":"ITEM-2","issued":{"date-parts":[["2007"]]},"page":"247-266","title":"Effect of pollution control on corporate financial performance in a transition economy","type":"article-journal","volume":"266"},"uris":["http://www.mendeley.com/documents/?uuid=d6fa97d4-7bc2-413d-b5ff-0c7393d48b10"]},{"id":"ITEM-3","itemData":{"author":[{"dropping-particle":"","family":"Naila","given":"D. L","non-dropping-particle":"","parse-names":false,"suffix":""}],"container-title":"International Journal of Economics and Financial Issues","id":"ITEM-3","issue":"1","issued":{"date-parts":[["2013"]]},"page":"99-112","title":"The Effect of Environmental Regulations on Financial Performance in Tanzania: A Survey of Manufacturing Companies Quoted on the Dar EsSalaam Stock Exchange","type":"article-journal","volume":"3"},"uris":["http://www.mendeley.com/documents/?uuid=2ea6d57f-5f9b-485f-abc6-245ab5d70065"]}],"mendeley":{"formattedCitation":"(Filbeck and Gorman, 2004; Earnhart and Lizal, 2007; Naila, 2013)","manualFormatting":"(e,g. Filbeck and Gorman, 2004; Earnhart and Lizal, 2007; Naila, 2013)","plainTextFormattedCitation":"(Filbeck and Gorman, 2004; Earnhart and Lizal, 2007; Naila, 2013)","previouslyFormattedCitation":"(Filbeck and Gorman, 2004; Earnhart and Lizal, 2007; Naila, 2013)"},"properties":{"noteIndex":0},"schema":"https://github.com/citation-style-language/schema/raw/master/csl-citation.json"}</w:instrText>
      </w:r>
      <w:r w:rsidR="003053A6" w:rsidRPr="00AE4C24">
        <w:rPr>
          <w:rFonts w:ascii="Garamond" w:eastAsia="Calibri" w:hAnsi="Garamond" w:cs="Times New Roman"/>
          <w:sz w:val="24"/>
          <w:szCs w:val="24"/>
          <w:lang w:val="en-US"/>
        </w:rPr>
        <w:fldChar w:fldCharType="separate"/>
      </w:r>
      <w:r w:rsidR="003053A6" w:rsidRPr="00AE4C24">
        <w:rPr>
          <w:rFonts w:ascii="Garamond" w:eastAsia="Calibri" w:hAnsi="Garamond" w:cs="Times New Roman"/>
          <w:noProof/>
          <w:sz w:val="24"/>
          <w:szCs w:val="24"/>
          <w:lang w:val="en-US"/>
        </w:rPr>
        <w:t>(e,g. Filbeck and Gorman, 2004; Earnhart and Lizal, 2007; Naila, 2013)</w:t>
      </w:r>
      <w:r w:rsidR="003053A6" w:rsidRPr="00AE4C24">
        <w:rPr>
          <w:rFonts w:ascii="Garamond" w:eastAsia="Calibri" w:hAnsi="Garamond" w:cs="Times New Roman"/>
          <w:sz w:val="24"/>
          <w:szCs w:val="24"/>
          <w:lang w:val="en-US"/>
        </w:rPr>
        <w:fldChar w:fldCharType="end"/>
      </w:r>
      <w:r w:rsidR="00584F70" w:rsidRPr="00AE4C24">
        <w:rPr>
          <w:rFonts w:ascii="Garamond" w:eastAsia="Calibri" w:hAnsi="Garamond" w:cs="Times New Roman"/>
          <w:sz w:val="24"/>
          <w:szCs w:val="24"/>
          <w:lang w:val="en-US"/>
        </w:rPr>
        <w:t xml:space="preserve">. </w:t>
      </w:r>
    </w:p>
    <w:p w14:paraId="174068A4" w14:textId="7104D759" w:rsidR="00BD607E" w:rsidRPr="00AE4C24" w:rsidRDefault="00881FC3" w:rsidP="00B651EB">
      <w:pPr>
        <w:tabs>
          <w:tab w:val="left" w:pos="2550"/>
        </w:tabs>
        <w:spacing w:after="0" w:line="480" w:lineRule="auto"/>
        <w:ind w:left="-284" w:firstLine="720"/>
        <w:jc w:val="both"/>
        <w:rPr>
          <w:rFonts w:ascii="Garamond" w:eastAsia="Calibri" w:hAnsi="Garamond" w:cs="Arial"/>
          <w:sz w:val="24"/>
          <w:szCs w:val="24"/>
        </w:rPr>
      </w:pPr>
      <w:r w:rsidRPr="00AE4C24">
        <w:rPr>
          <w:rFonts w:ascii="Garamond" w:eastAsia="Calibri" w:hAnsi="Garamond" w:cs="Arial"/>
          <w:sz w:val="24"/>
          <w:szCs w:val="24"/>
        </w:rPr>
        <w:t xml:space="preserve">Content analysis was used to obtain environmental management performance measures (independent variables) as seen in the case of </w:t>
      </w:r>
      <w:r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DOI":"10.1016/j.jom.2006.10.003","ISSN":"02726963","author":[{"dropping-particle":"","family":"MONTABON","given":"F","non-dropping-particle":"","parse-names":false,"suffix":""},{"dropping-particle":"","family":"SROUFE","given":"R","non-dropping-particle":"","parse-names":false,"suffix":""},{"dropping-particle":"","family":"NARASIMHAN","given":"R","non-dropping-particle":"","parse-names":false,"suffix":""}],"container-title":"Journal of Operations Management","id":"ITEM-1","issue":"5","issued":{"date-parts":[["2007"]]},"page":"998-1014","title":"An examination of corporate reporting, environmental management practices and firm performance","type":"article-journal","volume":"25"},"uris":["http://www.mendeley.com/documents/?uuid=43c11c5b-acb8-40aa-a7be-450d9a372850"]}],"mendeley":{"formattedCitation":"(MONTABON, SROUFE and NARASIMHAN, 2007)","manualFormatting":"Montobon (2007)","plainTextFormattedCitation":"(MONTABON, SROUFE and NARASIMHAN, 2007)","previouslyFormattedCitation":"(MONTABON, SROUFE and NARASIMHAN, 2007)"},"properties":{"noteIndex":0},"schema":"https://github.com/citation-style-language/schema/raw/master/csl-citation.json"}</w:instrText>
      </w:r>
      <w:r w:rsidRPr="00AE4C24">
        <w:rPr>
          <w:rFonts w:ascii="Garamond" w:eastAsia="Calibri" w:hAnsi="Garamond" w:cs="Arial"/>
          <w:sz w:val="24"/>
          <w:szCs w:val="24"/>
        </w:rPr>
        <w:fldChar w:fldCharType="separate"/>
      </w:r>
      <w:r w:rsidRPr="00AE4C24">
        <w:rPr>
          <w:rFonts w:ascii="Garamond" w:eastAsia="Calibri" w:hAnsi="Garamond" w:cs="Arial"/>
          <w:noProof/>
          <w:sz w:val="24"/>
          <w:szCs w:val="24"/>
        </w:rPr>
        <w:t>Montobon (2007)</w:t>
      </w:r>
      <w:r w:rsidRPr="00AE4C24">
        <w:rPr>
          <w:rFonts w:ascii="Garamond" w:eastAsia="Calibri" w:hAnsi="Garamond" w:cs="Arial"/>
          <w:sz w:val="24"/>
          <w:szCs w:val="24"/>
        </w:rPr>
        <w:fldChar w:fldCharType="end"/>
      </w:r>
      <w:r w:rsidRPr="00AE4C24">
        <w:rPr>
          <w:rFonts w:ascii="Garamond" w:eastAsia="Calibri" w:hAnsi="Garamond" w:cs="Arial"/>
          <w:sz w:val="24"/>
          <w:szCs w:val="24"/>
        </w:rPr>
        <w:t xml:space="preserve">. Content analysis </w:t>
      </w:r>
      <w:r w:rsidR="00835C83" w:rsidRPr="00AE4C24">
        <w:rPr>
          <w:rFonts w:ascii="Garamond" w:eastAsia="Calibri" w:hAnsi="Garamond" w:cs="Arial"/>
          <w:sz w:val="24"/>
          <w:szCs w:val="24"/>
        </w:rPr>
        <w:t>is</w:t>
      </w:r>
      <w:r w:rsidRPr="00AE4C24">
        <w:rPr>
          <w:rFonts w:ascii="Garamond" w:eastAsia="Calibri" w:hAnsi="Garamond" w:cs="Arial"/>
          <w:sz w:val="24"/>
          <w:szCs w:val="24"/>
        </w:rPr>
        <w:t xml:space="preserve"> a technique of coding content or text of a piece of writing into categories based on selected criteria. The criteria used in the content analysis is in line with </w:t>
      </w:r>
      <w:r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{"citationItems":[{"id":"ITEM-1","itemData":{"author":[{"dropping-particle":"","family":"Aburaya","given":"R. K.","non-dropping-particle":"","parse-names":false,"suffix":""}],"id":"ITEM-1","issued":{"date-parts":[["2012"]]},"publisher":"Durham","title":"The Relationship between Corporate Governance and EnvironmentalDisclosure: UK Evidence","type":"thesis"},"uris":["http://www.mendeley.com/documents/?uuid=33c183ab-0f65-4eab-8793-2d69f38ac617"]}],"mendeley":{"formattedCitation":"(Aburaya, 2012)","manualFormatting":"Aburaya, (2012)","plainTextFormattedCitation":"(Aburaya, 2012)","previouslyFormattedCitation":"(Aburaya, 2012)"},"properties":{"noteIndex":0},"schema":"https://github.com/citation-style-language/schema/raw/master/csl-citation.json"}</w:instrText>
      </w:r>
      <w:r w:rsidRPr="00AE4C24">
        <w:rPr>
          <w:rFonts w:ascii="Garamond" w:eastAsia="Calibri" w:hAnsi="Garamond" w:cs="Arial"/>
          <w:sz w:val="24"/>
          <w:szCs w:val="24"/>
        </w:rPr>
        <w:fldChar w:fldCharType="separate"/>
      </w:r>
      <w:r w:rsidRPr="00AE4C24">
        <w:rPr>
          <w:rFonts w:ascii="Garamond" w:eastAsia="Calibri" w:hAnsi="Garamond" w:cs="Arial"/>
          <w:noProof/>
          <w:sz w:val="24"/>
          <w:szCs w:val="24"/>
        </w:rPr>
        <w:t>Aburaya, (2012)</w:t>
      </w:r>
      <w:r w:rsidRPr="00AE4C24">
        <w:rPr>
          <w:rFonts w:ascii="Garamond" w:eastAsia="Calibri" w:hAnsi="Garamond" w:cs="Arial"/>
          <w:sz w:val="24"/>
          <w:szCs w:val="24"/>
        </w:rPr>
        <w:fldChar w:fldCharType="end"/>
      </w:r>
      <w:r w:rsidR="00B761F2" w:rsidRPr="00AE4C24">
        <w:rPr>
          <w:rFonts w:ascii="Garamond" w:eastAsia="Calibri" w:hAnsi="Garamond" w:cs="Arial"/>
          <w:sz w:val="24"/>
          <w:szCs w:val="24"/>
        </w:rPr>
        <w:t>,</w:t>
      </w:r>
      <w:r w:rsidRPr="00AE4C24">
        <w:rPr>
          <w:rFonts w:ascii="Garamond" w:eastAsia="Calibri" w:hAnsi="Garamond" w:cs="Arial"/>
          <w:sz w:val="24"/>
          <w:szCs w:val="24"/>
        </w:rPr>
        <w:t xml:space="preserve"> which is sentenced on ensuring that </w:t>
      </w:r>
      <w:r w:rsidRPr="00AE4C24">
        <w:rPr>
          <w:rFonts w:ascii="Garamond" w:eastAsia="Calibri" w:hAnsi="Garamond" w:cs="Arial"/>
          <w:sz w:val="24"/>
          <w:szCs w:val="24"/>
        </w:rPr>
        <w:lastRenderedPageBreak/>
        <w:t>disclosure item is expressly stated and properly classified.</w:t>
      </w:r>
      <w:r w:rsidR="00591AFF" w:rsidRPr="00AE4C24">
        <w:rPr>
          <w:rFonts w:ascii="Garamond" w:eastAsia="Calibri" w:hAnsi="Garamond" w:cs="Arial"/>
          <w:sz w:val="24"/>
          <w:szCs w:val="24"/>
        </w:rPr>
        <w:t xml:space="preserve"> Five performance criteria </w:t>
      </w:r>
      <w:r w:rsidR="00623B5A" w:rsidRPr="00AE4C24">
        <w:rPr>
          <w:rFonts w:ascii="Garamond" w:eastAsia="Calibri" w:hAnsi="Garamond" w:cs="Arial"/>
          <w:sz w:val="24"/>
          <w:szCs w:val="24"/>
        </w:rPr>
        <w:t>were</w:t>
      </w:r>
      <w:r w:rsidR="00591AFF" w:rsidRPr="00AE4C24">
        <w:rPr>
          <w:rFonts w:ascii="Garamond" w:eastAsia="Calibri" w:hAnsi="Garamond" w:cs="Arial"/>
          <w:sz w:val="24"/>
          <w:szCs w:val="24"/>
        </w:rPr>
        <w:t xml:space="preserve"> expected from each environmental performance </w:t>
      </w:r>
      <w:r w:rsidR="00623B5A" w:rsidRPr="00AE4C24">
        <w:rPr>
          <w:rFonts w:ascii="Garamond" w:eastAsia="Calibri" w:hAnsi="Garamond" w:cs="Arial"/>
          <w:sz w:val="24"/>
          <w:szCs w:val="24"/>
        </w:rPr>
        <w:t xml:space="preserve">indicator listed above </w:t>
      </w:r>
      <w:r w:rsidR="00623B5A" w:rsidRPr="00AE4C24">
        <w:rPr>
          <w:rFonts w:ascii="Garamond" w:hAnsi="Garamond" w:cs="Arial"/>
          <w:sz w:val="24"/>
          <w:szCs w:val="24"/>
        </w:rPr>
        <w:t xml:space="preserve">and </w:t>
      </w:r>
      <w:r w:rsidR="00591AFF" w:rsidRPr="00AE4C24">
        <w:rPr>
          <w:rFonts w:ascii="Garamond" w:hAnsi="Garamond" w:cs="Arial"/>
          <w:sz w:val="24"/>
          <w:szCs w:val="24"/>
        </w:rPr>
        <w:t>dichotomous process in which an item score 1 if it is disclosed and zero if it is not disclosed</w:t>
      </w:r>
      <w:r w:rsidR="00623B5A" w:rsidRPr="00AE4C24">
        <w:rPr>
          <w:rFonts w:ascii="Garamond" w:hAnsi="Garamond" w:cs="Arial"/>
          <w:sz w:val="24"/>
          <w:szCs w:val="24"/>
        </w:rPr>
        <w:t xml:space="preserve"> in line with </w:t>
      </w:r>
      <w:r w:rsidR="00623B5A"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{"citationItems":[{"id":"ITEM-1","itemData":{"DOI":"10.1111/j.1467-646X.1989.tb00009.x","ISBN":"1467-646X","ISSN":"1467646X","abstract":"a","author":[{"dropping-particle":"","family":"Cooke","given":"T. E.","non-dropping-particle":"","parse-names":false,"suffix":""}],"container-title":"Journal of International Financial Management &amp; Accounting","id":"ITEM-1","issue":"2","issued":{"date-parts":[["1989"]]},"page":"171-195","title":"Voluntary Corporate Disclosure by Swedish Companies","type":"article-journal","volume":"1"},"uris":["http://www.mendeley.com/documents/?uuid=1fd59b10-25c1-475d-bea2-7e6d9d4c0d77"]}],"mendeley":{"formattedCitation":"(Cooke, 1989)","manualFormatting":"Cooke (1989)","plainTextFormattedCitation":"(Cooke, 1989)","previouslyFormattedCitation":"(Cooke, 1989)"},"properties":{"noteIndex":0},"schema":"https://github.com/citation-style-language/schema/raw/master/csl-citation.json"}</w:instrText>
      </w:r>
      <w:r w:rsidR="00623B5A" w:rsidRPr="00AE4C24">
        <w:rPr>
          <w:rFonts w:ascii="Garamond" w:hAnsi="Garamond" w:cs="Arial"/>
          <w:sz w:val="24"/>
          <w:szCs w:val="24"/>
        </w:rPr>
        <w:fldChar w:fldCharType="separate"/>
      </w:r>
      <w:r w:rsidR="00835C83" w:rsidRPr="00AE4C24">
        <w:rPr>
          <w:rFonts w:ascii="Garamond" w:hAnsi="Garamond" w:cs="Arial"/>
          <w:noProof/>
          <w:sz w:val="24"/>
          <w:szCs w:val="24"/>
        </w:rPr>
        <w:t>Cooke (</w:t>
      </w:r>
      <w:r w:rsidR="00623B5A" w:rsidRPr="00AE4C24">
        <w:rPr>
          <w:rFonts w:ascii="Garamond" w:hAnsi="Garamond" w:cs="Arial"/>
          <w:noProof/>
          <w:sz w:val="24"/>
          <w:szCs w:val="24"/>
        </w:rPr>
        <w:t>1989)</w:t>
      </w:r>
      <w:r w:rsidR="00623B5A" w:rsidRPr="00AE4C24">
        <w:rPr>
          <w:rFonts w:ascii="Garamond" w:hAnsi="Garamond" w:cs="Arial"/>
          <w:sz w:val="24"/>
          <w:szCs w:val="24"/>
        </w:rPr>
        <w:fldChar w:fldCharType="end"/>
      </w:r>
      <w:r w:rsidR="00623B5A" w:rsidRPr="00AE4C24">
        <w:rPr>
          <w:rFonts w:ascii="Garamond" w:hAnsi="Garamond" w:cs="Arial"/>
          <w:sz w:val="24"/>
          <w:szCs w:val="24"/>
        </w:rPr>
        <w:t xml:space="preserve"> was adopted</w:t>
      </w:r>
      <w:r w:rsidR="00591AFF" w:rsidRPr="00AE4C24">
        <w:rPr>
          <w:rFonts w:ascii="Garamond" w:hAnsi="Garamond" w:cs="Arial"/>
          <w:sz w:val="24"/>
          <w:szCs w:val="24"/>
        </w:rPr>
        <w:t xml:space="preserve">. </w:t>
      </w:r>
      <w:r w:rsidR="00623B5A" w:rsidRPr="00AE4C24">
        <w:rPr>
          <w:rFonts w:ascii="Garamond" w:hAnsi="Garamond" w:cs="Arial"/>
          <w:sz w:val="24"/>
          <w:szCs w:val="24"/>
        </w:rPr>
        <w:t>Whil</w:t>
      </w:r>
      <w:r w:rsidR="00B761F2" w:rsidRPr="00AE4C24">
        <w:rPr>
          <w:rFonts w:ascii="Garamond" w:hAnsi="Garamond" w:cs="Arial"/>
          <w:sz w:val="24"/>
          <w:szCs w:val="24"/>
        </w:rPr>
        <w:t>e</w:t>
      </w:r>
      <w:r w:rsidR="00623B5A" w:rsidRPr="00AE4C24">
        <w:rPr>
          <w:rFonts w:ascii="Garamond" w:hAnsi="Garamond" w:cs="Arial"/>
          <w:sz w:val="24"/>
          <w:szCs w:val="24"/>
        </w:rPr>
        <w:t xml:space="preserve"> this approach is consistent with many studies on EMP and FP relationships </w:t>
      </w:r>
      <w:r w:rsidR="00623B5A"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{"citationItems":[{"id":"ITEM-1","itemData":{"DOI":"10.1108/JAAR-11-2013-0087","ISBN":"1220130117","ISSN":"0967-5426","abstract":"Findings - The results indicate that company size, gearing, financial slack and two industries (consumer services and industrials) are significantly associated with GHG disclosures while profitability, liquidity and capital expenditure are not. When the authors disaggregate GHG disclosures into qualitative and quantitative, the results suggest that the effect of some company factors differ depending on the type of GHG disclosures.\\nPurpose - The purpose of this paper is to investigate the relationship between company-specific factors and the extent of greenhouse gas (GHG) disclosures.\\nDesign/methodology/approach - The study is based on a sample of 210 FTSE 350 companies and uses the disclosure index to quantify GHG disclosures made in the annual reports, sustainability reports and web sites in 2011. Ordinary least squares regression is employed to model the relationship between the company-specific factors and the extent of GHG disclosures.\\nResearch limitations/implications - The study is cross-sectional. A longitudinal study is necessary to understand the dynamics of GHG disclosures as firms may change their disclosure policy as the importance of GHG increases. The results imply that policy makers need to take into account certain company-specific factors when formulating policy aimed at improving GHG disclosures.\\nOriginality/value - The results add evidence to the growing body of research focusing on the relationship between company-specific factors and GHG disclosure. The study also provides evidence that the effect of some company-specific factors on GHG disclosures differ depending on whether the GHG disclosures are quantitative or qualitative.","author":[{"dropping-particle":"","family":"Chithambo","given":"Lyton","non-dropping-particle":"","parse-names":false,"suffix":""},{"dropping-particle":"","family":"Tauringana","given":"Venancio","non-dropping-particle":"","parse-names":false,"suffix":""}],"container-title":"Journal of Applied Accounting Research","id":"ITEM-1","issue":"3","issued":{"date-parts":[["2014"]]},"page":"323-338","title":"Company specific determinants of greenhouse gases disclosures","type":"article-journal","volume":"15"},"uris":["http://www.mendeley.com/documents/?uuid=14c7bec3-a569-417a-b4e8-9f1104cc581b"]}],"mendeley":{"formattedCitation":"(Chithambo and Tauringana, 2014)","manualFormatting":"(e.g. Chithambo and Tauringana, 2014)","plainTextFormattedCitation":"(Chithambo and Tauringana, 2014)","previouslyFormattedCitation":"(Chithambo and Tauringana, 2014)"},"properties":{"noteIndex":0},"schema":"https://github.com/citation-style-language/schema/raw/master/csl-citation.json"}</w:instrText>
      </w:r>
      <w:r w:rsidR="00623B5A" w:rsidRPr="00AE4C24">
        <w:rPr>
          <w:rFonts w:ascii="Garamond" w:hAnsi="Garamond" w:cs="Arial"/>
          <w:sz w:val="24"/>
          <w:szCs w:val="24"/>
        </w:rPr>
        <w:fldChar w:fldCharType="separate"/>
      </w:r>
      <w:r w:rsidR="00623B5A" w:rsidRPr="00AE4C24">
        <w:rPr>
          <w:rFonts w:ascii="Garamond" w:hAnsi="Garamond" w:cs="Arial"/>
          <w:noProof/>
          <w:sz w:val="24"/>
          <w:szCs w:val="24"/>
        </w:rPr>
        <w:t>(e.g. Chithambo and Tauringana, 2014)</w:t>
      </w:r>
      <w:r w:rsidR="00623B5A" w:rsidRPr="00AE4C24">
        <w:rPr>
          <w:rFonts w:ascii="Garamond" w:hAnsi="Garamond" w:cs="Arial"/>
          <w:sz w:val="24"/>
          <w:szCs w:val="24"/>
        </w:rPr>
        <w:fldChar w:fldCharType="end"/>
      </w:r>
      <w:r w:rsidR="00623B5A" w:rsidRPr="00AE4C24">
        <w:rPr>
          <w:rFonts w:ascii="Garamond" w:hAnsi="Garamond" w:cs="Arial"/>
          <w:sz w:val="24"/>
          <w:szCs w:val="24"/>
        </w:rPr>
        <w:t xml:space="preserve">, Cooke (1989) argued </w:t>
      </w:r>
      <w:r w:rsidR="00591AFF" w:rsidRPr="00AE4C24">
        <w:rPr>
          <w:rFonts w:ascii="Garamond" w:hAnsi="Garamond" w:cs="Arial"/>
          <w:sz w:val="24"/>
          <w:szCs w:val="24"/>
        </w:rPr>
        <w:t>that</w:t>
      </w:r>
      <w:r w:rsidR="00623B5A" w:rsidRPr="00AE4C24">
        <w:rPr>
          <w:rFonts w:ascii="Garamond" w:hAnsi="Garamond" w:cs="Arial"/>
          <w:sz w:val="24"/>
          <w:szCs w:val="24"/>
        </w:rPr>
        <w:t xml:space="preserve"> this method is more appropriate because unlike scale disclosure</w:t>
      </w:r>
      <w:r w:rsidR="00591AFF" w:rsidRPr="00AE4C24">
        <w:rPr>
          <w:rFonts w:ascii="Garamond" w:hAnsi="Garamond" w:cs="Arial"/>
          <w:sz w:val="24"/>
          <w:szCs w:val="24"/>
        </w:rPr>
        <w:t xml:space="preserve"> no weight is attached to disclosure item </w:t>
      </w:r>
      <w:r w:rsidR="00B761F2" w:rsidRPr="00AE4C24">
        <w:rPr>
          <w:rFonts w:ascii="Garamond" w:hAnsi="Garamond" w:cs="Arial"/>
          <w:sz w:val="24"/>
          <w:szCs w:val="24"/>
        </w:rPr>
        <w:t>and</w:t>
      </w:r>
      <w:r w:rsidR="00591AFF" w:rsidRPr="00AE4C24">
        <w:rPr>
          <w:rFonts w:ascii="Garamond" w:hAnsi="Garamond" w:cs="Arial"/>
          <w:sz w:val="24"/>
          <w:szCs w:val="24"/>
        </w:rPr>
        <w:t xml:space="preserve"> </w:t>
      </w:r>
      <w:r w:rsidR="00B761F2" w:rsidRPr="00AE4C24">
        <w:rPr>
          <w:rFonts w:ascii="Garamond" w:hAnsi="Garamond" w:cs="Arial"/>
          <w:sz w:val="24"/>
          <w:szCs w:val="24"/>
        </w:rPr>
        <w:t xml:space="preserve">the </w:t>
      </w:r>
      <w:r w:rsidR="00591AFF" w:rsidRPr="00AE4C24">
        <w:rPr>
          <w:rFonts w:ascii="Garamond" w:hAnsi="Garamond" w:cs="Arial"/>
          <w:sz w:val="24"/>
          <w:szCs w:val="24"/>
        </w:rPr>
        <w:t>subjective weight of user groups will average out</w:t>
      </w:r>
      <w:r w:rsidR="00623B5A" w:rsidRPr="00AE4C24">
        <w:rPr>
          <w:rFonts w:ascii="Garamond" w:hAnsi="Garamond" w:cs="Arial"/>
          <w:sz w:val="24"/>
          <w:szCs w:val="24"/>
        </w:rPr>
        <w:t>.</w:t>
      </w:r>
      <w:r w:rsidR="003F3459" w:rsidRPr="00AE4C24">
        <w:rPr>
          <w:rFonts w:ascii="Garamond" w:hAnsi="Garamond" w:cs="Arial"/>
          <w:sz w:val="24"/>
          <w:szCs w:val="24"/>
        </w:rPr>
        <w:t xml:space="preserve"> The process of screening diffe</w:t>
      </w:r>
      <w:r w:rsidR="00544412" w:rsidRPr="00AE4C24">
        <w:rPr>
          <w:rFonts w:ascii="Garamond" w:hAnsi="Garamond" w:cs="Arial"/>
          <w:sz w:val="24"/>
          <w:szCs w:val="24"/>
        </w:rPr>
        <w:t>rent variables is shown in appendix 2.</w:t>
      </w:r>
    </w:p>
    <w:p w14:paraId="5AA782BA" w14:textId="77777777" w:rsidR="006E109A" w:rsidRPr="00AE4C24" w:rsidRDefault="006E109A" w:rsidP="00B651EB">
      <w:pPr>
        <w:tabs>
          <w:tab w:val="left" w:pos="2550"/>
        </w:tabs>
        <w:spacing w:after="0" w:line="480" w:lineRule="auto"/>
        <w:jc w:val="both"/>
        <w:rPr>
          <w:rFonts w:ascii="Garamond" w:eastAsia="Calibri" w:hAnsi="Garamond" w:cs="Arial"/>
          <w:b/>
          <w:sz w:val="24"/>
          <w:szCs w:val="24"/>
        </w:rPr>
      </w:pPr>
    </w:p>
    <w:p w14:paraId="402DBB86" w14:textId="7BADEE9A" w:rsidR="00881FC3" w:rsidRPr="00AE4C24" w:rsidRDefault="00881FC3" w:rsidP="00B651EB">
      <w:pPr>
        <w:tabs>
          <w:tab w:val="left" w:pos="2550"/>
        </w:tabs>
        <w:spacing w:after="0" w:line="480" w:lineRule="auto"/>
        <w:jc w:val="both"/>
        <w:rPr>
          <w:rFonts w:ascii="Garamond" w:eastAsia="Calibri" w:hAnsi="Garamond" w:cs="Arial"/>
          <w:sz w:val="24"/>
          <w:szCs w:val="24"/>
        </w:rPr>
      </w:pPr>
      <w:r w:rsidRPr="00AE4C24">
        <w:rPr>
          <w:rFonts w:ascii="Garamond" w:eastAsia="Calibri" w:hAnsi="Garamond" w:cs="Arial"/>
          <w:b/>
          <w:sz w:val="24"/>
          <w:szCs w:val="24"/>
        </w:rPr>
        <w:t xml:space="preserve"> 3.3.3 The Control Variables</w:t>
      </w:r>
    </w:p>
    <w:p w14:paraId="357FCDDC" w14:textId="3C8A8593" w:rsidR="00881FC3" w:rsidRPr="00AE4C24" w:rsidRDefault="00743818" w:rsidP="00B651EB">
      <w:pPr>
        <w:tabs>
          <w:tab w:val="left" w:pos="2550"/>
        </w:tabs>
        <w:spacing w:after="0" w:line="480" w:lineRule="auto"/>
        <w:ind w:left="-284"/>
        <w:jc w:val="both"/>
        <w:rPr>
          <w:rFonts w:ascii="Garamond" w:eastAsia="Calibri" w:hAnsi="Garamond" w:cs="Arial"/>
          <w:sz w:val="24"/>
          <w:szCs w:val="24"/>
        </w:rPr>
      </w:pPr>
      <w:r w:rsidRPr="00AE4C24">
        <w:rPr>
          <w:rFonts w:ascii="Garamond" w:eastAsia="Calibri" w:hAnsi="Garamond" w:cs="Arial"/>
          <w:sz w:val="24"/>
          <w:szCs w:val="24"/>
        </w:rPr>
        <w:t xml:space="preserve">             </w:t>
      </w:r>
      <w:r w:rsidR="00881FC3" w:rsidRPr="00AE4C24">
        <w:rPr>
          <w:rFonts w:ascii="Garamond" w:eastAsia="Calibri" w:hAnsi="Garamond" w:cs="Arial"/>
          <w:sz w:val="24"/>
          <w:szCs w:val="24"/>
        </w:rPr>
        <w:t xml:space="preserve">Variables that are held constant to estimate the relationship between the other variables </w:t>
      </w:r>
      <w:proofErr w:type="gramStart"/>
      <w:r w:rsidR="00881FC3" w:rsidRPr="00AE4C24">
        <w:rPr>
          <w:rFonts w:ascii="Garamond" w:eastAsia="Calibri" w:hAnsi="Garamond" w:cs="Arial"/>
          <w:sz w:val="24"/>
          <w:szCs w:val="24"/>
        </w:rPr>
        <w:t>is</w:t>
      </w:r>
      <w:proofErr w:type="gramEnd"/>
      <w:r w:rsidR="00881FC3" w:rsidRPr="00AE4C24">
        <w:rPr>
          <w:rFonts w:ascii="Garamond" w:eastAsia="Calibri" w:hAnsi="Garamond" w:cs="Arial"/>
          <w:sz w:val="24"/>
          <w:szCs w:val="24"/>
        </w:rPr>
        <w:t xml:space="preserve"> termed as control variables. The control variable</w:t>
      </w:r>
      <w:r w:rsidR="007C0134" w:rsidRPr="00AE4C24">
        <w:rPr>
          <w:rFonts w:ascii="Garamond" w:eastAsia="Calibri" w:hAnsi="Garamond" w:cs="Arial"/>
          <w:sz w:val="24"/>
          <w:szCs w:val="24"/>
        </w:rPr>
        <w:t>s selected which are</w:t>
      </w:r>
      <w:r w:rsidR="00881FC3" w:rsidRPr="00AE4C24">
        <w:rPr>
          <w:rFonts w:ascii="Garamond" w:eastAsia="Calibri" w:hAnsi="Garamond" w:cs="Arial"/>
          <w:sz w:val="24"/>
          <w:szCs w:val="24"/>
        </w:rPr>
        <w:t xml:space="preserve"> in line with existing studies and their justifications are outlined: Control of firm size is relevant due to the </w:t>
      </w:r>
      <w:r w:rsidR="00881FC3" w:rsidRPr="00AE4C24">
        <w:rPr>
          <w:rFonts w:ascii="Garamond" w:eastAsia="Calibri" w:hAnsi="Garamond" w:cs="Arial"/>
          <w:noProof/>
          <w:sz w:val="24"/>
          <w:szCs w:val="24"/>
        </w:rPr>
        <w:t>possible</w:t>
      </w:r>
      <w:r w:rsidR="00835C83" w:rsidRPr="00AE4C24">
        <w:rPr>
          <w:rFonts w:ascii="Garamond" w:eastAsia="Calibri" w:hAnsi="Garamond" w:cs="Arial"/>
          <w:sz w:val="24"/>
          <w:szCs w:val="24"/>
        </w:rPr>
        <w:t xml:space="preserve"> existence of economies</w:t>
      </w:r>
      <w:r w:rsidR="00881FC3" w:rsidRPr="00AE4C24">
        <w:rPr>
          <w:rFonts w:ascii="Garamond" w:eastAsia="Calibri" w:hAnsi="Garamond" w:cs="Arial"/>
          <w:sz w:val="24"/>
          <w:szCs w:val="24"/>
        </w:rPr>
        <w:t xml:space="preserve"> of scale inherent in socially and environmentally oriented investment </w:t>
      </w:r>
      <w:r w:rsidR="00881FC3"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{"citationItems":[{"id":"ITEM-1","itemData":{"DOI":"10.1002/bse.608","ISBN":"1099-0836","ISSN":"09644733","abstract":"Existing literature has provided inconclusive evidence regarding the impact of financial performance on firm policy relating to environmental issues. In this paper, we propose that the influence of corporate financial performance on corporate environmental policy is unlikely to be monotonic but, rather, will vary with firm life cycle. We test this hypothesis by the application of static and dynamic techniques on panel data from UK companies. The results provide support for our hypotheses that financial performance has the strongest impact on environmental policy in the maturity stage of the firm life cycle and the weakest impact in the rapid growth stage. Copyright © 2007 John Wiley &amp; Sons, Ltd and ERP Environment.","author":[{"dropping-particle":"","family":"Elsayed","given":"Khaled","non-dropping-particle":"","parse-names":false,"suffix":""},{"dropping-particle":"","family":"Paton","given":"David","non-dropping-particle":"","parse-names":false,"suffix":""}],"container-title":"Business Strategy and the Environment","id":"ITEM-1","issue":"6","issued":{"date-parts":[["2009"]]},"page":"397-413","title":"The impact of financial performance on environmental policy: Does firm life cycle matter?","type":"article-journal","volume":"18"},"uris":["http://www.mendeley.com/documents/?uuid=828f86b5-1d85-44fc-b815-8fb3957de47f"]}],"mendeley":{"formattedCitation":"(Elsayed and Paton, 2009)","manualFormatting":"(Clemens. 2006; Elsayed and Paton, 2009)","plainTextFormattedCitation":"(Elsayed and Paton, 2009)","previouslyFormattedCitation":"(Elsayed and Paton, 2009)"},"properties":{"noteIndex":0},"schema":"https://github.com/citation-style-language/schema/raw/master/csl-citation.json"}</w:instrText>
      </w:r>
      <w:r w:rsidR="00881FC3" w:rsidRPr="00AE4C24">
        <w:rPr>
          <w:rFonts w:ascii="Garamond" w:eastAsia="Calibri" w:hAnsi="Garamond" w:cs="Arial"/>
          <w:sz w:val="24"/>
          <w:szCs w:val="24"/>
        </w:rPr>
        <w:fldChar w:fldCharType="separate"/>
      </w:r>
      <w:r w:rsidR="00881FC3" w:rsidRPr="00AE4C24">
        <w:rPr>
          <w:rFonts w:ascii="Garamond" w:eastAsia="Calibri" w:hAnsi="Garamond" w:cs="Arial"/>
          <w:noProof/>
          <w:sz w:val="24"/>
          <w:szCs w:val="24"/>
        </w:rPr>
        <w:t>(</w:t>
      </w:r>
      <w:r w:rsidR="00D32795" w:rsidRPr="00AE4C24">
        <w:rPr>
          <w:rFonts w:ascii="Garamond" w:eastAsia="Calibri" w:hAnsi="Garamond" w:cs="Arial"/>
          <w:noProof/>
          <w:sz w:val="24"/>
          <w:szCs w:val="24"/>
        </w:rPr>
        <w:t xml:space="preserve">Clemens. 2006; </w:t>
      </w:r>
      <w:r w:rsidR="00881FC3" w:rsidRPr="00AE4C24">
        <w:rPr>
          <w:rFonts w:ascii="Garamond" w:eastAsia="Calibri" w:hAnsi="Garamond" w:cs="Arial"/>
          <w:noProof/>
          <w:sz w:val="24"/>
          <w:szCs w:val="24"/>
        </w:rPr>
        <w:t>Elsayed and Paton, 2009)</w:t>
      </w:r>
      <w:r w:rsidR="00881FC3" w:rsidRPr="00AE4C24">
        <w:rPr>
          <w:rFonts w:ascii="Garamond" w:eastAsia="Calibri" w:hAnsi="Garamond" w:cs="Arial"/>
          <w:sz w:val="24"/>
          <w:szCs w:val="24"/>
        </w:rPr>
        <w:fldChar w:fldCharType="end"/>
      </w:r>
      <w:r w:rsidR="00881FC3" w:rsidRPr="00AE4C24">
        <w:rPr>
          <w:rFonts w:ascii="Garamond" w:eastAsia="Calibri" w:hAnsi="Garamond" w:cs="Arial"/>
          <w:sz w:val="24"/>
          <w:szCs w:val="24"/>
        </w:rPr>
        <w:t>.</w:t>
      </w:r>
      <w:r w:rsidR="00D32795" w:rsidRPr="00AE4C24">
        <w:rPr>
          <w:rFonts w:ascii="Garamond" w:eastAsia="Calibri" w:hAnsi="Garamond" w:cs="Arial"/>
          <w:sz w:val="24"/>
          <w:szCs w:val="24"/>
        </w:rPr>
        <w:t xml:space="preserve"> Clemens (2006) argued that control of size is </w:t>
      </w:r>
      <w:proofErr w:type="gramStart"/>
      <w:r w:rsidR="00B761F2" w:rsidRPr="00AE4C24">
        <w:rPr>
          <w:rFonts w:ascii="Garamond" w:eastAsia="Calibri" w:hAnsi="Garamond" w:cs="Arial"/>
          <w:sz w:val="24"/>
          <w:szCs w:val="24"/>
        </w:rPr>
        <w:t>essential</w:t>
      </w:r>
      <w:proofErr w:type="gramEnd"/>
      <w:r w:rsidR="00D32795" w:rsidRPr="00AE4C24">
        <w:rPr>
          <w:rFonts w:ascii="Garamond" w:eastAsia="Calibri" w:hAnsi="Garamond" w:cs="Arial"/>
          <w:sz w:val="24"/>
          <w:szCs w:val="24"/>
        </w:rPr>
        <w:t xml:space="preserve"> as differences could exist between the sizes of small firms.</w:t>
      </w:r>
      <w:r w:rsidR="00CF1E99" w:rsidRPr="00AE4C24">
        <w:rPr>
          <w:rFonts w:ascii="Garamond" w:eastAsia="Calibri" w:hAnsi="Garamond" w:cs="Arial"/>
          <w:sz w:val="24"/>
          <w:szCs w:val="24"/>
        </w:rPr>
        <w:t xml:space="preserve"> </w:t>
      </w:r>
      <w:r w:rsidR="00881FC3" w:rsidRPr="00AE4C24">
        <w:rPr>
          <w:rFonts w:ascii="Garamond" w:eastAsia="Calibri" w:hAnsi="Garamond" w:cs="Arial"/>
          <w:sz w:val="24"/>
          <w:szCs w:val="24"/>
        </w:rPr>
        <w:t xml:space="preserve">Industry effect impact on profitability </w:t>
      </w:r>
      <w:r w:rsidR="00881FC3"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{"citationItems":[{"id":"ITEM-1","itemData":{"DOI":"10.1002/(SICI)1099-0836(199603)5:1&lt;30::AID-BSE38&gt;3.0.CO;2-Q","ISBN":"1099-0836","ISSN":"0964-4733","PMID":"492","abstract":"Evidence can be marshalled to support either the view that pollution abatement is a cost burden on firms and is detrimental to competitiveness, or that reducing emissions increases efficiency and saves money, giving firms a cost advantage. In an effort to resolve this seeming paradox, the relationship between emissions reduction and firm performance is examined empirically for a sample of S&amp;P 500 firms using data drawn from the Investor Responsibility Research Center</w:instrText>
      </w:r>
      <w:r w:rsidR="00722EF1" w:rsidRPr="00AE4C24">
        <w:rPr>
          <w:rFonts w:ascii="Times New Roman" w:eastAsia="Calibri" w:hAnsi="Times New Roman" w:cs="Times New Roman"/>
          <w:sz w:val="24"/>
          <w:szCs w:val="24"/>
        </w:rPr>
        <w:instrText>ʼ</w:instrText>
      </w:r>
      <w:r w:rsidR="00722EF1" w:rsidRPr="00AE4C24">
        <w:rPr>
          <w:rFonts w:ascii="Garamond" w:eastAsia="Calibri" w:hAnsi="Garamond" w:cs="Arial"/>
          <w:sz w:val="24"/>
          <w:szCs w:val="24"/>
        </w:rPr>
        <w:instrText>s Corporate Environmental Profile and Compustat. The results indicate that efforts to prevent pollution and reduce emissions drop to the ‘bottom line’ within one to two years of initiation and that those firms with the highest emission levels stand the most to gain.","author":[{"dropping-particle":"","family":"Hart","given":"S. L","non-dropping-particle":"","parse-names":false,"suffix":""},{"dropping-particle":"","family":"Ahuja","given":"G.","non-dropping-particle":"","parse-names":false,"suffix":""}],"container-title":"Business strategy and the Environment","id":"ITEM-1","issue":"1","issued":{"date-parts":[["1996"]]},"page":"30-37","title":"Does it pay to be green? An empirical examination of the relationship between emission reduction and firm performance","type":"article-journal","volume":"5"},"uris":["http://www.mendeley.com/documents/?uuid=7b1fabc9-5922-4fa1-bb3c-1fc6e725657a"]},{"id":"ITEM-2","itemData":{"author":[{"dropping-particle":"","family":"Russo","given":"V. Michael","non-dropping-particle":"","parse-names":false,"suffix":""},{"dropping-particle":"","family":"Fouts","given":"A. Paul","non-dropping-particle":"","parse-names":false,"suffix":""}],"id":"ITEM-2","issue":"3","issued":{"date-parts":[["1997"]]},"page":"534-559","title":"A resource-based perspective on corporate environmental performance and profitability","type":"article-journal","volume":"40"},"uris":["http://www.mendeley.com/documents/?uuid=03dba0d7-f76d-4089-80fa-1161eb9b8c03"]},{"id":"ITEM-3","itemData":{"DOI":"10.1016/j.ecolecon.2012.10.001","ISSN":"09218009","author":[{"dropping-particle":"","family":"Horváthová","given":"Eva","non-dropping-particle":"","parse-names":false,"suffix":""}],"container-title":"Ecological Economics","id":"ITEM-3","issued":{"date-parts":[["2012"]]},"page":"91-97","publisher":"Elsevier B.V.","title":"The impact of environmental performance on firm performance: Short-term costs and long-term benefits?","type":"article-journal","volume":"84"},"uris":["http://www.mendeley.com/documents/?uuid=34a0b031-8f78-48d8-b7c7-916f603b5537"]}],"mendeley":{"formattedCitation":"(Hart and Ahuja, 1996; Russo and Fouts, 1997; Horváthová, 2012)","manualFormatting":"(e.g. Hart and Ahuja, 1996; Russo and Fouts, 1997; Horváthová, 2012)","plainTextFormattedCitation":"(Hart and Ahuja, 1996; Russo and Fouts, 1997; Horváthová, 2012)","previouslyFormattedCitation":"(Hart and Ahuja, 1996; Russo and Fouts, 1997; Horváthová, 2012)"},"properties":{"noteIndex":0},"schema":"https://github.com/citation-style-language/schema/raw/master/csl-citation.json"}</w:instrText>
      </w:r>
      <w:r w:rsidR="00881FC3" w:rsidRPr="00AE4C24">
        <w:rPr>
          <w:rFonts w:ascii="Garamond" w:eastAsia="Calibri" w:hAnsi="Garamond" w:cs="Arial"/>
          <w:sz w:val="24"/>
          <w:szCs w:val="24"/>
        </w:rPr>
        <w:fldChar w:fldCharType="separate"/>
      </w:r>
      <w:r w:rsidR="00881FC3" w:rsidRPr="00AE4C24">
        <w:rPr>
          <w:rFonts w:ascii="Garamond" w:eastAsia="Calibri" w:hAnsi="Garamond" w:cs="Arial"/>
          <w:noProof/>
          <w:sz w:val="24"/>
          <w:szCs w:val="24"/>
        </w:rPr>
        <w:t>(e.g. Hart and Ahuja, 1996; Russo and Fouts, 1997; Horváthová, 2012)</w:t>
      </w:r>
      <w:r w:rsidR="00881FC3" w:rsidRPr="00AE4C24">
        <w:rPr>
          <w:rFonts w:ascii="Garamond" w:eastAsia="Calibri" w:hAnsi="Garamond" w:cs="Arial"/>
          <w:sz w:val="24"/>
          <w:szCs w:val="24"/>
        </w:rPr>
        <w:fldChar w:fldCharType="end"/>
      </w:r>
      <w:r w:rsidR="00881FC3" w:rsidRPr="00AE4C24">
        <w:rPr>
          <w:rFonts w:ascii="Garamond" w:eastAsia="Calibri" w:hAnsi="Garamond" w:cs="Arial"/>
          <w:sz w:val="24"/>
          <w:szCs w:val="24"/>
        </w:rPr>
        <w:t xml:space="preserve">.The degree of financial leverage impact on earnings </w:t>
      </w:r>
      <w:r w:rsidR="00881FC3"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{"citationItems":[{"id":"ITEM-1","itemData":{"DOI":"10.1002/(SICI)1099-0836(199705)6:2&lt;104::AID-BSE102&gt;3.0.CO;2-T","ISBN":"1099-0836","ISSN":"09644733","abstract":"There is an ongoing debate over the impact of corporate pro-environment actions and strategies (reflected, for example, in pollution prevention and emission reductions, product re-design, materials stewardship) on corporate financial performance in US corporations today. A review of the existing literature in this area yields no consistent pattern of relationships between corporate environmental proactivism and financial performance when historical corporate accounting performance and stock market measures of performance are used. We revisit this relationship using a novel measure of firm performance: security analyst earnings forecasts. Specifically, we demonstrate a significant, negative relationship between environmental proactivism (using Toxic Release Inventory data) and industry analyst 1- and 5-year earnings-per-share performance forecasts for a sample of 523 US firms in 1992. We discuss the implications of these findings and provide suggestions for future research. © 1997 John Wiley &amp; Sons, Ltd and ERP Environment.","author":[{"dropping-particle":"","family":"Cordeiro","given":"James J.","non-dropping-particle":"","parse-names":false,"suffix":""},{"dropping-particle":"","family":"Sarkis","given":"Joseph","non-dropping-particle":"","parse-names":false,"suffix":""}],"container-title":"Business Strategy and the Environment","id":"ITEM-1","issue":"2","issued":{"date-parts":[["1997"]]},"page":"104-114","title":"Environmental proactivism and firm performance: evidence from security analyst earnings forecasts","type":"article-journal","volume":"6"},"uris":["http://www.mendeley.com/documents/?uuid=ee172898-f8ad-4bbf-ad8c-787c8fef110f"]}],"mendeley":{"formattedCitation":"(Cordeiro and Sarkis, 1997)","plainTextFormattedCitation":"(Cordeiro and Sarkis, 1997)","previouslyFormattedCitation":"(Cordeiro and Sarkis, 1997)"},"properties":{"noteIndex":0},"schema":"https://github.com/citation-style-language/schema/raw/master/csl-citation.json"}</w:instrText>
      </w:r>
      <w:r w:rsidR="00881FC3" w:rsidRPr="00AE4C24">
        <w:rPr>
          <w:rFonts w:ascii="Garamond" w:eastAsia="Calibri" w:hAnsi="Garamond" w:cs="Arial"/>
          <w:sz w:val="24"/>
          <w:szCs w:val="24"/>
        </w:rPr>
        <w:fldChar w:fldCharType="separate"/>
      </w:r>
      <w:r w:rsidR="00881FC3" w:rsidRPr="00AE4C24">
        <w:rPr>
          <w:rFonts w:ascii="Garamond" w:eastAsia="Calibri" w:hAnsi="Garamond" w:cs="Arial"/>
          <w:noProof/>
          <w:sz w:val="24"/>
          <w:szCs w:val="24"/>
        </w:rPr>
        <w:t>(Cordeiro and Sarkis, 1997)</w:t>
      </w:r>
      <w:r w:rsidR="00881FC3" w:rsidRPr="00AE4C24">
        <w:rPr>
          <w:rFonts w:ascii="Garamond" w:eastAsia="Calibri" w:hAnsi="Garamond" w:cs="Arial"/>
          <w:sz w:val="24"/>
          <w:szCs w:val="24"/>
        </w:rPr>
        <w:fldChar w:fldCharType="end"/>
      </w:r>
      <w:r w:rsidR="00881FC3" w:rsidRPr="00AE4C24">
        <w:rPr>
          <w:rFonts w:ascii="Garamond" w:eastAsia="Calibri" w:hAnsi="Garamond" w:cs="Arial"/>
          <w:sz w:val="24"/>
          <w:szCs w:val="24"/>
        </w:rPr>
        <w:t xml:space="preserve">. In the case of </w:t>
      </w:r>
      <w:r w:rsidR="00881FC3" w:rsidRPr="00AE4C24">
        <w:rPr>
          <w:rFonts w:ascii="Garamond" w:eastAsia="Calibri" w:hAnsi="Garamond" w:cs="Arial"/>
          <w:noProof/>
          <w:sz w:val="24"/>
          <w:szCs w:val="24"/>
        </w:rPr>
        <w:t>liquidity,</w:t>
      </w:r>
      <w:r w:rsidR="00881FC3" w:rsidRPr="00AE4C24">
        <w:rPr>
          <w:rFonts w:ascii="Garamond" w:eastAsia="Calibri" w:hAnsi="Garamond" w:cs="Arial"/>
          <w:sz w:val="24"/>
          <w:szCs w:val="24"/>
        </w:rPr>
        <w:t xml:space="preserve"> it is argued that shortening the cash conversion cycle can </w:t>
      </w:r>
      <w:r w:rsidR="00881FC3" w:rsidRPr="00AE4C24">
        <w:rPr>
          <w:rFonts w:ascii="Garamond" w:eastAsia="Calibri" w:hAnsi="Garamond" w:cs="Arial"/>
          <w:noProof/>
          <w:sz w:val="24"/>
          <w:szCs w:val="24"/>
        </w:rPr>
        <w:t>improve</w:t>
      </w:r>
      <w:r w:rsidR="00881FC3" w:rsidRPr="00AE4C24">
        <w:rPr>
          <w:rFonts w:ascii="Garamond" w:eastAsia="Calibri" w:hAnsi="Garamond" w:cs="Arial"/>
          <w:sz w:val="24"/>
          <w:szCs w:val="24"/>
        </w:rPr>
        <w:t xml:space="preserve"> </w:t>
      </w:r>
      <w:proofErr w:type="gramStart"/>
      <w:r w:rsidR="00881FC3" w:rsidRPr="00AE4C24">
        <w:rPr>
          <w:rFonts w:ascii="Garamond" w:eastAsia="Calibri" w:hAnsi="Garamond" w:cs="Arial"/>
          <w:sz w:val="24"/>
          <w:szCs w:val="24"/>
        </w:rPr>
        <w:t xml:space="preserve">profitability  </w:t>
      </w:r>
      <w:proofErr w:type="gramEnd"/>
      <w:r w:rsidR="00881FC3"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{"citationItems":[{"id":"ITEM-1","itemData":{"DOI":"10.1108/17439130710738718","ISBN":"1056921048","ISSN":"1743-9132","abstract":"The objective of the research presented here is to provide empirical evidence about the effects of working capital management on the profitability of a sample of small and medium-sized Spanish firms. With this in mind, we collected a panel of 8,872 SMEs covering the period 1996-2002. The results, which are robust to the presence of endogeneity, demonstrate that managers can create value by reducing their firm’s number of days accounts receivable and inventories. Equally, shortening the cash conversion cycle also improves the firm’s profitability.","author":[{"dropping-particle":"","family":"García-Teruel","given":"Pedro Juan","non-dropping-particle":"","parse-names":false,"suffix":""},{"dropping-particle":"","family":"Martínez-Solano","given":"Pedro","non-dropping-particle":"","parse-names":false,"suffix":""}],"container-title":"International Journal of Managerial Finance","id":"ITEM-1","issue":"2","issued":{"date-parts":[["2005"]]},"page":"164-177","title":"Effects of Working Capital Management on SME Profitability","type":"article-journal","volume":"3"},"uris":["http://www.mendeley.com/documents/?uuid=1ed83b41-41e1-465b-85e4-fb245778c32b"]}],"mendeley":{"formattedCitation":"(García-Teruel and Martínez-Solano, 2005)","plainTextFormattedCitation":"(García-Teruel and Martínez-Solano, 2005)","previouslyFormattedCitation":"(García-Teruel and Martínez-Solano, 2005)"},"properties":{"noteIndex":0},"schema":"https://github.com/citation-style-language/schema/raw/master/csl-citation.json"}</w:instrText>
      </w:r>
      <w:r w:rsidR="00881FC3" w:rsidRPr="00AE4C24">
        <w:rPr>
          <w:rFonts w:ascii="Garamond" w:eastAsia="Calibri" w:hAnsi="Garamond" w:cs="Arial"/>
          <w:sz w:val="24"/>
          <w:szCs w:val="24"/>
        </w:rPr>
        <w:fldChar w:fldCharType="separate"/>
      </w:r>
      <w:r w:rsidR="00881FC3" w:rsidRPr="00AE4C24">
        <w:rPr>
          <w:rFonts w:ascii="Garamond" w:eastAsia="Calibri" w:hAnsi="Garamond" w:cs="Arial"/>
          <w:noProof/>
          <w:sz w:val="24"/>
          <w:szCs w:val="24"/>
        </w:rPr>
        <w:t>(García-Teruel and Martínez-Solano, 2005)</w:t>
      </w:r>
      <w:r w:rsidR="00881FC3" w:rsidRPr="00AE4C24">
        <w:rPr>
          <w:rFonts w:ascii="Garamond" w:eastAsia="Calibri" w:hAnsi="Garamond" w:cs="Arial"/>
          <w:sz w:val="24"/>
          <w:szCs w:val="24"/>
        </w:rPr>
        <w:fldChar w:fldCharType="end"/>
      </w:r>
      <w:r w:rsidR="00881FC3" w:rsidRPr="00AE4C24">
        <w:rPr>
          <w:rFonts w:ascii="Garamond" w:eastAsia="Calibri" w:hAnsi="Garamond" w:cs="Arial"/>
          <w:sz w:val="24"/>
          <w:szCs w:val="24"/>
        </w:rPr>
        <w:t xml:space="preserve">. </w:t>
      </w:r>
    </w:p>
    <w:p w14:paraId="2D03242B" w14:textId="26AB076B" w:rsidR="006E109A" w:rsidRPr="00AE4C24" w:rsidRDefault="00881FC3" w:rsidP="00B651EB">
      <w:pPr>
        <w:tabs>
          <w:tab w:val="left" w:pos="2550"/>
        </w:tabs>
        <w:spacing w:after="0" w:line="480" w:lineRule="auto"/>
        <w:ind w:left="-284"/>
        <w:jc w:val="both"/>
        <w:rPr>
          <w:rFonts w:ascii="Garamond" w:eastAsia="Calibri" w:hAnsi="Garamond" w:cs="Arial"/>
          <w:sz w:val="24"/>
          <w:szCs w:val="24"/>
        </w:rPr>
      </w:pPr>
      <w:r w:rsidRPr="00AE4C24">
        <w:rPr>
          <w:rFonts w:ascii="Garamond" w:eastAsia="Calibri" w:hAnsi="Garamond" w:cs="Arial"/>
          <w:sz w:val="24"/>
          <w:szCs w:val="24"/>
        </w:rPr>
        <w:t xml:space="preserve">           Aside</w:t>
      </w:r>
      <w:r w:rsidR="00B761F2" w:rsidRPr="00AE4C24">
        <w:rPr>
          <w:rFonts w:ascii="Garamond" w:eastAsia="Calibri" w:hAnsi="Garamond" w:cs="Arial"/>
          <w:sz w:val="24"/>
          <w:szCs w:val="24"/>
        </w:rPr>
        <w:t xml:space="preserve"> from</w:t>
      </w:r>
      <w:r w:rsidRPr="00AE4C24">
        <w:rPr>
          <w:rFonts w:ascii="Garamond" w:eastAsia="Calibri" w:hAnsi="Garamond" w:cs="Arial"/>
          <w:sz w:val="24"/>
          <w:szCs w:val="24"/>
        </w:rPr>
        <w:t xml:space="preserve"> company</w:t>
      </w:r>
      <w:r w:rsidR="00B761F2" w:rsidRPr="00AE4C24">
        <w:rPr>
          <w:rFonts w:ascii="Garamond" w:eastAsia="Calibri" w:hAnsi="Garamond" w:cs="Arial"/>
          <w:sz w:val="24"/>
          <w:szCs w:val="24"/>
        </w:rPr>
        <w:t>-</w:t>
      </w:r>
      <w:r w:rsidRPr="00AE4C24">
        <w:rPr>
          <w:rFonts w:ascii="Garamond" w:eastAsia="Calibri" w:hAnsi="Garamond" w:cs="Arial"/>
          <w:sz w:val="24"/>
          <w:szCs w:val="24"/>
        </w:rPr>
        <w:t>specific factors used as control variables, corporate governance variables</w:t>
      </w:r>
      <w:r w:rsidR="00B761F2" w:rsidRPr="00AE4C24">
        <w:rPr>
          <w:rFonts w:ascii="Garamond" w:eastAsia="Calibri" w:hAnsi="Garamond" w:cs="Arial"/>
          <w:sz w:val="24"/>
          <w:szCs w:val="24"/>
        </w:rPr>
        <w:t>,</w:t>
      </w:r>
      <w:r w:rsidRPr="00AE4C24">
        <w:rPr>
          <w:rFonts w:ascii="Garamond" w:eastAsia="Calibri" w:hAnsi="Garamond" w:cs="Arial"/>
          <w:sz w:val="24"/>
          <w:szCs w:val="24"/>
        </w:rPr>
        <w:t xml:space="preserve"> namely Board size, the number of non-executive directors and CEO remuneration</w:t>
      </w:r>
      <w:r w:rsidR="00B761F2" w:rsidRPr="00AE4C24">
        <w:rPr>
          <w:rFonts w:ascii="Garamond" w:eastAsia="Calibri" w:hAnsi="Garamond" w:cs="Arial"/>
          <w:sz w:val="24"/>
          <w:szCs w:val="24"/>
        </w:rPr>
        <w:t>,</w:t>
      </w:r>
      <w:r w:rsidRPr="00AE4C24">
        <w:rPr>
          <w:rFonts w:ascii="Garamond" w:eastAsia="Calibri" w:hAnsi="Garamond" w:cs="Arial"/>
          <w:sz w:val="24"/>
          <w:szCs w:val="24"/>
        </w:rPr>
        <w:t xml:space="preserve"> were also employed. Large board size affect</w:t>
      </w:r>
      <w:r w:rsidR="00B761F2" w:rsidRPr="00AE4C24">
        <w:rPr>
          <w:rFonts w:ascii="Garamond" w:eastAsia="Calibri" w:hAnsi="Garamond" w:cs="Arial"/>
          <w:sz w:val="24"/>
          <w:szCs w:val="24"/>
        </w:rPr>
        <w:t>s</w:t>
      </w:r>
      <w:r w:rsidRPr="00AE4C24">
        <w:rPr>
          <w:rFonts w:ascii="Garamond" w:eastAsia="Calibri" w:hAnsi="Garamond" w:cs="Arial"/>
          <w:sz w:val="24"/>
          <w:szCs w:val="24"/>
        </w:rPr>
        <w:t xml:space="preserve"> coordination and negatively affect performance </w:t>
      </w:r>
      <w:r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{"citationItems":[{"id":"ITEM-1","itemData":{"DOI":"10.1080/14445921.2008.11104248","ISBN":"9788578110796","ISSN":"14445921","PMID":"25246403","abstract":"Federal Reserve Bof New York Staff Reportsank , 2008 - prres.ne","author":[{"dropping-particle":"","family":"Shakir","given":"Roselina","non-dropping-particle":"","parse-names":false,"suffix":""}],"container-title":"Pacific Rim Property Research Journal","id":"ITEM-1","issue":"1","issued":{"date-parts":[["2008"]]},"page":"1-16","title":"Board Size, Board Composition and Property Firm Performance","type":"article-journal","volume":"14"},"uris":["http://www.mendeley.com/documents/?uuid=16156f85-23eb-42ca-a9b7-b3457d63ab17"]}],"mendeley":{"formattedCitation":"(Shakir, 2008)","plainTextFormattedCitation":"(Shakir, 2008)","previouslyFormattedCitation":"(Shakir, 2008)"},"properties":{"noteIndex":0},"schema":"https://github.com/citation-style-language/schema/raw/master/csl-citation.json"}</w:instrText>
      </w:r>
      <w:r w:rsidRPr="00AE4C24">
        <w:rPr>
          <w:rFonts w:ascii="Garamond" w:eastAsia="Calibri" w:hAnsi="Garamond" w:cs="Arial"/>
          <w:sz w:val="24"/>
          <w:szCs w:val="24"/>
        </w:rPr>
        <w:fldChar w:fldCharType="separate"/>
      </w:r>
      <w:r w:rsidRPr="00AE4C24">
        <w:rPr>
          <w:rFonts w:ascii="Garamond" w:eastAsia="Calibri" w:hAnsi="Garamond" w:cs="Arial"/>
          <w:noProof/>
          <w:sz w:val="24"/>
          <w:szCs w:val="24"/>
        </w:rPr>
        <w:t>(Shakir, 2008)</w:t>
      </w:r>
      <w:r w:rsidRPr="00AE4C24">
        <w:rPr>
          <w:rFonts w:ascii="Garamond" w:eastAsia="Calibri" w:hAnsi="Garamond" w:cs="Arial"/>
          <w:sz w:val="24"/>
          <w:szCs w:val="24"/>
        </w:rPr>
        <w:fldChar w:fldCharType="end"/>
      </w:r>
      <w:r w:rsidRPr="00AE4C24">
        <w:rPr>
          <w:rFonts w:ascii="Garamond" w:eastAsia="Calibri" w:hAnsi="Garamond" w:cs="Arial"/>
          <w:sz w:val="24"/>
          <w:szCs w:val="24"/>
        </w:rPr>
        <w:t xml:space="preserve">. Outside non-executive directors assist objective evaluation of management and help control and monitor opportunistic </w:t>
      </w:r>
      <w:proofErr w:type="gramStart"/>
      <w:r w:rsidRPr="00AE4C24">
        <w:rPr>
          <w:rFonts w:ascii="Garamond" w:eastAsia="Calibri" w:hAnsi="Garamond" w:cs="Arial"/>
          <w:sz w:val="24"/>
          <w:szCs w:val="24"/>
        </w:rPr>
        <w:t>behaviour which</w:t>
      </w:r>
      <w:proofErr w:type="gramEnd"/>
      <w:r w:rsidRPr="00AE4C24">
        <w:rPr>
          <w:rFonts w:ascii="Garamond" w:eastAsia="Calibri" w:hAnsi="Garamond" w:cs="Arial"/>
          <w:sz w:val="24"/>
          <w:szCs w:val="24"/>
        </w:rPr>
        <w:t xml:space="preserve"> improve</w:t>
      </w:r>
      <w:r w:rsidR="00B761F2" w:rsidRPr="00AE4C24">
        <w:rPr>
          <w:rFonts w:ascii="Garamond" w:eastAsia="Calibri" w:hAnsi="Garamond" w:cs="Arial"/>
          <w:sz w:val="24"/>
          <w:szCs w:val="24"/>
        </w:rPr>
        <w:t>s</w:t>
      </w:r>
      <w:r w:rsidRPr="00AE4C24">
        <w:rPr>
          <w:rFonts w:ascii="Garamond" w:eastAsia="Calibri" w:hAnsi="Garamond" w:cs="Arial"/>
          <w:sz w:val="24"/>
          <w:szCs w:val="24"/>
        </w:rPr>
        <w:t xml:space="preserve"> performance. </w:t>
      </w:r>
      <w:r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{"citationItems":[{"id":"ITEM-1","itemData":{"DOI":"10.1111/j.1755-053X.2007.tb00082.x","ISBN":"00463892","ISSN":"00463892","abstract":"I investigate the relation between fi rm performance and both ownership structure and board composition. Use of the GMM methodology permits simultaneous control of both endogeneity of the independent variables and fi xed effects. The data comprise an original, large, hand-collected panel dataset of UK fi rms for the period 1991-2001. Results indicate that the direction of causality runs from ownership and board composition to performance. I fi nd a cubic relation between performance and ownership by executive directors. The proportion of non-executives on the board, but not their proportional ownership, is signifi cantly and positively related to fi rm performance. Finally, the relation between performance and blockholdings by institutional and non-institutional owners is negative. Thus, results indicate that only non-executive directors are effective monitors. The relation between fi rm performance and both ownership structure and board composition is a widely debated and controversial issue. Two questions lie at the heart of this controversy: is there a causal link between fi rm performance and both ownership structure and board composition and what are the conditions that produce better performance? My empirical analysis addresses these core questions. First, I analyze whether a causal relation exists using a technique that controls simultaneously for endogeneity of the independent variables and for fi xed effects. Second, I investigate in depth the incentives associated with improved fi rm performance for company insiders (usually defi ned as managers or directors) and external blockholders both institutional and non-institutional. The focus is on the monitoring role of non-executive directors and institutional blockholders. Results indicate that outside directors are effective monitors, but that institutional blockholders are not. First, I address the question of whether a relation exists between ownership structure and fi rm performance. Previous empirical studies report mixed results on the direction of causality and the shape of the relation between ownership structure and performance. McConnell and Servaes (1990, 1995) observe an inverse U-shaped relation between insider ownership and Tobin's q; Morck, Shleifer, and Vishny (1988), Hermalin and Weisbach (1991), and Short and Keasey (1999) report a cubic relation; and, in a recent study, Davies, Hillier, and McColgan (2005) test a quintic relation. However, Special thanks are due to James Seward,…","author":[{"dropping-particle":"","family":"Mura","given":"Roberto","non-dropping-particle":"","parse-names":false,"suffix":""}],"container-title":"Financial Management","id":"ITEM-1","issue":"3","issued":{"date-parts":[["2007"]]},"page":"81-112","title":"Firm performance: Do non-executive directors have minds of their own? Evidence from UK panel data","type":"article-journal","volume":"36"},"uris":["http://www.mendeley.com/documents/?uuid=52c6bba3-140b-4c8e-8d47-aacbdc7cd580"]}],"mendeley":{"formattedCitation":"(Mura, 2007)","manualFormatting":"Mura (2007)","plainTextFormattedCitation":"(Mura, 2007)","previouslyFormattedCitation":"(Mura, 2007)"},"properties":{"noteIndex":0},"schema":"https://github.com/citation-style-language/schema/raw/master/csl-citation.json"}</w:instrText>
      </w:r>
      <w:r w:rsidRPr="00AE4C24">
        <w:rPr>
          <w:rFonts w:ascii="Garamond" w:eastAsia="Calibri" w:hAnsi="Garamond" w:cs="Arial"/>
          <w:sz w:val="24"/>
          <w:szCs w:val="24"/>
        </w:rPr>
        <w:fldChar w:fldCharType="separate"/>
      </w:r>
      <w:r w:rsidRPr="00AE4C24">
        <w:rPr>
          <w:rFonts w:ascii="Garamond" w:eastAsia="Calibri" w:hAnsi="Garamond" w:cs="Arial"/>
          <w:noProof/>
          <w:sz w:val="24"/>
          <w:szCs w:val="24"/>
        </w:rPr>
        <w:t>Mura (2007)</w:t>
      </w:r>
      <w:r w:rsidRPr="00AE4C24">
        <w:rPr>
          <w:rFonts w:ascii="Garamond" w:eastAsia="Calibri" w:hAnsi="Garamond" w:cs="Arial"/>
          <w:sz w:val="24"/>
          <w:szCs w:val="24"/>
        </w:rPr>
        <w:fldChar w:fldCharType="end"/>
      </w:r>
      <w:r w:rsidRPr="00AE4C24">
        <w:rPr>
          <w:rFonts w:ascii="Garamond" w:eastAsia="Calibri" w:hAnsi="Garamond" w:cs="Arial"/>
          <w:sz w:val="24"/>
          <w:szCs w:val="24"/>
        </w:rPr>
        <w:t xml:space="preserve"> found that </w:t>
      </w:r>
      <w:r w:rsidR="00B761F2" w:rsidRPr="00AE4C24">
        <w:rPr>
          <w:rFonts w:ascii="Garamond" w:eastAsia="Calibri" w:hAnsi="Garamond" w:cs="Arial"/>
          <w:sz w:val="24"/>
          <w:szCs w:val="24"/>
        </w:rPr>
        <w:t xml:space="preserve">a </w:t>
      </w:r>
      <w:r w:rsidRPr="00AE4C24">
        <w:rPr>
          <w:rFonts w:ascii="Garamond" w:eastAsia="Calibri" w:hAnsi="Garamond" w:cs="Arial"/>
          <w:sz w:val="24"/>
          <w:szCs w:val="24"/>
        </w:rPr>
        <w:t xml:space="preserve">large proportion of non-executive directors </w:t>
      </w:r>
      <w:proofErr w:type="gramStart"/>
      <w:r w:rsidRPr="00AE4C24">
        <w:rPr>
          <w:rFonts w:ascii="Garamond" w:eastAsia="Calibri" w:hAnsi="Garamond" w:cs="Arial"/>
          <w:sz w:val="24"/>
          <w:szCs w:val="24"/>
        </w:rPr>
        <w:t>has</w:t>
      </w:r>
      <w:proofErr w:type="gramEnd"/>
      <w:r w:rsidRPr="00AE4C24">
        <w:rPr>
          <w:rFonts w:ascii="Garamond" w:eastAsia="Calibri" w:hAnsi="Garamond" w:cs="Arial"/>
          <w:sz w:val="24"/>
          <w:szCs w:val="24"/>
        </w:rPr>
        <w:t xml:space="preserve"> </w:t>
      </w:r>
      <w:r w:rsidR="00B761F2" w:rsidRPr="00AE4C24">
        <w:rPr>
          <w:rFonts w:ascii="Garamond" w:eastAsia="Calibri" w:hAnsi="Garamond" w:cs="Arial"/>
          <w:sz w:val="24"/>
          <w:szCs w:val="24"/>
        </w:rPr>
        <w:t xml:space="preserve">a </w:t>
      </w:r>
      <w:r w:rsidRPr="00AE4C24">
        <w:rPr>
          <w:rFonts w:ascii="Garamond" w:eastAsia="Calibri" w:hAnsi="Garamond" w:cs="Arial"/>
          <w:sz w:val="24"/>
          <w:szCs w:val="24"/>
        </w:rPr>
        <w:t xml:space="preserve">significant positive impact on performance. Executives are motivated most when their compensation is closely tied to performance indicators </w:t>
      </w:r>
      <w:r w:rsidRPr="00AE4C24">
        <w:rPr>
          <w:rFonts w:ascii="Garamond" w:eastAsia="Calibri" w:hAnsi="Garamond" w:cs="Arial"/>
          <w:sz w:val="24"/>
          <w:szCs w:val="24"/>
        </w:rPr>
        <w:fldChar w:fldCharType="begin" w:fldLock="1"/>
      </w:r>
      <w:r w:rsidR="00722EF1" w:rsidRPr="00AE4C24">
        <w:rPr>
          <w:rFonts w:ascii="Garamond" w:eastAsia="Calibri" w:hAnsi="Garamond" w:cs="Arial"/>
          <w:sz w:val="24"/>
          <w:szCs w:val="24"/>
        </w:rPr>
        <w:instrText>ADDIN CSL_CITATION {"citationItems":[{"id":"ITEM-1","itemData":{"DOI":"10.1111/j.1835-2561.2010.00098.x","ISBN":"1035-6908","ISSN":"10356908","abstract":"This study analyses the CEO remuneration structure and level for 100 Australian-listed entities. Consistent with expectations, it finds that high-growth firms pay their CEOs a greater proportion of performance-based pay, when equity-based rewards only are considered. High-growth firms also place greater reliance on market and/or non-financial performance standards for the award of performance-based pay. The extent to which performance-based remuneration is used as a component of CEO pay is positively associated with firm size and growth options. Other potential determinants of performance-based pay, such as financial performance, are not significantly associated with the use of performance-based remuneration.","author":[{"dropping-particle":"","family":"Walker","given":"Julie","non-dropping-particle":"","parse-names":false,"suffix":""}],"container-title":"Australian Accounting Review","id":"ITEM-1","issue":"3","issued":{"date-parts":[["2010"]]},"page":"256-264","title":"The use of performance-based remuneration: High versus low-growth firms","type":"article-journal","volume":"20"},"uris":["http://www.mendeley.com/documents/?uuid=a20b4367-b8cb-4685-bd1c-04bc80b14887"]}],"mendeley":{"formattedCitation":"(Walker, 2010)","plainTextFormattedCitation":"(Walker, 2010)","previouslyFormattedCitation":"(Walker, 2010)"},"properties":{"noteIndex":0},"schema":"https://github.com/citation-style-language/schema/raw/master/csl-citation.json"}</w:instrText>
      </w:r>
      <w:r w:rsidRPr="00AE4C24">
        <w:rPr>
          <w:rFonts w:ascii="Garamond" w:eastAsia="Calibri" w:hAnsi="Garamond" w:cs="Arial"/>
          <w:sz w:val="24"/>
          <w:szCs w:val="24"/>
        </w:rPr>
        <w:fldChar w:fldCharType="separate"/>
      </w:r>
      <w:r w:rsidRPr="00AE4C24">
        <w:rPr>
          <w:rFonts w:ascii="Garamond" w:eastAsia="Calibri" w:hAnsi="Garamond" w:cs="Arial"/>
          <w:noProof/>
          <w:sz w:val="24"/>
          <w:szCs w:val="24"/>
        </w:rPr>
        <w:t xml:space="preserve">(Walker, </w:t>
      </w:r>
      <w:r w:rsidRPr="00AE4C24">
        <w:rPr>
          <w:rFonts w:ascii="Garamond" w:eastAsia="Calibri" w:hAnsi="Garamond" w:cs="Arial"/>
          <w:noProof/>
          <w:sz w:val="24"/>
          <w:szCs w:val="24"/>
        </w:rPr>
        <w:lastRenderedPageBreak/>
        <w:t>2010)</w:t>
      </w:r>
      <w:r w:rsidRPr="00AE4C24">
        <w:rPr>
          <w:rFonts w:ascii="Garamond" w:eastAsia="Calibri" w:hAnsi="Garamond" w:cs="Arial"/>
          <w:sz w:val="24"/>
          <w:szCs w:val="24"/>
        </w:rPr>
        <w:fldChar w:fldCharType="end"/>
      </w:r>
      <w:r w:rsidRPr="00AE4C24">
        <w:rPr>
          <w:rFonts w:ascii="Garamond" w:eastAsia="Calibri" w:hAnsi="Garamond" w:cs="Arial"/>
          <w:sz w:val="24"/>
          <w:szCs w:val="24"/>
        </w:rPr>
        <w:t>.</w:t>
      </w:r>
      <w:r w:rsidR="00BB1CE3" w:rsidRPr="00AE4C24">
        <w:rPr>
          <w:rFonts w:ascii="Garamond" w:eastAsia="Calibri" w:hAnsi="Garamond" w:cs="Arial"/>
          <w:sz w:val="24"/>
          <w:szCs w:val="24"/>
        </w:rPr>
        <w:t xml:space="preserve"> </w:t>
      </w:r>
      <w:r w:rsidR="00544412" w:rsidRPr="00AE4C24">
        <w:rPr>
          <w:rFonts w:ascii="Garamond" w:eastAsia="Calibri" w:hAnsi="Garamond" w:cs="Arial"/>
          <w:sz w:val="24"/>
          <w:szCs w:val="24"/>
        </w:rPr>
        <w:t xml:space="preserve">A </w:t>
      </w:r>
      <w:proofErr w:type="gramStart"/>
      <w:r w:rsidR="00544412" w:rsidRPr="00AE4C24">
        <w:rPr>
          <w:rFonts w:ascii="Garamond" w:eastAsia="Calibri" w:hAnsi="Garamond" w:cs="Arial"/>
          <w:sz w:val="24"/>
          <w:szCs w:val="24"/>
        </w:rPr>
        <w:t>t</w:t>
      </w:r>
      <w:r w:rsidR="00BB1CE3" w:rsidRPr="00AE4C24">
        <w:rPr>
          <w:rFonts w:ascii="Garamond" w:eastAsia="Calibri" w:hAnsi="Garamond" w:cs="Arial"/>
          <w:sz w:val="24"/>
          <w:szCs w:val="24"/>
        </w:rPr>
        <w:t>able which presents the definition of the dependent, independent and the control variables</w:t>
      </w:r>
      <w:proofErr w:type="gramEnd"/>
      <w:r w:rsidR="00BB1CE3" w:rsidRPr="00AE4C24">
        <w:rPr>
          <w:rFonts w:ascii="Garamond" w:eastAsia="Calibri" w:hAnsi="Garamond" w:cs="Arial"/>
          <w:sz w:val="24"/>
          <w:szCs w:val="24"/>
        </w:rPr>
        <w:t xml:space="preserve"> is shown in appendix 1</w:t>
      </w:r>
      <w:r w:rsidR="00B651EB" w:rsidRPr="00AE4C24">
        <w:rPr>
          <w:rFonts w:ascii="Garamond" w:eastAsia="Calibri" w:hAnsi="Garamond" w:cs="Arial"/>
          <w:sz w:val="24"/>
          <w:szCs w:val="24"/>
        </w:rPr>
        <w:t>.</w:t>
      </w:r>
    </w:p>
    <w:p w14:paraId="660DFCD2" w14:textId="3936DE75" w:rsidR="0035033B" w:rsidRPr="00AE4C24" w:rsidRDefault="00A9573F" w:rsidP="00B651EB">
      <w:pPr>
        <w:tabs>
          <w:tab w:val="left" w:pos="222"/>
        </w:tabs>
        <w:spacing w:after="0" w:line="480" w:lineRule="auto"/>
        <w:ind w:left="-284"/>
        <w:jc w:val="both"/>
        <w:rPr>
          <w:rFonts w:ascii="Garamond" w:eastAsia="Calibri" w:hAnsi="Garamond" w:cs="Arial"/>
          <w:b/>
          <w:sz w:val="24"/>
          <w:szCs w:val="24"/>
        </w:rPr>
      </w:pPr>
      <w:r w:rsidRPr="00AE4C24">
        <w:rPr>
          <w:rFonts w:ascii="Garamond" w:eastAsia="Calibri" w:hAnsi="Garamond" w:cs="Arial"/>
          <w:b/>
          <w:sz w:val="24"/>
          <w:szCs w:val="24"/>
        </w:rPr>
        <w:t>3</w:t>
      </w:r>
      <w:r w:rsidR="0035033B" w:rsidRPr="00AE4C24">
        <w:rPr>
          <w:rFonts w:ascii="Garamond" w:eastAsia="Calibri" w:hAnsi="Garamond" w:cs="Arial"/>
          <w:b/>
          <w:sz w:val="24"/>
          <w:szCs w:val="24"/>
        </w:rPr>
        <w:t xml:space="preserve">.4 </w:t>
      </w:r>
      <w:r w:rsidR="00FF22C3" w:rsidRPr="00AE4C24">
        <w:rPr>
          <w:rFonts w:ascii="Garamond" w:eastAsia="Garamond" w:hAnsi="Garamond" w:cs="Arial"/>
          <w:b/>
          <w:sz w:val="24"/>
          <w:szCs w:val="24"/>
        </w:rPr>
        <w:t>Regression Model and Specification</w:t>
      </w:r>
    </w:p>
    <w:p w14:paraId="41A8EE2A" w14:textId="198C64F1" w:rsidR="0035033B" w:rsidRPr="00AE4C24" w:rsidRDefault="00A9573F" w:rsidP="00B651EB">
      <w:pPr>
        <w:spacing w:after="0" w:line="480" w:lineRule="auto"/>
        <w:ind w:left="-284"/>
        <w:jc w:val="both"/>
        <w:rPr>
          <w:rFonts w:ascii="Garamond" w:eastAsia="Calibri" w:hAnsi="Garamond" w:cs="Arial"/>
          <w:b/>
          <w:sz w:val="24"/>
          <w:szCs w:val="24"/>
        </w:rPr>
      </w:pPr>
      <w:r w:rsidRPr="00AE4C24">
        <w:rPr>
          <w:rFonts w:ascii="Garamond" w:eastAsia="Calibri" w:hAnsi="Garamond" w:cs="Arial"/>
          <w:b/>
          <w:sz w:val="24"/>
          <w:szCs w:val="24"/>
        </w:rPr>
        <w:t>3</w:t>
      </w:r>
      <w:r w:rsidR="00FF22C3" w:rsidRPr="00AE4C24">
        <w:rPr>
          <w:rFonts w:ascii="Garamond" w:eastAsia="Calibri" w:hAnsi="Garamond" w:cs="Arial"/>
          <w:b/>
          <w:sz w:val="24"/>
          <w:szCs w:val="24"/>
        </w:rPr>
        <w:t>.4.1 Econometric Specification</w:t>
      </w:r>
    </w:p>
    <w:p w14:paraId="080E93DE" w14:textId="4C1785F2" w:rsidR="00046540" w:rsidRPr="00AE4C24" w:rsidRDefault="00046540" w:rsidP="00B651EB">
      <w:pPr>
        <w:spacing w:after="0" w:line="480" w:lineRule="auto"/>
        <w:ind w:left="-284" w:firstLine="720"/>
        <w:jc w:val="both"/>
        <w:rPr>
          <w:rFonts w:ascii="Garamond" w:hAnsi="Garamond" w:cs="Arial"/>
          <w:bCs/>
          <w:iCs/>
          <w:sz w:val="24"/>
          <w:szCs w:val="24"/>
        </w:rPr>
      </w:pPr>
      <w:r w:rsidRPr="00AE4C24">
        <w:rPr>
          <w:rFonts w:ascii="Garamond" w:hAnsi="Garamond" w:cs="Arial"/>
          <w:bCs/>
          <w:iCs/>
          <w:sz w:val="24"/>
          <w:szCs w:val="24"/>
        </w:rPr>
        <w:t>The study employed dynamic panel models using the generalized method of moments (GMM) approach (</w:t>
      </w:r>
      <w:bookmarkStart w:id="8" w:name="OLE_LINK129"/>
      <w:r w:rsidRPr="00AE4C24">
        <w:rPr>
          <w:rFonts w:ascii="Garamond" w:hAnsi="Garamond" w:cs="Arial"/>
          <w:bCs/>
          <w:iCs/>
          <w:sz w:val="24"/>
          <w:szCs w:val="24"/>
        </w:rPr>
        <w:t>Arellano and Bond, 1991</w:t>
      </w:r>
      <w:bookmarkEnd w:id="8"/>
      <w:r w:rsidRPr="00AE4C24">
        <w:rPr>
          <w:rFonts w:ascii="Garamond" w:hAnsi="Garamond" w:cs="Arial"/>
          <w:bCs/>
          <w:iCs/>
          <w:sz w:val="24"/>
          <w:szCs w:val="24"/>
        </w:rPr>
        <w:t>) to estimate the relationship between environmental management performance and financial performance. This estimation approach which use</w:t>
      </w:r>
      <w:r w:rsidR="00B761F2" w:rsidRPr="00AE4C24">
        <w:rPr>
          <w:rFonts w:ascii="Garamond" w:hAnsi="Garamond" w:cs="Arial"/>
          <w:bCs/>
          <w:iCs/>
          <w:sz w:val="24"/>
          <w:szCs w:val="24"/>
        </w:rPr>
        <w:t>s</w:t>
      </w:r>
      <w:r w:rsidRPr="00AE4C24">
        <w:rPr>
          <w:rFonts w:ascii="Garamond" w:hAnsi="Garamond" w:cs="Arial"/>
          <w:bCs/>
          <w:iCs/>
          <w:sz w:val="24"/>
          <w:szCs w:val="24"/>
        </w:rPr>
        <w:t xml:space="preserve"> system GMM estimator has the benefits of controlling for </w:t>
      </w:r>
      <w:r w:rsidR="00B761F2" w:rsidRPr="00AE4C24">
        <w:rPr>
          <w:rFonts w:ascii="Garamond" w:hAnsi="Garamond" w:cs="Arial"/>
          <w:bCs/>
          <w:iCs/>
          <w:sz w:val="24"/>
          <w:szCs w:val="24"/>
        </w:rPr>
        <w:t xml:space="preserve">the </w:t>
      </w:r>
      <w:r w:rsidRPr="00AE4C24">
        <w:rPr>
          <w:rFonts w:ascii="Garamond" w:hAnsi="Garamond" w:cs="Arial"/>
          <w:bCs/>
          <w:iCs/>
          <w:sz w:val="24"/>
          <w:szCs w:val="24"/>
        </w:rPr>
        <w:t>endogeneity of the individual explanatory variables, control for the non-observable constant heterogeneity arising out of the specific features of each firm that remain over time. Additional</w:t>
      </w:r>
      <w:r w:rsidR="00623B5A" w:rsidRPr="00AE4C24">
        <w:rPr>
          <w:rFonts w:ascii="Garamond" w:hAnsi="Garamond" w:cs="Arial"/>
          <w:bCs/>
          <w:iCs/>
          <w:sz w:val="24"/>
          <w:szCs w:val="24"/>
        </w:rPr>
        <w:t>ly,</w:t>
      </w:r>
      <w:r w:rsidRPr="00AE4C24">
        <w:rPr>
          <w:rFonts w:ascii="Garamond" w:hAnsi="Garamond" w:cs="Arial"/>
          <w:bCs/>
          <w:iCs/>
          <w:sz w:val="24"/>
          <w:szCs w:val="24"/>
        </w:rPr>
        <w:t xml:space="preserve"> </w:t>
      </w:r>
      <w:r w:rsidR="00C7001E" w:rsidRPr="00AE4C24">
        <w:rPr>
          <w:rFonts w:ascii="Garamond" w:hAnsi="Garamond" w:cs="Arial"/>
          <w:bCs/>
          <w:iCs/>
          <w:sz w:val="24"/>
          <w:szCs w:val="24"/>
        </w:rPr>
        <w:t>it</w:t>
      </w:r>
      <w:r w:rsidRPr="00AE4C24">
        <w:rPr>
          <w:rFonts w:ascii="Garamond" w:hAnsi="Garamond" w:cs="Arial"/>
          <w:bCs/>
          <w:iCs/>
          <w:sz w:val="24"/>
          <w:szCs w:val="24"/>
        </w:rPr>
        <w:t xml:space="preserve"> also </w:t>
      </w:r>
      <w:r w:rsidR="007C0134" w:rsidRPr="00AE4C24">
        <w:rPr>
          <w:rFonts w:ascii="Garamond" w:hAnsi="Garamond" w:cs="Arial"/>
          <w:bCs/>
          <w:iCs/>
          <w:sz w:val="24"/>
          <w:szCs w:val="24"/>
        </w:rPr>
        <w:t>improves</w:t>
      </w:r>
      <w:r w:rsidRPr="00AE4C24">
        <w:rPr>
          <w:rFonts w:ascii="Garamond" w:hAnsi="Garamond" w:cs="Arial"/>
          <w:bCs/>
          <w:iCs/>
          <w:sz w:val="24"/>
          <w:szCs w:val="24"/>
        </w:rPr>
        <w:t xml:space="preserve"> the efficiency of econometric estimates as it allows the introduction of more relevant</w:t>
      </w:r>
      <w:r w:rsidR="004A2191" w:rsidRPr="00AE4C24">
        <w:rPr>
          <w:rFonts w:ascii="Garamond" w:hAnsi="Garamond" w:cs="Arial"/>
          <w:bCs/>
          <w:iCs/>
          <w:sz w:val="24"/>
          <w:szCs w:val="24"/>
        </w:rPr>
        <w:t xml:space="preserve"> instruments. The study adopted </w:t>
      </w:r>
      <w:r w:rsidR="00B761F2" w:rsidRPr="00AE4C24">
        <w:rPr>
          <w:rFonts w:ascii="Garamond" w:hAnsi="Garamond" w:cs="Arial"/>
          <w:bCs/>
          <w:iCs/>
          <w:sz w:val="24"/>
          <w:szCs w:val="24"/>
        </w:rPr>
        <w:t xml:space="preserve">the </w:t>
      </w:r>
      <w:r w:rsidR="004A2191" w:rsidRPr="00AE4C24">
        <w:rPr>
          <w:rFonts w:ascii="Garamond" w:hAnsi="Garamond" w:cs="Arial"/>
          <w:bCs/>
          <w:iCs/>
          <w:sz w:val="24"/>
          <w:szCs w:val="24"/>
        </w:rPr>
        <w:t>first difference GMM approach to</w:t>
      </w:r>
      <w:r w:rsidRPr="00AE4C24">
        <w:rPr>
          <w:rFonts w:ascii="Garamond" w:hAnsi="Garamond" w:cs="Arial"/>
          <w:bCs/>
          <w:iCs/>
          <w:sz w:val="24"/>
          <w:szCs w:val="24"/>
        </w:rPr>
        <w:t xml:space="preserve"> control for firm-specific, time-invariant effects and the possible endogen</w:t>
      </w:r>
      <w:r w:rsidR="004A2191" w:rsidRPr="00AE4C24">
        <w:rPr>
          <w:rFonts w:ascii="Garamond" w:hAnsi="Garamond" w:cs="Arial"/>
          <w:bCs/>
          <w:iCs/>
          <w:sz w:val="24"/>
          <w:szCs w:val="24"/>
        </w:rPr>
        <w:t xml:space="preserve">eity of the regressors. </w:t>
      </w:r>
      <w:r w:rsidR="00FF22C3" w:rsidRPr="00AE4C24">
        <w:rPr>
          <w:rFonts w:ascii="Garamond" w:hAnsi="Garamond" w:cs="Arial"/>
          <w:bCs/>
          <w:iCs/>
          <w:sz w:val="24"/>
          <w:szCs w:val="24"/>
        </w:rPr>
        <w:t>For</w:t>
      </w:r>
      <w:r w:rsidR="004A2191" w:rsidRPr="00AE4C24">
        <w:rPr>
          <w:rFonts w:ascii="Garamond" w:hAnsi="Garamond" w:cs="Arial"/>
          <w:bCs/>
          <w:iCs/>
          <w:sz w:val="24"/>
          <w:szCs w:val="24"/>
        </w:rPr>
        <w:t xml:space="preserve"> the </w:t>
      </w:r>
      <w:r w:rsidRPr="00AE4C24">
        <w:rPr>
          <w:rFonts w:ascii="Garamond" w:hAnsi="Garamond" w:cs="Arial"/>
          <w:bCs/>
          <w:iCs/>
          <w:sz w:val="24"/>
          <w:szCs w:val="24"/>
        </w:rPr>
        <w:t xml:space="preserve">GMM estimates </w:t>
      </w:r>
      <w:r w:rsidR="004A2191" w:rsidRPr="00AE4C24">
        <w:rPr>
          <w:rFonts w:ascii="Garamond" w:hAnsi="Garamond" w:cs="Arial"/>
          <w:bCs/>
          <w:iCs/>
          <w:sz w:val="24"/>
          <w:szCs w:val="24"/>
        </w:rPr>
        <w:t>to be valid there should be</w:t>
      </w:r>
      <w:r w:rsidR="00DB328F" w:rsidRPr="00AE4C24">
        <w:rPr>
          <w:rFonts w:ascii="Garamond" w:hAnsi="Garamond" w:cs="Arial"/>
          <w:bCs/>
          <w:iCs/>
          <w:sz w:val="24"/>
          <w:szCs w:val="24"/>
        </w:rPr>
        <w:t xml:space="preserve"> no</w:t>
      </w:r>
      <w:r w:rsidRPr="00AE4C24">
        <w:rPr>
          <w:rFonts w:ascii="Garamond" w:hAnsi="Garamond" w:cs="Arial"/>
          <w:bCs/>
          <w:iCs/>
          <w:sz w:val="24"/>
          <w:szCs w:val="24"/>
        </w:rPr>
        <w:t xml:space="preserve"> second-order serial autocorrelation in the residuals and on the validity of the instrume</w:t>
      </w:r>
      <w:r w:rsidR="00DB328F" w:rsidRPr="00AE4C24">
        <w:rPr>
          <w:rFonts w:ascii="Garamond" w:hAnsi="Garamond" w:cs="Arial"/>
          <w:bCs/>
          <w:iCs/>
          <w:sz w:val="24"/>
          <w:szCs w:val="24"/>
        </w:rPr>
        <w:t>nts analysed: In view of that, the study</w:t>
      </w:r>
      <w:r w:rsidRPr="00AE4C24">
        <w:rPr>
          <w:rFonts w:ascii="Garamond" w:hAnsi="Garamond" w:cs="Arial"/>
          <w:bCs/>
          <w:iCs/>
          <w:sz w:val="24"/>
          <w:szCs w:val="24"/>
        </w:rPr>
        <w:t xml:space="preserve"> report</w:t>
      </w:r>
      <w:r w:rsidR="00DB328F" w:rsidRPr="00AE4C24">
        <w:rPr>
          <w:rFonts w:ascii="Garamond" w:hAnsi="Garamond" w:cs="Arial"/>
          <w:bCs/>
          <w:iCs/>
          <w:sz w:val="24"/>
          <w:szCs w:val="24"/>
        </w:rPr>
        <w:t>s</w:t>
      </w:r>
      <w:r w:rsidRPr="00AE4C24">
        <w:rPr>
          <w:rFonts w:ascii="Garamond" w:hAnsi="Garamond" w:cs="Arial"/>
          <w:bCs/>
          <w:iCs/>
          <w:sz w:val="24"/>
          <w:szCs w:val="24"/>
        </w:rPr>
        <w:t xml:space="preserve"> both the first- (AR1) and the second-order (AR2) test for serial correlation, which </w:t>
      </w:r>
      <w:r w:rsidR="00B761F2" w:rsidRPr="00AE4C24">
        <w:rPr>
          <w:rFonts w:ascii="Garamond" w:hAnsi="Garamond" w:cs="Arial"/>
          <w:bCs/>
          <w:iCs/>
          <w:sz w:val="24"/>
          <w:szCs w:val="24"/>
        </w:rPr>
        <w:t>is</w:t>
      </w:r>
      <w:r w:rsidRPr="00AE4C24">
        <w:rPr>
          <w:rFonts w:ascii="Garamond" w:hAnsi="Garamond" w:cs="Arial"/>
          <w:bCs/>
          <w:iCs/>
          <w:sz w:val="24"/>
          <w:szCs w:val="24"/>
        </w:rPr>
        <w:t xml:space="preserve"> asymptotically distributed as a standard normal under the null of no serial correlation of the di</w:t>
      </w:r>
      <w:r w:rsidR="00DB328F" w:rsidRPr="00AE4C24">
        <w:rPr>
          <w:rFonts w:ascii="Garamond" w:hAnsi="Garamond" w:cs="Arial"/>
          <w:bCs/>
          <w:iCs/>
          <w:sz w:val="24"/>
          <w:szCs w:val="24"/>
        </w:rPr>
        <w:t>fferenced residuals. Additionally, the study</w:t>
      </w:r>
      <w:r w:rsidRPr="00AE4C24">
        <w:rPr>
          <w:rFonts w:ascii="Garamond" w:hAnsi="Garamond" w:cs="Arial"/>
          <w:bCs/>
          <w:iCs/>
          <w:sz w:val="24"/>
          <w:szCs w:val="24"/>
        </w:rPr>
        <w:t xml:space="preserve"> also report</w:t>
      </w:r>
      <w:r w:rsidR="00DB328F" w:rsidRPr="00AE4C24">
        <w:rPr>
          <w:rFonts w:ascii="Garamond" w:hAnsi="Garamond" w:cs="Arial"/>
          <w:bCs/>
          <w:iCs/>
          <w:sz w:val="24"/>
          <w:szCs w:val="24"/>
        </w:rPr>
        <w:t>s</w:t>
      </w:r>
      <w:r w:rsidRPr="00AE4C24">
        <w:rPr>
          <w:rFonts w:ascii="Garamond" w:hAnsi="Garamond" w:cs="Arial"/>
          <w:bCs/>
          <w:iCs/>
          <w:sz w:val="24"/>
          <w:szCs w:val="24"/>
        </w:rPr>
        <w:t xml:space="preserve"> </w:t>
      </w:r>
      <w:r w:rsidR="00B761F2" w:rsidRPr="00AE4C24">
        <w:rPr>
          <w:rFonts w:ascii="Garamond" w:hAnsi="Garamond" w:cs="Arial"/>
          <w:bCs/>
          <w:iCs/>
          <w:sz w:val="24"/>
          <w:szCs w:val="24"/>
        </w:rPr>
        <w:t xml:space="preserve">the </w:t>
      </w:r>
      <w:r w:rsidRPr="00AE4C24">
        <w:rPr>
          <w:rFonts w:ascii="Garamond" w:hAnsi="Garamond" w:cs="Arial"/>
          <w:bCs/>
          <w:iCs/>
          <w:sz w:val="24"/>
          <w:szCs w:val="24"/>
        </w:rPr>
        <w:t>Hansen test for over-identifying restrictions that confirms the validity of the selected i</w:t>
      </w:r>
      <w:r w:rsidR="00DB328F" w:rsidRPr="00AE4C24">
        <w:rPr>
          <w:rFonts w:ascii="Garamond" w:hAnsi="Garamond" w:cs="Arial"/>
          <w:bCs/>
          <w:iCs/>
          <w:sz w:val="24"/>
          <w:szCs w:val="24"/>
        </w:rPr>
        <w:t>nstruments. All these conditions have been satisfied</w:t>
      </w:r>
      <w:r w:rsidRPr="00AE4C24">
        <w:rPr>
          <w:rFonts w:ascii="Garamond" w:hAnsi="Garamond" w:cs="Arial"/>
          <w:bCs/>
          <w:iCs/>
          <w:sz w:val="24"/>
          <w:szCs w:val="24"/>
        </w:rPr>
        <w:t xml:space="preserve"> in all our estimations. </w:t>
      </w:r>
      <w:r w:rsidR="003621D2" w:rsidRPr="00AE4C24">
        <w:rPr>
          <w:rFonts w:ascii="Garamond" w:hAnsi="Garamond" w:cs="Arial"/>
          <w:bCs/>
          <w:iCs/>
          <w:sz w:val="24"/>
          <w:szCs w:val="24"/>
        </w:rPr>
        <w:t>The model is given below:</w:t>
      </w:r>
    </w:p>
    <w:p w14:paraId="45EC4802" w14:textId="43C344CE" w:rsidR="00046540" w:rsidRPr="00AE4C24" w:rsidRDefault="00AE4C24" w:rsidP="00B651EB">
      <w:pPr>
        <w:spacing w:after="0" w:line="480" w:lineRule="auto"/>
        <w:ind w:left="-284"/>
        <w:jc w:val="both"/>
        <w:rPr>
          <w:rFonts w:ascii="Garamond" w:hAnsi="Garamond" w:cs="Arial"/>
          <w:bCs/>
          <w:iCs/>
          <w:sz w:val="24"/>
          <w:szCs w:val="24"/>
        </w:rPr>
      </w:pPr>
      <m:oMath>
        <m:sSub>
          <m:sSubPr>
            <m:ctrlPr>
              <w:rPr>
                <w:rFonts w:ascii="Cambria Math" w:hAnsi="Cambria Math" w:cs="Arial"/>
                <w:bCs/>
                <w:i/>
                <w:iCs/>
                <w:sz w:val="24"/>
                <w:szCs w:val="24"/>
              </w:rPr>
            </m:ctrlPr>
          </m:sSubPr>
          <m:e>
            <m:r>
              <w:rPr>
                <w:rFonts w:ascii="Cambria Math" w:hAnsi="Cambria Math" w:cs="Arial"/>
                <w:sz w:val="24"/>
                <w:szCs w:val="24"/>
              </w:rPr>
              <m:t>γ</m:t>
            </m:r>
          </m:e>
          <m:sub>
            <m:r>
              <w:rPr>
                <w:rFonts w:ascii="Cambria Math" w:hAnsi="Cambria Math" w:cs="Arial"/>
                <w:sz w:val="24"/>
                <w:szCs w:val="24"/>
              </w:rPr>
              <m:t>i,t</m:t>
            </m:r>
          </m:sub>
        </m:sSub>
        <m:r>
          <w:rPr>
            <w:rFonts w:ascii="Cambria Math" w:hAnsi="Cambria Math" w:cs="Arial"/>
            <w:sz w:val="24"/>
            <w:szCs w:val="24"/>
          </w:rPr>
          <m:t>=</m:t>
        </m:r>
        <m:sSub>
          <m:sSubPr>
            <m:ctrlPr>
              <w:rPr>
                <w:rFonts w:ascii="Cambria Math" w:hAnsi="Cambria Math" w:cs="Arial"/>
                <w:bCs/>
                <w:i/>
                <w:iCs/>
                <w:sz w:val="24"/>
                <w:szCs w:val="24"/>
              </w:rPr>
            </m:ctrlPr>
          </m:sSubPr>
          <m:e>
            <m:r>
              <w:rPr>
                <w:rFonts w:ascii="Cambria Math" w:hAnsi="Cambria Math" w:cs="Arial"/>
                <w:sz w:val="24"/>
                <w:szCs w:val="24"/>
              </w:rPr>
              <m:t>β</m:t>
            </m:r>
          </m:e>
          <m:sub>
            <m:r>
              <w:rPr>
                <w:rFonts w:ascii="Cambria Math" w:hAnsi="Cambria Math" w:cs="Arial"/>
                <w:sz w:val="24"/>
                <w:szCs w:val="24"/>
              </w:rPr>
              <m:t>0</m:t>
            </m:r>
          </m:sub>
        </m:sSub>
        <m:r>
          <w:rPr>
            <w:rFonts w:ascii="Cambria Math" w:hAnsi="Cambria Math" w:cs="Arial"/>
            <w:sz w:val="24"/>
            <w:szCs w:val="24"/>
          </w:rPr>
          <m:t>+</m:t>
        </m:r>
        <w:bookmarkStart w:id="9" w:name="OLE_LINK3"/>
        <w:bookmarkStart w:id="10" w:name="OLE_LINK4"/>
        <w:bookmarkStart w:id="11" w:name="OLE_LINK10"/>
        <m:sSub>
          <m:sSubPr>
            <m:ctrlPr>
              <w:rPr>
                <w:rFonts w:ascii="Cambria Math" w:hAnsi="Cambria Math" w:cs="Arial"/>
                <w:bCs/>
                <w:i/>
                <w:iCs/>
                <w:sz w:val="24"/>
                <w:szCs w:val="24"/>
              </w:rPr>
            </m:ctrlPr>
          </m:sSubPr>
          <m:e>
            <m:sSub>
              <m:sSubPr>
                <m:ctrlPr>
                  <w:rPr>
                    <w:rFonts w:ascii="Cambria Math" w:hAnsi="Cambria Math" w:cs="Arial"/>
                    <w:bCs/>
                    <w:i/>
                    <w:iCs/>
                    <w:sz w:val="24"/>
                    <w:szCs w:val="24"/>
                  </w:rPr>
                </m:ctrlPr>
              </m:sSubPr>
              <m:e>
                <m:r>
                  <w:rPr>
                    <w:rFonts w:ascii="Cambria Math" w:hAnsi="Cambria Math" w:cs="Arial"/>
                    <w:sz w:val="24"/>
                    <w:szCs w:val="24"/>
                  </w:rPr>
                  <m:t>β</m:t>
                </m:r>
              </m:e>
              <m:sub>
                <m:r>
                  <w:rPr>
                    <w:rFonts w:ascii="Cambria Math" w:hAnsi="Cambria Math" w:cs="Arial"/>
                    <w:sz w:val="24"/>
                    <w:szCs w:val="24"/>
                  </w:rPr>
                  <m:t xml:space="preserve">1  </m:t>
                </m:r>
              </m:sub>
            </m:sSub>
            <m:r>
              <w:rPr>
                <w:rFonts w:ascii="Cambria Math" w:hAnsi="Cambria Math" w:cs="Arial"/>
                <w:sz w:val="24"/>
                <w:szCs w:val="24"/>
              </w:rPr>
              <m:t>γ</m:t>
            </m:r>
          </m:e>
          <m:sub>
            <m:r>
              <w:rPr>
                <w:rFonts w:ascii="Cambria Math" w:hAnsi="Cambria Math" w:cs="Arial"/>
                <w:sz w:val="24"/>
                <w:szCs w:val="24"/>
              </w:rPr>
              <m:t>i,t-1</m:t>
            </m:r>
          </m:sub>
        </m:sSub>
        <w:bookmarkEnd w:id="9"/>
        <w:bookmarkEnd w:id="10"/>
        <w:bookmarkEnd w:id="11"/>
        <m:r>
          <w:rPr>
            <w:rFonts w:ascii="Cambria Math" w:hAnsi="Cambria Math" w:cs="Arial"/>
            <w:sz w:val="24"/>
            <w:szCs w:val="24"/>
          </w:rPr>
          <m:t>+</m:t>
        </m:r>
        <m:sSub>
          <m:sSubPr>
            <m:ctrlPr>
              <w:rPr>
                <w:rFonts w:ascii="Cambria Math" w:hAnsi="Cambria Math" w:cs="Arial"/>
                <w:bCs/>
                <w:i/>
                <w:iCs/>
                <w:sz w:val="24"/>
                <w:szCs w:val="24"/>
              </w:rPr>
            </m:ctrlPr>
          </m:sSubPr>
          <m:e>
            <m:sSub>
              <m:sSubPr>
                <m:ctrlPr>
                  <w:rPr>
                    <w:rFonts w:ascii="Cambria Math" w:hAnsi="Cambria Math" w:cs="Arial"/>
                    <w:bCs/>
                    <w:i/>
                    <w:iCs/>
                    <w:sz w:val="24"/>
                    <w:szCs w:val="24"/>
                  </w:rPr>
                </m:ctrlPr>
              </m:sSubPr>
              <m:e>
                <m:r>
                  <w:rPr>
                    <w:rFonts w:ascii="Cambria Math" w:hAnsi="Cambria Math" w:cs="Arial"/>
                    <w:sz w:val="24"/>
                    <w:szCs w:val="24"/>
                  </w:rPr>
                  <m:t>β</m:t>
                </m:r>
              </m:e>
              <m:sub>
                <m:r>
                  <w:rPr>
                    <w:rFonts w:ascii="Cambria Math" w:hAnsi="Cambria Math" w:cs="Arial"/>
                    <w:sz w:val="24"/>
                    <w:szCs w:val="24"/>
                  </w:rPr>
                  <m:t xml:space="preserve">2  </m:t>
                </m:r>
              </m:sub>
            </m:sSub>
            <m:r>
              <w:rPr>
                <w:rFonts w:ascii="Cambria Math" w:hAnsi="Cambria Math" w:cs="Arial"/>
                <w:sz w:val="24"/>
                <w:szCs w:val="24"/>
              </w:rPr>
              <m:t>X</m:t>
            </m:r>
          </m:e>
          <m:sub>
            <m:r>
              <w:rPr>
                <w:rFonts w:ascii="Cambria Math" w:hAnsi="Cambria Math" w:cs="Arial"/>
                <w:sz w:val="24"/>
                <w:szCs w:val="24"/>
              </w:rPr>
              <m:t>i,t</m:t>
            </m:r>
          </m:sub>
        </m:sSub>
        <m:r>
          <w:rPr>
            <w:rFonts w:ascii="Cambria Math" w:hAnsi="Cambria Math" w:cs="Arial"/>
            <w:sz w:val="24"/>
            <w:szCs w:val="24"/>
          </w:rPr>
          <m:t xml:space="preserve">+ </m:t>
        </m:r>
        <m:sSub>
          <m:sSubPr>
            <m:ctrlPr>
              <w:rPr>
                <w:rFonts w:ascii="Cambria Math" w:hAnsi="Cambria Math" w:cs="Arial"/>
                <w:bCs/>
                <w:i/>
                <w:iCs/>
                <w:sz w:val="24"/>
                <w:szCs w:val="24"/>
              </w:rPr>
            </m:ctrlPr>
          </m:sSubPr>
          <m:e>
            <m:r>
              <w:rPr>
                <w:rFonts w:ascii="Cambria Math" w:hAnsi="Cambria Math" w:cs="Arial"/>
                <w:sz w:val="24"/>
                <w:szCs w:val="24"/>
              </w:rPr>
              <m:t>β</m:t>
            </m:r>
          </m:e>
          <m:sub>
            <m:r>
              <w:rPr>
                <w:rFonts w:ascii="Cambria Math" w:hAnsi="Cambria Math" w:cs="Arial"/>
                <w:sz w:val="24"/>
                <w:szCs w:val="24"/>
              </w:rPr>
              <m:t>3</m:t>
            </m:r>
          </m:sub>
        </m:sSub>
        <m:sSub>
          <m:sSubPr>
            <m:ctrlPr>
              <w:rPr>
                <w:rFonts w:ascii="Cambria Math" w:hAnsi="Cambria Math" w:cs="Arial"/>
                <w:bCs/>
                <w:i/>
                <w:iCs/>
                <w:sz w:val="24"/>
                <w:szCs w:val="24"/>
              </w:rPr>
            </m:ctrlPr>
          </m:sSubPr>
          <m:e>
            <m:r>
              <w:rPr>
                <w:rFonts w:ascii="Cambria Math" w:hAnsi="Cambria Math" w:cs="Arial"/>
                <w:sz w:val="24"/>
                <w:szCs w:val="24"/>
              </w:rPr>
              <m:t>Z</m:t>
            </m:r>
          </m:e>
          <m:sub>
            <m:r>
              <w:rPr>
                <w:rFonts w:ascii="Cambria Math" w:hAnsi="Cambria Math" w:cs="Arial"/>
                <w:sz w:val="24"/>
                <w:szCs w:val="24"/>
              </w:rPr>
              <m:t>i,t</m:t>
            </m:r>
          </m:sub>
        </m:sSub>
        <m:r>
          <w:rPr>
            <w:rFonts w:ascii="Cambria Math" w:hAnsi="Cambria Math" w:cs="Arial"/>
            <w:sz w:val="24"/>
            <w:szCs w:val="24"/>
          </w:rPr>
          <m:t xml:space="preserve">+ </m:t>
        </m:r>
        <w:bookmarkStart w:id="12" w:name="OLE_LINK17"/>
        <w:bookmarkStart w:id="13" w:name="OLE_LINK18"/>
        <w:bookmarkStart w:id="14" w:name="OLE_LINK19"/>
        <w:bookmarkStart w:id="15" w:name="OLE_LINK20"/>
        <m:sSub>
          <m:sSubPr>
            <m:ctrlPr>
              <w:rPr>
                <w:rFonts w:ascii="Cambria Math" w:hAnsi="Cambria Math" w:cs="Arial"/>
                <w:bCs/>
                <w:i/>
                <w:iCs/>
                <w:sz w:val="24"/>
                <w:szCs w:val="24"/>
              </w:rPr>
            </m:ctrlPr>
          </m:sSubPr>
          <m:e>
            <m:r>
              <w:rPr>
                <w:rFonts w:ascii="Cambria Math" w:hAnsi="Cambria Math" w:cs="Arial"/>
                <w:sz w:val="24"/>
                <w:szCs w:val="24"/>
              </w:rPr>
              <m:t>λ</m:t>
            </m:r>
          </m:e>
          <m:sub>
            <m:r>
              <w:rPr>
                <w:rFonts w:ascii="Cambria Math" w:hAnsi="Cambria Math" w:cs="Arial"/>
                <w:sz w:val="24"/>
                <w:szCs w:val="24"/>
              </w:rPr>
              <m:t>t</m:t>
            </m:r>
          </m:sub>
        </m:sSub>
        <m:r>
          <w:rPr>
            <w:rFonts w:ascii="Cambria Math" w:hAnsi="Cambria Math" w:cs="Arial"/>
            <w:sz w:val="24"/>
            <w:szCs w:val="24"/>
          </w:rPr>
          <m:t>+</m:t>
        </m:r>
        <w:bookmarkEnd w:id="12"/>
        <w:bookmarkEnd w:id="13"/>
        <w:bookmarkEnd w:id="14"/>
        <w:bookmarkEnd w:id="15"/>
        <m:sSub>
          <m:sSubPr>
            <m:ctrlPr>
              <w:rPr>
                <w:rFonts w:ascii="Cambria Math" w:hAnsi="Cambria Math" w:cs="Arial"/>
                <w:bCs/>
                <w:i/>
                <w:iCs/>
                <w:sz w:val="24"/>
                <w:szCs w:val="24"/>
              </w:rPr>
            </m:ctrlPr>
          </m:sSubPr>
          <m:e>
            <m:r>
              <w:rPr>
                <w:rFonts w:ascii="Cambria Math" w:hAnsi="Cambria Math" w:cs="Arial"/>
                <w:sz w:val="24"/>
                <w:szCs w:val="24"/>
              </w:rPr>
              <m:t>V</m:t>
            </m:r>
          </m:e>
          <m:sub>
            <m:r>
              <w:rPr>
                <w:rFonts w:ascii="Cambria Math" w:hAnsi="Cambria Math" w:cs="Arial"/>
                <w:sz w:val="24"/>
                <w:szCs w:val="24"/>
              </w:rPr>
              <m:t>i</m:t>
            </m:r>
          </m:sub>
        </m:sSub>
        <m:r>
          <w:rPr>
            <w:rFonts w:ascii="Cambria Math" w:hAnsi="Cambria Math" w:cs="Arial"/>
            <w:sz w:val="24"/>
            <w:szCs w:val="24"/>
          </w:rPr>
          <m:t xml:space="preserve">+ </m:t>
        </m:r>
        <m:sSub>
          <m:sSubPr>
            <m:ctrlPr>
              <w:rPr>
                <w:rFonts w:ascii="Cambria Math" w:hAnsi="Cambria Math" w:cs="Arial"/>
                <w:bCs/>
                <w:i/>
                <w:iCs/>
                <w:sz w:val="24"/>
                <w:szCs w:val="24"/>
              </w:rPr>
            </m:ctrlPr>
          </m:sSubPr>
          <m:e>
            <m:r>
              <w:rPr>
                <w:rFonts w:ascii="Cambria Math" w:hAnsi="Cambria Math" w:cs="Arial"/>
                <w:sz w:val="24"/>
                <w:szCs w:val="24"/>
              </w:rPr>
              <m:t>ε</m:t>
            </m:r>
          </m:e>
          <m:sub>
            <m:r>
              <w:rPr>
                <w:rFonts w:ascii="Cambria Math" w:hAnsi="Cambria Math" w:cs="Arial"/>
                <w:sz w:val="24"/>
                <w:szCs w:val="24"/>
              </w:rPr>
              <m:t>i,t</m:t>
            </m:r>
          </m:sub>
        </m:sSub>
      </m:oMath>
      <w:r w:rsidR="00046540" w:rsidRPr="00AE4C24">
        <w:rPr>
          <w:rFonts w:ascii="Garamond" w:hAnsi="Garamond" w:cs="Arial"/>
          <w:bCs/>
          <w:iCs/>
          <w:sz w:val="24"/>
          <w:szCs w:val="24"/>
        </w:rPr>
        <w:t xml:space="preserve">                                                                                                                                                                                           </w:t>
      </w:r>
      <w:r w:rsidR="00046540" w:rsidRPr="00AE4C24">
        <w:rPr>
          <w:rFonts w:ascii="Garamond" w:hAnsi="Garamond" w:cs="Arial"/>
          <w:b/>
          <w:bCs/>
          <w:iCs/>
          <w:sz w:val="24"/>
          <w:szCs w:val="24"/>
        </w:rPr>
        <w:t xml:space="preserve">                                                              </w:t>
      </w:r>
    </w:p>
    <w:p w14:paraId="1DAA6398" w14:textId="526E443D" w:rsidR="0035033B" w:rsidRPr="00AE4C24" w:rsidRDefault="00AE4C24" w:rsidP="00AE1B39">
      <w:pPr>
        <w:tabs>
          <w:tab w:val="left" w:pos="2550"/>
        </w:tabs>
        <w:spacing w:after="0" w:line="480" w:lineRule="auto"/>
        <w:ind w:left="-284"/>
        <w:jc w:val="both"/>
        <w:rPr>
          <w:rFonts w:ascii="Garamond" w:eastAsia="Calibri" w:hAnsi="Garamond" w:cs="Arial"/>
          <w:sz w:val="24"/>
          <w:szCs w:val="24"/>
          <w:lang w:val="en-US"/>
        </w:rPr>
      </w:pPr>
      <m:oMath>
        <m:sSub>
          <m:sSubPr>
            <m:ctrlPr>
              <w:rPr>
                <w:rFonts w:ascii="Cambria Math" w:hAnsi="Cambria Math" w:cs="Arial"/>
                <w:bCs/>
                <w:i/>
                <w:iCs/>
                <w:sz w:val="24"/>
                <w:szCs w:val="24"/>
              </w:rPr>
            </m:ctrlPr>
          </m:sSubPr>
          <m:e>
            <m:r>
              <w:rPr>
                <w:rFonts w:ascii="Cambria Math" w:hAnsi="Cambria Math" w:cs="Arial"/>
                <w:sz w:val="24"/>
                <w:szCs w:val="24"/>
              </w:rPr>
              <m:t>γ</m:t>
            </m:r>
          </m:e>
          <m:sub>
            <m:r>
              <w:rPr>
                <w:rFonts w:ascii="Cambria Math" w:hAnsi="Cambria Math" w:cs="Arial"/>
                <w:sz w:val="24"/>
                <w:szCs w:val="24"/>
              </w:rPr>
              <m:t>i,t</m:t>
            </m:r>
          </m:sub>
        </m:sSub>
      </m:oMath>
      <w:r w:rsidR="00046540" w:rsidRPr="00AE4C24">
        <w:rPr>
          <w:rFonts w:ascii="Garamond" w:hAnsi="Garamond" w:cs="Arial"/>
          <w:bCs/>
          <w:sz w:val="24"/>
          <w:szCs w:val="24"/>
        </w:rPr>
        <w:t xml:space="preserve"> </w:t>
      </w:r>
      <w:proofErr w:type="gramStart"/>
      <w:r w:rsidR="00AE1B39" w:rsidRPr="00AE4C24">
        <w:rPr>
          <w:rFonts w:ascii="Garamond" w:hAnsi="Garamond" w:cs="Arial"/>
          <w:bCs/>
          <w:sz w:val="24"/>
          <w:szCs w:val="24"/>
        </w:rPr>
        <w:t>represents</w:t>
      </w:r>
      <w:proofErr w:type="gramEnd"/>
      <w:r w:rsidR="00AE1B39" w:rsidRPr="00AE4C24">
        <w:rPr>
          <w:rFonts w:ascii="Garamond" w:hAnsi="Garamond" w:cs="Arial"/>
          <w:bCs/>
          <w:sz w:val="24"/>
          <w:szCs w:val="24"/>
        </w:rPr>
        <w:t xml:space="preserve"> a</w:t>
      </w:r>
      <w:r w:rsidR="00046540" w:rsidRPr="00AE4C24">
        <w:rPr>
          <w:rFonts w:ascii="Garamond" w:hAnsi="Garamond" w:cs="Arial"/>
          <w:bCs/>
          <w:sz w:val="24"/>
          <w:szCs w:val="24"/>
        </w:rPr>
        <w:t xml:space="preserve"> firm performance measured</w:t>
      </w:r>
      <w:r w:rsidR="00AE1B39" w:rsidRPr="00AE4C24">
        <w:rPr>
          <w:rFonts w:ascii="Garamond" w:hAnsi="Garamond" w:cs="Arial"/>
          <w:bCs/>
          <w:sz w:val="24"/>
          <w:szCs w:val="24"/>
        </w:rPr>
        <w:t xml:space="preserve"> by </w:t>
      </w:r>
      <w:r w:rsidR="00DB328F" w:rsidRPr="00AE4C24">
        <w:rPr>
          <w:rFonts w:ascii="Garamond" w:hAnsi="Garamond" w:cs="Arial"/>
          <w:bCs/>
          <w:iCs/>
          <w:sz w:val="24"/>
          <w:szCs w:val="24"/>
        </w:rPr>
        <w:t xml:space="preserve">ROA and </w:t>
      </w:r>
      <w:r w:rsidR="00FC67E5" w:rsidRPr="00AE4C24">
        <w:rPr>
          <w:rFonts w:ascii="Garamond" w:hAnsi="Garamond" w:cs="Arial"/>
          <w:bCs/>
          <w:iCs/>
          <w:sz w:val="24"/>
          <w:szCs w:val="24"/>
        </w:rPr>
        <w:t>Tobin’s</w:t>
      </w:r>
      <w:r w:rsidR="00046540" w:rsidRPr="00AE4C24">
        <w:rPr>
          <w:rFonts w:ascii="Garamond" w:hAnsi="Garamond" w:cs="Arial"/>
          <w:bCs/>
          <w:iCs/>
          <w:sz w:val="24"/>
          <w:szCs w:val="24"/>
        </w:rPr>
        <w:t>;</w:t>
      </w:r>
      <w:r w:rsidR="00046540" w:rsidRPr="00AE4C24">
        <w:rPr>
          <w:rFonts w:ascii="Garamond" w:hAnsi="Garamond" w:cs="Arial"/>
          <w:b/>
          <w:bCs/>
          <w:iCs/>
          <w:sz w:val="24"/>
          <w:szCs w:val="24"/>
        </w:rPr>
        <w:t xml:space="preserve"> </w:t>
      </w:r>
      <w:proofErr w:type="spellStart"/>
      <w:r w:rsidR="00046540" w:rsidRPr="00AE4C24">
        <w:rPr>
          <w:rFonts w:ascii="Garamond" w:hAnsi="Garamond" w:cs="Arial"/>
          <w:bCs/>
          <w:iCs/>
          <w:sz w:val="24"/>
          <w:szCs w:val="24"/>
        </w:rPr>
        <w:t>Xi,t</w:t>
      </w:r>
      <w:proofErr w:type="spellEnd"/>
      <w:r w:rsidR="00046540" w:rsidRPr="00AE4C24">
        <w:rPr>
          <w:rFonts w:ascii="Garamond" w:hAnsi="Garamond" w:cs="Arial"/>
          <w:bCs/>
          <w:iCs/>
          <w:sz w:val="24"/>
          <w:szCs w:val="24"/>
        </w:rPr>
        <w:t xml:space="preserve"> is a matrix of the main i</w:t>
      </w:r>
      <w:r w:rsidR="00FC67E5" w:rsidRPr="00AE4C24">
        <w:rPr>
          <w:rFonts w:ascii="Garamond" w:hAnsi="Garamond" w:cs="Arial"/>
          <w:bCs/>
          <w:iCs/>
          <w:sz w:val="24"/>
          <w:szCs w:val="24"/>
        </w:rPr>
        <w:t xml:space="preserve">ndependent variable, Environmental Management Performance. </w:t>
      </w:r>
      <w:r w:rsidR="00046540" w:rsidRPr="00AE4C24">
        <w:rPr>
          <w:rFonts w:ascii="Garamond" w:hAnsi="Garamond" w:cs="Arial"/>
          <w:bCs/>
          <w:iCs/>
          <w:sz w:val="24"/>
          <w:szCs w:val="24"/>
        </w:rPr>
        <w:t>Z is a vector representing the contr</w:t>
      </w:r>
      <w:r w:rsidR="00FC67E5" w:rsidRPr="00AE4C24">
        <w:rPr>
          <w:rFonts w:ascii="Garamond" w:hAnsi="Garamond" w:cs="Arial"/>
          <w:bCs/>
          <w:iCs/>
          <w:sz w:val="24"/>
          <w:szCs w:val="24"/>
        </w:rPr>
        <w:t>ol variables (Firm Size (Size), Liquidity (Liquidity), Financial Leverage (Gearing), Board Size (</w:t>
      </w:r>
      <w:proofErr w:type="spellStart"/>
      <w:r w:rsidR="00FC67E5" w:rsidRPr="00AE4C24">
        <w:rPr>
          <w:rFonts w:ascii="Garamond" w:hAnsi="Garamond" w:cs="Arial"/>
          <w:bCs/>
          <w:iCs/>
          <w:sz w:val="24"/>
          <w:szCs w:val="24"/>
        </w:rPr>
        <w:t>BoardSize</w:t>
      </w:r>
      <w:proofErr w:type="spellEnd"/>
      <w:r w:rsidR="00FC67E5" w:rsidRPr="00AE4C24">
        <w:rPr>
          <w:rFonts w:ascii="Garamond" w:hAnsi="Garamond" w:cs="Arial"/>
          <w:bCs/>
          <w:iCs/>
          <w:sz w:val="24"/>
          <w:szCs w:val="24"/>
        </w:rPr>
        <w:t>), Board Independence (NEDS) and CEO Remuneration (</w:t>
      </w:r>
      <w:proofErr w:type="spellStart"/>
      <w:r w:rsidR="00FC67E5" w:rsidRPr="00AE4C24">
        <w:rPr>
          <w:rFonts w:ascii="Garamond" w:hAnsi="Garamond" w:cs="Arial"/>
          <w:bCs/>
          <w:iCs/>
          <w:sz w:val="24"/>
          <w:szCs w:val="24"/>
        </w:rPr>
        <w:t>CEORem</w:t>
      </w:r>
      <w:proofErr w:type="spellEnd"/>
      <w:r w:rsidR="00FC67E5" w:rsidRPr="00AE4C24">
        <w:rPr>
          <w:rFonts w:ascii="Garamond" w:hAnsi="Garamond" w:cs="Arial"/>
          <w:bCs/>
          <w:iCs/>
          <w:sz w:val="24"/>
          <w:szCs w:val="24"/>
        </w:rPr>
        <w:t>)</w:t>
      </w:r>
      <w:r w:rsidR="00046540" w:rsidRPr="00AE4C24">
        <w:rPr>
          <w:rFonts w:ascii="Garamond" w:hAnsi="Garamond" w:cs="Arial"/>
          <w:bCs/>
          <w:iCs/>
          <w:sz w:val="24"/>
          <w:szCs w:val="24"/>
        </w:rPr>
        <w:t>. The</w:t>
      </w:r>
      <m:oMath>
        <m:r>
          <w:rPr>
            <w:rFonts w:ascii="Cambria Math" w:hAnsi="Cambria Math" w:cs="Arial"/>
            <w:sz w:val="24"/>
            <w:szCs w:val="24"/>
          </w:rPr>
          <m:t xml:space="preserve"> </m:t>
        </m:r>
        <m:sSub>
          <m:sSubPr>
            <m:ctrlPr>
              <w:rPr>
                <w:rFonts w:ascii="Cambria Math" w:hAnsi="Cambria Math" w:cs="Arial"/>
                <w:bCs/>
                <w:iCs/>
                <w:sz w:val="24"/>
                <w:szCs w:val="24"/>
              </w:rPr>
            </m:ctrlPr>
          </m:sSubPr>
          <m:e>
            <m:r>
              <m:rPr>
                <m:sty m:val="p"/>
              </m:rPr>
              <w:rPr>
                <w:rFonts w:ascii="Cambria Math" w:hAnsi="Cambria Math" w:cs="Arial"/>
                <w:sz w:val="24"/>
                <w:szCs w:val="24"/>
              </w:rPr>
              <m:t xml:space="preserve"> V</m:t>
            </m:r>
          </m:e>
          <m:sub>
            <m:r>
              <m:rPr>
                <m:sty m:val="p"/>
              </m:rPr>
              <w:rPr>
                <w:rFonts w:ascii="Cambria Math" w:hAnsi="Cambria Math" w:cs="Arial"/>
                <w:sz w:val="24"/>
                <w:szCs w:val="24"/>
              </w:rPr>
              <m:t>i</m:t>
            </m:r>
          </m:sub>
        </m:sSub>
      </m:oMath>
      <w:r w:rsidR="00046540" w:rsidRPr="00AE4C24">
        <w:rPr>
          <w:rFonts w:ascii="Garamond" w:hAnsi="Garamond" w:cs="Arial"/>
          <w:bCs/>
          <w:iCs/>
          <w:sz w:val="24"/>
          <w:szCs w:val="24"/>
        </w:rPr>
        <w:t xml:space="preserve"> is the unobserved firm effects (fixed effects), the </w:t>
      </w:r>
      <w:proofErr w:type="gramStart"/>
      <w:r w:rsidR="00046540" w:rsidRPr="00AE4C24">
        <w:rPr>
          <w:rFonts w:ascii="Garamond" w:hAnsi="Garamond" w:cs="Arial"/>
          <w:bCs/>
          <w:iCs/>
          <w:sz w:val="24"/>
          <w:szCs w:val="24"/>
        </w:rPr>
        <w:t xml:space="preserve">parameter </w:t>
      </w:r>
      <m:oMath>
        <m:r>
          <w:rPr>
            <w:rFonts w:ascii="Cambria Math" w:hAnsi="Cambria Math" w:cs="Arial"/>
            <w:sz w:val="24"/>
            <w:szCs w:val="24"/>
          </w:rPr>
          <m:t xml:space="preserve"> </m:t>
        </m:r>
        <w:proofErr w:type="gramEnd"/>
        <m:sSub>
          <m:sSubPr>
            <m:ctrlPr>
              <w:rPr>
                <w:rFonts w:ascii="Cambria Math" w:hAnsi="Cambria Math" w:cs="Arial"/>
                <w:bCs/>
                <w:i/>
                <w:iCs/>
                <w:sz w:val="24"/>
                <w:szCs w:val="24"/>
              </w:rPr>
            </m:ctrlPr>
          </m:sSubPr>
          <m:e>
            <m:r>
              <w:rPr>
                <w:rFonts w:ascii="Cambria Math" w:hAnsi="Cambria Math" w:cs="Arial"/>
                <w:sz w:val="24"/>
                <w:szCs w:val="24"/>
              </w:rPr>
              <m:t>λ</m:t>
            </m:r>
          </m:e>
          <m:sub>
            <m:r>
              <w:rPr>
                <w:rFonts w:ascii="Cambria Math" w:hAnsi="Cambria Math" w:cs="Arial"/>
                <w:sz w:val="24"/>
                <w:szCs w:val="24"/>
              </w:rPr>
              <m:t>t</m:t>
            </m:r>
          </m:sub>
        </m:sSub>
        <m:r>
          <w:rPr>
            <w:rFonts w:ascii="Cambria Math" w:hAnsi="Cambria Math" w:cs="Arial"/>
            <w:sz w:val="24"/>
            <w:szCs w:val="24"/>
          </w:rPr>
          <m:t xml:space="preserve">  </m:t>
        </m:r>
      </m:oMath>
      <w:r w:rsidR="00046540" w:rsidRPr="00AE4C24">
        <w:rPr>
          <w:rFonts w:ascii="Garamond" w:hAnsi="Garamond" w:cs="Arial"/>
          <w:bCs/>
          <w:iCs/>
          <w:sz w:val="24"/>
          <w:szCs w:val="24"/>
        </w:rPr>
        <w:t xml:space="preserve">is the time dummy variable; </w:t>
      </w:r>
      <m:oMath>
        <m:r>
          <m:rPr>
            <m:sty m:val="p"/>
          </m:rPr>
          <w:rPr>
            <w:rFonts w:ascii="Cambria Math" w:hAnsi="Cambria Math" w:cs="Arial"/>
            <w:sz w:val="24"/>
            <w:szCs w:val="24"/>
          </w:rPr>
          <m:t xml:space="preserve"> </m:t>
        </m:r>
        <m:sSub>
          <m:sSubPr>
            <m:ctrlPr>
              <w:rPr>
                <w:rFonts w:ascii="Cambria Math" w:hAnsi="Cambria Math" w:cs="Arial"/>
                <w:bCs/>
                <w:iCs/>
                <w:sz w:val="24"/>
                <w:szCs w:val="24"/>
              </w:rPr>
            </m:ctrlPr>
          </m:sSubPr>
          <m:e>
            <m:r>
              <m:rPr>
                <m:sty m:val="p"/>
              </m:rPr>
              <w:rPr>
                <w:rFonts w:ascii="Cambria Math" w:hAnsi="Cambria Math" w:cs="Arial"/>
                <w:sz w:val="24"/>
                <w:szCs w:val="24"/>
              </w:rPr>
              <m:t>ε</m:t>
            </m:r>
          </m:e>
          <m:sub>
            <m:r>
              <m:rPr>
                <m:sty m:val="p"/>
              </m:rPr>
              <w:rPr>
                <w:rFonts w:ascii="Cambria Math" w:hAnsi="Cambria Math" w:cs="Arial"/>
                <w:sz w:val="24"/>
                <w:szCs w:val="24"/>
              </w:rPr>
              <m:t>it</m:t>
            </m:r>
          </m:sub>
        </m:sSub>
      </m:oMath>
      <w:r w:rsidR="00FC67E5" w:rsidRPr="00AE4C24">
        <w:rPr>
          <w:rFonts w:ascii="Garamond" w:hAnsi="Garamond" w:cs="Arial"/>
          <w:bCs/>
          <w:iCs/>
          <w:sz w:val="24"/>
          <w:szCs w:val="24"/>
        </w:rPr>
        <w:t xml:space="preserve"> is the error term.</w:t>
      </w:r>
    </w:p>
    <w:p w14:paraId="6B3CC208" w14:textId="77777777" w:rsidR="00AE1B39" w:rsidRPr="00AE4C24" w:rsidRDefault="00AE1B39" w:rsidP="00AE1B39">
      <w:pPr>
        <w:tabs>
          <w:tab w:val="left" w:pos="2550"/>
        </w:tabs>
        <w:spacing w:after="0" w:line="480" w:lineRule="auto"/>
        <w:ind w:left="-284"/>
        <w:jc w:val="both"/>
        <w:rPr>
          <w:rFonts w:ascii="Garamond" w:eastAsia="Calibri" w:hAnsi="Garamond" w:cs="Arial"/>
          <w:sz w:val="24"/>
          <w:szCs w:val="24"/>
          <w:lang w:val="en-US"/>
        </w:rPr>
      </w:pPr>
    </w:p>
    <w:p w14:paraId="31D6DF5E" w14:textId="17286688" w:rsidR="0035033B" w:rsidRPr="00AE4C24" w:rsidRDefault="0035033B" w:rsidP="00B651EB">
      <w:pPr>
        <w:pStyle w:val="ListParagraph"/>
        <w:numPr>
          <w:ilvl w:val="0"/>
          <w:numId w:val="3"/>
        </w:numPr>
        <w:tabs>
          <w:tab w:val="left" w:pos="2550"/>
        </w:tabs>
        <w:spacing w:after="0" w:line="480" w:lineRule="auto"/>
        <w:jc w:val="both"/>
        <w:rPr>
          <w:rFonts w:ascii="Garamond" w:eastAsia="Calibri" w:hAnsi="Garamond" w:cs="Arial"/>
          <w:b/>
          <w:sz w:val="24"/>
          <w:szCs w:val="24"/>
        </w:rPr>
      </w:pPr>
      <w:r w:rsidRPr="00AE4C24">
        <w:rPr>
          <w:rFonts w:ascii="Garamond" w:eastAsia="Calibri" w:hAnsi="Garamond" w:cs="Arial"/>
          <w:b/>
          <w:sz w:val="24"/>
          <w:szCs w:val="24"/>
        </w:rPr>
        <w:t>Empirical Results</w:t>
      </w:r>
    </w:p>
    <w:p w14:paraId="1B43DE76" w14:textId="0BE47EF7" w:rsidR="0035033B" w:rsidRPr="00AE4C24" w:rsidRDefault="0035033B" w:rsidP="00B651EB">
      <w:pPr>
        <w:pStyle w:val="ListParagraph"/>
        <w:numPr>
          <w:ilvl w:val="1"/>
          <w:numId w:val="3"/>
        </w:numPr>
        <w:tabs>
          <w:tab w:val="left" w:pos="2550"/>
        </w:tabs>
        <w:spacing w:after="0" w:line="480" w:lineRule="auto"/>
        <w:jc w:val="both"/>
        <w:rPr>
          <w:rFonts w:ascii="Garamond" w:eastAsia="Calibri" w:hAnsi="Garamond" w:cs="Arial"/>
          <w:b/>
          <w:sz w:val="24"/>
          <w:szCs w:val="24"/>
        </w:rPr>
      </w:pPr>
      <w:r w:rsidRPr="00AE4C24">
        <w:rPr>
          <w:rFonts w:ascii="Garamond" w:eastAsia="Calibri" w:hAnsi="Garamond" w:cs="Arial"/>
          <w:b/>
          <w:sz w:val="24"/>
          <w:szCs w:val="24"/>
        </w:rPr>
        <w:t>Descriptive Statistics</w:t>
      </w:r>
    </w:p>
    <w:p w14:paraId="41E7BD26" w14:textId="1A8E0740" w:rsidR="007161AC" w:rsidRPr="00AE4C24" w:rsidRDefault="00B76163" w:rsidP="00B651EB">
      <w:pPr>
        <w:tabs>
          <w:tab w:val="left" w:pos="2550"/>
        </w:tabs>
        <w:spacing w:after="0" w:line="480" w:lineRule="auto"/>
        <w:ind w:left="-284"/>
        <w:contextualSpacing/>
        <w:jc w:val="both"/>
        <w:rPr>
          <w:rFonts w:ascii="Garamond" w:eastAsia="Calibri" w:hAnsi="Garamond" w:cs="Arial"/>
          <w:sz w:val="24"/>
          <w:szCs w:val="24"/>
        </w:rPr>
      </w:pPr>
      <w:r w:rsidRPr="00AE4C24">
        <w:rPr>
          <w:rFonts w:ascii="Garamond" w:eastAsia="Calibri" w:hAnsi="Garamond" w:cs="Arial"/>
          <w:sz w:val="24"/>
          <w:szCs w:val="24"/>
        </w:rPr>
        <w:t xml:space="preserve">           </w:t>
      </w:r>
      <w:r w:rsidR="0035033B" w:rsidRPr="00AE4C24">
        <w:rPr>
          <w:rFonts w:ascii="Garamond" w:eastAsia="Calibri" w:hAnsi="Garamond" w:cs="Arial"/>
          <w:sz w:val="24"/>
          <w:szCs w:val="24"/>
        </w:rPr>
        <w:t xml:space="preserve">Table </w:t>
      </w:r>
      <w:r w:rsidR="001C360A" w:rsidRPr="00AE4C24">
        <w:rPr>
          <w:rFonts w:ascii="Garamond" w:eastAsia="Calibri" w:hAnsi="Garamond" w:cs="Arial"/>
          <w:sz w:val="24"/>
          <w:szCs w:val="24"/>
        </w:rPr>
        <w:t>1</w:t>
      </w:r>
      <w:r w:rsidR="0035033B" w:rsidRPr="00AE4C24">
        <w:rPr>
          <w:rFonts w:ascii="Garamond" w:eastAsia="Calibri" w:hAnsi="Garamond" w:cs="Arial"/>
          <w:sz w:val="24"/>
          <w:szCs w:val="24"/>
        </w:rPr>
        <w:t xml:space="preserve"> shown</w:t>
      </w:r>
      <w:r w:rsidR="007161AC" w:rsidRPr="00AE4C24">
        <w:rPr>
          <w:rFonts w:ascii="Garamond" w:eastAsia="Calibri" w:hAnsi="Garamond" w:cs="Arial"/>
          <w:sz w:val="24"/>
          <w:szCs w:val="24"/>
        </w:rPr>
        <w:t xml:space="preserve"> below</w:t>
      </w:r>
      <w:r w:rsidR="0035033B" w:rsidRPr="00AE4C24">
        <w:rPr>
          <w:rFonts w:ascii="Garamond" w:eastAsia="Calibri" w:hAnsi="Garamond" w:cs="Arial"/>
          <w:sz w:val="24"/>
          <w:szCs w:val="24"/>
        </w:rPr>
        <w:t xml:space="preserve"> provides summary statistics of all companies listed on Alternative Investment Market in the UK and table </w:t>
      </w:r>
      <w:r w:rsidR="001C360A" w:rsidRPr="00AE4C24">
        <w:rPr>
          <w:rFonts w:ascii="Garamond" w:eastAsia="Calibri" w:hAnsi="Garamond" w:cs="Arial"/>
          <w:sz w:val="24"/>
          <w:szCs w:val="24"/>
        </w:rPr>
        <w:t>2</w:t>
      </w:r>
      <w:r w:rsidR="0035033B" w:rsidRPr="00AE4C24">
        <w:rPr>
          <w:rFonts w:ascii="Garamond" w:eastAsia="Calibri" w:hAnsi="Garamond" w:cs="Arial"/>
          <w:sz w:val="24"/>
          <w:szCs w:val="24"/>
        </w:rPr>
        <w:t xml:space="preserve">, </w:t>
      </w:r>
      <w:r w:rsidR="001C360A" w:rsidRPr="00AE4C24">
        <w:rPr>
          <w:rFonts w:ascii="Garamond" w:eastAsia="Calibri" w:hAnsi="Garamond" w:cs="Arial"/>
          <w:sz w:val="24"/>
          <w:szCs w:val="24"/>
        </w:rPr>
        <w:t>3</w:t>
      </w:r>
      <w:r w:rsidR="0035033B" w:rsidRPr="00AE4C24">
        <w:rPr>
          <w:rFonts w:ascii="Garamond" w:eastAsia="Calibri" w:hAnsi="Garamond" w:cs="Arial"/>
          <w:sz w:val="24"/>
          <w:szCs w:val="24"/>
        </w:rPr>
        <w:t xml:space="preserve"> and </w:t>
      </w:r>
      <w:r w:rsidR="001C360A" w:rsidRPr="00AE4C24">
        <w:rPr>
          <w:rFonts w:ascii="Garamond" w:eastAsia="Calibri" w:hAnsi="Garamond" w:cs="Arial"/>
          <w:sz w:val="24"/>
          <w:szCs w:val="24"/>
        </w:rPr>
        <w:t>4</w:t>
      </w:r>
      <w:r w:rsidR="0035033B" w:rsidRPr="00AE4C24">
        <w:rPr>
          <w:rFonts w:ascii="Garamond" w:eastAsia="Calibri" w:hAnsi="Garamond" w:cs="Arial"/>
          <w:sz w:val="24"/>
          <w:szCs w:val="24"/>
        </w:rPr>
        <w:t xml:space="preserve"> also provide summary statistics for small, medium and large companies respectively. In the case of all companies listed on AIM mean ROA was 0.07 (7%), whil</w:t>
      </w:r>
      <w:r w:rsidR="00AE1B39" w:rsidRPr="00AE4C24">
        <w:rPr>
          <w:rFonts w:ascii="Garamond" w:eastAsia="Calibri" w:hAnsi="Garamond" w:cs="Arial"/>
          <w:sz w:val="24"/>
          <w:szCs w:val="24"/>
        </w:rPr>
        <w:t>e</w:t>
      </w:r>
      <w:r w:rsidR="0035033B" w:rsidRPr="00AE4C24">
        <w:rPr>
          <w:rFonts w:ascii="Garamond" w:eastAsia="Calibri" w:hAnsi="Garamond" w:cs="Arial"/>
          <w:sz w:val="24"/>
          <w:szCs w:val="24"/>
        </w:rPr>
        <w:t xml:space="preserve"> the Tobin’s q was 1.835.  Also, wh</w:t>
      </w:r>
      <w:r w:rsidR="00AE1B39" w:rsidRPr="00AE4C24">
        <w:rPr>
          <w:rFonts w:ascii="Garamond" w:eastAsia="Calibri" w:hAnsi="Garamond" w:cs="Arial"/>
          <w:sz w:val="24"/>
          <w:szCs w:val="24"/>
        </w:rPr>
        <w:t>ereas</w:t>
      </w:r>
      <w:r w:rsidR="0035033B" w:rsidRPr="00AE4C24">
        <w:rPr>
          <w:rFonts w:ascii="Garamond" w:eastAsia="Calibri" w:hAnsi="Garamond" w:cs="Arial"/>
          <w:sz w:val="24"/>
          <w:szCs w:val="24"/>
        </w:rPr>
        <w:t xml:space="preserve"> smaller companies have mean ROA of 0.00036 (0.0365%) medium and large companies have ROA 0.0139 (1.39%) and 0.133 (13.3%) respectively. </w:t>
      </w:r>
      <w:r w:rsidRPr="00AE4C24">
        <w:rPr>
          <w:rFonts w:ascii="Garamond" w:eastAsia="Calibri" w:hAnsi="Garamond" w:cs="Arial"/>
          <w:sz w:val="24"/>
          <w:szCs w:val="24"/>
        </w:rPr>
        <w:t xml:space="preserve">       </w:t>
      </w:r>
    </w:p>
    <w:p w14:paraId="0AE38566" w14:textId="77777777" w:rsidR="007161AC" w:rsidRPr="00AE4C24" w:rsidRDefault="007161AC" w:rsidP="00B651EB">
      <w:pPr>
        <w:tabs>
          <w:tab w:val="left" w:pos="2550"/>
        </w:tabs>
        <w:spacing w:after="0" w:line="480" w:lineRule="auto"/>
        <w:ind w:left="-284"/>
        <w:contextualSpacing/>
        <w:jc w:val="both"/>
        <w:rPr>
          <w:rFonts w:ascii="Garamond" w:eastAsia="Calibri" w:hAnsi="Garamond" w:cs="Arial"/>
          <w:sz w:val="24"/>
          <w:szCs w:val="24"/>
        </w:rPr>
      </w:pPr>
    </w:p>
    <w:p w14:paraId="12068C73" w14:textId="77777777" w:rsidR="007161AC" w:rsidRPr="00AE4C24" w:rsidRDefault="007161AC" w:rsidP="007161AC">
      <w:pPr>
        <w:spacing w:after="0" w:line="240" w:lineRule="auto"/>
        <w:rPr>
          <w:rFonts w:ascii="Garamond" w:eastAsia="Times New Roman" w:hAnsi="Garamond" w:cs="Calibri"/>
          <w:b/>
          <w:bCs/>
          <w:lang w:eastAsia="en-GB"/>
        </w:rPr>
      </w:pPr>
      <w:r w:rsidRPr="00AE4C24">
        <w:rPr>
          <w:rFonts w:ascii="Garamond" w:eastAsia="Times New Roman" w:hAnsi="Garamond" w:cs="Calibri"/>
          <w:b/>
          <w:bCs/>
          <w:lang w:eastAsia="en-GB"/>
        </w:rPr>
        <w:t xml:space="preserve">    Table 1 Descriptive Statistics - Aggregate 2011 - 2016 for all Sampled Companies</w:t>
      </w:r>
    </w:p>
    <w:tbl>
      <w:tblPr>
        <w:tblW w:w="11595" w:type="dxa"/>
        <w:jc w:val="center"/>
        <w:tblLayout w:type="fixed"/>
        <w:tblCellMar>
          <w:left w:w="75" w:type="dxa"/>
          <w:right w:w="75" w:type="dxa"/>
        </w:tblCellMar>
        <w:tblLook w:val="0000" w:firstRow="0" w:lastRow="0" w:firstColumn="0" w:lastColumn="0" w:noHBand="0" w:noVBand="0"/>
      </w:tblPr>
      <w:tblGrid>
        <w:gridCol w:w="1659"/>
        <w:gridCol w:w="864"/>
        <w:gridCol w:w="1152"/>
        <w:gridCol w:w="1152"/>
        <w:gridCol w:w="1008"/>
        <w:gridCol w:w="1440"/>
        <w:gridCol w:w="1440"/>
        <w:gridCol w:w="1440"/>
        <w:gridCol w:w="1440"/>
      </w:tblGrid>
      <w:tr w:rsidR="007161AC" w:rsidRPr="00AE4C24" w14:paraId="2E832477" w14:textId="77777777" w:rsidTr="0077240F">
        <w:trPr>
          <w:jc w:val="center"/>
        </w:trPr>
        <w:tc>
          <w:tcPr>
            <w:tcW w:w="1659" w:type="dxa"/>
            <w:tcBorders>
              <w:top w:val="single" w:sz="6" w:space="0" w:color="auto"/>
              <w:left w:val="nil"/>
              <w:bottom w:val="nil"/>
              <w:right w:val="nil"/>
            </w:tcBorders>
          </w:tcPr>
          <w:p w14:paraId="2046D393"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864" w:type="dxa"/>
            <w:tcBorders>
              <w:top w:val="single" w:sz="6" w:space="0" w:color="auto"/>
              <w:left w:val="nil"/>
              <w:bottom w:val="nil"/>
              <w:right w:val="nil"/>
            </w:tcBorders>
          </w:tcPr>
          <w:p w14:paraId="582F5FE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w:t>
            </w:r>
          </w:p>
        </w:tc>
        <w:tc>
          <w:tcPr>
            <w:tcW w:w="1152" w:type="dxa"/>
            <w:tcBorders>
              <w:top w:val="single" w:sz="6" w:space="0" w:color="auto"/>
              <w:left w:val="nil"/>
              <w:bottom w:val="nil"/>
              <w:right w:val="nil"/>
            </w:tcBorders>
          </w:tcPr>
          <w:p w14:paraId="2C8009C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w:t>
            </w:r>
          </w:p>
        </w:tc>
        <w:tc>
          <w:tcPr>
            <w:tcW w:w="1152" w:type="dxa"/>
            <w:tcBorders>
              <w:top w:val="single" w:sz="6" w:space="0" w:color="auto"/>
              <w:left w:val="nil"/>
              <w:bottom w:val="nil"/>
              <w:right w:val="nil"/>
            </w:tcBorders>
          </w:tcPr>
          <w:p w14:paraId="4703C26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w:t>
            </w:r>
          </w:p>
        </w:tc>
        <w:tc>
          <w:tcPr>
            <w:tcW w:w="1008" w:type="dxa"/>
            <w:tcBorders>
              <w:top w:val="single" w:sz="6" w:space="0" w:color="auto"/>
              <w:left w:val="nil"/>
              <w:bottom w:val="nil"/>
              <w:right w:val="nil"/>
            </w:tcBorders>
          </w:tcPr>
          <w:p w14:paraId="7644C7B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w:t>
            </w:r>
          </w:p>
        </w:tc>
        <w:tc>
          <w:tcPr>
            <w:tcW w:w="1440" w:type="dxa"/>
            <w:tcBorders>
              <w:top w:val="single" w:sz="6" w:space="0" w:color="auto"/>
              <w:left w:val="nil"/>
              <w:bottom w:val="nil"/>
              <w:right w:val="nil"/>
            </w:tcBorders>
          </w:tcPr>
          <w:p w14:paraId="47AEDEC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single" w:sz="6" w:space="0" w:color="auto"/>
              <w:left w:val="nil"/>
              <w:bottom w:val="nil"/>
              <w:right w:val="nil"/>
            </w:tcBorders>
          </w:tcPr>
          <w:p w14:paraId="1AA602D1"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(6)</w:t>
            </w:r>
          </w:p>
        </w:tc>
        <w:tc>
          <w:tcPr>
            <w:tcW w:w="1440" w:type="dxa"/>
            <w:tcBorders>
              <w:top w:val="single" w:sz="6" w:space="0" w:color="auto"/>
              <w:left w:val="nil"/>
              <w:bottom w:val="nil"/>
              <w:right w:val="nil"/>
            </w:tcBorders>
          </w:tcPr>
          <w:p w14:paraId="6DC6C312"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(7)</w:t>
            </w:r>
          </w:p>
        </w:tc>
        <w:tc>
          <w:tcPr>
            <w:tcW w:w="1440" w:type="dxa"/>
            <w:tcBorders>
              <w:top w:val="single" w:sz="6" w:space="0" w:color="auto"/>
              <w:left w:val="nil"/>
              <w:bottom w:val="nil"/>
              <w:right w:val="nil"/>
            </w:tcBorders>
          </w:tcPr>
          <w:p w14:paraId="7D367DC0"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(8)</w:t>
            </w:r>
          </w:p>
        </w:tc>
      </w:tr>
      <w:tr w:rsidR="007161AC" w:rsidRPr="00AE4C24" w14:paraId="27834FC3" w14:textId="77777777" w:rsidTr="0077240F">
        <w:trPr>
          <w:jc w:val="center"/>
        </w:trPr>
        <w:tc>
          <w:tcPr>
            <w:tcW w:w="1659" w:type="dxa"/>
            <w:tcBorders>
              <w:top w:val="nil"/>
              <w:left w:val="nil"/>
              <w:bottom w:val="single" w:sz="6" w:space="0" w:color="auto"/>
              <w:right w:val="nil"/>
            </w:tcBorders>
          </w:tcPr>
          <w:p w14:paraId="781AAA7D"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VARIABLES</w:t>
            </w:r>
          </w:p>
        </w:tc>
        <w:tc>
          <w:tcPr>
            <w:tcW w:w="864" w:type="dxa"/>
            <w:tcBorders>
              <w:top w:val="nil"/>
              <w:left w:val="nil"/>
              <w:bottom w:val="single" w:sz="6" w:space="0" w:color="auto"/>
              <w:right w:val="nil"/>
            </w:tcBorders>
          </w:tcPr>
          <w:p w14:paraId="320B85A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N</w:t>
            </w:r>
          </w:p>
        </w:tc>
        <w:tc>
          <w:tcPr>
            <w:tcW w:w="1152" w:type="dxa"/>
            <w:tcBorders>
              <w:top w:val="nil"/>
              <w:left w:val="nil"/>
              <w:bottom w:val="single" w:sz="6" w:space="0" w:color="auto"/>
              <w:right w:val="nil"/>
            </w:tcBorders>
          </w:tcPr>
          <w:p w14:paraId="7F12540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roofErr w:type="gramStart"/>
            <w:r w:rsidRPr="00AE4C24">
              <w:rPr>
                <w:rFonts w:ascii="Garamond" w:eastAsia="Times New Roman" w:hAnsi="Garamond"/>
                <w:sz w:val="24"/>
                <w:szCs w:val="24"/>
                <w:lang w:eastAsia="en-GB"/>
              </w:rPr>
              <w:t>mean</w:t>
            </w:r>
            <w:proofErr w:type="gramEnd"/>
          </w:p>
        </w:tc>
        <w:tc>
          <w:tcPr>
            <w:tcW w:w="1152" w:type="dxa"/>
            <w:tcBorders>
              <w:top w:val="nil"/>
              <w:left w:val="nil"/>
              <w:bottom w:val="single" w:sz="6" w:space="0" w:color="auto"/>
              <w:right w:val="nil"/>
            </w:tcBorders>
          </w:tcPr>
          <w:p w14:paraId="7D2E182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Sd</w:t>
            </w:r>
          </w:p>
        </w:tc>
        <w:tc>
          <w:tcPr>
            <w:tcW w:w="1008" w:type="dxa"/>
            <w:tcBorders>
              <w:top w:val="nil"/>
              <w:left w:val="nil"/>
              <w:bottom w:val="single" w:sz="6" w:space="0" w:color="auto"/>
              <w:right w:val="nil"/>
            </w:tcBorders>
          </w:tcPr>
          <w:p w14:paraId="6C62B14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roofErr w:type="gramStart"/>
            <w:r w:rsidRPr="00AE4C24">
              <w:rPr>
                <w:rFonts w:ascii="Garamond" w:eastAsia="Times New Roman" w:hAnsi="Garamond"/>
                <w:sz w:val="24"/>
                <w:szCs w:val="24"/>
                <w:lang w:eastAsia="en-GB"/>
              </w:rPr>
              <w:t>min</w:t>
            </w:r>
            <w:proofErr w:type="gramEnd"/>
          </w:p>
        </w:tc>
        <w:tc>
          <w:tcPr>
            <w:tcW w:w="1440" w:type="dxa"/>
            <w:tcBorders>
              <w:top w:val="nil"/>
              <w:left w:val="nil"/>
              <w:bottom w:val="single" w:sz="6" w:space="0" w:color="auto"/>
              <w:right w:val="nil"/>
            </w:tcBorders>
          </w:tcPr>
          <w:p w14:paraId="21386B95" w14:textId="4D6CA4AE" w:rsidR="007161AC" w:rsidRPr="00AE4C24" w:rsidRDefault="002F0DDA"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M</w:t>
            </w:r>
            <w:r w:rsidR="007161AC" w:rsidRPr="00AE4C24">
              <w:rPr>
                <w:rFonts w:ascii="Garamond" w:eastAsia="Times New Roman" w:hAnsi="Garamond"/>
                <w:sz w:val="24"/>
                <w:szCs w:val="24"/>
                <w:lang w:eastAsia="en-GB"/>
              </w:rPr>
              <w:t>ax</w:t>
            </w:r>
          </w:p>
        </w:tc>
        <w:tc>
          <w:tcPr>
            <w:tcW w:w="1440" w:type="dxa"/>
            <w:tcBorders>
              <w:top w:val="nil"/>
              <w:left w:val="nil"/>
              <w:bottom w:val="single" w:sz="6" w:space="0" w:color="auto"/>
              <w:right w:val="nil"/>
            </w:tcBorders>
          </w:tcPr>
          <w:p w14:paraId="0C83E4CF"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Median</w:t>
            </w:r>
          </w:p>
        </w:tc>
        <w:tc>
          <w:tcPr>
            <w:tcW w:w="1440" w:type="dxa"/>
            <w:tcBorders>
              <w:top w:val="nil"/>
              <w:left w:val="nil"/>
              <w:bottom w:val="single" w:sz="6" w:space="0" w:color="auto"/>
              <w:right w:val="nil"/>
            </w:tcBorders>
          </w:tcPr>
          <w:p w14:paraId="3AED9D16"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Skewness</w:t>
            </w:r>
          </w:p>
        </w:tc>
        <w:tc>
          <w:tcPr>
            <w:tcW w:w="1440" w:type="dxa"/>
            <w:tcBorders>
              <w:top w:val="nil"/>
              <w:left w:val="nil"/>
              <w:bottom w:val="single" w:sz="6" w:space="0" w:color="auto"/>
              <w:right w:val="nil"/>
            </w:tcBorders>
          </w:tcPr>
          <w:p w14:paraId="48B01E32"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Kurtosis</w:t>
            </w:r>
          </w:p>
        </w:tc>
      </w:tr>
      <w:tr w:rsidR="007161AC" w:rsidRPr="00AE4C24" w14:paraId="0D936C8D" w14:textId="77777777" w:rsidTr="0077240F">
        <w:trPr>
          <w:jc w:val="center"/>
        </w:trPr>
        <w:tc>
          <w:tcPr>
            <w:tcW w:w="1659" w:type="dxa"/>
            <w:tcBorders>
              <w:top w:val="nil"/>
              <w:left w:val="nil"/>
              <w:bottom w:val="nil"/>
              <w:right w:val="nil"/>
            </w:tcBorders>
          </w:tcPr>
          <w:p w14:paraId="7397BF62"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864" w:type="dxa"/>
            <w:tcBorders>
              <w:top w:val="nil"/>
              <w:left w:val="nil"/>
              <w:bottom w:val="nil"/>
              <w:right w:val="nil"/>
            </w:tcBorders>
          </w:tcPr>
          <w:p w14:paraId="1F9600C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152" w:type="dxa"/>
            <w:tcBorders>
              <w:top w:val="nil"/>
              <w:left w:val="nil"/>
              <w:bottom w:val="nil"/>
              <w:right w:val="nil"/>
            </w:tcBorders>
          </w:tcPr>
          <w:p w14:paraId="58A779D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152" w:type="dxa"/>
            <w:tcBorders>
              <w:top w:val="nil"/>
              <w:left w:val="nil"/>
              <w:bottom w:val="nil"/>
              <w:right w:val="nil"/>
            </w:tcBorders>
          </w:tcPr>
          <w:p w14:paraId="2BF976B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008" w:type="dxa"/>
            <w:tcBorders>
              <w:top w:val="nil"/>
              <w:left w:val="nil"/>
              <w:bottom w:val="nil"/>
              <w:right w:val="nil"/>
            </w:tcBorders>
          </w:tcPr>
          <w:p w14:paraId="1C4BDC8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440" w:type="dxa"/>
            <w:tcBorders>
              <w:top w:val="nil"/>
              <w:left w:val="nil"/>
              <w:bottom w:val="nil"/>
              <w:right w:val="nil"/>
            </w:tcBorders>
          </w:tcPr>
          <w:p w14:paraId="25586B5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440" w:type="dxa"/>
            <w:tcBorders>
              <w:top w:val="nil"/>
              <w:left w:val="nil"/>
              <w:bottom w:val="nil"/>
              <w:right w:val="nil"/>
            </w:tcBorders>
          </w:tcPr>
          <w:p w14:paraId="4C1B580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440" w:type="dxa"/>
            <w:tcBorders>
              <w:top w:val="nil"/>
              <w:left w:val="nil"/>
              <w:bottom w:val="nil"/>
              <w:right w:val="nil"/>
            </w:tcBorders>
          </w:tcPr>
          <w:p w14:paraId="500BDEF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440" w:type="dxa"/>
            <w:tcBorders>
              <w:top w:val="nil"/>
              <w:left w:val="nil"/>
              <w:bottom w:val="nil"/>
              <w:right w:val="nil"/>
            </w:tcBorders>
          </w:tcPr>
          <w:p w14:paraId="7275002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r>
      <w:tr w:rsidR="007161AC" w:rsidRPr="00AE4C24" w14:paraId="628F40CF" w14:textId="77777777" w:rsidTr="0077240F">
        <w:trPr>
          <w:jc w:val="center"/>
        </w:trPr>
        <w:tc>
          <w:tcPr>
            <w:tcW w:w="1659" w:type="dxa"/>
            <w:tcBorders>
              <w:top w:val="nil"/>
              <w:left w:val="nil"/>
              <w:bottom w:val="nil"/>
              <w:right w:val="nil"/>
            </w:tcBorders>
          </w:tcPr>
          <w:p w14:paraId="6BB8204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ROA</w:t>
            </w:r>
          </w:p>
        </w:tc>
        <w:tc>
          <w:tcPr>
            <w:tcW w:w="864" w:type="dxa"/>
            <w:tcBorders>
              <w:top w:val="nil"/>
              <w:left w:val="nil"/>
              <w:bottom w:val="nil"/>
              <w:right w:val="nil"/>
            </w:tcBorders>
          </w:tcPr>
          <w:p w14:paraId="11BB59C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1,044</w:t>
            </w:r>
          </w:p>
        </w:tc>
        <w:tc>
          <w:tcPr>
            <w:tcW w:w="1152" w:type="dxa"/>
            <w:tcBorders>
              <w:top w:val="nil"/>
              <w:left w:val="nil"/>
              <w:bottom w:val="nil"/>
              <w:right w:val="nil"/>
            </w:tcBorders>
          </w:tcPr>
          <w:p w14:paraId="5B70D9D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0.0700</w:t>
            </w:r>
          </w:p>
        </w:tc>
        <w:tc>
          <w:tcPr>
            <w:tcW w:w="1152" w:type="dxa"/>
            <w:tcBorders>
              <w:top w:val="nil"/>
              <w:left w:val="nil"/>
              <w:bottom w:val="nil"/>
              <w:right w:val="nil"/>
            </w:tcBorders>
          </w:tcPr>
          <w:p w14:paraId="1361510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0.158</w:t>
            </w:r>
          </w:p>
        </w:tc>
        <w:tc>
          <w:tcPr>
            <w:tcW w:w="1008" w:type="dxa"/>
            <w:tcBorders>
              <w:top w:val="nil"/>
              <w:left w:val="nil"/>
              <w:bottom w:val="nil"/>
              <w:right w:val="nil"/>
            </w:tcBorders>
          </w:tcPr>
          <w:p w14:paraId="176DC65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-0.920</w:t>
            </w:r>
          </w:p>
        </w:tc>
        <w:tc>
          <w:tcPr>
            <w:tcW w:w="1440" w:type="dxa"/>
            <w:tcBorders>
              <w:top w:val="nil"/>
              <w:left w:val="nil"/>
              <w:bottom w:val="nil"/>
              <w:right w:val="nil"/>
            </w:tcBorders>
          </w:tcPr>
          <w:p w14:paraId="695FDBA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0.835</w:t>
            </w:r>
          </w:p>
        </w:tc>
        <w:tc>
          <w:tcPr>
            <w:tcW w:w="1440" w:type="dxa"/>
            <w:tcBorders>
              <w:top w:val="nil"/>
              <w:left w:val="nil"/>
              <w:bottom w:val="nil"/>
              <w:right w:val="nil"/>
            </w:tcBorders>
          </w:tcPr>
          <w:p w14:paraId="1D7AE89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w:t>
            </w:r>
            <w:proofErr w:type="gramStart"/>
            <w:r w:rsidRPr="00AE4C24">
              <w:rPr>
                <w:rFonts w:ascii="Garamond" w:eastAsia="Times New Roman" w:hAnsi="Garamond"/>
                <w:sz w:val="24"/>
                <w:szCs w:val="24"/>
                <w:lang w:eastAsia="en-GB"/>
              </w:rPr>
              <w:t xml:space="preserve">0659  </w:t>
            </w:r>
            <w:proofErr w:type="gramEnd"/>
          </w:p>
        </w:tc>
        <w:tc>
          <w:tcPr>
            <w:tcW w:w="1440" w:type="dxa"/>
            <w:tcBorders>
              <w:top w:val="nil"/>
              <w:left w:val="nil"/>
              <w:bottom w:val="nil"/>
              <w:right w:val="nil"/>
            </w:tcBorders>
          </w:tcPr>
          <w:p w14:paraId="0F39CEE9"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-.823</w:t>
            </w:r>
          </w:p>
        </w:tc>
        <w:tc>
          <w:tcPr>
            <w:tcW w:w="1440" w:type="dxa"/>
            <w:tcBorders>
              <w:top w:val="nil"/>
              <w:left w:val="nil"/>
              <w:bottom w:val="nil"/>
              <w:right w:val="nil"/>
            </w:tcBorders>
          </w:tcPr>
          <w:p w14:paraId="37C38342"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6.774</w:t>
            </w:r>
          </w:p>
        </w:tc>
      </w:tr>
      <w:tr w:rsidR="007161AC" w:rsidRPr="00AE4C24" w14:paraId="3ADC091E" w14:textId="77777777" w:rsidTr="0077240F">
        <w:trPr>
          <w:jc w:val="center"/>
        </w:trPr>
        <w:tc>
          <w:tcPr>
            <w:tcW w:w="1659" w:type="dxa"/>
            <w:tcBorders>
              <w:top w:val="nil"/>
              <w:left w:val="nil"/>
              <w:bottom w:val="nil"/>
              <w:right w:val="nil"/>
            </w:tcBorders>
          </w:tcPr>
          <w:p w14:paraId="2CB62A21"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TBQ</w:t>
            </w:r>
          </w:p>
        </w:tc>
        <w:tc>
          <w:tcPr>
            <w:tcW w:w="864" w:type="dxa"/>
            <w:tcBorders>
              <w:top w:val="nil"/>
              <w:left w:val="nil"/>
              <w:bottom w:val="nil"/>
              <w:right w:val="nil"/>
            </w:tcBorders>
          </w:tcPr>
          <w:p w14:paraId="637B012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897</w:t>
            </w:r>
          </w:p>
        </w:tc>
        <w:tc>
          <w:tcPr>
            <w:tcW w:w="1152" w:type="dxa"/>
            <w:tcBorders>
              <w:top w:val="nil"/>
              <w:left w:val="nil"/>
              <w:bottom w:val="nil"/>
              <w:right w:val="nil"/>
            </w:tcBorders>
          </w:tcPr>
          <w:p w14:paraId="00E8858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1.835</w:t>
            </w:r>
          </w:p>
        </w:tc>
        <w:tc>
          <w:tcPr>
            <w:tcW w:w="1152" w:type="dxa"/>
            <w:tcBorders>
              <w:top w:val="nil"/>
              <w:left w:val="nil"/>
              <w:bottom w:val="nil"/>
              <w:right w:val="nil"/>
            </w:tcBorders>
          </w:tcPr>
          <w:p w14:paraId="735804C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2.821</w:t>
            </w:r>
          </w:p>
        </w:tc>
        <w:tc>
          <w:tcPr>
            <w:tcW w:w="1008" w:type="dxa"/>
            <w:tcBorders>
              <w:top w:val="nil"/>
              <w:left w:val="nil"/>
              <w:bottom w:val="nil"/>
              <w:right w:val="nil"/>
            </w:tcBorders>
          </w:tcPr>
          <w:p w14:paraId="12BD2E7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0.120</w:t>
            </w:r>
          </w:p>
        </w:tc>
        <w:tc>
          <w:tcPr>
            <w:tcW w:w="1440" w:type="dxa"/>
            <w:tcBorders>
              <w:top w:val="nil"/>
              <w:left w:val="nil"/>
              <w:bottom w:val="nil"/>
              <w:right w:val="nil"/>
            </w:tcBorders>
          </w:tcPr>
          <w:p w14:paraId="7EACC30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40.58</w:t>
            </w:r>
          </w:p>
        </w:tc>
        <w:tc>
          <w:tcPr>
            <w:tcW w:w="1440" w:type="dxa"/>
            <w:tcBorders>
              <w:top w:val="nil"/>
              <w:left w:val="nil"/>
              <w:bottom w:val="nil"/>
              <w:right w:val="nil"/>
            </w:tcBorders>
          </w:tcPr>
          <w:p w14:paraId="44C2D309"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w:t>
            </w:r>
            <w:proofErr w:type="gramStart"/>
            <w:r w:rsidRPr="00AE4C24">
              <w:rPr>
                <w:rFonts w:ascii="Garamond" w:eastAsia="Times New Roman" w:hAnsi="Garamond"/>
                <w:sz w:val="24"/>
                <w:szCs w:val="24"/>
                <w:lang w:eastAsia="en-GB"/>
              </w:rPr>
              <w:t xml:space="preserve">63  </w:t>
            </w:r>
            <w:proofErr w:type="gramEnd"/>
          </w:p>
        </w:tc>
        <w:tc>
          <w:tcPr>
            <w:tcW w:w="1440" w:type="dxa"/>
            <w:tcBorders>
              <w:top w:val="nil"/>
              <w:left w:val="nil"/>
              <w:bottom w:val="nil"/>
              <w:right w:val="nil"/>
            </w:tcBorders>
          </w:tcPr>
          <w:p w14:paraId="0126E4E7"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7.266</w:t>
            </w:r>
          </w:p>
        </w:tc>
        <w:tc>
          <w:tcPr>
            <w:tcW w:w="1440" w:type="dxa"/>
            <w:tcBorders>
              <w:top w:val="nil"/>
              <w:left w:val="nil"/>
              <w:bottom w:val="nil"/>
              <w:right w:val="nil"/>
            </w:tcBorders>
          </w:tcPr>
          <w:p w14:paraId="4C28233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79.518</w:t>
            </w:r>
          </w:p>
        </w:tc>
      </w:tr>
      <w:tr w:rsidR="007161AC" w:rsidRPr="00AE4C24" w14:paraId="3202AE4D" w14:textId="77777777" w:rsidTr="0077240F">
        <w:trPr>
          <w:jc w:val="center"/>
        </w:trPr>
        <w:tc>
          <w:tcPr>
            <w:tcW w:w="1659" w:type="dxa"/>
            <w:tcBorders>
              <w:top w:val="nil"/>
              <w:left w:val="nil"/>
              <w:bottom w:val="nil"/>
              <w:right w:val="nil"/>
            </w:tcBorders>
          </w:tcPr>
          <w:p w14:paraId="265686D0"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EMPS</w:t>
            </w:r>
          </w:p>
        </w:tc>
        <w:tc>
          <w:tcPr>
            <w:tcW w:w="864" w:type="dxa"/>
            <w:tcBorders>
              <w:top w:val="nil"/>
              <w:left w:val="nil"/>
              <w:bottom w:val="nil"/>
              <w:right w:val="nil"/>
            </w:tcBorders>
          </w:tcPr>
          <w:p w14:paraId="607E94E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1,184</w:t>
            </w:r>
          </w:p>
        </w:tc>
        <w:tc>
          <w:tcPr>
            <w:tcW w:w="1152" w:type="dxa"/>
            <w:tcBorders>
              <w:top w:val="nil"/>
              <w:left w:val="nil"/>
              <w:bottom w:val="nil"/>
              <w:right w:val="nil"/>
            </w:tcBorders>
          </w:tcPr>
          <w:p w14:paraId="73235CB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7.421</w:t>
            </w:r>
          </w:p>
        </w:tc>
        <w:tc>
          <w:tcPr>
            <w:tcW w:w="1152" w:type="dxa"/>
            <w:tcBorders>
              <w:top w:val="nil"/>
              <w:left w:val="nil"/>
              <w:bottom w:val="nil"/>
              <w:right w:val="nil"/>
            </w:tcBorders>
          </w:tcPr>
          <w:p w14:paraId="2EA91A3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5.604</w:t>
            </w:r>
          </w:p>
        </w:tc>
        <w:tc>
          <w:tcPr>
            <w:tcW w:w="1008" w:type="dxa"/>
            <w:tcBorders>
              <w:top w:val="nil"/>
              <w:left w:val="nil"/>
              <w:bottom w:val="nil"/>
              <w:right w:val="nil"/>
            </w:tcBorders>
          </w:tcPr>
          <w:p w14:paraId="2860B23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20A28F5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28</w:t>
            </w:r>
          </w:p>
        </w:tc>
        <w:tc>
          <w:tcPr>
            <w:tcW w:w="1440" w:type="dxa"/>
            <w:tcBorders>
              <w:top w:val="nil"/>
              <w:left w:val="nil"/>
              <w:bottom w:val="nil"/>
              <w:right w:val="nil"/>
            </w:tcBorders>
          </w:tcPr>
          <w:p w14:paraId="17622439"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6</w:t>
            </w:r>
          </w:p>
        </w:tc>
        <w:tc>
          <w:tcPr>
            <w:tcW w:w="1440" w:type="dxa"/>
            <w:tcBorders>
              <w:top w:val="nil"/>
              <w:left w:val="nil"/>
              <w:bottom w:val="nil"/>
              <w:right w:val="nil"/>
            </w:tcBorders>
          </w:tcPr>
          <w:p w14:paraId="2B145ED9"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1.204</w:t>
            </w:r>
          </w:p>
        </w:tc>
        <w:tc>
          <w:tcPr>
            <w:tcW w:w="1440" w:type="dxa"/>
            <w:tcBorders>
              <w:top w:val="nil"/>
              <w:left w:val="nil"/>
              <w:bottom w:val="nil"/>
              <w:right w:val="nil"/>
            </w:tcBorders>
          </w:tcPr>
          <w:p w14:paraId="478770E4"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4.0768</w:t>
            </w:r>
          </w:p>
        </w:tc>
      </w:tr>
      <w:tr w:rsidR="007161AC" w:rsidRPr="00AE4C24" w14:paraId="6FB92873" w14:textId="77777777" w:rsidTr="0077240F">
        <w:trPr>
          <w:jc w:val="center"/>
        </w:trPr>
        <w:tc>
          <w:tcPr>
            <w:tcW w:w="1659" w:type="dxa"/>
            <w:tcBorders>
              <w:top w:val="nil"/>
              <w:left w:val="nil"/>
              <w:bottom w:val="nil"/>
              <w:right w:val="nil"/>
            </w:tcBorders>
          </w:tcPr>
          <w:p w14:paraId="2BE580CA"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Energy</w:t>
            </w:r>
          </w:p>
        </w:tc>
        <w:tc>
          <w:tcPr>
            <w:tcW w:w="864" w:type="dxa"/>
            <w:tcBorders>
              <w:top w:val="nil"/>
              <w:left w:val="nil"/>
              <w:bottom w:val="nil"/>
              <w:right w:val="nil"/>
            </w:tcBorders>
          </w:tcPr>
          <w:p w14:paraId="1E8A7D6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1,184</w:t>
            </w:r>
          </w:p>
        </w:tc>
        <w:tc>
          <w:tcPr>
            <w:tcW w:w="1152" w:type="dxa"/>
            <w:tcBorders>
              <w:top w:val="nil"/>
              <w:left w:val="nil"/>
              <w:bottom w:val="nil"/>
              <w:right w:val="nil"/>
            </w:tcBorders>
          </w:tcPr>
          <w:p w14:paraId="41FAB9B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0.854</w:t>
            </w:r>
          </w:p>
        </w:tc>
        <w:tc>
          <w:tcPr>
            <w:tcW w:w="1152" w:type="dxa"/>
            <w:tcBorders>
              <w:top w:val="nil"/>
              <w:left w:val="nil"/>
              <w:bottom w:val="nil"/>
              <w:right w:val="nil"/>
            </w:tcBorders>
          </w:tcPr>
          <w:p w14:paraId="4AB318F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1.425</w:t>
            </w:r>
          </w:p>
        </w:tc>
        <w:tc>
          <w:tcPr>
            <w:tcW w:w="1008" w:type="dxa"/>
            <w:tcBorders>
              <w:top w:val="nil"/>
              <w:left w:val="nil"/>
              <w:bottom w:val="nil"/>
              <w:right w:val="nil"/>
            </w:tcBorders>
          </w:tcPr>
          <w:p w14:paraId="53D0944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03D4CFD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163559F9"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w:t>
            </w:r>
          </w:p>
        </w:tc>
        <w:tc>
          <w:tcPr>
            <w:tcW w:w="1440" w:type="dxa"/>
            <w:tcBorders>
              <w:top w:val="nil"/>
              <w:left w:val="nil"/>
              <w:bottom w:val="nil"/>
              <w:right w:val="nil"/>
            </w:tcBorders>
          </w:tcPr>
          <w:p w14:paraId="17C95F2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1.721</w:t>
            </w:r>
          </w:p>
        </w:tc>
        <w:tc>
          <w:tcPr>
            <w:tcW w:w="1440" w:type="dxa"/>
            <w:tcBorders>
              <w:top w:val="nil"/>
              <w:left w:val="nil"/>
              <w:bottom w:val="nil"/>
              <w:right w:val="nil"/>
            </w:tcBorders>
          </w:tcPr>
          <w:p w14:paraId="23542FC4"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4.885</w:t>
            </w:r>
          </w:p>
        </w:tc>
      </w:tr>
      <w:tr w:rsidR="007161AC" w:rsidRPr="00AE4C24" w14:paraId="72738C19" w14:textId="77777777" w:rsidTr="0077240F">
        <w:trPr>
          <w:jc w:val="center"/>
        </w:trPr>
        <w:tc>
          <w:tcPr>
            <w:tcW w:w="1659" w:type="dxa"/>
            <w:tcBorders>
              <w:top w:val="nil"/>
              <w:left w:val="nil"/>
              <w:bottom w:val="nil"/>
              <w:right w:val="nil"/>
            </w:tcBorders>
          </w:tcPr>
          <w:p w14:paraId="2D51B119"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GHG</w:t>
            </w:r>
          </w:p>
        </w:tc>
        <w:tc>
          <w:tcPr>
            <w:tcW w:w="864" w:type="dxa"/>
            <w:tcBorders>
              <w:top w:val="nil"/>
              <w:left w:val="nil"/>
              <w:bottom w:val="nil"/>
              <w:right w:val="nil"/>
            </w:tcBorders>
          </w:tcPr>
          <w:p w14:paraId="3203E68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1,183</w:t>
            </w:r>
          </w:p>
        </w:tc>
        <w:tc>
          <w:tcPr>
            <w:tcW w:w="1152" w:type="dxa"/>
            <w:tcBorders>
              <w:top w:val="nil"/>
              <w:left w:val="nil"/>
              <w:bottom w:val="nil"/>
              <w:right w:val="nil"/>
            </w:tcBorders>
          </w:tcPr>
          <w:p w14:paraId="5AAF5F5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0.884</w:t>
            </w:r>
          </w:p>
        </w:tc>
        <w:tc>
          <w:tcPr>
            <w:tcW w:w="1152" w:type="dxa"/>
            <w:tcBorders>
              <w:top w:val="nil"/>
              <w:left w:val="nil"/>
              <w:bottom w:val="nil"/>
              <w:right w:val="nil"/>
            </w:tcBorders>
          </w:tcPr>
          <w:p w14:paraId="14EA9E4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1.427</w:t>
            </w:r>
          </w:p>
        </w:tc>
        <w:tc>
          <w:tcPr>
            <w:tcW w:w="1008" w:type="dxa"/>
            <w:tcBorders>
              <w:top w:val="nil"/>
              <w:left w:val="nil"/>
              <w:bottom w:val="nil"/>
              <w:right w:val="nil"/>
            </w:tcBorders>
          </w:tcPr>
          <w:p w14:paraId="07C79AD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0F8BB35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7D6B37BD"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w:t>
            </w:r>
          </w:p>
        </w:tc>
        <w:tc>
          <w:tcPr>
            <w:tcW w:w="1440" w:type="dxa"/>
            <w:tcBorders>
              <w:top w:val="nil"/>
              <w:left w:val="nil"/>
              <w:bottom w:val="nil"/>
              <w:right w:val="nil"/>
            </w:tcBorders>
          </w:tcPr>
          <w:p w14:paraId="15463D8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1.696</w:t>
            </w:r>
          </w:p>
        </w:tc>
        <w:tc>
          <w:tcPr>
            <w:tcW w:w="1440" w:type="dxa"/>
            <w:tcBorders>
              <w:top w:val="nil"/>
              <w:left w:val="nil"/>
              <w:bottom w:val="nil"/>
              <w:right w:val="nil"/>
            </w:tcBorders>
          </w:tcPr>
          <w:p w14:paraId="42B3453A"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4.979</w:t>
            </w:r>
          </w:p>
        </w:tc>
      </w:tr>
      <w:tr w:rsidR="007161AC" w:rsidRPr="00AE4C24" w14:paraId="756EF1E7" w14:textId="77777777" w:rsidTr="0077240F">
        <w:trPr>
          <w:jc w:val="center"/>
        </w:trPr>
        <w:tc>
          <w:tcPr>
            <w:tcW w:w="1659" w:type="dxa"/>
            <w:tcBorders>
              <w:top w:val="nil"/>
              <w:left w:val="nil"/>
              <w:bottom w:val="nil"/>
              <w:right w:val="nil"/>
            </w:tcBorders>
          </w:tcPr>
          <w:p w14:paraId="55D2869A"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Waste</w:t>
            </w:r>
          </w:p>
        </w:tc>
        <w:tc>
          <w:tcPr>
            <w:tcW w:w="864" w:type="dxa"/>
            <w:tcBorders>
              <w:top w:val="nil"/>
              <w:left w:val="nil"/>
              <w:bottom w:val="nil"/>
              <w:right w:val="nil"/>
            </w:tcBorders>
          </w:tcPr>
          <w:p w14:paraId="0882B4F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1,182</w:t>
            </w:r>
          </w:p>
        </w:tc>
        <w:tc>
          <w:tcPr>
            <w:tcW w:w="1152" w:type="dxa"/>
            <w:tcBorders>
              <w:top w:val="nil"/>
              <w:left w:val="nil"/>
              <w:bottom w:val="nil"/>
              <w:right w:val="nil"/>
            </w:tcBorders>
          </w:tcPr>
          <w:p w14:paraId="1965143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0.799</w:t>
            </w:r>
          </w:p>
        </w:tc>
        <w:tc>
          <w:tcPr>
            <w:tcW w:w="1152" w:type="dxa"/>
            <w:tcBorders>
              <w:top w:val="nil"/>
              <w:left w:val="nil"/>
              <w:bottom w:val="nil"/>
              <w:right w:val="nil"/>
            </w:tcBorders>
          </w:tcPr>
          <w:p w14:paraId="55C63DF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1.208</w:t>
            </w:r>
          </w:p>
        </w:tc>
        <w:tc>
          <w:tcPr>
            <w:tcW w:w="1008" w:type="dxa"/>
            <w:tcBorders>
              <w:top w:val="nil"/>
              <w:left w:val="nil"/>
              <w:bottom w:val="nil"/>
              <w:right w:val="nil"/>
            </w:tcBorders>
          </w:tcPr>
          <w:p w14:paraId="314392A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085E08C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1A839AA7"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w:t>
            </w:r>
          </w:p>
        </w:tc>
        <w:tc>
          <w:tcPr>
            <w:tcW w:w="1440" w:type="dxa"/>
            <w:tcBorders>
              <w:top w:val="nil"/>
              <w:left w:val="nil"/>
              <w:bottom w:val="nil"/>
              <w:right w:val="nil"/>
            </w:tcBorders>
          </w:tcPr>
          <w:p w14:paraId="45D0C2C6"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1.689</w:t>
            </w:r>
          </w:p>
        </w:tc>
        <w:tc>
          <w:tcPr>
            <w:tcW w:w="1440" w:type="dxa"/>
            <w:tcBorders>
              <w:top w:val="nil"/>
              <w:left w:val="nil"/>
              <w:bottom w:val="nil"/>
              <w:right w:val="nil"/>
            </w:tcBorders>
          </w:tcPr>
          <w:p w14:paraId="74CCF20E"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5.462</w:t>
            </w:r>
          </w:p>
        </w:tc>
      </w:tr>
      <w:tr w:rsidR="007161AC" w:rsidRPr="00AE4C24" w14:paraId="357AAE41" w14:textId="77777777" w:rsidTr="0077240F">
        <w:trPr>
          <w:jc w:val="center"/>
        </w:trPr>
        <w:tc>
          <w:tcPr>
            <w:tcW w:w="1659" w:type="dxa"/>
            <w:tcBorders>
              <w:top w:val="nil"/>
              <w:left w:val="nil"/>
              <w:bottom w:val="nil"/>
              <w:right w:val="nil"/>
            </w:tcBorders>
          </w:tcPr>
          <w:p w14:paraId="3C431DA2"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Stake</w:t>
            </w:r>
          </w:p>
        </w:tc>
        <w:tc>
          <w:tcPr>
            <w:tcW w:w="864" w:type="dxa"/>
            <w:tcBorders>
              <w:top w:val="nil"/>
              <w:left w:val="nil"/>
              <w:bottom w:val="nil"/>
              <w:right w:val="nil"/>
            </w:tcBorders>
          </w:tcPr>
          <w:p w14:paraId="75D4AD4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1,183</w:t>
            </w:r>
          </w:p>
        </w:tc>
        <w:tc>
          <w:tcPr>
            <w:tcW w:w="1152" w:type="dxa"/>
            <w:tcBorders>
              <w:top w:val="nil"/>
              <w:left w:val="nil"/>
              <w:bottom w:val="nil"/>
              <w:right w:val="nil"/>
            </w:tcBorders>
          </w:tcPr>
          <w:p w14:paraId="7B08B6C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0.570</w:t>
            </w:r>
          </w:p>
        </w:tc>
        <w:tc>
          <w:tcPr>
            <w:tcW w:w="1152" w:type="dxa"/>
            <w:tcBorders>
              <w:top w:val="nil"/>
              <w:left w:val="nil"/>
              <w:bottom w:val="nil"/>
              <w:right w:val="nil"/>
            </w:tcBorders>
          </w:tcPr>
          <w:p w14:paraId="185850C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0.943</w:t>
            </w:r>
          </w:p>
        </w:tc>
        <w:tc>
          <w:tcPr>
            <w:tcW w:w="1008" w:type="dxa"/>
            <w:tcBorders>
              <w:top w:val="nil"/>
              <w:left w:val="nil"/>
              <w:bottom w:val="nil"/>
              <w:right w:val="nil"/>
            </w:tcBorders>
          </w:tcPr>
          <w:p w14:paraId="0F1E9D9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2491249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6F349FAC"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w:t>
            </w:r>
          </w:p>
        </w:tc>
        <w:tc>
          <w:tcPr>
            <w:tcW w:w="1440" w:type="dxa"/>
            <w:tcBorders>
              <w:top w:val="nil"/>
              <w:left w:val="nil"/>
              <w:bottom w:val="nil"/>
              <w:right w:val="nil"/>
            </w:tcBorders>
          </w:tcPr>
          <w:p w14:paraId="50DE70E2"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2.070</w:t>
            </w:r>
          </w:p>
        </w:tc>
        <w:tc>
          <w:tcPr>
            <w:tcW w:w="1440" w:type="dxa"/>
            <w:tcBorders>
              <w:top w:val="nil"/>
              <w:left w:val="nil"/>
              <w:bottom w:val="nil"/>
              <w:right w:val="nil"/>
            </w:tcBorders>
          </w:tcPr>
          <w:p w14:paraId="009D816C"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7.960</w:t>
            </w:r>
          </w:p>
        </w:tc>
      </w:tr>
      <w:tr w:rsidR="007161AC" w:rsidRPr="00AE4C24" w14:paraId="2D10B1DC" w14:textId="77777777" w:rsidTr="0077240F">
        <w:trPr>
          <w:jc w:val="center"/>
        </w:trPr>
        <w:tc>
          <w:tcPr>
            <w:tcW w:w="1659" w:type="dxa"/>
            <w:tcBorders>
              <w:top w:val="nil"/>
              <w:left w:val="nil"/>
              <w:bottom w:val="nil"/>
              <w:right w:val="nil"/>
            </w:tcBorders>
          </w:tcPr>
          <w:p w14:paraId="3E7BB8EC"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Materials</w:t>
            </w:r>
          </w:p>
        </w:tc>
        <w:tc>
          <w:tcPr>
            <w:tcW w:w="864" w:type="dxa"/>
            <w:tcBorders>
              <w:top w:val="nil"/>
              <w:left w:val="nil"/>
              <w:bottom w:val="nil"/>
              <w:right w:val="nil"/>
            </w:tcBorders>
          </w:tcPr>
          <w:p w14:paraId="2B721BB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1,183</w:t>
            </w:r>
          </w:p>
        </w:tc>
        <w:tc>
          <w:tcPr>
            <w:tcW w:w="1152" w:type="dxa"/>
            <w:tcBorders>
              <w:top w:val="nil"/>
              <w:left w:val="nil"/>
              <w:bottom w:val="nil"/>
              <w:right w:val="nil"/>
            </w:tcBorders>
          </w:tcPr>
          <w:p w14:paraId="539DF71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1.149</w:t>
            </w:r>
          </w:p>
        </w:tc>
        <w:tc>
          <w:tcPr>
            <w:tcW w:w="1152" w:type="dxa"/>
            <w:tcBorders>
              <w:top w:val="nil"/>
              <w:left w:val="nil"/>
              <w:bottom w:val="nil"/>
              <w:right w:val="nil"/>
            </w:tcBorders>
          </w:tcPr>
          <w:p w14:paraId="6E1E509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1.553</w:t>
            </w:r>
          </w:p>
        </w:tc>
        <w:tc>
          <w:tcPr>
            <w:tcW w:w="1008" w:type="dxa"/>
            <w:tcBorders>
              <w:top w:val="nil"/>
              <w:left w:val="nil"/>
              <w:bottom w:val="nil"/>
              <w:right w:val="nil"/>
            </w:tcBorders>
          </w:tcPr>
          <w:p w14:paraId="1C06225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325F74A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130A6AAF"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w:t>
            </w:r>
          </w:p>
        </w:tc>
        <w:tc>
          <w:tcPr>
            <w:tcW w:w="1440" w:type="dxa"/>
            <w:tcBorders>
              <w:top w:val="nil"/>
              <w:left w:val="nil"/>
              <w:bottom w:val="nil"/>
              <w:right w:val="nil"/>
            </w:tcBorders>
          </w:tcPr>
          <w:p w14:paraId="11AB6A6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1.166</w:t>
            </w:r>
          </w:p>
        </w:tc>
        <w:tc>
          <w:tcPr>
            <w:tcW w:w="1440" w:type="dxa"/>
            <w:tcBorders>
              <w:top w:val="nil"/>
              <w:left w:val="nil"/>
              <w:bottom w:val="nil"/>
              <w:right w:val="nil"/>
            </w:tcBorders>
          </w:tcPr>
          <w:p w14:paraId="781DDF69"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3.145</w:t>
            </w:r>
          </w:p>
        </w:tc>
      </w:tr>
      <w:tr w:rsidR="007161AC" w:rsidRPr="00AE4C24" w14:paraId="2A7CA9ED" w14:textId="77777777" w:rsidTr="0077240F">
        <w:trPr>
          <w:jc w:val="center"/>
        </w:trPr>
        <w:tc>
          <w:tcPr>
            <w:tcW w:w="1659" w:type="dxa"/>
            <w:tcBorders>
              <w:top w:val="nil"/>
              <w:left w:val="nil"/>
              <w:bottom w:val="nil"/>
              <w:right w:val="nil"/>
            </w:tcBorders>
          </w:tcPr>
          <w:p w14:paraId="7484225B"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Compliance</w:t>
            </w:r>
          </w:p>
        </w:tc>
        <w:tc>
          <w:tcPr>
            <w:tcW w:w="864" w:type="dxa"/>
            <w:tcBorders>
              <w:top w:val="nil"/>
              <w:left w:val="nil"/>
              <w:bottom w:val="nil"/>
              <w:right w:val="nil"/>
            </w:tcBorders>
          </w:tcPr>
          <w:p w14:paraId="0C26EA4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1,183</w:t>
            </w:r>
          </w:p>
        </w:tc>
        <w:tc>
          <w:tcPr>
            <w:tcW w:w="1152" w:type="dxa"/>
            <w:tcBorders>
              <w:top w:val="nil"/>
              <w:left w:val="nil"/>
              <w:bottom w:val="nil"/>
              <w:right w:val="nil"/>
            </w:tcBorders>
          </w:tcPr>
          <w:p w14:paraId="4BF785E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3.172</w:t>
            </w:r>
          </w:p>
        </w:tc>
        <w:tc>
          <w:tcPr>
            <w:tcW w:w="1152" w:type="dxa"/>
            <w:tcBorders>
              <w:top w:val="nil"/>
              <w:left w:val="nil"/>
              <w:bottom w:val="nil"/>
              <w:right w:val="nil"/>
            </w:tcBorders>
          </w:tcPr>
          <w:p w14:paraId="71D7F6E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1.485</w:t>
            </w:r>
          </w:p>
        </w:tc>
        <w:tc>
          <w:tcPr>
            <w:tcW w:w="1008" w:type="dxa"/>
            <w:tcBorders>
              <w:top w:val="nil"/>
              <w:left w:val="nil"/>
              <w:bottom w:val="nil"/>
              <w:right w:val="nil"/>
            </w:tcBorders>
          </w:tcPr>
          <w:p w14:paraId="0527166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4792CF8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66300F4F"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3</w:t>
            </w:r>
          </w:p>
        </w:tc>
        <w:tc>
          <w:tcPr>
            <w:tcW w:w="1440" w:type="dxa"/>
            <w:tcBorders>
              <w:top w:val="nil"/>
              <w:left w:val="nil"/>
              <w:bottom w:val="nil"/>
              <w:right w:val="nil"/>
            </w:tcBorders>
          </w:tcPr>
          <w:p w14:paraId="5CC83C6A"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-.369</w:t>
            </w:r>
          </w:p>
        </w:tc>
        <w:tc>
          <w:tcPr>
            <w:tcW w:w="1440" w:type="dxa"/>
            <w:tcBorders>
              <w:top w:val="nil"/>
              <w:left w:val="nil"/>
              <w:bottom w:val="nil"/>
              <w:right w:val="nil"/>
            </w:tcBorders>
          </w:tcPr>
          <w:p w14:paraId="08C28BDF"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2.307</w:t>
            </w:r>
          </w:p>
        </w:tc>
      </w:tr>
      <w:tr w:rsidR="007161AC" w:rsidRPr="00AE4C24" w14:paraId="5F0D9167" w14:textId="77777777" w:rsidTr="0077240F">
        <w:trPr>
          <w:jc w:val="center"/>
        </w:trPr>
        <w:tc>
          <w:tcPr>
            <w:tcW w:w="1659" w:type="dxa"/>
            <w:tcBorders>
              <w:top w:val="nil"/>
              <w:left w:val="nil"/>
              <w:bottom w:val="nil"/>
              <w:right w:val="nil"/>
            </w:tcBorders>
          </w:tcPr>
          <w:p w14:paraId="0B8FC09E"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Size</w:t>
            </w:r>
          </w:p>
        </w:tc>
        <w:tc>
          <w:tcPr>
            <w:tcW w:w="864" w:type="dxa"/>
            <w:tcBorders>
              <w:top w:val="nil"/>
              <w:left w:val="nil"/>
              <w:bottom w:val="nil"/>
              <w:right w:val="nil"/>
            </w:tcBorders>
          </w:tcPr>
          <w:p w14:paraId="24DD26D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1,090</w:t>
            </w:r>
          </w:p>
        </w:tc>
        <w:tc>
          <w:tcPr>
            <w:tcW w:w="1152" w:type="dxa"/>
            <w:tcBorders>
              <w:top w:val="nil"/>
              <w:left w:val="nil"/>
              <w:bottom w:val="nil"/>
              <w:right w:val="nil"/>
            </w:tcBorders>
          </w:tcPr>
          <w:p w14:paraId="5328F8B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460.7</w:t>
            </w:r>
          </w:p>
        </w:tc>
        <w:tc>
          <w:tcPr>
            <w:tcW w:w="1152" w:type="dxa"/>
            <w:tcBorders>
              <w:top w:val="nil"/>
              <w:left w:val="nil"/>
              <w:bottom w:val="nil"/>
              <w:right w:val="nil"/>
            </w:tcBorders>
          </w:tcPr>
          <w:p w14:paraId="65D9D40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795.2</w:t>
            </w:r>
          </w:p>
        </w:tc>
        <w:tc>
          <w:tcPr>
            <w:tcW w:w="1008" w:type="dxa"/>
            <w:tcBorders>
              <w:top w:val="nil"/>
              <w:left w:val="nil"/>
              <w:bottom w:val="nil"/>
              <w:right w:val="nil"/>
            </w:tcBorders>
          </w:tcPr>
          <w:p w14:paraId="70A6F03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w:t>
            </w:r>
          </w:p>
        </w:tc>
        <w:tc>
          <w:tcPr>
            <w:tcW w:w="1440" w:type="dxa"/>
            <w:tcBorders>
              <w:top w:val="nil"/>
              <w:left w:val="nil"/>
              <w:bottom w:val="nil"/>
              <w:right w:val="nil"/>
            </w:tcBorders>
          </w:tcPr>
          <w:p w14:paraId="4F59931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5,611</w:t>
            </w:r>
          </w:p>
        </w:tc>
        <w:tc>
          <w:tcPr>
            <w:tcW w:w="1440" w:type="dxa"/>
            <w:tcBorders>
              <w:top w:val="nil"/>
              <w:left w:val="nil"/>
              <w:bottom w:val="nil"/>
              <w:right w:val="nil"/>
            </w:tcBorders>
          </w:tcPr>
          <w:p w14:paraId="3A6CCCF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139  </w:t>
            </w:r>
          </w:p>
        </w:tc>
        <w:tc>
          <w:tcPr>
            <w:tcW w:w="1440" w:type="dxa"/>
            <w:tcBorders>
              <w:top w:val="nil"/>
              <w:left w:val="nil"/>
              <w:bottom w:val="nil"/>
              <w:right w:val="nil"/>
            </w:tcBorders>
          </w:tcPr>
          <w:p w14:paraId="7B002A5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3.031</w:t>
            </w:r>
          </w:p>
        </w:tc>
        <w:tc>
          <w:tcPr>
            <w:tcW w:w="1440" w:type="dxa"/>
            <w:tcBorders>
              <w:top w:val="nil"/>
              <w:left w:val="nil"/>
              <w:bottom w:val="nil"/>
              <w:right w:val="nil"/>
            </w:tcBorders>
          </w:tcPr>
          <w:p w14:paraId="50657385"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13.532</w:t>
            </w:r>
          </w:p>
        </w:tc>
      </w:tr>
      <w:tr w:rsidR="007161AC" w:rsidRPr="00AE4C24" w14:paraId="5FBD24E2" w14:textId="77777777" w:rsidTr="0077240F">
        <w:trPr>
          <w:jc w:val="center"/>
        </w:trPr>
        <w:tc>
          <w:tcPr>
            <w:tcW w:w="1659" w:type="dxa"/>
            <w:tcBorders>
              <w:top w:val="nil"/>
              <w:left w:val="nil"/>
              <w:bottom w:val="nil"/>
              <w:right w:val="nil"/>
            </w:tcBorders>
          </w:tcPr>
          <w:p w14:paraId="268FFF53"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Liquidity</w:t>
            </w:r>
          </w:p>
        </w:tc>
        <w:tc>
          <w:tcPr>
            <w:tcW w:w="864" w:type="dxa"/>
            <w:tcBorders>
              <w:top w:val="nil"/>
              <w:left w:val="nil"/>
              <w:bottom w:val="nil"/>
              <w:right w:val="nil"/>
            </w:tcBorders>
          </w:tcPr>
          <w:p w14:paraId="7D42E3F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1,147</w:t>
            </w:r>
          </w:p>
        </w:tc>
        <w:tc>
          <w:tcPr>
            <w:tcW w:w="1152" w:type="dxa"/>
            <w:tcBorders>
              <w:top w:val="nil"/>
              <w:left w:val="nil"/>
              <w:bottom w:val="nil"/>
              <w:right w:val="nil"/>
            </w:tcBorders>
          </w:tcPr>
          <w:p w14:paraId="0A31AD7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3.705</w:t>
            </w:r>
          </w:p>
        </w:tc>
        <w:tc>
          <w:tcPr>
            <w:tcW w:w="1152" w:type="dxa"/>
            <w:tcBorders>
              <w:top w:val="nil"/>
              <w:left w:val="nil"/>
              <w:bottom w:val="nil"/>
              <w:right w:val="nil"/>
            </w:tcBorders>
          </w:tcPr>
          <w:p w14:paraId="2ED8839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8.907</w:t>
            </w:r>
          </w:p>
        </w:tc>
        <w:tc>
          <w:tcPr>
            <w:tcW w:w="1008" w:type="dxa"/>
            <w:tcBorders>
              <w:top w:val="nil"/>
              <w:left w:val="nil"/>
              <w:bottom w:val="nil"/>
              <w:right w:val="nil"/>
            </w:tcBorders>
          </w:tcPr>
          <w:p w14:paraId="433C73F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0.0100</w:t>
            </w:r>
          </w:p>
        </w:tc>
        <w:tc>
          <w:tcPr>
            <w:tcW w:w="1440" w:type="dxa"/>
            <w:tcBorders>
              <w:top w:val="nil"/>
              <w:left w:val="nil"/>
              <w:bottom w:val="nil"/>
              <w:right w:val="nil"/>
            </w:tcBorders>
          </w:tcPr>
          <w:p w14:paraId="0139DB9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170.3</w:t>
            </w:r>
          </w:p>
        </w:tc>
        <w:tc>
          <w:tcPr>
            <w:tcW w:w="1440" w:type="dxa"/>
            <w:tcBorders>
              <w:top w:val="nil"/>
              <w:left w:val="nil"/>
              <w:bottom w:val="nil"/>
              <w:right w:val="nil"/>
            </w:tcBorders>
          </w:tcPr>
          <w:p w14:paraId="23A927CA"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1.33</w:t>
            </w:r>
          </w:p>
        </w:tc>
        <w:tc>
          <w:tcPr>
            <w:tcW w:w="1440" w:type="dxa"/>
            <w:tcBorders>
              <w:top w:val="nil"/>
              <w:left w:val="nil"/>
              <w:bottom w:val="nil"/>
              <w:right w:val="nil"/>
            </w:tcBorders>
          </w:tcPr>
          <w:p w14:paraId="2B682942"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8.968</w:t>
            </w:r>
          </w:p>
        </w:tc>
        <w:tc>
          <w:tcPr>
            <w:tcW w:w="1440" w:type="dxa"/>
            <w:tcBorders>
              <w:top w:val="nil"/>
              <w:left w:val="nil"/>
              <w:bottom w:val="nil"/>
              <w:right w:val="nil"/>
            </w:tcBorders>
          </w:tcPr>
          <w:p w14:paraId="560382C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129.041</w:t>
            </w:r>
          </w:p>
        </w:tc>
      </w:tr>
      <w:tr w:rsidR="007161AC" w:rsidRPr="00AE4C24" w14:paraId="2B7FA07B" w14:textId="77777777" w:rsidTr="0077240F">
        <w:trPr>
          <w:jc w:val="center"/>
        </w:trPr>
        <w:tc>
          <w:tcPr>
            <w:tcW w:w="1659" w:type="dxa"/>
            <w:tcBorders>
              <w:top w:val="nil"/>
              <w:left w:val="nil"/>
              <w:bottom w:val="nil"/>
              <w:right w:val="nil"/>
            </w:tcBorders>
          </w:tcPr>
          <w:p w14:paraId="763CDBBF"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Gearing</w:t>
            </w:r>
          </w:p>
        </w:tc>
        <w:tc>
          <w:tcPr>
            <w:tcW w:w="864" w:type="dxa"/>
            <w:tcBorders>
              <w:top w:val="nil"/>
              <w:left w:val="nil"/>
              <w:bottom w:val="nil"/>
              <w:right w:val="nil"/>
            </w:tcBorders>
          </w:tcPr>
          <w:p w14:paraId="17C732F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1,122</w:t>
            </w:r>
          </w:p>
        </w:tc>
        <w:tc>
          <w:tcPr>
            <w:tcW w:w="1152" w:type="dxa"/>
            <w:tcBorders>
              <w:top w:val="nil"/>
              <w:left w:val="nil"/>
              <w:bottom w:val="nil"/>
              <w:right w:val="nil"/>
            </w:tcBorders>
          </w:tcPr>
          <w:p w14:paraId="4FF9E11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47.29</w:t>
            </w:r>
          </w:p>
        </w:tc>
        <w:tc>
          <w:tcPr>
            <w:tcW w:w="1152" w:type="dxa"/>
            <w:tcBorders>
              <w:top w:val="nil"/>
              <w:left w:val="nil"/>
              <w:bottom w:val="nil"/>
              <w:right w:val="nil"/>
            </w:tcBorders>
          </w:tcPr>
          <w:p w14:paraId="403D79F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70.42</w:t>
            </w:r>
          </w:p>
        </w:tc>
        <w:tc>
          <w:tcPr>
            <w:tcW w:w="1008" w:type="dxa"/>
            <w:tcBorders>
              <w:top w:val="nil"/>
              <w:left w:val="nil"/>
              <w:bottom w:val="nil"/>
              <w:right w:val="nil"/>
            </w:tcBorders>
          </w:tcPr>
          <w:p w14:paraId="117CB23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77CD349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844.3</w:t>
            </w:r>
          </w:p>
        </w:tc>
        <w:tc>
          <w:tcPr>
            <w:tcW w:w="1440" w:type="dxa"/>
            <w:tcBorders>
              <w:top w:val="nil"/>
              <w:left w:val="nil"/>
              <w:bottom w:val="nil"/>
              <w:right w:val="nil"/>
            </w:tcBorders>
          </w:tcPr>
          <w:p w14:paraId="1666FABE"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25.85</w:t>
            </w:r>
          </w:p>
        </w:tc>
        <w:tc>
          <w:tcPr>
            <w:tcW w:w="1440" w:type="dxa"/>
            <w:tcBorders>
              <w:top w:val="nil"/>
              <w:left w:val="nil"/>
              <w:bottom w:val="nil"/>
              <w:right w:val="nil"/>
            </w:tcBorders>
          </w:tcPr>
          <w:p w14:paraId="07AE10EF"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4.572</w:t>
            </w:r>
          </w:p>
        </w:tc>
        <w:tc>
          <w:tcPr>
            <w:tcW w:w="1440" w:type="dxa"/>
            <w:tcBorders>
              <w:top w:val="nil"/>
              <w:left w:val="nil"/>
              <w:bottom w:val="nil"/>
              <w:right w:val="nil"/>
            </w:tcBorders>
          </w:tcPr>
          <w:p w14:paraId="3BCC665C"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35.677</w:t>
            </w:r>
          </w:p>
        </w:tc>
      </w:tr>
      <w:tr w:rsidR="007161AC" w:rsidRPr="00AE4C24" w14:paraId="411FCE05" w14:textId="77777777" w:rsidTr="0077240F">
        <w:trPr>
          <w:jc w:val="center"/>
        </w:trPr>
        <w:tc>
          <w:tcPr>
            <w:tcW w:w="1659" w:type="dxa"/>
            <w:tcBorders>
              <w:top w:val="nil"/>
              <w:left w:val="nil"/>
              <w:bottom w:val="nil"/>
              <w:right w:val="nil"/>
            </w:tcBorders>
          </w:tcPr>
          <w:p w14:paraId="5A3C45FB"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Board Size</w:t>
            </w:r>
          </w:p>
        </w:tc>
        <w:tc>
          <w:tcPr>
            <w:tcW w:w="864" w:type="dxa"/>
            <w:tcBorders>
              <w:top w:val="nil"/>
              <w:left w:val="nil"/>
              <w:bottom w:val="nil"/>
              <w:right w:val="nil"/>
            </w:tcBorders>
          </w:tcPr>
          <w:p w14:paraId="555589F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1,107</w:t>
            </w:r>
          </w:p>
        </w:tc>
        <w:tc>
          <w:tcPr>
            <w:tcW w:w="1152" w:type="dxa"/>
            <w:tcBorders>
              <w:top w:val="nil"/>
              <w:left w:val="nil"/>
              <w:bottom w:val="nil"/>
              <w:right w:val="nil"/>
            </w:tcBorders>
          </w:tcPr>
          <w:p w14:paraId="4D9ADC7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6.034</w:t>
            </w:r>
          </w:p>
        </w:tc>
        <w:tc>
          <w:tcPr>
            <w:tcW w:w="1152" w:type="dxa"/>
            <w:tcBorders>
              <w:top w:val="nil"/>
              <w:left w:val="nil"/>
              <w:bottom w:val="nil"/>
              <w:right w:val="nil"/>
            </w:tcBorders>
          </w:tcPr>
          <w:p w14:paraId="490988B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1.936</w:t>
            </w:r>
          </w:p>
        </w:tc>
        <w:tc>
          <w:tcPr>
            <w:tcW w:w="1008" w:type="dxa"/>
            <w:tcBorders>
              <w:top w:val="nil"/>
              <w:left w:val="nil"/>
              <w:bottom w:val="nil"/>
              <w:right w:val="nil"/>
            </w:tcBorders>
          </w:tcPr>
          <w:p w14:paraId="0DCFB8F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74F8A53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13</w:t>
            </w:r>
          </w:p>
        </w:tc>
        <w:tc>
          <w:tcPr>
            <w:tcW w:w="1440" w:type="dxa"/>
            <w:tcBorders>
              <w:top w:val="nil"/>
              <w:left w:val="nil"/>
              <w:bottom w:val="nil"/>
              <w:right w:val="nil"/>
            </w:tcBorders>
          </w:tcPr>
          <w:p w14:paraId="01E61622"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6  </w:t>
            </w:r>
          </w:p>
        </w:tc>
        <w:tc>
          <w:tcPr>
            <w:tcW w:w="1440" w:type="dxa"/>
            <w:tcBorders>
              <w:top w:val="nil"/>
              <w:left w:val="nil"/>
              <w:bottom w:val="nil"/>
              <w:right w:val="nil"/>
            </w:tcBorders>
          </w:tcPr>
          <w:p w14:paraId="72EBB4D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.332</w:t>
            </w:r>
          </w:p>
        </w:tc>
        <w:tc>
          <w:tcPr>
            <w:tcW w:w="1440" w:type="dxa"/>
            <w:tcBorders>
              <w:top w:val="nil"/>
              <w:left w:val="nil"/>
              <w:bottom w:val="nil"/>
              <w:right w:val="nil"/>
            </w:tcBorders>
          </w:tcPr>
          <w:p w14:paraId="5785BFE6"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3.442</w:t>
            </w:r>
          </w:p>
        </w:tc>
      </w:tr>
      <w:tr w:rsidR="007161AC" w:rsidRPr="00AE4C24" w14:paraId="11C7262E" w14:textId="77777777" w:rsidTr="0077240F">
        <w:trPr>
          <w:jc w:val="center"/>
        </w:trPr>
        <w:tc>
          <w:tcPr>
            <w:tcW w:w="1659" w:type="dxa"/>
            <w:tcBorders>
              <w:top w:val="nil"/>
              <w:left w:val="nil"/>
              <w:right w:val="nil"/>
            </w:tcBorders>
          </w:tcPr>
          <w:p w14:paraId="7C2F6C21"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NEDS</w:t>
            </w:r>
          </w:p>
        </w:tc>
        <w:tc>
          <w:tcPr>
            <w:tcW w:w="864" w:type="dxa"/>
            <w:tcBorders>
              <w:top w:val="nil"/>
              <w:left w:val="nil"/>
              <w:right w:val="nil"/>
            </w:tcBorders>
          </w:tcPr>
          <w:p w14:paraId="425437C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1,107</w:t>
            </w:r>
          </w:p>
        </w:tc>
        <w:tc>
          <w:tcPr>
            <w:tcW w:w="1152" w:type="dxa"/>
            <w:tcBorders>
              <w:top w:val="nil"/>
              <w:left w:val="nil"/>
              <w:right w:val="nil"/>
            </w:tcBorders>
          </w:tcPr>
          <w:p w14:paraId="33ECCEF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3.333</w:t>
            </w:r>
          </w:p>
        </w:tc>
        <w:tc>
          <w:tcPr>
            <w:tcW w:w="1152" w:type="dxa"/>
            <w:tcBorders>
              <w:top w:val="nil"/>
              <w:left w:val="nil"/>
              <w:right w:val="nil"/>
            </w:tcBorders>
          </w:tcPr>
          <w:p w14:paraId="1ECDD03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1.494</w:t>
            </w:r>
          </w:p>
        </w:tc>
        <w:tc>
          <w:tcPr>
            <w:tcW w:w="1008" w:type="dxa"/>
            <w:tcBorders>
              <w:top w:val="nil"/>
              <w:left w:val="nil"/>
              <w:right w:val="nil"/>
            </w:tcBorders>
          </w:tcPr>
          <w:p w14:paraId="58B9EE6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right w:val="nil"/>
            </w:tcBorders>
          </w:tcPr>
          <w:p w14:paraId="6FFBBB2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w:t>
            </w:r>
          </w:p>
        </w:tc>
        <w:tc>
          <w:tcPr>
            <w:tcW w:w="1440" w:type="dxa"/>
            <w:tcBorders>
              <w:top w:val="nil"/>
              <w:left w:val="nil"/>
              <w:right w:val="nil"/>
            </w:tcBorders>
          </w:tcPr>
          <w:p w14:paraId="2746FFC3"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3</w:t>
            </w:r>
          </w:p>
        </w:tc>
        <w:tc>
          <w:tcPr>
            <w:tcW w:w="1440" w:type="dxa"/>
            <w:tcBorders>
              <w:top w:val="nil"/>
              <w:left w:val="nil"/>
              <w:right w:val="nil"/>
            </w:tcBorders>
          </w:tcPr>
          <w:p w14:paraId="69CEB1C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.751</w:t>
            </w:r>
          </w:p>
        </w:tc>
        <w:tc>
          <w:tcPr>
            <w:tcW w:w="1440" w:type="dxa"/>
            <w:tcBorders>
              <w:top w:val="nil"/>
              <w:left w:val="nil"/>
              <w:right w:val="nil"/>
            </w:tcBorders>
          </w:tcPr>
          <w:p w14:paraId="39872C9C"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4.196</w:t>
            </w:r>
          </w:p>
        </w:tc>
      </w:tr>
      <w:tr w:rsidR="007161AC" w:rsidRPr="00AE4C24" w14:paraId="6125343A" w14:textId="77777777" w:rsidTr="0077240F">
        <w:trPr>
          <w:jc w:val="center"/>
        </w:trPr>
        <w:tc>
          <w:tcPr>
            <w:tcW w:w="1659" w:type="dxa"/>
            <w:tcBorders>
              <w:top w:val="nil"/>
              <w:left w:val="nil"/>
              <w:bottom w:val="single" w:sz="4" w:space="0" w:color="auto"/>
              <w:right w:val="nil"/>
            </w:tcBorders>
          </w:tcPr>
          <w:p w14:paraId="20106D75"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CEO Rem</w:t>
            </w:r>
          </w:p>
        </w:tc>
        <w:tc>
          <w:tcPr>
            <w:tcW w:w="864" w:type="dxa"/>
            <w:tcBorders>
              <w:top w:val="nil"/>
              <w:left w:val="nil"/>
              <w:bottom w:val="single" w:sz="4" w:space="0" w:color="auto"/>
              <w:right w:val="nil"/>
            </w:tcBorders>
          </w:tcPr>
          <w:p w14:paraId="3143E49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1,064</w:t>
            </w:r>
          </w:p>
        </w:tc>
        <w:tc>
          <w:tcPr>
            <w:tcW w:w="1152" w:type="dxa"/>
            <w:tcBorders>
              <w:top w:val="nil"/>
              <w:left w:val="nil"/>
              <w:bottom w:val="single" w:sz="4" w:space="0" w:color="auto"/>
              <w:right w:val="nil"/>
            </w:tcBorders>
          </w:tcPr>
          <w:p w14:paraId="14A457F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336,710</w:t>
            </w:r>
          </w:p>
        </w:tc>
        <w:tc>
          <w:tcPr>
            <w:tcW w:w="1152" w:type="dxa"/>
            <w:tcBorders>
              <w:top w:val="nil"/>
              <w:left w:val="nil"/>
              <w:bottom w:val="single" w:sz="4" w:space="0" w:color="auto"/>
              <w:right w:val="nil"/>
            </w:tcBorders>
          </w:tcPr>
          <w:p w14:paraId="7FCF1E3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280,220</w:t>
            </w:r>
          </w:p>
        </w:tc>
        <w:tc>
          <w:tcPr>
            <w:tcW w:w="1008" w:type="dxa"/>
            <w:tcBorders>
              <w:top w:val="nil"/>
              <w:left w:val="nil"/>
              <w:bottom w:val="single" w:sz="4" w:space="0" w:color="auto"/>
              <w:right w:val="nil"/>
            </w:tcBorders>
          </w:tcPr>
          <w:p w14:paraId="47C6A6A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12,000</w:t>
            </w:r>
          </w:p>
        </w:tc>
        <w:tc>
          <w:tcPr>
            <w:tcW w:w="1440" w:type="dxa"/>
            <w:tcBorders>
              <w:top w:val="nil"/>
              <w:left w:val="nil"/>
              <w:bottom w:val="single" w:sz="4" w:space="0" w:color="auto"/>
              <w:right w:val="nil"/>
            </w:tcBorders>
          </w:tcPr>
          <w:p w14:paraId="2AF5295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3731302</w:t>
            </w:r>
          </w:p>
        </w:tc>
        <w:tc>
          <w:tcPr>
            <w:tcW w:w="1440" w:type="dxa"/>
            <w:tcBorders>
              <w:top w:val="nil"/>
              <w:left w:val="nil"/>
              <w:bottom w:val="single" w:sz="4" w:space="0" w:color="auto"/>
              <w:right w:val="nil"/>
            </w:tcBorders>
          </w:tcPr>
          <w:p w14:paraId="1A40D1EB"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254447.5</w:t>
            </w:r>
          </w:p>
        </w:tc>
        <w:tc>
          <w:tcPr>
            <w:tcW w:w="1440" w:type="dxa"/>
            <w:tcBorders>
              <w:top w:val="nil"/>
              <w:left w:val="nil"/>
              <w:bottom w:val="single" w:sz="4" w:space="0" w:color="auto"/>
              <w:right w:val="nil"/>
            </w:tcBorders>
          </w:tcPr>
          <w:p w14:paraId="43C1E4E2"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3.771</w:t>
            </w:r>
          </w:p>
        </w:tc>
        <w:tc>
          <w:tcPr>
            <w:tcW w:w="1440" w:type="dxa"/>
            <w:tcBorders>
              <w:top w:val="nil"/>
              <w:left w:val="nil"/>
              <w:bottom w:val="single" w:sz="4" w:space="0" w:color="auto"/>
              <w:right w:val="nil"/>
            </w:tcBorders>
          </w:tcPr>
          <w:p w14:paraId="00769B01"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31.781</w:t>
            </w:r>
          </w:p>
        </w:tc>
      </w:tr>
    </w:tbl>
    <w:p w14:paraId="30604387" w14:textId="77777777" w:rsidR="007161AC" w:rsidRPr="00AE4C24" w:rsidRDefault="007161AC" w:rsidP="007161AC">
      <w:pPr>
        <w:spacing w:after="0" w:line="240" w:lineRule="auto"/>
        <w:rPr>
          <w:rFonts w:ascii="Garamond" w:hAnsi="Garamond"/>
          <w:b/>
          <w:sz w:val="24"/>
          <w:szCs w:val="24"/>
        </w:rPr>
      </w:pPr>
    </w:p>
    <w:p w14:paraId="780B6AFB" w14:textId="77777777" w:rsidR="007161AC" w:rsidRPr="00AE4C24" w:rsidRDefault="007161AC" w:rsidP="007161AC">
      <w:pPr>
        <w:spacing w:after="0" w:line="240" w:lineRule="auto"/>
        <w:rPr>
          <w:rFonts w:ascii="Garamond" w:eastAsia="Times New Roman" w:hAnsi="Garamond" w:cs="Calibri"/>
          <w:b/>
          <w:bCs/>
          <w:lang w:eastAsia="en-GB"/>
        </w:rPr>
      </w:pPr>
      <w:r w:rsidRPr="00AE4C24">
        <w:rPr>
          <w:rFonts w:ascii="Garamond" w:eastAsia="Times New Roman" w:hAnsi="Garamond" w:cs="Calibri"/>
          <w:b/>
          <w:bCs/>
          <w:lang w:eastAsia="en-GB"/>
        </w:rPr>
        <w:t>Table 2 Descriptive Statistics 2011 - 2016 for Small Companies</w:t>
      </w:r>
    </w:p>
    <w:tbl>
      <w:tblPr>
        <w:tblW w:w="10155" w:type="dxa"/>
        <w:jc w:val="center"/>
        <w:tblLayout w:type="fixed"/>
        <w:tblCellMar>
          <w:left w:w="75" w:type="dxa"/>
          <w:right w:w="75" w:type="dxa"/>
        </w:tblCellMar>
        <w:tblLook w:val="0000" w:firstRow="0" w:lastRow="0" w:firstColumn="0" w:lastColumn="0" w:noHBand="0" w:noVBand="0"/>
      </w:tblPr>
      <w:tblGrid>
        <w:gridCol w:w="1659"/>
        <w:gridCol w:w="576"/>
        <w:gridCol w:w="1152"/>
        <w:gridCol w:w="1152"/>
        <w:gridCol w:w="1008"/>
        <w:gridCol w:w="1152"/>
        <w:gridCol w:w="1152"/>
        <w:gridCol w:w="1152"/>
        <w:gridCol w:w="1152"/>
      </w:tblGrid>
      <w:tr w:rsidR="007161AC" w:rsidRPr="00AE4C24" w14:paraId="2FA1F2F6" w14:textId="77777777" w:rsidTr="0077240F">
        <w:trPr>
          <w:jc w:val="center"/>
        </w:trPr>
        <w:tc>
          <w:tcPr>
            <w:tcW w:w="1659" w:type="dxa"/>
            <w:tcBorders>
              <w:top w:val="single" w:sz="6" w:space="0" w:color="auto"/>
              <w:left w:val="nil"/>
              <w:bottom w:val="nil"/>
              <w:right w:val="nil"/>
            </w:tcBorders>
          </w:tcPr>
          <w:p w14:paraId="69141053"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576" w:type="dxa"/>
            <w:tcBorders>
              <w:top w:val="single" w:sz="6" w:space="0" w:color="auto"/>
              <w:left w:val="nil"/>
              <w:bottom w:val="nil"/>
              <w:right w:val="nil"/>
            </w:tcBorders>
          </w:tcPr>
          <w:p w14:paraId="41C324C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w:t>
            </w:r>
          </w:p>
        </w:tc>
        <w:tc>
          <w:tcPr>
            <w:tcW w:w="1152" w:type="dxa"/>
            <w:tcBorders>
              <w:top w:val="single" w:sz="6" w:space="0" w:color="auto"/>
              <w:left w:val="nil"/>
              <w:bottom w:val="nil"/>
              <w:right w:val="nil"/>
            </w:tcBorders>
          </w:tcPr>
          <w:p w14:paraId="7666E45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w:t>
            </w:r>
          </w:p>
        </w:tc>
        <w:tc>
          <w:tcPr>
            <w:tcW w:w="1152" w:type="dxa"/>
            <w:tcBorders>
              <w:top w:val="single" w:sz="6" w:space="0" w:color="auto"/>
              <w:left w:val="nil"/>
              <w:bottom w:val="nil"/>
              <w:right w:val="nil"/>
            </w:tcBorders>
          </w:tcPr>
          <w:p w14:paraId="64520B8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w:t>
            </w:r>
          </w:p>
        </w:tc>
        <w:tc>
          <w:tcPr>
            <w:tcW w:w="1008" w:type="dxa"/>
            <w:tcBorders>
              <w:top w:val="single" w:sz="6" w:space="0" w:color="auto"/>
              <w:left w:val="nil"/>
              <w:bottom w:val="nil"/>
              <w:right w:val="nil"/>
            </w:tcBorders>
          </w:tcPr>
          <w:p w14:paraId="3A924AD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w:t>
            </w:r>
          </w:p>
        </w:tc>
        <w:tc>
          <w:tcPr>
            <w:tcW w:w="1152" w:type="dxa"/>
            <w:tcBorders>
              <w:top w:val="single" w:sz="6" w:space="0" w:color="auto"/>
              <w:left w:val="nil"/>
              <w:bottom w:val="nil"/>
              <w:right w:val="nil"/>
            </w:tcBorders>
          </w:tcPr>
          <w:p w14:paraId="194DBE1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152" w:type="dxa"/>
            <w:tcBorders>
              <w:top w:val="single" w:sz="6" w:space="0" w:color="auto"/>
              <w:left w:val="nil"/>
              <w:bottom w:val="nil"/>
              <w:right w:val="nil"/>
            </w:tcBorders>
          </w:tcPr>
          <w:p w14:paraId="5681999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w:t>
            </w:r>
          </w:p>
        </w:tc>
        <w:tc>
          <w:tcPr>
            <w:tcW w:w="1152" w:type="dxa"/>
            <w:tcBorders>
              <w:top w:val="single" w:sz="6" w:space="0" w:color="auto"/>
              <w:left w:val="nil"/>
              <w:bottom w:val="nil"/>
              <w:right w:val="nil"/>
            </w:tcBorders>
          </w:tcPr>
          <w:p w14:paraId="44ED587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w:t>
            </w:r>
          </w:p>
        </w:tc>
        <w:tc>
          <w:tcPr>
            <w:tcW w:w="1152" w:type="dxa"/>
            <w:tcBorders>
              <w:top w:val="single" w:sz="6" w:space="0" w:color="auto"/>
              <w:left w:val="nil"/>
              <w:bottom w:val="nil"/>
              <w:right w:val="nil"/>
            </w:tcBorders>
          </w:tcPr>
          <w:p w14:paraId="6068CD8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(8)</w:t>
            </w:r>
          </w:p>
        </w:tc>
      </w:tr>
      <w:tr w:rsidR="007161AC" w:rsidRPr="00AE4C24" w14:paraId="21BDCB8E" w14:textId="77777777" w:rsidTr="0077240F">
        <w:trPr>
          <w:jc w:val="center"/>
        </w:trPr>
        <w:tc>
          <w:tcPr>
            <w:tcW w:w="1659" w:type="dxa"/>
            <w:tcBorders>
              <w:top w:val="nil"/>
              <w:left w:val="nil"/>
              <w:bottom w:val="single" w:sz="6" w:space="0" w:color="auto"/>
              <w:right w:val="nil"/>
            </w:tcBorders>
          </w:tcPr>
          <w:p w14:paraId="72F29A4F"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VARIABLES</w:t>
            </w:r>
          </w:p>
        </w:tc>
        <w:tc>
          <w:tcPr>
            <w:tcW w:w="576" w:type="dxa"/>
            <w:tcBorders>
              <w:top w:val="nil"/>
              <w:left w:val="nil"/>
              <w:bottom w:val="single" w:sz="6" w:space="0" w:color="auto"/>
              <w:right w:val="nil"/>
            </w:tcBorders>
          </w:tcPr>
          <w:p w14:paraId="6016CBD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N</w:t>
            </w:r>
          </w:p>
        </w:tc>
        <w:tc>
          <w:tcPr>
            <w:tcW w:w="1152" w:type="dxa"/>
            <w:tcBorders>
              <w:top w:val="nil"/>
              <w:left w:val="nil"/>
              <w:bottom w:val="single" w:sz="6" w:space="0" w:color="auto"/>
              <w:right w:val="nil"/>
            </w:tcBorders>
          </w:tcPr>
          <w:p w14:paraId="659632B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roofErr w:type="gramStart"/>
            <w:r w:rsidRPr="00AE4C24">
              <w:rPr>
                <w:rFonts w:ascii="Garamond" w:eastAsia="Times New Roman" w:hAnsi="Garamond"/>
                <w:sz w:val="24"/>
                <w:szCs w:val="24"/>
                <w:lang w:eastAsia="en-GB"/>
              </w:rPr>
              <w:t>mean</w:t>
            </w:r>
            <w:proofErr w:type="gramEnd"/>
          </w:p>
        </w:tc>
        <w:tc>
          <w:tcPr>
            <w:tcW w:w="1152" w:type="dxa"/>
            <w:tcBorders>
              <w:top w:val="nil"/>
              <w:left w:val="nil"/>
              <w:bottom w:val="single" w:sz="6" w:space="0" w:color="auto"/>
              <w:right w:val="nil"/>
            </w:tcBorders>
          </w:tcPr>
          <w:p w14:paraId="4E23B6B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roofErr w:type="spellStart"/>
            <w:proofErr w:type="gramStart"/>
            <w:r w:rsidRPr="00AE4C24">
              <w:rPr>
                <w:rFonts w:ascii="Garamond" w:eastAsia="Times New Roman" w:hAnsi="Garamond"/>
                <w:sz w:val="24"/>
                <w:szCs w:val="24"/>
                <w:lang w:eastAsia="en-GB"/>
              </w:rPr>
              <w:t>sd</w:t>
            </w:r>
            <w:proofErr w:type="spellEnd"/>
            <w:proofErr w:type="gramEnd"/>
          </w:p>
        </w:tc>
        <w:tc>
          <w:tcPr>
            <w:tcW w:w="1008" w:type="dxa"/>
            <w:tcBorders>
              <w:top w:val="nil"/>
              <w:left w:val="nil"/>
              <w:bottom w:val="single" w:sz="6" w:space="0" w:color="auto"/>
              <w:right w:val="nil"/>
            </w:tcBorders>
          </w:tcPr>
          <w:p w14:paraId="4B25ABC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roofErr w:type="gramStart"/>
            <w:r w:rsidRPr="00AE4C24">
              <w:rPr>
                <w:rFonts w:ascii="Garamond" w:eastAsia="Times New Roman" w:hAnsi="Garamond"/>
                <w:sz w:val="24"/>
                <w:szCs w:val="24"/>
                <w:lang w:eastAsia="en-GB"/>
              </w:rPr>
              <w:t>min</w:t>
            </w:r>
            <w:proofErr w:type="gramEnd"/>
          </w:p>
        </w:tc>
        <w:tc>
          <w:tcPr>
            <w:tcW w:w="1152" w:type="dxa"/>
            <w:tcBorders>
              <w:top w:val="nil"/>
              <w:left w:val="nil"/>
              <w:bottom w:val="single" w:sz="6" w:space="0" w:color="auto"/>
              <w:right w:val="nil"/>
            </w:tcBorders>
          </w:tcPr>
          <w:p w14:paraId="7F3CB415" w14:textId="5C167923" w:rsidR="007161AC" w:rsidRPr="00AE4C24" w:rsidRDefault="002F0DDA"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M</w:t>
            </w:r>
            <w:r w:rsidR="007161AC" w:rsidRPr="00AE4C24">
              <w:rPr>
                <w:rFonts w:ascii="Garamond" w:eastAsia="Times New Roman" w:hAnsi="Garamond"/>
                <w:sz w:val="24"/>
                <w:szCs w:val="24"/>
                <w:lang w:eastAsia="en-GB"/>
              </w:rPr>
              <w:t>ax</w:t>
            </w:r>
          </w:p>
        </w:tc>
        <w:tc>
          <w:tcPr>
            <w:tcW w:w="1152" w:type="dxa"/>
            <w:tcBorders>
              <w:top w:val="nil"/>
              <w:left w:val="nil"/>
              <w:bottom w:val="single" w:sz="6" w:space="0" w:color="auto"/>
              <w:right w:val="nil"/>
            </w:tcBorders>
          </w:tcPr>
          <w:p w14:paraId="56D576F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Median</w:t>
            </w:r>
          </w:p>
        </w:tc>
        <w:tc>
          <w:tcPr>
            <w:tcW w:w="1152" w:type="dxa"/>
            <w:tcBorders>
              <w:top w:val="nil"/>
              <w:left w:val="nil"/>
              <w:bottom w:val="single" w:sz="6" w:space="0" w:color="auto"/>
              <w:right w:val="nil"/>
            </w:tcBorders>
          </w:tcPr>
          <w:p w14:paraId="564122B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Skewness</w:t>
            </w:r>
          </w:p>
        </w:tc>
        <w:tc>
          <w:tcPr>
            <w:tcW w:w="1152" w:type="dxa"/>
            <w:tcBorders>
              <w:top w:val="nil"/>
              <w:left w:val="nil"/>
              <w:bottom w:val="single" w:sz="6" w:space="0" w:color="auto"/>
              <w:right w:val="nil"/>
            </w:tcBorders>
          </w:tcPr>
          <w:p w14:paraId="1BDDA98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Kurtosis</w:t>
            </w:r>
          </w:p>
        </w:tc>
      </w:tr>
      <w:tr w:rsidR="007161AC" w:rsidRPr="00AE4C24" w14:paraId="62DCC739" w14:textId="77777777" w:rsidTr="0077240F">
        <w:trPr>
          <w:jc w:val="center"/>
        </w:trPr>
        <w:tc>
          <w:tcPr>
            <w:tcW w:w="1659" w:type="dxa"/>
            <w:tcBorders>
              <w:top w:val="nil"/>
              <w:left w:val="nil"/>
              <w:bottom w:val="nil"/>
              <w:right w:val="nil"/>
            </w:tcBorders>
          </w:tcPr>
          <w:p w14:paraId="0936D7D0"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576" w:type="dxa"/>
            <w:tcBorders>
              <w:top w:val="nil"/>
              <w:left w:val="nil"/>
              <w:bottom w:val="nil"/>
              <w:right w:val="nil"/>
            </w:tcBorders>
          </w:tcPr>
          <w:p w14:paraId="1801F62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152" w:type="dxa"/>
            <w:tcBorders>
              <w:top w:val="nil"/>
              <w:left w:val="nil"/>
              <w:bottom w:val="nil"/>
              <w:right w:val="nil"/>
            </w:tcBorders>
          </w:tcPr>
          <w:p w14:paraId="1E4CAA0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152" w:type="dxa"/>
            <w:tcBorders>
              <w:top w:val="nil"/>
              <w:left w:val="nil"/>
              <w:bottom w:val="nil"/>
              <w:right w:val="nil"/>
            </w:tcBorders>
          </w:tcPr>
          <w:p w14:paraId="7E23BE6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008" w:type="dxa"/>
            <w:tcBorders>
              <w:top w:val="nil"/>
              <w:left w:val="nil"/>
              <w:bottom w:val="nil"/>
              <w:right w:val="nil"/>
            </w:tcBorders>
          </w:tcPr>
          <w:p w14:paraId="3C4CA34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152" w:type="dxa"/>
            <w:tcBorders>
              <w:top w:val="nil"/>
              <w:left w:val="nil"/>
              <w:bottom w:val="nil"/>
              <w:right w:val="nil"/>
            </w:tcBorders>
          </w:tcPr>
          <w:p w14:paraId="631FB7A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152" w:type="dxa"/>
            <w:tcBorders>
              <w:top w:val="nil"/>
              <w:left w:val="nil"/>
              <w:bottom w:val="nil"/>
              <w:right w:val="nil"/>
            </w:tcBorders>
          </w:tcPr>
          <w:p w14:paraId="52D6312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152" w:type="dxa"/>
            <w:tcBorders>
              <w:top w:val="nil"/>
              <w:left w:val="nil"/>
              <w:bottom w:val="nil"/>
              <w:right w:val="nil"/>
            </w:tcBorders>
          </w:tcPr>
          <w:p w14:paraId="7E278B3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152" w:type="dxa"/>
            <w:tcBorders>
              <w:top w:val="nil"/>
              <w:left w:val="nil"/>
              <w:bottom w:val="nil"/>
              <w:right w:val="nil"/>
            </w:tcBorders>
          </w:tcPr>
          <w:p w14:paraId="4E13A63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r>
      <w:tr w:rsidR="007161AC" w:rsidRPr="00AE4C24" w14:paraId="1372CA6F" w14:textId="77777777" w:rsidTr="0077240F">
        <w:trPr>
          <w:jc w:val="center"/>
        </w:trPr>
        <w:tc>
          <w:tcPr>
            <w:tcW w:w="1659" w:type="dxa"/>
            <w:tcBorders>
              <w:top w:val="nil"/>
              <w:left w:val="nil"/>
              <w:bottom w:val="nil"/>
              <w:right w:val="nil"/>
            </w:tcBorders>
          </w:tcPr>
          <w:p w14:paraId="4AD3D2D6"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ROA</w:t>
            </w:r>
          </w:p>
        </w:tc>
        <w:tc>
          <w:tcPr>
            <w:tcW w:w="576" w:type="dxa"/>
            <w:tcBorders>
              <w:top w:val="nil"/>
              <w:left w:val="nil"/>
              <w:bottom w:val="nil"/>
              <w:right w:val="nil"/>
            </w:tcBorders>
          </w:tcPr>
          <w:p w14:paraId="3B4C429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233</w:t>
            </w:r>
          </w:p>
        </w:tc>
        <w:tc>
          <w:tcPr>
            <w:tcW w:w="1152" w:type="dxa"/>
            <w:tcBorders>
              <w:top w:val="nil"/>
              <w:left w:val="nil"/>
              <w:bottom w:val="nil"/>
              <w:right w:val="nil"/>
            </w:tcBorders>
          </w:tcPr>
          <w:p w14:paraId="77A4904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0.00336</w:t>
            </w:r>
          </w:p>
        </w:tc>
        <w:tc>
          <w:tcPr>
            <w:tcW w:w="1152" w:type="dxa"/>
            <w:tcBorders>
              <w:top w:val="nil"/>
              <w:left w:val="nil"/>
              <w:bottom w:val="nil"/>
              <w:right w:val="nil"/>
            </w:tcBorders>
          </w:tcPr>
          <w:p w14:paraId="7F4098D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0.179</w:t>
            </w:r>
          </w:p>
        </w:tc>
        <w:tc>
          <w:tcPr>
            <w:tcW w:w="1008" w:type="dxa"/>
            <w:tcBorders>
              <w:top w:val="nil"/>
              <w:left w:val="nil"/>
              <w:bottom w:val="nil"/>
              <w:right w:val="nil"/>
            </w:tcBorders>
          </w:tcPr>
          <w:p w14:paraId="6C3432D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-0.750</w:t>
            </w:r>
          </w:p>
        </w:tc>
        <w:tc>
          <w:tcPr>
            <w:tcW w:w="1152" w:type="dxa"/>
            <w:tcBorders>
              <w:top w:val="nil"/>
              <w:left w:val="nil"/>
              <w:bottom w:val="nil"/>
              <w:right w:val="nil"/>
            </w:tcBorders>
          </w:tcPr>
          <w:p w14:paraId="2990427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0.455</w:t>
            </w:r>
          </w:p>
        </w:tc>
        <w:tc>
          <w:tcPr>
            <w:tcW w:w="1152" w:type="dxa"/>
            <w:tcBorders>
              <w:top w:val="nil"/>
              <w:left w:val="nil"/>
              <w:bottom w:val="nil"/>
              <w:right w:val="nil"/>
            </w:tcBorders>
          </w:tcPr>
          <w:p w14:paraId="1E53BF8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0DE688A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-.542</w:t>
            </w:r>
          </w:p>
        </w:tc>
        <w:tc>
          <w:tcPr>
            <w:tcW w:w="1152" w:type="dxa"/>
            <w:tcBorders>
              <w:top w:val="nil"/>
              <w:left w:val="nil"/>
              <w:bottom w:val="nil"/>
              <w:right w:val="nil"/>
            </w:tcBorders>
          </w:tcPr>
          <w:p w14:paraId="6014A7B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4.542</w:t>
            </w:r>
          </w:p>
        </w:tc>
      </w:tr>
      <w:tr w:rsidR="007161AC" w:rsidRPr="00AE4C24" w14:paraId="5F6FA948" w14:textId="77777777" w:rsidTr="0077240F">
        <w:trPr>
          <w:jc w:val="center"/>
        </w:trPr>
        <w:tc>
          <w:tcPr>
            <w:tcW w:w="1659" w:type="dxa"/>
            <w:tcBorders>
              <w:top w:val="nil"/>
              <w:left w:val="nil"/>
              <w:bottom w:val="nil"/>
              <w:right w:val="nil"/>
            </w:tcBorders>
          </w:tcPr>
          <w:p w14:paraId="35CCCB95"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TBQ</w:t>
            </w:r>
          </w:p>
        </w:tc>
        <w:tc>
          <w:tcPr>
            <w:tcW w:w="576" w:type="dxa"/>
            <w:tcBorders>
              <w:top w:val="nil"/>
              <w:left w:val="nil"/>
              <w:bottom w:val="nil"/>
              <w:right w:val="nil"/>
            </w:tcBorders>
          </w:tcPr>
          <w:p w14:paraId="0CAAE30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251</w:t>
            </w:r>
          </w:p>
        </w:tc>
        <w:tc>
          <w:tcPr>
            <w:tcW w:w="1152" w:type="dxa"/>
            <w:tcBorders>
              <w:top w:val="nil"/>
              <w:left w:val="nil"/>
              <w:bottom w:val="nil"/>
              <w:right w:val="nil"/>
            </w:tcBorders>
          </w:tcPr>
          <w:p w14:paraId="12D368F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2.655</w:t>
            </w:r>
          </w:p>
        </w:tc>
        <w:tc>
          <w:tcPr>
            <w:tcW w:w="1152" w:type="dxa"/>
            <w:tcBorders>
              <w:top w:val="nil"/>
              <w:left w:val="nil"/>
              <w:bottom w:val="nil"/>
              <w:right w:val="nil"/>
            </w:tcBorders>
          </w:tcPr>
          <w:p w14:paraId="536EB02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4.172</w:t>
            </w:r>
          </w:p>
        </w:tc>
        <w:tc>
          <w:tcPr>
            <w:tcW w:w="1008" w:type="dxa"/>
            <w:tcBorders>
              <w:top w:val="nil"/>
              <w:left w:val="nil"/>
              <w:bottom w:val="nil"/>
              <w:right w:val="nil"/>
            </w:tcBorders>
          </w:tcPr>
          <w:p w14:paraId="5867F17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0.168</w:t>
            </w:r>
          </w:p>
        </w:tc>
        <w:tc>
          <w:tcPr>
            <w:tcW w:w="1152" w:type="dxa"/>
            <w:tcBorders>
              <w:top w:val="nil"/>
              <w:left w:val="nil"/>
              <w:bottom w:val="nil"/>
              <w:right w:val="nil"/>
            </w:tcBorders>
          </w:tcPr>
          <w:p w14:paraId="26A7A91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40.58</w:t>
            </w:r>
          </w:p>
        </w:tc>
        <w:tc>
          <w:tcPr>
            <w:tcW w:w="1152" w:type="dxa"/>
            <w:tcBorders>
              <w:top w:val="nil"/>
              <w:left w:val="nil"/>
              <w:bottom w:val="nil"/>
              <w:right w:val="nil"/>
            </w:tcBorders>
          </w:tcPr>
          <w:p w14:paraId="090EB40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1.32</w:t>
            </w:r>
          </w:p>
        </w:tc>
        <w:tc>
          <w:tcPr>
            <w:tcW w:w="1152" w:type="dxa"/>
            <w:tcBorders>
              <w:top w:val="nil"/>
              <w:left w:val="nil"/>
              <w:bottom w:val="nil"/>
              <w:right w:val="nil"/>
            </w:tcBorders>
          </w:tcPr>
          <w:p w14:paraId="141DD7E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4.796</w:t>
            </w:r>
          </w:p>
        </w:tc>
        <w:tc>
          <w:tcPr>
            <w:tcW w:w="1152" w:type="dxa"/>
            <w:tcBorders>
              <w:top w:val="nil"/>
              <w:left w:val="nil"/>
              <w:bottom w:val="nil"/>
              <w:right w:val="nil"/>
            </w:tcBorders>
          </w:tcPr>
          <w:p w14:paraId="57F14EF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34.877</w:t>
            </w:r>
          </w:p>
        </w:tc>
      </w:tr>
      <w:tr w:rsidR="007161AC" w:rsidRPr="00AE4C24" w14:paraId="1712FCAD" w14:textId="77777777" w:rsidTr="0077240F">
        <w:trPr>
          <w:jc w:val="center"/>
        </w:trPr>
        <w:tc>
          <w:tcPr>
            <w:tcW w:w="1659" w:type="dxa"/>
            <w:tcBorders>
              <w:top w:val="nil"/>
              <w:left w:val="nil"/>
              <w:bottom w:val="nil"/>
              <w:right w:val="nil"/>
            </w:tcBorders>
          </w:tcPr>
          <w:p w14:paraId="59BE0E8A"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EMPS</w:t>
            </w:r>
          </w:p>
        </w:tc>
        <w:tc>
          <w:tcPr>
            <w:tcW w:w="576" w:type="dxa"/>
            <w:tcBorders>
              <w:top w:val="nil"/>
              <w:left w:val="nil"/>
              <w:bottom w:val="nil"/>
              <w:right w:val="nil"/>
            </w:tcBorders>
          </w:tcPr>
          <w:p w14:paraId="6B40A6B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346</w:t>
            </w:r>
          </w:p>
        </w:tc>
        <w:tc>
          <w:tcPr>
            <w:tcW w:w="1152" w:type="dxa"/>
            <w:tcBorders>
              <w:top w:val="nil"/>
              <w:left w:val="nil"/>
              <w:bottom w:val="nil"/>
              <w:right w:val="nil"/>
            </w:tcBorders>
          </w:tcPr>
          <w:p w14:paraId="2A497C0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4.971</w:t>
            </w:r>
          </w:p>
        </w:tc>
        <w:tc>
          <w:tcPr>
            <w:tcW w:w="1152" w:type="dxa"/>
            <w:tcBorders>
              <w:top w:val="nil"/>
              <w:left w:val="nil"/>
              <w:bottom w:val="nil"/>
              <w:right w:val="nil"/>
            </w:tcBorders>
          </w:tcPr>
          <w:p w14:paraId="6026CFA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3.684</w:t>
            </w:r>
          </w:p>
        </w:tc>
        <w:tc>
          <w:tcPr>
            <w:tcW w:w="1008" w:type="dxa"/>
            <w:tcBorders>
              <w:top w:val="nil"/>
              <w:left w:val="nil"/>
              <w:bottom w:val="nil"/>
              <w:right w:val="nil"/>
            </w:tcBorders>
          </w:tcPr>
          <w:p w14:paraId="4BF9610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390D4E0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22</w:t>
            </w:r>
          </w:p>
        </w:tc>
        <w:tc>
          <w:tcPr>
            <w:tcW w:w="1152" w:type="dxa"/>
            <w:tcBorders>
              <w:top w:val="nil"/>
              <w:left w:val="nil"/>
              <w:bottom w:val="nil"/>
              <w:right w:val="nil"/>
            </w:tcBorders>
          </w:tcPr>
          <w:p w14:paraId="4E77F4C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4</w:t>
            </w:r>
          </w:p>
        </w:tc>
        <w:tc>
          <w:tcPr>
            <w:tcW w:w="1152" w:type="dxa"/>
            <w:tcBorders>
              <w:top w:val="nil"/>
              <w:left w:val="nil"/>
              <w:bottom w:val="nil"/>
              <w:right w:val="nil"/>
            </w:tcBorders>
          </w:tcPr>
          <w:p w14:paraId="6AF66F0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1.850</w:t>
            </w:r>
          </w:p>
        </w:tc>
        <w:tc>
          <w:tcPr>
            <w:tcW w:w="1152" w:type="dxa"/>
            <w:tcBorders>
              <w:top w:val="nil"/>
              <w:left w:val="nil"/>
              <w:bottom w:val="nil"/>
              <w:right w:val="nil"/>
            </w:tcBorders>
          </w:tcPr>
          <w:p w14:paraId="0B0D44BF"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7.828</w:t>
            </w:r>
          </w:p>
        </w:tc>
      </w:tr>
      <w:tr w:rsidR="007161AC" w:rsidRPr="00AE4C24" w14:paraId="1DE599A6" w14:textId="77777777" w:rsidTr="0077240F">
        <w:trPr>
          <w:jc w:val="center"/>
        </w:trPr>
        <w:tc>
          <w:tcPr>
            <w:tcW w:w="1659" w:type="dxa"/>
            <w:tcBorders>
              <w:top w:val="nil"/>
              <w:left w:val="nil"/>
              <w:bottom w:val="nil"/>
              <w:right w:val="nil"/>
            </w:tcBorders>
          </w:tcPr>
          <w:p w14:paraId="4E742F8B"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Energy</w:t>
            </w:r>
          </w:p>
        </w:tc>
        <w:tc>
          <w:tcPr>
            <w:tcW w:w="576" w:type="dxa"/>
            <w:tcBorders>
              <w:top w:val="nil"/>
              <w:left w:val="nil"/>
              <w:bottom w:val="nil"/>
              <w:right w:val="nil"/>
            </w:tcBorders>
          </w:tcPr>
          <w:p w14:paraId="5A50D84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346</w:t>
            </w:r>
          </w:p>
        </w:tc>
        <w:tc>
          <w:tcPr>
            <w:tcW w:w="1152" w:type="dxa"/>
            <w:tcBorders>
              <w:top w:val="nil"/>
              <w:left w:val="nil"/>
              <w:bottom w:val="nil"/>
              <w:right w:val="nil"/>
            </w:tcBorders>
          </w:tcPr>
          <w:p w14:paraId="6A856A5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0.283</w:t>
            </w:r>
          </w:p>
        </w:tc>
        <w:tc>
          <w:tcPr>
            <w:tcW w:w="1152" w:type="dxa"/>
            <w:tcBorders>
              <w:top w:val="nil"/>
              <w:left w:val="nil"/>
              <w:bottom w:val="nil"/>
              <w:right w:val="nil"/>
            </w:tcBorders>
          </w:tcPr>
          <w:p w14:paraId="1B4D69F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0.769</w:t>
            </w:r>
          </w:p>
        </w:tc>
        <w:tc>
          <w:tcPr>
            <w:tcW w:w="1008" w:type="dxa"/>
            <w:tcBorders>
              <w:top w:val="nil"/>
              <w:left w:val="nil"/>
              <w:bottom w:val="nil"/>
              <w:right w:val="nil"/>
            </w:tcBorders>
          </w:tcPr>
          <w:p w14:paraId="03E6105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2C0D2ED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152" w:type="dxa"/>
            <w:tcBorders>
              <w:top w:val="nil"/>
              <w:left w:val="nil"/>
              <w:bottom w:val="nil"/>
              <w:right w:val="nil"/>
            </w:tcBorders>
          </w:tcPr>
          <w:p w14:paraId="10CA12F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334778E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3.521</w:t>
            </w:r>
          </w:p>
        </w:tc>
        <w:tc>
          <w:tcPr>
            <w:tcW w:w="1152" w:type="dxa"/>
            <w:tcBorders>
              <w:top w:val="nil"/>
              <w:left w:val="nil"/>
              <w:bottom w:val="nil"/>
              <w:right w:val="nil"/>
            </w:tcBorders>
          </w:tcPr>
          <w:p w14:paraId="57F645E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16.401</w:t>
            </w:r>
          </w:p>
        </w:tc>
      </w:tr>
      <w:tr w:rsidR="007161AC" w:rsidRPr="00AE4C24" w14:paraId="7B6C9C8E" w14:textId="77777777" w:rsidTr="0077240F">
        <w:trPr>
          <w:jc w:val="center"/>
        </w:trPr>
        <w:tc>
          <w:tcPr>
            <w:tcW w:w="1659" w:type="dxa"/>
            <w:tcBorders>
              <w:top w:val="nil"/>
              <w:left w:val="nil"/>
              <w:bottom w:val="nil"/>
              <w:right w:val="nil"/>
            </w:tcBorders>
          </w:tcPr>
          <w:p w14:paraId="0C443526"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GHG</w:t>
            </w:r>
          </w:p>
        </w:tc>
        <w:tc>
          <w:tcPr>
            <w:tcW w:w="576" w:type="dxa"/>
            <w:tcBorders>
              <w:top w:val="nil"/>
              <w:left w:val="nil"/>
              <w:bottom w:val="nil"/>
              <w:right w:val="nil"/>
            </w:tcBorders>
          </w:tcPr>
          <w:p w14:paraId="2FB79CF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346</w:t>
            </w:r>
          </w:p>
        </w:tc>
        <w:tc>
          <w:tcPr>
            <w:tcW w:w="1152" w:type="dxa"/>
            <w:tcBorders>
              <w:top w:val="nil"/>
              <w:left w:val="nil"/>
              <w:bottom w:val="nil"/>
              <w:right w:val="nil"/>
            </w:tcBorders>
          </w:tcPr>
          <w:p w14:paraId="320E79D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0.353</w:t>
            </w:r>
          </w:p>
        </w:tc>
        <w:tc>
          <w:tcPr>
            <w:tcW w:w="1152" w:type="dxa"/>
            <w:tcBorders>
              <w:top w:val="nil"/>
              <w:left w:val="nil"/>
              <w:bottom w:val="nil"/>
              <w:right w:val="nil"/>
            </w:tcBorders>
          </w:tcPr>
          <w:p w14:paraId="7065F8F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0.856</w:t>
            </w:r>
          </w:p>
        </w:tc>
        <w:tc>
          <w:tcPr>
            <w:tcW w:w="1008" w:type="dxa"/>
            <w:tcBorders>
              <w:top w:val="nil"/>
              <w:left w:val="nil"/>
              <w:bottom w:val="nil"/>
              <w:right w:val="nil"/>
            </w:tcBorders>
          </w:tcPr>
          <w:p w14:paraId="130CE1D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7041B5B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152" w:type="dxa"/>
            <w:tcBorders>
              <w:top w:val="nil"/>
              <w:left w:val="nil"/>
              <w:bottom w:val="nil"/>
              <w:right w:val="nil"/>
            </w:tcBorders>
          </w:tcPr>
          <w:p w14:paraId="23E55D4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3137B24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2.807</w:t>
            </w:r>
          </w:p>
        </w:tc>
        <w:tc>
          <w:tcPr>
            <w:tcW w:w="1152" w:type="dxa"/>
            <w:tcBorders>
              <w:top w:val="nil"/>
              <w:left w:val="nil"/>
              <w:bottom w:val="nil"/>
              <w:right w:val="nil"/>
            </w:tcBorders>
          </w:tcPr>
          <w:p w14:paraId="40BF0697"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11.490</w:t>
            </w:r>
          </w:p>
        </w:tc>
      </w:tr>
      <w:tr w:rsidR="007161AC" w:rsidRPr="00AE4C24" w14:paraId="01ED61C3" w14:textId="77777777" w:rsidTr="0077240F">
        <w:trPr>
          <w:jc w:val="center"/>
        </w:trPr>
        <w:tc>
          <w:tcPr>
            <w:tcW w:w="1659" w:type="dxa"/>
            <w:tcBorders>
              <w:top w:val="nil"/>
              <w:left w:val="nil"/>
              <w:bottom w:val="nil"/>
              <w:right w:val="nil"/>
            </w:tcBorders>
          </w:tcPr>
          <w:p w14:paraId="10BEDB4A"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Waste</w:t>
            </w:r>
          </w:p>
        </w:tc>
        <w:tc>
          <w:tcPr>
            <w:tcW w:w="576" w:type="dxa"/>
            <w:tcBorders>
              <w:top w:val="nil"/>
              <w:left w:val="nil"/>
              <w:bottom w:val="nil"/>
              <w:right w:val="nil"/>
            </w:tcBorders>
          </w:tcPr>
          <w:p w14:paraId="04EF685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345</w:t>
            </w:r>
          </w:p>
        </w:tc>
        <w:tc>
          <w:tcPr>
            <w:tcW w:w="1152" w:type="dxa"/>
            <w:tcBorders>
              <w:top w:val="nil"/>
              <w:left w:val="nil"/>
              <w:bottom w:val="nil"/>
              <w:right w:val="nil"/>
            </w:tcBorders>
          </w:tcPr>
          <w:p w14:paraId="6F82D63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0.409</w:t>
            </w:r>
          </w:p>
        </w:tc>
        <w:tc>
          <w:tcPr>
            <w:tcW w:w="1152" w:type="dxa"/>
            <w:tcBorders>
              <w:top w:val="nil"/>
              <w:left w:val="nil"/>
              <w:bottom w:val="nil"/>
              <w:right w:val="nil"/>
            </w:tcBorders>
          </w:tcPr>
          <w:p w14:paraId="09615C3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0.845</w:t>
            </w:r>
          </w:p>
        </w:tc>
        <w:tc>
          <w:tcPr>
            <w:tcW w:w="1008" w:type="dxa"/>
            <w:tcBorders>
              <w:top w:val="nil"/>
              <w:left w:val="nil"/>
              <w:bottom w:val="nil"/>
              <w:right w:val="nil"/>
            </w:tcBorders>
          </w:tcPr>
          <w:p w14:paraId="771C830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1BDB687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w:t>
            </w:r>
          </w:p>
        </w:tc>
        <w:tc>
          <w:tcPr>
            <w:tcW w:w="1152" w:type="dxa"/>
            <w:tcBorders>
              <w:top w:val="nil"/>
              <w:left w:val="nil"/>
              <w:bottom w:val="nil"/>
              <w:right w:val="nil"/>
            </w:tcBorders>
          </w:tcPr>
          <w:p w14:paraId="4B43EE5B"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w:t>
            </w:r>
          </w:p>
        </w:tc>
        <w:tc>
          <w:tcPr>
            <w:tcW w:w="1152" w:type="dxa"/>
            <w:tcBorders>
              <w:top w:val="nil"/>
              <w:left w:val="nil"/>
              <w:bottom w:val="nil"/>
              <w:right w:val="nil"/>
            </w:tcBorders>
          </w:tcPr>
          <w:p w14:paraId="081BF154"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2.158</w:t>
            </w:r>
          </w:p>
        </w:tc>
        <w:tc>
          <w:tcPr>
            <w:tcW w:w="1152" w:type="dxa"/>
            <w:tcBorders>
              <w:top w:val="nil"/>
              <w:left w:val="nil"/>
              <w:bottom w:val="nil"/>
              <w:right w:val="nil"/>
            </w:tcBorders>
          </w:tcPr>
          <w:p w14:paraId="3305D5F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6.746</w:t>
            </w:r>
          </w:p>
        </w:tc>
      </w:tr>
      <w:tr w:rsidR="007161AC" w:rsidRPr="00AE4C24" w14:paraId="789772A6" w14:textId="77777777" w:rsidTr="0077240F">
        <w:trPr>
          <w:jc w:val="center"/>
        </w:trPr>
        <w:tc>
          <w:tcPr>
            <w:tcW w:w="1659" w:type="dxa"/>
            <w:tcBorders>
              <w:top w:val="nil"/>
              <w:left w:val="nil"/>
              <w:bottom w:val="nil"/>
              <w:right w:val="nil"/>
            </w:tcBorders>
          </w:tcPr>
          <w:p w14:paraId="0ACC15D6"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Stake</w:t>
            </w:r>
          </w:p>
        </w:tc>
        <w:tc>
          <w:tcPr>
            <w:tcW w:w="576" w:type="dxa"/>
            <w:tcBorders>
              <w:top w:val="nil"/>
              <w:left w:val="nil"/>
              <w:bottom w:val="nil"/>
              <w:right w:val="nil"/>
            </w:tcBorders>
          </w:tcPr>
          <w:p w14:paraId="526E7BB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346</w:t>
            </w:r>
          </w:p>
        </w:tc>
        <w:tc>
          <w:tcPr>
            <w:tcW w:w="1152" w:type="dxa"/>
            <w:tcBorders>
              <w:top w:val="nil"/>
              <w:left w:val="nil"/>
              <w:bottom w:val="nil"/>
              <w:right w:val="nil"/>
            </w:tcBorders>
          </w:tcPr>
          <w:p w14:paraId="738D55E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0.434</w:t>
            </w:r>
          </w:p>
        </w:tc>
        <w:tc>
          <w:tcPr>
            <w:tcW w:w="1152" w:type="dxa"/>
            <w:tcBorders>
              <w:top w:val="nil"/>
              <w:left w:val="nil"/>
              <w:bottom w:val="nil"/>
              <w:right w:val="nil"/>
            </w:tcBorders>
          </w:tcPr>
          <w:p w14:paraId="1024F9C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0.818</w:t>
            </w:r>
          </w:p>
        </w:tc>
        <w:tc>
          <w:tcPr>
            <w:tcW w:w="1008" w:type="dxa"/>
            <w:tcBorders>
              <w:top w:val="nil"/>
              <w:left w:val="nil"/>
              <w:bottom w:val="nil"/>
              <w:right w:val="nil"/>
            </w:tcBorders>
          </w:tcPr>
          <w:p w14:paraId="758E003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63AAD9B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152" w:type="dxa"/>
            <w:tcBorders>
              <w:top w:val="nil"/>
              <w:left w:val="nil"/>
              <w:bottom w:val="nil"/>
              <w:right w:val="nil"/>
            </w:tcBorders>
          </w:tcPr>
          <w:p w14:paraId="2C6EB05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2D6F232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2.392</w:t>
            </w:r>
          </w:p>
        </w:tc>
        <w:tc>
          <w:tcPr>
            <w:tcW w:w="1152" w:type="dxa"/>
            <w:tcBorders>
              <w:top w:val="nil"/>
              <w:left w:val="nil"/>
              <w:bottom w:val="nil"/>
              <w:right w:val="nil"/>
            </w:tcBorders>
          </w:tcPr>
          <w:p w14:paraId="1BA3DE6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9.783</w:t>
            </w:r>
          </w:p>
        </w:tc>
      </w:tr>
      <w:tr w:rsidR="007161AC" w:rsidRPr="00AE4C24" w14:paraId="3A0DDE7F" w14:textId="77777777" w:rsidTr="0077240F">
        <w:trPr>
          <w:jc w:val="center"/>
        </w:trPr>
        <w:tc>
          <w:tcPr>
            <w:tcW w:w="1659" w:type="dxa"/>
            <w:tcBorders>
              <w:top w:val="nil"/>
              <w:left w:val="nil"/>
              <w:bottom w:val="nil"/>
              <w:right w:val="nil"/>
            </w:tcBorders>
          </w:tcPr>
          <w:p w14:paraId="65163FB7"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lastRenderedPageBreak/>
              <w:t>Materials</w:t>
            </w:r>
          </w:p>
        </w:tc>
        <w:tc>
          <w:tcPr>
            <w:tcW w:w="576" w:type="dxa"/>
            <w:tcBorders>
              <w:top w:val="nil"/>
              <w:left w:val="nil"/>
              <w:bottom w:val="nil"/>
              <w:right w:val="nil"/>
            </w:tcBorders>
          </w:tcPr>
          <w:p w14:paraId="2197419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345</w:t>
            </w:r>
          </w:p>
        </w:tc>
        <w:tc>
          <w:tcPr>
            <w:tcW w:w="1152" w:type="dxa"/>
            <w:tcBorders>
              <w:top w:val="nil"/>
              <w:left w:val="nil"/>
              <w:bottom w:val="nil"/>
              <w:right w:val="nil"/>
            </w:tcBorders>
          </w:tcPr>
          <w:p w14:paraId="42BC568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0.478</w:t>
            </w:r>
          </w:p>
        </w:tc>
        <w:tc>
          <w:tcPr>
            <w:tcW w:w="1152" w:type="dxa"/>
            <w:tcBorders>
              <w:top w:val="nil"/>
              <w:left w:val="nil"/>
              <w:bottom w:val="nil"/>
              <w:right w:val="nil"/>
            </w:tcBorders>
          </w:tcPr>
          <w:p w14:paraId="4E518CD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0.997</w:t>
            </w:r>
          </w:p>
        </w:tc>
        <w:tc>
          <w:tcPr>
            <w:tcW w:w="1008" w:type="dxa"/>
            <w:tcBorders>
              <w:top w:val="nil"/>
              <w:left w:val="nil"/>
              <w:bottom w:val="nil"/>
              <w:right w:val="nil"/>
            </w:tcBorders>
          </w:tcPr>
          <w:p w14:paraId="29949BE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452D9C3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152" w:type="dxa"/>
            <w:tcBorders>
              <w:top w:val="nil"/>
              <w:left w:val="nil"/>
              <w:bottom w:val="nil"/>
              <w:right w:val="nil"/>
            </w:tcBorders>
          </w:tcPr>
          <w:p w14:paraId="01CE1B9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5B05E34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2.191</w:t>
            </w:r>
          </w:p>
        </w:tc>
        <w:tc>
          <w:tcPr>
            <w:tcW w:w="1152" w:type="dxa"/>
            <w:tcBorders>
              <w:top w:val="nil"/>
              <w:left w:val="nil"/>
              <w:bottom w:val="nil"/>
              <w:right w:val="nil"/>
            </w:tcBorders>
          </w:tcPr>
          <w:p w14:paraId="0BEDBA3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7.091</w:t>
            </w:r>
          </w:p>
        </w:tc>
      </w:tr>
      <w:tr w:rsidR="007161AC" w:rsidRPr="00AE4C24" w14:paraId="3EDC5F5F" w14:textId="77777777" w:rsidTr="0077240F">
        <w:trPr>
          <w:jc w:val="center"/>
        </w:trPr>
        <w:tc>
          <w:tcPr>
            <w:tcW w:w="1659" w:type="dxa"/>
            <w:tcBorders>
              <w:top w:val="nil"/>
              <w:left w:val="nil"/>
              <w:bottom w:val="nil"/>
              <w:right w:val="nil"/>
            </w:tcBorders>
          </w:tcPr>
          <w:p w14:paraId="411D740C"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Compliance</w:t>
            </w:r>
          </w:p>
        </w:tc>
        <w:tc>
          <w:tcPr>
            <w:tcW w:w="576" w:type="dxa"/>
            <w:tcBorders>
              <w:top w:val="nil"/>
              <w:left w:val="nil"/>
              <w:bottom w:val="nil"/>
              <w:right w:val="nil"/>
            </w:tcBorders>
          </w:tcPr>
          <w:p w14:paraId="21F9B5E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346</w:t>
            </w:r>
          </w:p>
        </w:tc>
        <w:tc>
          <w:tcPr>
            <w:tcW w:w="1152" w:type="dxa"/>
            <w:tcBorders>
              <w:top w:val="nil"/>
              <w:left w:val="nil"/>
              <w:bottom w:val="nil"/>
              <w:right w:val="nil"/>
            </w:tcBorders>
          </w:tcPr>
          <w:p w14:paraId="03C3DB4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3.017</w:t>
            </w:r>
          </w:p>
        </w:tc>
        <w:tc>
          <w:tcPr>
            <w:tcW w:w="1152" w:type="dxa"/>
            <w:tcBorders>
              <w:top w:val="nil"/>
              <w:left w:val="nil"/>
              <w:bottom w:val="nil"/>
              <w:right w:val="nil"/>
            </w:tcBorders>
          </w:tcPr>
          <w:p w14:paraId="0BBEDD8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1.383</w:t>
            </w:r>
          </w:p>
        </w:tc>
        <w:tc>
          <w:tcPr>
            <w:tcW w:w="1008" w:type="dxa"/>
            <w:tcBorders>
              <w:top w:val="nil"/>
              <w:left w:val="nil"/>
              <w:bottom w:val="nil"/>
              <w:right w:val="nil"/>
            </w:tcBorders>
          </w:tcPr>
          <w:p w14:paraId="34461FA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0138EA5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152" w:type="dxa"/>
            <w:tcBorders>
              <w:top w:val="nil"/>
              <w:left w:val="nil"/>
              <w:bottom w:val="nil"/>
              <w:right w:val="nil"/>
            </w:tcBorders>
          </w:tcPr>
          <w:p w14:paraId="7F82C69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w:t>
            </w:r>
          </w:p>
        </w:tc>
        <w:tc>
          <w:tcPr>
            <w:tcW w:w="1152" w:type="dxa"/>
            <w:tcBorders>
              <w:top w:val="nil"/>
              <w:left w:val="nil"/>
              <w:bottom w:val="nil"/>
              <w:right w:val="nil"/>
            </w:tcBorders>
          </w:tcPr>
          <w:p w14:paraId="5708CD5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-.241</w:t>
            </w:r>
          </w:p>
        </w:tc>
        <w:tc>
          <w:tcPr>
            <w:tcW w:w="1152" w:type="dxa"/>
            <w:tcBorders>
              <w:top w:val="nil"/>
              <w:left w:val="nil"/>
              <w:bottom w:val="nil"/>
              <w:right w:val="nil"/>
            </w:tcBorders>
          </w:tcPr>
          <w:p w14:paraId="07BB7DF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2.500</w:t>
            </w:r>
          </w:p>
        </w:tc>
      </w:tr>
      <w:tr w:rsidR="007161AC" w:rsidRPr="00AE4C24" w14:paraId="390CFF2E" w14:textId="77777777" w:rsidTr="0077240F">
        <w:trPr>
          <w:jc w:val="center"/>
        </w:trPr>
        <w:tc>
          <w:tcPr>
            <w:tcW w:w="1659" w:type="dxa"/>
            <w:tcBorders>
              <w:top w:val="nil"/>
              <w:left w:val="nil"/>
              <w:bottom w:val="nil"/>
              <w:right w:val="nil"/>
            </w:tcBorders>
          </w:tcPr>
          <w:p w14:paraId="274395E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Size</w:t>
            </w:r>
          </w:p>
        </w:tc>
        <w:tc>
          <w:tcPr>
            <w:tcW w:w="576" w:type="dxa"/>
            <w:tcBorders>
              <w:top w:val="nil"/>
              <w:left w:val="nil"/>
              <w:bottom w:val="nil"/>
              <w:right w:val="nil"/>
            </w:tcBorders>
          </w:tcPr>
          <w:p w14:paraId="66DAA95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318</w:t>
            </w:r>
          </w:p>
        </w:tc>
        <w:tc>
          <w:tcPr>
            <w:tcW w:w="1152" w:type="dxa"/>
            <w:tcBorders>
              <w:top w:val="nil"/>
              <w:left w:val="nil"/>
              <w:bottom w:val="nil"/>
              <w:right w:val="nil"/>
            </w:tcBorders>
          </w:tcPr>
          <w:p w14:paraId="6D9E5F9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21.90</w:t>
            </w:r>
          </w:p>
        </w:tc>
        <w:tc>
          <w:tcPr>
            <w:tcW w:w="1152" w:type="dxa"/>
            <w:tcBorders>
              <w:top w:val="nil"/>
              <w:left w:val="nil"/>
              <w:bottom w:val="nil"/>
              <w:right w:val="nil"/>
            </w:tcBorders>
          </w:tcPr>
          <w:p w14:paraId="6FC5210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15.08</w:t>
            </w:r>
          </w:p>
        </w:tc>
        <w:tc>
          <w:tcPr>
            <w:tcW w:w="1008" w:type="dxa"/>
            <w:tcBorders>
              <w:top w:val="nil"/>
              <w:left w:val="nil"/>
              <w:bottom w:val="nil"/>
              <w:right w:val="nil"/>
            </w:tcBorders>
          </w:tcPr>
          <w:p w14:paraId="7891045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w:t>
            </w:r>
          </w:p>
        </w:tc>
        <w:tc>
          <w:tcPr>
            <w:tcW w:w="1152" w:type="dxa"/>
            <w:tcBorders>
              <w:top w:val="nil"/>
              <w:left w:val="nil"/>
              <w:bottom w:val="nil"/>
              <w:right w:val="nil"/>
            </w:tcBorders>
          </w:tcPr>
          <w:p w14:paraId="6E60BF7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74</w:t>
            </w:r>
          </w:p>
        </w:tc>
        <w:tc>
          <w:tcPr>
            <w:tcW w:w="1152" w:type="dxa"/>
            <w:tcBorders>
              <w:top w:val="nil"/>
              <w:left w:val="nil"/>
              <w:bottom w:val="nil"/>
              <w:right w:val="nil"/>
            </w:tcBorders>
          </w:tcPr>
          <w:p w14:paraId="109D4EA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19  </w:t>
            </w:r>
          </w:p>
        </w:tc>
        <w:tc>
          <w:tcPr>
            <w:tcW w:w="1152" w:type="dxa"/>
            <w:tcBorders>
              <w:top w:val="nil"/>
              <w:left w:val="nil"/>
              <w:bottom w:val="nil"/>
              <w:right w:val="nil"/>
            </w:tcBorders>
          </w:tcPr>
          <w:p w14:paraId="7DDF5F9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.735</w:t>
            </w:r>
          </w:p>
        </w:tc>
        <w:tc>
          <w:tcPr>
            <w:tcW w:w="1152" w:type="dxa"/>
            <w:tcBorders>
              <w:top w:val="nil"/>
              <w:left w:val="nil"/>
              <w:bottom w:val="nil"/>
              <w:right w:val="nil"/>
            </w:tcBorders>
          </w:tcPr>
          <w:p w14:paraId="7D62240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3.003</w:t>
            </w:r>
          </w:p>
        </w:tc>
      </w:tr>
      <w:tr w:rsidR="007161AC" w:rsidRPr="00AE4C24" w14:paraId="02A10C97" w14:textId="77777777" w:rsidTr="0077240F">
        <w:trPr>
          <w:jc w:val="center"/>
        </w:trPr>
        <w:tc>
          <w:tcPr>
            <w:tcW w:w="1659" w:type="dxa"/>
            <w:tcBorders>
              <w:top w:val="nil"/>
              <w:left w:val="nil"/>
              <w:bottom w:val="nil"/>
              <w:right w:val="nil"/>
            </w:tcBorders>
          </w:tcPr>
          <w:p w14:paraId="42A64B12"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Liquidity</w:t>
            </w:r>
          </w:p>
        </w:tc>
        <w:tc>
          <w:tcPr>
            <w:tcW w:w="576" w:type="dxa"/>
            <w:tcBorders>
              <w:top w:val="nil"/>
              <w:left w:val="nil"/>
              <w:bottom w:val="nil"/>
              <w:right w:val="nil"/>
            </w:tcBorders>
          </w:tcPr>
          <w:p w14:paraId="009AD6B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329</w:t>
            </w:r>
          </w:p>
        </w:tc>
        <w:tc>
          <w:tcPr>
            <w:tcW w:w="1152" w:type="dxa"/>
            <w:tcBorders>
              <w:top w:val="nil"/>
              <w:left w:val="nil"/>
              <w:bottom w:val="nil"/>
              <w:right w:val="nil"/>
            </w:tcBorders>
          </w:tcPr>
          <w:p w14:paraId="4F2B266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7.229</w:t>
            </w:r>
          </w:p>
        </w:tc>
        <w:tc>
          <w:tcPr>
            <w:tcW w:w="1152" w:type="dxa"/>
            <w:tcBorders>
              <w:top w:val="nil"/>
              <w:left w:val="nil"/>
              <w:bottom w:val="nil"/>
              <w:right w:val="nil"/>
            </w:tcBorders>
          </w:tcPr>
          <w:p w14:paraId="456C4E8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14.10</w:t>
            </w:r>
          </w:p>
        </w:tc>
        <w:tc>
          <w:tcPr>
            <w:tcW w:w="1008" w:type="dxa"/>
            <w:tcBorders>
              <w:top w:val="nil"/>
              <w:left w:val="nil"/>
              <w:bottom w:val="nil"/>
              <w:right w:val="nil"/>
            </w:tcBorders>
          </w:tcPr>
          <w:p w14:paraId="670D569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0.0100</w:t>
            </w:r>
          </w:p>
        </w:tc>
        <w:tc>
          <w:tcPr>
            <w:tcW w:w="1152" w:type="dxa"/>
            <w:tcBorders>
              <w:top w:val="nil"/>
              <w:left w:val="nil"/>
              <w:bottom w:val="nil"/>
              <w:right w:val="nil"/>
            </w:tcBorders>
          </w:tcPr>
          <w:p w14:paraId="05BF34D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170.3</w:t>
            </w:r>
          </w:p>
        </w:tc>
        <w:tc>
          <w:tcPr>
            <w:tcW w:w="1152" w:type="dxa"/>
            <w:tcBorders>
              <w:top w:val="nil"/>
              <w:left w:val="nil"/>
              <w:bottom w:val="nil"/>
              <w:right w:val="nil"/>
            </w:tcBorders>
          </w:tcPr>
          <w:p w14:paraId="135A39F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2.54  </w:t>
            </w:r>
          </w:p>
        </w:tc>
        <w:tc>
          <w:tcPr>
            <w:tcW w:w="1152" w:type="dxa"/>
            <w:tcBorders>
              <w:top w:val="nil"/>
              <w:left w:val="nil"/>
              <w:bottom w:val="nil"/>
              <w:right w:val="nil"/>
            </w:tcBorders>
          </w:tcPr>
          <w:p w14:paraId="076DFB1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6.057</w:t>
            </w:r>
          </w:p>
        </w:tc>
        <w:tc>
          <w:tcPr>
            <w:tcW w:w="1152" w:type="dxa"/>
            <w:tcBorders>
              <w:top w:val="nil"/>
              <w:left w:val="nil"/>
              <w:bottom w:val="nil"/>
              <w:right w:val="nil"/>
            </w:tcBorders>
          </w:tcPr>
          <w:p w14:paraId="2145823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59.577</w:t>
            </w:r>
          </w:p>
        </w:tc>
      </w:tr>
      <w:tr w:rsidR="007161AC" w:rsidRPr="00AE4C24" w14:paraId="4A9F4DC3" w14:textId="77777777" w:rsidTr="0077240F">
        <w:trPr>
          <w:jc w:val="center"/>
        </w:trPr>
        <w:tc>
          <w:tcPr>
            <w:tcW w:w="1659" w:type="dxa"/>
            <w:tcBorders>
              <w:top w:val="nil"/>
              <w:left w:val="nil"/>
              <w:bottom w:val="nil"/>
              <w:right w:val="nil"/>
            </w:tcBorders>
          </w:tcPr>
          <w:p w14:paraId="776CAE74"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Gearing</w:t>
            </w:r>
          </w:p>
        </w:tc>
        <w:tc>
          <w:tcPr>
            <w:tcW w:w="576" w:type="dxa"/>
            <w:tcBorders>
              <w:top w:val="nil"/>
              <w:left w:val="nil"/>
              <w:bottom w:val="nil"/>
              <w:right w:val="nil"/>
            </w:tcBorders>
          </w:tcPr>
          <w:p w14:paraId="1F6DA1C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317</w:t>
            </w:r>
          </w:p>
        </w:tc>
        <w:tc>
          <w:tcPr>
            <w:tcW w:w="1152" w:type="dxa"/>
            <w:tcBorders>
              <w:top w:val="nil"/>
              <w:left w:val="nil"/>
              <w:bottom w:val="nil"/>
              <w:right w:val="nil"/>
            </w:tcBorders>
          </w:tcPr>
          <w:p w14:paraId="4BE4805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40.34</w:t>
            </w:r>
          </w:p>
        </w:tc>
        <w:tc>
          <w:tcPr>
            <w:tcW w:w="1152" w:type="dxa"/>
            <w:tcBorders>
              <w:top w:val="nil"/>
              <w:left w:val="nil"/>
              <w:bottom w:val="nil"/>
              <w:right w:val="nil"/>
            </w:tcBorders>
          </w:tcPr>
          <w:p w14:paraId="181CB87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95.78</w:t>
            </w:r>
          </w:p>
        </w:tc>
        <w:tc>
          <w:tcPr>
            <w:tcW w:w="1008" w:type="dxa"/>
            <w:tcBorders>
              <w:top w:val="nil"/>
              <w:left w:val="nil"/>
              <w:bottom w:val="nil"/>
              <w:right w:val="nil"/>
            </w:tcBorders>
          </w:tcPr>
          <w:p w14:paraId="20DE6B4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0FC7454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844.3</w:t>
            </w:r>
          </w:p>
        </w:tc>
        <w:tc>
          <w:tcPr>
            <w:tcW w:w="1152" w:type="dxa"/>
            <w:tcBorders>
              <w:top w:val="nil"/>
              <w:left w:val="nil"/>
              <w:bottom w:val="nil"/>
              <w:right w:val="nil"/>
            </w:tcBorders>
          </w:tcPr>
          <w:p w14:paraId="6AB9D2F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12.99</w:t>
            </w:r>
          </w:p>
        </w:tc>
        <w:tc>
          <w:tcPr>
            <w:tcW w:w="1152" w:type="dxa"/>
            <w:tcBorders>
              <w:top w:val="nil"/>
              <w:left w:val="nil"/>
              <w:bottom w:val="nil"/>
              <w:right w:val="nil"/>
            </w:tcBorders>
          </w:tcPr>
          <w:p w14:paraId="75DF389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5.177</w:t>
            </w:r>
          </w:p>
        </w:tc>
        <w:tc>
          <w:tcPr>
            <w:tcW w:w="1152" w:type="dxa"/>
            <w:tcBorders>
              <w:top w:val="nil"/>
              <w:left w:val="nil"/>
              <w:bottom w:val="nil"/>
              <w:right w:val="nil"/>
            </w:tcBorders>
          </w:tcPr>
          <w:p w14:paraId="0F8A605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34.066</w:t>
            </w:r>
          </w:p>
        </w:tc>
      </w:tr>
      <w:tr w:rsidR="007161AC" w:rsidRPr="00AE4C24" w14:paraId="613A7BEE" w14:textId="77777777" w:rsidTr="0077240F">
        <w:trPr>
          <w:jc w:val="center"/>
        </w:trPr>
        <w:tc>
          <w:tcPr>
            <w:tcW w:w="1659" w:type="dxa"/>
            <w:tcBorders>
              <w:top w:val="nil"/>
              <w:left w:val="nil"/>
              <w:bottom w:val="nil"/>
              <w:right w:val="nil"/>
            </w:tcBorders>
          </w:tcPr>
          <w:p w14:paraId="5C770F59"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Board Size</w:t>
            </w:r>
          </w:p>
        </w:tc>
        <w:tc>
          <w:tcPr>
            <w:tcW w:w="576" w:type="dxa"/>
            <w:tcBorders>
              <w:top w:val="nil"/>
              <w:left w:val="nil"/>
              <w:bottom w:val="nil"/>
              <w:right w:val="nil"/>
            </w:tcBorders>
          </w:tcPr>
          <w:p w14:paraId="5E94BD8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342</w:t>
            </w:r>
          </w:p>
        </w:tc>
        <w:tc>
          <w:tcPr>
            <w:tcW w:w="1152" w:type="dxa"/>
            <w:tcBorders>
              <w:top w:val="nil"/>
              <w:left w:val="nil"/>
              <w:bottom w:val="nil"/>
              <w:right w:val="nil"/>
            </w:tcBorders>
          </w:tcPr>
          <w:p w14:paraId="0B38732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5.143</w:t>
            </w:r>
          </w:p>
        </w:tc>
        <w:tc>
          <w:tcPr>
            <w:tcW w:w="1152" w:type="dxa"/>
            <w:tcBorders>
              <w:top w:val="nil"/>
              <w:left w:val="nil"/>
              <w:bottom w:val="nil"/>
              <w:right w:val="nil"/>
            </w:tcBorders>
          </w:tcPr>
          <w:p w14:paraId="0FA5BFF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1.888</w:t>
            </w:r>
          </w:p>
        </w:tc>
        <w:tc>
          <w:tcPr>
            <w:tcW w:w="1008" w:type="dxa"/>
            <w:tcBorders>
              <w:top w:val="nil"/>
              <w:left w:val="nil"/>
              <w:bottom w:val="nil"/>
              <w:right w:val="nil"/>
            </w:tcBorders>
          </w:tcPr>
          <w:p w14:paraId="64C112D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bottom w:val="nil"/>
              <w:right w:val="nil"/>
            </w:tcBorders>
          </w:tcPr>
          <w:p w14:paraId="5DFC5B8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w:t>
            </w:r>
          </w:p>
        </w:tc>
        <w:tc>
          <w:tcPr>
            <w:tcW w:w="1152" w:type="dxa"/>
            <w:tcBorders>
              <w:top w:val="nil"/>
              <w:left w:val="nil"/>
              <w:bottom w:val="nil"/>
              <w:right w:val="nil"/>
            </w:tcBorders>
          </w:tcPr>
          <w:p w14:paraId="354F53C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152" w:type="dxa"/>
            <w:tcBorders>
              <w:top w:val="nil"/>
              <w:left w:val="nil"/>
              <w:bottom w:val="nil"/>
              <w:right w:val="nil"/>
            </w:tcBorders>
          </w:tcPr>
          <w:p w14:paraId="3F4EEDE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.122</w:t>
            </w:r>
          </w:p>
        </w:tc>
        <w:tc>
          <w:tcPr>
            <w:tcW w:w="1152" w:type="dxa"/>
            <w:tcBorders>
              <w:top w:val="nil"/>
              <w:left w:val="nil"/>
              <w:bottom w:val="nil"/>
              <w:right w:val="nil"/>
            </w:tcBorders>
          </w:tcPr>
          <w:p w14:paraId="5209E8F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3.070</w:t>
            </w:r>
          </w:p>
        </w:tc>
      </w:tr>
      <w:tr w:rsidR="007161AC" w:rsidRPr="00AE4C24" w14:paraId="612703AF" w14:textId="77777777" w:rsidTr="0077240F">
        <w:trPr>
          <w:jc w:val="center"/>
        </w:trPr>
        <w:tc>
          <w:tcPr>
            <w:tcW w:w="1659" w:type="dxa"/>
            <w:tcBorders>
              <w:top w:val="nil"/>
              <w:left w:val="nil"/>
              <w:right w:val="nil"/>
            </w:tcBorders>
          </w:tcPr>
          <w:p w14:paraId="1BB14882"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NEDS</w:t>
            </w:r>
          </w:p>
        </w:tc>
        <w:tc>
          <w:tcPr>
            <w:tcW w:w="576" w:type="dxa"/>
            <w:tcBorders>
              <w:top w:val="nil"/>
              <w:left w:val="nil"/>
              <w:right w:val="nil"/>
            </w:tcBorders>
          </w:tcPr>
          <w:p w14:paraId="7B375E0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342</w:t>
            </w:r>
          </w:p>
        </w:tc>
        <w:tc>
          <w:tcPr>
            <w:tcW w:w="1152" w:type="dxa"/>
            <w:tcBorders>
              <w:top w:val="nil"/>
              <w:left w:val="nil"/>
              <w:right w:val="nil"/>
            </w:tcBorders>
          </w:tcPr>
          <w:p w14:paraId="161FBC6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3.012</w:t>
            </w:r>
          </w:p>
        </w:tc>
        <w:tc>
          <w:tcPr>
            <w:tcW w:w="1152" w:type="dxa"/>
            <w:tcBorders>
              <w:top w:val="nil"/>
              <w:left w:val="nil"/>
              <w:right w:val="nil"/>
            </w:tcBorders>
          </w:tcPr>
          <w:p w14:paraId="5A8B0D7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1.516</w:t>
            </w:r>
          </w:p>
        </w:tc>
        <w:tc>
          <w:tcPr>
            <w:tcW w:w="1008" w:type="dxa"/>
            <w:tcBorders>
              <w:top w:val="nil"/>
              <w:left w:val="nil"/>
              <w:right w:val="nil"/>
            </w:tcBorders>
          </w:tcPr>
          <w:p w14:paraId="239140F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152" w:type="dxa"/>
            <w:tcBorders>
              <w:top w:val="nil"/>
              <w:left w:val="nil"/>
              <w:right w:val="nil"/>
            </w:tcBorders>
          </w:tcPr>
          <w:p w14:paraId="1676F5D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w:t>
            </w:r>
          </w:p>
        </w:tc>
        <w:tc>
          <w:tcPr>
            <w:tcW w:w="1152" w:type="dxa"/>
            <w:tcBorders>
              <w:top w:val="nil"/>
              <w:left w:val="nil"/>
              <w:right w:val="nil"/>
            </w:tcBorders>
          </w:tcPr>
          <w:p w14:paraId="6CC1067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w:t>
            </w:r>
          </w:p>
        </w:tc>
        <w:tc>
          <w:tcPr>
            <w:tcW w:w="1152" w:type="dxa"/>
            <w:tcBorders>
              <w:top w:val="nil"/>
              <w:left w:val="nil"/>
              <w:right w:val="nil"/>
            </w:tcBorders>
          </w:tcPr>
          <w:p w14:paraId="44224EF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.622</w:t>
            </w:r>
          </w:p>
        </w:tc>
        <w:tc>
          <w:tcPr>
            <w:tcW w:w="1152" w:type="dxa"/>
            <w:tcBorders>
              <w:top w:val="nil"/>
              <w:left w:val="nil"/>
              <w:right w:val="nil"/>
            </w:tcBorders>
          </w:tcPr>
          <w:p w14:paraId="733C08B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3.334</w:t>
            </w:r>
          </w:p>
        </w:tc>
      </w:tr>
      <w:tr w:rsidR="007161AC" w:rsidRPr="00AE4C24" w14:paraId="2BF3E4ED" w14:textId="77777777" w:rsidTr="0077240F">
        <w:trPr>
          <w:jc w:val="center"/>
        </w:trPr>
        <w:tc>
          <w:tcPr>
            <w:tcW w:w="1659" w:type="dxa"/>
            <w:tcBorders>
              <w:top w:val="nil"/>
              <w:left w:val="nil"/>
              <w:bottom w:val="single" w:sz="4" w:space="0" w:color="auto"/>
              <w:right w:val="nil"/>
            </w:tcBorders>
          </w:tcPr>
          <w:p w14:paraId="30C53B33"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CEO Rem</w:t>
            </w:r>
          </w:p>
        </w:tc>
        <w:tc>
          <w:tcPr>
            <w:tcW w:w="576" w:type="dxa"/>
            <w:tcBorders>
              <w:top w:val="nil"/>
              <w:left w:val="nil"/>
              <w:bottom w:val="single" w:sz="4" w:space="0" w:color="auto"/>
              <w:right w:val="nil"/>
            </w:tcBorders>
          </w:tcPr>
          <w:p w14:paraId="197CD93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329</w:t>
            </w:r>
          </w:p>
        </w:tc>
        <w:tc>
          <w:tcPr>
            <w:tcW w:w="1152" w:type="dxa"/>
            <w:tcBorders>
              <w:top w:val="nil"/>
              <w:left w:val="nil"/>
              <w:bottom w:val="single" w:sz="4" w:space="0" w:color="auto"/>
              <w:right w:val="nil"/>
            </w:tcBorders>
          </w:tcPr>
          <w:p w14:paraId="65A5C39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218,027</w:t>
            </w:r>
          </w:p>
        </w:tc>
        <w:tc>
          <w:tcPr>
            <w:tcW w:w="1152" w:type="dxa"/>
            <w:tcBorders>
              <w:top w:val="nil"/>
              <w:left w:val="nil"/>
              <w:bottom w:val="single" w:sz="4" w:space="0" w:color="auto"/>
              <w:right w:val="nil"/>
            </w:tcBorders>
          </w:tcPr>
          <w:p w14:paraId="234E0D1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154,142</w:t>
            </w:r>
          </w:p>
        </w:tc>
        <w:tc>
          <w:tcPr>
            <w:tcW w:w="1008" w:type="dxa"/>
            <w:tcBorders>
              <w:top w:val="nil"/>
              <w:left w:val="nil"/>
              <w:bottom w:val="single" w:sz="4" w:space="0" w:color="auto"/>
              <w:right w:val="nil"/>
            </w:tcBorders>
          </w:tcPr>
          <w:p w14:paraId="045907E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12,000</w:t>
            </w:r>
          </w:p>
        </w:tc>
        <w:tc>
          <w:tcPr>
            <w:tcW w:w="1152" w:type="dxa"/>
            <w:tcBorders>
              <w:top w:val="nil"/>
              <w:left w:val="nil"/>
              <w:bottom w:val="single" w:sz="4" w:space="0" w:color="auto"/>
              <w:right w:val="nil"/>
            </w:tcBorders>
          </w:tcPr>
          <w:p w14:paraId="66909C2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908,363</w:t>
            </w:r>
          </w:p>
        </w:tc>
        <w:tc>
          <w:tcPr>
            <w:tcW w:w="1152" w:type="dxa"/>
            <w:tcBorders>
              <w:top w:val="nil"/>
              <w:left w:val="nil"/>
              <w:bottom w:val="single" w:sz="4" w:space="0" w:color="auto"/>
              <w:right w:val="nil"/>
            </w:tcBorders>
          </w:tcPr>
          <w:p w14:paraId="54C46F3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174981.6</w:t>
            </w:r>
          </w:p>
        </w:tc>
        <w:tc>
          <w:tcPr>
            <w:tcW w:w="1152" w:type="dxa"/>
            <w:tcBorders>
              <w:top w:val="nil"/>
              <w:left w:val="nil"/>
              <w:bottom w:val="single" w:sz="4" w:space="0" w:color="auto"/>
              <w:right w:val="nil"/>
            </w:tcBorders>
          </w:tcPr>
          <w:p w14:paraId="0EEAACE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1.562</w:t>
            </w:r>
          </w:p>
        </w:tc>
        <w:tc>
          <w:tcPr>
            <w:tcW w:w="1152" w:type="dxa"/>
            <w:tcBorders>
              <w:top w:val="nil"/>
              <w:left w:val="nil"/>
              <w:bottom w:val="single" w:sz="4" w:space="0" w:color="auto"/>
              <w:right w:val="nil"/>
            </w:tcBorders>
          </w:tcPr>
          <w:p w14:paraId="5BF6F3C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5.745</w:t>
            </w:r>
          </w:p>
        </w:tc>
      </w:tr>
    </w:tbl>
    <w:p w14:paraId="11305FF9" w14:textId="72503A8F" w:rsidR="00743818" w:rsidRPr="00AE4C24" w:rsidRDefault="00B76163" w:rsidP="00BD607E">
      <w:pPr>
        <w:tabs>
          <w:tab w:val="left" w:pos="2550"/>
        </w:tabs>
        <w:spacing w:after="0" w:line="360" w:lineRule="auto"/>
        <w:ind w:left="-284"/>
        <w:contextualSpacing/>
        <w:jc w:val="both"/>
        <w:rPr>
          <w:rFonts w:ascii="Garamond" w:eastAsia="Calibri" w:hAnsi="Garamond" w:cs="Arial"/>
          <w:sz w:val="24"/>
          <w:szCs w:val="24"/>
        </w:rPr>
      </w:pPr>
      <w:r w:rsidRPr="00AE4C24">
        <w:rPr>
          <w:rFonts w:ascii="Garamond" w:eastAsia="Calibri" w:hAnsi="Garamond" w:cs="Arial"/>
          <w:sz w:val="24"/>
          <w:szCs w:val="24"/>
        </w:rPr>
        <w:t xml:space="preserve">                           </w:t>
      </w:r>
    </w:p>
    <w:p w14:paraId="2C403B92" w14:textId="70F3325A" w:rsidR="006E109A" w:rsidRPr="00AE4C24" w:rsidRDefault="006E109A" w:rsidP="006E109A">
      <w:pPr>
        <w:tabs>
          <w:tab w:val="left" w:pos="2550"/>
        </w:tabs>
        <w:spacing w:after="0" w:line="360" w:lineRule="auto"/>
        <w:jc w:val="both"/>
        <w:rPr>
          <w:rFonts w:ascii="Garamond" w:eastAsia="Calibri" w:hAnsi="Garamond" w:cs="Arial"/>
          <w:sz w:val="24"/>
          <w:szCs w:val="24"/>
          <w:lang w:val="en-US"/>
        </w:rPr>
      </w:pPr>
    </w:p>
    <w:p w14:paraId="6206BBC9" w14:textId="77777777" w:rsidR="007161AC" w:rsidRPr="00AE4C24" w:rsidRDefault="007161AC" w:rsidP="007161AC">
      <w:pPr>
        <w:spacing w:after="0" w:line="240" w:lineRule="auto"/>
        <w:rPr>
          <w:rFonts w:ascii="Garamond" w:eastAsia="Times New Roman" w:hAnsi="Garamond" w:cs="Calibri"/>
          <w:b/>
          <w:bCs/>
          <w:lang w:eastAsia="en-GB"/>
        </w:rPr>
      </w:pPr>
      <w:r w:rsidRPr="00AE4C24">
        <w:rPr>
          <w:rFonts w:ascii="Garamond" w:eastAsia="Times New Roman" w:hAnsi="Garamond" w:cs="Calibri"/>
          <w:b/>
          <w:bCs/>
          <w:lang w:eastAsia="en-GB"/>
        </w:rPr>
        <w:t>Table 3 Descriptive Statistics 2011 - 2016 for Medium-sized Companies</w:t>
      </w:r>
    </w:p>
    <w:tbl>
      <w:tblPr>
        <w:tblW w:w="11307" w:type="dxa"/>
        <w:jc w:val="center"/>
        <w:tblLayout w:type="fixed"/>
        <w:tblCellMar>
          <w:left w:w="75" w:type="dxa"/>
          <w:right w:w="75" w:type="dxa"/>
        </w:tblCellMar>
        <w:tblLook w:val="0000" w:firstRow="0" w:lastRow="0" w:firstColumn="0" w:lastColumn="0" w:noHBand="0" w:noVBand="0"/>
      </w:tblPr>
      <w:tblGrid>
        <w:gridCol w:w="1659"/>
        <w:gridCol w:w="576"/>
        <w:gridCol w:w="1152"/>
        <w:gridCol w:w="1152"/>
        <w:gridCol w:w="1008"/>
        <w:gridCol w:w="1440"/>
        <w:gridCol w:w="1440"/>
        <w:gridCol w:w="1440"/>
        <w:gridCol w:w="1440"/>
      </w:tblGrid>
      <w:tr w:rsidR="007161AC" w:rsidRPr="00AE4C24" w14:paraId="6A09F957" w14:textId="77777777" w:rsidTr="0077240F">
        <w:trPr>
          <w:jc w:val="center"/>
        </w:trPr>
        <w:tc>
          <w:tcPr>
            <w:tcW w:w="1659" w:type="dxa"/>
            <w:tcBorders>
              <w:top w:val="single" w:sz="6" w:space="0" w:color="auto"/>
              <w:left w:val="nil"/>
              <w:bottom w:val="nil"/>
              <w:right w:val="nil"/>
            </w:tcBorders>
          </w:tcPr>
          <w:p w14:paraId="375F00CF"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576" w:type="dxa"/>
            <w:tcBorders>
              <w:top w:val="single" w:sz="6" w:space="0" w:color="auto"/>
              <w:left w:val="nil"/>
              <w:bottom w:val="nil"/>
              <w:right w:val="nil"/>
            </w:tcBorders>
          </w:tcPr>
          <w:p w14:paraId="52AEE98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w:t>
            </w:r>
          </w:p>
        </w:tc>
        <w:tc>
          <w:tcPr>
            <w:tcW w:w="1152" w:type="dxa"/>
            <w:tcBorders>
              <w:top w:val="single" w:sz="6" w:space="0" w:color="auto"/>
              <w:left w:val="nil"/>
              <w:bottom w:val="nil"/>
              <w:right w:val="nil"/>
            </w:tcBorders>
          </w:tcPr>
          <w:p w14:paraId="1B41C23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w:t>
            </w:r>
          </w:p>
        </w:tc>
        <w:tc>
          <w:tcPr>
            <w:tcW w:w="1152" w:type="dxa"/>
            <w:tcBorders>
              <w:top w:val="single" w:sz="6" w:space="0" w:color="auto"/>
              <w:left w:val="nil"/>
              <w:bottom w:val="nil"/>
              <w:right w:val="nil"/>
            </w:tcBorders>
          </w:tcPr>
          <w:p w14:paraId="44C3F66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w:t>
            </w:r>
          </w:p>
        </w:tc>
        <w:tc>
          <w:tcPr>
            <w:tcW w:w="1008" w:type="dxa"/>
            <w:tcBorders>
              <w:top w:val="single" w:sz="6" w:space="0" w:color="auto"/>
              <w:left w:val="nil"/>
              <w:bottom w:val="nil"/>
              <w:right w:val="nil"/>
            </w:tcBorders>
          </w:tcPr>
          <w:p w14:paraId="2CD1432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w:t>
            </w:r>
          </w:p>
        </w:tc>
        <w:tc>
          <w:tcPr>
            <w:tcW w:w="1440" w:type="dxa"/>
            <w:tcBorders>
              <w:top w:val="single" w:sz="6" w:space="0" w:color="auto"/>
              <w:left w:val="nil"/>
              <w:bottom w:val="nil"/>
              <w:right w:val="nil"/>
            </w:tcBorders>
          </w:tcPr>
          <w:p w14:paraId="730B338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single" w:sz="6" w:space="0" w:color="auto"/>
              <w:left w:val="nil"/>
              <w:bottom w:val="nil"/>
              <w:right w:val="nil"/>
            </w:tcBorders>
          </w:tcPr>
          <w:p w14:paraId="0FC4602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w:t>
            </w:r>
          </w:p>
        </w:tc>
        <w:tc>
          <w:tcPr>
            <w:tcW w:w="1440" w:type="dxa"/>
            <w:tcBorders>
              <w:top w:val="single" w:sz="6" w:space="0" w:color="auto"/>
              <w:left w:val="nil"/>
              <w:bottom w:val="nil"/>
              <w:right w:val="nil"/>
            </w:tcBorders>
          </w:tcPr>
          <w:p w14:paraId="7BAA05F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w:t>
            </w:r>
          </w:p>
        </w:tc>
        <w:tc>
          <w:tcPr>
            <w:tcW w:w="1440" w:type="dxa"/>
            <w:tcBorders>
              <w:top w:val="single" w:sz="6" w:space="0" w:color="auto"/>
              <w:left w:val="nil"/>
              <w:bottom w:val="nil"/>
              <w:right w:val="nil"/>
            </w:tcBorders>
          </w:tcPr>
          <w:p w14:paraId="44B4E03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(8)</w:t>
            </w:r>
          </w:p>
        </w:tc>
      </w:tr>
      <w:tr w:rsidR="007161AC" w:rsidRPr="00AE4C24" w14:paraId="5B2E2682" w14:textId="77777777" w:rsidTr="0077240F">
        <w:trPr>
          <w:jc w:val="center"/>
        </w:trPr>
        <w:tc>
          <w:tcPr>
            <w:tcW w:w="1659" w:type="dxa"/>
            <w:tcBorders>
              <w:top w:val="nil"/>
              <w:left w:val="nil"/>
              <w:bottom w:val="single" w:sz="6" w:space="0" w:color="auto"/>
              <w:right w:val="nil"/>
            </w:tcBorders>
          </w:tcPr>
          <w:p w14:paraId="1BAF5F44"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VARIABLES</w:t>
            </w:r>
          </w:p>
        </w:tc>
        <w:tc>
          <w:tcPr>
            <w:tcW w:w="576" w:type="dxa"/>
            <w:tcBorders>
              <w:top w:val="nil"/>
              <w:left w:val="nil"/>
              <w:bottom w:val="single" w:sz="6" w:space="0" w:color="auto"/>
              <w:right w:val="nil"/>
            </w:tcBorders>
          </w:tcPr>
          <w:p w14:paraId="31E6735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N</w:t>
            </w:r>
          </w:p>
        </w:tc>
        <w:tc>
          <w:tcPr>
            <w:tcW w:w="1152" w:type="dxa"/>
            <w:tcBorders>
              <w:top w:val="nil"/>
              <w:left w:val="nil"/>
              <w:bottom w:val="single" w:sz="6" w:space="0" w:color="auto"/>
              <w:right w:val="nil"/>
            </w:tcBorders>
          </w:tcPr>
          <w:p w14:paraId="70E2CC6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roofErr w:type="gramStart"/>
            <w:r w:rsidRPr="00AE4C24">
              <w:rPr>
                <w:rFonts w:ascii="Garamond" w:eastAsia="Times New Roman" w:hAnsi="Garamond"/>
                <w:sz w:val="24"/>
                <w:szCs w:val="24"/>
                <w:lang w:eastAsia="en-GB"/>
              </w:rPr>
              <w:t>mean</w:t>
            </w:r>
            <w:proofErr w:type="gramEnd"/>
          </w:p>
        </w:tc>
        <w:tc>
          <w:tcPr>
            <w:tcW w:w="1152" w:type="dxa"/>
            <w:tcBorders>
              <w:top w:val="nil"/>
              <w:left w:val="nil"/>
              <w:bottom w:val="single" w:sz="6" w:space="0" w:color="auto"/>
              <w:right w:val="nil"/>
            </w:tcBorders>
          </w:tcPr>
          <w:p w14:paraId="47C9884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Sd</w:t>
            </w:r>
          </w:p>
        </w:tc>
        <w:tc>
          <w:tcPr>
            <w:tcW w:w="1008" w:type="dxa"/>
            <w:tcBorders>
              <w:top w:val="nil"/>
              <w:left w:val="nil"/>
              <w:bottom w:val="single" w:sz="6" w:space="0" w:color="auto"/>
              <w:right w:val="nil"/>
            </w:tcBorders>
          </w:tcPr>
          <w:p w14:paraId="197DF06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roofErr w:type="gramStart"/>
            <w:r w:rsidRPr="00AE4C24">
              <w:rPr>
                <w:rFonts w:ascii="Garamond" w:eastAsia="Times New Roman" w:hAnsi="Garamond"/>
                <w:sz w:val="24"/>
                <w:szCs w:val="24"/>
                <w:lang w:eastAsia="en-GB"/>
              </w:rPr>
              <w:t>min</w:t>
            </w:r>
            <w:proofErr w:type="gramEnd"/>
          </w:p>
        </w:tc>
        <w:tc>
          <w:tcPr>
            <w:tcW w:w="1440" w:type="dxa"/>
            <w:tcBorders>
              <w:top w:val="nil"/>
              <w:left w:val="nil"/>
              <w:bottom w:val="single" w:sz="6" w:space="0" w:color="auto"/>
              <w:right w:val="nil"/>
            </w:tcBorders>
          </w:tcPr>
          <w:p w14:paraId="0F7D36E7" w14:textId="70B62AD1" w:rsidR="007161AC" w:rsidRPr="00AE4C24" w:rsidRDefault="002F0DDA"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M</w:t>
            </w:r>
            <w:r w:rsidR="007161AC" w:rsidRPr="00AE4C24">
              <w:rPr>
                <w:rFonts w:ascii="Garamond" w:eastAsia="Times New Roman" w:hAnsi="Garamond"/>
                <w:sz w:val="24"/>
                <w:szCs w:val="24"/>
                <w:lang w:eastAsia="en-GB"/>
              </w:rPr>
              <w:t>ax</w:t>
            </w:r>
          </w:p>
        </w:tc>
        <w:tc>
          <w:tcPr>
            <w:tcW w:w="1440" w:type="dxa"/>
            <w:tcBorders>
              <w:top w:val="nil"/>
              <w:left w:val="nil"/>
              <w:bottom w:val="single" w:sz="6" w:space="0" w:color="auto"/>
              <w:right w:val="nil"/>
            </w:tcBorders>
          </w:tcPr>
          <w:p w14:paraId="51B0035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Median</w:t>
            </w:r>
          </w:p>
        </w:tc>
        <w:tc>
          <w:tcPr>
            <w:tcW w:w="1440" w:type="dxa"/>
            <w:tcBorders>
              <w:top w:val="nil"/>
              <w:left w:val="nil"/>
              <w:bottom w:val="single" w:sz="6" w:space="0" w:color="auto"/>
              <w:right w:val="nil"/>
            </w:tcBorders>
          </w:tcPr>
          <w:p w14:paraId="687C64F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Skewness</w:t>
            </w:r>
          </w:p>
        </w:tc>
        <w:tc>
          <w:tcPr>
            <w:tcW w:w="1440" w:type="dxa"/>
            <w:tcBorders>
              <w:top w:val="nil"/>
              <w:left w:val="nil"/>
              <w:bottom w:val="single" w:sz="6" w:space="0" w:color="auto"/>
              <w:right w:val="nil"/>
            </w:tcBorders>
          </w:tcPr>
          <w:p w14:paraId="073A1B1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Kurtosis</w:t>
            </w:r>
          </w:p>
        </w:tc>
      </w:tr>
      <w:tr w:rsidR="007161AC" w:rsidRPr="00AE4C24" w14:paraId="095C2804" w14:textId="77777777" w:rsidTr="0077240F">
        <w:trPr>
          <w:jc w:val="center"/>
        </w:trPr>
        <w:tc>
          <w:tcPr>
            <w:tcW w:w="1659" w:type="dxa"/>
            <w:tcBorders>
              <w:top w:val="nil"/>
              <w:left w:val="nil"/>
              <w:bottom w:val="nil"/>
              <w:right w:val="nil"/>
            </w:tcBorders>
          </w:tcPr>
          <w:p w14:paraId="14882B50"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576" w:type="dxa"/>
            <w:tcBorders>
              <w:top w:val="nil"/>
              <w:left w:val="nil"/>
              <w:bottom w:val="nil"/>
              <w:right w:val="nil"/>
            </w:tcBorders>
          </w:tcPr>
          <w:p w14:paraId="46F2469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152" w:type="dxa"/>
            <w:tcBorders>
              <w:top w:val="nil"/>
              <w:left w:val="nil"/>
              <w:bottom w:val="nil"/>
              <w:right w:val="nil"/>
            </w:tcBorders>
          </w:tcPr>
          <w:p w14:paraId="578C223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152" w:type="dxa"/>
            <w:tcBorders>
              <w:top w:val="nil"/>
              <w:left w:val="nil"/>
              <w:bottom w:val="nil"/>
              <w:right w:val="nil"/>
            </w:tcBorders>
          </w:tcPr>
          <w:p w14:paraId="3608A93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008" w:type="dxa"/>
            <w:tcBorders>
              <w:top w:val="nil"/>
              <w:left w:val="nil"/>
              <w:bottom w:val="nil"/>
              <w:right w:val="nil"/>
            </w:tcBorders>
          </w:tcPr>
          <w:p w14:paraId="0551512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440" w:type="dxa"/>
            <w:tcBorders>
              <w:top w:val="nil"/>
              <w:left w:val="nil"/>
              <w:bottom w:val="nil"/>
              <w:right w:val="nil"/>
            </w:tcBorders>
          </w:tcPr>
          <w:p w14:paraId="1BA3A77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440" w:type="dxa"/>
            <w:tcBorders>
              <w:top w:val="nil"/>
              <w:left w:val="nil"/>
              <w:bottom w:val="nil"/>
              <w:right w:val="nil"/>
            </w:tcBorders>
          </w:tcPr>
          <w:p w14:paraId="705BD5E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440" w:type="dxa"/>
            <w:tcBorders>
              <w:top w:val="nil"/>
              <w:left w:val="nil"/>
              <w:bottom w:val="nil"/>
              <w:right w:val="nil"/>
            </w:tcBorders>
          </w:tcPr>
          <w:p w14:paraId="0E299A5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440" w:type="dxa"/>
            <w:tcBorders>
              <w:top w:val="nil"/>
              <w:left w:val="nil"/>
              <w:bottom w:val="nil"/>
              <w:right w:val="nil"/>
            </w:tcBorders>
          </w:tcPr>
          <w:p w14:paraId="6D12E80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r>
      <w:tr w:rsidR="007161AC" w:rsidRPr="00AE4C24" w14:paraId="0F546277" w14:textId="77777777" w:rsidTr="0077240F">
        <w:trPr>
          <w:jc w:val="center"/>
        </w:trPr>
        <w:tc>
          <w:tcPr>
            <w:tcW w:w="1659" w:type="dxa"/>
            <w:tcBorders>
              <w:top w:val="nil"/>
              <w:left w:val="nil"/>
              <w:bottom w:val="nil"/>
              <w:right w:val="nil"/>
            </w:tcBorders>
          </w:tcPr>
          <w:p w14:paraId="2F77E26B"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ROA</w:t>
            </w:r>
          </w:p>
        </w:tc>
        <w:tc>
          <w:tcPr>
            <w:tcW w:w="576" w:type="dxa"/>
            <w:tcBorders>
              <w:top w:val="nil"/>
              <w:left w:val="nil"/>
              <w:bottom w:val="nil"/>
              <w:right w:val="nil"/>
            </w:tcBorders>
          </w:tcPr>
          <w:p w14:paraId="2535E8D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398</w:t>
            </w:r>
          </w:p>
        </w:tc>
        <w:tc>
          <w:tcPr>
            <w:tcW w:w="1152" w:type="dxa"/>
            <w:tcBorders>
              <w:top w:val="nil"/>
              <w:left w:val="nil"/>
              <w:bottom w:val="nil"/>
              <w:right w:val="nil"/>
            </w:tcBorders>
          </w:tcPr>
          <w:p w14:paraId="2032E61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0.0439</w:t>
            </w:r>
          </w:p>
        </w:tc>
        <w:tc>
          <w:tcPr>
            <w:tcW w:w="1152" w:type="dxa"/>
            <w:tcBorders>
              <w:top w:val="nil"/>
              <w:left w:val="nil"/>
              <w:bottom w:val="nil"/>
              <w:right w:val="nil"/>
            </w:tcBorders>
          </w:tcPr>
          <w:p w14:paraId="5BB0B8B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0.156</w:t>
            </w:r>
          </w:p>
        </w:tc>
        <w:tc>
          <w:tcPr>
            <w:tcW w:w="1008" w:type="dxa"/>
            <w:tcBorders>
              <w:top w:val="nil"/>
              <w:left w:val="nil"/>
              <w:bottom w:val="nil"/>
              <w:right w:val="nil"/>
            </w:tcBorders>
          </w:tcPr>
          <w:p w14:paraId="25AC556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-0.920</w:t>
            </w:r>
          </w:p>
        </w:tc>
        <w:tc>
          <w:tcPr>
            <w:tcW w:w="1440" w:type="dxa"/>
            <w:tcBorders>
              <w:top w:val="nil"/>
              <w:left w:val="nil"/>
              <w:bottom w:val="nil"/>
              <w:right w:val="nil"/>
            </w:tcBorders>
          </w:tcPr>
          <w:p w14:paraId="5F55E88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0.423</w:t>
            </w:r>
          </w:p>
        </w:tc>
        <w:tc>
          <w:tcPr>
            <w:tcW w:w="1440" w:type="dxa"/>
            <w:tcBorders>
              <w:top w:val="nil"/>
              <w:left w:val="nil"/>
              <w:bottom w:val="nil"/>
              <w:right w:val="nil"/>
            </w:tcBorders>
          </w:tcPr>
          <w:p w14:paraId="7DC54F4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.0539</w:t>
            </w:r>
          </w:p>
        </w:tc>
        <w:tc>
          <w:tcPr>
            <w:tcW w:w="1440" w:type="dxa"/>
            <w:tcBorders>
              <w:top w:val="nil"/>
              <w:left w:val="nil"/>
              <w:bottom w:val="nil"/>
              <w:right w:val="nil"/>
            </w:tcBorders>
          </w:tcPr>
          <w:p w14:paraId="157FAD1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-1.344</w:t>
            </w:r>
          </w:p>
        </w:tc>
        <w:tc>
          <w:tcPr>
            <w:tcW w:w="1440" w:type="dxa"/>
            <w:tcBorders>
              <w:top w:val="nil"/>
              <w:left w:val="nil"/>
              <w:bottom w:val="nil"/>
              <w:right w:val="nil"/>
            </w:tcBorders>
          </w:tcPr>
          <w:p w14:paraId="5E2011B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8.168</w:t>
            </w:r>
          </w:p>
        </w:tc>
      </w:tr>
      <w:tr w:rsidR="007161AC" w:rsidRPr="00AE4C24" w14:paraId="6D60FEC7" w14:textId="77777777" w:rsidTr="0077240F">
        <w:trPr>
          <w:jc w:val="center"/>
        </w:trPr>
        <w:tc>
          <w:tcPr>
            <w:tcW w:w="1659" w:type="dxa"/>
            <w:tcBorders>
              <w:top w:val="nil"/>
              <w:left w:val="nil"/>
              <w:bottom w:val="nil"/>
              <w:right w:val="nil"/>
            </w:tcBorders>
          </w:tcPr>
          <w:p w14:paraId="33521F8F"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TBQ</w:t>
            </w:r>
          </w:p>
        </w:tc>
        <w:tc>
          <w:tcPr>
            <w:tcW w:w="576" w:type="dxa"/>
            <w:tcBorders>
              <w:top w:val="nil"/>
              <w:left w:val="nil"/>
              <w:bottom w:val="nil"/>
              <w:right w:val="nil"/>
            </w:tcBorders>
          </w:tcPr>
          <w:p w14:paraId="709190D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325</w:t>
            </w:r>
          </w:p>
        </w:tc>
        <w:tc>
          <w:tcPr>
            <w:tcW w:w="1152" w:type="dxa"/>
            <w:tcBorders>
              <w:top w:val="nil"/>
              <w:left w:val="nil"/>
              <w:bottom w:val="nil"/>
              <w:right w:val="nil"/>
            </w:tcBorders>
          </w:tcPr>
          <w:p w14:paraId="1B6F0E9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1.419</w:t>
            </w:r>
          </w:p>
        </w:tc>
        <w:tc>
          <w:tcPr>
            <w:tcW w:w="1152" w:type="dxa"/>
            <w:tcBorders>
              <w:top w:val="nil"/>
              <w:left w:val="nil"/>
              <w:bottom w:val="nil"/>
              <w:right w:val="nil"/>
            </w:tcBorders>
          </w:tcPr>
          <w:p w14:paraId="0E8F28B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1.496</w:t>
            </w:r>
          </w:p>
        </w:tc>
        <w:tc>
          <w:tcPr>
            <w:tcW w:w="1008" w:type="dxa"/>
            <w:tcBorders>
              <w:top w:val="nil"/>
              <w:left w:val="nil"/>
              <w:bottom w:val="nil"/>
              <w:right w:val="nil"/>
            </w:tcBorders>
          </w:tcPr>
          <w:p w14:paraId="251901D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0.130</w:t>
            </w:r>
          </w:p>
        </w:tc>
        <w:tc>
          <w:tcPr>
            <w:tcW w:w="1440" w:type="dxa"/>
            <w:tcBorders>
              <w:top w:val="nil"/>
              <w:left w:val="nil"/>
              <w:bottom w:val="nil"/>
              <w:right w:val="nil"/>
            </w:tcBorders>
          </w:tcPr>
          <w:p w14:paraId="4B68726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12.13</w:t>
            </w:r>
          </w:p>
        </w:tc>
        <w:tc>
          <w:tcPr>
            <w:tcW w:w="1440" w:type="dxa"/>
            <w:tcBorders>
              <w:top w:val="nil"/>
              <w:left w:val="nil"/>
              <w:bottom w:val="nil"/>
              <w:right w:val="nil"/>
            </w:tcBorders>
          </w:tcPr>
          <w:p w14:paraId="00F945A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.916</w:t>
            </w:r>
          </w:p>
        </w:tc>
        <w:tc>
          <w:tcPr>
            <w:tcW w:w="1440" w:type="dxa"/>
            <w:tcBorders>
              <w:top w:val="nil"/>
              <w:left w:val="nil"/>
              <w:bottom w:val="nil"/>
              <w:right w:val="nil"/>
            </w:tcBorders>
          </w:tcPr>
          <w:p w14:paraId="75F159D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3.113</w:t>
            </w:r>
          </w:p>
        </w:tc>
        <w:tc>
          <w:tcPr>
            <w:tcW w:w="1440" w:type="dxa"/>
            <w:tcBorders>
              <w:top w:val="nil"/>
              <w:left w:val="nil"/>
              <w:bottom w:val="nil"/>
              <w:right w:val="nil"/>
            </w:tcBorders>
          </w:tcPr>
          <w:p w14:paraId="4710DFA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16.451</w:t>
            </w:r>
          </w:p>
        </w:tc>
      </w:tr>
      <w:tr w:rsidR="007161AC" w:rsidRPr="00AE4C24" w14:paraId="58EE07EF" w14:textId="77777777" w:rsidTr="0077240F">
        <w:trPr>
          <w:jc w:val="center"/>
        </w:trPr>
        <w:tc>
          <w:tcPr>
            <w:tcW w:w="1659" w:type="dxa"/>
            <w:tcBorders>
              <w:top w:val="nil"/>
              <w:left w:val="nil"/>
              <w:bottom w:val="nil"/>
              <w:right w:val="nil"/>
            </w:tcBorders>
          </w:tcPr>
          <w:p w14:paraId="3D1B14D3"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EMPS</w:t>
            </w:r>
          </w:p>
        </w:tc>
        <w:tc>
          <w:tcPr>
            <w:tcW w:w="576" w:type="dxa"/>
            <w:tcBorders>
              <w:top w:val="nil"/>
              <w:left w:val="nil"/>
              <w:bottom w:val="nil"/>
              <w:right w:val="nil"/>
            </w:tcBorders>
          </w:tcPr>
          <w:p w14:paraId="52FAB84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423</w:t>
            </w:r>
          </w:p>
        </w:tc>
        <w:tc>
          <w:tcPr>
            <w:tcW w:w="1152" w:type="dxa"/>
            <w:tcBorders>
              <w:top w:val="nil"/>
              <w:left w:val="nil"/>
              <w:bottom w:val="nil"/>
              <w:right w:val="nil"/>
            </w:tcBorders>
          </w:tcPr>
          <w:p w14:paraId="777D06A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7.203</w:t>
            </w:r>
          </w:p>
        </w:tc>
        <w:tc>
          <w:tcPr>
            <w:tcW w:w="1152" w:type="dxa"/>
            <w:tcBorders>
              <w:top w:val="nil"/>
              <w:left w:val="nil"/>
              <w:bottom w:val="nil"/>
              <w:right w:val="nil"/>
            </w:tcBorders>
          </w:tcPr>
          <w:p w14:paraId="127667E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5.670</w:t>
            </w:r>
          </w:p>
        </w:tc>
        <w:tc>
          <w:tcPr>
            <w:tcW w:w="1008" w:type="dxa"/>
            <w:tcBorders>
              <w:top w:val="nil"/>
              <w:left w:val="nil"/>
              <w:bottom w:val="nil"/>
              <w:right w:val="nil"/>
            </w:tcBorders>
          </w:tcPr>
          <w:p w14:paraId="637DCEC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6C72A6C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25</w:t>
            </w:r>
          </w:p>
        </w:tc>
        <w:tc>
          <w:tcPr>
            <w:tcW w:w="1440" w:type="dxa"/>
            <w:tcBorders>
              <w:top w:val="nil"/>
              <w:left w:val="nil"/>
              <w:bottom w:val="nil"/>
              <w:right w:val="nil"/>
            </w:tcBorders>
          </w:tcPr>
          <w:p w14:paraId="0574C4C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6BAE182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1.319</w:t>
            </w:r>
          </w:p>
        </w:tc>
        <w:tc>
          <w:tcPr>
            <w:tcW w:w="1440" w:type="dxa"/>
            <w:tcBorders>
              <w:top w:val="nil"/>
              <w:left w:val="nil"/>
              <w:bottom w:val="nil"/>
              <w:right w:val="nil"/>
            </w:tcBorders>
          </w:tcPr>
          <w:p w14:paraId="10E2694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4.217</w:t>
            </w:r>
          </w:p>
        </w:tc>
      </w:tr>
      <w:tr w:rsidR="007161AC" w:rsidRPr="00AE4C24" w14:paraId="4CD8D596" w14:textId="77777777" w:rsidTr="0077240F">
        <w:trPr>
          <w:jc w:val="center"/>
        </w:trPr>
        <w:tc>
          <w:tcPr>
            <w:tcW w:w="1659" w:type="dxa"/>
            <w:tcBorders>
              <w:top w:val="nil"/>
              <w:left w:val="nil"/>
              <w:bottom w:val="nil"/>
              <w:right w:val="nil"/>
            </w:tcBorders>
          </w:tcPr>
          <w:p w14:paraId="3EB343AD"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Energy</w:t>
            </w:r>
          </w:p>
        </w:tc>
        <w:tc>
          <w:tcPr>
            <w:tcW w:w="576" w:type="dxa"/>
            <w:tcBorders>
              <w:top w:val="nil"/>
              <w:left w:val="nil"/>
              <w:bottom w:val="nil"/>
              <w:right w:val="nil"/>
            </w:tcBorders>
          </w:tcPr>
          <w:p w14:paraId="7E38143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423</w:t>
            </w:r>
          </w:p>
        </w:tc>
        <w:tc>
          <w:tcPr>
            <w:tcW w:w="1152" w:type="dxa"/>
            <w:tcBorders>
              <w:top w:val="nil"/>
              <w:left w:val="nil"/>
              <w:bottom w:val="nil"/>
              <w:right w:val="nil"/>
            </w:tcBorders>
          </w:tcPr>
          <w:p w14:paraId="486D8AE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0.870</w:t>
            </w:r>
          </w:p>
        </w:tc>
        <w:tc>
          <w:tcPr>
            <w:tcW w:w="1152" w:type="dxa"/>
            <w:tcBorders>
              <w:top w:val="nil"/>
              <w:left w:val="nil"/>
              <w:bottom w:val="nil"/>
              <w:right w:val="nil"/>
            </w:tcBorders>
          </w:tcPr>
          <w:p w14:paraId="2D76ADD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1.454</w:t>
            </w:r>
          </w:p>
        </w:tc>
        <w:tc>
          <w:tcPr>
            <w:tcW w:w="1008" w:type="dxa"/>
            <w:tcBorders>
              <w:top w:val="nil"/>
              <w:left w:val="nil"/>
              <w:bottom w:val="nil"/>
              <w:right w:val="nil"/>
            </w:tcBorders>
          </w:tcPr>
          <w:p w14:paraId="3CF7D67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0AEC5AE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2867C2B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2FA65AF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1.690</w:t>
            </w:r>
          </w:p>
        </w:tc>
        <w:tc>
          <w:tcPr>
            <w:tcW w:w="1440" w:type="dxa"/>
            <w:tcBorders>
              <w:top w:val="nil"/>
              <w:left w:val="nil"/>
              <w:bottom w:val="nil"/>
              <w:right w:val="nil"/>
            </w:tcBorders>
          </w:tcPr>
          <w:p w14:paraId="1BFCD08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4.737</w:t>
            </w:r>
          </w:p>
        </w:tc>
      </w:tr>
      <w:tr w:rsidR="007161AC" w:rsidRPr="00AE4C24" w14:paraId="393E1C52" w14:textId="77777777" w:rsidTr="0077240F">
        <w:trPr>
          <w:jc w:val="center"/>
        </w:trPr>
        <w:tc>
          <w:tcPr>
            <w:tcW w:w="1659" w:type="dxa"/>
            <w:tcBorders>
              <w:top w:val="nil"/>
              <w:left w:val="nil"/>
              <w:bottom w:val="nil"/>
              <w:right w:val="nil"/>
            </w:tcBorders>
          </w:tcPr>
          <w:p w14:paraId="3586AFB6"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GHG</w:t>
            </w:r>
          </w:p>
        </w:tc>
        <w:tc>
          <w:tcPr>
            <w:tcW w:w="576" w:type="dxa"/>
            <w:tcBorders>
              <w:top w:val="nil"/>
              <w:left w:val="nil"/>
              <w:bottom w:val="nil"/>
              <w:right w:val="nil"/>
            </w:tcBorders>
          </w:tcPr>
          <w:p w14:paraId="0B0FB94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423</w:t>
            </w:r>
          </w:p>
        </w:tc>
        <w:tc>
          <w:tcPr>
            <w:tcW w:w="1152" w:type="dxa"/>
            <w:tcBorders>
              <w:top w:val="nil"/>
              <w:left w:val="nil"/>
              <w:bottom w:val="nil"/>
              <w:right w:val="nil"/>
            </w:tcBorders>
          </w:tcPr>
          <w:p w14:paraId="7542A7C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0.934</w:t>
            </w:r>
          </w:p>
        </w:tc>
        <w:tc>
          <w:tcPr>
            <w:tcW w:w="1152" w:type="dxa"/>
            <w:tcBorders>
              <w:top w:val="nil"/>
              <w:left w:val="nil"/>
              <w:bottom w:val="nil"/>
              <w:right w:val="nil"/>
            </w:tcBorders>
          </w:tcPr>
          <w:p w14:paraId="192CAF0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1.515</w:t>
            </w:r>
          </w:p>
        </w:tc>
        <w:tc>
          <w:tcPr>
            <w:tcW w:w="1008" w:type="dxa"/>
            <w:tcBorders>
              <w:top w:val="nil"/>
              <w:left w:val="nil"/>
              <w:bottom w:val="nil"/>
              <w:right w:val="nil"/>
            </w:tcBorders>
          </w:tcPr>
          <w:p w14:paraId="6244737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770F869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29AAEBD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1D26EF6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1.664</w:t>
            </w:r>
          </w:p>
        </w:tc>
        <w:tc>
          <w:tcPr>
            <w:tcW w:w="1440" w:type="dxa"/>
            <w:tcBorders>
              <w:top w:val="nil"/>
              <w:left w:val="nil"/>
              <w:bottom w:val="nil"/>
              <w:right w:val="nil"/>
            </w:tcBorders>
          </w:tcPr>
          <w:p w14:paraId="79BBEB4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4.698</w:t>
            </w:r>
          </w:p>
        </w:tc>
      </w:tr>
      <w:tr w:rsidR="007161AC" w:rsidRPr="00AE4C24" w14:paraId="29F9E2FB" w14:textId="77777777" w:rsidTr="0077240F">
        <w:trPr>
          <w:jc w:val="center"/>
        </w:trPr>
        <w:tc>
          <w:tcPr>
            <w:tcW w:w="1659" w:type="dxa"/>
            <w:tcBorders>
              <w:top w:val="nil"/>
              <w:left w:val="nil"/>
              <w:bottom w:val="nil"/>
              <w:right w:val="nil"/>
            </w:tcBorders>
          </w:tcPr>
          <w:p w14:paraId="1ED156AC"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Waste</w:t>
            </w:r>
          </w:p>
        </w:tc>
        <w:tc>
          <w:tcPr>
            <w:tcW w:w="576" w:type="dxa"/>
            <w:tcBorders>
              <w:top w:val="nil"/>
              <w:left w:val="nil"/>
              <w:bottom w:val="nil"/>
              <w:right w:val="nil"/>
            </w:tcBorders>
          </w:tcPr>
          <w:p w14:paraId="5FF6D90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422</w:t>
            </w:r>
          </w:p>
        </w:tc>
        <w:tc>
          <w:tcPr>
            <w:tcW w:w="1152" w:type="dxa"/>
            <w:tcBorders>
              <w:top w:val="nil"/>
              <w:left w:val="nil"/>
              <w:bottom w:val="nil"/>
              <w:right w:val="nil"/>
            </w:tcBorders>
          </w:tcPr>
          <w:p w14:paraId="1BEFD10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0.822</w:t>
            </w:r>
          </w:p>
        </w:tc>
        <w:tc>
          <w:tcPr>
            <w:tcW w:w="1152" w:type="dxa"/>
            <w:tcBorders>
              <w:top w:val="nil"/>
              <w:left w:val="nil"/>
              <w:bottom w:val="nil"/>
              <w:right w:val="nil"/>
            </w:tcBorders>
          </w:tcPr>
          <w:p w14:paraId="5A3204C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1.254</w:t>
            </w:r>
          </w:p>
        </w:tc>
        <w:tc>
          <w:tcPr>
            <w:tcW w:w="1008" w:type="dxa"/>
            <w:tcBorders>
              <w:top w:val="nil"/>
              <w:left w:val="nil"/>
              <w:bottom w:val="nil"/>
              <w:right w:val="nil"/>
            </w:tcBorders>
          </w:tcPr>
          <w:p w14:paraId="4BEF2CD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31977A4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1B3A2D7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21EFE36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1.815</w:t>
            </w:r>
          </w:p>
        </w:tc>
        <w:tc>
          <w:tcPr>
            <w:tcW w:w="1440" w:type="dxa"/>
            <w:tcBorders>
              <w:top w:val="nil"/>
              <w:left w:val="nil"/>
              <w:bottom w:val="nil"/>
              <w:right w:val="nil"/>
            </w:tcBorders>
          </w:tcPr>
          <w:p w14:paraId="0AF311A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5.955</w:t>
            </w:r>
          </w:p>
        </w:tc>
      </w:tr>
      <w:tr w:rsidR="007161AC" w:rsidRPr="00AE4C24" w14:paraId="4DFDF6DE" w14:textId="77777777" w:rsidTr="0077240F">
        <w:trPr>
          <w:jc w:val="center"/>
        </w:trPr>
        <w:tc>
          <w:tcPr>
            <w:tcW w:w="1659" w:type="dxa"/>
            <w:tcBorders>
              <w:top w:val="nil"/>
              <w:left w:val="nil"/>
              <w:bottom w:val="nil"/>
              <w:right w:val="nil"/>
            </w:tcBorders>
          </w:tcPr>
          <w:p w14:paraId="72857572"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Stake</w:t>
            </w:r>
          </w:p>
        </w:tc>
        <w:tc>
          <w:tcPr>
            <w:tcW w:w="576" w:type="dxa"/>
            <w:tcBorders>
              <w:top w:val="nil"/>
              <w:left w:val="nil"/>
              <w:bottom w:val="nil"/>
              <w:right w:val="nil"/>
            </w:tcBorders>
          </w:tcPr>
          <w:p w14:paraId="04F7947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422</w:t>
            </w:r>
          </w:p>
        </w:tc>
        <w:tc>
          <w:tcPr>
            <w:tcW w:w="1152" w:type="dxa"/>
            <w:tcBorders>
              <w:top w:val="nil"/>
              <w:left w:val="nil"/>
              <w:bottom w:val="nil"/>
              <w:right w:val="nil"/>
            </w:tcBorders>
          </w:tcPr>
          <w:p w14:paraId="2906A0F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0.436</w:t>
            </w:r>
          </w:p>
        </w:tc>
        <w:tc>
          <w:tcPr>
            <w:tcW w:w="1152" w:type="dxa"/>
            <w:tcBorders>
              <w:top w:val="nil"/>
              <w:left w:val="nil"/>
              <w:bottom w:val="nil"/>
              <w:right w:val="nil"/>
            </w:tcBorders>
          </w:tcPr>
          <w:p w14:paraId="7E5A35D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0.767</w:t>
            </w:r>
          </w:p>
        </w:tc>
        <w:tc>
          <w:tcPr>
            <w:tcW w:w="1008" w:type="dxa"/>
            <w:tcBorders>
              <w:top w:val="nil"/>
              <w:left w:val="nil"/>
              <w:bottom w:val="nil"/>
              <w:right w:val="nil"/>
            </w:tcBorders>
          </w:tcPr>
          <w:p w14:paraId="65D05A9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0530127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w:t>
            </w:r>
          </w:p>
        </w:tc>
        <w:tc>
          <w:tcPr>
            <w:tcW w:w="1440" w:type="dxa"/>
            <w:tcBorders>
              <w:top w:val="nil"/>
              <w:left w:val="nil"/>
              <w:bottom w:val="nil"/>
              <w:right w:val="nil"/>
            </w:tcBorders>
          </w:tcPr>
          <w:p w14:paraId="2041679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083048E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1.732</w:t>
            </w:r>
          </w:p>
        </w:tc>
        <w:tc>
          <w:tcPr>
            <w:tcW w:w="1440" w:type="dxa"/>
            <w:tcBorders>
              <w:top w:val="nil"/>
              <w:left w:val="nil"/>
              <w:bottom w:val="nil"/>
              <w:right w:val="nil"/>
            </w:tcBorders>
          </w:tcPr>
          <w:p w14:paraId="3F69841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5.337</w:t>
            </w:r>
          </w:p>
        </w:tc>
      </w:tr>
      <w:tr w:rsidR="007161AC" w:rsidRPr="00AE4C24" w14:paraId="6C23BA51" w14:textId="77777777" w:rsidTr="0077240F">
        <w:trPr>
          <w:jc w:val="center"/>
        </w:trPr>
        <w:tc>
          <w:tcPr>
            <w:tcW w:w="1659" w:type="dxa"/>
            <w:tcBorders>
              <w:top w:val="nil"/>
              <w:left w:val="nil"/>
              <w:bottom w:val="nil"/>
              <w:right w:val="nil"/>
            </w:tcBorders>
          </w:tcPr>
          <w:p w14:paraId="22F4948B"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Materials</w:t>
            </w:r>
          </w:p>
        </w:tc>
        <w:tc>
          <w:tcPr>
            <w:tcW w:w="576" w:type="dxa"/>
            <w:tcBorders>
              <w:top w:val="nil"/>
              <w:left w:val="nil"/>
              <w:bottom w:val="nil"/>
              <w:right w:val="nil"/>
            </w:tcBorders>
          </w:tcPr>
          <w:p w14:paraId="1BF34F9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423</w:t>
            </w:r>
          </w:p>
        </w:tc>
        <w:tc>
          <w:tcPr>
            <w:tcW w:w="1152" w:type="dxa"/>
            <w:tcBorders>
              <w:top w:val="nil"/>
              <w:left w:val="nil"/>
              <w:bottom w:val="nil"/>
              <w:right w:val="nil"/>
            </w:tcBorders>
          </w:tcPr>
          <w:p w14:paraId="60405AE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1.161</w:t>
            </w:r>
          </w:p>
        </w:tc>
        <w:tc>
          <w:tcPr>
            <w:tcW w:w="1152" w:type="dxa"/>
            <w:tcBorders>
              <w:top w:val="nil"/>
              <w:left w:val="nil"/>
              <w:bottom w:val="nil"/>
              <w:right w:val="nil"/>
            </w:tcBorders>
          </w:tcPr>
          <w:p w14:paraId="1FECE32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1.566</w:t>
            </w:r>
          </w:p>
        </w:tc>
        <w:tc>
          <w:tcPr>
            <w:tcW w:w="1008" w:type="dxa"/>
            <w:tcBorders>
              <w:top w:val="nil"/>
              <w:left w:val="nil"/>
              <w:bottom w:val="nil"/>
              <w:right w:val="nil"/>
            </w:tcBorders>
          </w:tcPr>
          <w:p w14:paraId="5DD2493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674EE5B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58CEB20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0C90CAF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1.167</w:t>
            </w:r>
          </w:p>
        </w:tc>
        <w:tc>
          <w:tcPr>
            <w:tcW w:w="1440" w:type="dxa"/>
            <w:tcBorders>
              <w:top w:val="nil"/>
              <w:left w:val="nil"/>
              <w:bottom w:val="nil"/>
              <w:right w:val="nil"/>
            </w:tcBorders>
          </w:tcPr>
          <w:p w14:paraId="29C7AC2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3.172</w:t>
            </w:r>
          </w:p>
        </w:tc>
      </w:tr>
      <w:tr w:rsidR="007161AC" w:rsidRPr="00AE4C24" w14:paraId="115F09C6" w14:textId="77777777" w:rsidTr="0077240F">
        <w:trPr>
          <w:jc w:val="center"/>
        </w:trPr>
        <w:tc>
          <w:tcPr>
            <w:tcW w:w="1659" w:type="dxa"/>
            <w:tcBorders>
              <w:top w:val="nil"/>
              <w:left w:val="nil"/>
              <w:bottom w:val="nil"/>
              <w:right w:val="nil"/>
            </w:tcBorders>
          </w:tcPr>
          <w:p w14:paraId="31AF9C14"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Compliance</w:t>
            </w:r>
          </w:p>
        </w:tc>
        <w:tc>
          <w:tcPr>
            <w:tcW w:w="576" w:type="dxa"/>
            <w:tcBorders>
              <w:top w:val="nil"/>
              <w:left w:val="nil"/>
              <w:bottom w:val="nil"/>
              <w:right w:val="nil"/>
            </w:tcBorders>
          </w:tcPr>
          <w:p w14:paraId="39037F6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422</w:t>
            </w:r>
          </w:p>
        </w:tc>
        <w:tc>
          <w:tcPr>
            <w:tcW w:w="1152" w:type="dxa"/>
            <w:tcBorders>
              <w:top w:val="nil"/>
              <w:left w:val="nil"/>
              <w:bottom w:val="nil"/>
              <w:right w:val="nil"/>
            </w:tcBorders>
          </w:tcPr>
          <w:p w14:paraId="563BB84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2.991</w:t>
            </w:r>
          </w:p>
        </w:tc>
        <w:tc>
          <w:tcPr>
            <w:tcW w:w="1152" w:type="dxa"/>
            <w:tcBorders>
              <w:top w:val="nil"/>
              <w:left w:val="nil"/>
              <w:bottom w:val="nil"/>
              <w:right w:val="nil"/>
            </w:tcBorders>
          </w:tcPr>
          <w:p w14:paraId="4C1A8E6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1.478</w:t>
            </w:r>
          </w:p>
        </w:tc>
        <w:tc>
          <w:tcPr>
            <w:tcW w:w="1008" w:type="dxa"/>
            <w:tcBorders>
              <w:top w:val="nil"/>
              <w:left w:val="nil"/>
              <w:bottom w:val="nil"/>
              <w:right w:val="nil"/>
            </w:tcBorders>
          </w:tcPr>
          <w:p w14:paraId="31D51DB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57E1E6B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105C261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w:t>
            </w:r>
          </w:p>
        </w:tc>
        <w:tc>
          <w:tcPr>
            <w:tcW w:w="1440" w:type="dxa"/>
            <w:tcBorders>
              <w:top w:val="nil"/>
              <w:left w:val="nil"/>
              <w:bottom w:val="nil"/>
              <w:right w:val="nil"/>
            </w:tcBorders>
          </w:tcPr>
          <w:p w14:paraId="3A2EEC2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-.240</w:t>
            </w:r>
          </w:p>
        </w:tc>
        <w:tc>
          <w:tcPr>
            <w:tcW w:w="1440" w:type="dxa"/>
            <w:tcBorders>
              <w:top w:val="nil"/>
              <w:left w:val="nil"/>
              <w:bottom w:val="nil"/>
              <w:right w:val="nil"/>
            </w:tcBorders>
          </w:tcPr>
          <w:p w14:paraId="3526177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2.331</w:t>
            </w:r>
          </w:p>
        </w:tc>
      </w:tr>
      <w:tr w:rsidR="007161AC" w:rsidRPr="00AE4C24" w14:paraId="7C51CCEE" w14:textId="77777777" w:rsidTr="0077240F">
        <w:trPr>
          <w:jc w:val="center"/>
        </w:trPr>
        <w:tc>
          <w:tcPr>
            <w:tcW w:w="1659" w:type="dxa"/>
            <w:tcBorders>
              <w:top w:val="nil"/>
              <w:left w:val="nil"/>
              <w:bottom w:val="nil"/>
              <w:right w:val="nil"/>
            </w:tcBorders>
          </w:tcPr>
          <w:p w14:paraId="0606A6BB"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Size</w:t>
            </w:r>
          </w:p>
        </w:tc>
        <w:tc>
          <w:tcPr>
            <w:tcW w:w="576" w:type="dxa"/>
            <w:tcBorders>
              <w:top w:val="nil"/>
              <w:left w:val="nil"/>
              <w:bottom w:val="nil"/>
              <w:right w:val="nil"/>
            </w:tcBorders>
          </w:tcPr>
          <w:p w14:paraId="4837177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410</w:t>
            </w:r>
          </w:p>
        </w:tc>
        <w:tc>
          <w:tcPr>
            <w:tcW w:w="1152" w:type="dxa"/>
            <w:tcBorders>
              <w:top w:val="nil"/>
              <w:left w:val="nil"/>
              <w:bottom w:val="nil"/>
              <w:right w:val="nil"/>
            </w:tcBorders>
          </w:tcPr>
          <w:p w14:paraId="048B3D2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168.3</w:t>
            </w:r>
          </w:p>
        </w:tc>
        <w:tc>
          <w:tcPr>
            <w:tcW w:w="1152" w:type="dxa"/>
            <w:tcBorders>
              <w:top w:val="nil"/>
              <w:left w:val="nil"/>
              <w:bottom w:val="nil"/>
              <w:right w:val="nil"/>
            </w:tcBorders>
          </w:tcPr>
          <w:p w14:paraId="6CB567E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163.1</w:t>
            </w:r>
          </w:p>
        </w:tc>
        <w:tc>
          <w:tcPr>
            <w:tcW w:w="1008" w:type="dxa"/>
            <w:tcBorders>
              <w:top w:val="nil"/>
              <w:left w:val="nil"/>
              <w:bottom w:val="nil"/>
              <w:right w:val="nil"/>
            </w:tcBorders>
          </w:tcPr>
          <w:p w14:paraId="0660740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w:t>
            </w:r>
          </w:p>
        </w:tc>
        <w:tc>
          <w:tcPr>
            <w:tcW w:w="1440" w:type="dxa"/>
            <w:tcBorders>
              <w:top w:val="nil"/>
              <w:left w:val="nil"/>
              <w:bottom w:val="nil"/>
              <w:right w:val="nil"/>
            </w:tcBorders>
          </w:tcPr>
          <w:p w14:paraId="3D50A38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1,475</w:t>
            </w:r>
          </w:p>
        </w:tc>
        <w:tc>
          <w:tcPr>
            <w:tcW w:w="1440" w:type="dxa"/>
            <w:tcBorders>
              <w:top w:val="nil"/>
              <w:left w:val="nil"/>
              <w:bottom w:val="nil"/>
              <w:right w:val="nil"/>
            </w:tcBorders>
          </w:tcPr>
          <w:p w14:paraId="599E9AE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130.5</w:t>
            </w:r>
          </w:p>
        </w:tc>
        <w:tc>
          <w:tcPr>
            <w:tcW w:w="1440" w:type="dxa"/>
            <w:tcBorders>
              <w:top w:val="nil"/>
              <w:left w:val="nil"/>
              <w:bottom w:val="nil"/>
              <w:right w:val="nil"/>
            </w:tcBorders>
          </w:tcPr>
          <w:p w14:paraId="34AA865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4.156</w:t>
            </w:r>
          </w:p>
        </w:tc>
        <w:tc>
          <w:tcPr>
            <w:tcW w:w="1440" w:type="dxa"/>
            <w:tcBorders>
              <w:top w:val="nil"/>
              <w:left w:val="nil"/>
              <w:bottom w:val="nil"/>
              <w:right w:val="nil"/>
            </w:tcBorders>
          </w:tcPr>
          <w:p w14:paraId="0CF05DF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26.211</w:t>
            </w:r>
          </w:p>
        </w:tc>
      </w:tr>
      <w:tr w:rsidR="007161AC" w:rsidRPr="00AE4C24" w14:paraId="37590176" w14:textId="77777777" w:rsidTr="0077240F">
        <w:trPr>
          <w:jc w:val="center"/>
        </w:trPr>
        <w:tc>
          <w:tcPr>
            <w:tcW w:w="1659" w:type="dxa"/>
            <w:tcBorders>
              <w:top w:val="nil"/>
              <w:left w:val="nil"/>
              <w:bottom w:val="nil"/>
              <w:right w:val="nil"/>
            </w:tcBorders>
          </w:tcPr>
          <w:p w14:paraId="692FBE7E"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Liquidity</w:t>
            </w:r>
          </w:p>
        </w:tc>
        <w:tc>
          <w:tcPr>
            <w:tcW w:w="576" w:type="dxa"/>
            <w:tcBorders>
              <w:top w:val="nil"/>
              <w:left w:val="nil"/>
              <w:bottom w:val="nil"/>
              <w:right w:val="nil"/>
            </w:tcBorders>
          </w:tcPr>
          <w:p w14:paraId="67ABE7A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410</w:t>
            </w:r>
          </w:p>
        </w:tc>
        <w:tc>
          <w:tcPr>
            <w:tcW w:w="1152" w:type="dxa"/>
            <w:tcBorders>
              <w:top w:val="nil"/>
              <w:left w:val="nil"/>
              <w:bottom w:val="nil"/>
              <w:right w:val="nil"/>
            </w:tcBorders>
          </w:tcPr>
          <w:p w14:paraId="48E3B40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3.119</w:t>
            </w:r>
          </w:p>
        </w:tc>
        <w:tc>
          <w:tcPr>
            <w:tcW w:w="1152" w:type="dxa"/>
            <w:tcBorders>
              <w:top w:val="nil"/>
              <w:left w:val="nil"/>
              <w:bottom w:val="nil"/>
              <w:right w:val="nil"/>
            </w:tcBorders>
          </w:tcPr>
          <w:p w14:paraId="627D9A9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6.622</w:t>
            </w:r>
          </w:p>
        </w:tc>
        <w:tc>
          <w:tcPr>
            <w:tcW w:w="1008" w:type="dxa"/>
            <w:tcBorders>
              <w:top w:val="nil"/>
              <w:left w:val="nil"/>
              <w:bottom w:val="nil"/>
              <w:right w:val="nil"/>
            </w:tcBorders>
          </w:tcPr>
          <w:p w14:paraId="07A0D2A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0.0600</w:t>
            </w:r>
          </w:p>
        </w:tc>
        <w:tc>
          <w:tcPr>
            <w:tcW w:w="1440" w:type="dxa"/>
            <w:tcBorders>
              <w:top w:val="nil"/>
              <w:left w:val="nil"/>
              <w:bottom w:val="nil"/>
              <w:right w:val="nil"/>
            </w:tcBorders>
          </w:tcPr>
          <w:p w14:paraId="3FBEEA5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93</w:t>
            </w:r>
          </w:p>
        </w:tc>
        <w:tc>
          <w:tcPr>
            <w:tcW w:w="1440" w:type="dxa"/>
            <w:tcBorders>
              <w:top w:val="nil"/>
              <w:left w:val="nil"/>
              <w:bottom w:val="nil"/>
              <w:right w:val="nil"/>
            </w:tcBorders>
          </w:tcPr>
          <w:p w14:paraId="1A3043D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18.585</w:t>
            </w:r>
          </w:p>
        </w:tc>
        <w:tc>
          <w:tcPr>
            <w:tcW w:w="1440" w:type="dxa"/>
            <w:tcBorders>
              <w:top w:val="nil"/>
              <w:left w:val="nil"/>
              <w:bottom w:val="nil"/>
              <w:right w:val="nil"/>
            </w:tcBorders>
          </w:tcPr>
          <w:p w14:paraId="48A6CF0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8.684</w:t>
            </w:r>
          </w:p>
        </w:tc>
        <w:tc>
          <w:tcPr>
            <w:tcW w:w="1440" w:type="dxa"/>
            <w:tcBorders>
              <w:top w:val="nil"/>
              <w:left w:val="nil"/>
              <w:bottom w:val="nil"/>
              <w:right w:val="nil"/>
            </w:tcBorders>
          </w:tcPr>
          <w:p w14:paraId="4261A73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101.609</w:t>
            </w:r>
          </w:p>
        </w:tc>
      </w:tr>
      <w:tr w:rsidR="007161AC" w:rsidRPr="00AE4C24" w14:paraId="6A66DF06" w14:textId="77777777" w:rsidTr="0077240F">
        <w:trPr>
          <w:jc w:val="center"/>
        </w:trPr>
        <w:tc>
          <w:tcPr>
            <w:tcW w:w="1659" w:type="dxa"/>
            <w:tcBorders>
              <w:top w:val="nil"/>
              <w:left w:val="nil"/>
              <w:bottom w:val="nil"/>
              <w:right w:val="nil"/>
            </w:tcBorders>
          </w:tcPr>
          <w:p w14:paraId="6C99D7D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Gearing</w:t>
            </w:r>
          </w:p>
        </w:tc>
        <w:tc>
          <w:tcPr>
            <w:tcW w:w="576" w:type="dxa"/>
            <w:tcBorders>
              <w:top w:val="nil"/>
              <w:left w:val="nil"/>
              <w:bottom w:val="nil"/>
              <w:right w:val="nil"/>
            </w:tcBorders>
          </w:tcPr>
          <w:p w14:paraId="64FA5A5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402</w:t>
            </w:r>
          </w:p>
        </w:tc>
        <w:tc>
          <w:tcPr>
            <w:tcW w:w="1152" w:type="dxa"/>
            <w:tcBorders>
              <w:top w:val="nil"/>
              <w:left w:val="nil"/>
              <w:bottom w:val="nil"/>
              <w:right w:val="nil"/>
            </w:tcBorders>
          </w:tcPr>
          <w:p w14:paraId="7369034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39.78</w:t>
            </w:r>
          </w:p>
        </w:tc>
        <w:tc>
          <w:tcPr>
            <w:tcW w:w="1152" w:type="dxa"/>
            <w:tcBorders>
              <w:top w:val="nil"/>
              <w:left w:val="nil"/>
              <w:bottom w:val="nil"/>
              <w:right w:val="nil"/>
            </w:tcBorders>
          </w:tcPr>
          <w:p w14:paraId="1EB00A7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59.98</w:t>
            </w:r>
          </w:p>
        </w:tc>
        <w:tc>
          <w:tcPr>
            <w:tcW w:w="1008" w:type="dxa"/>
            <w:tcBorders>
              <w:top w:val="nil"/>
              <w:left w:val="nil"/>
              <w:bottom w:val="nil"/>
              <w:right w:val="nil"/>
            </w:tcBorders>
          </w:tcPr>
          <w:p w14:paraId="628F711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33F2801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495.9</w:t>
            </w:r>
          </w:p>
        </w:tc>
        <w:tc>
          <w:tcPr>
            <w:tcW w:w="1440" w:type="dxa"/>
            <w:tcBorders>
              <w:top w:val="nil"/>
              <w:left w:val="nil"/>
              <w:bottom w:val="nil"/>
              <w:right w:val="nil"/>
            </w:tcBorders>
          </w:tcPr>
          <w:p w14:paraId="792881B6"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6  </w:t>
            </w:r>
          </w:p>
        </w:tc>
        <w:tc>
          <w:tcPr>
            <w:tcW w:w="1440" w:type="dxa"/>
            <w:tcBorders>
              <w:top w:val="nil"/>
              <w:left w:val="nil"/>
              <w:bottom w:val="nil"/>
              <w:right w:val="nil"/>
            </w:tcBorders>
          </w:tcPr>
          <w:p w14:paraId="22052C6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3.291</w:t>
            </w:r>
          </w:p>
        </w:tc>
        <w:tc>
          <w:tcPr>
            <w:tcW w:w="1440" w:type="dxa"/>
            <w:tcBorders>
              <w:top w:val="nil"/>
              <w:left w:val="nil"/>
              <w:bottom w:val="nil"/>
              <w:right w:val="nil"/>
            </w:tcBorders>
          </w:tcPr>
          <w:p w14:paraId="3B84A2D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17.728</w:t>
            </w:r>
          </w:p>
        </w:tc>
      </w:tr>
      <w:tr w:rsidR="007161AC" w:rsidRPr="00AE4C24" w14:paraId="290AF40E" w14:textId="77777777" w:rsidTr="0077240F">
        <w:trPr>
          <w:jc w:val="center"/>
        </w:trPr>
        <w:tc>
          <w:tcPr>
            <w:tcW w:w="1659" w:type="dxa"/>
            <w:tcBorders>
              <w:top w:val="nil"/>
              <w:left w:val="nil"/>
              <w:bottom w:val="nil"/>
              <w:right w:val="nil"/>
            </w:tcBorders>
          </w:tcPr>
          <w:p w14:paraId="0786E4BD"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Board Size</w:t>
            </w:r>
          </w:p>
        </w:tc>
        <w:tc>
          <w:tcPr>
            <w:tcW w:w="576" w:type="dxa"/>
            <w:tcBorders>
              <w:top w:val="nil"/>
              <w:left w:val="nil"/>
              <w:bottom w:val="nil"/>
              <w:right w:val="nil"/>
            </w:tcBorders>
          </w:tcPr>
          <w:p w14:paraId="5D01EE4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392</w:t>
            </w:r>
          </w:p>
        </w:tc>
        <w:tc>
          <w:tcPr>
            <w:tcW w:w="1152" w:type="dxa"/>
            <w:tcBorders>
              <w:top w:val="nil"/>
              <w:left w:val="nil"/>
              <w:bottom w:val="nil"/>
              <w:right w:val="nil"/>
            </w:tcBorders>
          </w:tcPr>
          <w:p w14:paraId="2E1F7F9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6.235</w:t>
            </w:r>
          </w:p>
        </w:tc>
        <w:tc>
          <w:tcPr>
            <w:tcW w:w="1152" w:type="dxa"/>
            <w:tcBorders>
              <w:top w:val="nil"/>
              <w:left w:val="nil"/>
              <w:bottom w:val="nil"/>
              <w:right w:val="nil"/>
            </w:tcBorders>
          </w:tcPr>
          <w:p w14:paraId="096EEDF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1.865</w:t>
            </w:r>
          </w:p>
        </w:tc>
        <w:tc>
          <w:tcPr>
            <w:tcW w:w="1008" w:type="dxa"/>
            <w:tcBorders>
              <w:top w:val="nil"/>
              <w:left w:val="nil"/>
              <w:bottom w:val="nil"/>
              <w:right w:val="nil"/>
            </w:tcBorders>
          </w:tcPr>
          <w:p w14:paraId="7FAB1CD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w:t>
            </w:r>
          </w:p>
        </w:tc>
        <w:tc>
          <w:tcPr>
            <w:tcW w:w="1440" w:type="dxa"/>
            <w:tcBorders>
              <w:top w:val="nil"/>
              <w:left w:val="nil"/>
              <w:bottom w:val="nil"/>
              <w:right w:val="nil"/>
            </w:tcBorders>
          </w:tcPr>
          <w:p w14:paraId="627DC88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13</w:t>
            </w:r>
          </w:p>
        </w:tc>
        <w:tc>
          <w:tcPr>
            <w:tcW w:w="1440" w:type="dxa"/>
            <w:tcBorders>
              <w:top w:val="nil"/>
              <w:left w:val="nil"/>
              <w:bottom w:val="nil"/>
              <w:right w:val="nil"/>
            </w:tcBorders>
          </w:tcPr>
          <w:p w14:paraId="0E82E93E"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3</w:t>
            </w:r>
          </w:p>
        </w:tc>
        <w:tc>
          <w:tcPr>
            <w:tcW w:w="1440" w:type="dxa"/>
            <w:tcBorders>
              <w:top w:val="nil"/>
              <w:left w:val="nil"/>
              <w:bottom w:val="nil"/>
              <w:right w:val="nil"/>
            </w:tcBorders>
          </w:tcPr>
          <w:p w14:paraId="4F3AAF36"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.594</w:t>
            </w:r>
          </w:p>
        </w:tc>
        <w:tc>
          <w:tcPr>
            <w:tcW w:w="1440" w:type="dxa"/>
            <w:tcBorders>
              <w:top w:val="nil"/>
              <w:left w:val="nil"/>
              <w:bottom w:val="nil"/>
              <w:right w:val="nil"/>
            </w:tcBorders>
          </w:tcPr>
          <w:p w14:paraId="1960939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3.592</w:t>
            </w:r>
          </w:p>
        </w:tc>
      </w:tr>
      <w:tr w:rsidR="007161AC" w:rsidRPr="00AE4C24" w14:paraId="453EC181" w14:textId="77777777" w:rsidTr="0077240F">
        <w:trPr>
          <w:jc w:val="center"/>
        </w:trPr>
        <w:tc>
          <w:tcPr>
            <w:tcW w:w="1659" w:type="dxa"/>
            <w:tcBorders>
              <w:top w:val="nil"/>
              <w:left w:val="nil"/>
              <w:right w:val="nil"/>
            </w:tcBorders>
          </w:tcPr>
          <w:p w14:paraId="24417BA7"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NEDS</w:t>
            </w:r>
          </w:p>
        </w:tc>
        <w:tc>
          <w:tcPr>
            <w:tcW w:w="576" w:type="dxa"/>
            <w:tcBorders>
              <w:top w:val="nil"/>
              <w:left w:val="nil"/>
              <w:right w:val="nil"/>
            </w:tcBorders>
          </w:tcPr>
          <w:p w14:paraId="7F3182D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392</w:t>
            </w:r>
          </w:p>
        </w:tc>
        <w:tc>
          <w:tcPr>
            <w:tcW w:w="1152" w:type="dxa"/>
            <w:tcBorders>
              <w:top w:val="nil"/>
              <w:left w:val="nil"/>
              <w:right w:val="nil"/>
            </w:tcBorders>
          </w:tcPr>
          <w:p w14:paraId="297575C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3.293</w:t>
            </w:r>
          </w:p>
        </w:tc>
        <w:tc>
          <w:tcPr>
            <w:tcW w:w="1152" w:type="dxa"/>
            <w:tcBorders>
              <w:top w:val="nil"/>
              <w:left w:val="nil"/>
              <w:right w:val="nil"/>
            </w:tcBorders>
          </w:tcPr>
          <w:p w14:paraId="1A334C8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1.477</w:t>
            </w:r>
          </w:p>
        </w:tc>
        <w:tc>
          <w:tcPr>
            <w:tcW w:w="1008" w:type="dxa"/>
            <w:tcBorders>
              <w:top w:val="nil"/>
              <w:left w:val="nil"/>
              <w:right w:val="nil"/>
            </w:tcBorders>
          </w:tcPr>
          <w:p w14:paraId="3D0A86B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right w:val="nil"/>
            </w:tcBorders>
          </w:tcPr>
          <w:p w14:paraId="57E0025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10</w:t>
            </w:r>
          </w:p>
        </w:tc>
        <w:tc>
          <w:tcPr>
            <w:tcW w:w="1440" w:type="dxa"/>
            <w:tcBorders>
              <w:top w:val="nil"/>
              <w:left w:val="nil"/>
              <w:right w:val="nil"/>
            </w:tcBorders>
          </w:tcPr>
          <w:p w14:paraId="47C76D5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3  </w:t>
            </w:r>
          </w:p>
        </w:tc>
        <w:tc>
          <w:tcPr>
            <w:tcW w:w="1440" w:type="dxa"/>
            <w:tcBorders>
              <w:top w:val="nil"/>
              <w:left w:val="nil"/>
              <w:right w:val="nil"/>
            </w:tcBorders>
          </w:tcPr>
          <w:p w14:paraId="48BBA93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.988</w:t>
            </w:r>
          </w:p>
        </w:tc>
        <w:tc>
          <w:tcPr>
            <w:tcW w:w="1440" w:type="dxa"/>
            <w:tcBorders>
              <w:top w:val="nil"/>
              <w:left w:val="nil"/>
              <w:right w:val="nil"/>
            </w:tcBorders>
          </w:tcPr>
          <w:p w14:paraId="62572BF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4.602</w:t>
            </w:r>
          </w:p>
        </w:tc>
      </w:tr>
      <w:tr w:rsidR="007161AC" w:rsidRPr="00AE4C24" w14:paraId="48BAD65F" w14:textId="77777777" w:rsidTr="0077240F">
        <w:trPr>
          <w:jc w:val="center"/>
        </w:trPr>
        <w:tc>
          <w:tcPr>
            <w:tcW w:w="1659" w:type="dxa"/>
            <w:tcBorders>
              <w:top w:val="nil"/>
              <w:left w:val="nil"/>
              <w:bottom w:val="single" w:sz="4" w:space="0" w:color="auto"/>
              <w:right w:val="nil"/>
            </w:tcBorders>
          </w:tcPr>
          <w:p w14:paraId="139247BC"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CEO Rem</w:t>
            </w:r>
          </w:p>
        </w:tc>
        <w:tc>
          <w:tcPr>
            <w:tcW w:w="576" w:type="dxa"/>
            <w:tcBorders>
              <w:top w:val="nil"/>
              <w:left w:val="nil"/>
              <w:bottom w:val="single" w:sz="4" w:space="0" w:color="auto"/>
              <w:right w:val="nil"/>
            </w:tcBorders>
          </w:tcPr>
          <w:p w14:paraId="6DD6B0E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380</w:t>
            </w:r>
          </w:p>
        </w:tc>
        <w:tc>
          <w:tcPr>
            <w:tcW w:w="1152" w:type="dxa"/>
            <w:tcBorders>
              <w:top w:val="nil"/>
              <w:left w:val="nil"/>
              <w:bottom w:val="single" w:sz="4" w:space="0" w:color="auto"/>
              <w:right w:val="nil"/>
            </w:tcBorders>
          </w:tcPr>
          <w:p w14:paraId="604DF4F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312,628</w:t>
            </w:r>
          </w:p>
        </w:tc>
        <w:tc>
          <w:tcPr>
            <w:tcW w:w="1152" w:type="dxa"/>
            <w:tcBorders>
              <w:top w:val="nil"/>
              <w:left w:val="nil"/>
              <w:bottom w:val="single" w:sz="4" w:space="0" w:color="auto"/>
              <w:right w:val="nil"/>
            </w:tcBorders>
          </w:tcPr>
          <w:p w14:paraId="29BCBB5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266,490</w:t>
            </w:r>
          </w:p>
        </w:tc>
        <w:tc>
          <w:tcPr>
            <w:tcW w:w="1008" w:type="dxa"/>
            <w:tcBorders>
              <w:top w:val="nil"/>
              <w:left w:val="nil"/>
              <w:bottom w:val="single" w:sz="4" w:space="0" w:color="auto"/>
              <w:right w:val="nil"/>
            </w:tcBorders>
          </w:tcPr>
          <w:p w14:paraId="486CF21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42,568</w:t>
            </w:r>
          </w:p>
        </w:tc>
        <w:tc>
          <w:tcPr>
            <w:tcW w:w="1440" w:type="dxa"/>
            <w:tcBorders>
              <w:top w:val="nil"/>
              <w:left w:val="nil"/>
              <w:bottom w:val="single" w:sz="4" w:space="0" w:color="auto"/>
              <w:right w:val="nil"/>
            </w:tcBorders>
          </w:tcPr>
          <w:p w14:paraId="1690609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3731302</w:t>
            </w:r>
          </w:p>
        </w:tc>
        <w:tc>
          <w:tcPr>
            <w:tcW w:w="1440" w:type="dxa"/>
            <w:tcBorders>
              <w:top w:val="nil"/>
              <w:left w:val="nil"/>
              <w:bottom w:val="single" w:sz="4" w:space="0" w:color="auto"/>
              <w:right w:val="nil"/>
            </w:tcBorders>
          </w:tcPr>
          <w:p w14:paraId="3BD6E4A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240668.3  </w:t>
            </w:r>
          </w:p>
        </w:tc>
        <w:tc>
          <w:tcPr>
            <w:tcW w:w="1440" w:type="dxa"/>
            <w:tcBorders>
              <w:top w:val="nil"/>
              <w:left w:val="nil"/>
              <w:bottom w:val="single" w:sz="4" w:space="0" w:color="auto"/>
              <w:right w:val="nil"/>
            </w:tcBorders>
          </w:tcPr>
          <w:p w14:paraId="3E0E223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6.656</w:t>
            </w:r>
          </w:p>
        </w:tc>
        <w:tc>
          <w:tcPr>
            <w:tcW w:w="1440" w:type="dxa"/>
            <w:tcBorders>
              <w:top w:val="nil"/>
              <w:left w:val="nil"/>
              <w:bottom w:val="single" w:sz="4" w:space="0" w:color="auto"/>
              <w:right w:val="nil"/>
            </w:tcBorders>
          </w:tcPr>
          <w:p w14:paraId="3F44AD5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75.902</w:t>
            </w:r>
          </w:p>
        </w:tc>
      </w:tr>
    </w:tbl>
    <w:p w14:paraId="42BEC657" w14:textId="4D936A30" w:rsidR="007161AC" w:rsidRPr="00AE4C24" w:rsidRDefault="007161AC" w:rsidP="007161AC">
      <w:pPr>
        <w:rPr>
          <w:rFonts w:ascii="Garamond" w:hAnsi="Garamond"/>
          <w:b/>
          <w:sz w:val="24"/>
          <w:szCs w:val="24"/>
        </w:rPr>
      </w:pPr>
    </w:p>
    <w:p w14:paraId="2B5D86C2" w14:textId="3E0799B7" w:rsidR="007161AC" w:rsidRPr="00AE4C24" w:rsidRDefault="007161AC" w:rsidP="007161AC">
      <w:pPr>
        <w:rPr>
          <w:rFonts w:ascii="Garamond" w:hAnsi="Garamond"/>
          <w:b/>
          <w:sz w:val="24"/>
          <w:szCs w:val="24"/>
        </w:rPr>
      </w:pPr>
    </w:p>
    <w:p w14:paraId="44A0E822" w14:textId="6BF63458" w:rsidR="007161AC" w:rsidRPr="00AE4C24" w:rsidRDefault="007161AC" w:rsidP="007161AC">
      <w:pPr>
        <w:rPr>
          <w:rFonts w:ascii="Garamond" w:hAnsi="Garamond"/>
          <w:b/>
          <w:sz w:val="24"/>
          <w:szCs w:val="24"/>
        </w:rPr>
      </w:pPr>
    </w:p>
    <w:p w14:paraId="5F43058F" w14:textId="293926E0" w:rsidR="007161AC" w:rsidRPr="00AE4C24" w:rsidRDefault="007161AC" w:rsidP="007161AC">
      <w:pPr>
        <w:rPr>
          <w:rFonts w:ascii="Garamond" w:hAnsi="Garamond"/>
          <w:b/>
          <w:sz w:val="24"/>
          <w:szCs w:val="24"/>
        </w:rPr>
      </w:pPr>
    </w:p>
    <w:p w14:paraId="109536BF" w14:textId="77777777" w:rsidR="007161AC" w:rsidRPr="00AE4C24" w:rsidRDefault="007161AC" w:rsidP="007161AC">
      <w:pPr>
        <w:rPr>
          <w:rFonts w:ascii="Garamond" w:hAnsi="Garamond"/>
          <w:b/>
          <w:sz w:val="24"/>
          <w:szCs w:val="24"/>
        </w:rPr>
      </w:pPr>
    </w:p>
    <w:p w14:paraId="2BCBCA8D" w14:textId="77777777" w:rsidR="007161AC" w:rsidRPr="00AE4C24" w:rsidRDefault="007161AC" w:rsidP="007161AC">
      <w:pPr>
        <w:spacing w:after="0" w:line="240" w:lineRule="auto"/>
        <w:rPr>
          <w:rFonts w:ascii="Garamond" w:eastAsia="Times New Roman" w:hAnsi="Garamond" w:cs="Calibri"/>
          <w:b/>
          <w:bCs/>
          <w:lang w:eastAsia="en-GB"/>
        </w:rPr>
      </w:pPr>
      <w:r w:rsidRPr="00AE4C24">
        <w:rPr>
          <w:rFonts w:ascii="Garamond" w:eastAsia="Times New Roman" w:hAnsi="Garamond" w:cs="Calibri"/>
          <w:b/>
          <w:bCs/>
          <w:lang w:eastAsia="en-GB"/>
        </w:rPr>
        <w:t>Table 4 Descriptive Statistics 2011 - 2016 for Large Companies</w:t>
      </w:r>
    </w:p>
    <w:tbl>
      <w:tblPr>
        <w:tblW w:w="11307" w:type="dxa"/>
        <w:jc w:val="center"/>
        <w:tblLayout w:type="fixed"/>
        <w:tblCellMar>
          <w:left w:w="75" w:type="dxa"/>
          <w:right w:w="75" w:type="dxa"/>
        </w:tblCellMar>
        <w:tblLook w:val="0000" w:firstRow="0" w:lastRow="0" w:firstColumn="0" w:lastColumn="0" w:noHBand="0" w:noVBand="0"/>
      </w:tblPr>
      <w:tblGrid>
        <w:gridCol w:w="1659"/>
        <w:gridCol w:w="576"/>
        <w:gridCol w:w="1152"/>
        <w:gridCol w:w="1152"/>
        <w:gridCol w:w="1008"/>
        <w:gridCol w:w="1440"/>
        <w:gridCol w:w="1440"/>
        <w:gridCol w:w="1440"/>
        <w:gridCol w:w="1440"/>
      </w:tblGrid>
      <w:tr w:rsidR="007161AC" w:rsidRPr="00AE4C24" w14:paraId="0E476C08" w14:textId="77777777" w:rsidTr="0077240F">
        <w:trPr>
          <w:jc w:val="center"/>
        </w:trPr>
        <w:tc>
          <w:tcPr>
            <w:tcW w:w="1659" w:type="dxa"/>
            <w:tcBorders>
              <w:top w:val="single" w:sz="6" w:space="0" w:color="auto"/>
              <w:left w:val="nil"/>
              <w:bottom w:val="nil"/>
              <w:right w:val="nil"/>
            </w:tcBorders>
          </w:tcPr>
          <w:p w14:paraId="44265FFC"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576" w:type="dxa"/>
            <w:tcBorders>
              <w:top w:val="single" w:sz="6" w:space="0" w:color="auto"/>
              <w:left w:val="nil"/>
              <w:bottom w:val="nil"/>
              <w:right w:val="nil"/>
            </w:tcBorders>
          </w:tcPr>
          <w:p w14:paraId="0F3D1B7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w:t>
            </w:r>
          </w:p>
        </w:tc>
        <w:tc>
          <w:tcPr>
            <w:tcW w:w="1152" w:type="dxa"/>
            <w:tcBorders>
              <w:top w:val="single" w:sz="6" w:space="0" w:color="auto"/>
              <w:left w:val="nil"/>
              <w:bottom w:val="nil"/>
              <w:right w:val="nil"/>
            </w:tcBorders>
          </w:tcPr>
          <w:p w14:paraId="3652902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w:t>
            </w:r>
          </w:p>
        </w:tc>
        <w:tc>
          <w:tcPr>
            <w:tcW w:w="1152" w:type="dxa"/>
            <w:tcBorders>
              <w:top w:val="single" w:sz="6" w:space="0" w:color="auto"/>
              <w:left w:val="nil"/>
              <w:bottom w:val="nil"/>
              <w:right w:val="nil"/>
            </w:tcBorders>
          </w:tcPr>
          <w:p w14:paraId="1871C4D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w:t>
            </w:r>
          </w:p>
        </w:tc>
        <w:tc>
          <w:tcPr>
            <w:tcW w:w="1008" w:type="dxa"/>
            <w:tcBorders>
              <w:top w:val="single" w:sz="6" w:space="0" w:color="auto"/>
              <w:left w:val="nil"/>
              <w:bottom w:val="nil"/>
              <w:right w:val="nil"/>
            </w:tcBorders>
          </w:tcPr>
          <w:p w14:paraId="5F98882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w:t>
            </w:r>
          </w:p>
        </w:tc>
        <w:tc>
          <w:tcPr>
            <w:tcW w:w="1440" w:type="dxa"/>
            <w:tcBorders>
              <w:top w:val="single" w:sz="6" w:space="0" w:color="auto"/>
              <w:left w:val="nil"/>
              <w:bottom w:val="nil"/>
              <w:right w:val="nil"/>
            </w:tcBorders>
          </w:tcPr>
          <w:p w14:paraId="79AC0E2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single" w:sz="6" w:space="0" w:color="auto"/>
              <w:left w:val="nil"/>
              <w:bottom w:val="nil"/>
              <w:right w:val="nil"/>
            </w:tcBorders>
          </w:tcPr>
          <w:p w14:paraId="58A864D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w:t>
            </w:r>
          </w:p>
        </w:tc>
        <w:tc>
          <w:tcPr>
            <w:tcW w:w="1440" w:type="dxa"/>
            <w:tcBorders>
              <w:top w:val="single" w:sz="6" w:space="0" w:color="auto"/>
              <w:left w:val="nil"/>
              <w:bottom w:val="nil"/>
              <w:right w:val="nil"/>
            </w:tcBorders>
          </w:tcPr>
          <w:p w14:paraId="4F3117B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w:t>
            </w:r>
          </w:p>
        </w:tc>
        <w:tc>
          <w:tcPr>
            <w:tcW w:w="1440" w:type="dxa"/>
            <w:tcBorders>
              <w:top w:val="single" w:sz="6" w:space="0" w:color="auto"/>
              <w:left w:val="nil"/>
              <w:bottom w:val="nil"/>
              <w:right w:val="nil"/>
            </w:tcBorders>
          </w:tcPr>
          <w:p w14:paraId="2967CD9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(8)</w:t>
            </w:r>
          </w:p>
        </w:tc>
      </w:tr>
      <w:tr w:rsidR="007161AC" w:rsidRPr="00AE4C24" w14:paraId="3545D79E" w14:textId="77777777" w:rsidTr="0077240F">
        <w:trPr>
          <w:jc w:val="center"/>
        </w:trPr>
        <w:tc>
          <w:tcPr>
            <w:tcW w:w="1659" w:type="dxa"/>
            <w:tcBorders>
              <w:top w:val="nil"/>
              <w:left w:val="nil"/>
              <w:bottom w:val="single" w:sz="6" w:space="0" w:color="auto"/>
              <w:right w:val="nil"/>
            </w:tcBorders>
          </w:tcPr>
          <w:p w14:paraId="650835A3"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VARIABLES</w:t>
            </w:r>
          </w:p>
        </w:tc>
        <w:tc>
          <w:tcPr>
            <w:tcW w:w="576" w:type="dxa"/>
            <w:tcBorders>
              <w:top w:val="nil"/>
              <w:left w:val="nil"/>
              <w:bottom w:val="single" w:sz="6" w:space="0" w:color="auto"/>
              <w:right w:val="nil"/>
            </w:tcBorders>
          </w:tcPr>
          <w:p w14:paraId="06FE9A0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N</w:t>
            </w:r>
          </w:p>
        </w:tc>
        <w:tc>
          <w:tcPr>
            <w:tcW w:w="1152" w:type="dxa"/>
            <w:tcBorders>
              <w:top w:val="nil"/>
              <w:left w:val="nil"/>
              <w:bottom w:val="single" w:sz="6" w:space="0" w:color="auto"/>
              <w:right w:val="nil"/>
            </w:tcBorders>
          </w:tcPr>
          <w:p w14:paraId="706833B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roofErr w:type="gramStart"/>
            <w:r w:rsidRPr="00AE4C24">
              <w:rPr>
                <w:rFonts w:ascii="Garamond" w:eastAsia="Times New Roman" w:hAnsi="Garamond"/>
                <w:sz w:val="24"/>
                <w:szCs w:val="24"/>
                <w:lang w:eastAsia="en-GB"/>
              </w:rPr>
              <w:t>mean</w:t>
            </w:r>
            <w:proofErr w:type="gramEnd"/>
          </w:p>
        </w:tc>
        <w:tc>
          <w:tcPr>
            <w:tcW w:w="1152" w:type="dxa"/>
            <w:tcBorders>
              <w:top w:val="nil"/>
              <w:left w:val="nil"/>
              <w:bottom w:val="single" w:sz="6" w:space="0" w:color="auto"/>
              <w:right w:val="nil"/>
            </w:tcBorders>
          </w:tcPr>
          <w:p w14:paraId="6894FB9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Sd</w:t>
            </w:r>
          </w:p>
        </w:tc>
        <w:tc>
          <w:tcPr>
            <w:tcW w:w="1008" w:type="dxa"/>
            <w:tcBorders>
              <w:top w:val="nil"/>
              <w:left w:val="nil"/>
              <w:bottom w:val="single" w:sz="6" w:space="0" w:color="auto"/>
              <w:right w:val="nil"/>
            </w:tcBorders>
          </w:tcPr>
          <w:p w14:paraId="3686049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roofErr w:type="gramStart"/>
            <w:r w:rsidRPr="00AE4C24">
              <w:rPr>
                <w:rFonts w:ascii="Garamond" w:eastAsia="Times New Roman" w:hAnsi="Garamond"/>
                <w:sz w:val="24"/>
                <w:szCs w:val="24"/>
                <w:lang w:eastAsia="en-GB"/>
              </w:rPr>
              <w:t>min</w:t>
            </w:r>
            <w:proofErr w:type="gramEnd"/>
          </w:p>
        </w:tc>
        <w:tc>
          <w:tcPr>
            <w:tcW w:w="1440" w:type="dxa"/>
            <w:tcBorders>
              <w:top w:val="nil"/>
              <w:left w:val="nil"/>
              <w:bottom w:val="single" w:sz="6" w:space="0" w:color="auto"/>
              <w:right w:val="nil"/>
            </w:tcBorders>
          </w:tcPr>
          <w:p w14:paraId="4E6BCC8E" w14:textId="3A8C4F8A" w:rsidR="007161AC" w:rsidRPr="00AE4C24" w:rsidRDefault="002F0DDA"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M</w:t>
            </w:r>
            <w:r w:rsidR="007161AC" w:rsidRPr="00AE4C24">
              <w:rPr>
                <w:rFonts w:ascii="Garamond" w:eastAsia="Times New Roman" w:hAnsi="Garamond"/>
                <w:sz w:val="24"/>
                <w:szCs w:val="24"/>
                <w:lang w:eastAsia="en-GB"/>
              </w:rPr>
              <w:t>ax</w:t>
            </w:r>
          </w:p>
        </w:tc>
        <w:tc>
          <w:tcPr>
            <w:tcW w:w="1440" w:type="dxa"/>
            <w:tcBorders>
              <w:top w:val="nil"/>
              <w:left w:val="nil"/>
              <w:bottom w:val="single" w:sz="6" w:space="0" w:color="auto"/>
              <w:right w:val="nil"/>
            </w:tcBorders>
          </w:tcPr>
          <w:p w14:paraId="1893556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Median</w:t>
            </w:r>
          </w:p>
        </w:tc>
        <w:tc>
          <w:tcPr>
            <w:tcW w:w="1440" w:type="dxa"/>
            <w:tcBorders>
              <w:top w:val="nil"/>
              <w:left w:val="nil"/>
              <w:bottom w:val="single" w:sz="6" w:space="0" w:color="auto"/>
              <w:right w:val="nil"/>
            </w:tcBorders>
          </w:tcPr>
          <w:p w14:paraId="674026E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Skewness</w:t>
            </w:r>
          </w:p>
        </w:tc>
        <w:tc>
          <w:tcPr>
            <w:tcW w:w="1440" w:type="dxa"/>
            <w:tcBorders>
              <w:top w:val="nil"/>
              <w:left w:val="nil"/>
              <w:bottom w:val="single" w:sz="6" w:space="0" w:color="auto"/>
              <w:right w:val="nil"/>
            </w:tcBorders>
          </w:tcPr>
          <w:p w14:paraId="23209D7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Kurtosis</w:t>
            </w:r>
          </w:p>
        </w:tc>
      </w:tr>
      <w:tr w:rsidR="007161AC" w:rsidRPr="00AE4C24" w14:paraId="04163FE2" w14:textId="77777777" w:rsidTr="0077240F">
        <w:trPr>
          <w:jc w:val="center"/>
        </w:trPr>
        <w:tc>
          <w:tcPr>
            <w:tcW w:w="1659" w:type="dxa"/>
            <w:tcBorders>
              <w:top w:val="nil"/>
              <w:left w:val="nil"/>
              <w:bottom w:val="nil"/>
              <w:right w:val="nil"/>
            </w:tcBorders>
          </w:tcPr>
          <w:p w14:paraId="536D85C4"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576" w:type="dxa"/>
            <w:tcBorders>
              <w:top w:val="nil"/>
              <w:left w:val="nil"/>
              <w:bottom w:val="nil"/>
              <w:right w:val="nil"/>
            </w:tcBorders>
          </w:tcPr>
          <w:p w14:paraId="2BB180F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152" w:type="dxa"/>
            <w:tcBorders>
              <w:top w:val="nil"/>
              <w:left w:val="nil"/>
              <w:bottom w:val="nil"/>
              <w:right w:val="nil"/>
            </w:tcBorders>
          </w:tcPr>
          <w:p w14:paraId="53ADC95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152" w:type="dxa"/>
            <w:tcBorders>
              <w:top w:val="nil"/>
              <w:left w:val="nil"/>
              <w:bottom w:val="nil"/>
              <w:right w:val="nil"/>
            </w:tcBorders>
          </w:tcPr>
          <w:p w14:paraId="4D1101B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008" w:type="dxa"/>
            <w:tcBorders>
              <w:top w:val="nil"/>
              <w:left w:val="nil"/>
              <w:bottom w:val="nil"/>
              <w:right w:val="nil"/>
            </w:tcBorders>
          </w:tcPr>
          <w:p w14:paraId="207C9D4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440" w:type="dxa"/>
            <w:tcBorders>
              <w:top w:val="nil"/>
              <w:left w:val="nil"/>
              <w:bottom w:val="nil"/>
              <w:right w:val="nil"/>
            </w:tcBorders>
          </w:tcPr>
          <w:p w14:paraId="67AAA30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440" w:type="dxa"/>
            <w:tcBorders>
              <w:top w:val="nil"/>
              <w:left w:val="nil"/>
              <w:bottom w:val="nil"/>
              <w:right w:val="nil"/>
            </w:tcBorders>
          </w:tcPr>
          <w:p w14:paraId="183D358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440" w:type="dxa"/>
            <w:tcBorders>
              <w:top w:val="nil"/>
              <w:left w:val="nil"/>
              <w:bottom w:val="nil"/>
              <w:right w:val="nil"/>
            </w:tcBorders>
          </w:tcPr>
          <w:p w14:paraId="7F3AA0A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440" w:type="dxa"/>
            <w:tcBorders>
              <w:top w:val="nil"/>
              <w:left w:val="nil"/>
              <w:bottom w:val="nil"/>
              <w:right w:val="nil"/>
            </w:tcBorders>
          </w:tcPr>
          <w:p w14:paraId="0731299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r>
      <w:tr w:rsidR="007161AC" w:rsidRPr="00AE4C24" w14:paraId="0CC58F70" w14:textId="77777777" w:rsidTr="0077240F">
        <w:trPr>
          <w:jc w:val="center"/>
        </w:trPr>
        <w:tc>
          <w:tcPr>
            <w:tcW w:w="1659" w:type="dxa"/>
            <w:tcBorders>
              <w:top w:val="nil"/>
              <w:left w:val="nil"/>
              <w:bottom w:val="nil"/>
              <w:right w:val="nil"/>
            </w:tcBorders>
          </w:tcPr>
          <w:p w14:paraId="649D7E64"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ROA</w:t>
            </w:r>
          </w:p>
        </w:tc>
        <w:tc>
          <w:tcPr>
            <w:tcW w:w="576" w:type="dxa"/>
            <w:tcBorders>
              <w:top w:val="nil"/>
              <w:left w:val="nil"/>
              <w:bottom w:val="nil"/>
              <w:right w:val="nil"/>
            </w:tcBorders>
          </w:tcPr>
          <w:p w14:paraId="0906B28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413</w:t>
            </w:r>
          </w:p>
        </w:tc>
        <w:tc>
          <w:tcPr>
            <w:tcW w:w="1152" w:type="dxa"/>
            <w:tcBorders>
              <w:top w:val="nil"/>
              <w:left w:val="nil"/>
              <w:bottom w:val="nil"/>
              <w:right w:val="nil"/>
            </w:tcBorders>
          </w:tcPr>
          <w:p w14:paraId="60FA88C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0.133</w:t>
            </w:r>
          </w:p>
        </w:tc>
        <w:tc>
          <w:tcPr>
            <w:tcW w:w="1152" w:type="dxa"/>
            <w:tcBorders>
              <w:top w:val="nil"/>
              <w:left w:val="nil"/>
              <w:bottom w:val="nil"/>
              <w:right w:val="nil"/>
            </w:tcBorders>
          </w:tcPr>
          <w:p w14:paraId="065D2D0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0.120</w:t>
            </w:r>
          </w:p>
        </w:tc>
        <w:tc>
          <w:tcPr>
            <w:tcW w:w="1008" w:type="dxa"/>
            <w:tcBorders>
              <w:top w:val="nil"/>
              <w:left w:val="nil"/>
              <w:bottom w:val="nil"/>
              <w:right w:val="nil"/>
            </w:tcBorders>
          </w:tcPr>
          <w:p w14:paraId="3F963CD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-0.268</w:t>
            </w:r>
          </w:p>
        </w:tc>
        <w:tc>
          <w:tcPr>
            <w:tcW w:w="1440" w:type="dxa"/>
            <w:tcBorders>
              <w:top w:val="nil"/>
              <w:left w:val="nil"/>
              <w:bottom w:val="nil"/>
              <w:right w:val="nil"/>
            </w:tcBorders>
          </w:tcPr>
          <w:p w14:paraId="01A9CEC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0.835</w:t>
            </w:r>
          </w:p>
        </w:tc>
        <w:tc>
          <w:tcPr>
            <w:tcW w:w="1440" w:type="dxa"/>
            <w:tcBorders>
              <w:top w:val="nil"/>
              <w:left w:val="nil"/>
              <w:bottom w:val="nil"/>
              <w:right w:val="nil"/>
            </w:tcBorders>
          </w:tcPr>
          <w:p w14:paraId="6A6DFEE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w:t>
            </w:r>
            <w:proofErr w:type="gramStart"/>
            <w:r w:rsidRPr="00AE4C24">
              <w:rPr>
                <w:rFonts w:ascii="Garamond" w:eastAsia="Times New Roman" w:hAnsi="Garamond"/>
                <w:sz w:val="24"/>
                <w:szCs w:val="24"/>
                <w:lang w:eastAsia="en-GB"/>
              </w:rPr>
              <w:t xml:space="preserve">1087  </w:t>
            </w:r>
            <w:proofErr w:type="gramEnd"/>
          </w:p>
        </w:tc>
        <w:tc>
          <w:tcPr>
            <w:tcW w:w="1440" w:type="dxa"/>
            <w:tcBorders>
              <w:top w:val="nil"/>
              <w:left w:val="nil"/>
              <w:bottom w:val="nil"/>
              <w:right w:val="nil"/>
            </w:tcBorders>
          </w:tcPr>
          <w:p w14:paraId="18D9E67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.688</w:t>
            </w:r>
          </w:p>
        </w:tc>
        <w:tc>
          <w:tcPr>
            <w:tcW w:w="1440" w:type="dxa"/>
            <w:tcBorders>
              <w:top w:val="nil"/>
              <w:left w:val="nil"/>
              <w:bottom w:val="nil"/>
              <w:right w:val="nil"/>
            </w:tcBorders>
          </w:tcPr>
          <w:p w14:paraId="7A6B987B"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5.370</w:t>
            </w:r>
          </w:p>
        </w:tc>
      </w:tr>
      <w:tr w:rsidR="007161AC" w:rsidRPr="00AE4C24" w14:paraId="736E9D60" w14:textId="77777777" w:rsidTr="0077240F">
        <w:trPr>
          <w:jc w:val="center"/>
        </w:trPr>
        <w:tc>
          <w:tcPr>
            <w:tcW w:w="1659" w:type="dxa"/>
            <w:tcBorders>
              <w:top w:val="nil"/>
              <w:left w:val="nil"/>
              <w:bottom w:val="nil"/>
              <w:right w:val="nil"/>
            </w:tcBorders>
          </w:tcPr>
          <w:p w14:paraId="121C6CC5"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TBQ</w:t>
            </w:r>
          </w:p>
        </w:tc>
        <w:tc>
          <w:tcPr>
            <w:tcW w:w="576" w:type="dxa"/>
            <w:tcBorders>
              <w:top w:val="nil"/>
              <w:left w:val="nil"/>
              <w:bottom w:val="nil"/>
              <w:right w:val="nil"/>
            </w:tcBorders>
          </w:tcPr>
          <w:p w14:paraId="6785741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321</w:t>
            </w:r>
          </w:p>
        </w:tc>
        <w:tc>
          <w:tcPr>
            <w:tcW w:w="1152" w:type="dxa"/>
            <w:tcBorders>
              <w:top w:val="nil"/>
              <w:left w:val="nil"/>
              <w:bottom w:val="nil"/>
              <w:right w:val="nil"/>
            </w:tcBorders>
          </w:tcPr>
          <w:p w14:paraId="05C29A5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1.614</w:t>
            </w:r>
          </w:p>
        </w:tc>
        <w:tc>
          <w:tcPr>
            <w:tcW w:w="1152" w:type="dxa"/>
            <w:tcBorders>
              <w:top w:val="nil"/>
              <w:left w:val="nil"/>
              <w:bottom w:val="nil"/>
              <w:right w:val="nil"/>
            </w:tcBorders>
          </w:tcPr>
          <w:p w14:paraId="15A830E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2.382</w:t>
            </w:r>
          </w:p>
        </w:tc>
        <w:tc>
          <w:tcPr>
            <w:tcW w:w="1008" w:type="dxa"/>
            <w:tcBorders>
              <w:top w:val="nil"/>
              <w:left w:val="nil"/>
              <w:bottom w:val="nil"/>
              <w:right w:val="nil"/>
            </w:tcBorders>
          </w:tcPr>
          <w:p w14:paraId="706A0A2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0.120</w:t>
            </w:r>
          </w:p>
        </w:tc>
        <w:tc>
          <w:tcPr>
            <w:tcW w:w="1440" w:type="dxa"/>
            <w:tcBorders>
              <w:top w:val="nil"/>
              <w:left w:val="nil"/>
              <w:bottom w:val="nil"/>
              <w:right w:val="nil"/>
            </w:tcBorders>
          </w:tcPr>
          <w:p w14:paraId="2F1559E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37</w:t>
            </w:r>
          </w:p>
        </w:tc>
        <w:tc>
          <w:tcPr>
            <w:tcW w:w="1440" w:type="dxa"/>
            <w:tcBorders>
              <w:top w:val="nil"/>
              <w:left w:val="nil"/>
              <w:bottom w:val="nil"/>
              <w:right w:val="nil"/>
            </w:tcBorders>
          </w:tcPr>
          <w:p w14:paraId="6125FE8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1.29  </w:t>
            </w:r>
          </w:p>
        </w:tc>
        <w:tc>
          <w:tcPr>
            <w:tcW w:w="1440" w:type="dxa"/>
            <w:tcBorders>
              <w:top w:val="nil"/>
              <w:left w:val="nil"/>
              <w:bottom w:val="nil"/>
              <w:right w:val="nil"/>
            </w:tcBorders>
          </w:tcPr>
          <w:p w14:paraId="09A3640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10.927</w:t>
            </w:r>
          </w:p>
        </w:tc>
        <w:tc>
          <w:tcPr>
            <w:tcW w:w="1440" w:type="dxa"/>
            <w:tcBorders>
              <w:top w:val="nil"/>
              <w:left w:val="nil"/>
              <w:bottom w:val="nil"/>
              <w:right w:val="nil"/>
            </w:tcBorders>
          </w:tcPr>
          <w:p w14:paraId="5C42381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155.38</w:t>
            </w:r>
          </w:p>
        </w:tc>
      </w:tr>
      <w:tr w:rsidR="007161AC" w:rsidRPr="00AE4C24" w14:paraId="691D18DD" w14:textId="77777777" w:rsidTr="0077240F">
        <w:trPr>
          <w:jc w:val="center"/>
        </w:trPr>
        <w:tc>
          <w:tcPr>
            <w:tcW w:w="1659" w:type="dxa"/>
            <w:tcBorders>
              <w:top w:val="nil"/>
              <w:left w:val="nil"/>
              <w:bottom w:val="nil"/>
              <w:right w:val="nil"/>
            </w:tcBorders>
          </w:tcPr>
          <w:p w14:paraId="75984F9A"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EMPS</w:t>
            </w:r>
          </w:p>
        </w:tc>
        <w:tc>
          <w:tcPr>
            <w:tcW w:w="576" w:type="dxa"/>
            <w:tcBorders>
              <w:top w:val="nil"/>
              <w:left w:val="nil"/>
              <w:bottom w:val="nil"/>
              <w:right w:val="nil"/>
            </w:tcBorders>
          </w:tcPr>
          <w:p w14:paraId="6F32BE2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415</w:t>
            </w:r>
          </w:p>
        </w:tc>
        <w:tc>
          <w:tcPr>
            <w:tcW w:w="1152" w:type="dxa"/>
            <w:tcBorders>
              <w:top w:val="nil"/>
              <w:left w:val="nil"/>
              <w:bottom w:val="nil"/>
              <w:right w:val="nil"/>
            </w:tcBorders>
          </w:tcPr>
          <w:p w14:paraId="08B5DE1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9.684</w:t>
            </w:r>
          </w:p>
        </w:tc>
        <w:tc>
          <w:tcPr>
            <w:tcW w:w="1152" w:type="dxa"/>
            <w:tcBorders>
              <w:top w:val="nil"/>
              <w:left w:val="nil"/>
              <w:bottom w:val="nil"/>
              <w:right w:val="nil"/>
            </w:tcBorders>
          </w:tcPr>
          <w:p w14:paraId="441534C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5.955</w:t>
            </w:r>
          </w:p>
        </w:tc>
        <w:tc>
          <w:tcPr>
            <w:tcW w:w="1008" w:type="dxa"/>
            <w:tcBorders>
              <w:top w:val="nil"/>
              <w:left w:val="nil"/>
              <w:bottom w:val="nil"/>
              <w:right w:val="nil"/>
            </w:tcBorders>
          </w:tcPr>
          <w:p w14:paraId="7C9680C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34D6F48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28</w:t>
            </w:r>
          </w:p>
        </w:tc>
        <w:tc>
          <w:tcPr>
            <w:tcW w:w="1440" w:type="dxa"/>
            <w:tcBorders>
              <w:top w:val="nil"/>
              <w:left w:val="nil"/>
              <w:bottom w:val="nil"/>
              <w:right w:val="nil"/>
            </w:tcBorders>
          </w:tcPr>
          <w:p w14:paraId="3570060F"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9  </w:t>
            </w:r>
          </w:p>
        </w:tc>
        <w:tc>
          <w:tcPr>
            <w:tcW w:w="1440" w:type="dxa"/>
            <w:tcBorders>
              <w:top w:val="nil"/>
              <w:left w:val="nil"/>
              <w:bottom w:val="nil"/>
              <w:right w:val="nil"/>
            </w:tcBorders>
          </w:tcPr>
          <w:p w14:paraId="25A54292"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.701</w:t>
            </w:r>
          </w:p>
        </w:tc>
        <w:tc>
          <w:tcPr>
            <w:tcW w:w="1440" w:type="dxa"/>
            <w:tcBorders>
              <w:top w:val="nil"/>
              <w:left w:val="nil"/>
              <w:bottom w:val="nil"/>
              <w:right w:val="nil"/>
            </w:tcBorders>
          </w:tcPr>
          <w:p w14:paraId="4FF79BB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3.125</w:t>
            </w:r>
          </w:p>
        </w:tc>
      </w:tr>
      <w:tr w:rsidR="007161AC" w:rsidRPr="00AE4C24" w14:paraId="7D09E044" w14:textId="77777777" w:rsidTr="0077240F">
        <w:trPr>
          <w:jc w:val="center"/>
        </w:trPr>
        <w:tc>
          <w:tcPr>
            <w:tcW w:w="1659" w:type="dxa"/>
            <w:tcBorders>
              <w:top w:val="nil"/>
              <w:left w:val="nil"/>
              <w:bottom w:val="nil"/>
              <w:right w:val="nil"/>
            </w:tcBorders>
          </w:tcPr>
          <w:p w14:paraId="1C4FB346"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Energy</w:t>
            </w:r>
          </w:p>
        </w:tc>
        <w:tc>
          <w:tcPr>
            <w:tcW w:w="576" w:type="dxa"/>
            <w:tcBorders>
              <w:top w:val="nil"/>
              <w:left w:val="nil"/>
              <w:bottom w:val="nil"/>
              <w:right w:val="nil"/>
            </w:tcBorders>
          </w:tcPr>
          <w:p w14:paraId="389D47D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415</w:t>
            </w:r>
          </w:p>
        </w:tc>
        <w:tc>
          <w:tcPr>
            <w:tcW w:w="1152" w:type="dxa"/>
            <w:tcBorders>
              <w:top w:val="nil"/>
              <w:left w:val="nil"/>
              <w:bottom w:val="nil"/>
              <w:right w:val="nil"/>
            </w:tcBorders>
          </w:tcPr>
          <w:p w14:paraId="04DAD56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1.313</w:t>
            </w:r>
          </w:p>
        </w:tc>
        <w:tc>
          <w:tcPr>
            <w:tcW w:w="1152" w:type="dxa"/>
            <w:tcBorders>
              <w:top w:val="nil"/>
              <w:left w:val="nil"/>
              <w:bottom w:val="nil"/>
              <w:right w:val="nil"/>
            </w:tcBorders>
          </w:tcPr>
          <w:p w14:paraId="5A39D4B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1.634</w:t>
            </w:r>
          </w:p>
        </w:tc>
        <w:tc>
          <w:tcPr>
            <w:tcW w:w="1008" w:type="dxa"/>
            <w:tcBorders>
              <w:top w:val="nil"/>
              <w:left w:val="nil"/>
              <w:bottom w:val="nil"/>
              <w:right w:val="nil"/>
            </w:tcBorders>
          </w:tcPr>
          <w:p w14:paraId="77A34E5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4F007CB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60BCC1D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w:t>
            </w:r>
          </w:p>
        </w:tc>
        <w:tc>
          <w:tcPr>
            <w:tcW w:w="1440" w:type="dxa"/>
            <w:tcBorders>
              <w:top w:val="nil"/>
              <w:left w:val="nil"/>
              <w:bottom w:val="nil"/>
              <w:right w:val="nil"/>
            </w:tcBorders>
          </w:tcPr>
          <w:p w14:paraId="4465DEC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1.082</w:t>
            </w:r>
          </w:p>
        </w:tc>
        <w:tc>
          <w:tcPr>
            <w:tcW w:w="1440" w:type="dxa"/>
            <w:tcBorders>
              <w:top w:val="nil"/>
              <w:left w:val="nil"/>
              <w:bottom w:val="nil"/>
              <w:right w:val="nil"/>
            </w:tcBorders>
          </w:tcPr>
          <w:p w14:paraId="13213C1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2.919</w:t>
            </w:r>
          </w:p>
        </w:tc>
      </w:tr>
      <w:tr w:rsidR="007161AC" w:rsidRPr="00AE4C24" w14:paraId="30589BA8" w14:textId="77777777" w:rsidTr="0077240F">
        <w:trPr>
          <w:jc w:val="center"/>
        </w:trPr>
        <w:tc>
          <w:tcPr>
            <w:tcW w:w="1659" w:type="dxa"/>
            <w:tcBorders>
              <w:top w:val="nil"/>
              <w:left w:val="nil"/>
              <w:bottom w:val="nil"/>
              <w:right w:val="nil"/>
            </w:tcBorders>
          </w:tcPr>
          <w:p w14:paraId="7EED8237"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GHG</w:t>
            </w:r>
          </w:p>
        </w:tc>
        <w:tc>
          <w:tcPr>
            <w:tcW w:w="576" w:type="dxa"/>
            <w:tcBorders>
              <w:top w:val="nil"/>
              <w:left w:val="nil"/>
              <w:bottom w:val="nil"/>
              <w:right w:val="nil"/>
            </w:tcBorders>
          </w:tcPr>
          <w:p w14:paraId="78A97F5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414</w:t>
            </w:r>
          </w:p>
        </w:tc>
        <w:tc>
          <w:tcPr>
            <w:tcW w:w="1152" w:type="dxa"/>
            <w:tcBorders>
              <w:top w:val="nil"/>
              <w:left w:val="nil"/>
              <w:bottom w:val="nil"/>
              <w:right w:val="nil"/>
            </w:tcBorders>
          </w:tcPr>
          <w:p w14:paraId="1988686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1.278</w:t>
            </w:r>
          </w:p>
        </w:tc>
        <w:tc>
          <w:tcPr>
            <w:tcW w:w="1152" w:type="dxa"/>
            <w:tcBorders>
              <w:top w:val="nil"/>
              <w:left w:val="nil"/>
              <w:bottom w:val="nil"/>
              <w:right w:val="nil"/>
            </w:tcBorders>
          </w:tcPr>
          <w:p w14:paraId="211A323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1.574</w:t>
            </w:r>
          </w:p>
        </w:tc>
        <w:tc>
          <w:tcPr>
            <w:tcW w:w="1008" w:type="dxa"/>
            <w:tcBorders>
              <w:top w:val="nil"/>
              <w:left w:val="nil"/>
              <w:bottom w:val="nil"/>
              <w:right w:val="nil"/>
            </w:tcBorders>
          </w:tcPr>
          <w:p w14:paraId="0505A9C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454DD39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55BAFB1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w:t>
            </w:r>
          </w:p>
        </w:tc>
        <w:tc>
          <w:tcPr>
            <w:tcW w:w="1440" w:type="dxa"/>
            <w:tcBorders>
              <w:top w:val="nil"/>
              <w:left w:val="nil"/>
              <w:bottom w:val="nil"/>
              <w:right w:val="nil"/>
            </w:tcBorders>
          </w:tcPr>
          <w:p w14:paraId="01401DF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1.155</w:t>
            </w:r>
          </w:p>
        </w:tc>
        <w:tc>
          <w:tcPr>
            <w:tcW w:w="1440" w:type="dxa"/>
            <w:tcBorders>
              <w:top w:val="nil"/>
              <w:left w:val="nil"/>
              <w:bottom w:val="nil"/>
              <w:right w:val="nil"/>
            </w:tcBorders>
          </w:tcPr>
          <w:p w14:paraId="13C965F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3.286</w:t>
            </w:r>
          </w:p>
        </w:tc>
      </w:tr>
      <w:tr w:rsidR="007161AC" w:rsidRPr="00AE4C24" w14:paraId="36576127" w14:textId="77777777" w:rsidTr="0077240F">
        <w:trPr>
          <w:jc w:val="center"/>
        </w:trPr>
        <w:tc>
          <w:tcPr>
            <w:tcW w:w="1659" w:type="dxa"/>
            <w:tcBorders>
              <w:top w:val="nil"/>
              <w:left w:val="nil"/>
              <w:bottom w:val="nil"/>
              <w:right w:val="nil"/>
            </w:tcBorders>
          </w:tcPr>
          <w:p w14:paraId="5258377C"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Waste</w:t>
            </w:r>
          </w:p>
        </w:tc>
        <w:tc>
          <w:tcPr>
            <w:tcW w:w="576" w:type="dxa"/>
            <w:tcBorders>
              <w:top w:val="nil"/>
              <w:left w:val="nil"/>
              <w:bottom w:val="nil"/>
              <w:right w:val="nil"/>
            </w:tcBorders>
          </w:tcPr>
          <w:p w14:paraId="1D55822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415</w:t>
            </w:r>
          </w:p>
        </w:tc>
        <w:tc>
          <w:tcPr>
            <w:tcW w:w="1152" w:type="dxa"/>
            <w:tcBorders>
              <w:top w:val="nil"/>
              <w:left w:val="nil"/>
              <w:bottom w:val="nil"/>
              <w:right w:val="nil"/>
            </w:tcBorders>
          </w:tcPr>
          <w:p w14:paraId="746DE15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1.099</w:t>
            </w:r>
          </w:p>
        </w:tc>
        <w:tc>
          <w:tcPr>
            <w:tcW w:w="1152" w:type="dxa"/>
            <w:tcBorders>
              <w:top w:val="nil"/>
              <w:left w:val="nil"/>
              <w:bottom w:val="nil"/>
              <w:right w:val="nil"/>
            </w:tcBorders>
          </w:tcPr>
          <w:p w14:paraId="366A86A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1.323</w:t>
            </w:r>
          </w:p>
        </w:tc>
        <w:tc>
          <w:tcPr>
            <w:tcW w:w="1008" w:type="dxa"/>
            <w:tcBorders>
              <w:top w:val="nil"/>
              <w:left w:val="nil"/>
              <w:bottom w:val="nil"/>
              <w:right w:val="nil"/>
            </w:tcBorders>
          </w:tcPr>
          <w:p w14:paraId="2FBD33A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087345D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494C11F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w:t>
            </w:r>
          </w:p>
        </w:tc>
        <w:tc>
          <w:tcPr>
            <w:tcW w:w="1440" w:type="dxa"/>
            <w:tcBorders>
              <w:top w:val="nil"/>
              <w:left w:val="nil"/>
              <w:bottom w:val="nil"/>
              <w:right w:val="nil"/>
            </w:tcBorders>
          </w:tcPr>
          <w:p w14:paraId="065A130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1.201</w:t>
            </w:r>
          </w:p>
        </w:tc>
        <w:tc>
          <w:tcPr>
            <w:tcW w:w="1440" w:type="dxa"/>
            <w:tcBorders>
              <w:top w:val="nil"/>
              <w:left w:val="nil"/>
              <w:bottom w:val="nil"/>
              <w:right w:val="nil"/>
            </w:tcBorders>
          </w:tcPr>
          <w:p w14:paraId="4899261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3.857</w:t>
            </w:r>
          </w:p>
        </w:tc>
      </w:tr>
      <w:tr w:rsidR="007161AC" w:rsidRPr="00AE4C24" w14:paraId="24976C3F" w14:textId="77777777" w:rsidTr="0077240F">
        <w:trPr>
          <w:jc w:val="center"/>
        </w:trPr>
        <w:tc>
          <w:tcPr>
            <w:tcW w:w="1659" w:type="dxa"/>
            <w:tcBorders>
              <w:top w:val="nil"/>
              <w:left w:val="nil"/>
              <w:bottom w:val="nil"/>
              <w:right w:val="nil"/>
            </w:tcBorders>
          </w:tcPr>
          <w:p w14:paraId="5136E75D"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Stake</w:t>
            </w:r>
          </w:p>
        </w:tc>
        <w:tc>
          <w:tcPr>
            <w:tcW w:w="576" w:type="dxa"/>
            <w:tcBorders>
              <w:top w:val="nil"/>
              <w:left w:val="nil"/>
              <w:bottom w:val="nil"/>
              <w:right w:val="nil"/>
            </w:tcBorders>
          </w:tcPr>
          <w:p w14:paraId="4256BE9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415</w:t>
            </w:r>
          </w:p>
        </w:tc>
        <w:tc>
          <w:tcPr>
            <w:tcW w:w="1152" w:type="dxa"/>
            <w:tcBorders>
              <w:top w:val="nil"/>
              <w:left w:val="nil"/>
              <w:bottom w:val="nil"/>
              <w:right w:val="nil"/>
            </w:tcBorders>
          </w:tcPr>
          <w:p w14:paraId="14DA7E99"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0.819</w:t>
            </w:r>
          </w:p>
        </w:tc>
        <w:tc>
          <w:tcPr>
            <w:tcW w:w="1152" w:type="dxa"/>
            <w:tcBorders>
              <w:top w:val="nil"/>
              <w:left w:val="nil"/>
              <w:bottom w:val="nil"/>
              <w:right w:val="nil"/>
            </w:tcBorders>
          </w:tcPr>
          <w:p w14:paraId="1D3781F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1.135</w:t>
            </w:r>
          </w:p>
        </w:tc>
        <w:tc>
          <w:tcPr>
            <w:tcW w:w="1008" w:type="dxa"/>
            <w:tcBorders>
              <w:top w:val="nil"/>
              <w:left w:val="nil"/>
              <w:bottom w:val="nil"/>
              <w:right w:val="nil"/>
            </w:tcBorders>
          </w:tcPr>
          <w:p w14:paraId="75816DB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015A096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76276FAF"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w:t>
            </w:r>
          </w:p>
        </w:tc>
        <w:tc>
          <w:tcPr>
            <w:tcW w:w="1440" w:type="dxa"/>
            <w:tcBorders>
              <w:top w:val="nil"/>
              <w:left w:val="nil"/>
              <w:bottom w:val="nil"/>
              <w:right w:val="nil"/>
            </w:tcBorders>
          </w:tcPr>
          <w:p w14:paraId="61F4806A"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1.757</w:t>
            </w:r>
          </w:p>
        </w:tc>
        <w:tc>
          <w:tcPr>
            <w:tcW w:w="1440" w:type="dxa"/>
            <w:tcBorders>
              <w:top w:val="nil"/>
              <w:left w:val="nil"/>
              <w:bottom w:val="nil"/>
              <w:right w:val="nil"/>
            </w:tcBorders>
          </w:tcPr>
          <w:p w14:paraId="7BEF40D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6.227</w:t>
            </w:r>
          </w:p>
        </w:tc>
      </w:tr>
      <w:tr w:rsidR="007161AC" w:rsidRPr="00AE4C24" w14:paraId="1C91A918" w14:textId="77777777" w:rsidTr="0077240F">
        <w:trPr>
          <w:jc w:val="center"/>
        </w:trPr>
        <w:tc>
          <w:tcPr>
            <w:tcW w:w="1659" w:type="dxa"/>
            <w:tcBorders>
              <w:top w:val="nil"/>
              <w:left w:val="nil"/>
              <w:bottom w:val="nil"/>
              <w:right w:val="nil"/>
            </w:tcBorders>
          </w:tcPr>
          <w:p w14:paraId="60207557"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Materials</w:t>
            </w:r>
          </w:p>
        </w:tc>
        <w:tc>
          <w:tcPr>
            <w:tcW w:w="576" w:type="dxa"/>
            <w:tcBorders>
              <w:top w:val="nil"/>
              <w:left w:val="nil"/>
              <w:bottom w:val="nil"/>
              <w:right w:val="nil"/>
            </w:tcBorders>
          </w:tcPr>
          <w:p w14:paraId="58427D3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415</w:t>
            </w:r>
          </w:p>
        </w:tc>
        <w:tc>
          <w:tcPr>
            <w:tcW w:w="1152" w:type="dxa"/>
            <w:tcBorders>
              <w:top w:val="nil"/>
              <w:left w:val="nil"/>
              <w:bottom w:val="nil"/>
              <w:right w:val="nil"/>
            </w:tcBorders>
          </w:tcPr>
          <w:p w14:paraId="09CBB04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1.694</w:t>
            </w:r>
          </w:p>
        </w:tc>
        <w:tc>
          <w:tcPr>
            <w:tcW w:w="1152" w:type="dxa"/>
            <w:tcBorders>
              <w:top w:val="nil"/>
              <w:left w:val="nil"/>
              <w:bottom w:val="nil"/>
              <w:right w:val="nil"/>
            </w:tcBorders>
          </w:tcPr>
          <w:p w14:paraId="66367E3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1.700</w:t>
            </w:r>
          </w:p>
        </w:tc>
        <w:tc>
          <w:tcPr>
            <w:tcW w:w="1008" w:type="dxa"/>
            <w:tcBorders>
              <w:top w:val="nil"/>
              <w:left w:val="nil"/>
              <w:bottom w:val="nil"/>
              <w:right w:val="nil"/>
            </w:tcBorders>
          </w:tcPr>
          <w:p w14:paraId="5393F4F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6E28A4E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284B2C9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w:t>
            </w:r>
          </w:p>
        </w:tc>
        <w:tc>
          <w:tcPr>
            <w:tcW w:w="1440" w:type="dxa"/>
            <w:tcBorders>
              <w:top w:val="nil"/>
              <w:left w:val="nil"/>
              <w:bottom w:val="nil"/>
              <w:right w:val="nil"/>
            </w:tcBorders>
          </w:tcPr>
          <w:p w14:paraId="66F9EA9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.620</w:t>
            </w:r>
          </w:p>
        </w:tc>
        <w:tc>
          <w:tcPr>
            <w:tcW w:w="1440" w:type="dxa"/>
            <w:tcBorders>
              <w:top w:val="nil"/>
              <w:left w:val="nil"/>
              <w:bottom w:val="nil"/>
              <w:right w:val="nil"/>
            </w:tcBorders>
          </w:tcPr>
          <w:p w14:paraId="1CA90E2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2.085</w:t>
            </w:r>
          </w:p>
        </w:tc>
      </w:tr>
      <w:tr w:rsidR="007161AC" w:rsidRPr="00AE4C24" w14:paraId="2F9A87FA" w14:textId="77777777" w:rsidTr="0077240F">
        <w:trPr>
          <w:jc w:val="center"/>
        </w:trPr>
        <w:tc>
          <w:tcPr>
            <w:tcW w:w="1659" w:type="dxa"/>
            <w:tcBorders>
              <w:top w:val="nil"/>
              <w:left w:val="nil"/>
              <w:bottom w:val="nil"/>
              <w:right w:val="nil"/>
            </w:tcBorders>
          </w:tcPr>
          <w:p w14:paraId="1B10C1E8"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Compliance</w:t>
            </w:r>
          </w:p>
        </w:tc>
        <w:tc>
          <w:tcPr>
            <w:tcW w:w="576" w:type="dxa"/>
            <w:tcBorders>
              <w:top w:val="nil"/>
              <w:left w:val="nil"/>
              <w:bottom w:val="nil"/>
              <w:right w:val="nil"/>
            </w:tcBorders>
          </w:tcPr>
          <w:p w14:paraId="6CEB9FF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415</w:t>
            </w:r>
          </w:p>
        </w:tc>
        <w:tc>
          <w:tcPr>
            <w:tcW w:w="1152" w:type="dxa"/>
            <w:tcBorders>
              <w:top w:val="nil"/>
              <w:left w:val="nil"/>
              <w:bottom w:val="nil"/>
              <w:right w:val="nil"/>
            </w:tcBorders>
          </w:tcPr>
          <w:p w14:paraId="2665D4C0"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3.484</w:t>
            </w:r>
          </w:p>
        </w:tc>
        <w:tc>
          <w:tcPr>
            <w:tcW w:w="1152" w:type="dxa"/>
            <w:tcBorders>
              <w:top w:val="nil"/>
              <w:left w:val="nil"/>
              <w:bottom w:val="nil"/>
              <w:right w:val="nil"/>
            </w:tcBorders>
          </w:tcPr>
          <w:p w14:paraId="2B9F9EC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1.526</w:t>
            </w:r>
          </w:p>
        </w:tc>
        <w:tc>
          <w:tcPr>
            <w:tcW w:w="1008" w:type="dxa"/>
            <w:tcBorders>
              <w:top w:val="nil"/>
              <w:left w:val="nil"/>
              <w:bottom w:val="nil"/>
              <w:right w:val="nil"/>
            </w:tcBorders>
          </w:tcPr>
          <w:p w14:paraId="259BB1C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6101006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w:t>
            </w:r>
          </w:p>
        </w:tc>
        <w:tc>
          <w:tcPr>
            <w:tcW w:w="1440" w:type="dxa"/>
            <w:tcBorders>
              <w:top w:val="nil"/>
              <w:left w:val="nil"/>
              <w:bottom w:val="nil"/>
              <w:right w:val="nil"/>
            </w:tcBorders>
          </w:tcPr>
          <w:p w14:paraId="7E7A589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w:t>
            </w:r>
          </w:p>
        </w:tc>
        <w:tc>
          <w:tcPr>
            <w:tcW w:w="1440" w:type="dxa"/>
            <w:tcBorders>
              <w:top w:val="nil"/>
              <w:left w:val="nil"/>
              <w:bottom w:val="nil"/>
              <w:right w:val="nil"/>
            </w:tcBorders>
          </w:tcPr>
          <w:p w14:paraId="36A4C65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-.673</w:t>
            </w:r>
          </w:p>
        </w:tc>
        <w:tc>
          <w:tcPr>
            <w:tcW w:w="1440" w:type="dxa"/>
            <w:tcBorders>
              <w:top w:val="nil"/>
              <w:left w:val="nil"/>
              <w:bottom w:val="nil"/>
              <w:right w:val="nil"/>
            </w:tcBorders>
          </w:tcPr>
          <w:p w14:paraId="6A5A91D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2.434</w:t>
            </w:r>
          </w:p>
        </w:tc>
      </w:tr>
      <w:tr w:rsidR="007161AC" w:rsidRPr="00AE4C24" w14:paraId="07C82594" w14:textId="77777777" w:rsidTr="0077240F">
        <w:trPr>
          <w:jc w:val="center"/>
        </w:trPr>
        <w:tc>
          <w:tcPr>
            <w:tcW w:w="1659" w:type="dxa"/>
            <w:tcBorders>
              <w:top w:val="nil"/>
              <w:left w:val="nil"/>
              <w:bottom w:val="nil"/>
              <w:right w:val="nil"/>
            </w:tcBorders>
          </w:tcPr>
          <w:p w14:paraId="565F609B"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lastRenderedPageBreak/>
              <w:t>Size</w:t>
            </w:r>
          </w:p>
        </w:tc>
        <w:tc>
          <w:tcPr>
            <w:tcW w:w="576" w:type="dxa"/>
            <w:tcBorders>
              <w:top w:val="nil"/>
              <w:left w:val="nil"/>
              <w:bottom w:val="nil"/>
              <w:right w:val="nil"/>
            </w:tcBorders>
          </w:tcPr>
          <w:p w14:paraId="2409EB8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362</w:t>
            </w:r>
          </w:p>
        </w:tc>
        <w:tc>
          <w:tcPr>
            <w:tcW w:w="1152" w:type="dxa"/>
            <w:tcBorders>
              <w:top w:val="nil"/>
              <w:left w:val="nil"/>
              <w:bottom w:val="nil"/>
              <w:right w:val="nil"/>
            </w:tcBorders>
          </w:tcPr>
          <w:p w14:paraId="2B9D965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1,177</w:t>
            </w:r>
          </w:p>
        </w:tc>
        <w:tc>
          <w:tcPr>
            <w:tcW w:w="1152" w:type="dxa"/>
            <w:tcBorders>
              <w:top w:val="nil"/>
              <w:left w:val="nil"/>
              <w:bottom w:val="nil"/>
              <w:right w:val="nil"/>
            </w:tcBorders>
          </w:tcPr>
          <w:p w14:paraId="579DBB4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1,047</w:t>
            </w:r>
          </w:p>
        </w:tc>
        <w:tc>
          <w:tcPr>
            <w:tcW w:w="1008" w:type="dxa"/>
            <w:tcBorders>
              <w:top w:val="nil"/>
              <w:left w:val="nil"/>
              <w:bottom w:val="nil"/>
              <w:right w:val="nil"/>
            </w:tcBorders>
          </w:tcPr>
          <w:p w14:paraId="5926A90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23</w:t>
            </w:r>
          </w:p>
        </w:tc>
        <w:tc>
          <w:tcPr>
            <w:tcW w:w="1440" w:type="dxa"/>
            <w:tcBorders>
              <w:top w:val="nil"/>
              <w:left w:val="nil"/>
              <w:bottom w:val="nil"/>
              <w:right w:val="nil"/>
            </w:tcBorders>
          </w:tcPr>
          <w:p w14:paraId="3B2F2C4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5,611</w:t>
            </w:r>
          </w:p>
        </w:tc>
        <w:tc>
          <w:tcPr>
            <w:tcW w:w="1440" w:type="dxa"/>
            <w:tcBorders>
              <w:top w:val="nil"/>
              <w:left w:val="nil"/>
              <w:bottom w:val="nil"/>
              <w:right w:val="nil"/>
            </w:tcBorders>
          </w:tcPr>
          <w:p w14:paraId="1BC2D5F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1474</w:t>
            </w:r>
          </w:p>
        </w:tc>
        <w:tc>
          <w:tcPr>
            <w:tcW w:w="1440" w:type="dxa"/>
            <w:tcBorders>
              <w:top w:val="nil"/>
              <w:left w:val="nil"/>
              <w:bottom w:val="nil"/>
              <w:right w:val="nil"/>
            </w:tcBorders>
          </w:tcPr>
          <w:p w14:paraId="1C966E3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1.730</w:t>
            </w:r>
          </w:p>
        </w:tc>
        <w:tc>
          <w:tcPr>
            <w:tcW w:w="1440" w:type="dxa"/>
            <w:tcBorders>
              <w:top w:val="nil"/>
              <w:left w:val="nil"/>
              <w:bottom w:val="nil"/>
              <w:right w:val="nil"/>
            </w:tcBorders>
          </w:tcPr>
          <w:p w14:paraId="520E405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5.796</w:t>
            </w:r>
          </w:p>
        </w:tc>
      </w:tr>
      <w:tr w:rsidR="007161AC" w:rsidRPr="00AE4C24" w14:paraId="16851309" w14:textId="77777777" w:rsidTr="0077240F">
        <w:trPr>
          <w:jc w:val="center"/>
        </w:trPr>
        <w:tc>
          <w:tcPr>
            <w:tcW w:w="1659" w:type="dxa"/>
            <w:tcBorders>
              <w:top w:val="nil"/>
              <w:left w:val="nil"/>
              <w:bottom w:val="nil"/>
              <w:right w:val="nil"/>
            </w:tcBorders>
          </w:tcPr>
          <w:p w14:paraId="2456408F"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Liquidity</w:t>
            </w:r>
          </w:p>
        </w:tc>
        <w:tc>
          <w:tcPr>
            <w:tcW w:w="576" w:type="dxa"/>
            <w:tcBorders>
              <w:top w:val="nil"/>
              <w:left w:val="nil"/>
              <w:bottom w:val="nil"/>
              <w:right w:val="nil"/>
            </w:tcBorders>
          </w:tcPr>
          <w:p w14:paraId="1BF784B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408</w:t>
            </w:r>
          </w:p>
        </w:tc>
        <w:tc>
          <w:tcPr>
            <w:tcW w:w="1152" w:type="dxa"/>
            <w:tcBorders>
              <w:top w:val="nil"/>
              <w:left w:val="nil"/>
              <w:bottom w:val="nil"/>
              <w:right w:val="nil"/>
            </w:tcBorders>
          </w:tcPr>
          <w:p w14:paraId="01AB475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1.453</w:t>
            </w:r>
          </w:p>
        </w:tc>
        <w:tc>
          <w:tcPr>
            <w:tcW w:w="1152" w:type="dxa"/>
            <w:tcBorders>
              <w:top w:val="nil"/>
              <w:left w:val="nil"/>
              <w:bottom w:val="nil"/>
              <w:right w:val="nil"/>
            </w:tcBorders>
          </w:tcPr>
          <w:p w14:paraId="22DD56F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1.925</w:t>
            </w:r>
          </w:p>
        </w:tc>
        <w:tc>
          <w:tcPr>
            <w:tcW w:w="1008" w:type="dxa"/>
            <w:tcBorders>
              <w:top w:val="nil"/>
              <w:left w:val="nil"/>
              <w:bottom w:val="nil"/>
              <w:right w:val="nil"/>
            </w:tcBorders>
          </w:tcPr>
          <w:p w14:paraId="205DDA3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0.0300</w:t>
            </w:r>
          </w:p>
        </w:tc>
        <w:tc>
          <w:tcPr>
            <w:tcW w:w="1440" w:type="dxa"/>
            <w:tcBorders>
              <w:top w:val="nil"/>
              <w:left w:val="nil"/>
              <w:bottom w:val="nil"/>
              <w:right w:val="nil"/>
            </w:tcBorders>
          </w:tcPr>
          <w:p w14:paraId="4B8A097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17.85</w:t>
            </w:r>
          </w:p>
        </w:tc>
        <w:tc>
          <w:tcPr>
            <w:tcW w:w="1440" w:type="dxa"/>
            <w:tcBorders>
              <w:top w:val="nil"/>
              <w:left w:val="nil"/>
              <w:bottom w:val="nil"/>
              <w:right w:val="nil"/>
            </w:tcBorders>
          </w:tcPr>
          <w:p w14:paraId="099AC42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1.025  </w:t>
            </w:r>
          </w:p>
        </w:tc>
        <w:tc>
          <w:tcPr>
            <w:tcW w:w="1440" w:type="dxa"/>
            <w:tcBorders>
              <w:top w:val="nil"/>
              <w:left w:val="nil"/>
              <w:bottom w:val="nil"/>
              <w:right w:val="nil"/>
            </w:tcBorders>
          </w:tcPr>
          <w:p w14:paraId="1163A113"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5.248</w:t>
            </w:r>
          </w:p>
        </w:tc>
        <w:tc>
          <w:tcPr>
            <w:tcW w:w="1440" w:type="dxa"/>
            <w:tcBorders>
              <w:top w:val="nil"/>
              <w:left w:val="nil"/>
              <w:bottom w:val="nil"/>
              <w:right w:val="nil"/>
            </w:tcBorders>
          </w:tcPr>
          <w:p w14:paraId="3627236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35.070</w:t>
            </w:r>
          </w:p>
        </w:tc>
      </w:tr>
      <w:tr w:rsidR="007161AC" w:rsidRPr="00AE4C24" w14:paraId="1C678D72" w14:textId="77777777" w:rsidTr="0077240F">
        <w:trPr>
          <w:jc w:val="center"/>
        </w:trPr>
        <w:tc>
          <w:tcPr>
            <w:tcW w:w="1659" w:type="dxa"/>
            <w:tcBorders>
              <w:top w:val="nil"/>
              <w:left w:val="nil"/>
              <w:bottom w:val="nil"/>
              <w:right w:val="nil"/>
            </w:tcBorders>
          </w:tcPr>
          <w:p w14:paraId="0A380F19"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Gearing</w:t>
            </w:r>
          </w:p>
        </w:tc>
        <w:tc>
          <w:tcPr>
            <w:tcW w:w="576" w:type="dxa"/>
            <w:tcBorders>
              <w:top w:val="nil"/>
              <w:left w:val="nil"/>
              <w:bottom w:val="nil"/>
              <w:right w:val="nil"/>
            </w:tcBorders>
          </w:tcPr>
          <w:p w14:paraId="23A7E8D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403</w:t>
            </w:r>
          </w:p>
        </w:tc>
        <w:tc>
          <w:tcPr>
            <w:tcW w:w="1152" w:type="dxa"/>
            <w:tcBorders>
              <w:top w:val="nil"/>
              <w:left w:val="nil"/>
              <w:bottom w:val="nil"/>
              <w:right w:val="nil"/>
            </w:tcBorders>
          </w:tcPr>
          <w:p w14:paraId="7B9CEAE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60.25</w:t>
            </w:r>
          </w:p>
        </w:tc>
        <w:tc>
          <w:tcPr>
            <w:tcW w:w="1152" w:type="dxa"/>
            <w:tcBorders>
              <w:top w:val="nil"/>
              <w:left w:val="nil"/>
              <w:bottom w:val="nil"/>
              <w:right w:val="nil"/>
            </w:tcBorders>
          </w:tcPr>
          <w:p w14:paraId="4DED905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52.60</w:t>
            </w:r>
          </w:p>
        </w:tc>
        <w:tc>
          <w:tcPr>
            <w:tcW w:w="1008" w:type="dxa"/>
            <w:tcBorders>
              <w:top w:val="nil"/>
              <w:left w:val="nil"/>
              <w:bottom w:val="nil"/>
              <w:right w:val="nil"/>
            </w:tcBorders>
          </w:tcPr>
          <w:p w14:paraId="2DC7386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bottom w:val="nil"/>
              <w:right w:val="nil"/>
            </w:tcBorders>
          </w:tcPr>
          <w:p w14:paraId="4ECB258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376.5</w:t>
            </w:r>
          </w:p>
        </w:tc>
        <w:tc>
          <w:tcPr>
            <w:tcW w:w="1440" w:type="dxa"/>
            <w:tcBorders>
              <w:top w:val="nil"/>
              <w:left w:val="nil"/>
              <w:bottom w:val="nil"/>
              <w:right w:val="nil"/>
            </w:tcBorders>
          </w:tcPr>
          <w:p w14:paraId="626C682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49.074</w:t>
            </w:r>
          </w:p>
        </w:tc>
        <w:tc>
          <w:tcPr>
            <w:tcW w:w="1440" w:type="dxa"/>
            <w:tcBorders>
              <w:top w:val="nil"/>
              <w:left w:val="nil"/>
              <w:bottom w:val="nil"/>
              <w:right w:val="nil"/>
            </w:tcBorders>
          </w:tcPr>
          <w:p w14:paraId="73E4FA3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2.038</w:t>
            </w:r>
          </w:p>
        </w:tc>
        <w:tc>
          <w:tcPr>
            <w:tcW w:w="1440" w:type="dxa"/>
            <w:tcBorders>
              <w:top w:val="nil"/>
              <w:left w:val="nil"/>
              <w:bottom w:val="nil"/>
              <w:right w:val="nil"/>
            </w:tcBorders>
          </w:tcPr>
          <w:p w14:paraId="325FB31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9.007</w:t>
            </w:r>
          </w:p>
        </w:tc>
      </w:tr>
      <w:tr w:rsidR="007161AC" w:rsidRPr="00AE4C24" w14:paraId="7E7C0C19" w14:textId="77777777" w:rsidTr="0077240F">
        <w:trPr>
          <w:jc w:val="center"/>
        </w:trPr>
        <w:tc>
          <w:tcPr>
            <w:tcW w:w="1659" w:type="dxa"/>
            <w:tcBorders>
              <w:top w:val="nil"/>
              <w:left w:val="nil"/>
              <w:bottom w:val="nil"/>
              <w:right w:val="nil"/>
            </w:tcBorders>
          </w:tcPr>
          <w:p w14:paraId="4BAA1871"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Board Size</w:t>
            </w:r>
          </w:p>
        </w:tc>
        <w:tc>
          <w:tcPr>
            <w:tcW w:w="576" w:type="dxa"/>
            <w:tcBorders>
              <w:top w:val="nil"/>
              <w:left w:val="nil"/>
              <w:bottom w:val="nil"/>
              <w:right w:val="nil"/>
            </w:tcBorders>
          </w:tcPr>
          <w:p w14:paraId="57789292"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373</w:t>
            </w:r>
          </w:p>
        </w:tc>
        <w:tc>
          <w:tcPr>
            <w:tcW w:w="1152" w:type="dxa"/>
            <w:tcBorders>
              <w:top w:val="nil"/>
              <w:left w:val="nil"/>
              <w:bottom w:val="nil"/>
              <w:right w:val="nil"/>
            </w:tcBorders>
          </w:tcPr>
          <w:p w14:paraId="479BDDFB"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6.641</w:t>
            </w:r>
          </w:p>
        </w:tc>
        <w:tc>
          <w:tcPr>
            <w:tcW w:w="1152" w:type="dxa"/>
            <w:tcBorders>
              <w:top w:val="nil"/>
              <w:left w:val="nil"/>
              <w:bottom w:val="nil"/>
              <w:right w:val="nil"/>
            </w:tcBorders>
          </w:tcPr>
          <w:p w14:paraId="419FB21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1.754</w:t>
            </w:r>
          </w:p>
        </w:tc>
        <w:tc>
          <w:tcPr>
            <w:tcW w:w="1008" w:type="dxa"/>
            <w:tcBorders>
              <w:top w:val="nil"/>
              <w:left w:val="nil"/>
              <w:bottom w:val="nil"/>
              <w:right w:val="nil"/>
            </w:tcBorders>
          </w:tcPr>
          <w:p w14:paraId="267FCFE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w:t>
            </w:r>
          </w:p>
        </w:tc>
        <w:tc>
          <w:tcPr>
            <w:tcW w:w="1440" w:type="dxa"/>
            <w:tcBorders>
              <w:top w:val="nil"/>
              <w:left w:val="nil"/>
              <w:bottom w:val="nil"/>
              <w:right w:val="nil"/>
            </w:tcBorders>
          </w:tcPr>
          <w:p w14:paraId="1057CFE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12</w:t>
            </w:r>
          </w:p>
        </w:tc>
        <w:tc>
          <w:tcPr>
            <w:tcW w:w="1440" w:type="dxa"/>
            <w:tcBorders>
              <w:top w:val="nil"/>
              <w:left w:val="nil"/>
              <w:bottom w:val="nil"/>
              <w:right w:val="nil"/>
            </w:tcBorders>
          </w:tcPr>
          <w:p w14:paraId="13D0660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6</w:t>
            </w:r>
          </w:p>
        </w:tc>
        <w:tc>
          <w:tcPr>
            <w:tcW w:w="1440" w:type="dxa"/>
            <w:tcBorders>
              <w:top w:val="nil"/>
              <w:left w:val="nil"/>
              <w:bottom w:val="nil"/>
              <w:right w:val="nil"/>
            </w:tcBorders>
          </w:tcPr>
          <w:p w14:paraId="3CE602F7"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.692</w:t>
            </w:r>
          </w:p>
        </w:tc>
        <w:tc>
          <w:tcPr>
            <w:tcW w:w="1440" w:type="dxa"/>
            <w:tcBorders>
              <w:top w:val="nil"/>
              <w:left w:val="nil"/>
              <w:bottom w:val="nil"/>
              <w:right w:val="nil"/>
            </w:tcBorders>
          </w:tcPr>
          <w:p w14:paraId="5F0C85F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1.754</w:t>
            </w:r>
          </w:p>
        </w:tc>
      </w:tr>
      <w:tr w:rsidR="007161AC" w:rsidRPr="00AE4C24" w14:paraId="2E024428" w14:textId="77777777" w:rsidTr="0077240F">
        <w:trPr>
          <w:jc w:val="center"/>
        </w:trPr>
        <w:tc>
          <w:tcPr>
            <w:tcW w:w="1659" w:type="dxa"/>
            <w:tcBorders>
              <w:top w:val="nil"/>
              <w:left w:val="nil"/>
              <w:right w:val="nil"/>
            </w:tcBorders>
          </w:tcPr>
          <w:p w14:paraId="77E92433"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NEDS</w:t>
            </w:r>
          </w:p>
        </w:tc>
        <w:tc>
          <w:tcPr>
            <w:tcW w:w="576" w:type="dxa"/>
            <w:tcBorders>
              <w:top w:val="nil"/>
              <w:left w:val="nil"/>
              <w:right w:val="nil"/>
            </w:tcBorders>
          </w:tcPr>
          <w:p w14:paraId="461EA1F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373</w:t>
            </w:r>
          </w:p>
        </w:tc>
        <w:tc>
          <w:tcPr>
            <w:tcW w:w="1152" w:type="dxa"/>
            <w:tcBorders>
              <w:top w:val="nil"/>
              <w:left w:val="nil"/>
              <w:right w:val="nil"/>
            </w:tcBorders>
          </w:tcPr>
          <w:p w14:paraId="2037D6F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3.670</w:t>
            </w:r>
          </w:p>
        </w:tc>
        <w:tc>
          <w:tcPr>
            <w:tcW w:w="1152" w:type="dxa"/>
            <w:tcBorders>
              <w:top w:val="nil"/>
              <w:left w:val="nil"/>
              <w:right w:val="nil"/>
            </w:tcBorders>
          </w:tcPr>
          <w:p w14:paraId="193FC7C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1.422</w:t>
            </w:r>
          </w:p>
        </w:tc>
        <w:tc>
          <w:tcPr>
            <w:tcW w:w="1008" w:type="dxa"/>
            <w:tcBorders>
              <w:top w:val="nil"/>
              <w:left w:val="nil"/>
              <w:right w:val="nil"/>
            </w:tcBorders>
          </w:tcPr>
          <w:p w14:paraId="3EE11B81"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w:t>
            </w:r>
          </w:p>
        </w:tc>
        <w:tc>
          <w:tcPr>
            <w:tcW w:w="1440" w:type="dxa"/>
            <w:tcBorders>
              <w:top w:val="nil"/>
              <w:left w:val="nil"/>
              <w:right w:val="nil"/>
            </w:tcBorders>
          </w:tcPr>
          <w:p w14:paraId="5CE8EC64"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w:t>
            </w:r>
          </w:p>
        </w:tc>
        <w:tc>
          <w:tcPr>
            <w:tcW w:w="1440" w:type="dxa"/>
            <w:tcBorders>
              <w:top w:val="nil"/>
              <w:left w:val="nil"/>
              <w:right w:val="nil"/>
            </w:tcBorders>
          </w:tcPr>
          <w:p w14:paraId="6EC1B1EF"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w:t>
            </w:r>
          </w:p>
        </w:tc>
        <w:tc>
          <w:tcPr>
            <w:tcW w:w="1440" w:type="dxa"/>
            <w:tcBorders>
              <w:top w:val="nil"/>
              <w:left w:val="nil"/>
              <w:right w:val="nil"/>
            </w:tcBorders>
          </w:tcPr>
          <w:p w14:paraId="17D41676"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.824</w:t>
            </w:r>
          </w:p>
        </w:tc>
        <w:tc>
          <w:tcPr>
            <w:tcW w:w="1440" w:type="dxa"/>
            <w:tcBorders>
              <w:top w:val="nil"/>
              <w:left w:val="nil"/>
              <w:right w:val="nil"/>
            </w:tcBorders>
          </w:tcPr>
          <w:p w14:paraId="3E6E716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4.938</w:t>
            </w:r>
          </w:p>
        </w:tc>
      </w:tr>
      <w:tr w:rsidR="007161AC" w:rsidRPr="00AE4C24" w14:paraId="13153469" w14:textId="77777777" w:rsidTr="0077240F">
        <w:trPr>
          <w:jc w:val="center"/>
        </w:trPr>
        <w:tc>
          <w:tcPr>
            <w:tcW w:w="1659" w:type="dxa"/>
            <w:tcBorders>
              <w:top w:val="nil"/>
              <w:left w:val="nil"/>
              <w:bottom w:val="single" w:sz="4" w:space="0" w:color="auto"/>
              <w:right w:val="nil"/>
            </w:tcBorders>
          </w:tcPr>
          <w:p w14:paraId="27FD790A" w14:textId="77777777" w:rsidR="007161AC" w:rsidRPr="00AE4C24" w:rsidRDefault="007161AC"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CEO Rem</w:t>
            </w:r>
          </w:p>
        </w:tc>
        <w:tc>
          <w:tcPr>
            <w:tcW w:w="576" w:type="dxa"/>
            <w:tcBorders>
              <w:top w:val="nil"/>
              <w:left w:val="nil"/>
              <w:bottom w:val="single" w:sz="4" w:space="0" w:color="auto"/>
              <w:right w:val="nil"/>
            </w:tcBorders>
          </w:tcPr>
          <w:p w14:paraId="42194B8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355</w:t>
            </w:r>
          </w:p>
        </w:tc>
        <w:tc>
          <w:tcPr>
            <w:tcW w:w="1152" w:type="dxa"/>
            <w:tcBorders>
              <w:top w:val="nil"/>
              <w:left w:val="nil"/>
              <w:bottom w:val="single" w:sz="4" w:space="0" w:color="auto"/>
              <w:right w:val="nil"/>
            </w:tcBorders>
          </w:tcPr>
          <w:p w14:paraId="5F742EAC"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472,479</w:t>
            </w:r>
          </w:p>
        </w:tc>
        <w:tc>
          <w:tcPr>
            <w:tcW w:w="1152" w:type="dxa"/>
            <w:tcBorders>
              <w:top w:val="nil"/>
              <w:left w:val="nil"/>
              <w:bottom w:val="single" w:sz="4" w:space="0" w:color="auto"/>
              <w:right w:val="nil"/>
            </w:tcBorders>
          </w:tcPr>
          <w:p w14:paraId="072F5D2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324,879</w:t>
            </w:r>
          </w:p>
        </w:tc>
        <w:tc>
          <w:tcPr>
            <w:tcW w:w="1008" w:type="dxa"/>
            <w:tcBorders>
              <w:top w:val="nil"/>
              <w:left w:val="nil"/>
              <w:bottom w:val="single" w:sz="4" w:space="0" w:color="auto"/>
              <w:right w:val="nil"/>
            </w:tcBorders>
          </w:tcPr>
          <w:p w14:paraId="3F15140E"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40,000</w:t>
            </w:r>
          </w:p>
        </w:tc>
        <w:tc>
          <w:tcPr>
            <w:tcW w:w="1440" w:type="dxa"/>
            <w:tcBorders>
              <w:top w:val="nil"/>
              <w:left w:val="nil"/>
              <w:bottom w:val="single" w:sz="4" w:space="0" w:color="auto"/>
              <w:right w:val="nil"/>
            </w:tcBorders>
          </w:tcPr>
          <w:p w14:paraId="26AF3F18"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2634262  </w:t>
            </w:r>
          </w:p>
        </w:tc>
        <w:tc>
          <w:tcPr>
            <w:tcW w:w="1440" w:type="dxa"/>
            <w:tcBorders>
              <w:top w:val="nil"/>
              <w:left w:val="nil"/>
              <w:bottom w:val="single" w:sz="4" w:space="0" w:color="auto"/>
              <w:right w:val="nil"/>
            </w:tcBorders>
          </w:tcPr>
          <w:p w14:paraId="2C1445AD"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371000  </w:t>
            </w:r>
          </w:p>
        </w:tc>
        <w:tc>
          <w:tcPr>
            <w:tcW w:w="1440" w:type="dxa"/>
            <w:tcBorders>
              <w:top w:val="nil"/>
              <w:left w:val="nil"/>
              <w:bottom w:val="single" w:sz="4" w:space="0" w:color="auto"/>
              <w:right w:val="nil"/>
            </w:tcBorders>
          </w:tcPr>
          <w:p w14:paraId="20C1BC0A"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2.292</w:t>
            </w:r>
          </w:p>
        </w:tc>
        <w:tc>
          <w:tcPr>
            <w:tcW w:w="1440" w:type="dxa"/>
            <w:tcBorders>
              <w:top w:val="nil"/>
              <w:left w:val="nil"/>
              <w:bottom w:val="single" w:sz="4" w:space="0" w:color="auto"/>
              <w:right w:val="nil"/>
            </w:tcBorders>
          </w:tcPr>
          <w:p w14:paraId="43579C55" w14:textId="77777777" w:rsidR="007161AC" w:rsidRPr="00AE4C24" w:rsidRDefault="007161AC"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12.121</w:t>
            </w:r>
          </w:p>
        </w:tc>
      </w:tr>
    </w:tbl>
    <w:p w14:paraId="1823B693" w14:textId="77777777" w:rsidR="007161AC" w:rsidRPr="00AE4C24" w:rsidRDefault="007161AC" w:rsidP="007161AC">
      <w:pPr>
        <w:tabs>
          <w:tab w:val="left" w:pos="2550"/>
        </w:tabs>
        <w:spacing w:after="0" w:line="360" w:lineRule="auto"/>
        <w:contextualSpacing/>
        <w:jc w:val="both"/>
        <w:rPr>
          <w:rFonts w:ascii="Garamond" w:hAnsi="Garamond" w:cs="Arial"/>
        </w:rPr>
      </w:pPr>
    </w:p>
    <w:p w14:paraId="04429C61" w14:textId="77777777" w:rsidR="007161AC" w:rsidRPr="00AE4C24" w:rsidRDefault="007161AC" w:rsidP="007161AC">
      <w:pPr>
        <w:tabs>
          <w:tab w:val="left" w:pos="2550"/>
        </w:tabs>
        <w:spacing w:after="0" w:line="360" w:lineRule="auto"/>
        <w:contextualSpacing/>
        <w:jc w:val="both"/>
        <w:rPr>
          <w:rFonts w:ascii="Garamond" w:hAnsi="Garamond" w:cs="Arial"/>
        </w:rPr>
      </w:pPr>
    </w:p>
    <w:p w14:paraId="2FEF8C9F" w14:textId="7FB607EA" w:rsidR="007161AC" w:rsidRPr="00AE4C24" w:rsidRDefault="007161AC" w:rsidP="00B651EB">
      <w:pPr>
        <w:tabs>
          <w:tab w:val="left" w:pos="2550"/>
        </w:tabs>
        <w:spacing w:after="0" w:line="480" w:lineRule="auto"/>
        <w:contextualSpacing/>
        <w:jc w:val="both"/>
        <w:rPr>
          <w:rFonts w:ascii="Garamond" w:hAnsi="Garamond" w:cs="Arial"/>
          <w:sz w:val="24"/>
          <w:szCs w:val="24"/>
        </w:rPr>
      </w:pPr>
      <w:r w:rsidRPr="00AE4C24">
        <w:rPr>
          <w:rFonts w:ascii="Arial" w:hAnsi="Arial" w:cs="Arial"/>
        </w:rPr>
        <w:t xml:space="preserve">             </w:t>
      </w:r>
      <w:r w:rsidRPr="00AE4C24">
        <w:rPr>
          <w:rFonts w:ascii="Garamond" w:hAnsi="Garamond" w:cs="Arial"/>
          <w:sz w:val="24"/>
          <w:szCs w:val="24"/>
        </w:rPr>
        <w:t xml:space="preserve">The profit trend identified clearly supports the assertions that profitability is influenced by the firm size and that larger companies are more profitable than smaller ones </w:t>
      </w:r>
      <w:r w:rsidRPr="00AE4C24">
        <w:rPr>
          <w:rFonts w:ascii="Garamond" w:hAnsi="Garamond" w:cs="Arial"/>
          <w:sz w:val="24"/>
          <w:szCs w:val="24"/>
        </w:rPr>
        <w:fldChar w:fldCharType="begin" w:fldLock="1"/>
      </w:r>
      <w:r w:rsidRPr="00AE4C24">
        <w:rPr>
          <w:rFonts w:ascii="Garamond" w:hAnsi="Garamond" w:cs="Arial"/>
          <w:sz w:val="24"/>
          <w:szCs w:val="24"/>
        </w:rPr>
        <w:instrText>ADDIN CSL_CITATION {"citationItems":[{"id":"ITEM-1","itemData":{"author":[{"dropping-particle":"","family":"ISHMAEL TINGBANI","given":"","non-dropping-particle":"","parse-names":false,"suffix":""}],"id":"ITEM-1","issued":{"date-parts":[["2015"]]},"publisher":"Bournemouth University","title":"WORKING CAPITAL MANAGEMENT AND PROFITABILTY OF UK FIRMS: A CONTINGENCY THEORY APPROACH","type":"thesis"},"uris":["http://www.mendeley.com/documents/?uuid=c8c452cf-3ed9-4515-b387-543163c40a67"]}],"mendeley":{"formattedCitation":"(ISHMAEL TINGBANI, 2015)","manualFormatting":"(Tingbani, 2015)","plainTextFormattedCitation":"(ISHMAEL TINGBANI, 2015)","previouslyFormattedCitation":"(ISHMAEL TINGBANI, 2015)"},"properties":{"noteIndex":0},"schema":"https://github.com/citation-style-language/schema/raw/master/csl-citation.json"}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(Tingbani, 2015)</w:t>
      </w:r>
      <w:r w:rsidRPr="00AE4C24">
        <w:rPr>
          <w:rFonts w:ascii="Garamond" w:hAnsi="Garamond" w:cs="Arial"/>
          <w:sz w:val="24"/>
          <w:szCs w:val="24"/>
        </w:rPr>
        <w:fldChar w:fldCharType="end"/>
      </w:r>
      <w:r w:rsidRPr="00AE4C24">
        <w:rPr>
          <w:rFonts w:ascii="Garamond" w:hAnsi="Garamond" w:cs="Arial"/>
          <w:sz w:val="24"/>
          <w:szCs w:val="24"/>
        </w:rPr>
        <w:t xml:space="preserve">. In the case of Tobin’s </w:t>
      </w:r>
      <w:r w:rsidRPr="00AE4C24">
        <w:rPr>
          <w:rFonts w:ascii="Garamond" w:hAnsi="Garamond" w:cs="Arial"/>
          <w:noProof/>
          <w:sz w:val="24"/>
          <w:szCs w:val="24"/>
        </w:rPr>
        <w:t>q</w:t>
      </w:r>
      <w:r w:rsidR="00AE1B39" w:rsidRPr="00AE4C24">
        <w:rPr>
          <w:rFonts w:ascii="Garamond" w:hAnsi="Garamond" w:cs="Arial"/>
          <w:noProof/>
          <w:sz w:val="24"/>
          <w:szCs w:val="24"/>
        </w:rPr>
        <w:t>,</w:t>
      </w:r>
      <w:r w:rsidRPr="00AE4C24">
        <w:rPr>
          <w:rFonts w:ascii="Garamond" w:hAnsi="Garamond" w:cs="Arial"/>
          <w:sz w:val="24"/>
          <w:szCs w:val="24"/>
        </w:rPr>
        <w:t xml:space="preserve"> the mean value was 1.83, with a minimum value of 0.120 and maximum of 40.58 </w:t>
      </w:r>
      <w:r w:rsidR="00AE1B39" w:rsidRPr="00AE4C24">
        <w:rPr>
          <w:rFonts w:ascii="Garamond" w:hAnsi="Garamond" w:cs="Arial"/>
          <w:sz w:val="24"/>
          <w:szCs w:val="24"/>
        </w:rPr>
        <w:t>suggestion</w:t>
      </w:r>
      <w:r w:rsidRPr="00AE4C24">
        <w:rPr>
          <w:rFonts w:ascii="Garamond" w:hAnsi="Garamond" w:cs="Arial"/>
          <w:sz w:val="24"/>
          <w:szCs w:val="24"/>
        </w:rPr>
        <w:t xml:space="preserve"> variations in the market value of the firms listed on AIM. The environmental management performance (EMP) measures also follow </w:t>
      </w:r>
      <w:r w:rsidR="00AE1B39" w:rsidRPr="00AE4C24">
        <w:rPr>
          <w:rFonts w:ascii="Garamond" w:hAnsi="Garamond" w:cs="Arial"/>
          <w:sz w:val="24"/>
          <w:szCs w:val="24"/>
        </w:rPr>
        <w:t xml:space="preserve">a </w:t>
      </w:r>
      <w:r w:rsidRPr="00AE4C24">
        <w:rPr>
          <w:rFonts w:ascii="Garamond" w:hAnsi="Garamond" w:cs="Arial"/>
          <w:sz w:val="24"/>
          <w:szCs w:val="24"/>
        </w:rPr>
        <w:t xml:space="preserve">similar </w:t>
      </w:r>
      <w:proofErr w:type="gramStart"/>
      <w:r w:rsidRPr="00AE4C24">
        <w:rPr>
          <w:rFonts w:ascii="Garamond" w:hAnsi="Garamond" w:cs="Arial"/>
          <w:sz w:val="24"/>
          <w:szCs w:val="24"/>
        </w:rPr>
        <w:t>trend</w:t>
      </w:r>
      <w:proofErr w:type="gramEnd"/>
      <w:r w:rsidRPr="00AE4C24">
        <w:rPr>
          <w:rFonts w:ascii="Garamond" w:hAnsi="Garamond" w:cs="Arial"/>
          <w:sz w:val="24"/>
          <w:szCs w:val="24"/>
        </w:rPr>
        <w:t xml:space="preserve"> as the ROA as environmental practices of large companies as given by the mean value was higher than both small and medium-sized companies. This supports the arguments advanced by </w:t>
      </w:r>
      <w:r w:rsidRPr="00AE4C24">
        <w:rPr>
          <w:rFonts w:ascii="Garamond" w:hAnsi="Garamond" w:cs="Arial"/>
          <w:sz w:val="24"/>
          <w:szCs w:val="24"/>
        </w:rPr>
        <w:fldChar w:fldCharType="begin" w:fldLock="1"/>
      </w:r>
      <w:r w:rsidRPr="00AE4C24">
        <w:rPr>
          <w:rFonts w:ascii="Garamond" w:hAnsi="Garamond" w:cs="Arial"/>
          <w:sz w:val="24"/>
          <w:szCs w:val="24"/>
        </w:rPr>
        <w:instrText>ADDIN CSL_CITATION {"citationItems":[{"id":"ITEM-1","itemData":{"DOI":"10.1111/beer.12152","ISSN":"14678608","author":[{"dropping-particle":"","family":"Martínez-Ferrero","given":"Jennifer","non-dropping-particle":"","parse-names":false,"suffix":""},{"dropping-particle":"","family":"García-Sánchez","given":"Isabel María","non-dropping-particle":"","parse-names":false,"suffix":""}],"container-title":"Business Ethics","id":"ITEM-1","issue":"3","issued":{"date-parts":[["2017"]]},"page":"223-239","title":"Sustainability assurance and cost of capital: Does assurance impact on credibility of corporate social responsibility information?","type":"article-journal","volume":"26"},"uris":["http://www.mendeley.com/documents/?uuid=3992a827-d7ad-42d0-8c49-a2f84ae6617a"]}],"mendeley":{"formattedCitation":"(Martínez-Ferrero and García-Sánchez, 2017)","manualFormatting":"Martínez-Ferrero and García-Sánchez (2017)","plainTextFormattedCitation":"(Martínez-Ferrero and García-Sánchez, 2017)","previouslyFormattedCitation":"(Martínez-Ferrero and García-Sánchez, 2017)"},"properties":{"noteIndex":0},"schema":"https://github.com/citation-style-language/schema/raw/master/csl-citation.json"}</w:instrText>
      </w:r>
      <w:r w:rsidRPr="00AE4C24">
        <w:rPr>
          <w:rFonts w:ascii="Garamond" w:hAnsi="Garamond" w:cs="Arial"/>
          <w:sz w:val="24"/>
          <w:szCs w:val="24"/>
        </w:rPr>
        <w:fldChar w:fldCharType="separate"/>
      </w:r>
      <w:r w:rsidRPr="00AE4C24">
        <w:rPr>
          <w:rFonts w:ascii="Garamond" w:hAnsi="Garamond" w:cs="Arial"/>
          <w:noProof/>
          <w:sz w:val="24"/>
          <w:szCs w:val="24"/>
        </w:rPr>
        <w:t>Martínez-Ferrero and García-Sánchez (2017)</w:t>
      </w:r>
      <w:r w:rsidRPr="00AE4C24">
        <w:rPr>
          <w:rFonts w:ascii="Garamond" w:hAnsi="Garamond" w:cs="Arial"/>
          <w:sz w:val="24"/>
          <w:szCs w:val="24"/>
        </w:rPr>
        <w:fldChar w:fldCharType="end"/>
      </w:r>
      <w:r w:rsidRPr="00AE4C24">
        <w:rPr>
          <w:rFonts w:ascii="Garamond" w:hAnsi="Garamond" w:cs="Arial"/>
          <w:sz w:val="24"/>
          <w:szCs w:val="24"/>
        </w:rPr>
        <w:t xml:space="preserve"> that large companies are likely to adopt higher assurance system of environmental practices as they are more susceptible to public scrutiny and institutional pressures. </w:t>
      </w:r>
    </w:p>
    <w:p w14:paraId="38EFB42C" w14:textId="711803C8" w:rsidR="007161AC" w:rsidRPr="00AE4C24" w:rsidRDefault="007161AC" w:rsidP="00B651EB">
      <w:pPr>
        <w:tabs>
          <w:tab w:val="left" w:pos="2550"/>
        </w:tabs>
        <w:spacing w:after="0" w:line="480" w:lineRule="auto"/>
        <w:contextualSpacing/>
        <w:jc w:val="both"/>
        <w:rPr>
          <w:rFonts w:ascii="Garamond" w:hAnsi="Garamond" w:cs="Arial"/>
          <w:sz w:val="24"/>
          <w:szCs w:val="24"/>
        </w:rPr>
      </w:pPr>
      <w:r w:rsidRPr="00AE4C24">
        <w:rPr>
          <w:rFonts w:ascii="Garamond" w:hAnsi="Garamond" w:cs="Arial"/>
          <w:sz w:val="24"/>
          <w:szCs w:val="24"/>
        </w:rPr>
        <w:t xml:space="preserve">               In relation to the control </w:t>
      </w:r>
      <w:r w:rsidRPr="00AE4C24">
        <w:rPr>
          <w:rFonts w:ascii="Garamond" w:hAnsi="Garamond" w:cs="Arial"/>
          <w:noProof/>
          <w:sz w:val="24"/>
          <w:szCs w:val="24"/>
        </w:rPr>
        <w:t>variables,</w:t>
      </w:r>
      <w:r w:rsidRPr="00AE4C24">
        <w:rPr>
          <w:rFonts w:ascii="Garamond" w:hAnsi="Garamond" w:cs="Arial"/>
          <w:sz w:val="24"/>
          <w:szCs w:val="24"/>
        </w:rPr>
        <w:t xml:space="preserve"> there w</w:t>
      </w:r>
      <w:r w:rsidR="00AE1B39" w:rsidRPr="00AE4C24">
        <w:rPr>
          <w:rFonts w:ascii="Garamond" w:hAnsi="Garamond" w:cs="Arial"/>
          <w:sz w:val="24"/>
          <w:szCs w:val="24"/>
        </w:rPr>
        <w:t>ere</w:t>
      </w:r>
      <w:r w:rsidRPr="00AE4C24">
        <w:rPr>
          <w:rFonts w:ascii="Garamond" w:hAnsi="Garamond" w:cs="Arial"/>
          <w:sz w:val="24"/>
          <w:szCs w:val="24"/>
        </w:rPr>
        <w:t xml:space="preserve"> </w:t>
      </w:r>
      <w:r w:rsidR="00AE1B39" w:rsidRPr="00AE4C24">
        <w:rPr>
          <w:rFonts w:ascii="Garamond" w:hAnsi="Garamond" w:cs="Arial"/>
          <w:sz w:val="24"/>
          <w:szCs w:val="24"/>
        </w:rPr>
        <w:t>considerabl</w:t>
      </w:r>
      <w:r w:rsidRPr="00AE4C24">
        <w:rPr>
          <w:rFonts w:ascii="Garamond" w:hAnsi="Garamond" w:cs="Arial"/>
          <w:sz w:val="24"/>
          <w:szCs w:val="24"/>
        </w:rPr>
        <w:t xml:space="preserve">e variations in the size of companies represented by the number of </w:t>
      </w:r>
      <w:proofErr w:type="gramStart"/>
      <w:r w:rsidRPr="00AE4C24">
        <w:rPr>
          <w:rFonts w:ascii="Garamond" w:hAnsi="Garamond" w:cs="Arial"/>
          <w:sz w:val="24"/>
          <w:szCs w:val="24"/>
        </w:rPr>
        <w:t>employees which</w:t>
      </w:r>
      <w:proofErr w:type="gramEnd"/>
      <w:r w:rsidRPr="00AE4C24">
        <w:rPr>
          <w:rFonts w:ascii="Garamond" w:hAnsi="Garamond" w:cs="Arial"/>
          <w:sz w:val="24"/>
          <w:szCs w:val="24"/>
        </w:rPr>
        <w:t xml:space="preserve"> gives a minimum of 1 to </w:t>
      </w:r>
      <w:r w:rsidR="00AE1B39" w:rsidRPr="00AE4C24">
        <w:rPr>
          <w:rFonts w:ascii="Garamond" w:hAnsi="Garamond" w:cs="Arial"/>
          <w:sz w:val="24"/>
          <w:szCs w:val="24"/>
        </w:rPr>
        <w:t xml:space="preserve">a </w:t>
      </w:r>
      <w:r w:rsidRPr="00AE4C24">
        <w:rPr>
          <w:rFonts w:ascii="Garamond" w:hAnsi="Garamond" w:cs="Arial"/>
          <w:sz w:val="24"/>
          <w:szCs w:val="24"/>
        </w:rPr>
        <w:t xml:space="preserve">maximum of 5611. In the case of </w:t>
      </w:r>
      <w:r w:rsidRPr="00AE4C24">
        <w:rPr>
          <w:rFonts w:ascii="Garamond" w:hAnsi="Garamond" w:cs="Arial"/>
          <w:noProof/>
          <w:sz w:val="24"/>
          <w:szCs w:val="24"/>
        </w:rPr>
        <w:t>liquidity,</w:t>
      </w:r>
      <w:r w:rsidRPr="00AE4C24">
        <w:rPr>
          <w:rFonts w:ascii="Garamond" w:hAnsi="Garamond" w:cs="Arial"/>
          <w:sz w:val="24"/>
          <w:szCs w:val="24"/>
        </w:rPr>
        <w:t xml:space="preserve"> although all the companies revealed a strong liquidity position of more than 3 times, the summary statistics revealed that smaller companies tend to have a stronger liquidity position, with larger companies </w:t>
      </w:r>
      <w:r w:rsidR="00AE1B39" w:rsidRPr="00AE4C24">
        <w:rPr>
          <w:rFonts w:ascii="Garamond" w:hAnsi="Garamond" w:cs="Arial"/>
          <w:sz w:val="24"/>
          <w:szCs w:val="24"/>
        </w:rPr>
        <w:t>show</w:t>
      </w:r>
      <w:r w:rsidRPr="00AE4C24">
        <w:rPr>
          <w:rFonts w:ascii="Garamond" w:hAnsi="Garamond" w:cs="Arial"/>
          <w:sz w:val="24"/>
          <w:szCs w:val="24"/>
        </w:rPr>
        <w:t>ing the weakest liquidity position. In the case of risk tolerance represented by gearing</w:t>
      </w:r>
      <w:r w:rsidR="00AE1B39" w:rsidRPr="00AE4C24">
        <w:rPr>
          <w:rFonts w:ascii="Garamond" w:hAnsi="Garamond" w:cs="Arial"/>
          <w:sz w:val="24"/>
          <w:szCs w:val="24"/>
        </w:rPr>
        <w:t>,</w:t>
      </w:r>
      <w:r w:rsidRPr="00AE4C24">
        <w:rPr>
          <w:rFonts w:ascii="Garamond" w:hAnsi="Garamond" w:cs="Arial"/>
          <w:sz w:val="24"/>
          <w:szCs w:val="24"/>
        </w:rPr>
        <w:t xml:space="preserve"> it was lower for the SMEs than the large companies. </w:t>
      </w:r>
    </w:p>
    <w:p w14:paraId="5EDFE050" w14:textId="2F22B70F" w:rsidR="007161AC" w:rsidRPr="00AE4C24" w:rsidRDefault="007161AC" w:rsidP="00B651EB">
      <w:pPr>
        <w:tabs>
          <w:tab w:val="left" w:pos="2550"/>
        </w:tabs>
        <w:spacing w:after="0" w:line="480" w:lineRule="auto"/>
        <w:jc w:val="both"/>
        <w:rPr>
          <w:rFonts w:ascii="Garamond" w:hAnsi="Garamond" w:cs="Arial"/>
          <w:sz w:val="24"/>
          <w:szCs w:val="24"/>
        </w:rPr>
      </w:pPr>
      <w:r w:rsidRPr="00AE4C24">
        <w:rPr>
          <w:rFonts w:ascii="Garamond" w:hAnsi="Garamond" w:cs="Arial"/>
          <w:sz w:val="24"/>
          <w:szCs w:val="24"/>
        </w:rPr>
        <w:t xml:space="preserve">             Table 5 also presents </w:t>
      </w:r>
      <w:r w:rsidR="00363BC0" w:rsidRPr="00AE4C24">
        <w:rPr>
          <w:rFonts w:ascii="Garamond" w:hAnsi="Garamond" w:cs="Arial"/>
          <w:sz w:val="24"/>
          <w:szCs w:val="24"/>
        </w:rPr>
        <w:t xml:space="preserve">the </w:t>
      </w:r>
      <w:r w:rsidRPr="00AE4C24">
        <w:rPr>
          <w:rFonts w:ascii="Garamond" w:hAnsi="Garamond" w:cs="Arial"/>
          <w:sz w:val="24"/>
          <w:szCs w:val="24"/>
        </w:rPr>
        <w:t xml:space="preserve">bivariate correlation between all the variables employed in the study. In all </w:t>
      </w:r>
      <w:r w:rsidRPr="00AE4C24">
        <w:rPr>
          <w:rFonts w:ascii="Garamond" w:hAnsi="Garamond" w:cs="Arial"/>
          <w:noProof/>
          <w:sz w:val="24"/>
          <w:szCs w:val="24"/>
        </w:rPr>
        <w:t>circumstances,</w:t>
      </w:r>
      <w:r w:rsidRPr="00AE4C24">
        <w:rPr>
          <w:rFonts w:ascii="Garamond" w:hAnsi="Garamond" w:cs="Arial"/>
          <w:sz w:val="24"/>
          <w:szCs w:val="24"/>
        </w:rPr>
        <w:t xml:space="preserve"> although </w:t>
      </w:r>
      <w:r w:rsidR="00363BC0" w:rsidRPr="00AE4C24">
        <w:rPr>
          <w:rFonts w:ascii="Garamond" w:hAnsi="Garamond" w:cs="Arial"/>
          <w:sz w:val="24"/>
          <w:szCs w:val="24"/>
        </w:rPr>
        <w:t xml:space="preserve">the </w:t>
      </w:r>
      <w:r w:rsidRPr="00AE4C24">
        <w:rPr>
          <w:rFonts w:ascii="Garamond" w:hAnsi="Garamond" w:cs="Arial"/>
          <w:sz w:val="24"/>
          <w:szCs w:val="24"/>
        </w:rPr>
        <w:t xml:space="preserve">correlation between most of the variable revealed </w:t>
      </w:r>
      <w:r w:rsidR="00363BC0" w:rsidRPr="00AE4C24">
        <w:rPr>
          <w:rFonts w:ascii="Garamond" w:hAnsi="Garamond" w:cs="Arial"/>
          <w:sz w:val="24"/>
          <w:szCs w:val="24"/>
        </w:rPr>
        <w:t xml:space="preserve">a </w:t>
      </w:r>
      <w:r w:rsidRPr="00AE4C24">
        <w:rPr>
          <w:rFonts w:ascii="Garamond" w:hAnsi="Garamond" w:cs="Arial"/>
          <w:sz w:val="24"/>
          <w:szCs w:val="24"/>
        </w:rPr>
        <w:t xml:space="preserve">significant relationship, there was no case where correlation co-efficient exceeded 0.80 between dependent and independent variable or between independent variables. This suggests that </w:t>
      </w:r>
      <w:r w:rsidRPr="00AE4C24">
        <w:rPr>
          <w:rFonts w:ascii="Garamond" w:hAnsi="Garamond" w:cs="Arial"/>
          <w:sz w:val="24"/>
          <w:szCs w:val="24"/>
        </w:rPr>
        <w:lastRenderedPageBreak/>
        <w:t xml:space="preserve">multicollinearity was not an issue as VIF computed gives </w:t>
      </w:r>
      <w:r w:rsidR="00363BC0" w:rsidRPr="00AE4C24">
        <w:rPr>
          <w:rFonts w:ascii="Garamond" w:hAnsi="Garamond" w:cs="Arial"/>
          <w:sz w:val="24"/>
          <w:szCs w:val="24"/>
        </w:rPr>
        <w:t>the</w:t>
      </w:r>
      <w:r w:rsidRPr="00AE4C24">
        <w:rPr>
          <w:rFonts w:ascii="Garamond" w:hAnsi="Garamond" w:cs="Arial"/>
          <w:sz w:val="24"/>
          <w:szCs w:val="24"/>
        </w:rPr>
        <w:t xml:space="preserve"> highest value of 1.93 with </w:t>
      </w:r>
      <w:r w:rsidR="00363BC0" w:rsidRPr="00AE4C24">
        <w:rPr>
          <w:rFonts w:ascii="Garamond" w:hAnsi="Garamond" w:cs="Arial"/>
          <w:sz w:val="24"/>
          <w:szCs w:val="24"/>
        </w:rPr>
        <w:t xml:space="preserve">a </w:t>
      </w:r>
      <w:r w:rsidRPr="00AE4C24">
        <w:rPr>
          <w:rFonts w:ascii="Garamond" w:hAnsi="Garamond" w:cs="Arial"/>
          <w:sz w:val="24"/>
          <w:szCs w:val="24"/>
        </w:rPr>
        <w:t>mean value of 1.</w:t>
      </w:r>
    </w:p>
    <w:p w14:paraId="4DAD3F38" w14:textId="77777777" w:rsidR="007161AC" w:rsidRPr="00AE4C24" w:rsidRDefault="007161AC" w:rsidP="00B651EB">
      <w:pPr>
        <w:tabs>
          <w:tab w:val="left" w:pos="2550"/>
        </w:tabs>
        <w:spacing w:after="0" w:line="480" w:lineRule="auto"/>
        <w:ind w:left="-284"/>
        <w:jc w:val="both"/>
        <w:rPr>
          <w:rFonts w:ascii="Garamond" w:hAnsi="Garamond" w:cs="Arial"/>
          <w:sz w:val="24"/>
          <w:szCs w:val="24"/>
        </w:rPr>
      </w:pPr>
    </w:p>
    <w:p w14:paraId="2F885738" w14:textId="76A77182" w:rsidR="007161AC" w:rsidRPr="00AE4C24" w:rsidRDefault="007161AC" w:rsidP="007161AC">
      <w:pPr>
        <w:tabs>
          <w:tab w:val="left" w:pos="2670"/>
        </w:tabs>
        <w:rPr>
          <w:rFonts w:ascii="Arial" w:hAnsi="Arial" w:cs="Arial"/>
        </w:rPr>
        <w:sectPr w:rsidR="007161AC" w:rsidRPr="00AE4C24" w:rsidSect="00D0065D">
          <w:headerReference w:type="default" r:id="rId9"/>
          <w:footerReference w:type="default" r:id="rId10"/>
          <w:pgSz w:w="11906" w:h="16838"/>
          <w:pgMar w:top="1440" w:right="1440" w:bottom="1440" w:left="1440" w:header="709" w:footer="709" w:gutter="0"/>
          <w:cols w:space="708"/>
          <w:docGrid w:linePitch="360"/>
        </w:sectPr>
      </w:pPr>
    </w:p>
    <w:p w14:paraId="47C28A85" w14:textId="55CF45F2" w:rsidR="00B9771E" w:rsidRPr="00AE4C24" w:rsidRDefault="00B9771E" w:rsidP="00B9771E">
      <w:pPr>
        <w:pStyle w:val="Caption"/>
        <w:rPr>
          <w:rFonts w:ascii="Garamond" w:hAnsi="Garamond" w:cs="Times New Roman"/>
          <w:b/>
          <w:i w:val="0"/>
          <w:color w:val="auto"/>
          <w:sz w:val="24"/>
          <w:szCs w:val="24"/>
        </w:rPr>
      </w:pPr>
      <w:r w:rsidRPr="00AE4C24">
        <w:rPr>
          <w:rFonts w:ascii="Garamond" w:hAnsi="Garamond" w:cs="Times New Roman"/>
          <w:b/>
          <w:i w:val="0"/>
          <w:color w:val="auto"/>
          <w:sz w:val="24"/>
          <w:szCs w:val="24"/>
        </w:rPr>
        <w:lastRenderedPageBreak/>
        <w:t xml:space="preserve">Table 5: Correlation Matrix </w:t>
      </w:r>
    </w:p>
    <w:p w14:paraId="0D48DB06" w14:textId="4EEFEBEC" w:rsidR="00B9771E" w:rsidRPr="00AE4C24" w:rsidRDefault="00B9771E" w:rsidP="00B9771E">
      <w:pPr>
        <w:pBdr>
          <w:top w:val="single" w:sz="4" w:space="1" w:color="auto"/>
          <w:bottom w:val="single" w:sz="4" w:space="1" w:color="auto"/>
        </w:pBdr>
        <w:spacing w:after="0"/>
        <w:rPr>
          <w:rFonts w:ascii="Garamond" w:hAnsi="Garamond"/>
          <w:sz w:val="24"/>
          <w:szCs w:val="24"/>
          <w:vertAlign w:val="subscript"/>
        </w:rPr>
      </w:pPr>
      <w:r w:rsidRPr="00AE4C24">
        <w:rPr>
          <w:rFonts w:ascii="Garamond" w:hAnsi="Garamond" w:cs="Times New Roman"/>
          <w:sz w:val="24"/>
          <w:szCs w:val="24"/>
          <w:vertAlign w:val="subscript"/>
          <w:lang w:eastAsia="en-GB"/>
        </w:rPr>
        <w:t xml:space="preserve">Table 5 reports </w:t>
      </w:r>
      <w:r w:rsidRPr="00AE4C24">
        <w:rPr>
          <w:rFonts w:ascii="Garamond" w:hAnsi="Garamond" w:cs="Times New Roman"/>
          <w:iCs/>
          <w:sz w:val="24"/>
          <w:szCs w:val="24"/>
          <w:vertAlign w:val="subscript"/>
          <w:lang w:eastAsia="en-GB"/>
        </w:rPr>
        <w:t>the correlation coefficients for all continuous variables adopted in estimating the relationship between environmental management performance and financial performance.</w:t>
      </w:r>
      <w:r w:rsidRPr="00AE4C24">
        <w:rPr>
          <w:rFonts w:ascii="Garamond" w:hAnsi="Garamond" w:cs="Times New Roman"/>
          <w:bCs/>
          <w:iCs/>
          <w:sz w:val="24"/>
          <w:szCs w:val="24"/>
          <w:vertAlign w:val="subscript"/>
        </w:rPr>
        <w:t xml:space="preserve"> </w:t>
      </w:r>
      <w:r w:rsidRPr="00AE4C24">
        <w:rPr>
          <w:rFonts w:ascii="Garamond" w:hAnsi="Garamond" w:cs="Times New Roman"/>
          <w:bCs/>
          <w:iCs/>
          <w:sz w:val="24"/>
          <w:szCs w:val="24"/>
          <w:vertAlign w:val="subscript"/>
          <w:lang w:eastAsia="en-GB"/>
        </w:rPr>
        <w:t xml:space="preserve">Variables are defined as follows: return on assets (ROA), Tobin’s q (TBQ), Environmental Management Performance (EMP), Energy Efficiency Practices (Energy), Greenhouse Gases (GHG), Waste Management (Waste), Stakeholder Engagement (Stake), Material and Resource Efficiency (Mat), Compliance to environmental regulations (COMP), Firm Size (Size), Liquidity (Liquidity) Board Size (B Size), Number on non-executive directors (NEDs) CEO Remuneration (CEO Rem), Firm Growth (Growth) and Cash and Cash Equivalents (Cash). </w:t>
      </w:r>
    </w:p>
    <w:tbl>
      <w:tblPr>
        <w:tblW w:w="14666" w:type="dxa"/>
        <w:tblLook w:val="04A0" w:firstRow="1" w:lastRow="0" w:firstColumn="1" w:lastColumn="0" w:noHBand="0" w:noVBand="1"/>
      </w:tblPr>
      <w:tblGrid>
        <w:gridCol w:w="1120"/>
        <w:gridCol w:w="772"/>
        <w:gridCol w:w="780"/>
        <w:gridCol w:w="840"/>
        <w:gridCol w:w="800"/>
        <w:gridCol w:w="772"/>
        <w:gridCol w:w="780"/>
        <w:gridCol w:w="772"/>
        <w:gridCol w:w="772"/>
        <w:gridCol w:w="820"/>
        <w:gridCol w:w="800"/>
        <w:gridCol w:w="911"/>
        <w:gridCol w:w="880"/>
        <w:gridCol w:w="820"/>
        <w:gridCol w:w="772"/>
        <w:gridCol w:w="820"/>
        <w:gridCol w:w="833"/>
        <w:gridCol w:w="602"/>
      </w:tblGrid>
      <w:tr w:rsidR="00B9771E" w:rsidRPr="00AE4C24" w14:paraId="3575FF6D" w14:textId="77777777" w:rsidTr="0077240F">
        <w:trPr>
          <w:trHeight w:val="300"/>
        </w:trPr>
        <w:tc>
          <w:tcPr>
            <w:tcW w:w="1120" w:type="dxa"/>
            <w:tcBorders>
              <w:top w:val="nil"/>
              <w:left w:val="nil"/>
              <w:bottom w:val="nil"/>
              <w:right w:val="nil"/>
            </w:tcBorders>
            <w:shd w:val="clear" w:color="auto" w:fill="auto"/>
            <w:noWrap/>
            <w:vAlign w:val="bottom"/>
            <w:hideMark/>
          </w:tcPr>
          <w:p w14:paraId="3F072C54" w14:textId="77777777" w:rsidR="00B9771E" w:rsidRPr="00AE4C24" w:rsidRDefault="00B9771E" w:rsidP="0077240F">
            <w:pPr>
              <w:spacing w:after="0" w:line="240" w:lineRule="auto"/>
              <w:rPr>
                <w:rFonts w:ascii="Garamond" w:eastAsia="Times New Roman" w:hAnsi="Garamond" w:cs="Times New Roman"/>
                <w:sz w:val="24"/>
                <w:szCs w:val="24"/>
                <w:lang w:eastAsia="en-GB"/>
              </w:rPr>
            </w:pPr>
          </w:p>
        </w:tc>
        <w:tc>
          <w:tcPr>
            <w:tcW w:w="772" w:type="dxa"/>
            <w:tcBorders>
              <w:top w:val="nil"/>
              <w:left w:val="nil"/>
              <w:bottom w:val="nil"/>
              <w:right w:val="nil"/>
            </w:tcBorders>
            <w:shd w:val="clear" w:color="auto" w:fill="auto"/>
            <w:noWrap/>
            <w:vAlign w:val="center"/>
            <w:hideMark/>
          </w:tcPr>
          <w:p w14:paraId="113C605F"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ROA</w:t>
            </w:r>
          </w:p>
        </w:tc>
        <w:tc>
          <w:tcPr>
            <w:tcW w:w="780" w:type="dxa"/>
            <w:tcBorders>
              <w:top w:val="nil"/>
              <w:left w:val="nil"/>
              <w:bottom w:val="nil"/>
              <w:right w:val="nil"/>
            </w:tcBorders>
            <w:shd w:val="clear" w:color="auto" w:fill="auto"/>
            <w:noWrap/>
            <w:vAlign w:val="center"/>
            <w:hideMark/>
          </w:tcPr>
          <w:p w14:paraId="5449C56C"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 xml:space="preserve">  TBQ</w:t>
            </w:r>
          </w:p>
        </w:tc>
        <w:tc>
          <w:tcPr>
            <w:tcW w:w="840" w:type="dxa"/>
            <w:tcBorders>
              <w:top w:val="nil"/>
              <w:left w:val="nil"/>
              <w:bottom w:val="nil"/>
              <w:right w:val="nil"/>
            </w:tcBorders>
            <w:shd w:val="clear" w:color="auto" w:fill="auto"/>
            <w:noWrap/>
            <w:vAlign w:val="center"/>
            <w:hideMark/>
          </w:tcPr>
          <w:p w14:paraId="2D27A0D2"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 xml:space="preserve"> EMPS</w:t>
            </w:r>
          </w:p>
        </w:tc>
        <w:tc>
          <w:tcPr>
            <w:tcW w:w="800" w:type="dxa"/>
            <w:tcBorders>
              <w:top w:val="nil"/>
              <w:left w:val="nil"/>
              <w:bottom w:val="nil"/>
              <w:right w:val="nil"/>
            </w:tcBorders>
            <w:shd w:val="clear" w:color="auto" w:fill="auto"/>
            <w:noWrap/>
            <w:vAlign w:val="center"/>
            <w:hideMark/>
          </w:tcPr>
          <w:p w14:paraId="645150EF"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Energy</w:t>
            </w:r>
          </w:p>
        </w:tc>
        <w:tc>
          <w:tcPr>
            <w:tcW w:w="772" w:type="dxa"/>
            <w:tcBorders>
              <w:top w:val="nil"/>
              <w:left w:val="nil"/>
              <w:bottom w:val="nil"/>
              <w:right w:val="nil"/>
            </w:tcBorders>
            <w:shd w:val="clear" w:color="auto" w:fill="auto"/>
            <w:noWrap/>
            <w:vAlign w:val="center"/>
            <w:hideMark/>
          </w:tcPr>
          <w:p w14:paraId="1E9AC6F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GHG</w:t>
            </w:r>
          </w:p>
        </w:tc>
        <w:tc>
          <w:tcPr>
            <w:tcW w:w="780" w:type="dxa"/>
            <w:tcBorders>
              <w:top w:val="nil"/>
              <w:left w:val="nil"/>
              <w:bottom w:val="nil"/>
              <w:right w:val="nil"/>
            </w:tcBorders>
            <w:shd w:val="clear" w:color="auto" w:fill="auto"/>
            <w:noWrap/>
            <w:vAlign w:val="center"/>
            <w:hideMark/>
          </w:tcPr>
          <w:p w14:paraId="32CF483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Waste</w:t>
            </w:r>
          </w:p>
        </w:tc>
        <w:tc>
          <w:tcPr>
            <w:tcW w:w="772" w:type="dxa"/>
            <w:tcBorders>
              <w:top w:val="nil"/>
              <w:left w:val="nil"/>
              <w:bottom w:val="nil"/>
              <w:right w:val="nil"/>
            </w:tcBorders>
            <w:shd w:val="clear" w:color="auto" w:fill="auto"/>
            <w:noWrap/>
            <w:vAlign w:val="center"/>
            <w:hideMark/>
          </w:tcPr>
          <w:p w14:paraId="5512746B"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Stake</w:t>
            </w:r>
          </w:p>
        </w:tc>
        <w:tc>
          <w:tcPr>
            <w:tcW w:w="772" w:type="dxa"/>
            <w:tcBorders>
              <w:top w:val="nil"/>
              <w:left w:val="nil"/>
              <w:bottom w:val="nil"/>
              <w:right w:val="nil"/>
            </w:tcBorders>
            <w:shd w:val="clear" w:color="auto" w:fill="auto"/>
            <w:noWrap/>
            <w:vAlign w:val="center"/>
            <w:hideMark/>
          </w:tcPr>
          <w:p w14:paraId="4009122D"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 xml:space="preserve">   Mat</w:t>
            </w:r>
          </w:p>
        </w:tc>
        <w:tc>
          <w:tcPr>
            <w:tcW w:w="820" w:type="dxa"/>
            <w:tcBorders>
              <w:top w:val="nil"/>
              <w:left w:val="nil"/>
              <w:bottom w:val="nil"/>
              <w:right w:val="nil"/>
            </w:tcBorders>
            <w:shd w:val="clear" w:color="auto" w:fill="auto"/>
            <w:noWrap/>
            <w:vAlign w:val="center"/>
            <w:hideMark/>
          </w:tcPr>
          <w:p w14:paraId="370B120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Comp</w:t>
            </w:r>
          </w:p>
        </w:tc>
        <w:tc>
          <w:tcPr>
            <w:tcW w:w="800" w:type="dxa"/>
            <w:tcBorders>
              <w:top w:val="nil"/>
              <w:left w:val="nil"/>
              <w:bottom w:val="nil"/>
              <w:right w:val="nil"/>
            </w:tcBorders>
            <w:shd w:val="clear" w:color="auto" w:fill="auto"/>
            <w:noWrap/>
            <w:vAlign w:val="center"/>
            <w:hideMark/>
          </w:tcPr>
          <w:p w14:paraId="3EBE790B"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 xml:space="preserve">     Size</w:t>
            </w:r>
          </w:p>
        </w:tc>
        <w:tc>
          <w:tcPr>
            <w:tcW w:w="911" w:type="dxa"/>
            <w:tcBorders>
              <w:top w:val="nil"/>
              <w:left w:val="nil"/>
              <w:bottom w:val="nil"/>
              <w:right w:val="nil"/>
            </w:tcBorders>
            <w:shd w:val="clear" w:color="auto" w:fill="auto"/>
            <w:noWrap/>
            <w:vAlign w:val="center"/>
            <w:hideMark/>
          </w:tcPr>
          <w:p w14:paraId="2C367C2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Liquidity</w:t>
            </w:r>
          </w:p>
        </w:tc>
        <w:tc>
          <w:tcPr>
            <w:tcW w:w="880" w:type="dxa"/>
            <w:tcBorders>
              <w:top w:val="nil"/>
              <w:left w:val="nil"/>
              <w:bottom w:val="nil"/>
              <w:right w:val="nil"/>
            </w:tcBorders>
            <w:shd w:val="clear" w:color="auto" w:fill="auto"/>
            <w:noWrap/>
            <w:vAlign w:val="center"/>
            <w:hideMark/>
          </w:tcPr>
          <w:p w14:paraId="4146BAB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Gearing</w:t>
            </w:r>
          </w:p>
        </w:tc>
        <w:tc>
          <w:tcPr>
            <w:tcW w:w="820" w:type="dxa"/>
            <w:tcBorders>
              <w:top w:val="nil"/>
              <w:left w:val="nil"/>
              <w:bottom w:val="nil"/>
              <w:right w:val="nil"/>
            </w:tcBorders>
            <w:shd w:val="clear" w:color="auto" w:fill="auto"/>
            <w:noWrap/>
            <w:vAlign w:val="center"/>
            <w:hideMark/>
          </w:tcPr>
          <w:p w14:paraId="5176D02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B Size</w:t>
            </w:r>
          </w:p>
        </w:tc>
        <w:tc>
          <w:tcPr>
            <w:tcW w:w="772" w:type="dxa"/>
            <w:tcBorders>
              <w:top w:val="nil"/>
              <w:left w:val="nil"/>
              <w:bottom w:val="nil"/>
              <w:right w:val="nil"/>
            </w:tcBorders>
            <w:shd w:val="clear" w:color="auto" w:fill="auto"/>
            <w:noWrap/>
            <w:vAlign w:val="center"/>
            <w:hideMark/>
          </w:tcPr>
          <w:p w14:paraId="561D67A6"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 xml:space="preserve">NEDS     </w:t>
            </w:r>
          </w:p>
        </w:tc>
        <w:tc>
          <w:tcPr>
            <w:tcW w:w="820" w:type="dxa"/>
            <w:tcBorders>
              <w:top w:val="nil"/>
              <w:left w:val="nil"/>
              <w:bottom w:val="nil"/>
              <w:right w:val="nil"/>
            </w:tcBorders>
            <w:shd w:val="clear" w:color="auto" w:fill="auto"/>
            <w:noWrap/>
            <w:vAlign w:val="center"/>
            <w:hideMark/>
          </w:tcPr>
          <w:p w14:paraId="411E3D92"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CEO Rem</w:t>
            </w:r>
          </w:p>
        </w:tc>
        <w:tc>
          <w:tcPr>
            <w:tcW w:w="833" w:type="dxa"/>
            <w:tcBorders>
              <w:top w:val="nil"/>
              <w:left w:val="nil"/>
              <w:bottom w:val="nil"/>
              <w:right w:val="nil"/>
            </w:tcBorders>
            <w:shd w:val="clear" w:color="auto" w:fill="auto"/>
            <w:noWrap/>
            <w:vAlign w:val="center"/>
            <w:hideMark/>
          </w:tcPr>
          <w:p w14:paraId="402CE3F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Growth</w:t>
            </w:r>
          </w:p>
        </w:tc>
        <w:tc>
          <w:tcPr>
            <w:tcW w:w="602" w:type="dxa"/>
            <w:tcBorders>
              <w:top w:val="nil"/>
              <w:left w:val="nil"/>
              <w:bottom w:val="nil"/>
              <w:right w:val="nil"/>
            </w:tcBorders>
            <w:shd w:val="clear" w:color="auto" w:fill="auto"/>
            <w:noWrap/>
            <w:vAlign w:val="center"/>
            <w:hideMark/>
          </w:tcPr>
          <w:p w14:paraId="1531E04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Cash</w:t>
            </w:r>
          </w:p>
        </w:tc>
      </w:tr>
      <w:tr w:rsidR="00B9771E" w:rsidRPr="00AE4C24" w14:paraId="7772C7C9" w14:textId="77777777" w:rsidTr="0077240F">
        <w:trPr>
          <w:trHeight w:val="300"/>
        </w:trPr>
        <w:tc>
          <w:tcPr>
            <w:tcW w:w="1120" w:type="dxa"/>
            <w:tcBorders>
              <w:top w:val="nil"/>
              <w:left w:val="nil"/>
              <w:bottom w:val="nil"/>
              <w:right w:val="nil"/>
            </w:tcBorders>
            <w:shd w:val="clear" w:color="auto" w:fill="auto"/>
            <w:noWrap/>
            <w:vAlign w:val="center"/>
            <w:hideMark/>
          </w:tcPr>
          <w:p w14:paraId="0AD4C73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ROA</w:t>
            </w:r>
          </w:p>
        </w:tc>
        <w:tc>
          <w:tcPr>
            <w:tcW w:w="772" w:type="dxa"/>
            <w:tcBorders>
              <w:top w:val="nil"/>
              <w:left w:val="nil"/>
              <w:bottom w:val="nil"/>
              <w:right w:val="nil"/>
            </w:tcBorders>
            <w:shd w:val="clear" w:color="auto" w:fill="auto"/>
            <w:noWrap/>
            <w:vAlign w:val="center"/>
            <w:hideMark/>
          </w:tcPr>
          <w:p w14:paraId="1FEAB7C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780" w:type="dxa"/>
            <w:tcBorders>
              <w:top w:val="nil"/>
              <w:left w:val="nil"/>
              <w:bottom w:val="nil"/>
              <w:right w:val="nil"/>
            </w:tcBorders>
            <w:shd w:val="clear" w:color="auto" w:fill="auto"/>
            <w:noWrap/>
            <w:vAlign w:val="bottom"/>
            <w:hideMark/>
          </w:tcPr>
          <w:p w14:paraId="0A986B37"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840" w:type="dxa"/>
            <w:tcBorders>
              <w:top w:val="nil"/>
              <w:left w:val="nil"/>
              <w:bottom w:val="nil"/>
              <w:right w:val="nil"/>
            </w:tcBorders>
            <w:shd w:val="clear" w:color="auto" w:fill="auto"/>
            <w:noWrap/>
            <w:vAlign w:val="bottom"/>
            <w:hideMark/>
          </w:tcPr>
          <w:p w14:paraId="1455D960"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00" w:type="dxa"/>
            <w:tcBorders>
              <w:top w:val="nil"/>
              <w:left w:val="nil"/>
              <w:bottom w:val="nil"/>
              <w:right w:val="nil"/>
            </w:tcBorders>
            <w:shd w:val="clear" w:color="auto" w:fill="auto"/>
            <w:noWrap/>
            <w:vAlign w:val="bottom"/>
            <w:hideMark/>
          </w:tcPr>
          <w:p w14:paraId="3C80FAC9"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3B21D2BA"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80" w:type="dxa"/>
            <w:tcBorders>
              <w:top w:val="nil"/>
              <w:left w:val="nil"/>
              <w:bottom w:val="nil"/>
              <w:right w:val="nil"/>
            </w:tcBorders>
            <w:shd w:val="clear" w:color="auto" w:fill="auto"/>
            <w:noWrap/>
            <w:vAlign w:val="bottom"/>
            <w:hideMark/>
          </w:tcPr>
          <w:p w14:paraId="1B9DFE04"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1726AE2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41F2F730"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2101C60E"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00" w:type="dxa"/>
            <w:tcBorders>
              <w:top w:val="nil"/>
              <w:left w:val="nil"/>
              <w:bottom w:val="nil"/>
              <w:right w:val="nil"/>
            </w:tcBorders>
            <w:shd w:val="clear" w:color="auto" w:fill="auto"/>
            <w:noWrap/>
            <w:vAlign w:val="bottom"/>
            <w:hideMark/>
          </w:tcPr>
          <w:p w14:paraId="5C17C3DA"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911" w:type="dxa"/>
            <w:tcBorders>
              <w:top w:val="nil"/>
              <w:left w:val="nil"/>
              <w:bottom w:val="nil"/>
              <w:right w:val="nil"/>
            </w:tcBorders>
            <w:shd w:val="clear" w:color="auto" w:fill="auto"/>
            <w:noWrap/>
            <w:vAlign w:val="bottom"/>
            <w:hideMark/>
          </w:tcPr>
          <w:p w14:paraId="16C167F3"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80" w:type="dxa"/>
            <w:tcBorders>
              <w:top w:val="nil"/>
              <w:left w:val="nil"/>
              <w:bottom w:val="nil"/>
              <w:right w:val="nil"/>
            </w:tcBorders>
            <w:shd w:val="clear" w:color="auto" w:fill="auto"/>
            <w:noWrap/>
            <w:vAlign w:val="bottom"/>
            <w:hideMark/>
          </w:tcPr>
          <w:p w14:paraId="14BDA262"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4A0B398E"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2BABE004"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7BBDD4B6"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33" w:type="dxa"/>
            <w:tcBorders>
              <w:top w:val="nil"/>
              <w:left w:val="nil"/>
              <w:bottom w:val="nil"/>
              <w:right w:val="nil"/>
            </w:tcBorders>
            <w:shd w:val="clear" w:color="auto" w:fill="auto"/>
            <w:noWrap/>
            <w:vAlign w:val="bottom"/>
            <w:hideMark/>
          </w:tcPr>
          <w:p w14:paraId="3C965376"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6E0CADC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2E452B73" w14:textId="77777777" w:rsidTr="0077240F">
        <w:trPr>
          <w:trHeight w:val="300"/>
        </w:trPr>
        <w:tc>
          <w:tcPr>
            <w:tcW w:w="1120" w:type="dxa"/>
            <w:tcBorders>
              <w:top w:val="nil"/>
              <w:left w:val="nil"/>
              <w:bottom w:val="nil"/>
              <w:right w:val="nil"/>
            </w:tcBorders>
            <w:shd w:val="clear" w:color="auto" w:fill="auto"/>
            <w:noWrap/>
            <w:vAlign w:val="center"/>
            <w:hideMark/>
          </w:tcPr>
          <w:p w14:paraId="096761D5"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TBQ</w:t>
            </w:r>
          </w:p>
        </w:tc>
        <w:tc>
          <w:tcPr>
            <w:tcW w:w="772" w:type="dxa"/>
            <w:tcBorders>
              <w:top w:val="nil"/>
              <w:left w:val="nil"/>
              <w:bottom w:val="nil"/>
              <w:right w:val="nil"/>
            </w:tcBorders>
            <w:shd w:val="clear" w:color="auto" w:fill="auto"/>
            <w:noWrap/>
            <w:vAlign w:val="center"/>
            <w:hideMark/>
          </w:tcPr>
          <w:p w14:paraId="5E20ECF0"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0.116*</w:t>
            </w:r>
          </w:p>
        </w:tc>
        <w:tc>
          <w:tcPr>
            <w:tcW w:w="780" w:type="dxa"/>
            <w:tcBorders>
              <w:top w:val="nil"/>
              <w:left w:val="nil"/>
              <w:bottom w:val="nil"/>
              <w:right w:val="nil"/>
            </w:tcBorders>
            <w:shd w:val="clear" w:color="auto" w:fill="auto"/>
            <w:noWrap/>
            <w:vAlign w:val="center"/>
            <w:hideMark/>
          </w:tcPr>
          <w:p w14:paraId="302E94BF"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840" w:type="dxa"/>
            <w:tcBorders>
              <w:top w:val="nil"/>
              <w:left w:val="nil"/>
              <w:bottom w:val="nil"/>
              <w:right w:val="nil"/>
            </w:tcBorders>
            <w:shd w:val="clear" w:color="auto" w:fill="auto"/>
            <w:noWrap/>
            <w:vAlign w:val="bottom"/>
            <w:hideMark/>
          </w:tcPr>
          <w:p w14:paraId="060D29E6"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800" w:type="dxa"/>
            <w:tcBorders>
              <w:top w:val="nil"/>
              <w:left w:val="nil"/>
              <w:bottom w:val="nil"/>
              <w:right w:val="nil"/>
            </w:tcBorders>
            <w:shd w:val="clear" w:color="auto" w:fill="auto"/>
            <w:noWrap/>
            <w:vAlign w:val="bottom"/>
            <w:hideMark/>
          </w:tcPr>
          <w:p w14:paraId="420D0D1C"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09BCB9A0"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80" w:type="dxa"/>
            <w:tcBorders>
              <w:top w:val="nil"/>
              <w:left w:val="nil"/>
              <w:bottom w:val="nil"/>
              <w:right w:val="nil"/>
            </w:tcBorders>
            <w:shd w:val="clear" w:color="auto" w:fill="auto"/>
            <w:noWrap/>
            <w:vAlign w:val="bottom"/>
            <w:hideMark/>
          </w:tcPr>
          <w:p w14:paraId="2829E96C"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6AEC93D9"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10F0CDD7"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01157B10"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00" w:type="dxa"/>
            <w:tcBorders>
              <w:top w:val="nil"/>
              <w:left w:val="nil"/>
              <w:bottom w:val="nil"/>
              <w:right w:val="nil"/>
            </w:tcBorders>
            <w:shd w:val="clear" w:color="auto" w:fill="auto"/>
            <w:noWrap/>
            <w:vAlign w:val="bottom"/>
            <w:hideMark/>
          </w:tcPr>
          <w:p w14:paraId="301ED30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911" w:type="dxa"/>
            <w:tcBorders>
              <w:top w:val="nil"/>
              <w:left w:val="nil"/>
              <w:bottom w:val="nil"/>
              <w:right w:val="nil"/>
            </w:tcBorders>
            <w:shd w:val="clear" w:color="auto" w:fill="auto"/>
            <w:noWrap/>
            <w:vAlign w:val="bottom"/>
            <w:hideMark/>
          </w:tcPr>
          <w:p w14:paraId="29919E10"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80" w:type="dxa"/>
            <w:tcBorders>
              <w:top w:val="nil"/>
              <w:left w:val="nil"/>
              <w:bottom w:val="nil"/>
              <w:right w:val="nil"/>
            </w:tcBorders>
            <w:shd w:val="clear" w:color="auto" w:fill="auto"/>
            <w:noWrap/>
            <w:vAlign w:val="bottom"/>
            <w:hideMark/>
          </w:tcPr>
          <w:p w14:paraId="5269A2D7"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3998FE3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3D5C6522"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1CA0A032"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33" w:type="dxa"/>
            <w:tcBorders>
              <w:top w:val="nil"/>
              <w:left w:val="nil"/>
              <w:bottom w:val="nil"/>
              <w:right w:val="nil"/>
            </w:tcBorders>
            <w:shd w:val="clear" w:color="auto" w:fill="auto"/>
            <w:noWrap/>
            <w:vAlign w:val="bottom"/>
            <w:hideMark/>
          </w:tcPr>
          <w:p w14:paraId="592E65A5"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63FE4FB8"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0670A934" w14:textId="77777777" w:rsidTr="0077240F">
        <w:trPr>
          <w:trHeight w:val="300"/>
        </w:trPr>
        <w:tc>
          <w:tcPr>
            <w:tcW w:w="1120" w:type="dxa"/>
            <w:tcBorders>
              <w:top w:val="nil"/>
              <w:left w:val="nil"/>
              <w:bottom w:val="nil"/>
              <w:right w:val="nil"/>
            </w:tcBorders>
            <w:shd w:val="clear" w:color="auto" w:fill="auto"/>
            <w:noWrap/>
            <w:vAlign w:val="center"/>
            <w:hideMark/>
          </w:tcPr>
          <w:p w14:paraId="2EA099F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EMPS</w:t>
            </w:r>
          </w:p>
        </w:tc>
        <w:tc>
          <w:tcPr>
            <w:tcW w:w="772" w:type="dxa"/>
            <w:tcBorders>
              <w:top w:val="nil"/>
              <w:left w:val="nil"/>
              <w:bottom w:val="nil"/>
              <w:right w:val="nil"/>
            </w:tcBorders>
            <w:shd w:val="clear" w:color="auto" w:fill="auto"/>
            <w:noWrap/>
            <w:vAlign w:val="center"/>
            <w:hideMark/>
          </w:tcPr>
          <w:p w14:paraId="623E911C"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0.493*</w:t>
            </w:r>
          </w:p>
        </w:tc>
        <w:tc>
          <w:tcPr>
            <w:tcW w:w="780" w:type="dxa"/>
            <w:tcBorders>
              <w:top w:val="nil"/>
              <w:left w:val="nil"/>
              <w:bottom w:val="nil"/>
              <w:right w:val="nil"/>
            </w:tcBorders>
            <w:shd w:val="clear" w:color="auto" w:fill="auto"/>
            <w:noWrap/>
            <w:vAlign w:val="center"/>
            <w:hideMark/>
          </w:tcPr>
          <w:p w14:paraId="1551C1DB"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-0.036</w:t>
            </w:r>
          </w:p>
        </w:tc>
        <w:tc>
          <w:tcPr>
            <w:tcW w:w="840" w:type="dxa"/>
            <w:tcBorders>
              <w:top w:val="nil"/>
              <w:left w:val="nil"/>
              <w:bottom w:val="nil"/>
              <w:right w:val="nil"/>
            </w:tcBorders>
            <w:shd w:val="clear" w:color="auto" w:fill="auto"/>
            <w:noWrap/>
            <w:vAlign w:val="center"/>
            <w:hideMark/>
          </w:tcPr>
          <w:p w14:paraId="7C86AA7F"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800" w:type="dxa"/>
            <w:tcBorders>
              <w:top w:val="nil"/>
              <w:left w:val="nil"/>
              <w:bottom w:val="nil"/>
              <w:right w:val="nil"/>
            </w:tcBorders>
            <w:shd w:val="clear" w:color="auto" w:fill="auto"/>
            <w:noWrap/>
            <w:vAlign w:val="bottom"/>
            <w:hideMark/>
          </w:tcPr>
          <w:p w14:paraId="5547D654"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772" w:type="dxa"/>
            <w:tcBorders>
              <w:top w:val="nil"/>
              <w:left w:val="nil"/>
              <w:bottom w:val="nil"/>
              <w:right w:val="nil"/>
            </w:tcBorders>
            <w:shd w:val="clear" w:color="auto" w:fill="auto"/>
            <w:noWrap/>
            <w:vAlign w:val="bottom"/>
            <w:hideMark/>
          </w:tcPr>
          <w:p w14:paraId="3FF628A9"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80" w:type="dxa"/>
            <w:tcBorders>
              <w:top w:val="nil"/>
              <w:left w:val="nil"/>
              <w:bottom w:val="nil"/>
              <w:right w:val="nil"/>
            </w:tcBorders>
            <w:shd w:val="clear" w:color="auto" w:fill="auto"/>
            <w:noWrap/>
            <w:vAlign w:val="bottom"/>
            <w:hideMark/>
          </w:tcPr>
          <w:p w14:paraId="6182B48F"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6E55B1A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688C6BF7"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6E16D3F2"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00" w:type="dxa"/>
            <w:tcBorders>
              <w:top w:val="nil"/>
              <w:left w:val="nil"/>
              <w:bottom w:val="nil"/>
              <w:right w:val="nil"/>
            </w:tcBorders>
            <w:shd w:val="clear" w:color="auto" w:fill="auto"/>
            <w:noWrap/>
            <w:vAlign w:val="bottom"/>
            <w:hideMark/>
          </w:tcPr>
          <w:p w14:paraId="7CCDD65C"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911" w:type="dxa"/>
            <w:tcBorders>
              <w:top w:val="nil"/>
              <w:left w:val="nil"/>
              <w:bottom w:val="nil"/>
              <w:right w:val="nil"/>
            </w:tcBorders>
            <w:shd w:val="clear" w:color="auto" w:fill="auto"/>
            <w:noWrap/>
            <w:vAlign w:val="bottom"/>
            <w:hideMark/>
          </w:tcPr>
          <w:p w14:paraId="7FA5738A"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80" w:type="dxa"/>
            <w:tcBorders>
              <w:top w:val="nil"/>
              <w:left w:val="nil"/>
              <w:bottom w:val="nil"/>
              <w:right w:val="nil"/>
            </w:tcBorders>
            <w:shd w:val="clear" w:color="auto" w:fill="auto"/>
            <w:noWrap/>
            <w:vAlign w:val="bottom"/>
            <w:hideMark/>
          </w:tcPr>
          <w:p w14:paraId="094E7989"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22992EC0"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69A33525"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353AAB87"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33" w:type="dxa"/>
            <w:tcBorders>
              <w:top w:val="nil"/>
              <w:left w:val="nil"/>
              <w:bottom w:val="nil"/>
              <w:right w:val="nil"/>
            </w:tcBorders>
            <w:shd w:val="clear" w:color="auto" w:fill="auto"/>
            <w:noWrap/>
            <w:vAlign w:val="bottom"/>
            <w:hideMark/>
          </w:tcPr>
          <w:p w14:paraId="26D320C7"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0C9D37C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361A3EF4" w14:textId="77777777" w:rsidTr="0077240F">
        <w:trPr>
          <w:trHeight w:val="300"/>
        </w:trPr>
        <w:tc>
          <w:tcPr>
            <w:tcW w:w="1120" w:type="dxa"/>
            <w:tcBorders>
              <w:top w:val="nil"/>
              <w:left w:val="nil"/>
              <w:bottom w:val="nil"/>
              <w:right w:val="nil"/>
            </w:tcBorders>
            <w:shd w:val="clear" w:color="auto" w:fill="auto"/>
            <w:noWrap/>
            <w:vAlign w:val="center"/>
            <w:hideMark/>
          </w:tcPr>
          <w:p w14:paraId="2B17EB4F"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Energy</w:t>
            </w:r>
          </w:p>
        </w:tc>
        <w:tc>
          <w:tcPr>
            <w:tcW w:w="772" w:type="dxa"/>
            <w:tcBorders>
              <w:top w:val="nil"/>
              <w:left w:val="nil"/>
              <w:bottom w:val="nil"/>
              <w:right w:val="nil"/>
            </w:tcBorders>
            <w:shd w:val="clear" w:color="auto" w:fill="auto"/>
            <w:noWrap/>
            <w:vAlign w:val="center"/>
            <w:hideMark/>
          </w:tcPr>
          <w:p w14:paraId="4FAB111C"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0.372*</w:t>
            </w:r>
          </w:p>
        </w:tc>
        <w:tc>
          <w:tcPr>
            <w:tcW w:w="780" w:type="dxa"/>
            <w:tcBorders>
              <w:top w:val="nil"/>
              <w:left w:val="nil"/>
              <w:bottom w:val="nil"/>
              <w:right w:val="nil"/>
            </w:tcBorders>
            <w:shd w:val="clear" w:color="auto" w:fill="auto"/>
            <w:noWrap/>
            <w:vAlign w:val="center"/>
            <w:hideMark/>
          </w:tcPr>
          <w:p w14:paraId="70BC5016"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-0.032</w:t>
            </w:r>
          </w:p>
        </w:tc>
        <w:tc>
          <w:tcPr>
            <w:tcW w:w="840" w:type="dxa"/>
            <w:tcBorders>
              <w:top w:val="nil"/>
              <w:left w:val="nil"/>
              <w:bottom w:val="nil"/>
              <w:right w:val="nil"/>
            </w:tcBorders>
            <w:shd w:val="clear" w:color="auto" w:fill="auto"/>
            <w:noWrap/>
            <w:vAlign w:val="center"/>
            <w:hideMark/>
          </w:tcPr>
          <w:p w14:paraId="035951EF"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0.748*</w:t>
            </w:r>
          </w:p>
        </w:tc>
        <w:tc>
          <w:tcPr>
            <w:tcW w:w="800" w:type="dxa"/>
            <w:tcBorders>
              <w:top w:val="nil"/>
              <w:left w:val="nil"/>
              <w:bottom w:val="nil"/>
              <w:right w:val="nil"/>
            </w:tcBorders>
            <w:shd w:val="clear" w:color="auto" w:fill="auto"/>
            <w:noWrap/>
            <w:vAlign w:val="center"/>
            <w:hideMark/>
          </w:tcPr>
          <w:p w14:paraId="14A8EDB5"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772" w:type="dxa"/>
            <w:tcBorders>
              <w:top w:val="nil"/>
              <w:left w:val="nil"/>
              <w:bottom w:val="nil"/>
              <w:right w:val="nil"/>
            </w:tcBorders>
            <w:shd w:val="clear" w:color="auto" w:fill="auto"/>
            <w:noWrap/>
            <w:vAlign w:val="bottom"/>
            <w:hideMark/>
          </w:tcPr>
          <w:p w14:paraId="2FB3EEDA"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780" w:type="dxa"/>
            <w:tcBorders>
              <w:top w:val="nil"/>
              <w:left w:val="nil"/>
              <w:bottom w:val="nil"/>
              <w:right w:val="nil"/>
            </w:tcBorders>
            <w:shd w:val="clear" w:color="auto" w:fill="auto"/>
            <w:noWrap/>
            <w:vAlign w:val="bottom"/>
            <w:hideMark/>
          </w:tcPr>
          <w:p w14:paraId="24DF0095"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1A261060"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414EE7D9"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0B2159C9"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00" w:type="dxa"/>
            <w:tcBorders>
              <w:top w:val="nil"/>
              <w:left w:val="nil"/>
              <w:bottom w:val="nil"/>
              <w:right w:val="nil"/>
            </w:tcBorders>
            <w:shd w:val="clear" w:color="auto" w:fill="auto"/>
            <w:noWrap/>
            <w:vAlign w:val="bottom"/>
            <w:hideMark/>
          </w:tcPr>
          <w:p w14:paraId="197E215B"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911" w:type="dxa"/>
            <w:tcBorders>
              <w:top w:val="nil"/>
              <w:left w:val="nil"/>
              <w:bottom w:val="nil"/>
              <w:right w:val="nil"/>
            </w:tcBorders>
            <w:shd w:val="clear" w:color="auto" w:fill="auto"/>
            <w:noWrap/>
            <w:vAlign w:val="bottom"/>
            <w:hideMark/>
          </w:tcPr>
          <w:p w14:paraId="16D24F6B"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80" w:type="dxa"/>
            <w:tcBorders>
              <w:top w:val="nil"/>
              <w:left w:val="nil"/>
              <w:bottom w:val="nil"/>
              <w:right w:val="nil"/>
            </w:tcBorders>
            <w:shd w:val="clear" w:color="auto" w:fill="auto"/>
            <w:noWrap/>
            <w:vAlign w:val="bottom"/>
            <w:hideMark/>
          </w:tcPr>
          <w:p w14:paraId="1D3D678F"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57BA8874"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2A11AA20"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02B85B4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33" w:type="dxa"/>
            <w:tcBorders>
              <w:top w:val="nil"/>
              <w:left w:val="nil"/>
              <w:bottom w:val="nil"/>
              <w:right w:val="nil"/>
            </w:tcBorders>
            <w:shd w:val="clear" w:color="auto" w:fill="auto"/>
            <w:noWrap/>
            <w:vAlign w:val="bottom"/>
            <w:hideMark/>
          </w:tcPr>
          <w:p w14:paraId="759186FB"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6AF4382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642012D0" w14:textId="77777777" w:rsidTr="0077240F">
        <w:trPr>
          <w:trHeight w:val="300"/>
        </w:trPr>
        <w:tc>
          <w:tcPr>
            <w:tcW w:w="1120" w:type="dxa"/>
            <w:tcBorders>
              <w:top w:val="nil"/>
              <w:left w:val="nil"/>
              <w:bottom w:val="nil"/>
              <w:right w:val="nil"/>
            </w:tcBorders>
            <w:shd w:val="clear" w:color="auto" w:fill="auto"/>
            <w:noWrap/>
            <w:vAlign w:val="center"/>
            <w:hideMark/>
          </w:tcPr>
          <w:p w14:paraId="27EDDEF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GHG</w:t>
            </w:r>
          </w:p>
        </w:tc>
        <w:tc>
          <w:tcPr>
            <w:tcW w:w="772" w:type="dxa"/>
            <w:tcBorders>
              <w:top w:val="nil"/>
              <w:left w:val="nil"/>
              <w:bottom w:val="nil"/>
              <w:right w:val="nil"/>
            </w:tcBorders>
            <w:shd w:val="clear" w:color="auto" w:fill="auto"/>
            <w:noWrap/>
            <w:vAlign w:val="center"/>
            <w:hideMark/>
          </w:tcPr>
          <w:p w14:paraId="6B8ECE9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0.396*</w:t>
            </w:r>
          </w:p>
        </w:tc>
        <w:tc>
          <w:tcPr>
            <w:tcW w:w="780" w:type="dxa"/>
            <w:tcBorders>
              <w:top w:val="nil"/>
              <w:left w:val="nil"/>
              <w:bottom w:val="nil"/>
              <w:right w:val="nil"/>
            </w:tcBorders>
            <w:shd w:val="clear" w:color="auto" w:fill="auto"/>
            <w:noWrap/>
            <w:vAlign w:val="center"/>
            <w:hideMark/>
          </w:tcPr>
          <w:p w14:paraId="6099620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-0.017</w:t>
            </w:r>
          </w:p>
        </w:tc>
        <w:tc>
          <w:tcPr>
            <w:tcW w:w="840" w:type="dxa"/>
            <w:tcBorders>
              <w:top w:val="nil"/>
              <w:left w:val="nil"/>
              <w:bottom w:val="nil"/>
              <w:right w:val="nil"/>
            </w:tcBorders>
            <w:shd w:val="clear" w:color="auto" w:fill="auto"/>
            <w:noWrap/>
            <w:vAlign w:val="center"/>
            <w:hideMark/>
          </w:tcPr>
          <w:p w14:paraId="7752B6A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0.797*</w:t>
            </w:r>
          </w:p>
        </w:tc>
        <w:tc>
          <w:tcPr>
            <w:tcW w:w="800" w:type="dxa"/>
            <w:tcBorders>
              <w:top w:val="nil"/>
              <w:left w:val="nil"/>
              <w:bottom w:val="nil"/>
              <w:right w:val="nil"/>
            </w:tcBorders>
            <w:shd w:val="clear" w:color="auto" w:fill="auto"/>
            <w:noWrap/>
            <w:vAlign w:val="center"/>
            <w:hideMark/>
          </w:tcPr>
          <w:p w14:paraId="3B3523A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0.585*</w:t>
            </w:r>
          </w:p>
        </w:tc>
        <w:tc>
          <w:tcPr>
            <w:tcW w:w="772" w:type="dxa"/>
            <w:tcBorders>
              <w:top w:val="nil"/>
              <w:left w:val="nil"/>
              <w:bottom w:val="nil"/>
              <w:right w:val="nil"/>
            </w:tcBorders>
            <w:shd w:val="clear" w:color="auto" w:fill="auto"/>
            <w:noWrap/>
            <w:vAlign w:val="center"/>
            <w:hideMark/>
          </w:tcPr>
          <w:p w14:paraId="00A52CD0"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780" w:type="dxa"/>
            <w:tcBorders>
              <w:top w:val="nil"/>
              <w:left w:val="nil"/>
              <w:bottom w:val="nil"/>
              <w:right w:val="nil"/>
            </w:tcBorders>
            <w:shd w:val="clear" w:color="auto" w:fill="auto"/>
            <w:noWrap/>
            <w:vAlign w:val="bottom"/>
            <w:hideMark/>
          </w:tcPr>
          <w:p w14:paraId="5BB4E00F"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772" w:type="dxa"/>
            <w:tcBorders>
              <w:top w:val="nil"/>
              <w:left w:val="nil"/>
              <w:bottom w:val="nil"/>
              <w:right w:val="nil"/>
            </w:tcBorders>
            <w:shd w:val="clear" w:color="auto" w:fill="auto"/>
            <w:noWrap/>
            <w:vAlign w:val="bottom"/>
            <w:hideMark/>
          </w:tcPr>
          <w:p w14:paraId="450477A4"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576EABDD"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4BC41C98"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00" w:type="dxa"/>
            <w:tcBorders>
              <w:top w:val="nil"/>
              <w:left w:val="nil"/>
              <w:bottom w:val="nil"/>
              <w:right w:val="nil"/>
            </w:tcBorders>
            <w:shd w:val="clear" w:color="auto" w:fill="auto"/>
            <w:noWrap/>
            <w:vAlign w:val="bottom"/>
            <w:hideMark/>
          </w:tcPr>
          <w:p w14:paraId="3D89CEDB"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911" w:type="dxa"/>
            <w:tcBorders>
              <w:top w:val="nil"/>
              <w:left w:val="nil"/>
              <w:bottom w:val="nil"/>
              <w:right w:val="nil"/>
            </w:tcBorders>
            <w:shd w:val="clear" w:color="auto" w:fill="auto"/>
            <w:noWrap/>
            <w:vAlign w:val="bottom"/>
            <w:hideMark/>
          </w:tcPr>
          <w:p w14:paraId="6AD18704"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80" w:type="dxa"/>
            <w:tcBorders>
              <w:top w:val="nil"/>
              <w:left w:val="nil"/>
              <w:bottom w:val="nil"/>
              <w:right w:val="nil"/>
            </w:tcBorders>
            <w:shd w:val="clear" w:color="auto" w:fill="auto"/>
            <w:noWrap/>
            <w:vAlign w:val="bottom"/>
            <w:hideMark/>
          </w:tcPr>
          <w:p w14:paraId="03358E08"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389679D6"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7FCCD1AB"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6F949689"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33" w:type="dxa"/>
            <w:tcBorders>
              <w:top w:val="nil"/>
              <w:left w:val="nil"/>
              <w:bottom w:val="nil"/>
              <w:right w:val="nil"/>
            </w:tcBorders>
            <w:shd w:val="clear" w:color="auto" w:fill="auto"/>
            <w:noWrap/>
            <w:vAlign w:val="bottom"/>
            <w:hideMark/>
          </w:tcPr>
          <w:p w14:paraId="32600B1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29956A69"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107E3318" w14:textId="77777777" w:rsidTr="0077240F">
        <w:trPr>
          <w:trHeight w:val="300"/>
        </w:trPr>
        <w:tc>
          <w:tcPr>
            <w:tcW w:w="1120" w:type="dxa"/>
            <w:tcBorders>
              <w:top w:val="nil"/>
              <w:left w:val="nil"/>
              <w:bottom w:val="nil"/>
              <w:right w:val="nil"/>
            </w:tcBorders>
            <w:shd w:val="clear" w:color="auto" w:fill="auto"/>
            <w:noWrap/>
            <w:vAlign w:val="center"/>
            <w:hideMark/>
          </w:tcPr>
          <w:p w14:paraId="3D7E9925"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Waste</w:t>
            </w:r>
          </w:p>
        </w:tc>
        <w:tc>
          <w:tcPr>
            <w:tcW w:w="772" w:type="dxa"/>
            <w:tcBorders>
              <w:top w:val="nil"/>
              <w:left w:val="nil"/>
              <w:bottom w:val="nil"/>
              <w:right w:val="nil"/>
            </w:tcBorders>
            <w:shd w:val="clear" w:color="auto" w:fill="auto"/>
            <w:noWrap/>
            <w:vAlign w:val="center"/>
            <w:hideMark/>
          </w:tcPr>
          <w:p w14:paraId="3CC5E347"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0.354*</w:t>
            </w:r>
          </w:p>
        </w:tc>
        <w:tc>
          <w:tcPr>
            <w:tcW w:w="780" w:type="dxa"/>
            <w:tcBorders>
              <w:top w:val="nil"/>
              <w:left w:val="nil"/>
              <w:bottom w:val="nil"/>
              <w:right w:val="nil"/>
            </w:tcBorders>
            <w:shd w:val="clear" w:color="auto" w:fill="auto"/>
            <w:noWrap/>
            <w:vAlign w:val="center"/>
            <w:hideMark/>
          </w:tcPr>
          <w:p w14:paraId="0EACF58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-0.023</w:t>
            </w:r>
          </w:p>
        </w:tc>
        <w:tc>
          <w:tcPr>
            <w:tcW w:w="840" w:type="dxa"/>
            <w:tcBorders>
              <w:top w:val="nil"/>
              <w:left w:val="nil"/>
              <w:bottom w:val="nil"/>
              <w:right w:val="nil"/>
            </w:tcBorders>
            <w:shd w:val="clear" w:color="auto" w:fill="auto"/>
            <w:noWrap/>
            <w:vAlign w:val="center"/>
            <w:hideMark/>
          </w:tcPr>
          <w:p w14:paraId="1C543AF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0.719*</w:t>
            </w:r>
          </w:p>
        </w:tc>
        <w:tc>
          <w:tcPr>
            <w:tcW w:w="800" w:type="dxa"/>
            <w:tcBorders>
              <w:top w:val="nil"/>
              <w:left w:val="nil"/>
              <w:bottom w:val="nil"/>
              <w:right w:val="nil"/>
            </w:tcBorders>
            <w:shd w:val="clear" w:color="auto" w:fill="auto"/>
            <w:noWrap/>
            <w:vAlign w:val="center"/>
            <w:hideMark/>
          </w:tcPr>
          <w:p w14:paraId="666730C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0.443*</w:t>
            </w:r>
          </w:p>
        </w:tc>
        <w:tc>
          <w:tcPr>
            <w:tcW w:w="772" w:type="dxa"/>
            <w:tcBorders>
              <w:top w:val="nil"/>
              <w:left w:val="nil"/>
              <w:bottom w:val="nil"/>
              <w:right w:val="nil"/>
            </w:tcBorders>
            <w:shd w:val="clear" w:color="auto" w:fill="auto"/>
            <w:noWrap/>
            <w:vAlign w:val="center"/>
            <w:hideMark/>
          </w:tcPr>
          <w:p w14:paraId="1FC6553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0.516*</w:t>
            </w:r>
          </w:p>
        </w:tc>
        <w:tc>
          <w:tcPr>
            <w:tcW w:w="780" w:type="dxa"/>
            <w:tcBorders>
              <w:top w:val="nil"/>
              <w:left w:val="nil"/>
              <w:bottom w:val="nil"/>
              <w:right w:val="nil"/>
            </w:tcBorders>
            <w:shd w:val="clear" w:color="auto" w:fill="auto"/>
            <w:noWrap/>
            <w:vAlign w:val="center"/>
            <w:hideMark/>
          </w:tcPr>
          <w:p w14:paraId="16BF4D6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772" w:type="dxa"/>
            <w:tcBorders>
              <w:top w:val="nil"/>
              <w:left w:val="nil"/>
              <w:bottom w:val="nil"/>
              <w:right w:val="nil"/>
            </w:tcBorders>
            <w:shd w:val="clear" w:color="auto" w:fill="auto"/>
            <w:noWrap/>
            <w:vAlign w:val="bottom"/>
            <w:hideMark/>
          </w:tcPr>
          <w:p w14:paraId="440889DC"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772" w:type="dxa"/>
            <w:tcBorders>
              <w:top w:val="nil"/>
              <w:left w:val="nil"/>
              <w:bottom w:val="nil"/>
              <w:right w:val="nil"/>
            </w:tcBorders>
            <w:shd w:val="clear" w:color="auto" w:fill="auto"/>
            <w:noWrap/>
            <w:vAlign w:val="bottom"/>
            <w:hideMark/>
          </w:tcPr>
          <w:p w14:paraId="169D8DEC"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355A57C6"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00" w:type="dxa"/>
            <w:tcBorders>
              <w:top w:val="nil"/>
              <w:left w:val="nil"/>
              <w:bottom w:val="nil"/>
              <w:right w:val="nil"/>
            </w:tcBorders>
            <w:shd w:val="clear" w:color="auto" w:fill="auto"/>
            <w:noWrap/>
            <w:vAlign w:val="bottom"/>
            <w:hideMark/>
          </w:tcPr>
          <w:p w14:paraId="65E613E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911" w:type="dxa"/>
            <w:tcBorders>
              <w:top w:val="nil"/>
              <w:left w:val="nil"/>
              <w:bottom w:val="nil"/>
              <w:right w:val="nil"/>
            </w:tcBorders>
            <w:shd w:val="clear" w:color="auto" w:fill="auto"/>
            <w:noWrap/>
            <w:vAlign w:val="bottom"/>
            <w:hideMark/>
          </w:tcPr>
          <w:p w14:paraId="46958D7B"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80" w:type="dxa"/>
            <w:tcBorders>
              <w:top w:val="nil"/>
              <w:left w:val="nil"/>
              <w:bottom w:val="nil"/>
              <w:right w:val="nil"/>
            </w:tcBorders>
            <w:shd w:val="clear" w:color="auto" w:fill="auto"/>
            <w:noWrap/>
            <w:vAlign w:val="bottom"/>
            <w:hideMark/>
          </w:tcPr>
          <w:p w14:paraId="7261935A"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245EE493"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67739F0F"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59AA0379"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33" w:type="dxa"/>
            <w:tcBorders>
              <w:top w:val="nil"/>
              <w:left w:val="nil"/>
              <w:bottom w:val="nil"/>
              <w:right w:val="nil"/>
            </w:tcBorders>
            <w:shd w:val="clear" w:color="auto" w:fill="auto"/>
            <w:noWrap/>
            <w:vAlign w:val="bottom"/>
            <w:hideMark/>
          </w:tcPr>
          <w:p w14:paraId="6A5430EA"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3AE579CB"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4DB0C984" w14:textId="77777777" w:rsidTr="0077240F">
        <w:trPr>
          <w:trHeight w:val="300"/>
        </w:trPr>
        <w:tc>
          <w:tcPr>
            <w:tcW w:w="1120" w:type="dxa"/>
            <w:tcBorders>
              <w:top w:val="nil"/>
              <w:left w:val="nil"/>
              <w:bottom w:val="nil"/>
              <w:right w:val="nil"/>
            </w:tcBorders>
            <w:shd w:val="clear" w:color="auto" w:fill="auto"/>
            <w:noWrap/>
            <w:vAlign w:val="center"/>
            <w:hideMark/>
          </w:tcPr>
          <w:p w14:paraId="547AEB1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Stake</w:t>
            </w:r>
          </w:p>
        </w:tc>
        <w:tc>
          <w:tcPr>
            <w:tcW w:w="772" w:type="dxa"/>
            <w:tcBorders>
              <w:top w:val="nil"/>
              <w:left w:val="nil"/>
              <w:bottom w:val="nil"/>
              <w:right w:val="nil"/>
            </w:tcBorders>
            <w:shd w:val="clear" w:color="auto" w:fill="auto"/>
            <w:noWrap/>
            <w:vAlign w:val="center"/>
            <w:hideMark/>
          </w:tcPr>
          <w:p w14:paraId="0A99ED96"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0.303*</w:t>
            </w:r>
          </w:p>
        </w:tc>
        <w:tc>
          <w:tcPr>
            <w:tcW w:w="780" w:type="dxa"/>
            <w:tcBorders>
              <w:top w:val="nil"/>
              <w:left w:val="nil"/>
              <w:bottom w:val="nil"/>
              <w:right w:val="nil"/>
            </w:tcBorders>
            <w:shd w:val="clear" w:color="auto" w:fill="auto"/>
            <w:noWrap/>
            <w:vAlign w:val="center"/>
            <w:hideMark/>
          </w:tcPr>
          <w:p w14:paraId="4E3C3C4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0.019</w:t>
            </w:r>
          </w:p>
        </w:tc>
        <w:tc>
          <w:tcPr>
            <w:tcW w:w="840" w:type="dxa"/>
            <w:tcBorders>
              <w:top w:val="nil"/>
              <w:left w:val="nil"/>
              <w:bottom w:val="nil"/>
              <w:right w:val="nil"/>
            </w:tcBorders>
            <w:shd w:val="clear" w:color="auto" w:fill="auto"/>
            <w:noWrap/>
            <w:vAlign w:val="center"/>
            <w:hideMark/>
          </w:tcPr>
          <w:p w14:paraId="77E05C42"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0.546*</w:t>
            </w:r>
          </w:p>
        </w:tc>
        <w:tc>
          <w:tcPr>
            <w:tcW w:w="800" w:type="dxa"/>
            <w:tcBorders>
              <w:top w:val="nil"/>
              <w:left w:val="nil"/>
              <w:bottom w:val="nil"/>
              <w:right w:val="nil"/>
            </w:tcBorders>
            <w:shd w:val="clear" w:color="auto" w:fill="auto"/>
            <w:noWrap/>
            <w:vAlign w:val="center"/>
            <w:hideMark/>
          </w:tcPr>
          <w:p w14:paraId="7540373A"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0.269*</w:t>
            </w:r>
          </w:p>
        </w:tc>
        <w:tc>
          <w:tcPr>
            <w:tcW w:w="772" w:type="dxa"/>
            <w:tcBorders>
              <w:top w:val="nil"/>
              <w:left w:val="nil"/>
              <w:bottom w:val="nil"/>
              <w:right w:val="nil"/>
            </w:tcBorders>
            <w:shd w:val="clear" w:color="auto" w:fill="auto"/>
            <w:noWrap/>
            <w:vAlign w:val="center"/>
            <w:hideMark/>
          </w:tcPr>
          <w:p w14:paraId="3B93919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0.534*</w:t>
            </w:r>
          </w:p>
        </w:tc>
        <w:tc>
          <w:tcPr>
            <w:tcW w:w="780" w:type="dxa"/>
            <w:tcBorders>
              <w:top w:val="nil"/>
              <w:left w:val="nil"/>
              <w:bottom w:val="nil"/>
              <w:right w:val="nil"/>
            </w:tcBorders>
            <w:shd w:val="clear" w:color="auto" w:fill="auto"/>
            <w:noWrap/>
            <w:vAlign w:val="center"/>
            <w:hideMark/>
          </w:tcPr>
          <w:p w14:paraId="2745793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0.293*</w:t>
            </w:r>
          </w:p>
        </w:tc>
        <w:tc>
          <w:tcPr>
            <w:tcW w:w="772" w:type="dxa"/>
            <w:tcBorders>
              <w:top w:val="nil"/>
              <w:left w:val="nil"/>
              <w:bottom w:val="nil"/>
              <w:right w:val="nil"/>
            </w:tcBorders>
            <w:shd w:val="clear" w:color="auto" w:fill="auto"/>
            <w:noWrap/>
            <w:vAlign w:val="center"/>
            <w:hideMark/>
          </w:tcPr>
          <w:p w14:paraId="2F481CA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772" w:type="dxa"/>
            <w:tcBorders>
              <w:top w:val="nil"/>
              <w:left w:val="nil"/>
              <w:bottom w:val="nil"/>
              <w:right w:val="nil"/>
            </w:tcBorders>
            <w:shd w:val="clear" w:color="auto" w:fill="auto"/>
            <w:noWrap/>
            <w:vAlign w:val="bottom"/>
            <w:hideMark/>
          </w:tcPr>
          <w:p w14:paraId="7C7F2AAB"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820" w:type="dxa"/>
            <w:tcBorders>
              <w:top w:val="nil"/>
              <w:left w:val="nil"/>
              <w:bottom w:val="nil"/>
              <w:right w:val="nil"/>
            </w:tcBorders>
            <w:shd w:val="clear" w:color="auto" w:fill="auto"/>
            <w:noWrap/>
            <w:vAlign w:val="bottom"/>
            <w:hideMark/>
          </w:tcPr>
          <w:p w14:paraId="3594EEB0"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00" w:type="dxa"/>
            <w:tcBorders>
              <w:top w:val="nil"/>
              <w:left w:val="nil"/>
              <w:bottom w:val="nil"/>
              <w:right w:val="nil"/>
            </w:tcBorders>
            <w:shd w:val="clear" w:color="auto" w:fill="auto"/>
            <w:noWrap/>
            <w:vAlign w:val="bottom"/>
            <w:hideMark/>
          </w:tcPr>
          <w:p w14:paraId="2D95A67D"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911" w:type="dxa"/>
            <w:tcBorders>
              <w:top w:val="nil"/>
              <w:left w:val="nil"/>
              <w:bottom w:val="nil"/>
              <w:right w:val="nil"/>
            </w:tcBorders>
            <w:shd w:val="clear" w:color="auto" w:fill="auto"/>
            <w:noWrap/>
            <w:vAlign w:val="bottom"/>
            <w:hideMark/>
          </w:tcPr>
          <w:p w14:paraId="6120C700"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80" w:type="dxa"/>
            <w:tcBorders>
              <w:top w:val="nil"/>
              <w:left w:val="nil"/>
              <w:bottom w:val="nil"/>
              <w:right w:val="nil"/>
            </w:tcBorders>
            <w:shd w:val="clear" w:color="auto" w:fill="auto"/>
            <w:noWrap/>
            <w:vAlign w:val="bottom"/>
            <w:hideMark/>
          </w:tcPr>
          <w:p w14:paraId="417F30AE"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477B4958"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5FB98F68"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6CBF6BD6"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33" w:type="dxa"/>
            <w:tcBorders>
              <w:top w:val="nil"/>
              <w:left w:val="nil"/>
              <w:bottom w:val="nil"/>
              <w:right w:val="nil"/>
            </w:tcBorders>
            <w:shd w:val="clear" w:color="auto" w:fill="auto"/>
            <w:noWrap/>
            <w:vAlign w:val="bottom"/>
            <w:hideMark/>
          </w:tcPr>
          <w:p w14:paraId="0698CF88"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2F5E3F57"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63B8F79C" w14:textId="77777777" w:rsidTr="0077240F">
        <w:trPr>
          <w:trHeight w:val="300"/>
        </w:trPr>
        <w:tc>
          <w:tcPr>
            <w:tcW w:w="1120" w:type="dxa"/>
            <w:tcBorders>
              <w:top w:val="nil"/>
              <w:left w:val="nil"/>
              <w:bottom w:val="nil"/>
              <w:right w:val="nil"/>
            </w:tcBorders>
            <w:shd w:val="clear" w:color="auto" w:fill="auto"/>
            <w:noWrap/>
            <w:vAlign w:val="center"/>
            <w:hideMark/>
          </w:tcPr>
          <w:p w14:paraId="122FAFC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Mat</w:t>
            </w:r>
          </w:p>
        </w:tc>
        <w:tc>
          <w:tcPr>
            <w:tcW w:w="772" w:type="dxa"/>
            <w:tcBorders>
              <w:top w:val="nil"/>
              <w:left w:val="nil"/>
              <w:bottom w:val="nil"/>
              <w:right w:val="nil"/>
            </w:tcBorders>
            <w:shd w:val="clear" w:color="auto" w:fill="auto"/>
            <w:noWrap/>
            <w:vAlign w:val="center"/>
            <w:hideMark/>
          </w:tcPr>
          <w:p w14:paraId="4A777BE6"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0.379*</w:t>
            </w:r>
          </w:p>
        </w:tc>
        <w:tc>
          <w:tcPr>
            <w:tcW w:w="780" w:type="dxa"/>
            <w:tcBorders>
              <w:top w:val="nil"/>
              <w:left w:val="nil"/>
              <w:bottom w:val="nil"/>
              <w:right w:val="nil"/>
            </w:tcBorders>
            <w:shd w:val="clear" w:color="auto" w:fill="auto"/>
            <w:noWrap/>
            <w:vAlign w:val="center"/>
            <w:hideMark/>
          </w:tcPr>
          <w:p w14:paraId="64D9042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0.009</w:t>
            </w:r>
          </w:p>
        </w:tc>
        <w:tc>
          <w:tcPr>
            <w:tcW w:w="840" w:type="dxa"/>
            <w:tcBorders>
              <w:top w:val="nil"/>
              <w:left w:val="nil"/>
              <w:bottom w:val="nil"/>
              <w:right w:val="nil"/>
            </w:tcBorders>
            <w:shd w:val="clear" w:color="auto" w:fill="auto"/>
            <w:noWrap/>
            <w:vAlign w:val="center"/>
            <w:hideMark/>
          </w:tcPr>
          <w:p w14:paraId="7480ADE5"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0.780*</w:t>
            </w:r>
          </w:p>
        </w:tc>
        <w:tc>
          <w:tcPr>
            <w:tcW w:w="800" w:type="dxa"/>
            <w:tcBorders>
              <w:top w:val="nil"/>
              <w:left w:val="nil"/>
              <w:bottom w:val="nil"/>
              <w:right w:val="nil"/>
            </w:tcBorders>
            <w:shd w:val="clear" w:color="auto" w:fill="auto"/>
            <w:noWrap/>
            <w:vAlign w:val="center"/>
            <w:hideMark/>
          </w:tcPr>
          <w:p w14:paraId="079C1BB6"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0.552*</w:t>
            </w:r>
          </w:p>
        </w:tc>
        <w:tc>
          <w:tcPr>
            <w:tcW w:w="772" w:type="dxa"/>
            <w:tcBorders>
              <w:top w:val="nil"/>
              <w:left w:val="nil"/>
              <w:bottom w:val="nil"/>
              <w:right w:val="nil"/>
            </w:tcBorders>
            <w:shd w:val="clear" w:color="auto" w:fill="auto"/>
            <w:noWrap/>
            <w:vAlign w:val="center"/>
            <w:hideMark/>
          </w:tcPr>
          <w:p w14:paraId="0ADFCFCA"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0.537*</w:t>
            </w:r>
          </w:p>
        </w:tc>
        <w:tc>
          <w:tcPr>
            <w:tcW w:w="780" w:type="dxa"/>
            <w:tcBorders>
              <w:top w:val="nil"/>
              <w:left w:val="nil"/>
              <w:bottom w:val="nil"/>
              <w:right w:val="nil"/>
            </w:tcBorders>
            <w:shd w:val="clear" w:color="auto" w:fill="auto"/>
            <w:noWrap/>
            <w:vAlign w:val="center"/>
            <w:hideMark/>
          </w:tcPr>
          <w:p w14:paraId="4733347A"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0.544*</w:t>
            </w:r>
          </w:p>
        </w:tc>
        <w:tc>
          <w:tcPr>
            <w:tcW w:w="772" w:type="dxa"/>
            <w:tcBorders>
              <w:top w:val="nil"/>
              <w:left w:val="nil"/>
              <w:bottom w:val="nil"/>
              <w:right w:val="nil"/>
            </w:tcBorders>
            <w:shd w:val="clear" w:color="auto" w:fill="auto"/>
            <w:noWrap/>
            <w:vAlign w:val="center"/>
            <w:hideMark/>
          </w:tcPr>
          <w:p w14:paraId="1270F9B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0.285*</w:t>
            </w:r>
          </w:p>
        </w:tc>
        <w:tc>
          <w:tcPr>
            <w:tcW w:w="772" w:type="dxa"/>
            <w:tcBorders>
              <w:top w:val="nil"/>
              <w:left w:val="nil"/>
              <w:bottom w:val="nil"/>
              <w:right w:val="nil"/>
            </w:tcBorders>
            <w:shd w:val="clear" w:color="auto" w:fill="auto"/>
            <w:noWrap/>
            <w:vAlign w:val="center"/>
            <w:hideMark/>
          </w:tcPr>
          <w:p w14:paraId="1328FA0A"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820" w:type="dxa"/>
            <w:tcBorders>
              <w:top w:val="nil"/>
              <w:left w:val="nil"/>
              <w:bottom w:val="nil"/>
              <w:right w:val="nil"/>
            </w:tcBorders>
            <w:shd w:val="clear" w:color="auto" w:fill="auto"/>
            <w:noWrap/>
            <w:vAlign w:val="bottom"/>
            <w:hideMark/>
          </w:tcPr>
          <w:p w14:paraId="260CFE38"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800" w:type="dxa"/>
            <w:tcBorders>
              <w:top w:val="nil"/>
              <w:left w:val="nil"/>
              <w:bottom w:val="nil"/>
              <w:right w:val="nil"/>
            </w:tcBorders>
            <w:shd w:val="clear" w:color="auto" w:fill="auto"/>
            <w:noWrap/>
            <w:vAlign w:val="bottom"/>
            <w:hideMark/>
          </w:tcPr>
          <w:p w14:paraId="5B8160BE"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911" w:type="dxa"/>
            <w:tcBorders>
              <w:top w:val="nil"/>
              <w:left w:val="nil"/>
              <w:bottom w:val="nil"/>
              <w:right w:val="nil"/>
            </w:tcBorders>
            <w:shd w:val="clear" w:color="auto" w:fill="auto"/>
            <w:noWrap/>
            <w:vAlign w:val="bottom"/>
            <w:hideMark/>
          </w:tcPr>
          <w:p w14:paraId="0D692DEC"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80" w:type="dxa"/>
            <w:tcBorders>
              <w:top w:val="nil"/>
              <w:left w:val="nil"/>
              <w:bottom w:val="nil"/>
              <w:right w:val="nil"/>
            </w:tcBorders>
            <w:shd w:val="clear" w:color="auto" w:fill="auto"/>
            <w:noWrap/>
            <w:vAlign w:val="bottom"/>
            <w:hideMark/>
          </w:tcPr>
          <w:p w14:paraId="1713627F"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5DB6589C"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37723489"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335639C5"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33" w:type="dxa"/>
            <w:tcBorders>
              <w:top w:val="nil"/>
              <w:left w:val="nil"/>
              <w:bottom w:val="nil"/>
              <w:right w:val="nil"/>
            </w:tcBorders>
            <w:shd w:val="clear" w:color="auto" w:fill="auto"/>
            <w:noWrap/>
            <w:vAlign w:val="bottom"/>
            <w:hideMark/>
          </w:tcPr>
          <w:p w14:paraId="0DF317C8"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41E405A2"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40394728" w14:textId="77777777" w:rsidTr="0077240F">
        <w:trPr>
          <w:trHeight w:val="300"/>
        </w:trPr>
        <w:tc>
          <w:tcPr>
            <w:tcW w:w="1120" w:type="dxa"/>
            <w:tcBorders>
              <w:top w:val="nil"/>
              <w:left w:val="nil"/>
              <w:bottom w:val="nil"/>
              <w:right w:val="nil"/>
            </w:tcBorders>
            <w:shd w:val="clear" w:color="auto" w:fill="auto"/>
            <w:noWrap/>
            <w:vAlign w:val="center"/>
            <w:hideMark/>
          </w:tcPr>
          <w:p w14:paraId="49FFFAC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Comp</w:t>
            </w:r>
          </w:p>
        </w:tc>
        <w:tc>
          <w:tcPr>
            <w:tcW w:w="772" w:type="dxa"/>
            <w:tcBorders>
              <w:top w:val="nil"/>
              <w:left w:val="nil"/>
              <w:bottom w:val="nil"/>
              <w:right w:val="nil"/>
            </w:tcBorders>
            <w:shd w:val="clear" w:color="auto" w:fill="auto"/>
            <w:noWrap/>
            <w:vAlign w:val="center"/>
            <w:hideMark/>
          </w:tcPr>
          <w:p w14:paraId="7C43AB35"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0.240*</w:t>
            </w:r>
          </w:p>
        </w:tc>
        <w:tc>
          <w:tcPr>
            <w:tcW w:w="780" w:type="dxa"/>
            <w:tcBorders>
              <w:top w:val="nil"/>
              <w:left w:val="nil"/>
              <w:bottom w:val="nil"/>
              <w:right w:val="nil"/>
            </w:tcBorders>
            <w:shd w:val="clear" w:color="auto" w:fill="auto"/>
            <w:noWrap/>
            <w:vAlign w:val="center"/>
            <w:hideMark/>
          </w:tcPr>
          <w:p w14:paraId="4B0BFC1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-0.09*</w:t>
            </w:r>
          </w:p>
        </w:tc>
        <w:tc>
          <w:tcPr>
            <w:tcW w:w="840" w:type="dxa"/>
            <w:tcBorders>
              <w:top w:val="nil"/>
              <w:left w:val="nil"/>
              <w:bottom w:val="nil"/>
              <w:right w:val="nil"/>
            </w:tcBorders>
            <w:shd w:val="clear" w:color="auto" w:fill="auto"/>
            <w:noWrap/>
            <w:vAlign w:val="center"/>
            <w:hideMark/>
          </w:tcPr>
          <w:p w14:paraId="25D24D6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0.544*</w:t>
            </w:r>
          </w:p>
        </w:tc>
        <w:tc>
          <w:tcPr>
            <w:tcW w:w="800" w:type="dxa"/>
            <w:tcBorders>
              <w:top w:val="nil"/>
              <w:left w:val="nil"/>
              <w:bottom w:val="nil"/>
              <w:right w:val="nil"/>
            </w:tcBorders>
            <w:shd w:val="clear" w:color="auto" w:fill="auto"/>
            <w:noWrap/>
            <w:vAlign w:val="center"/>
            <w:hideMark/>
          </w:tcPr>
          <w:p w14:paraId="0FF1375A"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0.190*</w:t>
            </w:r>
          </w:p>
        </w:tc>
        <w:tc>
          <w:tcPr>
            <w:tcW w:w="772" w:type="dxa"/>
            <w:tcBorders>
              <w:top w:val="nil"/>
              <w:left w:val="nil"/>
              <w:bottom w:val="nil"/>
              <w:right w:val="nil"/>
            </w:tcBorders>
            <w:shd w:val="clear" w:color="auto" w:fill="auto"/>
            <w:noWrap/>
            <w:vAlign w:val="center"/>
            <w:hideMark/>
          </w:tcPr>
          <w:p w14:paraId="33E528A0"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0.276*</w:t>
            </w:r>
          </w:p>
        </w:tc>
        <w:tc>
          <w:tcPr>
            <w:tcW w:w="780" w:type="dxa"/>
            <w:tcBorders>
              <w:top w:val="nil"/>
              <w:left w:val="nil"/>
              <w:bottom w:val="nil"/>
              <w:right w:val="nil"/>
            </w:tcBorders>
            <w:shd w:val="clear" w:color="auto" w:fill="auto"/>
            <w:noWrap/>
            <w:vAlign w:val="center"/>
            <w:hideMark/>
          </w:tcPr>
          <w:p w14:paraId="79544D0D"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0.214*</w:t>
            </w:r>
          </w:p>
        </w:tc>
        <w:tc>
          <w:tcPr>
            <w:tcW w:w="772" w:type="dxa"/>
            <w:tcBorders>
              <w:top w:val="nil"/>
              <w:left w:val="nil"/>
              <w:bottom w:val="nil"/>
              <w:right w:val="nil"/>
            </w:tcBorders>
            <w:shd w:val="clear" w:color="auto" w:fill="auto"/>
            <w:noWrap/>
            <w:vAlign w:val="center"/>
            <w:hideMark/>
          </w:tcPr>
          <w:p w14:paraId="321CDE2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0.291*</w:t>
            </w:r>
          </w:p>
        </w:tc>
        <w:tc>
          <w:tcPr>
            <w:tcW w:w="772" w:type="dxa"/>
            <w:tcBorders>
              <w:top w:val="nil"/>
              <w:left w:val="nil"/>
              <w:bottom w:val="nil"/>
              <w:right w:val="nil"/>
            </w:tcBorders>
            <w:shd w:val="clear" w:color="auto" w:fill="auto"/>
            <w:noWrap/>
            <w:vAlign w:val="center"/>
            <w:hideMark/>
          </w:tcPr>
          <w:p w14:paraId="1882CCA5"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0.227*</w:t>
            </w:r>
          </w:p>
        </w:tc>
        <w:tc>
          <w:tcPr>
            <w:tcW w:w="820" w:type="dxa"/>
            <w:tcBorders>
              <w:top w:val="nil"/>
              <w:left w:val="nil"/>
              <w:bottom w:val="nil"/>
              <w:right w:val="nil"/>
            </w:tcBorders>
            <w:shd w:val="clear" w:color="auto" w:fill="auto"/>
            <w:noWrap/>
            <w:vAlign w:val="center"/>
            <w:hideMark/>
          </w:tcPr>
          <w:p w14:paraId="6CF186F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800" w:type="dxa"/>
            <w:tcBorders>
              <w:top w:val="nil"/>
              <w:left w:val="nil"/>
              <w:bottom w:val="nil"/>
              <w:right w:val="nil"/>
            </w:tcBorders>
            <w:shd w:val="clear" w:color="auto" w:fill="auto"/>
            <w:noWrap/>
            <w:vAlign w:val="bottom"/>
            <w:hideMark/>
          </w:tcPr>
          <w:p w14:paraId="08D2C3D0"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911" w:type="dxa"/>
            <w:tcBorders>
              <w:top w:val="nil"/>
              <w:left w:val="nil"/>
              <w:bottom w:val="nil"/>
              <w:right w:val="nil"/>
            </w:tcBorders>
            <w:shd w:val="clear" w:color="auto" w:fill="auto"/>
            <w:noWrap/>
            <w:vAlign w:val="bottom"/>
            <w:hideMark/>
          </w:tcPr>
          <w:p w14:paraId="18AECA92"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80" w:type="dxa"/>
            <w:tcBorders>
              <w:top w:val="nil"/>
              <w:left w:val="nil"/>
              <w:bottom w:val="nil"/>
              <w:right w:val="nil"/>
            </w:tcBorders>
            <w:shd w:val="clear" w:color="auto" w:fill="auto"/>
            <w:noWrap/>
            <w:vAlign w:val="bottom"/>
            <w:hideMark/>
          </w:tcPr>
          <w:p w14:paraId="049E0BE0"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3E3A32C4"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59BA715A"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609B75F7"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33" w:type="dxa"/>
            <w:tcBorders>
              <w:top w:val="nil"/>
              <w:left w:val="nil"/>
              <w:bottom w:val="nil"/>
              <w:right w:val="nil"/>
            </w:tcBorders>
            <w:shd w:val="clear" w:color="auto" w:fill="auto"/>
            <w:noWrap/>
            <w:vAlign w:val="bottom"/>
            <w:hideMark/>
          </w:tcPr>
          <w:p w14:paraId="470970A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5032998B"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440B5804" w14:textId="77777777" w:rsidTr="0077240F">
        <w:trPr>
          <w:trHeight w:val="300"/>
        </w:trPr>
        <w:tc>
          <w:tcPr>
            <w:tcW w:w="1120" w:type="dxa"/>
            <w:tcBorders>
              <w:top w:val="nil"/>
              <w:left w:val="nil"/>
              <w:bottom w:val="nil"/>
              <w:right w:val="nil"/>
            </w:tcBorders>
            <w:shd w:val="clear" w:color="auto" w:fill="auto"/>
            <w:noWrap/>
            <w:vAlign w:val="center"/>
            <w:hideMark/>
          </w:tcPr>
          <w:p w14:paraId="706BA55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Size</w:t>
            </w:r>
          </w:p>
        </w:tc>
        <w:tc>
          <w:tcPr>
            <w:tcW w:w="772" w:type="dxa"/>
            <w:tcBorders>
              <w:top w:val="nil"/>
              <w:left w:val="nil"/>
              <w:bottom w:val="nil"/>
              <w:right w:val="nil"/>
            </w:tcBorders>
            <w:shd w:val="clear" w:color="auto" w:fill="auto"/>
            <w:noWrap/>
            <w:vAlign w:val="center"/>
            <w:hideMark/>
          </w:tcPr>
          <w:p w14:paraId="6CB201D2"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0.253*</w:t>
            </w:r>
          </w:p>
        </w:tc>
        <w:tc>
          <w:tcPr>
            <w:tcW w:w="780" w:type="dxa"/>
            <w:tcBorders>
              <w:top w:val="nil"/>
              <w:left w:val="nil"/>
              <w:bottom w:val="nil"/>
              <w:right w:val="nil"/>
            </w:tcBorders>
            <w:shd w:val="clear" w:color="auto" w:fill="auto"/>
            <w:noWrap/>
            <w:vAlign w:val="center"/>
            <w:hideMark/>
          </w:tcPr>
          <w:p w14:paraId="03FCB6A0"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-0.048</w:t>
            </w:r>
          </w:p>
        </w:tc>
        <w:tc>
          <w:tcPr>
            <w:tcW w:w="840" w:type="dxa"/>
            <w:tcBorders>
              <w:top w:val="nil"/>
              <w:left w:val="nil"/>
              <w:bottom w:val="nil"/>
              <w:right w:val="nil"/>
            </w:tcBorders>
            <w:shd w:val="clear" w:color="auto" w:fill="auto"/>
            <w:noWrap/>
            <w:vAlign w:val="center"/>
            <w:hideMark/>
          </w:tcPr>
          <w:p w14:paraId="10F6C9C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0.335*</w:t>
            </w:r>
          </w:p>
        </w:tc>
        <w:tc>
          <w:tcPr>
            <w:tcW w:w="800" w:type="dxa"/>
            <w:tcBorders>
              <w:top w:val="nil"/>
              <w:left w:val="nil"/>
              <w:bottom w:val="nil"/>
              <w:right w:val="nil"/>
            </w:tcBorders>
            <w:shd w:val="clear" w:color="auto" w:fill="auto"/>
            <w:noWrap/>
            <w:vAlign w:val="center"/>
            <w:hideMark/>
          </w:tcPr>
          <w:p w14:paraId="66A8A7B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0.242*</w:t>
            </w:r>
          </w:p>
        </w:tc>
        <w:tc>
          <w:tcPr>
            <w:tcW w:w="772" w:type="dxa"/>
            <w:tcBorders>
              <w:top w:val="nil"/>
              <w:left w:val="nil"/>
              <w:bottom w:val="nil"/>
              <w:right w:val="nil"/>
            </w:tcBorders>
            <w:shd w:val="clear" w:color="auto" w:fill="auto"/>
            <w:noWrap/>
            <w:vAlign w:val="center"/>
            <w:hideMark/>
          </w:tcPr>
          <w:p w14:paraId="6F372D6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0.283*</w:t>
            </w:r>
          </w:p>
        </w:tc>
        <w:tc>
          <w:tcPr>
            <w:tcW w:w="780" w:type="dxa"/>
            <w:tcBorders>
              <w:top w:val="nil"/>
              <w:left w:val="nil"/>
              <w:bottom w:val="nil"/>
              <w:right w:val="nil"/>
            </w:tcBorders>
            <w:shd w:val="clear" w:color="auto" w:fill="auto"/>
            <w:noWrap/>
            <w:vAlign w:val="center"/>
            <w:hideMark/>
          </w:tcPr>
          <w:p w14:paraId="32D600B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0.223*</w:t>
            </w:r>
          </w:p>
        </w:tc>
        <w:tc>
          <w:tcPr>
            <w:tcW w:w="772" w:type="dxa"/>
            <w:tcBorders>
              <w:top w:val="nil"/>
              <w:left w:val="nil"/>
              <w:bottom w:val="nil"/>
              <w:right w:val="nil"/>
            </w:tcBorders>
            <w:shd w:val="clear" w:color="auto" w:fill="auto"/>
            <w:noWrap/>
            <w:vAlign w:val="center"/>
            <w:hideMark/>
          </w:tcPr>
          <w:p w14:paraId="56E74C9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0.210*</w:t>
            </w:r>
          </w:p>
        </w:tc>
        <w:tc>
          <w:tcPr>
            <w:tcW w:w="772" w:type="dxa"/>
            <w:tcBorders>
              <w:top w:val="nil"/>
              <w:left w:val="nil"/>
              <w:bottom w:val="nil"/>
              <w:right w:val="nil"/>
            </w:tcBorders>
            <w:shd w:val="clear" w:color="auto" w:fill="auto"/>
            <w:noWrap/>
            <w:vAlign w:val="center"/>
            <w:hideMark/>
          </w:tcPr>
          <w:p w14:paraId="027144D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0.212</w:t>
            </w:r>
          </w:p>
        </w:tc>
        <w:tc>
          <w:tcPr>
            <w:tcW w:w="820" w:type="dxa"/>
            <w:tcBorders>
              <w:top w:val="nil"/>
              <w:left w:val="nil"/>
              <w:bottom w:val="nil"/>
              <w:right w:val="nil"/>
            </w:tcBorders>
            <w:shd w:val="clear" w:color="auto" w:fill="auto"/>
            <w:noWrap/>
            <w:vAlign w:val="center"/>
            <w:hideMark/>
          </w:tcPr>
          <w:p w14:paraId="4E6A069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0.184*</w:t>
            </w:r>
          </w:p>
        </w:tc>
        <w:tc>
          <w:tcPr>
            <w:tcW w:w="800" w:type="dxa"/>
            <w:tcBorders>
              <w:top w:val="nil"/>
              <w:left w:val="nil"/>
              <w:bottom w:val="nil"/>
              <w:right w:val="nil"/>
            </w:tcBorders>
            <w:shd w:val="clear" w:color="auto" w:fill="auto"/>
            <w:noWrap/>
            <w:vAlign w:val="center"/>
            <w:hideMark/>
          </w:tcPr>
          <w:p w14:paraId="548B30E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911" w:type="dxa"/>
            <w:tcBorders>
              <w:top w:val="nil"/>
              <w:left w:val="nil"/>
              <w:bottom w:val="nil"/>
              <w:right w:val="nil"/>
            </w:tcBorders>
            <w:shd w:val="clear" w:color="auto" w:fill="auto"/>
            <w:noWrap/>
            <w:vAlign w:val="bottom"/>
            <w:hideMark/>
          </w:tcPr>
          <w:p w14:paraId="7ADF4C21"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880" w:type="dxa"/>
            <w:tcBorders>
              <w:top w:val="nil"/>
              <w:left w:val="nil"/>
              <w:bottom w:val="nil"/>
              <w:right w:val="nil"/>
            </w:tcBorders>
            <w:shd w:val="clear" w:color="auto" w:fill="auto"/>
            <w:noWrap/>
            <w:vAlign w:val="bottom"/>
            <w:hideMark/>
          </w:tcPr>
          <w:p w14:paraId="63787BC2"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20309F5D"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045E7D1E"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37F2A29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33" w:type="dxa"/>
            <w:tcBorders>
              <w:top w:val="nil"/>
              <w:left w:val="nil"/>
              <w:bottom w:val="nil"/>
              <w:right w:val="nil"/>
            </w:tcBorders>
            <w:shd w:val="clear" w:color="auto" w:fill="auto"/>
            <w:noWrap/>
            <w:vAlign w:val="bottom"/>
            <w:hideMark/>
          </w:tcPr>
          <w:p w14:paraId="7253772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070E20C2"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3BDF5930" w14:textId="77777777" w:rsidTr="0077240F">
        <w:trPr>
          <w:trHeight w:val="300"/>
        </w:trPr>
        <w:tc>
          <w:tcPr>
            <w:tcW w:w="1120" w:type="dxa"/>
            <w:tcBorders>
              <w:top w:val="nil"/>
              <w:left w:val="nil"/>
              <w:bottom w:val="nil"/>
              <w:right w:val="nil"/>
            </w:tcBorders>
            <w:shd w:val="clear" w:color="auto" w:fill="auto"/>
            <w:noWrap/>
            <w:vAlign w:val="center"/>
            <w:hideMark/>
          </w:tcPr>
          <w:p w14:paraId="023C6B5F"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Liquidity</w:t>
            </w:r>
          </w:p>
        </w:tc>
        <w:tc>
          <w:tcPr>
            <w:tcW w:w="772" w:type="dxa"/>
            <w:tcBorders>
              <w:top w:val="nil"/>
              <w:left w:val="nil"/>
              <w:bottom w:val="nil"/>
              <w:right w:val="nil"/>
            </w:tcBorders>
            <w:shd w:val="clear" w:color="auto" w:fill="auto"/>
            <w:noWrap/>
            <w:vAlign w:val="center"/>
            <w:hideMark/>
          </w:tcPr>
          <w:p w14:paraId="62EFCDC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-0.137</w:t>
            </w:r>
          </w:p>
        </w:tc>
        <w:tc>
          <w:tcPr>
            <w:tcW w:w="780" w:type="dxa"/>
            <w:tcBorders>
              <w:top w:val="nil"/>
              <w:left w:val="nil"/>
              <w:bottom w:val="nil"/>
              <w:right w:val="nil"/>
            </w:tcBorders>
            <w:shd w:val="clear" w:color="auto" w:fill="auto"/>
            <w:noWrap/>
            <w:vAlign w:val="center"/>
            <w:hideMark/>
          </w:tcPr>
          <w:p w14:paraId="24B693A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0.115*</w:t>
            </w:r>
          </w:p>
        </w:tc>
        <w:tc>
          <w:tcPr>
            <w:tcW w:w="840" w:type="dxa"/>
            <w:tcBorders>
              <w:top w:val="nil"/>
              <w:left w:val="nil"/>
              <w:bottom w:val="nil"/>
              <w:right w:val="nil"/>
            </w:tcBorders>
            <w:shd w:val="clear" w:color="auto" w:fill="auto"/>
            <w:noWrap/>
            <w:vAlign w:val="center"/>
            <w:hideMark/>
          </w:tcPr>
          <w:p w14:paraId="0B4B5346"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-0.117</w:t>
            </w:r>
          </w:p>
        </w:tc>
        <w:tc>
          <w:tcPr>
            <w:tcW w:w="800" w:type="dxa"/>
            <w:tcBorders>
              <w:top w:val="nil"/>
              <w:left w:val="nil"/>
              <w:bottom w:val="nil"/>
              <w:right w:val="nil"/>
            </w:tcBorders>
            <w:shd w:val="clear" w:color="auto" w:fill="auto"/>
            <w:noWrap/>
            <w:vAlign w:val="center"/>
            <w:hideMark/>
          </w:tcPr>
          <w:p w14:paraId="63C6639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-0.14*</w:t>
            </w:r>
          </w:p>
        </w:tc>
        <w:tc>
          <w:tcPr>
            <w:tcW w:w="772" w:type="dxa"/>
            <w:tcBorders>
              <w:top w:val="nil"/>
              <w:left w:val="nil"/>
              <w:bottom w:val="nil"/>
              <w:right w:val="nil"/>
            </w:tcBorders>
            <w:shd w:val="clear" w:color="auto" w:fill="auto"/>
            <w:noWrap/>
            <w:vAlign w:val="center"/>
            <w:hideMark/>
          </w:tcPr>
          <w:p w14:paraId="4CE79CC7"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-0.11*</w:t>
            </w:r>
          </w:p>
        </w:tc>
        <w:tc>
          <w:tcPr>
            <w:tcW w:w="780" w:type="dxa"/>
            <w:tcBorders>
              <w:top w:val="nil"/>
              <w:left w:val="nil"/>
              <w:bottom w:val="nil"/>
              <w:right w:val="nil"/>
            </w:tcBorders>
            <w:shd w:val="clear" w:color="auto" w:fill="auto"/>
            <w:noWrap/>
            <w:vAlign w:val="center"/>
            <w:hideMark/>
          </w:tcPr>
          <w:p w14:paraId="6C7660F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-0.11*</w:t>
            </w:r>
          </w:p>
        </w:tc>
        <w:tc>
          <w:tcPr>
            <w:tcW w:w="772" w:type="dxa"/>
            <w:tcBorders>
              <w:top w:val="nil"/>
              <w:left w:val="nil"/>
              <w:bottom w:val="nil"/>
              <w:right w:val="nil"/>
            </w:tcBorders>
            <w:shd w:val="clear" w:color="auto" w:fill="auto"/>
            <w:noWrap/>
            <w:vAlign w:val="center"/>
            <w:hideMark/>
          </w:tcPr>
          <w:p w14:paraId="147312C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-0.003</w:t>
            </w:r>
          </w:p>
        </w:tc>
        <w:tc>
          <w:tcPr>
            <w:tcW w:w="772" w:type="dxa"/>
            <w:tcBorders>
              <w:top w:val="nil"/>
              <w:left w:val="nil"/>
              <w:bottom w:val="nil"/>
              <w:right w:val="nil"/>
            </w:tcBorders>
            <w:shd w:val="clear" w:color="auto" w:fill="auto"/>
            <w:noWrap/>
            <w:vAlign w:val="center"/>
            <w:hideMark/>
          </w:tcPr>
          <w:p w14:paraId="1DA3A8AB"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-0.13*</w:t>
            </w:r>
          </w:p>
        </w:tc>
        <w:tc>
          <w:tcPr>
            <w:tcW w:w="820" w:type="dxa"/>
            <w:tcBorders>
              <w:top w:val="nil"/>
              <w:left w:val="nil"/>
              <w:bottom w:val="nil"/>
              <w:right w:val="nil"/>
            </w:tcBorders>
            <w:shd w:val="clear" w:color="auto" w:fill="auto"/>
            <w:noWrap/>
            <w:vAlign w:val="center"/>
            <w:hideMark/>
          </w:tcPr>
          <w:p w14:paraId="2A8A7C3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0.018</w:t>
            </w:r>
          </w:p>
        </w:tc>
        <w:tc>
          <w:tcPr>
            <w:tcW w:w="800" w:type="dxa"/>
            <w:tcBorders>
              <w:top w:val="nil"/>
              <w:left w:val="nil"/>
              <w:bottom w:val="nil"/>
              <w:right w:val="nil"/>
            </w:tcBorders>
            <w:shd w:val="clear" w:color="auto" w:fill="auto"/>
            <w:noWrap/>
            <w:vAlign w:val="center"/>
            <w:hideMark/>
          </w:tcPr>
          <w:p w14:paraId="1DCB3600"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-0.18*</w:t>
            </w:r>
          </w:p>
        </w:tc>
        <w:tc>
          <w:tcPr>
            <w:tcW w:w="911" w:type="dxa"/>
            <w:tcBorders>
              <w:top w:val="nil"/>
              <w:left w:val="nil"/>
              <w:bottom w:val="nil"/>
              <w:right w:val="nil"/>
            </w:tcBorders>
            <w:shd w:val="clear" w:color="auto" w:fill="auto"/>
            <w:noWrap/>
            <w:vAlign w:val="center"/>
            <w:hideMark/>
          </w:tcPr>
          <w:p w14:paraId="17E35B72"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880" w:type="dxa"/>
            <w:tcBorders>
              <w:top w:val="nil"/>
              <w:left w:val="nil"/>
              <w:bottom w:val="nil"/>
              <w:right w:val="nil"/>
            </w:tcBorders>
            <w:shd w:val="clear" w:color="auto" w:fill="auto"/>
            <w:noWrap/>
            <w:vAlign w:val="bottom"/>
            <w:hideMark/>
          </w:tcPr>
          <w:p w14:paraId="0837D5CC"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820" w:type="dxa"/>
            <w:tcBorders>
              <w:top w:val="nil"/>
              <w:left w:val="nil"/>
              <w:bottom w:val="nil"/>
              <w:right w:val="nil"/>
            </w:tcBorders>
            <w:shd w:val="clear" w:color="auto" w:fill="auto"/>
            <w:noWrap/>
            <w:vAlign w:val="bottom"/>
            <w:hideMark/>
          </w:tcPr>
          <w:p w14:paraId="61119B1F"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772" w:type="dxa"/>
            <w:tcBorders>
              <w:top w:val="nil"/>
              <w:left w:val="nil"/>
              <w:bottom w:val="nil"/>
              <w:right w:val="nil"/>
            </w:tcBorders>
            <w:shd w:val="clear" w:color="auto" w:fill="auto"/>
            <w:noWrap/>
            <w:vAlign w:val="bottom"/>
            <w:hideMark/>
          </w:tcPr>
          <w:p w14:paraId="7B78CDF3"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6481CD60"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33" w:type="dxa"/>
            <w:tcBorders>
              <w:top w:val="nil"/>
              <w:left w:val="nil"/>
              <w:bottom w:val="nil"/>
              <w:right w:val="nil"/>
            </w:tcBorders>
            <w:shd w:val="clear" w:color="auto" w:fill="auto"/>
            <w:noWrap/>
            <w:vAlign w:val="bottom"/>
            <w:hideMark/>
          </w:tcPr>
          <w:p w14:paraId="62B0BD81"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3162F1B4"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0B7D3071" w14:textId="77777777" w:rsidTr="0077240F">
        <w:trPr>
          <w:trHeight w:val="300"/>
        </w:trPr>
        <w:tc>
          <w:tcPr>
            <w:tcW w:w="1120" w:type="dxa"/>
            <w:tcBorders>
              <w:top w:val="nil"/>
              <w:left w:val="nil"/>
              <w:bottom w:val="nil"/>
              <w:right w:val="nil"/>
            </w:tcBorders>
            <w:shd w:val="clear" w:color="auto" w:fill="auto"/>
            <w:noWrap/>
            <w:vAlign w:val="center"/>
            <w:hideMark/>
          </w:tcPr>
          <w:p w14:paraId="026D554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Gearing</w:t>
            </w:r>
          </w:p>
        </w:tc>
        <w:tc>
          <w:tcPr>
            <w:tcW w:w="772" w:type="dxa"/>
            <w:tcBorders>
              <w:top w:val="nil"/>
              <w:left w:val="nil"/>
              <w:bottom w:val="nil"/>
              <w:right w:val="nil"/>
            </w:tcBorders>
            <w:shd w:val="clear" w:color="auto" w:fill="auto"/>
            <w:noWrap/>
            <w:vAlign w:val="center"/>
            <w:hideMark/>
          </w:tcPr>
          <w:p w14:paraId="376CC87A"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0.05</w:t>
            </w:r>
          </w:p>
        </w:tc>
        <w:tc>
          <w:tcPr>
            <w:tcW w:w="780" w:type="dxa"/>
            <w:tcBorders>
              <w:top w:val="nil"/>
              <w:left w:val="nil"/>
              <w:bottom w:val="nil"/>
              <w:right w:val="nil"/>
            </w:tcBorders>
            <w:shd w:val="clear" w:color="auto" w:fill="auto"/>
            <w:noWrap/>
            <w:vAlign w:val="center"/>
            <w:hideMark/>
          </w:tcPr>
          <w:p w14:paraId="6353C1B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0.046</w:t>
            </w:r>
          </w:p>
        </w:tc>
        <w:tc>
          <w:tcPr>
            <w:tcW w:w="840" w:type="dxa"/>
            <w:tcBorders>
              <w:top w:val="nil"/>
              <w:left w:val="nil"/>
              <w:bottom w:val="nil"/>
              <w:right w:val="nil"/>
            </w:tcBorders>
            <w:shd w:val="clear" w:color="auto" w:fill="auto"/>
            <w:noWrap/>
            <w:vAlign w:val="center"/>
            <w:hideMark/>
          </w:tcPr>
          <w:p w14:paraId="1F3A9E2F"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0.054</w:t>
            </w:r>
          </w:p>
        </w:tc>
        <w:tc>
          <w:tcPr>
            <w:tcW w:w="800" w:type="dxa"/>
            <w:tcBorders>
              <w:top w:val="nil"/>
              <w:left w:val="nil"/>
              <w:bottom w:val="nil"/>
              <w:right w:val="nil"/>
            </w:tcBorders>
            <w:shd w:val="clear" w:color="auto" w:fill="auto"/>
            <w:noWrap/>
            <w:vAlign w:val="center"/>
            <w:hideMark/>
          </w:tcPr>
          <w:p w14:paraId="26D346B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0.054</w:t>
            </w:r>
          </w:p>
        </w:tc>
        <w:tc>
          <w:tcPr>
            <w:tcW w:w="772" w:type="dxa"/>
            <w:tcBorders>
              <w:top w:val="nil"/>
              <w:left w:val="nil"/>
              <w:bottom w:val="nil"/>
              <w:right w:val="nil"/>
            </w:tcBorders>
            <w:shd w:val="clear" w:color="auto" w:fill="auto"/>
            <w:noWrap/>
            <w:vAlign w:val="center"/>
            <w:hideMark/>
          </w:tcPr>
          <w:p w14:paraId="124CCBED"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0.047</w:t>
            </w:r>
          </w:p>
        </w:tc>
        <w:tc>
          <w:tcPr>
            <w:tcW w:w="780" w:type="dxa"/>
            <w:tcBorders>
              <w:top w:val="nil"/>
              <w:left w:val="nil"/>
              <w:bottom w:val="nil"/>
              <w:right w:val="nil"/>
            </w:tcBorders>
            <w:shd w:val="clear" w:color="auto" w:fill="auto"/>
            <w:noWrap/>
            <w:vAlign w:val="center"/>
            <w:hideMark/>
          </w:tcPr>
          <w:p w14:paraId="2737F6BA"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0.001</w:t>
            </w:r>
          </w:p>
        </w:tc>
        <w:tc>
          <w:tcPr>
            <w:tcW w:w="772" w:type="dxa"/>
            <w:tcBorders>
              <w:top w:val="nil"/>
              <w:left w:val="nil"/>
              <w:bottom w:val="nil"/>
              <w:right w:val="nil"/>
            </w:tcBorders>
            <w:shd w:val="clear" w:color="auto" w:fill="auto"/>
            <w:noWrap/>
            <w:vAlign w:val="center"/>
            <w:hideMark/>
          </w:tcPr>
          <w:p w14:paraId="2900F6D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-0.001</w:t>
            </w:r>
          </w:p>
        </w:tc>
        <w:tc>
          <w:tcPr>
            <w:tcW w:w="772" w:type="dxa"/>
            <w:tcBorders>
              <w:top w:val="nil"/>
              <w:left w:val="nil"/>
              <w:bottom w:val="nil"/>
              <w:right w:val="nil"/>
            </w:tcBorders>
            <w:shd w:val="clear" w:color="auto" w:fill="auto"/>
            <w:noWrap/>
            <w:vAlign w:val="center"/>
            <w:hideMark/>
          </w:tcPr>
          <w:p w14:paraId="2509811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0.059*</w:t>
            </w:r>
          </w:p>
        </w:tc>
        <w:tc>
          <w:tcPr>
            <w:tcW w:w="820" w:type="dxa"/>
            <w:tcBorders>
              <w:top w:val="nil"/>
              <w:left w:val="nil"/>
              <w:bottom w:val="nil"/>
              <w:right w:val="nil"/>
            </w:tcBorders>
            <w:shd w:val="clear" w:color="auto" w:fill="auto"/>
            <w:noWrap/>
            <w:vAlign w:val="center"/>
            <w:hideMark/>
          </w:tcPr>
          <w:p w14:paraId="78A984E0"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0.044</w:t>
            </w:r>
          </w:p>
        </w:tc>
        <w:tc>
          <w:tcPr>
            <w:tcW w:w="800" w:type="dxa"/>
            <w:tcBorders>
              <w:top w:val="nil"/>
              <w:left w:val="nil"/>
              <w:bottom w:val="nil"/>
              <w:right w:val="nil"/>
            </w:tcBorders>
            <w:shd w:val="clear" w:color="auto" w:fill="auto"/>
            <w:noWrap/>
            <w:vAlign w:val="center"/>
            <w:hideMark/>
          </w:tcPr>
          <w:p w14:paraId="1A5B707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0.163*</w:t>
            </w:r>
          </w:p>
        </w:tc>
        <w:tc>
          <w:tcPr>
            <w:tcW w:w="911" w:type="dxa"/>
            <w:tcBorders>
              <w:top w:val="nil"/>
              <w:left w:val="nil"/>
              <w:bottom w:val="nil"/>
              <w:right w:val="nil"/>
            </w:tcBorders>
            <w:shd w:val="clear" w:color="auto" w:fill="auto"/>
            <w:noWrap/>
            <w:vAlign w:val="center"/>
            <w:hideMark/>
          </w:tcPr>
          <w:p w14:paraId="40F5B4FC"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-0.14*</w:t>
            </w:r>
          </w:p>
        </w:tc>
        <w:tc>
          <w:tcPr>
            <w:tcW w:w="880" w:type="dxa"/>
            <w:tcBorders>
              <w:top w:val="nil"/>
              <w:left w:val="nil"/>
              <w:bottom w:val="nil"/>
              <w:right w:val="nil"/>
            </w:tcBorders>
            <w:shd w:val="clear" w:color="auto" w:fill="auto"/>
            <w:noWrap/>
            <w:vAlign w:val="center"/>
            <w:hideMark/>
          </w:tcPr>
          <w:p w14:paraId="2D2CECC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820" w:type="dxa"/>
            <w:tcBorders>
              <w:top w:val="nil"/>
              <w:left w:val="nil"/>
              <w:bottom w:val="nil"/>
              <w:right w:val="nil"/>
            </w:tcBorders>
            <w:shd w:val="clear" w:color="auto" w:fill="auto"/>
            <w:noWrap/>
            <w:vAlign w:val="bottom"/>
            <w:hideMark/>
          </w:tcPr>
          <w:p w14:paraId="2F848834"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772" w:type="dxa"/>
            <w:tcBorders>
              <w:top w:val="nil"/>
              <w:left w:val="nil"/>
              <w:bottom w:val="nil"/>
              <w:right w:val="nil"/>
            </w:tcBorders>
            <w:shd w:val="clear" w:color="auto" w:fill="auto"/>
            <w:noWrap/>
            <w:vAlign w:val="bottom"/>
            <w:hideMark/>
          </w:tcPr>
          <w:p w14:paraId="0A69FAAD"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20" w:type="dxa"/>
            <w:tcBorders>
              <w:top w:val="nil"/>
              <w:left w:val="nil"/>
              <w:bottom w:val="nil"/>
              <w:right w:val="nil"/>
            </w:tcBorders>
            <w:shd w:val="clear" w:color="auto" w:fill="auto"/>
            <w:noWrap/>
            <w:vAlign w:val="bottom"/>
            <w:hideMark/>
          </w:tcPr>
          <w:p w14:paraId="1EC272C6"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33" w:type="dxa"/>
            <w:tcBorders>
              <w:top w:val="nil"/>
              <w:left w:val="nil"/>
              <w:bottom w:val="nil"/>
              <w:right w:val="nil"/>
            </w:tcBorders>
            <w:shd w:val="clear" w:color="auto" w:fill="auto"/>
            <w:noWrap/>
            <w:vAlign w:val="bottom"/>
            <w:hideMark/>
          </w:tcPr>
          <w:p w14:paraId="24B9EB0D"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0B7B1264"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6DC9FCF1" w14:textId="77777777" w:rsidTr="0077240F">
        <w:trPr>
          <w:trHeight w:val="300"/>
        </w:trPr>
        <w:tc>
          <w:tcPr>
            <w:tcW w:w="1120" w:type="dxa"/>
            <w:tcBorders>
              <w:top w:val="nil"/>
              <w:left w:val="nil"/>
              <w:bottom w:val="nil"/>
              <w:right w:val="nil"/>
            </w:tcBorders>
            <w:shd w:val="clear" w:color="auto" w:fill="auto"/>
            <w:noWrap/>
            <w:vAlign w:val="center"/>
            <w:hideMark/>
          </w:tcPr>
          <w:p w14:paraId="5CB815AC"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B Size</w:t>
            </w:r>
          </w:p>
        </w:tc>
        <w:tc>
          <w:tcPr>
            <w:tcW w:w="772" w:type="dxa"/>
            <w:tcBorders>
              <w:top w:val="nil"/>
              <w:left w:val="nil"/>
              <w:bottom w:val="nil"/>
              <w:right w:val="nil"/>
            </w:tcBorders>
            <w:shd w:val="clear" w:color="auto" w:fill="auto"/>
            <w:noWrap/>
            <w:vAlign w:val="center"/>
            <w:hideMark/>
          </w:tcPr>
          <w:p w14:paraId="1D24514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0.167*</w:t>
            </w:r>
          </w:p>
        </w:tc>
        <w:tc>
          <w:tcPr>
            <w:tcW w:w="780" w:type="dxa"/>
            <w:tcBorders>
              <w:top w:val="nil"/>
              <w:left w:val="nil"/>
              <w:bottom w:val="nil"/>
              <w:right w:val="nil"/>
            </w:tcBorders>
            <w:shd w:val="clear" w:color="auto" w:fill="auto"/>
            <w:noWrap/>
            <w:vAlign w:val="center"/>
            <w:hideMark/>
          </w:tcPr>
          <w:p w14:paraId="154F234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-0.026</w:t>
            </w:r>
          </w:p>
        </w:tc>
        <w:tc>
          <w:tcPr>
            <w:tcW w:w="840" w:type="dxa"/>
            <w:tcBorders>
              <w:top w:val="nil"/>
              <w:left w:val="nil"/>
              <w:bottom w:val="nil"/>
              <w:right w:val="nil"/>
            </w:tcBorders>
            <w:shd w:val="clear" w:color="auto" w:fill="auto"/>
            <w:noWrap/>
            <w:vAlign w:val="center"/>
            <w:hideMark/>
          </w:tcPr>
          <w:p w14:paraId="180938C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0.138*</w:t>
            </w:r>
          </w:p>
        </w:tc>
        <w:tc>
          <w:tcPr>
            <w:tcW w:w="800" w:type="dxa"/>
            <w:tcBorders>
              <w:top w:val="nil"/>
              <w:left w:val="nil"/>
              <w:bottom w:val="nil"/>
              <w:right w:val="nil"/>
            </w:tcBorders>
            <w:shd w:val="clear" w:color="auto" w:fill="auto"/>
            <w:noWrap/>
            <w:vAlign w:val="center"/>
            <w:hideMark/>
          </w:tcPr>
          <w:p w14:paraId="34D3156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0.132*</w:t>
            </w:r>
          </w:p>
        </w:tc>
        <w:tc>
          <w:tcPr>
            <w:tcW w:w="772" w:type="dxa"/>
            <w:tcBorders>
              <w:top w:val="nil"/>
              <w:left w:val="nil"/>
              <w:bottom w:val="nil"/>
              <w:right w:val="nil"/>
            </w:tcBorders>
            <w:shd w:val="clear" w:color="auto" w:fill="auto"/>
            <w:noWrap/>
            <w:vAlign w:val="center"/>
            <w:hideMark/>
          </w:tcPr>
          <w:p w14:paraId="20E93A0F"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0.119*</w:t>
            </w:r>
          </w:p>
        </w:tc>
        <w:tc>
          <w:tcPr>
            <w:tcW w:w="780" w:type="dxa"/>
            <w:tcBorders>
              <w:top w:val="nil"/>
              <w:left w:val="nil"/>
              <w:bottom w:val="nil"/>
              <w:right w:val="nil"/>
            </w:tcBorders>
            <w:shd w:val="clear" w:color="auto" w:fill="auto"/>
            <w:noWrap/>
            <w:vAlign w:val="center"/>
            <w:hideMark/>
          </w:tcPr>
          <w:p w14:paraId="2E650DEB"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0.071*</w:t>
            </w:r>
          </w:p>
        </w:tc>
        <w:tc>
          <w:tcPr>
            <w:tcW w:w="772" w:type="dxa"/>
            <w:tcBorders>
              <w:top w:val="nil"/>
              <w:left w:val="nil"/>
              <w:bottom w:val="nil"/>
              <w:right w:val="nil"/>
            </w:tcBorders>
            <w:shd w:val="clear" w:color="auto" w:fill="auto"/>
            <w:noWrap/>
            <w:vAlign w:val="center"/>
            <w:hideMark/>
          </w:tcPr>
          <w:p w14:paraId="75D3BA3F"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0.148*</w:t>
            </w:r>
          </w:p>
        </w:tc>
        <w:tc>
          <w:tcPr>
            <w:tcW w:w="772" w:type="dxa"/>
            <w:tcBorders>
              <w:top w:val="nil"/>
              <w:left w:val="nil"/>
              <w:bottom w:val="nil"/>
              <w:right w:val="nil"/>
            </w:tcBorders>
            <w:shd w:val="clear" w:color="auto" w:fill="auto"/>
            <w:noWrap/>
            <w:vAlign w:val="center"/>
            <w:hideMark/>
          </w:tcPr>
          <w:p w14:paraId="569D06D6"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0.073*</w:t>
            </w:r>
          </w:p>
        </w:tc>
        <w:tc>
          <w:tcPr>
            <w:tcW w:w="820" w:type="dxa"/>
            <w:tcBorders>
              <w:top w:val="nil"/>
              <w:left w:val="nil"/>
              <w:bottom w:val="nil"/>
              <w:right w:val="nil"/>
            </w:tcBorders>
            <w:shd w:val="clear" w:color="auto" w:fill="auto"/>
            <w:noWrap/>
            <w:vAlign w:val="center"/>
            <w:hideMark/>
          </w:tcPr>
          <w:p w14:paraId="611C14A2"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0.044</w:t>
            </w:r>
          </w:p>
        </w:tc>
        <w:tc>
          <w:tcPr>
            <w:tcW w:w="800" w:type="dxa"/>
            <w:tcBorders>
              <w:top w:val="nil"/>
              <w:left w:val="nil"/>
              <w:bottom w:val="nil"/>
              <w:right w:val="nil"/>
            </w:tcBorders>
            <w:shd w:val="clear" w:color="auto" w:fill="auto"/>
            <w:noWrap/>
            <w:vAlign w:val="center"/>
            <w:hideMark/>
          </w:tcPr>
          <w:p w14:paraId="0D508357"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0.125*</w:t>
            </w:r>
          </w:p>
        </w:tc>
        <w:tc>
          <w:tcPr>
            <w:tcW w:w="911" w:type="dxa"/>
            <w:tcBorders>
              <w:top w:val="nil"/>
              <w:left w:val="nil"/>
              <w:bottom w:val="nil"/>
              <w:right w:val="nil"/>
            </w:tcBorders>
            <w:shd w:val="clear" w:color="auto" w:fill="auto"/>
            <w:noWrap/>
            <w:vAlign w:val="center"/>
            <w:hideMark/>
          </w:tcPr>
          <w:p w14:paraId="64CB571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-0.12*</w:t>
            </w:r>
          </w:p>
        </w:tc>
        <w:tc>
          <w:tcPr>
            <w:tcW w:w="880" w:type="dxa"/>
            <w:tcBorders>
              <w:top w:val="nil"/>
              <w:left w:val="nil"/>
              <w:bottom w:val="nil"/>
              <w:right w:val="nil"/>
            </w:tcBorders>
            <w:shd w:val="clear" w:color="auto" w:fill="auto"/>
            <w:noWrap/>
            <w:vAlign w:val="center"/>
            <w:hideMark/>
          </w:tcPr>
          <w:p w14:paraId="67D87620"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0.053*</w:t>
            </w:r>
          </w:p>
        </w:tc>
        <w:tc>
          <w:tcPr>
            <w:tcW w:w="820" w:type="dxa"/>
            <w:tcBorders>
              <w:top w:val="nil"/>
              <w:left w:val="nil"/>
              <w:bottom w:val="nil"/>
              <w:right w:val="nil"/>
            </w:tcBorders>
            <w:shd w:val="clear" w:color="auto" w:fill="auto"/>
            <w:noWrap/>
            <w:vAlign w:val="center"/>
            <w:hideMark/>
          </w:tcPr>
          <w:p w14:paraId="76389DFC"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772" w:type="dxa"/>
            <w:tcBorders>
              <w:top w:val="nil"/>
              <w:left w:val="nil"/>
              <w:bottom w:val="nil"/>
              <w:right w:val="nil"/>
            </w:tcBorders>
            <w:shd w:val="clear" w:color="auto" w:fill="auto"/>
            <w:noWrap/>
            <w:vAlign w:val="bottom"/>
            <w:hideMark/>
          </w:tcPr>
          <w:p w14:paraId="7511D01E"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820" w:type="dxa"/>
            <w:tcBorders>
              <w:top w:val="nil"/>
              <w:left w:val="nil"/>
              <w:bottom w:val="nil"/>
              <w:right w:val="nil"/>
            </w:tcBorders>
            <w:shd w:val="clear" w:color="auto" w:fill="auto"/>
            <w:noWrap/>
            <w:vAlign w:val="bottom"/>
            <w:hideMark/>
          </w:tcPr>
          <w:p w14:paraId="476A0D9A"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833" w:type="dxa"/>
            <w:tcBorders>
              <w:top w:val="nil"/>
              <w:left w:val="nil"/>
              <w:bottom w:val="nil"/>
              <w:right w:val="nil"/>
            </w:tcBorders>
            <w:shd w:val="clear" w:color="auto" w:fill="auto"/>
            <w:noWrap/>
            <w:vAlign w:val="bottom"/>
            <w:hideMark/>
          </w:tcPr>
          <w:p w14:paraId="4A98ACC7"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5E293458"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58E2B2E6" w14:textId="77777777" w:rsidTr="0077240F">
        <w:trPr>
          <w:trHeight w:val="300"/>
        </w:trPr>
        <w:tc>
          <w:tcPr>
            <w:tcW w:w="1120" w:type="dxa"/>
            <w:tcBorders>
              <w:top w:val="nil"/>
              <w:left w:val="nil"/>
              <w:bottom w:val="nil"/>
              <w:right w:val="nil"/>
            </w:tcBorders>
            <w:shd w:val="clear" w:color="auto" w:fill="auto"/>
            <w:noWrap/>
            <w:vAlign w:val="center"/>
            <w:hideMark/>
          </w:tcPr>
          <w:p w14:paraId="78F995B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NEDS</w:t>
            </w:r>
          </w:p>
        </w:tc>
        <w:tc>
          <w:tcPr>
            <w:tcW w:w="772" w:type="dxa"/>
            <w:tcBorders>
              <w:top w:val="nil"/>
              <w:left w:val="nil"/>
              <w:bottom w:val="nil"/>
              <w:right w:val="nil"/>
            </w:tcBorders>
            <w:shd w:val="clear" w:color="auto" w:fill="auto"/>
            <w:noWrap/>
            <w:vAlign w:val="center"/>
            <w:hideMark/>
          </w:tcPr>
          <w:p w14:paraId="19F2A55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0.092*</w:t>
            </w:r>
          </w:p>
        </w:tc>
        <w:tc>
          <w:tcPr>
            <w:tcW w:w="780" w:type="dxa"/>
            <w:tcBorders>
              <w:top w:val="nil"/>
              <w:left w:val="nil"/>
              <w:bottom w:val="nil"/>
              <w:right w:val="nil"/>
            </w:tcBorders>
            <w:shd w:val="clear" w:color="auto" w:fill="auto"/>
            <w:noWrap/>
            <w:vAlign w:val="center"/>
            <w:hideMark/>
          </w:tcPr>
          <w:p w14:paraId="0CBCE1A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0.016</w:t>
            </w:r>
          </w:p>
        </w:tc>
        <w:tc>
          <w:tcPr>
            <w:tcW w:w="840" w:type="dxa"/>
            <w:tcBorders>
              <w:top w:val="nil"/>
              <w:left w:val="nil"/>
              <w:bottom w:val="nil"/>
              <w:right w:val="nil"/>
            </w:tcBorders>
            <w:shd w:val="clear" w:color="auto" w:fill="auto"/>
            <w:noWrap/>
            <w:vAlign w:val="center"/>
            <w:hideMark/>
          </w:tcPr>
          <w:p w14:paraId="452A8E1A"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0.088*</w:t>
            </w:r>
          </w:p>
        </w:tc>
        <w:tc>
          <w:tcPr>
            <w:tcW w:w="800" w:type="dxa"/>
            <w:tcBorders>
              <w:top w:val="nil"/>
              <w:left w:val="nil"/>
              <w:bottom w:val="nil"/>
              <w:right w:val="nil"/>
            </w:tcBorders>
            <w:shd w:val="clear" w:color="auto" w:fill="auto"/>
            <w:noWrap/>
            <w:vAlign w:val="center"/>
            <w:hideMark/>
          </w:tcPr>
          <w:p w14:paraId="0C9A56A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0.047</w:t>
            </w:r>
          </w:p>
        </w:tc>
        <w:tc>
          <w:tcPr>
            <w:tcW w:w="772" w:type="dxa"/>
            <w:tcBorders>
              <w:top w:val="nil"/>
              <w:left w:val="nil"/>
              <w:bottom w:val="nil"/>
              <w:right w:val="nil"/>
            </w:tcBorders>
            <w:shd w:val="clear" w:color="auto" w:fill="auto"/>
            <w:noWrap/>
            <w:vAlign w:val="center"/>
            <w:hideMark/>
          </w:tcPr>
          <w:p w14:paraId="17FA60D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0.026</w:t>
            </w:r>
          </w:p>
        </w:tc>
        <w:tc>
          <w:tcPr>
            <w:tcW w:w="780" w:type="dxa"/>
            <w:tcBorders>
              <w:top w:val="nil"/>
              <w:left w:val="nil"/>
              <w:bottom w:val="nil"/>
              <w:right w:val="nil"/>
            </w:tcBorders>
            <w:shd w:val="clear" w:color="auto" w:fill="auto"/>
            <w:noWrap/>
            <w:vAlign w:val="center"/>
            <w:hideMark/>
          </w:tcPr>
          <w:p w14:paraId="7B62DA3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0.061*</w:t>
            </w:r>
          </w:p>
        </w:tc>
        <w:tc>
          <w:tcPr>
            <w:tcW w:w="772" w:type="dxa"/>
            <w:tcBorders>
              <w:top w:val="nil"/>
              <w:left w:val="nil"/>
              <w:bottom w:val="nil"/>
              <w:right w:val="nil"/>
            </w:tcBorders>
            <w:shd w:val="clear" w:color="auto" w:fill="auto"/>
            <w:noWrap/>
            <w:vAlign w:val="center"/>
            <w:hideMark/>
          </w:tcPr>
          <w:p w14:paraId="1A5A91A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0.069*</w:t>
            </w:r>
          </w:p>
        </w:tc>
        <w:tc>
          <w:tcPr>
            <w:tcW w:w="772" w:type="dxa"/>
            <w:tcBorders>
              <w:top w:val="nil"/>
              <w:left w:val="nil"/>
              <w:bottom w:val="nil"/>
              <w:right w:val="nil"/>
            </w:tcBorders>
            <w:shd w:val="clear" w:color="auto" w:fill="auto"/>
            <w:noWrap/>
            <w:vAlign w:val="center"/>
            <w:hideMark/>
          </w:tcPr>
          <w:p w14:paraId="1F937317"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0.034</w:t>
            </w:r>
          </w:p>
        </w:tc>
        <w:tc>
          <w:tcPr>
            <w:tcW w:w="820" w:type="dxa"/>
            <w:tcBorders>
              <w:top w:val="nil"/>
              <w:left w:val="nil"/>
              <w:bottom w:val="nil"/>
              <w:right w:val="nil"/>
            </w:tcBorders>
            <w:shd w:val="clear" w:color="auto" w:fill="auto"/>
            <w:noWrap/>
            <w:vAlign w:val="center"/>
            <w:hideMark/>
          </w:tcPr>
          <w:p w14:paraId="76B2F9A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0.129*</w:t>
            </w:r>
          </w:p>
        </w:tc>
        <w:tc>
          <w:tcPr>
            <w:tcW w:w="800" w:type="dxa"/>
            <w:tcBorders>
              <w:top w:val="nil"/>
              <w:left w:val="nil"/>
              <w:bottom w:val="nil"/>
              <w:right w:val="nil"/>
            </w:tcBorders>
            <w:shd w:val="clear" w:color="auto" w:fill="auto"/>
            <w:noWrap/>
            <w:vAlign w:val="center"/>
            <w:hideMark/>
          </w:tcPr>
          <w:p w14:paraId="4B2002F0"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0.076*</w:t>
            </w:r>
          </w:p>
        </w:tc>
        <w:tc>
          <w:tcPr>
            <w:tcW w:w="911" w:type="dxa"/>
            <w:tcBorders>
              <w:top w:val="nil"/>
              <w:left w:val="nil"/>
              <w:bottom w:val="nil"/>
              <w:right w:val="nil"/>
            </w:tcBorders>
            <w:shd w:val="clear" w:color="auto" w:fill="auto"/>
            <w:noWrap/>
            <w:vAlign w:val="center"/>
            <w:hideMark/>
          </w:tcPr>
          <w:p w14:paraId="261D7C7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0.03</w:t>
            </w:r>
          </w:p>
        </w:tc>
        <w:tc>
          <w:tcPr>
            <w:tcW w:w="880" w:type="dxa"/>
            <w:tcBorders>
              <w:top w:val="nil"/>
              <w:left w:val="nil"/>
              <w:bottom w:val="nil"/>
              <w:right w:val="nil"/>
            </w:tcBorders>
            <w:shd w:val="clear" w:color="auto" w:fill="auto"/>
            <w:noWrap/>
            <w:vAlign w:val="center"/>
            <w:hideMark/>
          </w:tcPr>
          <w:p w14:paraId="543DB64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-0.008</w:t>
            </w:r>
          </w:p>
        </w:tc>
        <w:tc>
          <w:tcPr>
            <w:tcW w:w="820" w:type="dxa"/>
            <w:tcBorders>
              <w:top w:val="nil"/>
              <w:left w:val="nil"/>
              <w:bottom w:val="nil"/>
              <w:right w:val="nil"/>
            </w:tcBorders>
            <w:shd w:val="clear" w:color="auto" w:fill="auto"/>
            <w:noWrap/>
            <w:vAlign w:val="center"/>
            <w:hideMark/>
          </w:tcPr>
          <w:p w14:paraId="5E87A19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0.697*</w:t>
            </w:r>
          </w:p>
        </w:tc>
        <w:tc>
          <w:tcPr>
            <w:tcW w:w="772" w:type="dxa"/>
            <w:tcBorders>
              <w:top w:val="nil"/>
              <w:left w:val="nil"/>
              <w:bottom w:val="nil"/>
              <w:right w:val="nil"/>
            </w:tcBorders>
            <w:shd w:val="clear" w:color="auto" w:fill="auto"/>
            <w:noWrap/>
            <w:vAlign w:val="center"/>
            <w:hideMark/>
          </w:tcPr>
          <w:p w14:paraId="144EA367"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820" w:type="dxa"/>
            <w:tcBorders>
              <w:top w:val="nil"/>
              <w:left w:val="nil"/>
              <w:bottom w:val="nil"/>
              <w:right w:val="nil"/>
            </w:tcBorders>
            <w:shd w:val="clear" w:color="auto" w:fill="auto"/>
            <w:noWrap/>
            <w:vAlign w:val="bottom"/>
            <w:hideMark/>
          </w:tcPr>
          <w:p w14:paraId="27DF6AD4"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833" w:type="dxa"/>
            <w:tcBorders>
              <w:top w:val="nil"/>
              <w:left w:val="nil"/>
              <w:bottom w:val="nil"/>
              <w:right w:val="nil"/>
            </w:tcBorders>
            <w:shd w:val="clear" w:color="auto" w:fill="auto"/>
            <w:noWrap/>
            <w:vAlign w:val="bottom"/>
            <w:hideMark/>
          </w:tcPr>
          <w:p w14:paraId="41121AA3"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c>
          <w:tcPr>
            <w:tcW w:w="602" w:type="dxa"/>
            <w:tcBorders>
              <w:top w:val="nil"/>
              <w:left w:val="nil"/>
              <w:bottom w:val="nil"/>
              <w:right w:val="nil"/>
            </w:tcBorders>
            <w:shd w:val="clear" w:color="auto" w:fill="auto"/>
            <w:noWrap/>
            <w:vAlign w:val="bottom"/>
            <w:hideMark/>
          </w:tcPr>
          <w:p w14:paraId="6E94ADF6"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582498B7" w14:textId="77777777" w:rsidTr="0077240F">
        <w:trPr>
          <w:trHeight w:val="300"/>
        </w:trPr>
        <w:tc>
          <w:tcPr>
            <w:tcW w:w="1120" w:type="dxa"/>
            <w:tcBorders>
              <w:top w:val="nil"/>
              <w:left w:val="nil"/>
              <w:bottom w:val="nil"/>
              <w:right w:val="nil"/>
            </w:tcBorders>
            <w:shd w:val="clear" w:color="auto" w:fill="auto"/>
            <w:noWrap/>
            <w:vAlign w:val="center"/>
            <w:hideMark/>
          </w:tcPr>
          <w:p w14:paraId="0BF5F73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CEO Rem</w:t>
            </w:r>
          </w:p>
        </w:tc>
        <w:tc>
          <w:tcPr>
            <w:tcW w:w="772" w:type="dxa"/>
            <w:tcBorders>
              <w:top w:val="nil"/>
              <w:left w:val="nil"/>
              <w:bottom w:val="nil"/>
              <w:right w:val="nil"/>
            </w:tcBorders>
            <w:shd w:val="clear" w:color="auto" w:fill="auto"/>
            <w:noWrap/>
            <w:vAlign w:val="center"/>
            <w:hideMark/>
          </w:tcPr>
          <w:p w14:paraId="76192A9A"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0.175*</w:t>
            </w:r>
          </w:p>
        </w:tc>
        <w:tc>
          <w:tcPr>
            <w:tcW w:w="780" w:type="dxa"/>
            <w:tcBorders>
              <w:top w:val="nil"/>
              <w:left w:val="nil"/>
              <w:bottom w:val="nil"/>
              <w:right w:val="nil"/>
            </w:tcBorders>
            <w:shd w:val="clear" w:color="auto" w:fill="auto"/>
            <w:noWrap/>
            <w:vAlign w:val="center"/>
            <w:hideMark/>
          </w:tcPr>
          <w:p w14:paraId="3E84564C"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-0.026</w:t>
            </w:r>
          </w:p>
        </w:tc>
        <w:tc>
          <w:tcPr>
            <w:tcW w:w="840" w:type="dxa"/>
            <w:tcBorders>
              <w:top w:val="nil"/>
              <w:left w:val="nil"/>
              <w:bottom w:val="nil"/>
              <w:right w:val="nil"/>
            </w:tcBorders>
            <w:shd w:val="clear" w:color="auto" w:fill="auto"/>
            <w:noWrap/>
            <w:vAlign w:val="center"/>
            <w:hideMark/>
          </w:tcPr>
          <w:p w14:paraId="75EF814A"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0.222*</w:t>
            </w:r>
          </w:p>
        </w:tc>
        <w:tc>
          <w:tcPr>
            <w:tcW w:w="800" w:type="dxa"/>
            <w:tcBorders>
              <w:top w:val="nil"/>
              <w:left w:val="nil"/>
              <w:bottom w:val="nil"/>
              <w:right w:val="nil"/>
            </w:tcBorders>
            <w:shd w:val="clear" w:color="auto" w:fill="auto"/>
            <w:noWrap/>
            <w:vAlign w:val="center"/>
            <w:hideMark/>
          </w:tcPr>
          <w:p w14:paraId="003FF25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0.208*</w:t>
            </w:r>
          </w:p>
        </w:tc>
        <w:tc>
          <w:tcPr>
            <w:tcW w:w="772" w:type="dxa"/>
            <w:tcBorders>
              <w:top w:val="nil"/>
              <w:left w:val="nil"/>
              <w:bottom w:val="nil"/>
              <w:right w:val="nil"/>
            </w:tcBorders>
            <w:shd w:val="clear" w:color="auto" w:fill="auto"/>
            <w:noWrap/>
            <w:vAlign w:val="center"/>
            <w:hideMark/>
          </w:tcPr>
          <w:p w14:paraId="3041A4A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0.259*</w:t>
            </w:r>
          </w:p>
        </w:tc>
        <w:tc>
          <w:tcPr>
            <w:tcW w:w="780" w:type="dxa"/>
            <w:tcBorders>
              <w:top w:val="nil"/>
              <w:left w:val="nil"/>
              <w:bottom w:val="nil"/>
              <w:right w:val="nil"/>
            </w:tcBorders>
            <w:shd w:val="clear" w:color="auto" w:fill="auto"/>
            <w:noWrap/>
            <w:vAlign w:val="center"/>
            <w:hideMark/>
          </w:tcPr>
          <w:p w14:paraId="6155ECA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0.097*</w:t>
            </w:r>
          </w:p>
        </w:tc>
        <w:tc>
          <w:tcPr>
            <w:tcW w:w="772" w:type="dxa"/>
            <w:tcBorders>
              <w:top w:val="nil"/>
              <w:left w:val="nil"/>
              <w:bottom w:val="nil"/>
              <w:right w:val="nil"/>
            </w:tcBorders>
            <w:shd w:val="clear" w:color="auto" w:fill="auto"/>
            <w:noWrap/>
            <w:vAlign w:val="center"/>
            <w:hideMark/>
          </w:tcPr>
          <w:p w14:paraId="386509C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0.117*</w:t>
            </w:r>
          </w:p>
        </w:tc>
        <w:tc>
          <w:tcPr>
            <w:tcW w:w="772" w:type="dxa"/>
            <w:tcBorders>
              <w:top w:val="nil"/>
              <w:left w:val="nil"/>
              <w:bottom w:val="nil"/>
              <w:right w:val="nil"/>
            </w:tcBorders>
            <w:shd w:val="clear" w:color="auto" w:fill="auto"/>
            <w:noWrap/>
            <w:vAlign w:val="center"/>
            <w:hideMark/>
          </w:tcPr>
          <w:p w14:paraId="1733FC5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0.168*</w:t>
            </w:r>
          </w:p>
        </w:tc>
        <w:tc>
          <w:tcPr>
            <w:tcW w:w="820" w:type="dxa"/>
            <w:tcBorders>
              <w:top w:val="nil"/>
              <w:left w:val="nil"/>
              <w:bottom w:val="nil"/>
              <w:right w:val="nil"/>
            </w:tcBorders>
            <w:shd w:val="clear" w:color="auto" w:fill="auto"/>
            <w:noWrap/>
            <w:vAlign w:val="center"/>
            <w:hideMark/>
          </w:tcPr>
          <w:p w14:paraId="40647D8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0.048</w:t>
            </w:r>
          </w:p>
        </w:tc>
        <w:tc>
          <w:tcPr>
            <w:tcW w:w="800" w:type="dxa"/>
            <w:tcBorders>
              <w:top w:val="nil"/>
              <w:left w:val="nil"/>
              <w:bottom w:val="nil"/>
              <w:right w:val="nil"/>
            </w:tcBorders>
            <w:shd w:val="clear" w:color="auto" w:fill="auto"/>
            <w:noWrap/>
            <w:vAlign w:val="center"/>
            <w:hideMark/>
          </w:tcPr>
          <w:p w14:paraId="6A30A1C5"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0.334*</w:t>
            </w:r>
          </w:p>
        </w:tc>
        <w:tc>
          <w:tcPr>
            <w:tcW w:w="911" w:type="dxa"/>
            <w:tcBorders>
              <w:top w:val="nil"/>
              <w:left w:val="nil"/>
              <w:bottom w:val="nil"/>
              <w:right w:val="nil"/>
            </w:tcBorders>
            <w:shd w:val="clear" w:color="auto" w:fill="auto"/>
            <w:noWrap/>
            <w:vAlign w:val="center"/>
            <w:hideMark/>
          </w:tcPr>
          <w:p w14:paraId="66BAFAD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-0.07*</w:t>
            </w:r>
          </w:p>
        </w:tc>
        <w:tc>
          <w:tcPr>
            <w:tcW w:w="880" w:type="dxa"/>
            <w:tcBorders>
              <w:top w:val="nil"/>
              <w:left w:val="nil"/>
              <w:bottom w:val="nil"/>
              <w:right w:val="nil"/>
            </w:tcBorders>
            <w:shd w:val="clear" w:color="auto" w:fill="auto"/>
            <w:noWrap/>
            <w:vAlign w:val="center"/>
            <w:hideMark/>
          </w:tcPr>
          <w:p w14:paraId="2E355EF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0.059</w:t>
            </w:r>
          </w:p>
        </w:tc>
        <w:tc>
          <w:tcPr>
            <w:tcW w:w="820" w:type="dxa"/>
            <w:tcBorders>
              <w:top w:val="nil"/>
              <w:left w:val="nil"/>
              <w:bottom w:val="nil"/>
              <w:right w:val="nil"/>
            </w:tcBorders>
            <w:shd w:val="clear" w:color="auto" w:fill="auto"/>
            <w:noWrap/>
            <w:vAlign w:val="center"/>
            <w:hideMark/>
          </w:tcPr>
          <w:p w14:paraId="5088522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0.270*</w:t>
            </w:r>
          </w:p>
        </w:tc>
        <w:tc>
          <w:tcPr>
            <w:tcW w:w="772" w:type="dxa"/>
            <w:tcBorders>
              <w:top w:val="nil"/>
              <w:left w:val="nil"/>
              <w:bottom w:val="nil"/>
              <w:right w:val="nil"/>
            </w:tcBorders>
            <w:shd w:val="clear" w:color="auto" w:fill="auto"/>
            <w:noWrap/>
            <w:vAlign w:val="center"/>
            <w:hideMark/>
          </w:tcPr>
          <w:p w14:paraId="18C3FBF5"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0.196*</w:t>
            </w:r>
          </w:p>
        </w:tc>
        <w:tc>
          <w:tcPr>
            <w:tcW w:w="820" w:type="dxa"/>
            <w:tcBorders>
              <w:top w:val="nil"/>
              <w:left w:val="nil"/>
              <w:bottom w:val="nil"/>
              <w:right w:val="nil"/>
            </w:tcBorders>
            <w:shd w:val="clear" w:color="auto" w:fill="auto"/>
            <w:noWrap/>
            <w:vAlign w:val="center"/>
            <w:hideMark/>
          </w:tcPr>
          <w:p w14:paraId="31A5A76B"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833" w:type="dxa"/>
            <w:tcBorders>
              <w:top w:val="nil"/>
              <w:left w:val="nil"/>
              <w:bottom w:val="nil"/>
              <w:right w:val="nil"/>
            </w:tcBorders>
            <w:shd w:val="clear" w:color="auto" w:fill="auto"/>
            <w:noWrap/>
            <w:vAlign w:val="bottom"/>
            <w:hideMark/>
          </w:tcPr>
          <w:p w14:paraId="3B147D4D" w14:textId="77777777" w:rsidR="00B9771E" w:rsidRPr="00AE4C24" w:rsidRDefault="00B9771E" w:rsidP="0077240F">
            <w:pPr>
              <w:spacing w:after="0" w:line="240" w:lineRule="auto"/>
              <w:rPr>
                <w:rFonts w:ascii="Garamond" w:eastAsia="Times New Roman" w:hAnsi="Garamond" w:cs="Calibri"/>
                <w:sz w:val="20"/>
                <w:szCs w:val="20"/>
                <w:lang w:eastAsia="en-GB"/>
              </w:rPr>
            </w:pPr>
          </w:p>
        </w:tc>
        <w:tc>
          <w:tcPr>
            <w:tcW w:w="602" w:type="dxa"/>
            <w:tcBorders>
              <w:top w:val="nil"/>
              <w:left w:val="nil"/>
              <w:bottom w:val="nil"/>
              <w:right w:val="nil"/>
            </w:tcBorders>
            <w:shd w:val="clear" w:color="auto" w:fill="auto"/>
            <w:noWrap/>
            <w:vAlign w:val="bottom"/>
            <w:hideMark/>
          </w:tcPr>
          <w:p w14:paraId="1C17CD1D" w14:textId="77777777" w:rsidR="00B9771E" w:rsidRPr="00AE4C24" w:rsidRDefault="00B9771E" w:rsidP="0077240F">
            <w:pPr>
              <w:spacing w:after="0" w:line="240" w:lineRule="auto"/>
              <w:rPr>
                <w:rFonts w:ascii="Garamond" w:eastAsia="Times New Roman" w:hAnsi="Garamond" w:cs="Times New Roman"/>
                <w:sz w:val="20"/>
                <w:szCs w:val="20"/>
                <w:lang w:eastAsia="en-GB"/>
              </w:rPr>
            </w:pPr>
          </w:p>
        </w:tc>
      </w:tr>
      <w:tr w:rsidR="00B9771E" w:rsidRPr="00AE4C24" w14:paraId="67B00141" w14:textId="77777777" w:rsidTr="0077240F">
        <w:trPr>
          <w:trHeight w:val="300"/>
        </w:trPr>
        <w:tc>
          <w:tcPr>
            <w:tcW w:w="1120" w:type="dxa"/>
            <w:tcBorders>
              <w:top w:val="nil"/>
              <w:left w:val="nil"/>
              <w:right w:val="nil"/>
            </w:tcBorders>
            <w:shd w:val="clear" w:color="auto" w:fill="auto"/>
            <w:noWrap/>
            <w:vAlign w:val="center"/>
            <w:hideMark/>
          </w:tcPr>
          <w:p w14:paraId="0F0393C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Growth</w:t>
            </w:r>
          </w:p>
        </w:tc>
        <w:tc>
          <w:tcPr>
            <w:tcW w:w="772" w:type="dxa"/>
            <w:tcBorders>
              <w:top w:val="nil"/>
              <w:left w:val="nil"/>
              <w:right w:val="nil"/>
            </w:tcBorders>
            <w:shd w:val="clear" w:color="auto" w:fill="auto"/>
            <w:noWrap/>
            <w:vAlign w:val="center"/>
            <w:hideMark/>
          </w:tcPr>
          <w:p w14:paraId="1747FC7A"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-0.022</w:t>
            </w:r>
          </w:p>
        </w:tc>
        <w:tc>
          <w:tcPr>
            <w:tcW w:w="780" w:type="dxa"/>
            <w:tcBorders>
              <w:top w:val="nil"/>
              <w:left w:val="nil"/>
              <w:right w:val="nil"/>
            </w:tcBorders>
            <w:shd w:val="clear" w:color="auto" w:fill="auto"/>
            <w:noWrap/>
            <w:vAlign w:val="center"/>
            <w:hideMark/>
          </w:tcPr>
          <w:p w14:paraId="3FAD91FD"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0.036</w:t>
            </w:r>
          </w:p>
        </w:tc>
        <w:tc>
          <w:tcPr>
            <w:tcW w:w="840" w:type="dxa"/>
            <w:tcBorders>
              <w:top w:val="nil"/>
              <w:left w:val="nil"/>
              <w:right w:val="nil"/>
            </w:tcBorders>
            <w:shd w:val="clear" w:color="auto" w:fill="auto"/>
            <w:noWrap/>
            <w:vAlign w:val="center"/>
            <w:hideMark/>
          </w:tcPr>
          <w:p w14:paraId="00C65D32"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-0.024</w:t>
            </w:r>
          </w:p>
        </w:tc>
        <w:tc>
          <w:tcPr>
            <w:tcW w:w="800" w:type="dxa"/>
            <w:tcBorders>
              <w:top w:val="nil"/>
              <w:left w:val="nil"/>
              <w:right w:val="nil"/>
            </w:tcBorders>
            <w:shd w:val="clear" w:color="auto" w:fill="auto"/>
            <w:noWrap/>
            <w:vAlign w:val="center"/>
            <w:hideMark/>
          </w:tcPr>
          <w:p w14:paraId="54F2092D"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-0.019</w:t>
            </w:r>
          </w:p>
        </w:tc>
        <w:tc>
          <w:tcPr>
            <w:tcW w:w="772" w:type="dxa"/>
            <w:tcBorders>
              <w:top w:val="nil"/>
              <w:left w:val="nil"/>
              <w:right w:val="nil"/>
            </w:tcBorders>
            <w:shd w:val="clear" w:color="auto" w:fill="auto"/>
            <w:noWrap/>
            <w:vAlign w:val="center"/>
            <w:hideMark/>
          </w:tcPr>
          <w:p w14:paraId="6456DE2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0.001</w:t>
            </w:r>
          </w:p>
        </w:tc>
        <w:tc>
          <w:tcPr>
            <w:tcW w:w="780" w:type="dxa"/>
            <w:tcBorders>
              <w:top w:val="nil"/>
              <w:left w:val="nil"/>
              <w:right w:val="nil"/>
            </w:tcBorders>
            <w:shd w:val="clear" w:color="auto" w:fill="auto"/>
            <w:noWrap/>
            <w:vAlign w:val="center"/>
            <w:hideMark/>
          </w:tcPr>
          <w:p w14:paraId="7395B5E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-0.214</w:t>
            </w:r>
          </w:p>
        </w:tc>
        <w:tc>
          <w:tcPr>
            <w:tcW w:w="772" w:type="dxa"/>
            <w:tcBorders>
              <w:top w:val="nil"/>
              <w:left w:val="nil"/>
              <w:right w:val="nil"/>
            </w:tcBorders>
            <w:shd w:val="clear" w:color="auto" w:fill="auto"/>
            <w:noWrap/>
            <w:vAlign w:val="center"/>
            <w:hideMark/>
          </w:tcPr>
          <w:p w14:paraId="516FD45A"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-0.017</w:t>
            </w:r>
          </w:p>
        </w:tc>
        <w:tc>
          <w:tcPr>
            <w:tcW w:w="772" w:type="dxa"/>
            <w:tcBorders>
              <w:top w:val="nil"/>
              <w:left w:val="nil"/>
              <w:right w:val="nil"/>
            </w:tcBorders>
            <w:shd w:val="clear" w:color="auto" w:fill="auto"/>
            <w:noWrap/>
            <w:vAlign w:val="center"/>
            <w:hideMark/>
          </w:tcPr>
          <w:p w14:paraId="4A326985"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-0.012</w:t>
            </w:r>
          </w:p>
        </w:tc>
        <w:tc>
          <w:tcPr>
            <w:tcW w:w="820" w:type="dxa"/>
            <w:tcBorders>
              <w:top w:val="nil"/>
              <w:left w:val="nil"/>
              <w:right w:val="nil"/>
            </w:tcBorders>
            <w:shd w:val="clear" w:color="auto" w:fill="auto"/>
            <w:noWrap/>
            <w:vAlign w:val="center"/>
            <w:hideMark/>
          </w:tcPr>
          <w:p w14:paraId="0B06F19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-0.022</w:t>
            </w:r>
          </w:p>
        </w:tc>
        <w:tc>
          <w:tcPr>
            <w:tcW w:w="800" w:type="dxa"/>
            <w:tcBorders>
              <w:top w:val="nil"/>
              <w:left w:val="nil"/>
              <w:right w:val="nil"/>
            </w:tcBorders>
            <w:shd w:val="clear" w:color="auto" w:fill="auto"/>
            <w:noWrap/>
            <w:vAlign w:val="center"/>
            <w:hideMark/>
          </w:tcPr>
          <w:p w14:paraId="246E8193"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-0.018</w:t>
            </w:r>
          </w:p>
        </w:tc>
        <w:tc>
          <w:tcPr>
            <w:tcW w:w="911" w:type="dxa"/>
            <w:tcBorders>
              <w:top w:val="nil"/>
              <w:left w:val="nil"/>
              <w:right w:val="nil"/>
            </w:tcBorders>
            <w:shd w:val="clear" w:color="auto" w:fill="auto"/>
            <w:noWrap/>
            <w:vAlign w:val="center"/>
            <w:hideMark/>
          </w:tcPr>
          <w:p w14:paraId="3E6DB0D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0.074*</w:t>
            </w:r>
          </w:p>
        </w:tc>
        <w:tc>
          <w:tcPr>
            <w:tcW w:w="880" w:type="dxa"/>
            <w:tcBorders>
              <w:top w:val="nil"/>
              <w:left w:val="nil"/>
              <w:right w:val="nil"/>
            </w:tcBorders>
            <w:shd w:val="clear" w:color="auto" w:fill="auto"/>
            <w:noWrap/>
            <w:vAlign w:val="center"/>
            <w:hideMark/>
          </w:tcPr>
          <w:p w14:paraId="1125995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-0.04</w:t>
            </w:r>
          </w:p>
        </w:tc>
        <w:tc>
          <w:tcPr>
            <w:tcW w:w="820" w:type="dxa"/>
            <w:tcBorders>
              <w:top w:val="nil"/>
              <w:left w:val="nil"/>
              <w:right w:val="nil"/>
            </w:tcBorders>
            <w:shd w:val="clear" w:color="auto" w:fill="auto"/>
            <w:noWrap/>
            <w:vAlign w:val="center"/>
            <w:hideMark/>
          </w:tcPr>
          <w:p w14:paraId="6A78A71F"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0.026</w:t>
            </w:r>
          </w:p>
        </w:tc>
        <w:tc>
          <w:tcPr>
            <w:tcW w:w="772" w:type="dxa"/>
            <w:tcBorders>
              <w:top w:val="nil"/>
              <w:left w:val="nil"/>
              <w:right w:val="nil"/>
            </w:tcBorders>
            <w:shd w:val="clear" w:color="auto" w:fill="auto"/>
            <w:noWrap/>
            <w:vAlign w:val="center"/>
            <w:hideMark/>
          </w:tcPr>
          <w:p w14:paraId="31B04E8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0.034</w:t>
            </w:r>
          </w:p>
        </w:tc>
        <w:tc>
          <w:tcPr>
            <w:tcW w:w="820" w:type="dxa"/>
            <w:tcBorders>
              <w:top w:val="nil"/>
              <w:left w:val="nil"/>
              <w:right w:val="nil"/>
            </w:tcBorders>
            <w:shd w:val="clear" w:color="auto" w:fill="auto"/>
            <w:noWrap/>
            <w:vAlign w:val="center"/>
            <w:hideMark/>
          </w:tcPr>
          <w:p w14:paraId="53C0FA4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0.046</w:t>
            </w:r>
          </w:p>
        </w:tc>
        <w:tc>
          <w:tcPr>
            <w:tcW w:w="833" w:type="dxa"/>
            <w:tcBorders>
              <w:top w:val="nil"/>
              <w:left w:val="nil"/>
              <w:right w:val="nil"/>
            </w:tcBorders>
            <w:shd w:val="clear" w:color="auto" w:fill="auto"/>
            <w:noWrap/>
            <w:vAlign w:val="center"/>
            <w:hideMark/>
          </w:tcPr>
          <w:p w14:paraId="2D4DD427"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1</w:t>
            </w:r>
          </w:p>
        </w:tc>
        <w:tc>
          <w:tcPr>
            <w:tcW w:w="602" w:type="dxa"/>
            <w:tcBorders>
              <w:top w:val="nil"/>
              <w:left w:val="nil"/>
              <w:right w:val="nil"/>
            </w:tcBorders>
            <w:shd w:val="clear" w:color="auto" w:fill="auto"/>
            <w:noWrap/>
            <w:vAlign w:val="bottom"/>
            <w:hideMark/>
          </w:tcPr>
          <w:p w14:paraId="1DD0A0A8" w14:textId="77777777" w:rsidR="00B9771E" w:rsidRPr="00AE4C24" w:rsidRDefault="00B9771E" w:rsidP="0077240F">
            <w:pPr>
              <w:spacing w:after="0" w:line="240" w:lineRule="auto"/>
              <w:rPr>
                <w:rFonts w:ascii="Garamond" w:eastAsia="Times New Roman" w:hAnsi="Garamond" w:cs="Calibri"/>
                <w:sz w:val="20"/>
                <w:szCs w:val="20"/>
                <w:lang w:eastAsia="en-GB"/>
              </w:rPr>
            </w:pPr>
          </w:p>
        </w:tc>
      </w:tr>
      <w:tr w:rsidR="00B9771E" w:rsidRPr="00AE4C24" w14:paraId="128B95FF" w14:textId="77777777" w:rsidTr="0077240F">
        <w:trPr>
          <w:trHeight w:val="300"/>
        </w:trPr>
        <w:tc>
          <w:tcPr>
            <w:tcW w:w="1120" w:type="dxa"/>
            <w:tcBorders>
              <w:top w:val="nil"/>
              <w:left w:val="nil"/>
              <w:bottom w:val="single" w:sz="4" w:space="0" w:color="auto"/>
              <w:right w:val="nil"/>
            </w:tcBorders>
            <w:shd w:val="clear" w:color="auto" w:fill="auto"/>
            <w:noWrap/>
            <w:vAlign w:val="center"/>
            <w:hideMark/>
          </w:tcPr>
          <w:p w14:paraId="662D0B9A"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Cash</w:t>
            </w:r>
          </w:p>
        </w:tc>
        <w:tc>
          <w:tcPr>
            <w:tcW w:w="772" w:type="dxa"/>
            <w:tcBorders>
              <w:top w:val="nil"/>
              <w:left w:val="nil"/>
              <w:bottom w:val="single" w:sz="4" w:space="0" w:color="auto"/>
              <w:right w:val="nil"/>
            </w:tcBorders>
            <w:shd w:val="clear" w:color="auto" w:fill="auto"/>
            <w:noWrap/>
            <w:vAlign w:val="center"/>
            <w:hideMark/>
          </w:tcPr>
          <w:p w14:paraId="69230FD9"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0.001*</w:t>
            </w:r>
          </w:p>
        </w:tc>
        <w:tc>
          <w:tcPr>
            <w:tcW w:w="780" w:type="dxa"/>
            <w:tcBorders>
              <w:top w:val="nil"/>
              <w:left w:val="nil"/>
              <w:bottom w:val="single" w:sz="4" w:space="0" w:color="auto"/>
              <w:right w:val="nil"/>
            </w:tcBorders>
            <w:shd w:val="clear" w:color="auto" w:fill="auto"/>
            <w:noWrap/>
            <w:vAlign w:val="center"/>
            <w:hideMark/>
          </w:tcPr>
          <w:p w14:paraId="0123F02C"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-0.001</w:t>
            </w:r>
          </w:p>
        </w:tc>
        <w:tc>
          <w:tcPr>
            <w:tcW w:w="840" w:type="dxa"/>
            <w:tcBorders>
              <w:top w:val="nil"/>
              <w:left w:val="nil"/>
              <w:bottom w:val="single" w:sz="4" w:space="0" w:color="auto"/>
              <w:right w:val="nil"/>
            </w:tcBorders>
            <w:shd w:val="clear" w:color="auto" w:fill="auto"/>
            <w:noWrap/>
            <w:vAlign w:val="center"/>
            <w:hideMark/>
          </w:tcPr>
          <w:p w14:paraId="5AC17085"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0.105*</w:t>
            </w:r>
          </w:p>
        </w:tc>
        <w:tc>
          <w:tcPr>
            <w:tcW w:w="800" w:type="dxa"/>
            <w:tcBorders>
              <w:top w:val="nil"/>
              <w:left w:val="nil"/>
              <w:bottom w:val="single" w:sz="4" w:space="0" w:color="auto"/>
              <w:right w:val="nil"/>
            </w:tcBorders>
            <w:shd w:val="clear" w:color="auto" w:fill="auto"/>
            <w:noWrap/>
            <w:vAlign w:val="center"/>
            <w:hideMark/>
          </w:tcPr>
          <w:p w14:paraId="4A06826C"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0.104*</w:t>
            </w:r>
          </w:p>
        </w:tc>
        <w:tc>
          <w:tcPr>
            <w:tcW w:w="772" w:type="dxa"/>
            <w:tcBorders>
              <w:top w:val="nil"/>
              <w:left w:val="nil"/>
              <w:bottom w:val="single" w:sz="4" w:space="0" w:color="auto"/>
              <w:right w:val="nil"/>
            </w:tcBorders>
            <w:shd w:val="clear" w:color="auto" w:fill="auto"/>
            <w:noWrap/>
            <w:vAlign w:val="center"/>
            <w:hideMark/>
          </w:tcPr>
          <w:p w14:paraId="76C641F2"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0.169*</w:t>
            </w:r>
          </w:p>
        </w:tc>
        <w:tc>
          <w:tcPr>
            <w:tcW w:w="780" w:type="dxa"/>
            <w:tcBorders>
              <w:top w:val="nil"/>
              <w:left w:val="nil"/>
              <w:bottom w:val="single" w:sz="4" w:space="0" w:color="auto"/>
              <w:right w:val="nil"/>
            </w:tcBorders>
            <w:shd w:val="clear" w:color="auto" w:fill="auto"/>
            <w:noWrap/>
            <w:vAlign w:val="center"/>
            <w:hideMark/>
          </w:tcPr>
          <w:p w14:paraId="2EDCE38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0.025*</w:t>
            </w:r>
          </w:p>
        </w:tc>
        <w:tc>
          <w:tcPr>
            <w:tcW w:w="772" w:type="dxa"/>
            <w:tcBorders>
              <w:top w:val="nil"/>
              <w:left w:val="nil"/>
              <w:bottom w:val="single" w:sz="4" w:space="0" w:color="auto"/>
              <w:right w:val="nil"/>
            </w:tcBorders>
            <w:shd w:val="clear" w:color="auto" w:fill="auto"/>
            <w:noWrap/>
            <w:vAlign w:val="center"/>
            <w:hideMark/>
          </w:tcPr>
          <w:p w14:paraId="6B110981"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0.058</w:t>
            </w:r>
          </w:p>
        </w:tc>
        <w:tc>
          <w:tcPr>
            <w:tcW w:w="772" w:type="dxa"/>
            <w:tcBorders>
              <w:top w:val="nil"/>
              <w:left w:val="nil"/>
              <w:bottom w:val="single" w:sz="4" w:space="0" w:color="auto"/>
              <w:right w:val="nil"/>
            </w:tcBorders>
            <w:shd w:val="clear" w:color="auto" w:fill="auto"/>
            <w:noWrap/>
            <w:vAlign w:val="center"/>
            <w:hideMark/>
          </w:tcPr>
          <w:p w14:paraId="07A68FC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0.046</w:t>
            </w:r>
          </w:p>
        </w:tc>
        <w:tc>
          <w:tcPr>
            <w:tcW w:w="820" w:type="dxa"/>
            <w:tcBorders>
              <w:top w:val="nil"/>
              <w:left w:val="nil"/>
              <w:bottom w:val="single" w:sz="4" w:space="0" w:color="auto"/>
              <w:right w:val="nil"/>
            </w:tcBorders>
            <w:shd w:val="clear" w:color="auto" w:fill="auto"/>
            <w:noWrap/>
            <w:vAlign w:val="center"/>
            <w:hideMark/>
          </w:tcPr>
          <w:p w14:paraId="1BE781B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0.023</w:t>
            </w:r>
          </w:p>
        </w:tc>
        <w:tc>
          <w:tcPr>
            <w:tcW w:w="800" w:type="dxa"/>
            <w:tcBorders>
              <w:top w:val="nil"/>
              <w:left w:val="nil"/>
              <w:bottom w:val="single" w:sz="4" w:space="0" w:color="auto"/>
              <w:right w:val="nil"/>
            </w:tcBorders>
            <w:shd w:val="clear" w:color="auto" w:fill="auto"/>
            <w:noWrap/>
            <w:vAlign w:val="center"/>
            <w:hideMark/>
          </w:tcPr>
          <w:p w14:paraId="1B6825F2"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0.314*</w:t>
            </w:r>
          </w:p>
        </w:tc>
        <w:tc>
          <w:tcPr>
            <w:tcW w:w="911" w:type="dxa"/>
            <w:tcBorders>
              <w:top w:val="nil"/>
              <w:left w:val="nil"/>
              <w:bottom w:val="single" w:sz="4" w:space="0" w:color="auto"/>
              <w:right w:val="nil"/>
            </w:tcBorders>
            <w:shd w:val="clear" w:color="auto" w:fill="auto"/>
            <w:noWrap/>
            <w:vAlign w:val="center"/>
            <w:hideMark/>
          </w:tcPr>
          <w:p w14:paraId="05846DF0"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0.036</w:t>
            </w:r>
          </w:p>
        </w:tc>
        <w:tc>
          <w:tcPr>
            <w:tcW w:w="880" w:type="dxa"/>
            <w:tcBorders>
              <w:top w:val="nil"/>
              <w:left w:val="nil"/>
              <w:bottom w:val="single" w:sz="4" w:space="0" w:color="auto"/>
              <w:right w:val="nil"/>
            </w:tcBorders>
            <w:shd w:val="clear" w:color="auto" w:fill="auto"/>
            <w:noWrap/>
            <w:vAlign w:val="center"/>
            <w:hideMark/>
          </w:tcPr>
          <w:p w14:paraId="447A4C6E"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0.019</w:t>
            </w:r>
          </w:p>
        </w:tc>
        <w:tc>
          <w:tcPr>
            <w:tcW w:w="820" w:type="dxa"/>
            <w:tcBorders>
              <w:top w:val="nil"/>
              <w:left w:val="nil"/>
              <w:bottom w:val="single" w:sz="4" w:space="0" w:color="auto"/>
              <w:right w:val="nil"/>
            </w:tcBorders>
            <w:shd w:val="clear" w:color="auto" w:fill="auto"/>
            <w:noWrap/>
            <w:vAlign w:val="center"/>
            <w:hideMark/>
          </w:tcPr>
          <w:p w14:paraId="22D2F34D"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0.124*</w:t>
            </w:r>
          </w:p>
        </w:tc>
        <w:tc>
          <w:tcPr>
            <w:tcW w:w="772" w:type="dxa"/>
            <w:tcBorders>
              <w:top w:val="nil"/>
              <w:left w:val="nil"/>
              <w:bottom w:val="single" w:sz="4" w:space="0" w:color="auto"/>
              <w:right w:val="nil"/>
            </w:tcBorders>
            <w:shd w:val="clear" w:color="auto" w:fill="auto"/>
            <w:noWrap/>
            <w:vAlign w:val="center"/>
            <w:hideMark/>
          </w:tcPr>
          <w:p w14:paraId="11CC9490"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0.107*</w:t>
            </w:r>
          </w:p>
        </w:tc>
        <w:tc>
          <w:tcPr>
            <w:tcW w:w="820" w:type="dxa"/>
            <w:tcBorders>
              <w:top w:val="nil"/>
              <w:left w:val="nil"/>
              <w:bottom w:val="single" w:sz="4" w:space="0" w:color="auto"/>
              <w:right w:val="nil"/>
            </w:tcBorders>
            <w:shd w:val="clear" w:color="auto" w:fill="auto"/>
            <w:noWrap/>
            <w:vAlign w:val="center"/>
            <w:hideMark/>
          </w:tcPr>
          <w:p w14:paraId="706C05A4"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0.230*</w:t>
            </w:r>
          </w:p>
        </w:tc>
        <w:tc>
          <w:tcPr>
            <w:tcW w:w="833" w:type="dxa"/>
            <w:tcBorders>
              <w:top w:val="nil"/>
              <w:left w:val="nil"/>
              <w:bottom w:val="single" w:sz="4" w:space="0" w:color="auto"/>
              <w:right w:val="nil"/>
            </w:tcBorders>
            <w:shd w:val="clear" w:color="auto" w:fill="auto"/>
            <w:noWrap/>
            <w:vAlign w:val="center"/>
            <w:hideMark/>
          </w:tcPr>
          <w:p w14:paraId="7B2160A8" w14:textId="77777777" w:rsidR="00B9771E" w:rsidRPr="00AE4C24" w:rsidRDefault="00B9771E" w:rsidP="0077240F">
            <w:pPr>
              <w:spacing w:after="0" w:line="240" w:lineRule="auto"/>
              <w:rPr>
                <w:rFonts w:ascii="Garamond" w:eastAsia="Times New Roman" w:hAnsi="Garamond" w:cs="Calibri"/>
                <w:sz w:val="20"/>
                <w:szCs w:val="20"/>
                <w:lang w:eastAsia="en-GB"/>
              </w:rPr>
            </w:pPr>
            <w:r w:rsidRPr="00AE4C24">
              <w:rPr>
                <w:rFonts w:ascii="Garamond" w:eastAsia="Times New Roman" w:hAnsi="Garamond" w:cs="Calibri"/>
                <w:sz w:val="20"/>
                <w:szCs w:val="20"/>
                <w:lang w:eastAsia="en-GB"/>
              </w:rPr>
              <w:t>0.099*</w:t>
            </w:r>
          </w:p>
        </w:tc>
        <w:tc>
          <w:tcPr>
            <w:tcW w:w="602" w:type="dxa"/>
            <w:tcBorders>
              <w:top w:val="nil"/>
              <w:left w:val="nil"/>
              <w:bottom w:val="single" w:sz="4" w:space="0" w:color="auto"/>
              <w:right w:val="nil"/>
            </w:tcBorders>
            <w:shd w:val="clear" w:color="auto" w:fill="auto"/>
            <w:noWrap/>
            <w:vAlign w:val="bottom"/>
            <w:hideMark/>
          </w:tcPr>
          <w:p w14:paraId="4A860571" w14:textId="77777777" w:rsidR="00B9771E" w:rsidRPr="00AE4C24" w:rsidRDefault="00B9771E" w:rsidP="0077240F">
            <w:pPr>
              <w:spacing w:after="0" w:line="240" w:lineRule="auto"/>
              <w:rPr>
                <w:rFonts w:ascii="Garamond" w:eastAsia="Times New Roman" w:hAnsi="Garamond" w:cs="Calibri"/>
                <w:lang w:eastAsia="en-GB"/>
              </w:rPr>
            </w:pPr>
            <w:r w:rsidRPr="00AE4C24">
              <w:rPr>
                <w:rFonts w:ascii="Garamond" w:eastAsia="Times New Roman" w:hAnsi="Garamond" w:cs="Calibri"/>
                <w:lang w:eastAsia="en-GB"/>
              </w:rPr>
              <w:t>1</w:t>
            </w:r>
          </w:p>
        </w:tc>
      </w:tr>
    </w:tbl>
    <w:p w14:paraId="1006183A" w14:textId="77777777" w:rsidR="00B9771E" w:rsidRPr="00AE4C24" w:rsidRDefault="00B9771E" w:rsidP="00B9771E">
      <w:pPr>
        <w:rPr>
          <w:rFonts w:ascii="Garamond" w:hAnsi="Garamond"/>
          <w:b/>
          <w:sz w:val="24"/>
          <w:szCs w:val="24"/>
        </w:rPr>
      </w:pPr>
      <w:r w:rsidRPr="00AE4C24">
        <w:rPr>
          <w:rFonts w:ascii="Garamond" w:hAnsi="Garamond" w:cs="Times New Roman"/>
          <w:sz w:val="20"/>
          <w:szCs w:val="20"/>
          <w:lang w:eastAsia="en-GB"/>
        </w:rPr>
        <w:t>Significance levels (*) are designated between 1% and 10%.</w:t>
      </w:r>
    </w:p>
    <w:p w14:paraId="4AD1FD43" w14:textId="77777777" w:rsidR="00B9771E" w:rsidRPr="00AE4C24" w:rsidRDefault="00611D7C" w:rsidP="00BD607E">
      <w:pPr>
        <w:tabs>
          <w:tab w:val="left" w:pos="2550"/>
        </w:tabs>
        <w:spacing w:after="0" w:line="360" w:lineRule="auto"/>
        <w:ind w:left="-284"/>
        <w:jc w:val="both"/>
        <w:rPr>
          <w:rFonts w:ascii="Garamond" w:hAnsi="Garamond" w:cs="Arial"/>
          <w:sz w:val="24"/>
          <w:szCs w:val="24"/>
        </w:rPr>
      </w:pPr>
      <w:r w:rsidRPr="00AE4C24">
        <w:rPr>
          <w:rFonts w:ascii="Garamond" w:hAnsi="Garamond" w:cs="Arial"/>
          <w:sz w:val="24"/>
          <w:szCs w:val="24"/>
        </w:rPr>
        <w:t xml:space="preserve">                                             </w:t>
      </w:r>
    </w:p>
    <w:p w14:paraId="4E80B687" w14:textId="4D17D9D4" w:rsidR="00C465A0" w:rsidRPr="00AE4C24" w:rsidRDefault="00C465A0" w:rsidP="00B9771E">
      <w:pPr>
        <w:tabs>
          <w:tab w:val="left" w:pos="2550"/>
        </w:tabs>
        <w:spacing w:after="0" w:line="360" w:lineRule="auto"/>
        <w:jc w:val="both"/>
        <w:rPr>
          <w:rFonts w:ascii="Garamond" w:hAnsi="Garamond" w:cs="Arial"/>
          <w:b/>
          <w:sz w:val="24"/>
          <w:szCs w:val="24"/>
        </w:rPr>
      </w:pPr>
    </w:p>
    <w:p w14:paraId="06F87BC6" w14:textId="77777777" w:rsidR="006E109A" w:rsidRPr="00AE4C24" w:rsidRDefault="006E109A" w:rsidP="00BD607E">
      <w:pPr>
        <w:tabs>
          <w:tab w:val="left" w:pos="2550"/>
        </w:tabs>
        <w:spacing w:after="0" w:line="360" w:lineRule="auto"/>
        <w:ind w:left="-284"/>
        <w:jc w:val="both"/>
        <w:rPr>
          <w:rFonts w:ascii="Garamond" w:hAnsi="Garamond" w:cs="Arial"/>
          <w:b/>
          <w:sz w:val="24"/>
          <w:szCs w:val="24"/>
        </w:rPr>
      </w:pPr>
    </w:p>
    <w:p w14:paraId="21FF3EAB" w14:textId="77777777" w:rsidR="00B9771E" w:rsidRPr="00AE4C24" w:rsidRDefault="00B9771E" w:rsidP="00BD607E">
      <w:pPr>
        <w:tabs>
          <w:tab w:val="left" w:pos="2550"/>
        </w:tabs>
        <w:spacing w:after="0" w:line="360" w:lineRule="auto"/>
        <w:ind w:left="-284"/>
        <w:jc w:val="both"/>
        <w:rPr>
          <w:rFonts w:ascii="Arial" w:hAnsi="Arial" w:cs="Arial"/>
          <w:b/>
          <w:sz w:val="24"/>
          <w:szCs w:val="24"/>
        </w:rPr>
        <w:sectPr w:rsidR="00B9771E" w:rsidRPr="00AE4C24" w:rsidSect="00B9771E">
          <w:headerReference w:type="default" r:id="rId11"/>
          <w:footerReference w:type="default" r:id="rId12"/>
          <w:pgSz w:w="16838" w:h="11906" w:orient="landscape" w:code="9"/>
          <w:pgMar w:top="1440" w:right="1440" w:bottom="1440" w:left="1440" w:header="709" w:footer="709" w:gutter="0"/>
          <w:cols w:space="708"/>
          <w:docGrid w:linePitch="360"/>
        </w:sectPr>
      </w:pPr>
      <w:bookmarkStart w:id="16" w:name="_Hlk511748525"/>
    </w:p>
    <w:p w14:paraId="77347A79" w14:textId="270C6805" w:rsidR="00C465A0" w:rsidRPr="00AE4C24" w:rsidRDefault="00C465A0" w:rsidP="00BD607E">
      <w:pPr>
        <w:tabs>
          <w:tab w:val="left" w:pos="2550"/>
        </w:tabs>
        <w:spacing w:after="0" w:line="360" w:lineRule="auto"/>
        <w:ind w:left="-284"/>
        <w:jc w:val="both"/>
        <w:rPr>
          <w:rFonts w:ascii="Garamond" w:hAnsi="Garamond" w:cs="Arial"/>
          <w:b/>
          <w:sz w:val="24"/>
          <w:szCs w:val="24"/>
        </w:rPr>
      </w:pPr>
      <w:r w:rsidRPr="00AE4C24">
        <w:rPr>
          <w:rFonts w:ascii="Garamond" w:hAnsi="Garamond" w:cs="Arial"/>
          <w:b/>
          <w:sz w:val="24"/>
          <w:szCs w:val="24"/>
        </w:rPr>
        <w:lastRenderedPageBreak/>
        <w:t xml:space="preserve">4.2 Environmental Management </w:t>
      </w:r>
      <w:proofErr w:type="gramStart"/>
      <w:r w:rsidRPr="00AE4C24">
        <w:rPr>
          <w:rFonts w:ascii="Garamond" w:hAnsi="Garamond" w:cs="Arial"/>
          <w:b/>
          <w:sz w:val="24"/>
          <w:szCs w:val="24"/>
        </w:rPr>
        <w:t>Performance</w:t>
      </w:r>
      <w:proofErr w:type="gramEnd"/>
      <w:r w:rsidRPr="00AE4C24">
        <w:rPr>
          <w:rFonts w:ascii="Garamond" w:hAnsi="Garamond" w:cs="Arial"/>
          <w:b/>
          <w:sz w:val="24"/>
          <w:szCs w:val="24"/>
        </w:rPr>
        <w:t xml:space="preserve"> and Financial Performance</w:t>
      </w:r>
    </w:p>
    <w:p w14:paraId="334B695F" w14:textId="5846F75B" w:rsidR="00C465A0" w:rsidRPr="00AE4C24" w:rsidRDefault="00B77CE5" w:rsidP="00BD607E">
      <w:pPr>
        <w:tabs>
          <w:tab w:val="left" w:pos="2550"/>
        </w:tabs>
        <w:spacing w:after="0" w:line="360" w:lineRule="auto"/>
        <w:ind w:left="-284"/>
        <w:jc w:val="both"/>
        <w:rPr>
          <w:rFonts w:ascii="Garamond" w:hAnsi="Garamond" w:cs="Arial"/>
          <w:sz w:val="24"/>
          <w:szCs w:val="24"/>
        </w:rPr>
      </w:pPr>
      <w:r w:rsidRPr="00AE4C24">
        <w:rPr>
          <w:rFonts w:ascii="Garamond" w:hAnsi="Garamond" w:cs="Arial"/>
          <w:sz w:val="24"/>
          <w:szCs w:val="24"/>
        </w:rPr>
        <w:t xml:space="preserve">        </w:t>
      </w:r>
      <w:r w:rsidR="00C465A0" w:rsidRPr="00AE4C24">
        <w:rPr>
          <w:rFonts w:ascii="Garamond" w:hAnsi="Garamond" w:cs="Arial"/>
          <w:sz w:val="24"/>
          <w:szCs w:val="24"/>
        </w:rPr>
        <w:t xml:space="preserve">This section examines the impact which proactive environmental practices have on financial performance by employing both accounting and market-based measures. Dynamic panel regression model (GMM) was employed to model the relationship. The </w:t>
      </w:r>
      <w:proofErr w:type="gramStart"/>
      <w:r w:rsidR="00C465A0" w:rsidRPr="00AE4C24">
        <w:rPr>
          <w:rFonts w:ascii="Garamond" w:hAnsi="Garamond" w:cs="Arial"/>
          <w:sz w:val="24"/>
          <w:szCs w:val="24"/>
        </w:rPr>
        <w:t>results for the relationship between environmental management practices and financial performance is</w:t>
      </w:r>
      <w:proofErr w:type="gramEnd"/>
      <w:r w:rsidR="00C465A0" w:rsidRPr="00AE4C24">
        <w:rPr>
          <w:rFonts w:ascii="Garamond" w:hAnsi="Garamond" w:cs="Arial"/>
          <w:sz w:val="24"/>
          <w:szCs w:val="24"/>
        </w:rPr>
        <w:t xml:space="preserve"> presented in Table </w:t>
      </w:r>
      <w:r w:rsidR="00B9771E" w:rsidRPr="00AE4C24">
        <w:rPr>
          <w:rFonts w:ascii="Garamond" w:hAnsi="Garamond" w:cs="Arial"/>
          <w:sz w:val="24"/>
          <w:szCs w:val="24"/>
        </w:rPr>
        <w:t>6</w:t>
      </w:r>
      <w:r w:rsidR="00C465A0" w:rsidRPr="00AE4C24">
        <w:rPr>
          <w:rFonts w:ascii="Garamond" w:hAnsi="Garamond" w:cs="Arial"/>
          <w:sz w:val="24"/>
          <w:szCs w:val="24"/>
        </w:rPr>
        <w:t>.</w:t>
      </w:r>
    </w:p>
    <w:p w14:paraId="63CC8172" w14:textId="378EF025" w:rsidR="00B9771E" w:rsidRPr="00AE4C24" w:rsidRDefault="00B9771E" w:rsidP="00BD607E">
      <w:pPr>
        <w:tabs>
          <w:tab w:val="left" w:pos="2550"/>
        </w:tabs>
        <w:spacing w:after="0" w:line="360" w:lineRule="auto"/>
        <w:ind w:left="-284"/>
        <w:jc w:val="both"/>
        <w:rPr>
          <w:rFonts w:ascii="Garamond" w:hAnsi="Garamond" w:cs="Arial"/>
          <w:sz w:val="24"/>
          <w:szCs w:val="24"/>
        </w:rPr>
      </w:pPr>
    </w:p>
    <w:p w14:paraId="3C679DDA" w14:textId="77777777" w:rsidR="00B9771E" w:rsidRPr="00AE4C24" w:rsidRDefault="00B9771E" w:rsidP="00B9771E">
      <w:pPr>
        <w:spacing w:after="0"/>
        <w:rPr>
          <w:rFonts w:ascii="Garamond" w:hAnsi="Garamond" w:cs="Arial"/>
          <w:b/>
          <w:sz w:val="20"/>
          <w:szCs w:val="20"/>
        </w:rPr>
      </w:pPr>
      <w:r w:rsidRPr="00AE4C24">
        <w:rPr>
          <w:rFonts w:ascii="Garamond" w:hAnsi="Garamond" w:cs="Arial"/>
          <w:b/>
          <w:sz w:val="20"/>
          <w:szCs w:val="20"/>
        </w:rPr>
        <w:t xml:space="preserve">Table 6: Dynamic (GMM) Panel Regression of Environmental Management Performance </w:t>
      </w:r>
    </w:p>
    <w:p w14:paraId="6E1F7B00" w14:textId="77777777" w:rsidR="00B9771E" w:rsidRPr="00AE4C24" w:rsidRDefault="00B9771E" w:rsidP="00B9771E">
      <w:pPr>
        <w:spacing w:after="0"/>
        <w:rPr>
          <w:rFonts w:ascii="Garamond" w:hAnsi="Garamond" w:cs="Arial"/>
          <w:b/>
          <w:sz w:val="20"/>
          <w:szCs w:val="20"/>
        </w:rPr>
      </w:pPr>
      <w:r w:rsidRPr="00AE4C24">
        <w:rPr>
          <w:rFonts w:ascii="Garamond" w:hAnsi="Garamond" w:cs="Arial"/>
          <w:b/>
          <w:sz w:val="20"/>
          <w:szCs w:val="20"/>
        </w:rPr>
        <w:t xml:space="preserve">                                             </w:t>
      </w:r>
      <w:proofErr w:type="gramStart"/>
      <w:r w:rsidRPr="00AE4C24">
        <w:rPr>
          <w:rFonts w:ascii="Garamond" w:hAnsi="Garamond" w:cs="Arial"/>
          <w:b/>
          <w:sz w:val="20"/>
          <w:szCs w:val="20"/>
        </w:rPr>
        <w:t>and</w:t>
      </w:r>
      <w:proofErr w:type="gramEnd"/>
      <w:r w:rsidRPr="00AE4C24">
        <w:rPr>
          <w:rFonts w:ascii="Garamond" w:hAnsi="Garamond" w:cs="Arial"/>
          <w:b/>
          <w:sz w:val="20"/>
          <w:szCs w:val="20"/>
        </w:rPr>
        <w:t xml:space="preserve"> Financial Performance </w:t>
      </w:r>
    </w:p>
    <w:tbl>
      <w:tblPr>
        <w:tblW w:w="6987" w:type="dxa"/>
        <w:jc w:val="center"/>
        <w:tblLayout w:type="fixed"/>
        <w:tblCellMar>
          <w:left w:w="75" w:type="dxa"/>
          <w:right w:w="75" w:type="dxa"/>
        </w:tblCellMar>
        <w:tblLook w:val="0000" w:firstRow="0" w:lastRow="0" w:firstColumn="0" w:lastColumn="0" w:noHBand="0" w:noVBand="0"/>
      </w:tblPr>
      <w:tblGrid>
        <w:gridCol w:w="1947"/>
        <w:gridCol w:w="1872"/>
        <w:gridCol w:w="1584"/>
        <w:gridCol w:w="1584"/>
      </w:tblGrid>
      <w:tr w:rsidR="00B9771E" w:rsidRPr="00AE4C24" w14:paraId="7A88AD19" w14:textId="77777777" w:rsidTr="0077240F">
        <w:trPr>
          <w:trHeight w:val="385"/>
          <w:jc w:val="center"/>
        </w:trPr>
        <w:tc>
          <w:tcPr>
            <w:tcW w:w="1947" w:type="dxa"/>
            <w:tcBorders>
              <w:top w:val="single" w:sz="6" w:space="0" w:color="auto"/>
              <w:left w:val="nil"/>
              <w:bottom w:val="nil"/>
              <w:right w:val="nil"/>
            </w:tcBorders>
          </w:tcPr>
          <w:p w14:paraId="48BEA1CA"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
        </w:tc>
        <w:tc>
          <w:tcPr>
            <w:tcW w:w="1872" w:type="dxa"/>
            <w:tcBorders>
              <w:top w:val="single" w:sz="6" w:space="0" w:color="auto"/>
              <w:left w:val="nil"/>
              <w:bottom w:val="nil"/>
              <w:right w:val="nil"/>
            </w:tcBorders>
          </w:tcPr>
          <w:p w14:paraId="5451A6B6"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single" w:sz="6" w:space="0" w:color="auto"/>
              <w:left w:val="nil"/>
              <w:bottom w:val="nil"/>
              <w:right w:val="nil"/>
            </w:tcBorders>
          </w:tcPr>
          <w:p w14:paraId="5B757646"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w:t>
            </w:r>
          </w:p>
        </w:tc>
        <w:tc>
          <w:tcPr>
            <w:tcW w:w="1584" w:type="dxa"/>
            <w:tcBorders>
              <w:top w:val="single" w:sz="6" w:space="0" w:color="auto"/>
              <w:left w:val="nil"/>
              <w:bottom w:val="nil"/>
              <w:right w:val="nil"/>
            </w:tcBorders>
          </w:tcPr>
          <w:p w14:paraId="44473352"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w:t>
            </w:r>
          </w:p>
        </w:tc>
      </w:tr>
      <w:tr w:rsidR="00B9771E" w:rsidRPr="00AE4C24" w14:paraId="5E19182B" w14:textId="77777777" w:rsidTr="0077240F">
        <w:trPr>
          <w:jc w:val="center"/>
        </w:trPr>
        <w:tc>
          <w:tcPr>
            <w:tcW w:w="1947" w:type="dxa"/>
            <w:tcBorders>
              <w:top w:val="nil"/>
              <w:left w:val="nil"/>
              <w:bottom w:val="single" w:sz="6" w:space="0" w:color="auto"/>
              <w:right w:val="nil"/>
            </w:tcBorders>
          </w:tcPr>
          <w:p w14:paraId="68658FE4"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VARIABLES</w:t>
            </w:r>
          </w:p>
        </w:tc>
        <w:tc>
          <w:tcPr>
            <w:tcW w:w="1872" w:type="dxa"/>
            <w:tcBorders>
              <w:top w:val="nil"/>
              <w:left w:val="nil"/>
              <w:bottom w:val="single" w:sz="6" w:space="0" w:color="auto"/>
              <w:right w:val="nil"/>
            </w:tcBorders>
          </w:tcPr>
          <w:p w14:paraId="1B4E08C1"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single" w:sz="6" w:space="0" w:color="auto"/>
              <w:right w:val="nil"/>
            </w:tcBorders>
          </w:tcPr>
          <w:p w14:paraId="1BB28F4F"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(ROA)</w:t>
            </w:r>
          </w:p>
        </w:tc>
        <w:tc>
          <w:tcPr>
            <w:tcW w:w="1584" w:type="dxa"/>
            <w:tcBorders>
              <w:top w:val="nil"/>
              <w:left w:val="nil"/>
              <w:bottom w:val="single" w:sz="6" w:space="0" w:color="auto"/>
              <w:right w:val="nil"/>
            </w:tcBorders>
          </w:tcPr>
          <w:p w14:paraId="2C309035"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(Tobin’s q)</w:t>
            </w:r>
          </w:p>
        </w:tc>
      </w:tr>
      <w:tr w:rsidR="00B9771E" w:rsidRPr="00AE4C24" w14:paraId="653B78DF" w14:textId="77777777" w:rsidTr="0077240F">
        <w:trPr>
          <w:jc w:val="center"/>
        </w:trPr>
        <w:tc>
          <w:tcPr>
            <w:tcW w:w="1947" w:type="dxa"/>
            <w:tcBorders>
              <w:top w:val="nil"/>
              <w:left w:val="nil"/>
              <w:bottom w:val="nil"/>
              <w:right w:val="nil"/>
            </w:tcBorders>
          </w:tcPr>
          <w:p w14:paraId="03C11E70"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EMP</w:t>
            </w:r>
          </w:p>
        </w:tc>
        <w:tc>
          <w:tcPr>
            <w:tcW w:w="1872" w:type="dxa"/>
            <w:tcBorders>
              <w:top w:val="nil"/>
              <w:left w:val="nil"/>
              <w:bottom w:val="nil"/>
              <w:right w:val="nil"/>
            </w:tcBorders>
          </w:tcPr>
          <w:p w14:paraId="22B968FC"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3DFD4B29"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0.0182*</w:t>
            </w:r>
          </w:p>
        </w:tc>
        <w:tc>
          <w:tcPr>
            <w:tcW w:w="1584" w:type="dxa"/>
            <w:tcBorders>
              <w:top w:val="nil"/>
              <w:left w:val="nil"/>
              <w:bottom w:val="nil"/>
              <w:right w:val="nil"/>
            </w:tcBorders>
          </w:tcPr>
          <w:p w14:paraId="393945E7"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0.301*</w:t>
            </w:r>
          </w:p>
        </w:tc>
      </w:tr>
      <w:tr w:rsidR="00B9771E" w:rsidRPr="00AE4C24" w14:paraId="0F14A072" w14:textId="77777777" w:rsidTr="0077240F">
        <w:trPr>
          <w:jc w:val="center"/>
        </w:trPr>
        <w:tc>
          <w:tcPr>
            <w:tcW w:w="1947" w:type="dxa"/>
            <w:tcBorders>
              <w:top w:val="nil"/>
              <w:left w:val="nil"/>
              <w:bottom w:val="nil"/>
              <w:right w:val="nil"/>
            </w:tcBorders>
          </w:tcPr>
          <w:p w14:paraId="3598E791"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
        </w:tc>
        <w:tc>
          <w:tcPr>
            <w:tcW w:w="1872" w:type="dxa"/>
            <w:tcBorders>
              <w:top w:val="nil"/>
              <w:left w:val="nil"/>
              <w:bottom w:val="nil"/>
              <w:right w:val="nil"/>
            </w:tcBorders>
          </w:tcPr>
          <w:p w14:paraId="45F87660"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67E20C67"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(1.94)</w:t>
            </w:r>
          </w:p>
        </w:tc>
        <w:tc>
          <w:tcPr>
            <w:tcW w:w="1584" w:type="dxa"/>
            <w:tcBorders>
              <w:top w:val="nil"/>
              <w:left w:val="nil"/>
              <w:bottom w:val="nil"/>
              <w:right w:val="nil"/>
            </w:tcBorders>
          </w:tcPr>
          <w:p w14:paraId="6602A8DA"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(1.93)</w:t>
            </w:r>
          </w:p>
        </w:tc>
      </w:tr>
      <w:tr w:rsidR="00B9771E" w:rsidRPr="00AE4C24" w14:paraId="4F88D31B" w14:textId="77777777" w:rsidTr="0077240F">
        <w:trPr>
          <w:jc w:val="center"/>
        </w:trPr>
        <w:tc>
          <w:tcPr>
            <w:tcW w:w="1947" w:type="dxa"/>
            <w:tcBorders>
              <w:top w:val="nil"/>
              <w:left w:val="nil"/>
              <w:bottom w:val="nil"/>
              <w:right w:val="nil"/>
            </w:tcBorders>
          </w:tcPr>
          <w:p w14:paraId="255BE273"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vertAlign w:val="superscript"/>
                <w:lang w:eastAsia="en-GB"/>
              </w:rPr>
            </w:pPr>
            <w:r w:rsidRPr="00AE4C24">
              <w:rPr>
                <w:rFonts w:ascii="Garamond" w:eastAsia="Times New Roman" w:hAnsi="Garamond" w:cs="Arial"/>
                <w:sz w:val="20"/>
                <w:szCs w:val="20"/>
                <w:lang w:eastAsia="en-GB"/>
              </w:rPr>
              <w:t>EMP</w:t>
            </w:r>
            <w:r w:rsidRPr="00AE4C24">
              <w:rPr>
                <w:rFonts w:ascii="Garamond" w:eastAsia="Times New Roman" w:hAnsi="Garamond" w:cs="Arial"/>
                <w:sz w:val="20"/>
                <w:szCs w:val="20"/>
                <w:vertAlign w:val="superscript"/>
                <w:lang w:eastAsia="en-GB"/>
              </w:rPr>
              <w:t>2</w:t>
            </w:r>
          </w:p>
        </w:tc>
        <w:tc>
          <w:tcPr>
            <w:tcW w:w="1872" w:type="dxa"/>
            <w:tcBorders>
              <w:top w:val="nil"/>
              <w:left w:val="nil"/>
              <w:bottom w:val="nil"/>
              <w:right w:val="nil"/>
            </w:tcBorders>
          </w:tcPr>
          <w:p w14:paraId="510B0F9F"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
        </w:tc>
        <w:tc>
          <w:tcPr>
            <w:tcW w:w="1584" w:type="dxa"/>
            <w:tcBorders>
              <w:top w:val="nil"/>
              <w:left w:val="nil"/>
              <w:bottom w:val="nil"/>
              <w:right w:val="nil"/>
            </w:tcBorders>
          </w:tcPr>
          <w:p w14:paraId="3063294B"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-0.000711*</w:t>
            </w:r>
          </w:p>
        </w:tc>
        <w:tc>
          <w:tcPr>
            <w:tcW w:w="1584" w:type="dxa"/>
            <w:tcBorders>
              <w:top w:val="nil"/>
              <w:left w:val="nil"/>
              <w:bottom w:val="nil"/>
              <w:right w:val="nil"/>
            </w:tcBorders>
          </w:tcPr>
          <w:p w14:paraId="6733F69D"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-0.0118*</w:t>
            </w:r>
          </w:p>
        </w:tc>
      </w:tr>
      <w:tr w:rsidR="00B9771E" w:rsidRPr="00AE4C24" w14:paraId="633BBB1E" w14:textId="77777777" w:rsidTr="0077240F">
        <w:trPr>
          <w:jc w:val="center"/>
        </w:trPr>
        <w:tc>
          <w:tcPr>
            <w:tcW w:w="1947" w:type="dxa"/>
            <w:tcBorders>
              <w:top w:val="nil"/>
              <w:left w:val="nil"/>
              <w:bottom w:val="nil"/>
              <w:right w:val="nil"/>
            </w:tcBorders>
          </w:tcPr>
          <w:p w14:paraId="4F178621"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
        </w:tc>
        <w:tc>
          <w:tcPr>
            <w:tcW w:w="1872" w:type="dxa"/>
            <w:tcBorders>
              <w:top w:val="nil"/>
              <w:left w:val="nil"/>
              <w:bottom w:val="nil"/>
              <w:right w:val="nil"/>
            </w:tcBorders>
          </w:tcPr>
          <w:p w14:paraId="5481793A"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06148CBA"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(-1.72)</w:t>
            </w:r>
          </w:p>
        </w:tc>
        <w:tc>
          <w:tcPr>
            <w:tcW w:w="1584" w:type="dxa"/>
            <w:tcBorders>
              <w:top w:val="nil"/>
              <w:left w:val="nil"/>
              <w:bottom w:val="nil"/>
              <w:right w:val="nil"/>
            </w:tcBorders>
          </w:tcPr>
          <w:p w14:paraId="5D676933"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(-1.83)</w:t>
            </w:r>
          </w:p>
        </w:tc>
      </w:tr>
      <w:tr w:rsidR="00B9771E" w:rsidRPr="00AE4C24" w14:paraId="16101460" w14:textId="77777777" w:rsidTr="0077240F">
        <w:trPr>
          <w:jc w:val="center"/>
        </w:trPr>
        <w:tc>
          <w:tcPr>
            <w:tcW w:w="1947" w:type="dxa"/>
            <w:tcBorders>
              <w:top w:val="nil"/>
              <w:left w:val="nil"/>
              <w:bottom w:val="nil"/>
              <w:right w:val="nil"/>
            </w:tcBorders>
          </w:tcPr>
          <w:p w14:paraId="058655D4"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L.ROA</w:t>
            </w:r>
          </w:p>
        </w:tc>
        <w:tc>
          <w:tcPr>
            <w:tcW w:w="1872" w:type="dxa"/>
            <w:tcBorders>
              <w:top w:val="nil"/>
              <w:left w:val="nil"/>
              <w:bottom w:val="nil"/>
              <w:right w:val="nil"/>
            </w:tcBorders>
          </w:tcPr>
          <w:p w14:paraId="0D975706"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01F22CB8"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0.253***</w:t>
            </w:r>
          </w:p>
        </w:tc>
        <w:tc>
          <w:tcPr>
            <w:tcW w:w="1584" w:type="dxa"/>
            <w:tcBorders>
              <w:top w:val="nil"/>
              <w:left w:val="nil"/>
              <w:bottom w:val="nil"/>
              <w:right w:val="nil"/>
            </w:tcBorders>
          </w:tcPr>
          <w:p w14:paraId="42AA3069"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w:t>
            </w:r>
          </w:p>
        </w:tc>
      </w:tr>
      <w:tr w:rsidR="00B9771E" w:rsidRPr="00AE4C24" w14:paraId="5EE57BEA" w14:textId="77777777" w:rsidTr="0077240F">
        <w:trPr>
          <w:jc w:val="center"/>
        </w:trPr>
        <w:tc>
          <w:tcPr>
            <w:tcW w:w="1947" w:type="dxa"/>
            <w:tcBorders>
              <w:top w:val="nil"/>
              <w:left w:val="nil"/>
              <w:bottom w:val="nil"/>
              <w:right w:val="nil"/>
            </w:tcBorders>
          </w:tcPr>
          <w:p w14:paraId="01EA6465"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
        </w:tc>
        <w:tc>
          <w:tcPr>
            <w:tcW w:w="1872" w:type="dxa"/>
            <w:tcBorders>
              <w:top w:val="nil"/>
              <w:left w:val="nil"/>
              <w:bottom w:val="nil"/>
              <w:right w:val="nil"/>
            </w:tcBorders>
          </w:tcPr>
          <w:p w14:paraId="181A2F0A"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3F8B5CE4"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(3.28)</w:t>
            </w:r>
          </w:p>
        </w:tc>
        <w:tc>
          <w:tcPr>
            <w:tcW w:w="1584" w:type="dxa"/>
            <w:tcBorders>
              <w:top w:val="nil"/>
              <w:left w:val="nil"/>
              <w:bottom w:val="nil"/>
              <w:right w:val="nil"/>
            </w:tcBorders>
          </w:tcPr>
          <w:p w14:paraId="60776188"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r>
      <w:tr w:rsidR="00B9771E" w:rsidRPr="00AE4C24" w14:paraId="517F59BE" w14:textId="77777777" w:rsidTr="0077240F">
        <w:trPr>
          <w:jc w:val="center"/>
        </w:trPr>
        <w:tc>
          <w:tcPr>
            <w:tcW w:w="1947" w:type="dxa"/>
            <w:tcBorders>
              <w:top w:val="nil"/>
              <w:left w:val="nil"/>
              <w:bottom w:val="nil"/>
              <w:right w:val="nil"/>
            </w:tcBorders>
          </w:tcPr>
          <w:p w14:paraId="24CFB439"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roofErr w:type="spellStart"/>
            <w:r w:rsidRPr="00AE4C24">
              <w:rPr>
                <w:rFonts w:ascii="Garamond" w:eastAsia="Times New Roman" w:hAnsi="Garamond" w:cs="Arial"/>
                <w:sz w:val="20"/>
                <w:szCs w:val="20"/>
                <w:lang w:eastAsia="en-GB"/>
              </w:rPr>
              <w:t>L.Tobin’s</w:t>
            </w:r>
            <w:proofErr w:type="spellEnd"/>
            <w:r w:rsidRPr="00AE4C24">
              <w:rPr>
                <w:rFonts w:ascii="Garamond" w:eastAsia="Times New Roman" w:hAnsi="Garamond" w:cs="Arial"/>
                <w:sz w:val="20"/>
                <w:szCs w:val="20"/>
                <w:lang w:eastAsia="en-GB"/>
              </w:rPr>
              <w:t xml:space="preserve"> q</w:t>
            </w:r>
          </w:p>
        </w:tc>
        <w:tc>
          <w:tcPr>
            <w:tcW w:w="1872" w:type="dxa"/>
            <w:tcBorders>
              <w:top w:val="nil"/>
              <w:left w:val="nil"/>
              <w:bottom w:val="nil"/>
              <w:right w:val="nil"/>
            </w:tcBorders>
          </w:tcPr>
          <w:p w14:paraId="4F41BDFB"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282226C5"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41360C36"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-0.132</w:t>
            </w:r>
          </w:p>
        </w:tc>
      </w:tr>
      <w:tr w:rsidR="00B9771E" w:rsidRPr="00AE4C24" w14:paraId="092172FB" w14:textId="77777777" w:rsidTr="0077240F">
        <w:trPr>
          <w:jc w:val="center"/>
        </w:trPr>
        <w:tc>
          <w:tcPr>
            <w:tcW w:w="1947" w:type="dxa"/>
            <w:tcBorders>
              <w:top w:val="nil"/>
              <w:left w:val="nil"/>
              <w:bottom w:val="nil"/>
              <w:right w:val="nil"/>
            </w:tcBorders>
          </w:tcPr>
          <w:p w14:paraId="1DA2BDF8"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
        </w:tc>
        <w:tc>
          <w:tcPr>
            <w:tcW w:w="1872" w:type="dxa"/>
            <w:tcBorders>
              <w:top w:val="nil"/>
              <w:left w:val="nil"/>
              <w:bottom w:val="nil"/>
              <w:right w:val="nil"/>
            </w:tcBorders>
          </w:tcPr>
          <w:p w14:paraId="075E94CF"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527F8823"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019696BD"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(-0.92)</w:t>
            </w:r>
          </w:p>
        </w:tc>
      </w:tr>
      <w:tr w:rsidR="00B9771E" w:rsidRPr="00AE4C24" w14:paraId="60DC0602" w14:textId="77777777" w:rsidTr="0077240F">
        <w:trPr>
          <w:jc w:val="center"/>
        </w:trPr>
        <w:tc>
          <w:tcPr>
            <w:tcW w:w="1947" w:type="dxa"/>
            <w:tcBorders>
              <w:top w:val="nil"/>
              <w:left w:val="nil"/>
              <w:bottom w:val="nil"/>
              <w:right w:val="nil"/>
            </w:tcBorders>
          </w:tcPr>
          <w:p w14:paraId="6344C200"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Size</w:t>
            </w:r>
          </w:p>
        </w:tc>
        <w:tc>
          <w:tcPr>
            <w:tcW w:w="1872" w:type="dxa"/>
            <w:tcBorders>
              <w:top w:val="nil"/>
              <w:left w:val="nil"/>
              <w:bottom w:val="nil"/>
              <w:right w:val="nil"/>
            </w:tcBorders>
          </w:tcPr>
          <w:p w14:paraId="5FD375E4"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4E5EA5F6"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-0.0569*</w:t>
            </w:r>
          </w:p>
        </w:tc>
        <w:tc>
          <w:tcPr>
            <w:tcW w:w="1584" w:type="dxa"/>
            <w:tcBorders>
              <w:top w:val="nil"/>
              <w:left w:val="nil"/>
              <w:bottom w:val="nil"/>
              <w:right w:val="nil"/>
            </w:tcBorders>
          </w:tcPr>
          <w:p w14:paraId="2011AB0E"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1.430*</w:t>
            </w:r>
          </w:p>
        </w:tc>
      </w:tr>
      <w:tr w:rsidR="00B9771E" w:rsidRPr="00AE4C24" w14:paraId="6761DF38" w14:textId="77777777" w:rsidTr="0077240F">
        <w:trPr>
          <w:jc w:val="center"/>
        </w:trPr>
        <w:tc>
          <w:tcPr>
            <w:tcW w:w="1947" w:type="dxa"/>
            <w:tcBorders>
              <w:top w:val="nil"/>
              <w:left w:val="nil"/>
              <w:bottom w:val="nil"/>
              <w:right w:val="nil"/>
            </w:tcBorders>
          </w:tcPr>
          <w:p w14:paraId="73DF7754"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
        </w:tc>
        <w:tc>
          <w:tcPr>
            <w:tcW w:w="1872" w:type="dxa"/>
            <w:tcBorders>
              <w:top w:val="nil"/>
              <w:left w:val="nil"/>
              <w:bottom w:val="nil"/>
              <w:right w:val="nil"/>
            </w:tcBorders>
          </w:tcPr>
          <w:p w14:paraId="5EF1D457"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7E6BED23"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(-1.97)</w:t>
            </w:r>
          </w:p>
        </w:tc>
        <w:tc>
          <w:tcPr>
            <w:tcW w:w="1584" w:type="dxa"/>
            <w:tcBorders>
              <w:top w:val="nil"/>
              <w:left w:val="nil"/>
              <w:bottom w:val="nil"/>
              <w:right w:val="nil"/>
            </w:tcBorders>
          </w:tcPr>
          <w:p w14:paraId="0D754843"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(-1.79)</w:t>
            </w:r>
          </w:p>
        </w:tc>
      </w:tr>
      <w:tr w:rsidR="00B9771E" w:rsidRPr="00AE4C24" w14:paraId="59AA33CD" w14:textId="77777777" w:rsidTr="0077240F">
        <w:trPr>
          <w:jc w:val="center"/>
        </w:trPr>
        <w:tc>
          <w:tcPr>
            <w:tcW w:w="1947" w:type="dxa"/>
            <w:tcBorders>
              <w:top w:val="nil"/>
              <w:left w:val="nil"/>
              <w:bottom w:val="nil"/>
              <w:right w:val="nil"/>
            </w:tcBorders>
          </w:tcPr>
          <w:p w14:paraId="30BD5FFB"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Liquidity</w:t>
            </w:r>
          </w:p>
        </w:tc>
        <w:tc>
          <w:tcPr>
            <w:tcW w:w="1872" w:type="dxa"/>
            <w:tcBorders>
              <w:top w:val="nil"/>
              <w:left w:val="nil"/>
              <w:bottom w:val="nil"/>
              <w:right w:val="nil"/>
            </w:tcBorders>
          </w:tcPr>
          <w:p w14:paraId="6C17E497"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6BA96ED6"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-0.000174</w:t>
            </w:r>
          </w:p>
        </w:tc>
        <w:tc>
          <w:tcPr>
            <w:tcW w:w="1584" w:type="dxa"/>
            <w:tcBorders>
              <w:top w:val="nil"/>
              <w:left w:val="nil"/>
              <w:bottom w:val="nil"/>
              <w:right w:val="nil"/>
            </w:tcBorders>
          </w:tcPr>
          <w:p w14:paraId="5E0DFCDB"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0.00826**</w:t>
            </w:r>
          </w:p>
        </w:tc>
      </w:tr>
      <w:tr w:rsidR="00B9771E" w:rsidRPr="00AE4C24" w14:paraId="490E04D1" w14:textId="77777777" w:rsidTr="0077240F">
        <w:trPr>
          <w:jc w:val="center"/>
        </w:trPr>
        <w:tc>
          <w:tcPr>
            <w:tcW w:w="1947" w:type="dxa"/>
            <w:tcBorders>
              <w:top w:val="nil"/>
              <w:left w:val="nil"/>
              <w:bottom w:val="nil"/>
              <w:right w:val="nil"/>
            </w:tcBorders>
          </w:tcPr>
          <w:p w14:paraId="71921BEE"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
        </w:tc>
        <w:tc>
          <w:tcPr>
            <w:tcW w:w="1872" w:type="dxa"/>
            <w:tcBorders>
              <w:top w:val="nil"/>
              <w:left w:val="nil"/>
              <w:bottom w:val="nil"/>
              <w:right w:val="nil"/>
            </w:tcBorders>
          </w:tcPr>
          <w:p w14:paraId="0D467F36"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648AF6EF"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(-0.29)</w:t>
            </w:r>
          </w:p>
        </w:tc>
        <w:tc>
          <w:tcPr>
            <w:tcW w:w="1584" w:type="dxa"/>
            <w:tcBorders>
              <w:top w:val="nil"/>
              <w:left w:val="nil"/>
              <w:bottom w:val="nil"/>
              <w:right w:val="nil"/>
            </w:tcBorders>
          </w:tcPr>
          <w:p w14:paraId="42301121"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(2.37)</w:t>
            </w:r>
          </w:p>
        </w:tc>
      </w:tr>
      <w:tr w:rsidR="00B9771E" w:rsidRPr="00AE4C24" w14:paraId="7608D24C" w14:textId="77777777" w:rsidTr="0077240F">
        <w:trPr>
          <w:jc w:val="center"/>
        </w:trPr>
        <w:tc>
          <w:tcPr>
            <w:tcW w:w="1947" w:type="dxa"/>
            <w:tcBorders>
              <w:top w:val="nil"/>
              <w:left w:val="nil"/>
              <w:bottom w:val="nil"/>
              <w:right w:val="nil"/>
            </w:tcBorders>
          </w:tcPr>
          <w:p w14:paraId="39DB99FF"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Gearing</w:t>
            </w:r>
          </w:p>
        </w:tc>
        <w:tc>
          <w:tcPr>
            <w:tcW w:w="1872" w:type="dxa"/>
            <w:tcBorders>
              <w:top w:val="nil"/>
              <w:left w:val="nil"/>
              <w:bottom w:val="nil"/>
              <w:right w:val="nil"/>
            </w:tcBorders>
          </w:tcPr>
          <w:p w14:paraId="38AF9DD5"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4446D82F"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0.0696</w:t>
            </w:r>
          </w:p>
        </w:tc>
        <w:tc>
          <w:tcPr>
            <w:tcW w:w="1584" w:type="dxa"/>
            <w:tcBorders>
              <w:top w:val="nil"/>
              <w:left w:val="nil"/>
              <w:bottom w:val="nil"/>
              <w:right w:val="nil"/>
            </w:tcBorders>
          </w:tcPr>
          <w:p w14:paraId="6CE05AD0"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0.145</w:t>
            </w:r>
          </w:p>
        </w:tc>
      </w:tr>
      <w:tr w:rsidR="00B9771E" w:rsidRPr="00AE4C24" w14:paraId="711AF587" w14:textId="77777777" w:rsidTr="0077240F">
        <w:trPr>
          <w:jc w:val="center"/>
        </w:trPr>
        <w:tc>
          <w:tcPr>
            <w:tcW w:w="1947" w:type="dxa"/>
            <w:tcBorders>
              <w:top w:val="nil"/>
              <w:left w:val="nil"/>
              <w:bottom w:val="nil"/>
              <w:right w:val="nil"/>
            </w:tcBorders>
          </w:tcPr>
          <w:p w14:paraId="4B78ADD0"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
        </w:tc>
        <w:tc>
          <w:tcPr>
            <w:tcW w:w="1872" w:type="dxa"/>
            <w:tcBorders>
              <w:top w:val="nil"/>
              <w:left w:val="nil"/>
              <w:bottom w:val="nil"/>
              <w:right w:val="nil"/>
            </w:tcBorders>
          </w:tcPr>
          <w:p w14:paraId="6FB0D64F"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6E1A750E"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(0.69)</w:t>
            </w:r>
          </w:p>
        </w:tc>
        <w:tc>
          <w:tcPr>
            <w:tcW w:w="1584" w:type="dxa"/>
            <w:tcBorders>
              <w:top w:val="nil"/>
              <w:left w:val="nil"/>
              <w:bottom w:val="nil"/>
              <w:right w:val="nil"/>
            </w:tcBorders>
          </w:tcPr>
          <w:p w14:paraId="08098AB5"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(0.74)</w:t>
            </w:r>
          </w:p>
        </w:tc>
      </w:tr>
      <w:tr w:rsidR="00B9771E" w:rsidRPr="00AE4C24" w14:paraId="30B3FCA9" w14:textId="77777777" w:rsidTr="0077240F">
        <w:trPr>
          <w:jc w:val="center"/>
        </w:trPr>
        <w:tc>
          <w:tcPr>
            <w:tcW w:w="1947" w:type="dxa"/>
            <w:tcBorders>
              <w:top w:val="nil"/>
              <w:left w:val="nil"/>
              <w:bottom w:val="nil"/>
              <w:right w:val="nil"/>
            </w:tcBorders>
          </w:tcPr>
          <w:p w14:paraId="324A2997"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Board Size</w:t>
            </w:r>
          </w:p>
        </w:tc>
        <w:tc>
          <w:tcPr>
            <w:tcW w:w="1872" w:type="dxa"/>
            <w:tcBorders>
              <w:top w:val="nil"/>
              <w:left w:val="nil"/>
              <w:bottom w:val="nil"/>
              <w:right w:val="nil"/>
            </w:tcBorders>
          </w:tcPr>
          <w:p w14:paraId="622A4EE9"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0C221E4F"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0.0237*</w:t>
            </w:r>
          </w:p>
        </w:tc>
        <w:tc>
          <w:tcPr>
            <w:tcW w:w="1584" w:type="dxa"/>
            <w:tcBorders>
              <w:top w:val="nil"/>
              <w:left w:val="nil"/>
              <w:bottom w:val="nil"/>
              <w:right w:val="nil"/>
            </w:tcBorders>
          </w:tcPr>
          <w:p w14:paraId="13F17220"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       0.0121</w:t>
            </w:r>
          </w:p>
        </w:tc>
      </w:tr>
      <w:tr w:rsidR="00B9771E" w:rsidRPr="00AE4C24" w14:paraId="6D0810A7" w14:textId="77777777" w:rsidTr="0077240F">
        <w:trPr>
          <w:jc w:val="center"/>
        </w:trPr>
        <w:tc>
          <w:tcPr>
            <w:tcW w:w="1947" w:type="dxa"/>
            <w:tcBorders>
              <w:top w:val="nil"/>
              <w:left w:val="nil"/>
              <w:right w:val="nil"/>
            </w:tcBorders>
          </w:tcPr>
          <w:p w14:paraId="03F09A5E"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
        </w:tc>
        <w:tc>
          <w:tcPr>
            <w:tcW w:w="1872" w:type="dxa"/>
            <w:tcBorders>
              <w:top w:val="nil"/>
              <w:left w:val="nil"/>
              <w:right w:val="nil"/>
            </w:tcBorders>
          </w:tcPr>
          <w:p w14:paraId="405EB9C0"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right w:val="nil"/>
            </w:tcBorders>
          </w:tcPr>
          <w:p w14:paraId="0D08DE09"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 xml:space="preserve">(1.73) </w:t>
            </w:r>
          </w:p>
        </w:tc>
        <w:tc>
          <w:tcPr>
            <w:tcW w:w="1584" w:type="dxa"/>
            <w:tcBorders>
              <w:top w:val="nil"/>
              <w:left w:val="nil"/>
              <w:right w:val="nil"/>
            </w:tcBorders>
          </w:tcPr>
          <w:p w14:paraId="283AA63C"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(0.74)</w:t>
            </w:r>
          </w:p>
        </w:tc>
      </w:tr>
      <w:tr w:rsidR="00B9771E" w:rsidRPr="00AE4C24" w14:paraId="1813F383" w14:textId="77777777" w:rsidTr="0077240F">
        <w:trPr>
          <w:jc w:val="center"/>
        </w:trPr>
        <w:tc>
          <w:tcPr>
            <w:tcW w:w="1947" w:type="dxa"/>
            <w:tcBorders>
              <w:top w:val="nil"/>
              <w:left w:val="nil"/>
              <w:bottom w:val="nil"/>
              <w:right w:val="nil"/>
            </w:tcBorders>
          </w:tcPr>
          <w:p w14:paraId="6973D419"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NEDS</w:t>
            </w:r>
          </w:p>
        </w:tc>
        <w:tc>
          <w:tcPr>
            <w:tcW w:w="1872" w:type="dxa"/>
            <w:tcBorders>
              <w:top w:val="nil"/>
              <w:left w:val="nil"/>
              <w:bottom w:val="nil"/>
              <w:right w:val="nil"/>
            </w:tcBorders>
          </w:tcPr>
          <w:p w14:paraId="1B9C9F9F"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62A456C0"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-0.0165</w:t>
            </w:r>
          </w:p>
        </w:tc>
        <w:tc>
          <w:tcPr>
            <w:tcW w:w="1584" w:type="dxa"/>
            <w:tcBorders>
              <w:top w:val="nil"/>
              <w:left w:val="nil"/>
              <w:bottom w:val="nil"/>
              <w:right w:val="nil"/>
            </w:tcBorders>
          </w:tcPr>
          <w:p w14:paraId="55A0E23C"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0.0600</w:t>
            </w:r>
          </w:p>
        </w:tc>
      </w:tr>
      <w:tr w:rsidR="00B9771E" w:rsidRPr="00AE4C24" w14:paraId="7F0CE591" w14:textId="77777777" w:rsidTr="0077240F">
        <w:trPr>
          <w:jc w:val="center"/>
        </w:trPr>
        <w:tc>
          <w:tcPr>
            <w:tcW w:w="1947" w:type="dxa"/>
            <w:tcBorders>
              <w:top w:val="nil"/>
              <w:left w:val="nil"/>
              <w:bottom w:val="nil"/>
              <w:right w:val="nil"/>
            </w:tcBorders>
          </w:tcPr>
          <w:p w14:paraId="5071A8A7"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
        </w:tc>
        <w:tc>
          <w:tcPr>
            <w:tcW w:w="1872" w:type="dxa"/>
            <w:tcBorders>
              <w:top w:val="nil"/>
              <w:left w:val="nil"/>
              <w:bottom w:val="nil"/>
              <w:right w:val="nil"/>
            </w:tcBorders>
          </w:tcPr>
          <w:p w14:paraId="335FF41F"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032520DB"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(-0.89)</w:t>
            </w:r>
          </w:p>
        </w:tc>
        <w:tc>
          <w:tcPr>
            <w:tcW w:w="1584" w:type="dxa"/>
            <w:tcBorders>
              <w:top w:val="nil"/>
              <w:left w:val="nil"/>
              <w:bottom w:val="nil"/>
              <w:right w:val="nil"/>
            </w:tcBorders>
          </w:tcPr>
          <w:p w14:paraId="426A31FF"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(0.37)</w:t>
            </w:r>
          </w:p>
        </w:tc>
      </w:tr>
      <w:tr w:rsidR="00B9771E" w:rsidRPr="00AE4C24" w14:paraId="73296754" w14:textId="77777777" w:rsidTr="0077240F">
        <w:trPr>
          <w:jc w:val="center"/>
        </w:trPr>
        <w:tc>
          <w:tcPr>
            <w:tcW w:w="1947" w:type="dxa"/>
            <w:tcBorders>
              <w:top w:val="nil"/>
              <w:left w:val="nil"/>
              <w:bottom w:val="nil"/>
              <w:right w:val="nil"/>
            </w:tcBorders>
          </w:tcPr>
          <w:p w14:paraId="2CCFEC08"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roofErr w:type="spellStart"/>
            <w:r w:rsidRPr="00AE4C24">
              <w:rPr>
                <w:rFonts w:ascii="Garamond" w:eastAsia="Times New Roman" w:hAnsi="Garamond" w:cs="Arial"/>
                <w:sz w:val="20"/>
                <w:szCs w:val="20"/>
                <w:lang w:eastAsia="en-GB"/>
              </w:rPr>
              <w:t>CEORem</w:t>
            </w:r>
            <w:proofErr w:type="spellEnd"/>
          </w:p>
        </w:tc>
        <w:tc>
          <w:tcPr>
            <w:tcW w:w="1872" w:type="dxa"/>
            <w:tcBorders>
              <w:top w:val="nil"/>
              <w:left w:val="nil"/>
              <w:bottom w:val="nil"/>
              <w:right w:val="nil"/>
            </w:tcBorders>
          </w:tcPr>
          <w:p w14:paraId="3F9EA83A"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nil"/>
              <w:right w:val="nil"/>
            </w:tcBorders>
          </w:tcPr>
          <w:p w14:paraId="44A89130"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-0.00921</w:t>
            </w:r>
          </w:p>
        </w:tc>
        <w:tc>
          <w:tcPr>
            <w:tcW w:w="1584" w:type="dxa"/>
            <w:tcBorders>
              <w:top w:val="nil"/>
              <w:left w:val="nil"/>
              <w:bottom w:val="nil"/>
              <w:right w:val="nil"/>
            </w:tcBorders>
          </w:tcPr>
          <w:p w14:paraId="11D6A94B"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0.755</w:t>
            </w:r>
          </w:p>
        </w:tc>
      </w:tr>
      <w:tr w:rsidR="00B9771E" w:rsidRPr="00AE4C24" w14:paraId="0B7DE87E" w14:textId="77777777" w:rsidTr="0077240F">
        <w:trPr>
          <w:jc w:val="center"/>
        </w:trPr>
        <w:tc>
          <w:tcPr>
            <w:tcW w:w="1947" w:type="dxa"/>
            <w:tcBorders>
              <w:top w:val="nil"/>
              <w:left w:val="nil"/>
              <w:bottom w:val="single" w:sz="4" w:space="0" w:color="auto"/>
              <w:right w:val="nil"/>
            </w:tcBorders>
          </w:tcPr>
          <w:p w14:paraId="166DED7D" w14:textId="77777777" w:rsidR="00B9771E" w:rsidRPr="00AE4C24" w:rsidRDefault="00B9771E" w:rsidP="0077240F">
            <w:pPr>
              <w:widowControl w:val="0"/>
              <w:autoSpaceDE w:val="0"/>
              <w:autoSpaceDN w:val="0"/>
              <w:adjustRightInd w:val="0"/>
              <w:spacing w:after="0" w:line="240" w:lineRule="auto"/>
              <w:rPr>
                <w:rFonts w:ascii="Garamond" w:eastAsia="Times New Roman" w:hAnsi="Garamond" w:cs="Arial"/>
                <w:sz w:val="20"/>
                <w:szCs w:val="20"/>
                <w:lang w:eastAsia="en-GB"/>
              </w:rPr>
            </w:pPr>
          </w:p>
        </w:tc>
        <w:tc>
          <w:tcPr>
            <w:tcW w:w="1872" w:type="dxa"/>
            <w:tcBorders>
              <w:top w:val="nil"/>
              <w:left w:val="nil"/>
              <w:bottom w:val="single" w:sz="4" w:space="0" w:color="auto"/>
              <w:right w:val="nil"/>
            </w:tcBorders>
          </w:tcPr>
          <w:p w14:paraId="123CA483"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p>
        </w:tc>
        <w:tc>
          <w:tcPr>
            <w:tcW w:w="1584" w:type="dxa"/>
            <w:tcBorders>
              <w:top w:val="nil"/>
              <w:left w:val="nil"/>
              <w:bottom w:val="single" w:sz="4" w:space="0" w:color="auto"/>
              <w:right w:val="nil"/>
            </w:tcBorders>
          </w:tcPr>
          <w:p w14:paraId="3B7FEFBC"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(-0.29)</w:t>
            </w:r>
          </w:p>
        </w:tc>
        <w:tc>
          <w:tcPr>
            <w:tcW w:w="1584" w:type="dxa"/>
            <w:tcBorders>
              <w:top w:val="nil"/>
              <w:left w:val="nil"/>
              <w:bottom w:val="single" w:sz="4" w:space="0" w:color="auto"/>
              <w:right w:val="nil"/>
            </w:tcBorders>
          </w:tcPr>
          <w:p w14:paraId="361CD757" w14:textId="77777777" w:rsidR="00B9771E" w:rsidRPr="00AE4C24" w:rsidRDefault="00B9771E" w:rsidP="0077240F">
            <w:pPr>
              <w:widowControl w:val="0"/>
              <w:autoSpaceDE w:val="0"/>
              <w:autoSpaceDN w:val="0"/>
              <w:adjustRightInd w:val="0"/>
              <w:spacing w:after="0" w:line="240" w:lineRule="auto"/>
              <w:jc w:val="center"/>
              <w:rPr>
                <w:rFonts w:ascii="Garamond" w:eastAsia="Times New Roman" w:hAnsi="Garamond" w:cs="Arial"/>
                <w:sz w:val="20"/>
                <w:szCs w:val="20"/>
                <w:lang w:eastAsia="en-GB"/>
              </w:rPr>
            </w:pPr>
            <w:r w:rsidRPr="00AE4C24">
              <w:rPr>
                <w:rFonts w:ascii="Garamond" w:eastAsia="Times New Roman" w:hAnsi="Garamond" w:cs="Arial"/>
                <w:sz w:val="20"/>
                <w:szCs w:val="20"/>
                <w:lang w:eastAsia="en-GB"/>
              </w:rPr>
              <w:t>(131)</w:t>
            </w:r>
          </w:p>
        </w:tc>
      </w:tr>
    </w:tbl>
    <w:p w14:paraId="784CF2FA" w14:textId="1F62F291" w:rsidR="00B9771E" w:rsidRPr="00AE4C24" w:rsidRDefault="00B9771E" w:rsidP="00B9771E">
      <w:pPr>
        <w:pBdr>
          <w:bottom w:val="single" w:sz="4" w:space="1" w:color="auto"/>
        </w:pBdr>
        <w:spacing w:after="0"/>
        <w:rPr>
          <w:rFonts w:ascii="Garamond" w:hAnsi="Garamond" w:cs="Arial"/>
          <w:sz w:val="20"/>
          <w:szCs w:val="20"/>
        </w:rPr>
      </w:pPr>
      <w:r w:rsidRPr="00AE4C24">
        <w:rPr>
          <w:rFonts w:ascii="Garamond" w:hAnsi="Garamond" w:cs="Arial"/>
          <w:sz w:val="20"/>
          <w:szCs w:val="20"/>
        </w:rPr>
        <w:t xml:space="preserve">      AR (1) test (p-value</w:t>
      </w:r>
      <w:proofErr w:type="gramStart"/>
      <w:r w:rsidRPr="00AE4C24">
        <w:rPr>
          <w:rFonts w:ascii="Garamond" w:hAnsi="Garamond" w:cs="Arial"/>
          <w:sz w:val="20"/>
          <w:szCs w:val="20"/>
        </w:rPr>
        <w:t xml:space="preserve">)                                                 </w:t>
      </w:r>
      <w:r w:rsidR="00451CD3" w:rsidRPr="00AE4C24">
        <w:rPr>
          <w:rFonts w:ascii="Garamond" w:hAnsi="Garamond" w:cs="Arial"/>
          <w:sz w:val="20"/>
          <w:szCs w:val="20"/>
        </w:rPr>
        <w:t xml:space="preserve">             </w:t>
      </w:r>
      <w:r w:rsidRPr="00AE4C24">
        <w:rPr>
          <w:rFonts w:ascii="Garamond" w:hAnsi="Garamond" w:cs="Arial"/>
          <w:sz w:val="20"/>
          <w:szCs w:val="20"/>
        </w:rPr>
        <w:t xml:space="preserve">          0.000</w:t>
      </w:r>
      <w:proofErr w:type="gramEnd"/>
      <w:r w:rsidRPr="00AE4C24">
        <w:rPr>
          <w:rFonts w:ascii="Garamond" w:hAnsi="Garamond" w:cs="Arial"/>
          <w:sz w:val="20"/>
          <w:szCs w:val="20"/>
        </w:rPr>
        <w:t xml:space="preserve">                      0.000                     </w:t>
      </w:r>
    </w:p>
    <w:p w14:paraId="3B124C6B" w14:textId="5E5A7C3B" w:rsidR="00B9771E" w:rsidRPr="00AE4C24" w:rsidRDefault="00B9771E" w:rsidP="00B9771E">
      <w:pPr>
        <w:pBdr>
          <w:bottom w:val="single" w:sz="4" w:space="1" w:color="auto"/>
        </w:pBdr>
        <w:spacing w:after="0"/>
        <w:rPr>
          <w:rFonts w:ascii="Garamond" w:hAnsi="Garamond" w:cs="Arial"/>
          <w:sz w:val="20"/>
          <w:szCs w:val="20"/>
        </w:rPr>
      </w:pPr>
      <w:r w:rsidRPr="00AE4C24">
        <w:rPr>
          <w:rFonts w:ascii="Garamond" w:hAnsi="Garamond" w:cs="Arial"/>
          <w:sz w:val="20"/>
          <w:szCs w:val="20"/>
        </w:rPr>
        <w:t xml:space="preserve">        AR (2) test (p-value</w:t>
      </w:r>
      <w:proofErr w:type="gramStart"/>
      <w:r w:rsidRPr="00AE4C24">
        <w:rPr>
          <w:rFonts w:ascii="Garamond" w:hAnsi="Garamond" w:cs="Arial"/>
          <w:sz w:val="20"/>
          <w:szCs w:val="20"/>
        </w:rPr>
        <w:t xml:space="preserve">)                                                    </w:t>
      </w:r>
      <w:r w:rsidR="00451CD3" w:rsidRPr="00AE4C24">
        <w:rPr>
          <w:rFonts w:ascii="Garamond" w:hAnsi="Garamond" w:cs="Arial"/>
          <w:sz w:val="20"/>
          <w:szCs w:val="20"/>
        </w:rPr>
        <w:t xml:space="preserve">             </w:t>
      </w:r>
      <w:r w:rsidRPr="00AE4C24">
        <w:rPr>
          <w:rFonts w:ascii="Garamond" w:hAnsi="Garamond" w:cs="Arial"/>
          <w:sz w:val="20"/>
          <w:szCs w:val="20"/>
        </w:rPr>
        <w:t xml:space="preserve">     0.943</w:t>
      </w:r>
      <w:proofErr w:type="gramEnd"/>
      <w:r w:rsidRPr="00AE4C24">
        <w:rPr>
          <w:rFonts w:ascii="Garamond" w:hAnsi="Garamond" w:cs="Arial"/>
          <w:sz w:val="20"/>
          <w:szCs w:val="20"/>
        </w:rPr>
        <w:t xml:space="preserve">                     0.110        </w:t>
      </w:r>
    </w:p>
    <w:p w14:paraId="480A786A" w14:textId="00F2F005" w:rsidR="00B9771E" w:rsidRPr="00AE4C24" w:rsidRDefault="00B9771E" w:rsidP="00B9771E">
      <w:pPr>
        <w:pBdr>
          <w:bottom w:val="single" w:sz="4" w:space="1" w:color="auto"/>
        </w:pBdr>
        <w:spacing w:after="0"/>
        <w:rPr>
          <w:rFonts w:ascii="Garamond" w:hAnsi="Garamond" w:cs="Arial"/>
          <w:sz w:val="20"/>
          <w:szCs w:val="20"/>
        </w:rPr>
      </w:pPr>
      <w:r w:rsidRPr="00AE4C24">
        <w:rPr>
          <w:rFonts w:ascii="Garamond" w:hAnsi="Garamond" w:cs="Arial"/>
          <w:sz w:val="20"/>
          <w:szCs w:val="20"/>
        </w:rPr>
        <w:t>Hansen Test of Overidentification (p-value</w:t>
      </w:r>
      <w:proofErr w:type="gramStart"/>
      <w:r w:rsidRPr="00AE4C24">
        <w:rPr>
          <w:rFonts w:ascii="Garamond" w:hAnsi="Garamond" w:cs="Arial"/>
          <w:sz w:val="20"/>
          <w:szCs w:val="20"/>
        </w:rPr>
        <w:t xml:space="preserve">)                          </w:t>
      </w:r>
      <w:r w:rsidR="00451CD3" w:rsidRPr="00AE4C24">
        <w:rPr>
          <w:rFonts w:ascii="Garamond" w:hAnsi="Garamond" w:cs="Arial"/>
          <w:sz w:val="20"/>
          <w:szCs w:val="20"/>
        </w:rPr>
        <w:t xml:space="preserve">            </w:t>
      </w:r>
      <w:r w:rsidRPr="00AE4C24">
        <w:rPr>
          <w:rFonts w:ascii="Garamond" w:hAnsi="Garamond" w:cs="Arial"/>
          <w:sz w:val="20"/>
          <w:szCs w:val="20"/>
        </w:rPr>
        <w:t xml:space="preserve">    0.229</w:t>
      </w:r>
      <w:proofErr w:type="gramEnd"/>
      <w:r w:rsidRPr="00AE4C24">
        <w:rPr>
          <w:rFonts w:ascii="Garamond" w:hAnsi="Garamond" w:cs="Arial"/>
          <w:sz w:val="20"/>
          <w:szCs w:val="20"/>
        </w:rPr>
        <w:t xml:space="preserve">                     0.935</w:t>
      </w:r>
    </w:p>
    <w:p w14:paraId="54BA68A7" w14:textId="3EBE7E70" w:rsidR="00B9771E" w:rsidRPr="00AE4C24" w:rsidRDefault="00B9771E" w:rsidP="00B9771E">
      <w:pPr>
        <w:pBdr>
          <w:bottom w:val="single" w:sz="4" w:space="1" w:color="auto"/>
        </w:pBdr>
        <w:spacing w:after="0"/>
        <w:rPr>
          <w:rFonts w:ascii="Garamond" w:hAnsi="Garamond" w:cs="Arial"/>
          <w:sz w:val="20"/>
          <w:szCs w:val="20"/>
        </w:rPr>
      </w:pPr>
      <w:r w:rsidRPr="00AE4C24">
        <w:rPr>
          <w:rFonts w:ascii="Garamond" w:hAnsi="Garamond" w:cs="Arial"/>
          <w:sz w:val="20"/>
          <w:szCs w:val="20"/>
        </w:rPr>
        <w:t xml:space="preserve">Number of Observations                                                        </w:t>
      </w:r>
      <w:r w:rsidR="00451CD3" w:rsidRPr="00AE4C24">
        <w:rPr>
          <w:rFonts w:ascii="Garamond" w:hAnsi="Garamond" w:cs="Arial"/>
          <w:sz w:val="20"/>
          <w:szCs w:val="20"/>
        </w:rPr>
        <w:t xml:space="preserve">            </w:t>
      </w:r>
      <w:r w:rsidRPr="00AE4C24">
        <w:rPr>
          <w:rFonts w:ascii="Garamond" w:hAnsi="Garamond" w:cs="Arial"/>
          <w:sz w:val="20"/>
          <w:szCs w:val="20"/>
        </w:rPr>
        <w:t xml:space="preserve">    503                        622                      </w:t>
      </w:r>
    </w:p>
    <w:p w14:paraId="0E4DA8F6" w14:textId="77777777" w:rsidR="00B9771E" w:rsidRPr="00AE4C24" w:rsidRDefault="00B9771E" w:rsidP="00B9771E">
      <w:pPr>
        <w:autoSpaceDE w:val="0"/>
        <w:autoSpaceDN w:val="0"/>
        <w:adjustRightInd w:val="0"/>
        <w:spacing w:after="0" w:line="240" w:lineRule="auto"/>
        <w:rPr>
          <w:rFonts w:ascii="Garamond" w:hAnsi="Garamond" w:cs="Arial"/>
          <w:sz w:val="20"/>
          <w:szCs w:val="20"/>
        </w:rPr>
      </w:pPr>
      <w:r w:rsidRPr="00AE4C24">
        <w:rPr>
          <w:rFonts w:ascii="Garamond" w:hAnsi="Garamond" w:cs="Arial"/>
          <w:sz w:val="20"/>
          <w:szCs w:val="20"/>
        </w:rPr>
        <w:t xml:space="preserve">The </w:t>
      </w:r>
      <w:proofErr w:type="gramStart"/>
      <w:r w:rsidRPr="00AE4C24">
        <w:rPr>
          <w:rFonts w:ascii="Garamond" w:hAnsi="Garamond" w:cs="Arial"/>
          <w:sz w:val="20"/>
          <w:szCs w:val="20"/>
        </w:rPr>
        <w:t>AR(</w:t>
      </w:r>
      <w:proofErr w:type="gramEnd"/>
      <w:r w:rsidRPr="00AE4C24">
        <w:rPr>
          <w:rFonts w:ascii="Garamond" w:hAnsi="Garamond" w:cs="Arial"/>
          <w:sz w:val="20"/>
          <w:szCs w:val="20"/>
        </w:rPr>
        <w:t xml:space="preserve">1) and AR(2) tests for first-order and second-order serial correlation in the first differenced residuals. The null hypothesis is no serial correlation. The Hansen test of over-identifying restrictions is a test with the joint null hypothesis that instrumental variables are valid, i.e. uncorrelated with error terms. Robust z-statistics are used. * Denote significance at the 10% level, ** Denote significance at the 5% level, ***Denote significance at the 1% level. All variables are defined in table 1 of the appendix. </w:t>
      </w:r>
    </w:p>
    <w:p w14:paraId="5457941F" w14:textId="77777777" w:rsidR="00B9771E" w:rsidRPr="00AE4C24" w:rsidRDefault="00B9771E" w:rsidP="00B9771E">
      <w:pPr>
        <w:autoSpaceDE w:val="0"/>
        <w:autoSpaceDN w:val="0"/>
        <w:adjustRightInd w:val="0"/>
        <w:spacing w:after="0" w:line="240" w:lineRule="auto"/>
        <w:rPr>
          <w:rFonts w:ascii="Garamond" w:hAnsi="Garamond" w:cs="Arial"/>
          <w:sz w:val="20"/>
          <w:szCs w:val="20"/>
        </w:rPr>
      </w:pPr>
    </w:p>
    <w:p w14:paraId="454B9A64" w14:textId="77777777" w:rsidR="006E109A" w:rsidRPr="00AE4C24" w:rsidRDefault="006E109A" w:rsidP="00451CD3">
      <w:pPr>
        <w:tabs>
          <w:tab w:val="left" w:pos="2550"/>
        </w:tabs>
        <w:spacing w:after="0" w:line="360" w:lineRule="auto"/>
        <w:jc w:val="both"/>
        <w:rPr>
          <w:rFonts w:ascii="Arial" w:hAnsi="Arial" w:cs="Arial"/>
          <w:b/>
          <w:sz w:val="24"/>
          <w:szCs w:val="24"/>
          <w:lang w:val="en-US"/>
        </w:rPr>
      </w:pPr>
      <w:bookmarkStart w:id="17" w:name="_Hlk511748570"/>
      <w:bookmarkEnd w:id="16"/>
    </w:p>
    <w:p w14:paraId="40D355AE" w14:textId="566C0321" w:rsidR="00C465A0" w:rsidRPr="00AE4C24" w:rsidRDefault="00B9771E" w:rsidP="00451CD3">
      <w:pPr>
        <w:tabs>
          <w:tab w:val="left" w:pos="2550"/>
        </w:tabs>
        <w:spacing w:after="0" w:line="480" w:lineRule="auto"/>
        <w:ind w:left="-284"/>
        <w:jc w:val="both"/>
        <w:rPr>
          <w:rFonts w:ascii="Garamond" w:hAnsi="Garamond" w:cs="Arial"/>
          <w:sz w:val="24"/>
          <w:szCs w:val="24"/>
        </w:rPr>
      </w:pPr>
      <w:r w:rsidRPr="00AE4C24">
        <w:rPr>
          <w:rFonts w:ascii="Arial" w:hAnsi="Arial" w:cs="Arial"/>
          <w:sz w:val="24"/>
          <w:szCs w:val="24"/>
        </w:rPr>
        <w:t xml:space="preserve">               </w:t>
      </w:r>
      <w:r w:rsidR="00C465A0" w:rsidRPr="00AE4C24">
        <w:rPr>
          <w:rFonts w:ascii="Garamond" w:hAnsi="Garamond" w:cs="Arial"/>
          <w:sz w:val="24"/>
          <w:szCs w:val="24"/>
        </w:rPr>
        <w:t>Both model 1(ROA) and 2 (Tobin’s q) confirmed hypothesis 1 that proactive environmental practice is value</w:t>
      </w:r>
      <w:r w:rsidR="007E0105" w:rsidRPr="00AE4C24">
        <w:rPr>
          <w:rFonts w:ascii="Garamond" w:hAnsi="Garamond" w:cs="Arial"/>
          <w:sz w:val="24"/>
          <w:szCs w:val="24"/>
        </w:rPr>
        <w:t>-</w:t>
      </w:r>
      <w:r w:rsidR="00C465A0" w:rsidRPr="00AE4C24">
        <w:rPr>
          <w:rFonts w:ascii="Garamond" w:hAnsi="Garamond" w:cs="Arial"/>
          <w:sz w:val="24"/>
          <w:szCs w:val="24"/>
        </w:rPr>
        <w:t xml:space="preserve">enhancing as it revealed </w:t>
      </w:r>
      <w:r w:rsidR="007E0105" w:rsidRPr="00AE4C24">
        <w:rPr>
          <w:rFonts w:ascii="Garamond" w:hAnsi="Garamond" w:cs="Arial"/>
          <w:sz w:val="24"/>
          <w:szCs w:val="24"/>
        </w:rPr>
        <w:t xml:space="preserve">a </w:t>
      </w:r>
      <w:r w:rsidR="00C465A0" w:rsidRPr="00AE4C24">
        <w:rPr>
          <w:rFonts w:ascii="Garamond" w:hAnsi="Garamond" w:cs="Arial"/>
          <w:sz w:val="24"/>
          <w:szCs w:val="24"/>
        </w:rPr>
        <w:t xml:space="preserve">significant positive relationship between environmental management practices and financial performance. This is in line with many studies on environmental and financial performance relationships </w:t>
      </w:r>
      <w:r w:rsidR="00C465A0"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{"citationItems":[{"id":"ITEM-1","itemData":{"author":[{"dropping-particle":"","family":"Russo","given":"V. Michael","non-dropping-particle":"","parse-names":false,"suffix":""},{"dropping-particle":"","family":"Fouts","given":"A. Paul","non-dropping-particle":"","parse-names":false,"suffix":""}],"id":"ITEM-1","issue":"3","issued":{"date-parts":[["1997"]]},"page":"534-559","title":"A resource-based perspective on corporate environmental performance and profitability","type":"article-journal","volume":"40"},"uris":["http://www.mendeley.com/documents/?uuid=03dba0d7-f76d-4089-80fa-1161eb9b8c03"]},{"id":"ITEM-2","itemData":{"DOI":"10.2307/1556360","ISBN":"00014273","ISSN":"00014273","PMID":"199789944","abstract":"JSTOR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Research on the effects on firm performance of \"best practices\" of environmental management, which are supposed to enable firms to simultaneously protect the envi-ronment and reduce costs, has so far ignored the roles of existing firm resources and capabilities. Drawing on the resource-based view of the firm, this study analyzes whether complementary assets are required to gain cost advantage from implementing best practices. Results based on survey data from 88 chemical companies indicate that capabilities for process innovation and implementation are complementary assets that moderate the relationship between best practices and cost advantage, a significant factor in determining firm performance.","author":[{"dropping-particle":"","family":"Christmann","given":"Petra","non-dropping-particle":"","parse-names":false,"suffix":""}],"container-title":"Academy of Management Journal","id":"ITEM-2","issue":"4","issued":{"date-parts":[["2000"]]},"page":"663-680","title":"Effects of \"best practices\" of environmental management on cost advantage: The role of complementary assets","type":"article-journal","volume":"43"},"uris":["http://www.mendeley.com/documents/?uuid=8628836d-8d5f-40da-9f14-a1970107cc91"]},{"id":"ITEM-3","itemData":{"DOI":"10.1016/j.jenvman.2009.05.007","ISBN":"0301-4797","ISSN":"03014797","PMID":"19482410","abstract":"The examination of the possible direct link between environmental protection and firm performance in the literature has generally produced mixed results. The present paper contributes to the literature by using the resource-based view as a mediating process in this relationship. The study specifically tests whether or not the resource-based view of the firm mediates the positive relationships of proactive environmental management and improved environmental performance with competitive advantage, which also has consequences for financial performance. We also check the possible link between the adoption of a pioneering approach and good environmental management practices. Our findings support that early investment timing and intensity in environmental issues impact on the adoption of a proactive environmental management, which in turn helps to improve environmental performance. The findings also show that a firm's resources and competitive advantage act as mediator variables for a positive relationship between environmental protection and financial performance. This contribution is original because the present paper develops a comprehensive whole picture of this path process, which has previously only been partially discussed in the literature. In addition, this study clarifies a relevant point in the literature, namely that the effect of environmental protection on firm performance is not direct and can vary depending on the sector considered. Whereas competitive advantage in relation to costs influences financial performance in the IPPC law sector, the relevant influence in the hotel sector comes from competitive advantage through differentiation. © 2009 Elsevier Ltd. All rights reserved.","author":[{"dropping-particle":"","family":"López-Gamero","given":"María D.","non-dropping-particle":"","parse-names":false,"suffix":""},{"dropping-particle":"","family":"Molina-Azorín","given":"José F.","non-dropping-particle":"","parse-names":false,"suffix":""},{"dropping-particle":"","family":"Claver-Cortés","given":"Enrique","non-dropping-particle":"","parse-names":false,"suffix":""}],"container-title":"Journal of Environmental Management","id":"ITEM-3","issue":"10","issued":{"date-parts":[["2009"]]},"page":"3110-3121","title":"The whole relationship between environmental variables and firm performance: Competitive advantage and firm resources as mediator variables","type":"article-journal","volume":"90"},"uris":["http://www.mendeley.com/documents/?uuid=b48d793d-52cf-4c92-a7f3-b066d7bc2522"]},{"id":"ITEM-4","itemData":{"DOI":"10.1111/beer.12152","ISSN":"14678608","author":[{"dropping-particle":"","family":"Martínez-Ferrero","given":"Jennifer","non-dropping-particle":"","parse-names":false,"suffix":""},{"dropping-particle":"","family":"García-Sánchez","given":"Isabel María","non-dropping-particle":"","parse-names":false,"suffix":""}],"container-title":"Business Ethics","id":"ITEM-4","issue":"3","issued":{"date-parts":[["2017"]]},"page":"223-239","title":"Sustainability assurance and cost of capital: Does assurance impact on credibility of corporate social responsibility information?","type":"article-journal","volume":"26"},"uris":["http://www.mendeley.com/documents/?uuid=3992a827-d7ad-42d0-8c49-a2f84ae6617a"]}],"mendeley":{"formattedCitation":"(Russo and Fouts, 1997; Christmann, 2000; López-Gamero, Molina-Azorín and Claver-Cortés, 2009; Martínez-Ferrero and García-Sánchez, 2017)","manualFormatting":"(e.g. Russo and Fouts, 1997; Christmann, 2000; López-Gamero, Molina-Azorín and Claver-Cortés, 2009; Martínez-Ferrero and García-Sánchez, 2017)","plainTextFormattedCitation":"(Russo and Fouts, 1997; Christmann, 2000; López-Gamero, Molina-Azorín and Claver-Cortés, 2009; Martínez-Ferrero and García-Sánchez, 2017)","previouslyFormattedCitation":"(Russo and Fouts, 1997; Christmann, 2000; López-Gamero, Molina-Azorín and Claver-Cortés, 2009; Martínez-Ferrero and García-Sánchez, 2017)"},"properties":{"noteIndex":0},"schema":"https://github.com/citation-style-language/schema/raw/master/csl-citation.json"}</w:instrText>
      </w:r>
      <w:r w:rsidR="00C465A0" w:rsidRPr="00AE4C24">
        <w:rPr>
          <w:rFonts w:ascii="Garamond" w:hAnsi="Garamond" w:cs="Arial"/>
          <w:sz w:val="24"/>
          <w:szCs w:val="24"/>
        </w:rPr>
        <w:fldChar w:fldCharType="separate"/>
      </w:r>
      <w:r w:rsidR="00C465A0" w:rsidRPr="00AE4C24">
        <w:rPr>
          <w:rFonts w:ascii="Garamond" w:hAnsi="Garamond" w:cs="Arial"/>
          <w:noProof/>
          <w:sz w:val="24"/>
          <w:szCs w:val="24"/>
        </w:rPr>
        <w:t>(e.g. Russo and Fouts, 1997; Christmann, 2000; López-Gamero, Molina-Azorín and Claver-Cortés, 2009; Martínez-Ferrero and García-Sánchez, 2017)</w:t>
      </w:r>
      <w:r w:rsidR="00C465A0" w:rsidRPr="00AE4C24">
        <w:rPr>
          <w:rFonts w:ascii="Garamond" w:hAnsi="Garamond" w:cs="Arial"/>
          <w:sz w:val="24"/>
          <w:szCs w:val="24"/>
        </w:rPr>
        <w:fldChar w:fldCharType="end"/>
      </w:r>
      <w:r w:rsidR="00C465A0" w:rsidRPr="00AE4C24">
        <w:rPr>
          <w:rFonts w:ascii="Garamond" w:hAnsi="Garamond" w:cs="Arial"/>
          <w:sz w:val="24"/>
          <w:szCs w:val="24"/>
        </w:rPr>
        <w:t xml:space="preserve"> that</w:t>
      </w:r>
      <w:r w:rsidR="007E0105" w:rsidRPr="00AE4C24">
        <w:rPr>
          <w:rFonts w:ascii="Garamond" w:hAnsi="Garamond" w:cs="Arial"/>
          <w:sz w:val="24"/>
          <w:szCs w:val="24"/>
        </w:rPr>
        <w:t xml:space="preserve"> </w:t>
      </w:r>
      <w:r w:rsidR="00C465A0" w:rsidRPr="00AE4C24">
        <w:rPr>
          <w:rFonts w:ascii="Garamond" w:hAnsi="Garamond" w:cs="Arial"/>
          <w:sz w:val="24"/>
          <w:szCs w:val="24"/>
        </w:rPr>
        <w:t xml:space="preserve">also confirmed </w:t>
      </w:r>
      <w:r w:rsidR="007E0105" w:rsidRPr="00AE4C24">
        <w:rPr>
          <w:rFonts w:ascii="Garamond" w:hAnsi="Garamond" w:cs="Arial"/>
          <w:sz w:val="24"/>
          <w:szCs w:val="24"/>
        </w:rPr>
        <w:t xml:space="preserve">a </w:t>
      </w:r>
      <w:r w:rsidR="00C465A0" w:rsidRPr="00AE4C24">
        <w:rPr>
          <w:rFonts w:ascii="Garamond" w:hAnsi="Garamond" w:cs="Arial"/>
          <w:sz w:val="24"/>
          <w:szCs w:val="24"/>
        </w:rPr>
        <w:t xml:space="preserve">significant positive relationship between environmental and </w:t>
      </w:r>
      <w:r w:rsidR="00C465A0" w:rsidRPr="00AE4C24">
        <w:rPr>
          <w:rFonts w:ascii="Garamond" w:hAnsi="Garamond" w:cs="Arial"/>
          <w:sz w:val="24"/>
          <w:szCs w:val="24"/>
        </w:rPr>
        <w:lastRenderedPageBreak/>
        <w:t xml:space="preserve">financial performance. In addition, both model 1 and 2 confirms the prepositions that proactive environmental practices and financial performance could be non-linear. It revealed </w:t>
      </w:r>
      <w:r w:rsidR="007E0105" w:rsidRPr="00AE4C24">
        <w:rPr>
          <w:rFonts w:ascii="Garamond" w:hAnsi="Garamond" w:cs="Arial"/>
          <w:sz w:val="24"/>
          <w:szCs w:val="24"/>
        </w:rPr>
        <w:t xml:space="preserve">an </w:t>
      </w:r>
      <w:r w:rsidR="00C465A0" w:rsidRPr="00AE4C24">
        <w:rPr>
          <w:rFonts w:ascii="Garamond" w:hAnsi="Garamond" w:cs="Arial"/>
          <w:sz w:val="24"/>
          <w:szCs w:val="24"/>
        </w:rPr>
        <w:t xml:space="preserve">inverted u-shaped relationship where improve level of environmental engagement enhance </w:t>
      </w:r>
      <w:r w:rsidR="007E0105" w:rsidRPr="00AE4C24">
        <w:rPr>
          <w:rFonts w:ascii="Garamond" w:hAnsi="Garamond" w:cs="Arial"/>
          <w:sz w:val="24"/>
          <w:szCs w:val="24"/>
        </w:rPr>
        <w:t xml:space="preserve">the </w:t>
      </w:r>
      <w:r w:rsidR="00C465A0" w:rsidRPr="00AE4C24">
        <w:rPr>
          <w:rFonts w:ascii="Garamond" w:hAnsi="Garamond" w:cs="Arial"/>
          <w:sz w:val="24"/>
          <w:szCs w:val="24"/>
        </w:rPr>
        <w:t>economic value of the firm until it reaches the maximum where any further improvement result</w:t>
      </w:r>
      <w:r w:rsidR="007E0105" w:rsidRPr="00AE4C24">
        <w:rPr>
          <w:rFonts w:ascii="Garamond" w:hAnsi="Garamond" w:cs="Arial"/>
          <w:sz w:val="24"/>
          <w:szCs w:val="24"/>
        </w:rPr>
        <w:t>s</w:t>
      </w:r>
      <w:r w:rsidR="00C465A0" w:rsidRPr="00AE4C24">
        <w:rPr>
          <w:rFonts w:ascii="Garamond" w:hAnsi="Garamond" w:cs="Arial"/>
          <w:sz w:val="24"/>
          <w:szCs w:val="24"/>
        </w:rPr>
        <w:t xml:space="preserve"> in declining profits.  This finding is in line with </w:t>
      </w:r>
      <w:proofErr w:type="spellStart"/>
      <w:r w:rsidR="00C465A0" w:rsidRPr="00AE4C24">
        <w:rPr>
          <w:rFonts w:ascii="Garamond" w:hAnsi="Garamond" w:cs="Arial"/>
          <w:sz w:val="24"/>
          <w:szCs w:val="24"/>
        </w:rPr>
        <w:t>Trumpp</w:t>
      </w:r>
      <w:proofErr w:type="spellEnd"/>
      <w:r w:rsidR="00C465A0" w:rsidRPr="00AE4C24">
        <w:rPr>
          <w:rFonts w:ascii="Garamond" w:hAnsi="Garamond" w:cs="Arial"/>
          <w:sz w:val="24"/>
          <w:szCs w:val="24"/>
        </w:rPr>
        <w:t xml:space="preserve"> and Guenther (2017) study which also found </w:t>
      </w:r>
      <w:r w:rsidR="007E0105" w:rsidRPr="00AE4C24">
        <w:rPr>
          <w:rFonts w:ascii="Garamond" w:hAnsi="Garamond" w:cs="Arial"/>
          <w:sz w:val="24"/>
          <w:szCs w:val="24"/>
        </w:rPr>
        <w:t xml:space="preserve">a </w:t>
      </w:r>
      <w:r w:rsidR="00C465A0" w:rsidRPr="00AE4C24">
        <w:rPr>
          <w:rFonts w:ascii="Garamond" w:hAnsi="Garamond" w:cs="Arial"/>
          <w:sz w:val="24"/>
          <w:szCs w:val="24"/>
        </w:rPr>
        <w:t xml:space="preserve">non-linear relationship for large international companies. </w:t>
      </w:r>
    </w:p>
    <w:bookmarkEnd w:id="17"/>
    <w:p w14:paraId="138124D5" w14:textId="4F4ADBC0" w:rsidR="00C465A0" w:rsidRPr="00AE4C24" w:rsidRDefault="00B77CE5" w:rsidP="00451CD3">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C465A0" w:rsidRPr="00AE4C24">
        <w:rPr>
          <w:rFonts w:ascii="Garamond" w:hAnsi="Garamond" w:cs="Arial"/>
          <w:sz w:val="24"/>
          <w:szCs w:val="24"/>
        </w:rPr>
        <w:t>Regarding the control variables</w:t>
      </w:r>
      <w:r w:rsidR="007E0105" w:rsidRPr="00AE4C24">
        <w:rPr>
          <w:rFonts w:ascii="Garamond" w:hAnsi="Garamond" w:cs="Arial"/>
          <w:sz w:val="24"/>
          <w:szCs w:val="24"/>
        </w:rPr>
        <w:t>,</w:t>
      </w:r>
      <w:r w:rsidR="00C465A0" w:rsidRPr="00AE4C24">
        <w:rPr>
          <w:rFonts w:ascii="Garamond" w:hAnsi="Garamond" w:cs="Arial"/>
          <w:sz w:val="24"/>
          <w:szCs w:val="24"/>
        </w:rPr>
        <w:t xml:space="preserve"> whereas size negatively impacts on ROA, it has </w:t>
      </w:r>
      <w:r w:rsidR="007E0105" w:rsidRPr="00AE4C24">
        <w:rPr>
          <w:rFonts w:ascii="Garamond" w:hAnsi="Garamond" w:cs="Arial"/>
          <w:sz w:val="24"/>
          <w:szCs w:val="24"/>
        </w:rPr>
        <w:t xml:space="preserve">a </w:t>
      </w:r>
      <w:r w:rsidR="00C465A0" w:rsidRPr="00AE4C24">
        <w:rPr>
          <w:rFonts w:ascii="Garamond" w:hAnsi="Garamond" w:cs="Arial"/>
          <w:sz w:val="24"/>
          <w:szCs w:val="24"/>
        </w:rPr>
        <w:t>significant positive impact on Tobin’s q. Also, whil</w:t>
      </w:r>
      <w:r w:rsidR="007E0105" w:rsidRPr="00AE4C24">
        <w:rPr>
          <w:rFonts w:ascii="Garamond" w:hAnsi="Garamond" w:cs="Arial"/>
          <w:sz w:val="24"/>
          <w:szCs w:val="24"/>
        </w:rPr>
        <w:t>e</w:t>
      </w:r>
      <w:r w:rsidR="00C465A0" w:rsidRPr="00AE4C24">
        <w:rPr>
          <w:rFonts w:ascii="Garamond" w:hAnsi="Garamond" w:cs="Arial"/>
          <w:sz w:val="24"/>
          <w:szCs w:val="24"/>
        </w:rPr>
        <w:t xml:space="preserve"> higher liquidity did not reveal any significant influence with ROA, it indicated that investors are very interested in firms with good liquidity hence significant impact with Tobin’s q. </w:t>
      </w:r>
      <w:proofErr w:type="gramStart"/>
      <w:r w:rsidR="00C465A0" w:rsidRPr="00AE4C24">
        <w:rPr>
          <w:rFonts w:ascii="Garamond" w:hAnsi="Garamond" w:cs="Arial"/>
          <w:sz w:val="24"/>
          <w:szCs w:val="24"/>
        </w:rPr>
        <w:t>Large</w:t>
      </w:r>
      <w:proofErr w:type="gramEnd"/>
      <w:r w:rsidR="00C465A0" w:rsidRPr="00AE4C24">
        <w:rPr>
          <w:rFonts w:ascii="Garamond" w:hAnsi="Garamond" w:cs="Arial"/>
          <w:sz w:val="24"/>
          <w:szCs w:val="24"/>
        </w:rPr>
        <w:t xml:space="preserve"> board size also has </w:t>
      </w:r>
      <w:r w:rsidR="007E0105" w:rsidRPr="00AE4C24">
        <w:rPr>
          <w:rFonts w:ascii="Garamond" w:hAnsi="Garamond" w:cs="Arial"/>
          <w:sz w:val="24"/>
          <w:szCs w:val="24"/>
        </w:rPr>
        <w:t xml:space="preserve">a </w:t>
      </w:r>
      <w:r w:rsidR="00C465A0" w:rsidRPr="00AE4C24">
        <w:rPr>
          <w:rFonts w:ascii="Garamond" w:hAnsi="Garamond" w:cs="Arial"/>
          <w:sz w:val="24"/>
          <w:szCs w:val="24"/>
        </w:rPr>
        <w:t xml:space="preserve">significant positive </w:t>
      </w:r>
      <w:r w:rsidR="007E0105" w:rsidRPr="00AE4C24">
        <w:rPr>
          <w:rFonts w:ascii="Garamond" w:hAnsi="Garamond" w:cs="Arial"/>
          <w:sz w:val="24"/>
          <w:szCs w:val="24"/>
        </w:rPr>
        <w:t>effect</w:t>
      </w:r>
      <w:r w:rsidR="00C465A0" w:rsidRPr="00AE4C24">
        <w:rPr>
          <w:rFonts w:ascii="Garamond" w:hAnsi="Garamond" w:cs="Arial"/>
          <w:sz w:val="24"/>
          <w:szCs w:val="24"/>
        </w:rPr>
        <w:t xml:space="preserve"> on </w:t>
      </w:r>
      <w:r w:rsidR="007E0105" w:rsidRPr="00AE4C24">
        <w:rPr>
          <w:rFonts w:ascii="Garamond" w:hAnsi="Garamond" w:cs="Arial"/>
          <w:sz w:val="24"/>
          <w:szCs w:val="24"/>
        </w:rPr>
        <w:t xml:space="preserve">the </w:t>
      </w:r>
      <w:r w:rsidR="00C465A0" w:rsidRPr="00AE4C24">
        <w:rPr>
          <w:rFonts w:ascii="Garamond" w:hAnsi="Garamond" w:cs="Arial"/>
          <w:sz w:val="24"/>
          <w:szCs w:val="24"/>
        </w:rPr>
        <w:t>internal measure of performance ROA but seemed to have no significant influence on the market value.</w:t>
      </w:r>
      <w:r w:rsidR="00CD614C" w:rsidRPr="00AE4C24">
        <w:rPr>
          <w:rFonts w:ascii="Garamond" w:hAnsi="Garamond" w:cs="Arial"/>
          <w:sz w:val="24"/>
          <w:szCs w:val="24"/>
        </w:rPr>
        <w:t xml:space="preserve"> </w:t>
      </w:r>
    </w:p>
    <w:p w14:paraId="2AD6E4CF" w14:textId="77777777" w:rsidR="00606C7E" w:rsidRPr="00AE4C24" w:rsidRDefault="00CD614C" w:rsidP="00606C7E">
      <w:pPr>
        <w:tabs>
          <w:tab w:val="left" w:pos="2550"/>
        </w:tabs>
        <w:spacing w:after="0" w:line="480" w:lineRule="auto"/>
        <w:ind w:left="-284"/>
        <w:jc w:val="both"/>
        <w:rPr>
          <w:rFonts w:ascii="Garamond" w:hAnsi="Garamond" w:cs="Arial"/>
          <w:b/>
          <w:bCs/>
          <w:sz w:val="24"/>
          <w:szCs w:val="24"/>
        </w:rPr>
      </w:pPr>
      <w:r w:rsidRPr="00AE4C24">
        <w:rPr>
          <w:rFonts w:ascii="Garamond" w:hAnsi="Garamond" w:cs="Arial"/>
          <w:b/>
          <w:bCs/>
          <w:sz w:val="24"/>
          <w:szCs w:val="24"/>
        </w:rPr>
        <w:t>4.2.1 Reason for the Non- Linear Relationship</w:t>
      </w:r>
    </w:p>
    <w:p w14:paraId="0CA7E4C2" w14:textId="04B4F082" w:rsidR="00511179" w:rsidRPr="00AE4C24" w:rsidRDefault="00606C7E" w:rsidP="00511179">
      <w:pPr>
        <w:tabs>
          <w:tab w:val="left" w:pos="2550"/>
        </w:tabs>
        <w:spacing w:after="0" w:line="480" w:lineRule="auto"/>
        <w:ind w:left="-284"/>
        <w:jc w:val="both"/>
        <w:rPr>
          <w:rFonts w:ascii="Garamond" w:hAnsi="Garamond" w:cs="Arial"/>
          <w:b/>
          <w:bCs/>
          <w:sz w:val="24"/>
          <w:szCs w:val="24"/>
        </w:rPr>
      </w:pPr>
      <w:r w:rsidRPr="00AE4C24">
        <w:rPr>
          <w:rFonts w:ascii="Garamond" w:hAnsi="Garamond" w:cs="Arial"/>
          <w:b/>
          <w:bCs/>
          <w:sz w:val="24"/>
          <w:szCs w:val="24"/>
        </w:rPr>
        <w:t xml:space="preserve">          </w:t>
      </w:r>
      <w:r w:rsidRPr="00AE4C24">
        <w:rPr>
          <w:rFonts w:ascii="Garamond" w:hAnsi="Garamond" w:cs="Times New Roman"/>
          <w:sz w:val="24"/>
          <w:szCs w:val="24"/>
        </w:rPr>
        <w:t xml:space="preserve">The increasing portion of the inverted U-shaped curve confirms stakeholder acceptance of sustainable environmental management </w:t>
      </w:r>
      <w:r w:rsidRPr="00AE4C24">
        <w:rPr>
          <w:rFonts w:ascii="Garamond" w:hAnsi="Garamond" w:cs="Times New Roman"/>
          <w:noProof/>
          <w:sz w:val="24"/>
          <w:szCs w:val="24"/>
        </w:rPr>
        <w:t>practices</w:t>
      </w:r>
      <w:r w:rsidRPr="00AE4C24">
        <w:rPr>
          <w:rFonts w:ascii="Garamond" w:hAnsi="Garamond" w:cs="Times New Roman"/>
          <w:sz w:val="24"/>
          <w:szCs w:val="24"/>
        </w:rPr>
        <w:t xml:space="preserve"> and in line with the assertion of </w:t>
      </w:r>
      <w:r w:rsidR="0088205B" w:rsidRPr="00AE4C24">
        <w:rPr>
          <w:rFonts w:ascii="Garamond" w:hAnsi="Garamond" w:cs="Times New Roman"/>
          <w:sz w:val="24"/>
          <w:szCs w:val="24"/>
        </w:rPr>
        <w:t xml:space="preserve">a </w:t>
      </w:r>
      <w:r w:rsidRPr="00AE4C24">
        <w:rPr>
          <w:rFonts w:ascii="Garamond" w:hAnsi="Garamond" w:cs="Times New Roman"/>
          <w:sz w:val="24"/>
          <w:szCs w:val="24"/>
        </w:rPr>
        <w:t xml:space="preserve">win-win </w:t>
      </w:r>
      <w:proofErr w:type="gramStart"/>
      <w:r w:rsidRPr="00AE4C24">
        <w:rPr>
          <w:rFonts w:ascii="Garamond" w:hAnsi="Garamond" w:cs="Times New Roman"/>
          <w:sz w:val="24"/>
          <w:szCs w:val="24"/>
        </w:rPr>
        <w:t xml:space="preserve">situation  </w:t>
      </w:r>
      <w:proofErr w:type="gramEnd"/>
      <w:r w:rsidRPr="00AE4C24">
        <w:rPr>
          <w:rFonts w:ascii="Garamond" w:hAnsi="Garamond" w:cs="Times New Roman"/>
          <w:sz w:val="24"/>
          <w:szCs w:val="24"/>
        </w:rPr>
        <w:fldChar w:fldCharType="begin" w:fldLock="1"/>
      </w:r>
      <w:r w:rsidR="00767770" w:rsidRPr="00AE4C24">
        <w:rPr>
          <w:rFonts w:ascii="Garamond" w:hAnsi="Garamond" w:cs="Times New Roman"/>
          <w:sz w:val="24"/>
          <w:szCs w:val="24"/>
        </w:rPr>
        <w:instrText>ADDIN CSL_CITATION {"citationItems":[{"id":"ITEM-1","itemData":{"DOI":"10.1002/csr.22","ISBN":"9512251272","ISSN":"15353958","abstract":"The study contains a theoretical and empirical examination of the relationship between the environmental and economic performance of firms. It reframes the crucial question to read, not whether, but when environmental performance improvements are profitable for firms. The study develops the novel concept of environmental profit and investigates its determinants. To this end, the study first reviews the existing literature to show how and why attempts to detect a systematic relationship between the environmental and economic performance of firms have been unsuccessful. In particular, the study identifies three gaps in the previous knowledge: (1) the relationship may not be constant across environmental performance levels, which means that it needs to be considered a function of environmental performance; (2) the relationship may not be uniform across cases, which means that the determinants of environmental profit need to be identified; and (3) the relationship may not be static across time, which means that changes in the determinants of environmental profit over time need to be discussed. The study approaches the topic through three research modules. The first research module uses mathematical model building to assert that the relationship should be considered a case-specific, inverted U-shaped function of environmental performance, represented by an environmental profit curve. So-called win-win situations exist as long as a firm is situated in the rising portion of its environmental profit curve. The second research module examines statistically the overcompliance of 108 Finnish manufacturing plants in the chemical forest industry, chemical industry, metal industry, and food industry with effluent discharge regulations during 1988-1996. This module finds that there is significant variation in overcompliance and, thus, in perceived win-win situations. The most important sources for this variation are to be found at the plant level. The third research module consists of eleven case studies concerning Finnish manufacturing plants, which are used to develop an understanding of the mechanisms behind the plant-level variation in perceived win-win situations. This analysis reveals six main determinants of environmental profit: technology, regime, visibility, willingness to pay, benchmarks, and discount rate. Combined, these determinants establish whether a particular environmental performance improvement in a particular firm results in a win-win situation or…","author":[{"dropping-particle":"","family":"Lankoski","given":"L","non-dropping-particle":"","parse-names":false,"suffix":""}],"container-title":"Department of Industrial Engineering and Management","id":"ITEM-1","issue":"3","issued":{"date-parts":[["2000"]]},"number-of-pages":"133-146","title":"Determinants of Environmental Profit. An Analysis of the Firm-level Relationship between Environmental Performance and Economic Performance.","type":"book","volume":"Doctoral D"},"uris":["http://www.mendeley.com/documents/?uuid=2993622b-a468-4d52-9df1-7345acbb6358"]}],"mendeley":{"formattedCitation":"(Lankoski, 2000)","plainTextFormattedCitation":"(Lankoski, 2000)","previouslyFormattedCitation":"(Lankoski, 2000)"},"properties":{"noteIndex":0},"schema":"https://github.com/citation-style-language/schema/raw/master/csl-citation.json"}</w:instrText>
      </w:r>
      <w:r w:rsidRPr="00AE4C24">
        <w:rPr>
          <w:rFonts w:ascii="Garamond" w:hAnsi="Garamond" w:cs="Times New Roman"/>
          <w:sz w:val="24"/>
          <w:szCs w:val="24"/>
        </w:rPr>
        <w:fldChar w:fldCharType="separate"/>
      </w:r>
      <w:r w:rsidRPr="00AE4C24">
        <w:rPr>
          <w:rFonts w:ascii="Garamond" w:hAnsi="Garamond" w:cs="Times New Roman"/>
          <w:noProof/>
          <w:sz w:val="24"/>
          <w:szCs w:val="24"/>
        </w:rPr>
        <w:t>(Lankoski, 2000)</w:t>
      </w:r>
      <w:r w:rsidRPr="00AE4C24">
        <w:rPr>
          <w:rFonts w:ascii="Garamond" w:hAnsi="Garamond" w:cs="Times New Roman"/>
          <w:sz w:val="24"/>
          <w:szCs w:val="24"/>
        </w:rPr>
        <w:fldChar w:fldCharType="end"/>
      </w:r>
      <w:r w:rsidRPr="00AE4C24">
        <w:rPr>
          <w:rFonts w:ascii="Garamond" w:hAnsi="Garamond" w:cs="Times New Roman"/>
          <w:sz w:val="24"/>
          <w:szCs w:val="24"/>
        </w:rPr>
        <w:t>. Firms that can organise their resources more efficiently may be able to achieve higher returns than compar</w:t>
      </w:r>
      <w:r w:rsidR="0088205B" w:rsidRPr="00AE4C24">
        <w:rPr>
          <w:rFonts w:ascii="Garamond" w:hAnsi="Garamond" w:cs="Times New Roman"/>
          <w:sz w:val="24"/>
          <w:szCs w:val="24"/>
        </w:rPr>
        <w:t>ing</w:t>
      </w:r>
      <w:r w:rsidRPr="00AE4C24">
        <w:rPr>
          <w:rFonts w:ascii="Garamond" w:hAnsi="Garamond" w:cs="Times New Roman"/>
          <w:sz w:val="24"/>
          <w:szCs w:val="24"/>
        </w:rPr>
        <w:t xml:space="preserve"> to less organised firms.  Barney (2001) indicated that the differences in firm’s performance result from the heterogeneity of its resources. A firm that can develop</w:t>
      </w:r>
      <w:r w:rsidR="00B73E71" w:rsidRPr="00AE4C24">
        <w:rPr>
          <w:rFonts w:ascii="Garamond" w:hAnsi="Garamond" w:cs="Times New Roman"/>
          <w:sz w:val="24"/>
          <w:szCs w:val="24"/>
        </w:rPr>
        <w:t xml:space="preserve"> unique and </w:t>
      </w:r>
      <w:r w:rsidRPr="00AE4C24">
        <w:rPr>
          <w:rFonts w:ascii="Garamond" w:hAnsi="Garamond" w:cs="Times New Roman"/>
          <w:sz w:val="24"/>
          <w:szCs w:val="24"/>
        </w:rPr>
        <w:t xml:space="preserve">innovative </w:t>
      </w:r>
      <w:r w:rsidR="00B73E71" w:rsidRPr="00AE4C24">
        <w:rPr>
          <w:rFonts w:ascii="Garamond" w:hAnsi="Garamond" w:cs="Times New Roman"/>
          <w:sz w:val="24"/>
          <w:szCs w:val="24"/>
        </w:rPr>
        <w:t xml:space="preserve">environmental resources </w:t>
      </w:r>
      <w:r w:rsidRPr="00AE4C24">
        <w:rPr>
          <w:rFonts w:ascii="Garamond" w:hAnsi="Garamond" w:cs="Times New Roman"/>
          <w:sz w:val="24"/>
          <w:szCs w:val="24"/>
        </w:rPr>
        <w:t xml:space="preserve">is likely to achieve </w:t>
      </w:r>
      <w:r w:rsidR="00B73E71" w:rsidRPr="00AE4C24">
        <w:rPr>
          <w:rFonts w:ascii="Garamond" w:hAnsi="Garamond" w:cs="Times New Roman"/>
          <w:sz w:val="24"/>
          <w:szCs w:val="24"/>
        </w:rPr>
        <w:t>superior</w:t>
      </w:r>
      <w:r w:rsidRPr="00AE4C24">
        <w:rPr>
          <w:rFonts w:ascii="Garamond" w:hAnsi="Garamond" w:cs="Times New Roman"/>
          <w:sz w:val="24"/>
          <w:szCs w:val="24"/>
        </w:rPr>
        <w:t xml:space="preserve"> financial </w:t>
      </w:r>
      <w:r w:rsidR="00B73E71" w:rsidRPr="00AE4C24">
        <w:rPr>
          <w:rFonts w:ascii="Garamond" w:hAnsi="Garamond" w:cs="Times New Roman"/>
          <w:sz w:val="24"/>
          <w:szCs w:val="24"/>
        </w:rPr>
        <w:t xml:space="preserve">outcome associated with </w:t>
      </w:r>
      <w:r w:rsidRPr="00AE4C24">
        <w:rPr>
          <w:rFonts w:ascii="Garamond" w:hAnsi="Garamond" w:cs="Times New Roman"/>
          <w:sz w:val="24"/>
          <w:szCs w:val="24"/>
        </w:rPr>
        <w:t xml:space="preserve">the competitive advantage that </w:t>
      </w:r>
      <w:r w:rsidRPr="00AE4C24">
        <w:rPr>
          <w:rFonts w:ascii="Garamond" w:hAnsi="Garamond" w:cs="Times New Roman"/>
          <w:noProof/>
          <w:sz w:val="24"/>
          <w:szCs w:val="24"/>
        </w:rPr>
        <w:t>i</w:t>
      </w:r>
      <w:r w:rsidR="0088205B" w:rsidRPr="00AE4C24">
        <w:rPr>
          <w:rFonts w:ascii="Garamond" w:hAnsi="Garamond" w:cs="Times New Roman"/>
          <w:noProof/>
          <w:sz w:val="24"/>
          <w:szCs w:val="24"/>
        </w:rPr>
        <w:t>s</w:t>
      </w:r>
      <w:r w:rsidRPr="00AE4C24">
        <w:rPr>
          <w:rFonts w:ascii="Garamond" w:hAnsi="Garamond" w:cs="Times New Roman"/>
          <w:noProof/>
          <w:sz w:val="24"/>
          <w:szCs w:val="24"/>
        </w:rPr>
        <w:t xml:space="preserve"> derived</w:t>
      </w:r>
      <w:r w:rsidRPr="00AE4C24">
        <w:rPr>
          <w:rFonts w:ascii="Garamond" w:hAnsi="Garamond" w:cs="Times New Roman"/>
          <w:sz w:val="24"/>
          <w:szCs w:val="24"/>
        </w:rPr>
        <w:t xml:space="preserve"> from those unique resources. </w:t>
      </w:r>
      <w:r w:rsidR="00B73E71" w:rsidRPr="00AE4C24">
        <w:rPr>
          <w:rFonts w:ascii="Garamond" w:hAnsi="Garamond" w:cs="Times New Roman"/>
          <w:sz w:val="24"/>
          <w:szCs w:val="24"/>
        </w:rPr>
        <w:t>Although</w:t>
      </w:r>
      <w:r w:rsidRPr="00AE4C24">
        <w:rPr>
          <w:rFonts w:ascii="Garamond" w:hAnsi="Garamond" w:cs="Times New Roman"/>
          <w:sz w:val="24"/>
          <w:szCs w:val="24"/>
        </w:rPr>
        <w:t xml:space="preserve"> </w:t>
      </w:r>
      <w:r w:rsidRPr="00AE4C24">
        <w:rPr>
          <w:rFonts w:ascii="Garamond" w:hAnsi="Garamond" w:cs="Times New Roman"/>
          <w:noProof/>
          <w:sz w:val="24"/>
          <w:szCs w:val="24"/>
        </w:rPr>
        <w:t>reactive</w:t>
      </w:r>
      <w:r w:rsidRPr="00AE4C24">
        <w:rPr>
          <w:rFonts w:ascii="Garamond" w:hAnsi="Garamond" w:cs="Times New Roman"/>
          <w:sz w:val="24"/>
          <w:szCs w:val="24"/>
        </w:rPr>
        <w:t xml:space="preserve"> and moderate level of </w:t>
      </w:r>
      <w:r w:rsidR="00B73E71" w:rsidRPr="00AE4C24">
        <w:rPr>
          <w:rFonts w:ascii="Garamond" w:hAnsi="Garamond" w:cs="Times New Roman"/>
          <w:sz w:val="24"/>
          <w:szCs w:val="24"/>
        </w:rPr>
        <w:t>sustainability practices</w:t>
      </w:r>
      <w:r w:rsidRPr="00AE4C24">
        <w:rPr>
          <w:rFonts w:ascii="Garamond" w:hAnsi="Garamond" w:cs="Times New Roman"/>
          <w:sz w:val="24"/>
          <w:szCs w:val="24"/>
        </w:rPr>
        <w:t xml:space="preserve"> </w:t>
      </w:r>
      <w:r w:rsidR="00B73E71" w:rsidRPr="00AE4C24">
        <w:rPr>
          <w:rFonts w:ascii="Garamond" w:hAnsi="Garamond" w:cs="Times New Roman"/>
          <w:sz w:val="24"/>
          <w:szCs w:val="24"/>
        </w:rPr>
        <w:t>may result in some</w:t>
      </w:r>
      <w:r w:rsidRPr="00AE4C24">
        <w:rPr>
          <w:rFonts w:ascii="Garamond" w:hAnsi="Garamond" w:cs="Times New Roman"/>
          <w:sz w:val="24"/>
          <w:szCs w:val="24"/>
        </w:rPr>
        <w:t xml:space="preserve"> improvement in financial performance, Hart (1995) </w:t>
      </w:r>
      <w:r w:rsidR="00B73E71" w:rsidRPr="00AE4C24">
        <w:rPr>
          <w:rFonts w:ascii="Garamond" w:hAnsi="Garamond" w:cs="Times New Roman"/>
          <w:sz w:val="24"/>
          <w:szCs w:val="24"/>
        </w:rPr>
        <w:t>provided</w:t>
      </w:r>
      <w:r w:rsidRPr="00AE4C24">
        <w:rPr>
          <w:rFonts w:ascii="Garamond" w:hAnsi="Garamond" w:cs="Times New Roman"/>
          <w:sz w:val="24"/>
          <w:szCs w:val="24"/>
        </w:rPr>
        <w:t xml:space="preserve"> three key sources of competitive advantage from </w:t>
      </w:r>
      <w:r w:rsidR="00B73E71" w:rsidRPr="00AE4C24">
        <w:rPr>
          <w:rFonts w:ascii="Garamond" w:hAnsi="Garamond" w:cs="Times New Roman"/>
          <w:sz w:val="24"/>
          <w:szCs w:val="24"/>
        </w:rPr>
        <w:t xml:space="preserve">sustainable </w:t>
      </w:r>
      <w:r w:rsidR="00B73E71" w:rsidRPr="00AE4C24">
        <w:rPr>
          <w:rFonts w:ascii="Garamond" w:hAnsi="Garamond" w:cs="Times New Roman"/>
          <w:noProof/>
          <w:sz w:val="24"/>
          <w:szCs w:val="24"/>
        </w:rPr>
        <w:t>practices</w:t>
      </w:r>
      <w:r w:rsidRPr="00AE4C24">
        <w:rPr>
          <w:rFonts w:ascii="Garamond" w:hAnsi="Garamond" w:cs="Times New Roman"/>
          <w:sz w:val="24"/>
          <w:szCs w:val="24"/>
        </w:rPr>
        <w:t xml:space="preserve"> that can help the </w:t>
      </w:r>
      <w:r w:rsidRPr="00AE4C24">
        <w:rPr>
          <w:rFonts w:ascii="Garamond" w:hAnsi="Garamond" w:cs="Times New Roman"/>
          <w:noProof/>
          <w:sz w:val="24"/>
          <w:szCs w:val="24"/>
        </w:rPr>
        <w:t>firm</w:t>
      </w:r>
      <w:r w:rsidRPr="00AE4C24">
        <w:rPr>
          <w:rFonts w:ascii="Garamond" w:hAnsi="Garamond" w:cs="Times New Roman"/>
          <w:sz w:val="24"/>
          <w:szCs w:val="24"/>
        </w:rPr>
        <w:t xml:space="preserve"> to </w:t>
      </w:r>
      <w:r w:rsidR="00B73E71" w:rsidRPr="00AE4C24">
        <w:rPr>
          <w:rFonts w:ascii="Garamond" w:hAnsi="Garamond" w:cs="Times New Roman"/>
          <w:sz w:val="24"/>
          <w:szCs w:val="24"/>
        </w:rPr>
        <w:t xml:space="preserve">achieve </w:t>
      </w:r>
      <w:r w:rsidR="0088205B" w:rsidRPr="00AE4C24">
        <w:rPr>
          <w:rFonts w:ascii="Garamond" w:hAnsi="Garamond" w:cs="Times New Roman"/>
          <w:sz w:val="24"/>
          <w:szCs w:val="24"/>
        </w:rPr>
        <w:t>improved</w:t>
      </w:r>
      <w:r w:rsidR="00B73E71" w:rsidRPr="00AE4C24">
        <w:rPr>
          <w:rFonts w:ascii="Garamond" w:hAnsi="Garamond" w:cs="Times New Roman"/>
          <w:sz w:val="24"/>
          <w:szCs w:val="24"/>
        </w:rPr>
        <w:t xml:space="preserve"> financial</w:t>
      </w:r>
      <w:r w:rsidRPr="00AE4C24">
        <w:rPr>
          <w:rFonts w:ascii="Garamond" w:hAnsi="Garamond" w:cs="Times New Roman"/>
          <w:sz w:val="24"/>
          <w:szCs w:val="24"/>
        </w:rPr>
        <w:t xml:space="preserve"> performance</w:t>
      </w:r>
      <w:r w:rsidR="0088205B" w:rsidRPr="00AE4C24">
        <w:rPr>
          <w:rFonts w:ascii="Garamond" w:hAnsi="Garamond" w:cs="Times New Roman"/>
          <w:sz w:val="24"/>
          <w:szCs w:val="24"/>
        </w:rPr>
        <w:t>. These</w:t>
      </w:r>
      <w:r w:rsidR="00B73E71" w:rsidRPr="00AE4C24">
        <w:rPr>
          <w:rFonts w:ascii="Garamond" w:hAnsi="Garamond" w:cs="Times New Roman"/>
          <w:sz w:val="24"/>
          <w:szCs w:val="24"/>
        </w:rPr>
        <w:t xml:space="preserve"> </w:t>
      </w:r>
      <w:r w:rsidR="0088205B" w:rsidRPr="00AE4C24">
        <w:rPr>
          <w:rFonts w:ascii="Garamond" w:hAnsi="Garamond" w:cs="Times New Roman"/>
          <w:sz w:val="24"/>
          <w:szCs w:val="24"/>
        </w:rPr>
        <w:t>are</w:t>
      </w:r>
      <w:r w:rsidR="00B73E71" w:rsidRPr="00AE4C24">
        <w:rPr>
          <w:rFonts w:ascii="Garamond" w:hAnsi="Garamond" w:cs="Times New Roman"/>
          <w:sz w:val="24"/>
          <w:szCs w:val="24"/>
        </w:rPr>
        <w:t xml:space="preserve"> </w:t>
      </w:r>
      <w:r w:rsidRPr="00AE4C24">
        <w:rPr>
          <w:rFonts w:ascii="Garamond" w:hAnsi="Garamond" w:cs="Times New Roman"/>
          <w:sz w:val="24"/>
          <w:szCs w:val="24"/>
        </w:rPr>
        <w:t xml:space="preserve">pollution prevention, product stewardship, and sustainable development. Pollution control measures are considered as simple end-of-pipes solutions, which are </w:t>
      </w:r>
      <w:r w:rsidR="0088205B" w:rsidRPr="00AE4C24">
        <w:rPr>
          <w:rFonts w:ascii="Garamond" w:hAnsi="Garamond" w:cs="Times New Roman"/>
          <w:sz w:val="24"/>
          <w:szCs w:val="24"/>
        </w:rPr>
        <w:t>usu</w:t>
      </w:r>
      <w:r w:rsidRPr="00AE4C24">
        <w:rPr>
          <w:rFonts w:ascii="Garamond" w:hAnsi="Garamond" w:cs="Times New Roman"/>
          <w:sz w:val="24"/>
          <w:szCs w:val="24"/>
        </w:rPr>
        <w:t xml:space="preserve">ally provided by third parties and can be easily implemented. </w:t>
      </w:r>
      <w:r w:rsidR="00BD1767" w:rsidRPr="00AE4C24">
        <w:rPr>
          <w:rFonts w:ascii="Garamond" w:hAnsi="Garamond" w:cs="Times New Roman"/>
          <w:sz w:val="24"/>
          <w:szCs w:val="24"/>
        </w:rPr>
        <w:t>Action from pollution prevention</w:t>
      </w:r>
      <w:r w:rsidR="0088205B" w:rsidRPr="00AE4C24">
        <w:rPr>
          <w:rFonts w:ascii="Garamond" w:hAnsi="Garamond" w:cs="Times New Roman"/>
          <w:sz w:val="24"/>
          <w:szCs w:val="24"/>
        </w:rPr>
        <w:t>, for instance,</w:t>
      </w:r>
      <w:r w:rsidR="00BD1767" w:rsidRPr="00AE4C24">
        <w:rPr>
          <w:rFonts w:ascii="Garamond" w:hAnsi="Garamond" w:cs="Times New Roman"/>
          <w:sz w:val="24"/>
          <w:szCs w:val="24"/>
        </w:rPr>
        <w:t xml:space="preserve"> may reduce </w:t>
      </w:r>
      <w:r w:rsidR="00BD1767" w:rsidRPr="00AE4C24">
        <w:rPr>
          <w:rFonts w:ascii="Garamond" w:hAnsi="Garamond" w:cs="Times New Roman"/>
          <w:sz w:val="24"/>
          <w:szCs w:val="24"/>
        </w:rPr>
        <w:lastRenderedPageBreak/>
        <w:t xml:space="preserve">cycles times as unnecessary steps in the production process are removed. </w:t>
      </w:r>
      <w:r w:rsidRPr="00AE4C24">
        <w:rPr>
          <w:rFonts w:ascii="Garamond" w:hAnsi="Garamond" w:cs="Times New Roman"/>
          <w:sz w:val="24"/>
          <w:szCs w:val="24"/>
        </w:rPr>
        <w:t xml:space="preserve">Hart (1995) </w:t>
      </w:r>
      <w:r w:rsidR="00BD1767" w:rsidRPr="00AE4C24">
        <w:rPr>
          <w:rFonts w:ascii="Garamond" w:hAnsi="Garamond" w:cs="Times New Roman"/>
          <w:sz w:val="24"/>
          <w:szCs w:val="24"/>
        </w:rPr>
        <w:t xml:space="preserve">again, argued that </w:t>
      </w:r>
      <w:r w:rsidRPr="00AE4C24">
        <w:rPr>
          <w:rFonts w:ascii="Garamond" w:hAnsi="Garamond" w:cs="Times New Roman"/>
          <w:sz w:val="24"/>
          <w:szCs w:val="24"/>
        </w:rPr>
        <w:t xml:space="preserve">pollution prevention strategy has the potential to </w:t>
      </w:r>
      <w:r w:rsidR="00BD1767" w:rsidRPr="00AE4C24">
        <w:rPr>
          <w:rFonts w:ascii="Garamond" w:hAnsi="Garamond" w:cs="Times New Roman"/>
          <w:sz w:val="24"/>
          <w:szCs w:val="24"/>
        </w:rPr>
        <w:t>bring</w:t>
      </w:r>
      <w:r w:rsidRPr="00AE4C24">
        <w:rPr>
          <w:rFonts w:ascii="Garamond" w:hAnsi="Garamond" w:cs="Times New Roman"/>
          <w:sz w:val="24"/>
          <w:szCs w:val="24"/>
        </w:rPr>
        <w:t xml:space="preserve"> emission well below legal requirements</w:t>
      </w:r>
      <w:r w:rsidR="00BD1767" w:rsidRPr="00AE4C24">
        <w:rPr>
          <w:rFonts w:ascii="Garamond" w:hAnsi="Garamond" w:cs="Times New Roman"/>
          <w:sz w:val="24"/>
          <w:szCs w:val="24"/>
        </w:rPr>
        <w:t xml:space="preserve"> and as a result</w:t>
      </w:r>
      <w:r w:rsidR="0088205B" w:rsidRPr="00AE4C24">
        <w:rPr>
          <w:rFonts w:ascii="Garamond" w:hAnsi="Garamond" w:cs="Times New Roman"/>
          <w:sz w:val="24"/>
          <w:szCs w:val="24"/>
        </w:rPr>
        <w:t>,</w:t>
      </w:r>
      <w:r w:rsidR="00BD1767" w:rsidRPr="00AE4C24">
        <w:rPr>
          <w:rFonts w:ascii="Garamond" w:hAnsi="Garamond" w:cs="Times New Roman"/>
          <w:sz w:val="24"/>
          <w:szCs w:val="24"/>
        </w:rPr>
        <w:t xml:space="preserve"> reduce</w:t>
      </w:r>
      <w:r w:rsidRPr="00AE4C24">
        <w:rPr>
          <w:rFonts w:ascii="Garamond" w:hAnsi="Garamond" w:cs="Times New Roman"/>
          <w:sz w:val="24"/>
          <w:szCs w:val="24"/>
        </w:rPr>
        <w:t xml:space="preserve"> </w:t>
      </w:r>
      <w:r w:rsidR="0088205B" w:rsidRPr="00AE4C24">
        <w:rPr>
          <w:rFonts w:ascii="Garamond" w:hAnsi="Garamond" w:cs="Times New Roman"/>
          <w:sz w:val="24"/>
          <w:szCs w:val="24"/>
        </w:rPr>
        <w:t xml:space="preserve">a </w:t>
      </w:r>
      <w:r w:rsidRPr="00AE4C24">
        <w:rPr>
          <w:rFonts w:ascii="Garamond" w:hAnsi="Garamond" w:cs="Times New Roman"/>
          <w:sz w:val="24"/>
          <w:szCs w:val="24"/>
        </w:rPr>
        <w:t>firm’s compliance and liability costs.</w:t>
      </w:r>
      <w:r w:rsidR="00BD1767" w:rsidRPr="00AE4C24">
        <w:rPr>
          <w:rFonts w:ascii="Garamond" w:hAnsi="Garamond" w:cs="Times New Roman"/>
          <w:sz w:val="24"/>
          <w:szCs w:val="24"/>
        </w:rPr>
        <w:t xml:space="preserve"> Therefore, we argue that</w:t>
      </w:r>
      <w:r w:rsidR="0088205B" w:rsidRPr="00AE4C24">
        <w:rPr>
          <w:rFonts w:ascii="Garamond" w:hAnsi="Garamond" w:cs="Times New Roman"/>
          <w:sz w:val="24"/>
          <w:szCs w:val="24"/>
        </w:rPr>
        <w:t xml:space="preserve"> </w:t>
      </w:r>
      <w:r w:rsidRPr="00AE4C24">
        <w:rPr>
          <w:rFonts w:ascii="Garamond" w:hAnsi="Garamond" w:cs="Times New Roman"/>
          <w:sz w:val="24"/>
          <w:szCs w:val="24"/>
        </w:rPr>
        <w:t xml:space="preserve">pollution prevention action may </w:t>
      </w:r>
      <w:r w:rsidR="00BD1767" w:rsidRPr="00AE4C24">
        <w:rPr>
          <w:rFonts w:ascii="Garamond" w:hAnsi="Garamond" w:cs="Times New Roman"/>
          <w:sz w:val="24"/>
          <w:szCs w:val="24"/>
        </w:rPr>
        <w:t>lead to</w:t>
      </w:r>
      <w:r w:rsidRPr="00AE4C24">
        <w:rPr>
          <w:rFonts w:ascii="Garamond" w:hAnsi="Garamond" w:cs="Times New Roman"/>
          <w:sz w:val="24"/>
          <w:szCs w:val="24"/>
        </w:rPr>
        <w:t xml:space="preserve"> sustain competitive advantage and </w:t>
      </w:r>
      <w:r w:rsidR="00511179" w:rsidRPr="00AE4C24">
        <w:rPr>
          <w:rFonts w:ascii="Garamond" w:hAnsi="Garamond" w:cs="Times New Roman"/>
          <w:sz w:val="24"/>
          <w:szCs w:val="24"/>
        </w:rPr>
        <w:t>assist</w:t>
      </w:r>
      <w:r w:rsidRPr="00AE4C24">
        <w:rPr>
          <w:rFonts w:ascii="Garamond" w:hAnsi="Garamond" w:cs="Times New Roman"/>
          <w:sz w:val="24"/>
          <w:szCs w:val="24"/>
        </w:rPr>
        <w:t xml:space="preserve"> the firm </w:t>
      </w:r>
      <w:r w:rsidR="0088205B" w:rsidRPr="00AE4C24">
        <w:rPr>
          <w:rFonts w:ascii="Garamond" w:hAnsi="Garamond" w:cs="Times New Roman"/>
          <w:sz w:val="24"/>
          <w:szCs w:val="24"/>
        </w:rPr>
        <w:t>in achieving</w:t>
      </w:r>
      <w:r w:rsidRPr="00AE4C24">
        <w:rPr>
          <w:rFonts w:ascii="Garamond" w:hAnsi="Garamond" w:cs="Times New Roman"/>
          <w:sz w:val="24"/>
          <w:szCs w:val="24"/>
        </w:rPr>
        <w:t xml:space="preserve"> increasing returns</w:t>
      </w:r>
      <w:r w:rsidR="0088205B" w:rsidRPr="00AE4C24">
        <w:rPr>
          <w:rFonts w:ascii="Garamond" w:hAnsi="Garamond" w:cs="Times New Roman"/>
          <w:sz w:val="24"/>
          <w:szCs w:val="24"/>
        </w:rPr>
        <w:t>. However,</w:t>
      </w:r>
      <w:r w:rsidRPr="00AE4C24">
        <w:rPr>
          <w:rFonts w:ascii="Garamond" w:hAnsi="Garamond" w:cs="Times New Roman"/>
          <w:sz w:val="24"/>
          <w:szCs w:val="24"/>
        </w:rPr>
        <w:t xml:space="preserve"> </w:t>
      </w:r>
      <w:r w:rsidR="00511179" w:rsidRPr="00AE4C24">
        <w:rPr>
          <w:rFonts w:ascii="Garamond" w:hAnsi="Garamond" w:cs="Times New Roman"/>
          <w:sz w:val="24"/>
          <w:szCs w:val="24"/>
        </w:rPr>
        <w:t>basic</w:t>
      </w:r>
      <w:r w:rsidRPr="00AE4C24">
        <w:rPr>
          <w:rFonts w:ascii="Garamond" w:hAnsi="Garamond" w:cs="Times New Roman"/>
          <w:sz w:val="24"/>
          <w:szCs w:val="24"/>
        </w:rPr>
        <w:t xml:space="preserve"> end-of-pipe environmental technologies</w:t>
      </w:r>
      <w:r w:rsidR="00511179" w:rsidRPr="00AE4C24">
        <w:rPr>
          <w:rFonts w:ascii="Garamond" w:hAnsi="Garamond" w:cs="Times New Roman"/>
          <w:sz w:val="24"/>
          <w:szCs w:val="24"/>
        </w:rPr>
        <w:t xml:space="preserve"> aim at pollution control rather than prevention</w:t>
      </w:r>
      <w:r w:rsidRPr="00AE4C24">
        <w:rPr>
          <w:rFonts w:ascii="Garamond" w:hAnsi="Garamond" w:cs="Times New Roman"/>
          <w:sz w:val="24"/>
          <w:szCs w:val="24"/>
        </w:rPr>
        <w:t xml:space="preserve"> may be </w:t>
      </w:r>
      <w:r w:rsidR="0088205B" w:rsidRPr="00AE4C24">
        <w:rPr>
          <w:rFonts w:ascii="Garamond" w:hAnsi="Garamond" w:cs="Times New Roman"/>
          <w:sz w:val="24"/>
          <w:szCs w:val="24"/>
        </w:rPr>
        <w:t>quick</w:t>
      </w:r>
      <w:r w:rsidR="00511179" w:rsidRPr="00AE4C24">
        <w:rPr>
          <w:rFonts w:ascii="Garamond" w:hAnsi="Garamond" w:cs="Times New Roman"/>
          <w:sz w:val="24"/>
          <w:szCs w:val="24"/>
        </w:rPr>
        <w:t>ly</w:t>
      </w:r>
      <w:r w:rsidRPr="00AE4C24">
        <w:rPr>
          <w:rFonts w:ascii="Garamond" w:hAnsi="Garamond" w:cs="Times New Roman"/>
          <w:sz w:val="24"/>
          <w:szCs w:val="24"/>
        </w:rPr>
        <w:t xml:space="preserve"> competed away and reach their maximum benefit</w:t>
      </w:r>
      <w:r w:rsidR="0088205B" w:rsidRPr="00AE4C24">
        <w:rPr>
          <w:rFonts w:ascii="Garamond" w:hAnsi="Garamond" w:cs="Times New Roman"/>
          <w:sz w:val="24"/>
          <w:szCs w:val="24"/>
        </w:rPr>
        <w:t>,</w:t>
      </w:r>
      <w:r w:rsidRPr="00AE4C24">
        <w:rPr>
          <w:rFonts w:ascii="Garamond" w:hAnsi="Garamond" w:cs="Times New Roman"/>
          <w:sz w:val="24"/>
          <w:szCs w:val="24"/>
        </w:rPr>
        <w:t xml:space="preserve"> thereby resulting in decreasing returns.</w:t>
      </w:r>
    </w:p>
    <w:p w14:paraId="1492DF83" w14:textId="05A533D5" w:rsidR="00767770" w:rsidRPr="00AE4C24" w:rsidRDefault="00511179" w:rsidP="00767770">
      <w:pPr>
        <w:tabs>
          <w:tab w:val="left" w:pos="2550"/>
        </w:tabs>
        <w:spacing w:after="0" w:line="480" w:lineRule="auto"/>
        <w:ind w:left="-284"/>
        <w:jc w:val="both"/>
        <w:rPr>
          <w:rFonts w:ascii="Garamond" w:hAnsi="Garamond" w:cs="Times New Roman"/>
          <w:sz w:val="24"/>
          <w:szCs w:val="24"/>
        </w:rPr>
      </w:pPr>
      <w:r w:rsidRPr="00AE4C24">
        <w:rPr>
          <w:rFonts w:ascii="Garamond" w:hAnsi="Garamond" w:cs="Arial"/>
          <w:b/>
          <w:bCs/>
          <w:sz w:val="24"/>
          <w:szCs w:val="24"/>
        </w:rPr>
        <w:t xml:space="preserve">             Similarly, </w:t>
      </w:r>
      <w:r w:rsidR="00606C7E" w:rsidRPr="00AE4C24">
        <w:rPr>
          <w:rFonts w:ascii="Garamond" w:hAnsi="Garamond" w:cs="Times New Roman"/>
          <w:sz w:val="24"/>
          <w:szCs w:val="24"/>
        </w:rPr>
        <w:t>Ramanathan (2016)</w:t>
      </w:r>
      <w:r w:rsidRPr="00AE4C24">
        <w:rPr>
          <w:rFonts w:ascii="Garamond" w:hAnsi="Garamond" w:cs="Times New Roman"/>
          <w:sz w:val="24"/>
          <w:szCs w:val="24"/>
        </w:rPr>
        <w:t xml:space="preserve"> indicated</w:t>
      </w:r>
      <w:r w:rsidR="00606C7E" w:rsidRPr="00AE4C24">
        <w:rPr>
          <w:rFonts w:ascii="Garamond" w:hAnsi="Garamond" w:cs="Times New Roman"/>
          <w:sz w:val="24"/>
          <w:szCs w:val="24"/>
        </w:rPr>
        <w:t xml:space="preserve"> that pollution prevention </w:t>
      </w:r>
      <w:r w:rsidRPr="00AE4C24">
        <w:rPr>
          <w:rFonts w:ascii="Garamond" w:hAnsi="Garamond" w:cs="Times New Roman"/>
          <w:sz w:val="24"/>
          <w:szCs w:val="24"/>
        </w:rPr>
        <w:t xml:space="preserve">measures </w:t>
      </w:r>
      <w:r w:rsidR="00606C7E" w:rsidRPr="00AE4C24">
        <w:rPr>
          <w:rFonts w:ascii="Garamond" w:hAnsi="Garamond" w:cs="Times New Roman"/>
          <w:sz w:val="24"/>
          <w:szCs w:val="24"/>
        </w:rPr>
        <w:t>involv</w:t>
      </w:r>
      <w:r w:rsidR="00711277" w:rsidRPr="00AE4C24">
        <w:rPr>
          <w:rFonts w:ascii="Garamond" w:hAnsi="Garamond" w:cs="Times New Roman"/>
          <w:sz w:val="24"/>
          <w:szCs w:val="24"/>
        </w:rPr>
        <w:t>ing</w:t>
      </w:r>
      <w:r w:rsidR="00606C7E" w:rsidRPr="00AE4C24">
        <w:rPr>
          <w:rFonts w:ascii="Garamond" w:hAnsi="Garamond" w:cs="Times New Roman"/>
          <w:sz w:val="24"/>
          <w:szCs w:val="24"/>
        </w:rPr>
        <w:t xml:space="preserve"> redesigning of the </w:t>
      </w:r>
      <w:r w:rsidRPr="00AE4C24">
        <w:rPr>
          <w:rFonts w:ascii="Garamond" w:hAnsi="Garamond" w:cs="Times New Roman"/>
          <w:noProof/>
          <w:sz w:val="24"/>
          <w:szCs w:val="24"/>
        </w:rPr>
        <w:t>manufacturing</w:t>
      </w:r>
      <w:r w:rsidR="00606C7E" w:rsidRPr="00AE4C24">
        <w:rPr>
          <w:rFonts w:ascii="Garamond" w:hAnsi="Garamond" w:cs="Times New Roman"/>
          <w:sz w:val="24"/>
          <w:szCs w:val="24"/>
        </w:rPr>
        <w:t xml:space="preserve"> process</w:t>
      </w:r>
      <w:r w:rsidRPr="00AE4C24">
        <w:rPr>
          <w:rFonts w:ascii="Garamond" w:hAnsi="Garamond" w:cs="Times New Roman"/>
          <w:sz w:val="24"/>
          <w:szCs w:val="24"/>
        </w:rPr>
        <w:t xml:space="preserve"> c</w:t>
      </w:r>
      <w:r w:rsidR="00711277" w:rsidRPr="00AE4C24">
        <w:rPr>
          <w:rFonts w:ascii="Garamond" w:hAnsi="Garamond" w:cs="Times New Roman"/>
          <w:sz w:val="24"/>
          <w:szCs w:val="24"/>
        </w:rPr>
        <w:t>ould</w:t>
      </w:r>
      <w:r w:rsidRPr="00AE4C24">
        <w:rPr>
          <w:rFonts w:ascii="Garamond" w:hAnsi="Garamond" w:cs="Times New Roman"/>
          <w:sz w:val="24"/>
          <w:szCs w:val="24"/>
        </w:rPr>
        <w:t xml:space="preserve"> lead to</w:t>
      </w:r>
      <w:r w:rsidR="00606C7E" w:rsidRPr="00AE4C24">
        <w:rPr>
          <w:rFonts w:ascii="Garamond" w:hAnsi="Garamond" w:cs="Times New Roman"/>
          <w:sz w:val="24"/>
          <w:szCs w:val="24"/>
        </w:rPr>
        <w:t xml:space="preserve"> less consumption of energy</w:t>
      </w:r>
      <w:r w:rsidR="00711277" w:rsidRPr="00AE4C24">
        <w:rPr>
          <w:rFonts w:ascii="Garamond" w:hAnsi="Garamond" w:cs="Times New Roman"/>
          <w:sz w:val="24"/>
          <w:szCs w:val="24"/>
        </w:rPr>
        <w:t xml:space="preserve"> and</w:t>
      </w:r>
      <w:r w:rsidR="00606C7E" w:rsidRPr="00AE4C24">
        <w:rPr>
          <w:rFonts w:ascii="Garamond" w:hAnsi="Garamond" w:cs="Times New Roman"/>
          <w:sz w:val="24"/>
          <w:szCs w:val="24"/>
        </w:rPr>
        <w:t xml:space="preserve"> have a </w:t>
      </w:r>
      <w:r w:rsidR="00711277" w:rsidRPr="00AE4C24">
        <w:rPr>
          <w:rFonts w:ascii="Garamond" w:hAnsi="Garamond" w:cs="Times New Roman"/>
          <w:sz w:val="24"/>
          <w:szCs w:val="24"/>
        </w:rPr>
        <w:t>significant</w:t>
      </w:r>
      <w:r w:rsidR="00606C7E" w:rsidRPr="00AE4C24">
        <w:rPr>
          <w:rFonts w:ascii="Garamond" w:hAnsi="Garamond" w:cs="Times New Roman"/>
          <w:sz w:val="24"/>
          <w:szCs w:val="24"/>
        </w:rPr>
        <w:t xml:space="preserve"> </w:t>
      </w:r>
      <w:r w:rsidR="00767770" w:rsidRPr="00AE4C24">
        <w:rPr>
          <w:rFonts w:ascii="Garamond" w:hAnsi="Garamond" w:cs="Times New Roman"/>
          <w:sz w:val="24"/>
          <w:szCs w:val="24"/>
        </w:rPr>
        <w:t>effect</w:t>
      </w:r>
      <w:r w:rsidR="00606C7E" w:rsidRPr="00AE4C24">
        <w:rPr>
          <w:rFonts w:ascii="Garamond" w:hAnsi="Garamond" w:cs="Times New Roman"/>
          <w:sz w:val="24"/>
          <w:szCs w:val="24"/>
        </w:rPr>
        <w:t xml:space="preserve"> on financial performance than simply end-of-pipe technologies.  </w:t>
      </w:r>
      <w:proofErr w:type="spellStart"/>
      <w:r w:rsidR="00606C7E" w:rsidRPr="00AE4C24">
        <w:rPr>
          <w:rFonts w:ascii="Garamond" w:hAnsi="Garamond" w:cs="Times New Roman"/>
          <w:sz w:val="24"/>
          <w:szCs w:val="24"/>
        </w:rPr>
        <w:t>Endrikat</w:t>
      </w:r>
      <w:proofErr w:type="spellEnd"/>
      <w:r w:rsidR="00606C7E" w:rsidRPr="00AE4C24">
        <w:rPr>
          <w:rFonts w:ascii="Garamond" w:hAnsi="Garamond" w:cs="Times New Roman"/>
          <w:sz w:val="24"/>
          <w:szCs w:val="24"/>
        </w:rPr>
        <w:t xml:space="preserve"> et al. (2014)</w:t>
      </w:r>
      <w:r w:rsidR="00767770" w:rsidRPr="00AE4C24">
        <w:rPr>
          <w:rFonts w:ascii="Garamond" w:hAnsi="Garamond" w:cs="Times New Roman"/>
          <w:sz w:val="24"/>
          <w:szCs w:val="24"/>
        </w:rPr>
        <w:t xml:space="preserve"> also aver that</w:t>
      </w:r>
      <w:r w:rsidR="00606C7E" w:rsidRPr="00AE4C24">
        <w:rPr>
          <w:rFonts w:ascii="Garamond" w:hAnsi="Garamond" w:cs="Times New Roman"/>
          <w:sz w:val="24"/>
          <w:szCs w:val="24"/>
        </w:rPr>
        <w:t xml:space="preserve"> </w:t>
      </w:r>
      <w:r w:rsidR="00711277" w:rsidRPr="00AE4C24">
        <w:rPr>
          <w:rFonts w:ascii="Garamond" w:hAnsi="Garamond" w:cs="Times New Roman"/>
          <w:sz w:val="24"/>
          <w:szCs w:val="24"/>
        </w:rPr>
        <w:t xml:space="preserve">a </w:t>
      </w:r>
      <w:r w:rsidR="00606C7E" w:rsidRPr="00AE4C24">
        <w:rPr>
          <w:rFonts w:ascii="Garamond" w:hAnsi="Garamond" w:cs="Times New Roman"/>
          <w:sz w:val="24"/>
          <w:szCs w:val="24"/>
        </w:rPr>
        <w:t xml:space="preserve">strategic approach in dealing with environmental issues significantly determines EMP and FP relationships. </w:t>
      </w:r>
      <w:r w:rsidR="00767770" w:rsidRPr="00AE4C24">
        <w:rPr>
          <w:rFonts w:ascii="Garamond" w:hAnsi="Garamond" w:cs="Times New Roman"/>
          <w:sz w:val="24"/>
          <w:szCs w:val="24"/>
        </w:rPr>
        <w:t xml:space="preserve">In line with </w:t>
      </w:r>
      <w:r w:rsidR="00606C7E" w:rsidRPr="00AE4C24">
        <w:rPr>
          <w:rFonts w:ascii="Garamond" w:hAnsi="Garamond" w:cs="Times New Roman"/>
          <w:sz w:val="24"/>
          <w:szCs w:val="24"/>
        </w:rPr>
        <w:t xml:space="preserve">King and Lennox’s (2002) arguments, they </w:t>
      </w:r>
      <w:r w:rsidR="00767770" w:rsidRPr="00AE4C24">
        <w:rPr>
          <w:rFonts w:ascii="Garamond" w:hAnsi="Garamond" w:cs="Times New Roman"/>
          <w:sz w:val="24"/>
          <w:szCs w:val="24"/>
        </w:rPr>
        <w:t>documented</w:t>
      </w:r>
      <w:r w:rsidR="00606C7E" w:rsidRPr="00AE4C24">
        <w:rPr>
          <w:rFonts w:ascii="Garamond" w:hAnsi="Garamond" w:cs="Times New Roman"/>
          <w:sz w:val="24"/>
          <w:szCs w:val="24"/>
        </w:rPr>
        <w:t xml:space="preserve"> that proactive approach to environmental </w:t>
      </w:r>
      <w:r w:rsidR="00767770" w:rsidRPr="00AE4C24">
        <w:rPr>
          <w:rFonts w:ascii="Garamond" w:hAnsi="Garamond" w:cs="Times New Roman"/>
          <w:sz w:val="24"/>
          <w:szCs w:val="24"/>
        </w:rPr>
        <w:t>sustainability practices</w:t>
      </w:r>
      <w:r w:rsidR="00606C7E" w:rsidRPr="00AE4C24">
        <w:rPr>
          <w:rFonts w:ascii="Garamond" w:hAnsi="Garamond" w:cs="Times New Roman"/>
          <w:sz w:val="24"/>
          <w:szCs w:val="24"/>
        </w:rPr>
        <w:t xml:space="preserve"> is more likely to be</w:t>
      </w:r>
      <w:r w:rsidR="00767770" w:rsidRPr="00AE4C24">
        <w:rPr>
          <w:rFonts w:ascii="Garamond" w:hAnsi="Garamond" w:cs="Times New Roman"/>
          <w:sz w:val="24"/>
          <w:szCs w:val="24"/>
        </w:rPr>
        <w:t xml:space="preserve"> linked</w:t>
      </w:r>
      <w:r w:rsidR="00606C7E" w:rsidRPr="00AE4C24">
        <w:rPr>
          <w:rFonts w:ascii="Garamond" w:hAnsi="Garamond" w:cs="Times New Roman"/>
          <w:sz w:val="24"/>
          <w:szCs w:val="24"/>
        </w:rPr>
        <w:t xml:space="preserve"> with superior financial performance</w:t>
      </w:r>
      <w:r w:rsidR="00767770" w:rsidRPr="00AE4C24">
        <w:rPr>
          <w:rFonts w:ascii="Garamond" w:hAnsi="Garamond" w:cs="Times New Roman"/>
          <w:sz w:val="24"/>
          <w:szCs w:val="24"/>
        </w:rPr>
        <w:t>, hence increasing returns,</w:t>
      </w:r>
      <w:r w:rsidR="00606C7E" w:rsidRPr="00AE4C24">
        <w:rPr>
          <w:rFonts w:ascii="Garamond" w:hAnsi="Garamond" w:cs="Times New Roman"/>
          <w:sz w:val="24"/>
          <w:szCs w:val="24"/>
        </w:rPr>
        <w:t xml:space="preserve"> than end-of-pipe approaches</w:t>
      </w:r>
      <w:r w:rsidR="00767770" w:rsidRPr="00AE4C24">
        <w:rPr>
          <w:rFonts w:ascii="Garamond" w:hAnsi="Garamond" w:cs="Times New Roman"/>
          <w:sz w:val="24"/>
          <w:szCs w:val="24"/>
        </w:rPr>
        <w:t>.</w:t>
      </w:r>
    </w:p>
    <w:p w14:paraId="2ACAAFA5" w14:textId="00048110" w:rsidR="00767770" w:rsidRPr="00AE4C24" w:rsidRDefault="003364B5" w:rsidP="00767770">
      <w:pPr>
        <w:tabs>
          <w:tab w:val="left" w:pos="2550"/>
        </w:tabs>
        <w:spacing w:after="0" w:line="480" w:lineRule="auto"/>
        <w:ind w:left="-284"/>
        <w:jc w:val="both"/>
        <w:rPr>
          <w:rFonts w:ascii="Garamond" w:hAnsi="Garamond" w:cs="Times New Roman"/>
          <w:sz w:val="24"/>
          <w:szCs w:val="24"/>
        </w:rPr>
      </w:pPr>
      <w:r w:rsidRPr="00AE4C24">
        <w:rPr>
          <w:rFonts w:ascii="Garamond" w:hAnsi="Garamond" w:cs="Times New Roman"/>
          <w:sz w:val="24"/>
          <w:szCs w:val="24"/>
        </w:rPr>
        <w:t xml:space="preserve">            </w:t>
      </w:r>
      <w:r w:rsidR="00767770" w:rsidRPr="00AE4C24">
        <w:rPr>
          <w:rFonts w:ascii="Garamond" w:hAnsi="Garamond" w:cs="Times New Roman"/>
          <w:sz w:val="24"/>
          <w:szCs w:val="24"/>
        </w:rPr>
        <w:fldChar w:fldCharType="begin" w:fldLock="1"/>
      </w:r>
      <w:r w:rsidR="00290F98" w:rsidRPr="00AE4C24">
        <w:rPr>
          <w:rFonts w:ascii="Garamond" w:hAnsi="Garamond" w:cs="Times New Roman"/>
          <w:sz w:val="24"/>
          <w:szCs w:val="24"/>
        </w:rPr>
        <w:instrText>ADDIN CSL_CITATION {"citationItems":[{"id":"ITEM-1","itemData":{"abstract":"This paper focuses on the relationship between environmental sustainability and the financial performance of SMEs in terms of profit development and revenue development. The analysis uses a unique dataset of 337 Dutch and Chinese firms. The results suggest a significant positive association between environmental sustainability and firm performance. It appears, however, that different indicators of environmental sustainability display a distinct relationship with the two performance measures. When firms have a policy on the re-usage of materials they perform significantly better in terms of profit development and when firms have a policy on the reduction of pollution they perform significantly better in terms of revenue development. Furthermore, we also find that firms that communicate to their employees about their sustainability efforts perform better in terms of profit development. Finally, weak support is found for a moderating effect of communication to employees on the positive relationship between sustainability and profit development.","author":[{"dropping-particle":"","family":"Vijfvinkel","given":"Sjoerd","non-dropping-particle":"","parse-names":false,"suffix":""},{"dropping-particle":"","family":"Bouman","given":"Nasser","non-dropping-particle":"","parse-names":false,"suffix":""},{"dropping-particle":"","family":"Hessels","given":"Jolanda","non-dropping-particle":"","parse-names":false,"suffix":""}],"container-title":"Analysis","id":"ITEM-1","issue":"January","issued":{"date-parts":[["2011"]]},"title":"Environmental sustainability and financial performance of SMEs","type":"article-journal"},"uris":["http://www.mendeley.com/documents/?uuid=11444708-0529-4d95-8954-e54804c9b887"]}],"mendeley":{"formattedCitation":"(Vijfvinkel, Bouman and Hessels, 2011)","manualFormatting":"Vijfvinkel, Bouman and Hessels (2011)","plainTextFormattedCitation":"(Vijfvinkel, Bouman and Hessels, 2011)","previouslyFormattedCitation":"(Vijfvinkel, Bouman and Hessels, 2011)"},"properties":{"noteIndex":0},"schema":"https://github.com/citation-style-language/schema/raw/master/csl-citation.json"}</w:instrText>
      </w:r>
      <w:r w:rsidR="00767770" w:rsidRPr="00AE4C24">
        <w:rPr>
          <w:rFonts w:ascii="Garamond" w:hAnsi="Garamond" w:cs="Times New Roman"/>
          <w:sz w:val="24"/>
          <w:szCs w:val="24"/>
        </w:rPr>
        <w:fldChar w:fldCharType="separate"/>
      </w:r>
      <w:r w:rsidR="00767770" w:rsidRPr="00AE4C24">
        <w:rPr>
          <w:rFonts w:ascii="Garamond" w:hAnsi="Garamond" w:cs="Times New Roman"/>
          <w:noProof/>
          <w:sz w:val="24"/>
          <w:szCs w:val="24"/>
        </w:rPr>
        <w:t>Vijfvinkel, Bouman and Hessels (2011)</w:t>
      </w:r>
      <w:r w:rsidR="00767770" w:rsidRPr="00AE4C24">
        <w:rPr>
          <w:rFonts w:ascii="Garamond" w:hAnsi="Garamond" w:cs="Times New Roman"/>
          <w:sz w:val="24"/>
          <w:szCs w:val="24"/>
        </w:rPr>
        <w:fldChar w:fldCharType="end"/>
      </w:r>
      <w:r w:rsidR="00767770" w:rsidRPr="00AE4C24">
        <w:rPr>
          <w:rFonts w:ascii="Garamond" w:hAnsi="Garamond" w:cs="Times New Roman"/>
          <w:sz w:val="24"/>
          <w:szCs w:val="24"/>
        </w:rPr>
        <w:t xml:space="preserve"> </w:t>
      </w:r>
      <w:r w:rsidRPr="00AE4C24">
        <w:rPr>
          <w:rFonts w:ascii="Garamond" w:hAnsi="Garamond" w:cs="Times New Roman"/>
          <w:sz w:val="24"/>
          <w:szCs w:val="24"/>
        </w:rPr>
        <w:t xml:space="preserve">also </w:t>
      </w:r>
      <w:r w:rsidR="00767770" w:rsidRPr="00AE4C24">
        <w:rPr>
          <w:rFonts w:ascii="Garamond" w:hAnsi="Garamond" w:cs="Times New Roman"/>
          <w:sz w:val="24"/>
          <w:szCs w:val="24"/>
        </w:rPr>
        <w:t xml:space="preserve">reiterated that </w:t>
      </w:r>
      <w:r w:rsidR="00202F5A" w:rsidRPr="00AE4C24">
        <w:rPr>
          <w:rFonts w:ascii="Garamond" w:hAnsi="Garamond" w:cs="Times New Roman"/>
          <w:sz w:val="24"/>
          <w:szCs w:val="24"/>
        </w:rPr>
        <w:t>some</w:t>
      </w:r>
      <w:r w:rsidR="00767770" w:rsidRPr="00AE4C24">
        <w:rPr>
          <w:rFonts w:ascii="Garamond" w:hAnsi="Garamond" w:cs="Times New Roman"/>
          <w:sz w:val="24"/>
          <w:szCs w:val="24"/>
        </w:rPr>
        <w:t xml:space="preserve"> of the key motivations for firms to engage in </w:t>
      </w:r>
      <w:r w:rsidR="00202F5A" w:rsidRPr="00AE4C24">
        <w:rPr>
          <w:rFonts w:ascii="Garamond" w:hAnsi="Garamond" w:cs="Times New Roman"/>
          <w:sz w:val="24"/>
          <w:szCs w:val="24"/>
        </w:rPr>
        <w:t>sustainable environmental management practices are</w:t>
      </w:r>
      <w:r w:rsidR="00767770" w:rsidRPr="00AE4C24">
        <w:rPr>
          <w:rFonts w:ascii="Garamond" w:hAnsi="Garamond" w:cs="Times New Roman"/>
          <w:sz w:val="24"/>
          <w:szCs w:val="24"/>
        </w:rPr>
        <w:t xml:space="preserve"> financial opportunities, the </w:t>
      </w:r>
      <w:r w:rsidR="00767770" w:rsidRPr="00AE4C24">
        <w:rPr>
          <w:rFonts w:ascii="Garamond" w:hAnsi="Garamond" w:cs="Times New Roman"/>
          <w:noProof/>
          <w:sz w:val="24"/>
          <w:szCs w:val="24"/>
        </w:rPr>
        <w:t>threat</w:t>
      </w:r>
      <w:r w:rsidR="00767770" w:rsidRPr="00AE4C24">
        <w:rPr>
          <w:rFonts w:ascii="Garamond" w:hAnsi="Garamond" w:cs="Times New Roman"/>
          <w:sz w:val="24"/>
          <w:szCs w:val="24"/>
        </w:rPr>
        <w:t xml:space="preserve"> of financial loss, and intrinsic motivation to contribute to the sustainability. </w:t>
      </w:r>
      <w:proofErr w:type="spellStart"/>
      <w:r w:rsidR="00202F5A" w:rsidRPr="00AE4C24">
        <w:rPr>
          <w:rFonts w:ascii="Garamond" w:hAnsi="Garamond" w:cs="Times New Roman"/>
          <w:sz w:val="24"/>
          <w:szCs w:val="24"/>
        </w:rPr>
        <w:t>Vijfvinkel</w:t>
      </w:r>
      <w:proofErr w:type="spellEnd"/>
      <w:r w:rsidR="00202F5A" w:rsidRPr="00AE4C24">
        <w:rPr>
          <w:rFonts w:ascii="Garamond" w:hAnsi="Garamond" w:cs="Times New Roman"/>
          <w:sz w:val="24"/>
          <w:szCs w:val="24"/>
        </w:rPr>
        <w:t xml:space="preserve"> et al. (2011) argued</w:t>
      </w:r>
      <w:r w:rsidR="00767770" w:rsidRPr="00AE4C24">
        <w:rPr>
          <w:rFonts w:ascii="Garamond" w:hAnsi="Garamond" w:cs="Times New Roman"/>
          <w:sz w:val="24"/>
          <w:szCs w:val="24"/>
        </w:rPr>
        <w:t xml:space="preserve"> that </w:t>
      </w:r>
      <w:r w:rsidR="00202F5A" w:rsidRPr="00AE4C24">
        <w:rPr>
          <w:rFonts w:ascii="Garamond" w:hAnsi="Garamond" w:cs="Times New Roman"/>
          <w:sz w:val="24"/>
          <w:szCs w:val="24"/>
        </w:rPr>
        <w:t>green</w:t>
      </w:r>
      <w:r w:rsidR="00767770" w:rsidRPr="00AE4C24">
        <w:rPr>
          <w:rFonts w:ascii="Garamond" w:hAnsi="Garamond" w:cs="Times New Roman"/>
          <w:sz w:val="24"/>
          <w:szCs w:val="24"/>
        </w:rPr>
        <w:t xml:space="preserve"> practices are valued by society and </w:t>
      </w:r>
      <w:r w:rsidR="00202F5A" w:rsidRPr="00AE4C24">
        <w:rPr>
          <w:rFonts w:ascii="Garamond" w:hAnsi="Garamond" w:cs="Times New Roman"/>
          <w:sz w:val="24"/>
          <w:szCs w:val="24"/>
        </w:rPr>
        <w:t>therefore</w:t>
      </w:r>
      <w:r w:rsidR="00DE15DC" w:rsidRPr="00AE4C24">
        <w:rPr>
          <w:rFonts w:ascii="Garamond" w:hAnsi="Garamond" w:cs="Times New Roman"/>
          <w:sz w:val="24"/>
          <w:szCs w:val="24"/>
        </w:rPr>
        <w:t>,</w:t>
      </w:r>
      <w:r w:rsidR="00202F5A" w:rsidRPr="00AE4C24">
        <w:rPr>
          <w:rFonts w:ascii="Garamond" w:hAnsi="Garamond" w:cs="Times New Roman"/>
          <w:sz w:val="24"/>
          <w:szCs w:val="24"/>
        </w:rPr>
        <w:t xml:space="preserve"> </w:t>
      </w:r>
      <w:r w:rsidR="00767770" w:rsidRPr="00AE4C24">
        <w:rPr>
          <w:rFonts w:ascii="Garamond" w:hAnsi="Garamond" w:cs="Times New Roman"/>
          <w:sz w:val="24"/>
          <w:szCs w:val="24"/>
        </w:rPr>
        <w:t xml:space="preserve">willing to pay a </w:t>
      </w:r>
      <w:r w:rsidR="00767770" w:rsidRPr="00AE4C24">
        <w:rPr>
          <w:rFonts w:ascii="Garamond" w:hAnsi="Garamond" w:cs="Times New Roman"/>
          <w:noProof/>
          <w:sz w:val="24"/>
          <w:szCs w:val="24"/>
        </w:rPr>
        <w:t>premium</w:t>
      </w:r>
      <w:r w:rsidR="00767770" w:rsidRPr="00AE4C24">
        <w:rPr>
          <w:rFonts w:ascii="Garamond" w:hAnsi="Garamond" w:cs="Times New Roman"/>
          <w:sz w:val="24"/>
          <w:szCs w:val="24"/>
        </w:rPr>
        <w:t xml:space="preserve"> for </w:t>
      </w:r>
      <w:r w:rsidR="00202F5A" w:rsidRPr="00AE4C24">
        <w:rPr>
          <w:rFonts w:ascii="Garamond" w:hAnsi="Garamond" w:cs="Times New Roman"/>
          <w:sz w:val="24"/>
          <w:szCs w:val="24"/>
        </w:rPr>
        <w:t>them,</w:t>
      </w:r>
      <w:r w:rsidR="00767770" w:rsidRPr="00AE4C24">
        <w:rPr>
          <w:rFonts w:ascii="Garamond" w:hAnsi="Garamond" w:cs="Times New Roman"/>
          <w:sz w:val="24"/>
          <w:szCs w:val="24"/>
        </w:rPr>
        <w:t xml:space="preserve"> thereby creating business opportunities. </w:t>
      </w:r>
      <w:r w:rsidR="00202F5A" w:rsidRPr="00AE4C24">
        <w:rPr>
          <w:rFonts w:ascii="Garamond" w:hAnsi="Garamond" w:cs="Times New Roman"/>
          <w:noProof/>
          <w:sz w:val="24"/>
          <w:szCs w:val="24"/>
        </w:rPr>
        <w:t>H</w:t>
      </w:r>
      <w:r w:rsidR="00767770" w:rsidRPr="00AE4C24">
        <w:rPr>
          <w:rFonts w:ascii="Garamond" w:hAnsi="Garamond" w:cs="Times New Roman"/>
          <w:noProof/>
          <w:sz w:val="24"/>
          <w:szCs w:val="24"/>
        </w:rPr>
        <w:t>owever,</w:t>
      </w:r>
      <w:r w:rsidR="00202F5A" w:rsidRPr="00AE4C24">
        <w:rPr>
          <w:rFonts w:ascii="Garamond" w:hAnsi="Garamond" w:cs="Times New Roman"/>
          <w:noProof/>
          <w:sz w:val="24"/>
          <w:szCs w:val="24"/>
        </w:rPr>
        <w:t xml:space="preserve"> they</w:t>
      </w:r>
      <w:r w:rsidR="00767770" w:rsidRPr="00AE4C24">
        <w:rPr>
          <w:rFonts w:ascii="Garamond" w:hAnsi="Garamond" w:cs="Times New Roman"/>
          <w:sz w:val="24"/>
          <w:szCs w:val="24"/>
        </w:rPr>
        <w:t xml:space="preserve"> </w:t>
      </w:r>
      <w:r w:rsidR="00DE15DC" w:rsidRPr="00AE4C24">
        <w:rPr>
          <w:rFonts w:ascii="Garamond" w:hAnsi="Garamond" w:cs="Times New Roman"/>
          <w:sz w:val="24"/>
          <w:szCs w:val="24"/>
        </w:rPr>
        <w:t>explain</w:t>
      </w:r>
      <w:r w:rsidR="00767770" w:rsidRPr="00AE4C24">
        <w:rPr>
          <w:rFonts w:ascii="Garamond" w:hAnsi="Garamond" w:cs="Times New Roman"/>
          <w:sz w:val="24"/>
          <w:szCs w:val="24"/>
        </w:rPr>
        <w:t xml:space="preserve">ed that the </w:t>
      </w:r>
      <w:r w:rsidR="00202F5A" w:rsidRPr="00AE4C24">
        <w:rPr>
          <w:rFonts w:ascii="Garamond" w:hAnsi="Garamond" w:cs="Times New Roman"/>
          <w:sz w:val="24"/>
          <w:szCs w:val="24"/>
        </w:rPr>
        <w:t>link</w:t>
      </w:r>
      <w:r w:rsidR="00767770" w:rsidRPr="00AE4C24">
        <w:rPr>
          <w:rFonts w:ascii="Garamond" w:hAnsi="Garamond" w:cs="Times New Roman"/>
          <w:sz w:val="24"/>
          <w:szCs w:val="24"/>
        </w:rPr>
        <w:t xml:space="preserve"> between environmental </w:t>
      </w:r>
      <w:r w:rsidR="00202F5A" w:rsidRPr="00AE4C24">
        <w:rPr>
          <w:rFonts w:ascii="Garamond" w:hAnsi="Garamond" w:cs="Times New Roman"/>
          <w:sz w:val="24"/>
          <w:szCs w:val="24"/>
        </w:rPr>
        <w:t>performance and financial performance</w:t>
      </w:r>
      <w:r w:rsidR="00767770" w:rsidRPr="00AE4C24">
        <w:rPr>
          <w:rFonts w:ascii="Garamond" w:hAnsi="Garamond" w:cs="Times New Roman"/>
          <w:sz w:val="24"/>
          <w:szCs w:val="24"/>
        </w:rPr>
        <w:t xml:space="preserve"> is not expected to be linear as opportunities to </w:t>
      </w:r>
      <w:r w:rsidR="00202F5A" w:rsidRPr="00AE4C24">
        <w:rPr>
          <w:rFonts w:ascii="Garamond" w:hAnsi="Garamond" w:cs="Times New Roman"/>
          <w:sz w:val="24"/>
          <w:szCs w:val="24"/>
        </w:rPr>
        <w:t>improve</w:t>
      </w:r>
      <w:r w:rsidR="00767770" w:rsidRPr="00AE4C24">
        <w:rPr>
          <w:rFonts w:ascii="Garamond" w:hAnsi="Garamond" w:cs="Times New Roman"/>
          <w:sz w:val="24"/>
          <w:szCs w:val="24"/>
        </w:rPr>
        <w:t xml:space="preserve"> financial performance from </w:t>
      </w:r>
      <w:r w:rsidR="00202F5A" w:rsidRPr="00AE4C24">
        <w:rPr>
          <w:rFonts w:ascii="Garamond" w:hAnsi="Garamond" w:cs="Times New Roman"/>
          <w:sz w:val="24"/>
          <w:szCs w:val="24"/>
        </w:rPr>
        <w:t>environmental sustainability practices</w:t>
      </w:r>
      <w:r w:rsidR="00767770" w:rsidRPr="00AE4C24">
        <w:rPr>
          <w:rFonts w:ascii="Garamond" w:hAnsi="Garamond" w:cs="Times New Roman"/>
          <w:sz w:val="24"/>
          <w:szCs w:val="24"/>
        </w:rPr>
        <w:t xml:space="preserve"> should be limited to some point</w:t>
      </w:r>
      <w:r w:rsidR="00DE15DC" w:rsidRPr="00AE4C24">
        <w:rPr>
          <w:rFonts w:ascii="Garamond" w:hAnsi="Garamond" w:cs="Times New Roman"/>
          <w:sz w:val="24"/>
          <w:szCs w:val="24"/>
        </w:rPr>
        <w:t xml:space="preserve">. </w:t>
      </w:r>
      <w:r w:rsidR="00202F5A" w:rsidRPr="00AE4C24">
        <w:rPr>
          <w:rFonts w:ascii="Garamond" w:hAnsi="Garamond" w:cs="Times New Roman"/>
          <w:sz w:val="24"/>
          <w:szCs w:val="24"/>
        </w:rPr>
        <w:t xml:space="preserve"> </w:t>
      </w:r>
      <w:r w:rsidR="00DE15DC" w:rsidRPr="00AE4C24">
        <w:rPr>
          <w:rFonts w:ascii="Garamond" w:hAnsi="Garamond" w:cs="Times New Roman"/>
          <w:sz w:val="24"/>
          <w:szCs w:val="24"/>
        </w:rPr>
        <w:t xml:space="preserve">They indicated that </w:t>
      </w:r>
      <w:r w:rsidR="00767770" w:rsidRPr="00AE4C24">
        <w:rPr>
          <w:rFonts w:ascii="Garamond" w:hAnsi="Garamond" w:cs="Times New Roman"/>
          <w:sz w:val="24"/>
          <w:szCs w:val="24"/>
        </w:rPr>
        <w:t xml:space="preserve">becoming more sustainable </w:t>
      </w:r>
      <w:proofErr w:type="gramStart"/>
      <w:r w:rsidR="00767770" w:rsidRPr="00AE4C24">
        <w:rPr>
          <w:rFonts w:ascii="Garamond" w:hAnsi="Garamond" w:cs="Times New Roman"/>
          <w:sz w:val="24"/>
          <w:szCs w:val="24"/>
        </w:rPr>
        <w:t>may</w:t>
      </w:r>
      <w:proofErr w:type="gramEnd"/>
      <w:r w:rsidR="00767770" w:rsidRPr="00AE4C24">
        <w:rPr>
          <w:rFonts w:ascii="Garamond" w:hAnsi="Garamond" w:cs="Times New Roman"/>
          <w:sz w:val="24"/>
          <w:szCs w:val="24"/>
        </w:rPr>
        <w:t xml:space="preserve"> </w:t>
      </w:r>
      <w:r w:rsidR="00202F5A" w:rsidRPr="00AE4C24">
        <w:rPr>
          <w:rFonts w:ascii="Garamond" w:hAnsi="Garamond" w:cs="Times New Roman"/>
          <w:sz w:val="24"/>
          <w:szCs w:val="24"/>
        </w:rPr>
        <w:t>negatively affect the</w:t>
      </w:r>
      <w:r w:rsidR="00767770" w:rsidRPr="00AE4C24">
        <w:rPr>
          <w:rFonts w:ascii="Garamond" w:hAnsi="Garamond" w:cs="Times New Roman"/>
          <w:sz w:val="24"/>
          <w:szCs w:val="24"/>
        </w:rPr>
        <w:t xml:space="preserve"> financial position of the firm</w:t>
      </w:r>
      <w:r w:rsidR="00DE15DC" w:rsidRPr="00AE4C24">
        <w:rPr>
          <w:rFonts w:ascii="Garamond" w:hAnsi="Garamond" w:cs="Times New Roman"/>
          <w:sz w:val="24"/>
          <w:szCs w:val="24"/>
        </w:rPr>
        <w:t xml:space="preserve"> as opportunities that are derived from proactive environmental engagement might be exhausted</w:t>
      </w:r>
      <w:r w:rsidR="00767770" w:rsidRPr="00AE4C24">
        <w:rPr>
          <w:rFonts w:ascii="Garamond" w:hAnsi="Garamond" w:cs="Times New Roman"/>
          <w:sz w:val="24"/>
          <w:szCs w:val="24"/>
        </w:rPr>
        <w:t xml:space="preserve">.  </w:t>
      </w:r>
    </w:p>
    <w:p w14:paraId="376CFDB0" w14:textId="6B4D2027" w:rsidR="00767770" w:rsidRPr="00AE4C24" w:rsidRDefault="00767770" w:rsidP="00511179">
      <w:pPr>
        <w:tabs>
          <w:tab w:val="left" w:pos="2550"/>
        </w:tabs>
        <w:spacing w:after="0" w:line="480" w:lineRule="auto"/>
        <w:ind w:left="-284"/>
        <w:jc w:val="both"/>
        <w:rPr>
          <w:rFonts w:ascii="Garamond" w:hAnsi="Garamond" w:cs="Arial"/>
          <w:b/>
          <w:bCs/>
          <w:sz w:val="24"/>
          <w:szCs w:val="24"/>
        </w:rPr>
      </w:pPr>
    </w:p>
    <w:p w14:paraId="08D7627F" w14:textId="49EA4C05" w:rsidR="00767770" w:rsidRPr="00AE4C24" w:rsidRDefault="00767770" w:rsidP="00511179">
      <w:pPr>
        <w:tabs>
          <w:tab w:val="left" w:pos="2550"/>
        </w:tabs>
        <w:spacing w:after="0" w:line="480" w:lineRule="auto"/>
        <w:ind w:left="-284"/>
        <w:jc w:val="both"/>
        <w:rPr>
          <w:rFonts w:ascii="Garamond" w:hAnsi="Garamond" w:cs="Arial"/>
          <w:b/>
          <w:bCs/>
          <w:sz w:val="24"/>
          <w:szCs w:val="24"/>
        </w:rPr>
      </w:pPr>
    </w:p>
    <w:p w14:paraId="3C734A43" w14:textId="2DF4BC24" w:rsidR="00767770" w:rsidRPr="00AE4C24" w:rsidRDefault="00767770" w:rsidP="00511179">
      <w:pPr>
        <w:tabs>
          <w:tab w:val="left" w:pos="2550"/>
        </w:tabs>
        <w:spacing w:after="0" w:line="480" w:lineRule="auto"/>
        <w:ind w:left="-284"/>
        <w:jc w:val="both"/>
        <w:rPr>
          <w:rFonts w:ascii="Garamond" w:hAnsi="Garamond" w:cs="Arial"/>
          <w:b/>
          <w:bCs/>
          <w:sz w:val="24"/>
          <w:szCs w:val="24"/>
        </w:rPr>
      </w:pPr>
    </w:p>
    <w:p w14:paraId="20E275B7" w14:textId="77777777" w:rsidR="00767770" w:rsidRPr="00AE4C24" w:rsidRDefault="00767770" w:rsidP="00511179">
      <w:pPr>
        <w:tabs>
          <w:tab w:val="left" w:pos="2550"/>
        </w:tabs>
        <w:spacing w:after="0" w:line="480" w:lineRule="auto"/>
        <w:ind w:left="-284"/>
        <w:jc w:val="both"/>
        <w:rPr>
          <w:rFonts w:ascii="Garamond" w:hAnsi="Garamond" w:cs="Arial"/>
          <w:b/>
          <w:bCs/>
          <w:sz w:val="24"/>
          <w:szCs w:val="24"/>
        </w:rPr>
      </w:pPr>
    </w:p>
    <w:p w14:paraId="267CD47C" w14:textId="77777777" w:rsidR="006E109A" w:rsidRPr="00AE4C24" w:rsidRDefault="006E109A" w:rsidP="00451CD3">
      <w:pPr>
        <w:tabs>
          <w:tab w:val="left" w:pos="2550"/>
        </w:tabs>
        <w:spacing w:after="0" w:line="480" w:lineRule="auto"/>
        <w:ind w:left="-284"/>
        <w:jc w:val="both"/>
        <w:rPr>
          <w:rFonts w:ascii="Garamond" w:hAnsi="Garamond" w:cs="Arial"/>
          <w:sz w:val="24"/>
          <w:szCs w:val="24"/>
        </w:rPr>
      </w:pPr>
    </w:p>
    <w:p w14:paraId="3A972720" w14:textId="62C519FF" w:rsidR="00C465A0" w:rsidRPr="00AE4C24" w:rsidRDefault="00C465A0" w:rsidP="00451CD3">
      <w:pPr>
        <w:tabs>
          <w:tab w:val="left" w:pos="2550"/>
        </w:tabs>
        <w:spacing w:after="0" w:line="480" w:lineRule="auto"/>
        <w:ind w:left="-284"/>
        <w:jc w:val="both"/>
        <w:rPr>
          <w:rFonts w:ascii="Garamond" w:hAnsi="Garamond" w:cs="Arial"/>
          <w:b/>
          <w:sz w:val="24"/>
          <w:szCs w:val="24"/>
        </w:rPr>
      </w:pPr>
      <w:r w:rsidRPr="00AE4C24">
        <w:rPr>
          <w:rFonts w:ascii="Garamond" w:hAnsi="Garamond" w:cs="Arial"/>
          <w:b/>
          <w:sz w:val="24"/>
          <w:szCs w:val="24"/>
        </w:rPr>
        <w:t xml:space="preserve">4.3 The extent which </w:t>
      </w:r>
      <w:r w:rsidR="00E67433" w:rsidRPr="00AE4C24">
        <w:rPr>
          <w:rFonts w:ascii="Garamond" w:hAnsi="Garamond" w:cs="Arial"/>
          <w:b/>
          <w:sz w:val="24"/>
          <w:szCs w:val="24"/>
        </w:rPr>
        <w:t>Sustainable</w:t>
      </w:r>
      <w:r w:rsidRPr="00AE4C24">
        <w:rPr>
          <w:rFonts w:ascii="Garamond" w:hAnsi="Garamond" w:cs="Arial"/>
          <w:b/>
          <w:sz w:val="24"/>
          <w:szCs w:val="24"/>
        </w:rPr>
        <w:t xml:space="preserve"> </w:t>
      </w:r>
      <w:r w:rsidR="00E67433" w:rsidRPr="00AE4C24">
        <w:rPr>
          <w:rFonts w:ascii="Garamond" w:hAnsi="Garamond" w:cs="Arial"/>
          <w:b/>
          <w:sz w:val="24"/>
          <w:szCs w:val="24"/>
        </w:rPr>
        <w:t>E</w:t>
      </w:r>
      <w:r w:rsidRPr="00AE4C24">
        <w:rPr>
          <w:rFonts w:ascii="Garamond" w:hAnsi="Garamond" w:cs="Arial"/>
          <w:b/>
          <w:sz w:val="24"/>
          <w:szCs w:val="24"/>
        </w:rPr>
        <w:t>nvironmental Practices influence Financial Performance</w:t>
      </w:r>
    </w:p>
    <w:p w14:paraId="3403BD20" w14:textId="4AA40337" w:rsidR="00C465A0" w:rsidRPr="00AE4C24" w:rsidRDefault="00BD607E" w:rsidP="00451CD3">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B77CE5" w:rsidRPr="00AE4C24">
        <w:rPr>
          <w:rFonts w:ascii="Garamond" w:hAnsi="Garamond" w:cs="Arial"/>
          <w:sz w:val="24"/>
          <w:szCs w:val="24"/>
        </w:rPr>
        <w:t xml:space="preserve"> </w:t>
      </w:r>
      <w:r w:rsidR="00C465A0" w:rsidRPr="00AE4C24">
        <w:rPr>
          <w:rFonts w:ascii="Garamond" w:hAnsi="Garamond" w:cs="Arial"/>
          <w:sz w:val="24"/>
          <w:szCs w:val="24"/>
        </w:rPr>
        <w:t>The</w:t>
      </w:r>
      <w:r w:rsidR="0030710F" w:rsidRPr="00AE4C24">
        <w:rPr>
          <w:rFonts w:ascii="Garamond" w:hAnsi="Garamond" w:cs="Arial"/>
          <w:sz w:val="24"/>
          <w:szCs w:val="24"/>
        </w:rPr>
        <w:t xml:space="preserve"> computation and figure 1 presented in the appendix shows</w:t>
      </w:r>
      <w:r w:rsidR="00C465A0" w:rsidRPr="00AE4C24">
        <w:rPr>
          <w:rFonts w:ascii="Garamond" w:hAnsi="Garamond" w:cs="Arial"/>
          <w:sz w:val="24"/>
          <w:szCs w:val="24"/>
        </w:rPr>
        <w:t xml:space="preserve"> the extent to which proactive environmental management practices can positively impact financial performance. Although some existing studies </w:t>
      </w:r>
      <w:r w:rsidR="00C465A0"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{"citationItems":[{"id":"ITEM-1","itemData":{"DOI":"10.1016/j.econmod.2015.09.019","ISBN":"0264-9993","ISSN":"02649993","abstract":"The present paper examines the relationship between Corporate Social Performance (CSP) and Corporate Financial Performance (CFP), using both accounting-based (Return on Assets and Return on Capital) and market-based (Excess Stock Returns) performance indicators. We use Bloomberg's Environmental Social Governance (ESG) Disclosure score covering the S&amp;P500 firms in the period 2007-2011 which allows for the examination of both linear and nonlinear relationships to be considered. The results of the linear model suggest that there is a significant negative relationship between CSP and Return on Capital. However, the non linear models provide evidence of a U-shaped relationship between CSP and the accounting-based measures of CFP, suggesting that in the longer run CSP effects are positive. Most prominent among our results is that fact that by disentangling the ESG Disclosure score into its environmental, social and governance sub-components, we find that a U-shaped relationship exists only between the governance sub-component and CFP. A straightforward implication of our findings suggests that in order for CSR to serve the interests of the shareholders, a long-run planning and considerable resources should be dedicated at this direction, given that CSR expenditure pays off only after a threshold of CSP has been reached. Furthermore, the fact that governance is the key driver affecting the CSP-CFP relationship suggests that CSR investments should be directed to this component.","author":[{"dropping-particle":"","family":"Nollet","given":"Joscha","non-dropping-particle":"","parse-names":false,"suffix":""},{"dropping-particle":"","family":"Filis","given":"George","non-dropping-particle":"","parse-names":false,"suffix":""},{"dropping-particle":"","family":"Mitrokostas","given":"Evangelos","non-dropping-particle":"","parse-names":false,"suffix":""}],"container-title":"Economic Modelling","id":"ITEM-1","issued":{"date-parts":[["2016"]]},"page":"400-407","title":"Corporate social responsibility and financial performance: A non-linear and disaggregated approach","type":"article-journal","volume":"52"},"uris":["http://www.mendeley.com/documents/?uuid=4a364fa3-5ff8-4c6c-b7d1-ff99a2b9b40a"]},{"id":"ITEM-2","itemData":{"DOI":"10.1002/bse.1900","ISSN":"10990836","abstract":"Despite 40 years of research on the relationship between corporate environmental performance (CEP) and corporate financial performance (CFP), there is no generally accepted theoretical framework that explains the contradictory results that have emerged. This unsatisfactory status may be attributed to the fact that linear models dominate the research. Based on an international sample of 2361 firm</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years from 2008 to 2012, we find empirical evidence of a non</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linear, specifically a U</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shaped, relationship between carbon performance and profitability as well as between waste intensity and profitability. The same result holds for the relationship between carbon performance and stock market performance, but solely for manufacturing industries. Our empirical findings provide evidence for the theoretical framework of a ‘too</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little</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of</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a</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good</w:instrText>
      </w:r>
      <w:r w:rsidR="00722EF1" w:rsidRPr="00AE4C24">
        <w:rPr>
          <w:rFonts w:ascii="Times New Roman" w:hAnsi="Times New Roman" w:cs="Times New Roman"/>
          <w:sz w:val="24"/>
          <w:szCs w:val="24"/>
        </w:rPr>
        <w:instrText>‐</w:instrText>
      </w:r>
      <w:r w:rsidR="00722EF1" w:rsidRPr="00AE4C24">
        <w:rPr>
          <w:rFonts w:ascii="Garamond" w:hAnsi="Garamond" w:cs="Arial"/>
          <w:sz w:val="24"/>
          <w:szCs w:val="24"/>
        </w:rPr>
        <w:instrText>thing’ (TLGT) effect, which indicates that the type of relationship (positive, negative) depends on the level of CEP. More precisely, there is a negative CEP–CFP relationship for companies with low CEP and a positive association for high CEP. Copyright © 2015 John Wiley &amp; Sons, Ltd and ERP Environment (PsycINFO Database Record (c) 2015 APA, all rights reserved). (journal abstract)","author":[{"dropping-particle":"","family":"Trumpp","given":"Christoph","non-dropping-particle":"","parse-names":false,"suffix":""},{"dropping-particle":"","family":"Guenther","given":"Thomas","non-dropping-particle":"","parse-names":false,"suffix":""}],"container-title":"Business Strategy and the Environment","id":"ITEM-2","issue":"1","issued":{"date-parts":[["2017"]]},"page":"49-68","title":"Too Little or too much? Exploring U-shaped Relationships between Corporate Environmental Performance and Corporate Financial Performance","type":"article-journal","volume":"26"},"uris":["http://www.mendeley.com/documents/?uuid=3dd93099-98aa-4420-a4ff-be056f9071bb"]}],"mendeley":{"formattedCitation":"(Nollet, Filis and Mitrokostas, 2016; Trumpp and Guenther, 2017)","manualFormatting":"(e.g. Nollet et al., 2016; Trumpp and Guenther, 2017)","plainTextFormattedCitation":"(Nollet, Filis and Mitrokostas, 2016; Trumpp and Guenther, 2017)","previouslyFormattedCitation":"(Nollet, Filis and Mitrokostas, 2016; Trumpp and Guenther, 2017)"},"properties":{"noteIndex":0},"schema":"https://github.com/citation-style-language/schema/raw/master/csl-citation.json"}</w:instrText>
      </w:r>
      <w:r w:rsidR="00C465A0" w:rsidRPr="00AE4C24">
        <w:rPr>
          <w:rFonts w:ascii="Garamond" w:hAnsi="Garamond" w:cs="Arial"/>
          <w:sz w:val="24"/>
          <w:szCs w:val="24"/>
        </w:rPr>
        <w:fldChar w:fldCharType="separate"/>
      </w:r>
      <w:r w:rsidR="00C465A0" w:rsidRPr="00AE4C24">
        <w:rPr>
          <w:rFonts w:ascii="Garamond" w:hAnsi="Garamond" w:cs="Arial"/>
          <w:noProof/>
          <w:sz w:val="24"/>
          <w:szCs w:val="24"/>
        </w:rPr>
        <w:t>(e.g. Nollet et al., 2016; Trumpp and Guenther, 2017)</w:t>
      </w:r>
      <w:r w:rsidR="00C465A0" w:rsidRPr="00AE4C24">
        <w:rPr>
          <w:rFonts w:ascii="Garamond" w:hAnsi="Garamond" w:cs="Arial"/>
          <w:sz w:val="24"/>
          <w:szCs w:val="24"/>
        </w:rPr>
        <w:fldChar w:fldCharType="end"/>
      </w:r>
      <w:bookmarkStart w:id="18" w:name="OLE_LINK54"/>
      <w:bookmarkStart w:id="19" w:name="OLE_LINK55"/>
      <w:r w:rsidR="00C465A0" w:rsidRPr="00AE4C24">
        <w:rPr>
          <w:rFonts w:ascii="Garamond" w:hAnsi="Garamond" w:cs="Arial"/>
          <w:sz w:val="24"/>
          <w:szCs w:val="24"/>
        </w:rPr>
        <w:t xml:space="preserve"> have identified </w:t>
      </w:r>
      <w:r w:rsidR="00DE15DC" w:rsidRPr="00AE4C24">
        <w:rPr>
          <w:rFonts w:ascii="Garamond" w:hAnsi="Garamond" w:cs="Arial"/>
          <w:sz w:val="24"/>
          <w:szCs w:val="24"/>
        </w:rPr>
        <w:t xml:space="preserve">a </w:t>
      </w:r>
      <w:r w:rsidR="00C465A0" w:rsidRPr="00AE4C24">
        <w:rPr>
          <w:rFonts w:ascii="Garamond" w:hAnsi="Garamond" w:cs="Arial"/>
          <w:sz w:val="24"/>
          <w:szCs w:val="24"/>
        </w:rPr>
        <w:t xml:space="preserve">non-linear relationship between proactive environmental practices and financial performance, they do not indicate the actual level where </w:t>
      </w:r>
      <w:r w:rsidR="00E67433" w:rsidRPr="00AE4C24">
        <w:rPr>
          <w:rFonts w:ascii="Garamond" w:hAnsi="Garamond" w:cs="Arial"/>
          <w:sz w:val="24"/>
          <w:szCs w:val="24"/>
        </w:rPr>
        <w:t>sustainable</w:t>
      </w:r>
      <w:r w:rsidR="00C465A0" w:rsidRPr="00AE4C24">
        <w:rPr>
          <w:rFonts w:ascii="Garamond" w:hAnsi="Garamond" w:cs="Arial"/>
          <w:sz w:val="24"/>
          <w:szCs w:val="24"/>
        </w:rPr>
        <w:t xml:space="preserve"> environmental practices might be beneficial. This study provided additional evidence by establishing maximum or minimum levels</w:t>
      </w:r>
      <w:r w:rsidR="00DE15DC" w:rsidRPr="00AE4C24">
        <w:rPr>
          <w:rFonts w:ascii="Garamond" w:hAnsi="Garamond" w:cs="Arial"/>
          <w:sz w:val="24"/>
          <w:szCs w:val="24"/>
        </w:rPr>
        <w:t>,</w:t>
      </w:r>
      <w:r w:rsidR="00C465A0" w:rsidRPr="00AE4C24">
        <w:rPr>
          <w:rFonts w:ascii="Garamond" w:hAnsi="Garamond" w:cs="Arial"/>
          <w:sz w:val="24"/>
          <w:szCs w:val="24"/>
        </w:rPr>
        <w:t xml:space="preserve"> where it is more beneficial to engage in proactive environmental practices.  Based on the results from the regression model, integral calculus is used to establish the maximum or minimum points. </w:t>
      </w:r>
    </w:p>
    <w:p w14:paraId="32004884" w14:textId="77777777" w:rsidR="0030710F" w:rsidRPr="00AE4C24" w:rsidRDefault="0030710F" w:rsidP="00451CD3">
      <w:pPr>
        <w:tabs>
          <w:tab w:val="left" w:pos="2550"/>
        </w:tabs>
        <w:spacing w:after="0" w:line="480" w:lineRule="auto"/>
        <w:jc w:val="both"/>
        <w:rPr>
          <w:rFonts w:ascii="Garamond" w:hAnsi="Garamond" w:cs="Arial"/>
          <w:b/>
          <w:sz w:val="24"/>
          <w:szCs w:val="24"/>
        </w:rPr>
      </w:pPr>
    </w:p>
    <w:p w14:paraId="0E7B37EA" w14:textId="1866921E" w:rsidR="00C465A0" w:rsidRPr="00AE4C24" w:rsidRDefault="00C465A0" w:rsidP="00451CD3">
      <w:pPr>
        <w:tabs>
          <w:tab w:val="left" w:pos="2550"/>
        </w:tabs>
        <w:spacing w:after="0" w:line="480" w:lineRule="auto"/>
        <w:ind w:left="-284"/>
        <w:jc w:val="both"/>
        <w:rPr>
          <w:rFonts w:ascii="Garamond" w:hAnsi="Garamond" w:cs="Arial"/>
          <w:b/>
          <w:sz w:val="24"/>
          <w:szCs w:val="24"/>
        </w:rPr>
      </w:pPr>
      <w:r w:rsidRPr="00AE4C24">
        <w:rPr>
          <w:rFonts w:ascii="Garamond" w:hAnsi="Garamond" w:cs="Arial"/>
          <w:b/>
          <w:sz w:val="24"/>
          <w:szCs w:val="24"/>
        </w:rPr>
        <w:t>ROA = β1EMP + β2EMP</w:t>
      </w:r>
      <w:r w:rsidRPr="00AE4C24">
        <w:rPr>
          <w:rFonts w:ascii="Garamond" w:hAnsi="Garamond" w:cs="Arial"/>
          <w:b/>
          <w:sz w:val="24"/>
          <w:szCs w:val="24"/>
          <w:vertAlign w:val="superscript"/>
        </w:rPr>
        <w:t>2</w:t>
      </w:r>
      <w:r w:rsidRPr="00AE4C24">
        <w:rPr>
          <w:rFonts w:ascii="Garamond" w:hAnsi="Garamond" w:cs="Arial"/>
          <w:b/>
          <w:sz w:val="24"/>
          <w:szCs w:val="24"/>
        </w:rPr>
        <w:t xml:space="preserve"> + Controls</w:t>
      </w:r>
    </w:p>
    <w:p w14:paraId="281CC3D5" w14:textId="77777777" w:rsidR="00C465A0" w:rsidRPr="00AE4C24" w:rsidRDefault="00C465A0" w:rsidP="00451CD3">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EMP* = β1/[2*β2]</w:t>
      </w:r>
    </w:p>
    <w:p w14:paraId="72918237" w14:textId="77777777" w:rsidR="00C465A0" w:rsidRPr="00AE4C24" w:rsidRDefault="00C465A0" w:rsidP="00451CD3">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=0.0182/ [2*0.000711]</w:t>
      </w:r>
    </w:p>
    <w:p w14:paraId="533D6EE4" w14:textId="77777777" w:rsidR="00C465A0" w:rsidRPr="00AE4C24" w:rsidRDefault="00C465A0" w:rsidP="00451CD3">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 13 (12.79)</w:t>
      </w:r>
    </w:p>
    <w:p w14:paraId="76D404DB" w14:textId="01F2197C" w:rsidR="00C465A0" w:rsidRPr="00AE4C24" w:rsidRDefault="00C465A0" w:rsidP="00451CD3">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As the β2 is negative, this involves establishing a maximum point. Therefore, </w:t>
      </w:r>
      <w:r w:rsidR="00DE15DC" w:rsidRPr="00AE4C24">
        <w:rPr>
          <w:rFonts w:ascii="Garamond" w:hAnsi="Garamond" w:cs="Arial"/>
          <w:sz w:val="24"/>
          <w:szCs w:val="24"/>
        </w:rPr>
        <w:t xml:space="preserve">the </w:t>
      </w:r>
      <w:r w:rsidRPr="00AE4C24">
        <w:rPr>
          <w:rFonts w:ascii="Garamond" w:hAnsi="Garamond" w:cs="Arial"/>
          <w:sz w:val="24"/>
          <w:szCs w:val="24"/>
        </w:rPr>
        <w:t>optimal point where further addition to environmental management performance falls is 13. The shape of the curve under the accounting-based measure of performance for the AIM</w:t>
      </w:r>
      <w:r w:rsidR="00DE15DC" w:rsidRPr="00AE4C24">
        <w:rPr>
          <w:rFonts w:ascii="Garamond" w:hAnsi="Garamond" w:cs="Arial"/>
          <w:sz w:val="24"/>
          <w:szCs w:val="24"/>
        </w:rPr>
        <w:t>-</w:t>
      </w:r>
      <w:r w:rsidRPr="00AE4C24">
        <w:rPr>
          <w:rFonts w:ascii="Garamond" w:hAnsi="Garamond" w:cs="Arial"/>
          <w:sz w:val="24"/>
          <w:szCs w:val="24"/>
        </w:rPr>
        <w:t>listed firms is</w:t>
      </w:r>
      <w:r w:rsidR="00DE15DC" w:rsidRPr="00AE4C24">
        <w:rPr>
          <w:rFonts w:ascii="Garamond" w:hAnsi="Garamond" w:cs="Arial"/>
          <w:sz w:val="24"/>
          <w:szCs w:val="24"/>
        </w:rPr>
        <w:t>,</w:t>
      </w:r>
      <w:r w:rsidRPr="00AE4C24">
        <w:rPr>
          <w:rFonts w:ascii="Garamond" w:hAnsi="Garamond" w:cs="Arial"/>
          <w:sz w:val="24"/>
          <w:szCs w:val="24"/>
        </w:rPr>
        <w:t xml:space="preserve"> therefore</w:t>
      </w:r>
      <w:r w:rsidR="00DE15DC" w:rsidRPr="00AE4C24">
        <w:rPr>
          <w:rFonts w:ascii="Garamond" w:hAnsi="Garamond" w:cs="Arial"/>
          <w:sz w:val="24"/>
          <w:szCs w:val="24"/>
        </w:rPr>
        <w:t>,</w:t>
      </w:r>
      <w:r w:rsidRPr="00AE4C24">
        <w:rPr>
          <w:rFonts w:ascii="Garamond" w:hAnsi="Garamond" w:cs="Arial"/>
          <w:sz w:val="24"/>
          <w:szCs w:val="24"/>
        </w:rPr>
        <w:t xml:space="preserve"> inverted U-shaped.</w:t>
      </w:r>
    </w:p>
    <w:p w14:paraId="3E1ED06D" w14:textId="75D9463F" w:rsidR="00E622D5" w:rsidRPr="00AE4C24" w:rsidRDefault="00E622D5" w:rsidP="00451CD3">
      <w:pPr>
        <w:tabs>
          <w:tab w:val="left" w:pos="2550"/>
        </w:tabs>
        <w:spacing w:after="0" w:line="480" w:lineRule="auto"/>
        <w:jc w:val="both"/>
        <w:rPr>
          <w:rFonts w:ascii="Garamond" w:hAnsi="Garamond" w:cs="Arial"/>
          <w:sz w:val="24"/>
          <w:szCs w:val="24"/>
        </w:rPr>
      </w:pPr>
    </w:p>
    <w:p w14:paraId="3952A541" w14:textId="6262660F" w:rsidR="0030710F" w:rsidRPr="00AE4C24" w:rsidRDefault="0030710F" w:rsidP="00451CD3">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p>
    <w:p w14:paraId="4FD4F040" w14:textId="13561507" w:rsidR="0030710F" w:rsidRPr="00AE4C24" w:rsidRDefault="0030710F" w:rsidP="00451CD3">
      <w:pPr>
        <w:tabs>
          <w:tab w:val="left" w:pos="2550"/>
        </w:tabs>
        <w:spacing w:after="0" w:line="480" w:lineRule="auto"/>
        <w:ind w:left="-284"/>
        <w:jc w:val="both"/>
        <w:rPr>
          <w:rFonts w:ascii="Garamond" w:hAnsi="Garamond" w:cs="Arial"/>
          <w:b/>
          <w:sz w:val="24"/>
          <w:szCs w:val="24"/>
        </w:rPr>
      </w:pPr>
      <w:r w:rsidRPr="00AE4C24">
        <w:rPr>
          <w:rFonts w:ascii="Garamond" w:hAnsi="Garamond" w:cs="Arial"/>
          <w:sz w:val="24"/>
          <w:szCs w:val="24"/>
        </w:rPr>
        <w:lastRenderedPageBreak/>
        <w:t xml:space="preserve">                                            </w:t>
      </w:r>
      <w:bookmarkStart w:id="20" w:name="_Hlk504949853"/>
      <w:r w:rsidR="00E622D5" w:rsidRPr="00AE4C24">
        <w:rPr>
          <w:rFonts w:ascii="Garamond" w:hAnsi="Garamond" w:cs="Arial"/>
          <w:noProof/>
          <w:sz w:val="24"/>
          <w:szCs w:val="24"/>
          <w:lang w:val="en-US"/>
        </w:rPr>
        <w:drawing>
          <wp:inline distT="0" distB="0" distL="0" distR="0" wp14:anchorId="6871709A" wp14:editId="62F9B396">
            <wp:extent cx="2438400" cy="226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2266950"/>
                    </a:xfrm>
                    <a:prstGeom prst="rect">
                      <a:avLst/>
                    </a:prstGeom>
                    <a:noFill/>
                    <a:ln>
                      <a:noFill/>
                    </a:ln>
                  </pic:spPr>
                </pic:pic>
              </a:graphicData>
            </a:graphic>
          </wp:inline>
        </w:drawing>
      </w:r>
      <w:bookmarkEnd w:id="20"/>
    </w:p>
    <w:p w14:paraId="3ECB3234" w14:textId="2562BDB4" w:rsidR="00C465A0" w:rsidRPr="00AE4C24" w:rsidRDefault="00C465A0" w:rsidP="00451CD3">
      <w:pPr>
        <w:tabs>
          <w:tab w:val="left" w:pos="2550"/>
        </w:tabs>
        <w:spacing w:after="0" w:line="480" w:lineRule="auto"/>
        <w:jc w:val="both"/>
        <w:rPr>
          <w:rFonts w:ascii="Garamond" w:hAnsi="Garamond" w:cs="Arial"/>
          <w:b/>
          <w:sz w:val="24"/>
          <w:szCs w:val="24"/>
        </w:rPr>
      </w:pPr>
    </w:p>
    <w:p w14:paraId="1451DD6B" w14:textId="77FE97DD" w:rsidR="00C465A0" w:rsidRPr="00AE4C24" w:rsidRDefault="00C465A0" w:rsidP="00451CD3">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The </w:t>
      </w:r>
      <w:proofErr w:type="gramStart"/>
      <w:r w:rsidRPr="00AE4C24">
        <w:rPr>
          <w:rFonts w:ascii="Garamond" w:hAnsi="Garamond" w:cs="Arial"/>
          <w:sz w:val="24"/>
          <w:szCs w:val="24"/>
        </w:rPr>
        <w:t>results which</w:t>
      </w:r>
      <w:proofErr w:type="gramEnd"/>
      <w:r w:rsidRPr="00AE4C24">
        <w:rPr>
          <w:rFonts w:ascii="Garamond" w:hAnsi="Garamond" w:cs="Arial"/>
          <w:sz w:val="24"/>
          <w:szCs w:val="24"/>
        </w:rPr>
        <w:t xml:space="preserve"> confirm our hypothesis 1, indicates that the optimum benefits for proactive environmental practices for AIM listed firms </w:t>
      </w:r>
      <w:r w:rsidR="00DE15DC" w:rsidRPr="00AE4C24">
        <w:rPr>
          <w:rFonts w:ascii="Garamond" w:hAnsi="Garamond" w:cs="Arial"/>
          <w:sz w:val="24"/>
          <w:szCs w:val="24"/>
        </w:rPr>
        <w:t>are</w:t>
      </w:r>
      <w:r w:rsidRPr="00AE4C24">
        <w:rPr>
          <w:rFonts w:ascii="Garamond" w:hAnsi="Garamond" w:cs="Arial"/>
          <w:sz w:val="24"/>
          <w:szCs w:val="24"/>
        </w:rPr>
        <w:t xml:space="preserve"> derived at 13 out of the maximum of 30.  Firms listed on Alternative Investment Market</w:t>
      </w:r>
      <w:r w:rsidR="00DE15DC" w:rsidRPr="00AE4C24">
        <w:rPr>
          <w:rFonts w:ascii="Garamond" w:hAnsi="Garamond" w:cs="Arial"/>
          <w:sz w:val="24"/>
          <w:szCs w:val="24"/>
        </w:rPr>
        <w:t>,</w:t>
      </w:r>
      <w:r w:rsidRPr="00AE4C24">
        <w:rPr>
          <w:rFonts w:ascii="Garamond" w:hAnsi="Garamond" w:cs="Arial"/>
          <w:sz w:val="24"/>
          <w:szCs w:val="24"/>
        </w:rPr>
        <w:t xml:space="preserve"> engaging </w:t>
      </w:r>
      <w:r w:rsidR="00DE15DC" w:rsidRPr="00AE4C24">
        <w:rPr>
          <w:rFonts w:ascii="Garamond" w:hAnsi="Garamond" w:cs="Arial"/>
          <w:sz w:val="24"/>
          <w:szCs w:val="24"/>
        </w:rPr>
        <w:t xml:space="preserve">a </w:t>
      </w:r>
      <w:r w:rsidRPr="00AE4C24">
        <w:rPr>
          <w:rFonts w:ascii="Garamond" w:hAnsi="Garamond" w:cs="Arial"/>
          <w:sz w:val="24"/>
          <w:szCs w:val="24"/>
        </w:rPr>
        <w:t xml:space="preserve">higher level of proactive environmental practices </w:t>
      </w:r>
      <w:r w:rsidR="00E622D5" w:rsidRPr="00AE4C24">
        <w:rPr>
          <w:rFonts w:ascii="Garamond" w:hAnsi="Garamond" w:cs="Arial"/>
          <w:sz w:val="24"/>
          <w:szCs w:val="24"/>
        </w:rPr>
        <w:t>may,</w:t>
      </w:r>
      <w:r w:rsidRPr="00AE4C24">
        <w:rPr>
          <w:rFonts w:ascii="Garamond" w:hAnsi="Garamond" w:cs="Arial"/>
          <w:sz w:val="24"/>
          <w:szCs w:val="24"/>
        </w:rPr>
        <w:t xml:space="preserve"> therefore, be wasting </w:t>
      </w:r>
      <w:proofErr w:type="gramStart"/>
      <w:r w:rsidRPr="00AE4C24">
        <w:rPr>
          <w:rFonts w:ascii="Garamond" w:hAnsi="Garamond" w:cs="Arial"/>
          <w:sz w:val="24"/>
          <w:szCs w:val="24"/>
        </w:rPr>
        <w:t>resources</w:t>
      </w:r>
      <w:proofErr w:type="gramEnd"/>
      <w:r w:rsidRPr="00AE4C24">
        <w:rPr>
          <w:rFonts w:ascii="Garamond" w:hAnsi="Garamond" w:cs="Arial"/>
          <w:sz w:val="24"/>
          <w:szCs w:val="24"/>
        </w:rPr>
        <w:t xml:space="preserve"> as moderate level seemed to be generating the maximum benefits.</w:t>
      </w:r>
    </w:p>
    <w:p w14:paraId="0D6B851D" w14:textId="77777777" w:rsidR="00B77CE5" w:rsidRPr="00AE4C24" w:rsidRDefault="00B77CE5" w:rsidP="00451CD3">
      <w:pPr>
        <w:tabs>
          <w:tab w:val="left" w:pos="2550"/>
        </w:tabs>
        <w:spacing w:after="0" w:line="480" w:lineRule="auto"/>
        <w:ind w:left="-284"/>
        <w:jc w:val="both"/>
        <w:rPr>
          <w:rFonts w:ascii="Garamond" w:hAnsi="Garamond" w:cs="Arial"/>
          <w:b/>
          <w:sz w:val="24"/>
          <w:szCs w:val="24"/>
        </w:rPr>
      </w:pPr>
    </w:p>
    <w:p w14:paraId="23A81442" w14:textId="748E2D44" w:rsidR="00C465A0" w:rsidRPr="00AE4C24" w:rsidRDefault="00C465A0" w:rsidP="00451CD3">
      <w:pPr>
        <w:tabs>
          <w:tab w:val="left" w:pos="2550"/>
        </w:tabs>
        <w:spacing w:after="0" w:line="480" w:lineRule="auto"/>
        <w:ind w:left="-284"/>
        <w:jc w:val="both"/>
        <w:rPr>
          <w:rFonts w:ascii="Garamond" w:hAnsi="Garamond" w:cs="Arial"/>
          <w:b/>
          <w:sz w:val="24"/>
          <w:szCs w:val="24"/>
        </w:rPr>
      </w:pPr>
      <w:r w:rsidRPr="00AE4C24">
        <w:rPr>
          <w:rFonts w:ascii="Garamond" w:hAnsi="Garamond" w:cs="Arial"/>
          <w:b/>
          <w:sz w:val="24"/>
          <w:szCs w:val="24"/>
        </w:rPr>
        <w:t>Tobin’s q = β1EMP + β2EMP</w:t>
      </w:r>
      <w:r w:rsidRPr="00AE4C24">
        <w:rPr>
          <w:rFonts w:ascii="Garamond" w:hAnsi="Garamond" w:cs="Arial"/>
          <w:b/>
          <w:sz w:val="24"/>
          <w:szCs w:val="24"/>
          <w:vertAlign w:val="superscript"/>
        </w:rPr>
        <w:t>2</w:t>
      </w:r>
      <w:r w:rsidRPr="00AE4C24">
        <w:rPr>
          <w:rFonts w:ascii="Garamond" w:hAnsi="Garamond" w:cs="Arial"/>
          <w:b/>
          <w:sz w:val="24"/>
          <w:szCs w:val="24"/>
        </w:rPr>
        <w:t xml:space="preserve"> + Controls</w:t>
      </w:r>
    </w:p>
    <w:p w14:paraId="021DFF46" w14:textId="77777777" w:rsidR="00C465A0" w:rsidRPr="00AE4C24" w:rsidRDefault="00C465A0" w:rsidP="00451CD3">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EMPS = β1/[2*β2]</w:t>
      </w:r>
    </w:p>
    <w:p w14:paraId="53D6C4FE" w14:textId="77777777" w:rsidR="00C465A0" w:rsidRPr="00AE4C24" w:rsidRDefault="00C465A0" w:rsidP="00451CD3">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=0.301/ [2*0.0118]</w:t>
      </w:r>
    </w:p>
    <w:p w14:paraId="715036B0" w14:textId="77777777" w:rsidR="00C465A0" w:rsidRPr="00AE4C24" w:rsidRDefault="00C465A0" w:rsidP="00451CD3">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 13 (12.75)</w:t>
      </w:r>
    </w:p>
    <w:p w14:paraId="1D884EDE" w14:textId="636F5A9B" w:rsidR="0030710F" w:rsidRPr="00AE4C24" w:rsidRDefault="00C465A0" w:rsidP="00451CD3">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As β2 is negative, the maximum point under Tobin Q for AIM listed companies is 13. Similarly, to </w:t>
      </w:r>
      <w:r w:rsidR="00E622D5" w:rsidRPr="00AE4C24">
        <w:rPr>
          <w:rFonts w:ascii="Garamond" w:hAnsi="Garamond" w:cs="Arial"/>
          <w:sz w:val="24"/>
          <w:szCs w:val="24"/>
        </w:rPr>
        <w:t>ROA,</w:t>
      </w:r>
      <w:r w:rsidRPr="00AE4C24">
        <w:rPr>
          <w:rFonts w:ascii="Garamond" w:hAnsi="Garamond" w:cs="Arial"/>
          <w:sz w:val="24"/>
          <w:szCs w:val="24"/>
        </w:rPr>
        <w:t xml:space="preserve"> which was also inverted U-shaped, implying proactive environmental management practices for AIM listed companies initially increases until it reaches the maximum of 13 where any further improvement in environmental practices result</w:t>
      </w:r>
      <w:r w:rsidR="00DE15DC" w:rsidRPr="00AE4C24">
        <w:rPr>
          <w:rFonts w:ascii="Garamond" w:hAnsi="Garamond" w:cs="Arial"/>
          <w:sz w:val="24"/>
          <w:szCs w:val="24"/>
        </w:rPr>
        <w:t>s</w:t>
      </w:r>
      <w:r w:rsidRPr="00AE4C24">
        <w:rPr>
          <w:rFonts w:ascii="Garamond" w:hAnsi="Garamond" w:cs="Arial"/>
          <w:sz w:val="24"/>
          <w:szCs w:val="24"/>
        </w:rPr>
        <w:t xml:space="preserve"> in decrease</w:t>
      </w:r>
      <w:r w:rsidR="00DE15DC" w:rsidRPr="00AE4C24">
        <w:rPr>
          <w:rFonts w:ascii="Garamond" w:hAnsi="Garamond" w:cs="Arial"/>
          <w:sz w:val="24"/>
          <w:szCs w:val="24"/>
        </w:rPr>
        <w:t>d</w:t>
      </w:r>
      <w:r w:rsidRPr="00AE4C24">
        <w:rPr>
          <w:rFonts w:ascii="Garamond" w:hAnsi="Garamond" w:cs="Arial"/>
          <w:sz w:val="24"/>
          <w:szCs w:val="24"/>
        </w:rPr>
        <w:t xml:space="preserve"> market value. Thus, </w:t>
      </w:r>
      <w:r w:rsidR="00DE15DC" w:rsidRPr="00AE4C24">
        <w:rPr>
          <w:rFonts w:ascii="Garamond" w:hAnsi="Garamond" w:cs="Arial"/>
          <w:sz w:val="24"/>
          <w:szCs w:val="24"/>
        </w:rPr>
        <w:t xml:space="preserve">a </w:t>
      </w:r>
      <w:r w:rsidRPr="00AE4C24">
        <w:rPr>
          <w:rFonts w:ascii="Garamond" w:hAnsi="Garamond" w:cs="Arial"/>
          <w:sz w:val="24"/>
          <w:szCs w:val="24"/>
        </w:rPr>
        <w:t xml:space="preserve">moderate level of environmental engagement is required to establish </w:t>
      </w:r>
      <w:r w:rsidR="00DE15DC" w:rsidRPr="00AE4C24">
        <w:rPr>
          <w:rFonts w:ascii="Garamond" w:hAnsi="Garamond" w:cs="Arial"/>
          <w:sz w:val="24"/>
          <w:szCs w:val="24"/>
        </w:rPr>
        <w:t xml:space="preserve">a </w:t>
      </w:r>
      <w:r w:rsidRPr="00AE4C24">
        <w:rPr>
          <w:rFonts w:ascii="Garamond" w:hAnsi="Garamond" w:cs="Arial"/>
          <w:sz w:val="24"/>
          <w:szCs w:val="24"/>
        </w:rPr>
        <w:t>positive link with</w:t>
      </w:r>
      <w:r w:rsidR="00DE15DC" w:rsidRPr="00AE4C24">
        <w:rPr>
          <w:rFonts w:ascii="Garamond" w:hAnsi="Garamond" w:cs="Arial"/>
          <w:sz w:val="24"/>
          <w:szCs w:val="24"/>
        </w:rPr>
        <w:t xml:space="preserve"> </w:t>
      </w:r>
      <w:r w:rsidRPr="00AE4C24">
        <w:rPr>
          <w:rFonts w:ascii="Garamond" w:hAnsi="Garamond" w:cs="Arial"/>
          <w:sz w:val="24"/>
          <w:szCs w:val="24"/>
        </w:rPr>
        <w:t>financial performance for both internal measures of performance and market value.</w:t>
      </w:r>
      <w:r w:rsidR="00F45F7F" w:rsidRPr="00AE4C24">
        <w:rPr>
          <w:rFonts w:ascii="Garamond" w:hAnsi="Garamond" w:cs="Arial"/>
          <w:sz w:val="24"/>
          <w:szCs w:val="24"/>
        </w:rPr>
        <w:t xml:space="preserve"> This is presented in fig 2 in the appendix.</w:t>
      </w:r>
    </w:p>
    <w:p w14:paraId="4E44A0F8" w14:textId="5D746742" w:rsidR="0030710F" w:rsidRPr="00AE4C24" w:rsidRDefault="0030710F" w:rsidP="00451CD3">
      <w:pPr>
        <w:tabs>
          <w:tab w:val="left" w:pos="2550"/>
        </w:tabs>
        <w:spacing w:after="0" w:line="480" w:lineRule="auto"/>
        <w:ind w:left="-284"/>
        <w:jc w:val="both"/>
        <w:rPr>
          <w:rFonts w:ascii="Garamond" w:hAnsi="Garamond" w:cs="Arial"/>
          <w:sz w:val="24"/>
          <w:szCs w:val="24"/>
        </w:rPr>
      </w:pPr>
    </w:p>
    <w:p w14:paraId="55AA455D" w14:textId="4B39ACF0" w:rsidR="00E622D5" w:rsidRPr="00AE4C24" w:rsidRDefault="00E622D5" w:rsidP="00BD607E">
      <w:pPr>
        <w:tabs>
          <w:tab w:val="left" w:pos="2550"/>
        </w:tabs>
        <w:spacing w:after="0" w:line="360" w:lineRule="auto"/>
        <w:ind w:left="-284"/>
        <w:jc w:val="both"/>
        <w:rPr>
          <w:rFonts w:ascii="Arial" w:hAnsi="Arial" w:cs="Arial"/>
          <w:sz w:val="24"/>
          <w:szCs w:val="24"/>
        </w:rPr>
      </w:pPr>
    </w:p>
    <w:p w14:paraId="7EAC4E4C" w14:textId="3344B504" w:rsidR="00E622D5" w:rsidRPr="00AE4C24" w:rsidRDefault="00E622D5" w:rsidP="00BD607E">
      <w:pPr>
        <w:tabs>
          <w:tab w:val="left" w:pos="2550"/>
        </w:tabs>
        <w:spacing w:after="0" w:line="360" w:lineRule="auto"/>
        <w:ind w:left="-284"/>
        <w:jc w:val="both"/>
        <w:rPr>
          <w:rFonts w:ascii="Arial" w:hAnsi="Arial" w:cs="Arial"/>
          <w:sz w:val="24"/>
          <w:szCs w:val="24"/>
        </w:rPr>
      </w:pPr>
    </w:p>
    <w:p w14:paraId="36CD27D2" w14:textId="456D402E" w:rsidR="00F45F7F" w:rsidRPr="00AE4C24" w:rsidRDefault="00E622D5" w:rsidP="00E622D5">
      <w:pPr>
        <w:tabs>
          <w:tab w:val="left" w:pos="2550"/>
        </w:tabs>
        <w:spacing w:after="0" w:line="360" w:lineRule="auto"/>
        <w:ind w:left="-284"/>
        <w:jc w:val="both"/>
        <w:rPr>
          <w:rFonts w:ascii="Arial" w:hAnsi="Arial" w:cs="Arial"/>
          <w:sz w:val="24"/>
          <w:szCs w:val="24"/>
        </w:rPr>
      </w:pPr>
      <w:r w:rsidRPr="00AE4C24">
        <w:rPr>
          <w:rFonts w:ascii="Arial" w:hAnsi="Arial" w:cs="Arial"/>
          <w:sz w:val="24"/>
          <w:szCs w:val="24"/>
        </w:rPr>
        <w:t xml:space="preserve">                                    </w:t>
      </w:r>
      <w:r w:rsidRPr="00AE4C24">
        <w:rPr>
          <w:rFonts w:ascii="Arial" w:hAnsi="Arial" w:cs="Arial"/>
          <w:noProof/>
          <w:sz w:val="24"/>
          <w:szCs w:val="24"/>
          <w:lang w:val="en-US"/>
        </w:rPr>
        <w:drawing>
          <wp:inline distT="0" distB="0" distL="0" distR="0" wp14:anchorId="02AFC00B" wp14:editId="2B671833">
            <wp:extent cx="2981325" cy="2447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1325" cy="2447925"/>
                    </a:xfrm>
                    <a:prstGeom prst="rect">
                      <a:avLst/>
                    </a:prstGeom>
                    <a:noFill/>
                    <a:ln>
                      <a:noFill/>
                    </a:ln>
                  </pic:spPr>
                </pic:pic>
              </a:graphicData>
            </a:graphic>
          </wp:inline>
        </w:drawing>
      </w:r>
    </w:p>
    <w:p w14:paraId="4A6618FA" w14:textId="57C0515C" w:rsidR="00C465A0" w:rsidRPr="00AE4C24" w:rsidRDefault="00C465A0" w:rsidP="00B77CE5">
      <w:pPr>
        <w:tabs>
          <w:tab w:val="left" w:pos="2550"/>
        </w:tabs>
        <w:spacing w:after="0" w:line="360" w:lineRule="auto"/>
        <w:ind w:left="-284"/>
        <w:jc w:val="both"/>
        <w:rPr>
          <w:rFonts w:ascii="Arial" w:hAnsi="Arial" w:cs="Arial"/>
          <w:sz w:val="24"/>
          <w:szCs w:val="24"/>
        </w:rPr>
      </w:pPr>
    </w:p>
    <w:bookmarkEnd w:id="18"/>
    <w:bookmarkEnd w:id="19"/>
    <w:p w14:paraId="49D9188B" w14:textId="77777777" w:rsidR="00C465A0" w:rsidRPr="00AE4C24" w:rsidRDefault="00C465A0" w:rsidP="00451CD3">
      <w:pPr>
        <w:tabs>
          <w:tab w:val="left" w:pos="2550"/>
        </w:tabs>
        <w:spacing w:after="0" w:line="480" w:lineRule="auto"/>
        <w:ind w:left="-284"/>
        <w:jc w:val="both"/>
        <w:rPr>
          <w:rFonts w:ascii="Garamond" w:hAnsi="Garamond" w:cs="Arial"/>
          <w:b/>
          <w:sz w:val="24"/>
          <w:szCs w:val="24"/>
        </w:rPr>
      </w:pPr>
      <w:r w:rsidRPr="00AE4C24">
        <w:rPr>
          <w:rFonts w:ascii="Garamond" w:hAnsi="Garamond" w:cs="Arial"/>
          <w:b/>
          <w:sz w:val="24"/>
          <w:szCs w:val="24"/>
        </w:rPr>
        <w:t>4.4   Implications of firm heterogeneity: size</w:t>
      </w:r>
    </w:p>
    <w:p w14:paraId="1422D2C2" w14:textId="737899C1" w:rsidR="00B77CE5" w:rsidRPr="00AE4C24" w:rsidRDefault="00BD607E" w:rsidP="00451CD3">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C465A0" w:rsidRPr="00AE4C24">
        <w:rPr>
          <w:rFonts w:ascii="Garamond" w:hAnsi="Garamond" w:cs="Arial"/>
          <w:sz w:val="24"/>
          <w:szCs w:val="24"/>
        </w:rPr>
        <w:t xml:space="preserve">To test our hypothesis 2, we conducted </w:t>
      </w:r>
      <w:r w:rsidR="00DE15DC" w:rsidRPr="00AE4C24">
        <w:rPr>
          <w:rFonts w:ascii="Garamond" w:hAnsi="Garamond" w:cs="Arial"/>
          <w:sz w:val="24"/>
          <w:szCs w:val="24"/>
        </w:rPr>
        <w:t xml:space="preserve">a </w:t>
      </w:r>
      <w:r w:rsidR="00C465A0" w:rsidRPr="00AE4C24">
        <w:rPr>
          <w:rFonts w:ascii="Garamond" w:hAnsi="Garamond" w:cs="Arial"/>
          <w:sz w:val="24"/>
          <w:szCs w:val="24"/>
        </w:rPr>
        <w:t>further analysis by determining the implications of firm heterogeneity in terms of firm size on the relationship EMP and FP. In order to achieve this, we split the data into small, medium and large companies and employed GMM to analyse the relationships. The results support our hypothesis 2. Thus, whil</w:t>
      </w:r>
      <w:r w:rsidR="00DE15DC" w:rsidRPr="00AE4C24">
        <w:rPr>
          <w:rFonts w:ascii="Garamond" w:hAnsi="Garamond" w:cs="Arial"/>
          <w:sz w:val="24"/>
          <w:szCs w:val="24"/>
        </w:rPr>
        <w:t>e</w:t>
      </w:r>
      <w:r w:rsidR="00C465A0" w:rsidRPr="00AE4C24">
        <w:rPr>
          <w:rFonts w:ascii="Garamond" w:hAnsi="Garamond" w:cs="Arial"/>
          <w:sz w:val="24"/>
          <w:szCs w:val="24"/>
        </w:rPr>
        <w:t xml:space="preserve"> results revealed </w:t>
      </w:r>
      <w:r w:rsidR="00DE15DC" w:rsidRPr="00AE4C24">
        <w:rPr>
          <w:rFonts w:ascii="Garamond" w:hAnsi="Garamond" w:cs="Arial"/>
          <w:sz w:val="24"/>
          <w:szCs w:val="24"/>
        </w:rPr>
        <w:t xml:space="preserve">a </w:t>
      </w:r>
      <w:r w:rsidR="00C465A0" w:rsidRPr="00AE4C24">
        <w:rPr>
          <w:rFonts w:ascii="Garamond" w:hAnsi="Garamond" w:cs="Arial"/>
          <w:sz w:val="24"/>
          <w:szCs w:val="24"/>
        </w:rPr>
        <w:t>positive relationship between EMP and Tobin’s q, for larger companies, it did not identify any significant relationship between EMP and the market value (Tobin’s q) of smaller companies. In the case of medium-sized companies, similar to larger companies</w:t>
      </w:r>
      <w:r w:rsidR="00DE15DC" w:rsidRPr="00AE4C24">
        <w:rPr>
          <w:rFonts w:ascii="Garamond" w:hAnsi="Garamond" w:cs="Arial"/>
          <w:sz w:val="24"/>
          <w:szCs w:val="24"/>
        </w:rPr>
        <w:t>,</w:t>
      </w:r>
      <w:r w:rsidR="00C465A0" w:rsidRPr="00AE4C24">
        <w:rPr>
          <w:rFonts w:ascii="Garamond" w:hAnsi="Garamond" w:cs="Arial"/>
          <w:sz w:val="24"/>
          <w:szCs w:val="24"/>
        </w:rPr>
        <w:t xml:space="preserve"> also revealed </w:t>
      </w:r>
      <w:r w:rsidR="00DE15DC" w:rsidRPr="00AE4C24">
        <w:rPr>
          <w:rFonts w:ascii="Garamond" w:hAnsi="Garamond" w:cs="Arial"/>
          <w:sz w:val="24"/>
          <w:szCs w:val="24"/>
        </w:rPr>
        <w:t xml:space="preserve">a </w:t>
      </w:r>
      <w:r w:rsidR="00C465A0" w:rsidRPr="00AE4C24">
        <w:rPr>
          <w:rFonts w:ascii="Garamond" w:hAnsi="Garamond" w:cs="Arial"/>
          <w:sz w:val="24"/>
          <w:szCs w:val="24"/>
        </w:rPr>
        <w:t>significant po</w:t>
      </w:r>
      <w:r w:rsidR="00B77CE5" w:rsidRPr="00AE4C24">
        <w:rPr>
          <w:rFonts w:ascii="Garamond" w:hAnsi="Garamond" w:cs="Arial"/>
          <w:sz w:val="24"/>
          <w:szCs w:val="24"/>
        </w:rPr>
        <w:t>sitive relationship between EMP</w:t>
      </w:r>
      <w:r w:rsidR="00C465A0" w:rsidRPr="00AE4C24">
        <w:rPr>
          <w:rFonts w:ascii="Garamond" w:hAnsi="Garamond" w:cs="Arial"/>
          <w:sz w:val="24"/>
          <w:szCs w:val="24"/>
        </w:rPr>
        <w:t xml:space="preserve"> and the market value. Regarding the accounting</w:t>
      </w:r>
      <w:r w:rsidR="00E622D5" w:rsidRPr="00AE4C24">
        <w:rPr>
          <w:rFonts w:ascii="Garamond" w:hAnsi="Garamond" w:cs="Arial"/>
          <w:sz w:val="24"/>
          <w:szCs w:val="24"/>
        </w:rPr>
        <w:t>-</w:t>
      </w:r>
      <w:r w:rsidR="00C465A0" w:rsidRPr="00AE4C24">
        <w:rPr>
          <w:rFonts w:ascii="Garamond" w:hAnsi="Garamond" w:cs="Arial"/>
          <w:sz w:val="24"/>
          <w:szCs w:val="24"/>
        </w:rPr>
        <w:t>based measure of performance, small, medium and large companies all revealed consistent results and in line with all companies listed on AIM indicated that proactive environmental management practices positively impact on internal measures of performance.</w:t>
      </w:r>
    </w:p>
    <w:p w14:paraId="521E186E" w14:textId="679C17FD" w:rsidR="004B2238" w:rsidRPr="00AE4C24" w:rsidRDefault="004B2238" w:rsidP="00451CD3">
      <w:pPr>
        <w:tabs>
          <w:tab w:val="left" w:pos="2550"/>
        </w:tabs>
        <w:spacing w:after="0" w:line="480" w:lineRule="auto"/>
        <w:ind w:left="-284"/>
        <w:jc w:val="both"/>
        <w:rPr>
          <w:rFonts w:ascii="Garamond" w:hAnsi="Garamond" w:cs="Arial"/>
          <w:sz w:val="24"/>
          <w:szCs w:val="24"/>
        </w:rPr>
      </w:pPr>
    </w:p>
    <w:p w14:paraId="6A51318E" w14:textId="47E6FCF6" w:rsidR="004B2238" w:rsidRPr="00AE4C24" w:rsidRDefault="004B2238" w:rsidP="00451CD3">
      <w:pPr>
        <w:tabs>
          <w:tab w:val="left" w:pos="2550"/>
        </w:tabs>
        <w:spacing w:after="0" w:line="480" w:lineRule="auto"/>
        <w:ind w:left="-284"/>
        <w:jc w:val="both"/>
        <w:rPr>
          <w:rFonts w:ascii="Garamond" w:hAnsi="Garamond" w:cs="Arial"/>
          <w:sz w:val="24"/>
          <w:szCs w:val="24"/>
        </w:rPr>
      </w:pPr>
    </w:p>
    <w:p w14:paraId="0383442F" w14:textId="5DDB783E" w:rsidR="004B2238" w:rsidRPr="00AE4C24" w:rsidRDefault="004B2238" w:rsidP="00451CD3">
      <w:pPr>
        <w:tabs>
          <w:tab w:val="left" w:pos="2550"/>
        </w:tabs>
        <w:spacing w:after="0" w:line="480" w:lineRule="auto"/>
        <w:ind w:left="-284"/>
        <w:jc w:val="both"/>
        <w:rPr>
          <w:rFonts w:ascii="Garamond" w:hAnsi="Garamond" w:cs="Arial"/>
          <w:sz w:val="24"/>
          <w:szCs w:val="24"/>
        </w:rPr>
      </w:pPr>
    </w:p>
    <w:p w14:paraId="47A0D311" w14:textId="7FCE0645" w:rsidR="004B2238" w:rsidRPr="00AE4C24" w:rsidRDefault="004B2238" w:rsidP="00451CD3">
      <w:pPr>
        <w:tabs>
          <w:tab w:val="left" w:pos="2550"/>
        </w:tabs>
        <w:spacing w:after="0" w:line="480" w:lineRule="auto"/>
        <w:ind w:left="-284"/>
        <w:jc w:val="both"/>
        <w:rPr>
          <w:rFonts w:ascii="Garamond" w:hAnsi="Garamond" w:cs="Arial"/>
          <w:sz w:val="24"/>
          <w:szCs w:val="24"/>
        </w:rPr>
      </w:pPr>
    </w:p>
    <w:p w14:paraId="1DD36FC4" w14:textId="77777777" w:rsidR="004B2238" w:rsidRPr="00AE4C24" w:rsidRDefault="004B2238" w:rsidP="00451CD3">
      <w:pPr>
        <w:tabs>
          <w:tab w:val="left" w:pos="2550"/>
        </w:tabs>
        <w:spacing w:after="0" w:line="480" w:lineRule="auto"/>
        <w:ind w:left="-284"/>
        <w:jc w:val="both"/>
        <w:rPr>
          <w:rFonts w:ascii="Garamond" w:hAnsi="Garamond" w:cs="Arial"/>
          <w:sz w:val="24"/>
          <w:szCs w:val="24"/>
        </w:rPr>
      </w:pPr>
    </w:p>
    <w:p w14:paraId="56380518" w14:textId="13E1E869" w:rsidR="00E622D5" w:rsidRPr="00AE4C24" w:rsidRDefault="00C465A0" w:rsidP="00E622D5">
      <w:pPr>
        <w:spacing w:after="0"/>
        <w:rPr>
          <w:rFonts w:ascii="Garamond" w:hAnsi="Garamond"/>
          <w:b/>
          <w:sz w:val="24"/>
          <w:szCs w:val="24"/>
        </w:rPr>
      </w:pPr>
      <w:r w:rsidRPr="00AE4C24">
        <w:rPr>
          <w:rFonts w:ascii="Arial" w:hAnsi="Arial" w:cs="Arial"/>
          <w:b/>
          <w:sz w:val="24"/>
          <w:szCs w:val="24"/>
          <w:lang w:val="en-US"/>
        </w:rPr>
        <w:lastRenderedPageBreak/>
        <w:t xml:space="preserve">  </w:t>
      </w:r>
      <w:r w:rsidR="00E622D5" w:rsidRPr="00AE4C24">
        <w:rPr>
          <w:rFonts w:ascii="Garamond" w:hAnsi="Garamond"/>
          <w:b/>
          <w:sz w:val="24"/>
          <w:szCs w:val="24"/>
        </w:rPr>
        <w:t xml:space="preserve">Table (7) Dynamic (GMM) Panel Regression of Environmental Management </w:t>
      </w:r>
      <w:proofErr w:type="gramStart"/>
      <w:r w:rsidR="00E622D5" w:rsidRPr="00AE4C24">
        <w:rPr>
          <w:rFonts w:ascii="Garamond" w:hAnsi="Garamond"/>
          <w:b/>
          <w:sz w:val="24"/>
          <w:szCs w:val="24"/>
        </w:rPr>
        <w:t>Performance  and</w:t>
      </w:r>
      <w:proofErr w:type="gramEnd"/>
      <w:r w:rsidR="00E622D5" w:rsidRPr="00AE4C24">
        <w:rPr>
          <w:rFonts w:ascii="Garamond" w:hAnsi="Garamond"/>
          <w:b/>
          <w:sz w:val="24"/>
          <w:szCs w:val="24"/>
        </w:rPr>
        <w:t xml:space="preserve"> Financial Performance of Small, Medium and Large Companies</w:t>
      </w:r>
    </w:p>
    <w:p w14:paraId="3E28558A" w14:textId="77777777" w:rsidR="00E622D5" w:rsidRPr="00AE4C24" w:rsidRDefault="00E622D5" w:rsidP="00E622D5">
      <w:pPr>
        <w:spacing w:after="0"/>
        <w:rPr>
          <w:rFonts w:ascii="Garamond" w:hAnsi="Garamond"/>
          <w:b/>
          <w:sz w:val="24"/>
          <w:szCs w:val="24"/>
        </w:rPr>
      </w:pPr>
    </w:p>
    <w:tbl>
      <w:tblPr>
        <w:tblW w:w="11739" w:type="dxa"/>
        <w:jc w:val="center"/>
        <w:tblLayout w:type="fixed"/>
        <w:tblCellMar>
          <w:left w:w="75" w:type="dxa"/>
          <w:right w:w="75" w:type="dxa"/>
        </w:tblCellMar>
        <w:tblLook w:val="0000" w:firstRow="0" w:lastRow="0" w:firstColumn="0" w:lastColumn="0" w:noHBand="0" w:noVBand="0"/>
      </w:tblPr>
      <w:tblGrid>
        <w:gridCol w:w="1947"/>
        <w:gridCol w:w="1872"/>
        <w:gridCol w:w="1584"/>
        <w:gridCol w:w="1584"/>
        <w:gridCol w:w="1584"/>
        <w:gridCol w:w="1584"/>
        <w:gridCol w:w="1584"/>
      </w:tblGrid>
      <w:tr w:rsidR="00E622D5" w:rsidRPr="00AE4C24" w14:paraId="2678A90B" w14:textId="77777777" w:rsidTr="0077240F">
        <w:trPr>
          <w:jc w:val="center"/>
        </w:trPr>
        <w:tc>
          <w:tcPr>
            <w:tcW w:w="1947" w:type="dxa"/>
            <w:tcBorders>
              <w:top w:val="single" w:sz="6" w:space="0" w:color="auto"/>
              <w:left w:val="nil"/>
              <w:bottom w:val="nil"/>
              <w:right w:val="nil"/>
            </w:tcBorders>
          </w:tcPr>
          <w:p w14:paraId="2C667796"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single" w:sz="6" w:space="0" w:color="auto"/>
              <w:left w:val="nil"/>
              <w:bottom w:val="nil"/>
              <w:right w:val="nil"/>
            </w:tcBorders>
          </w:tcPr>
          <w:p w14:paraId="720670E8"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ROA</w:t>
            </w:r>
          </w:p>
        </w:tc>
        <w:tc>
          <w:tcPr>
            <w:tcW w:w="1584" w:type="dxa"/>
            <w:tcBorders>
              <w:top w:val="single" w:sz="6" w:space="0" w:color="auto"/>
              <w:left w:val="nil"/>
              <w:bottom w:val="nil"/>
              <w:right w:val="nil"/>
            </w:tcBorders>
          </w:tcPr>
          <w:p w14:paraId="7C26760E"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Tobin’s q</w:t>
            </w:r>
          </w:p>
        </w:tc>
        <w:tc>
          <w:tcPr>
            <w:tcW w:w="1584" w:type="dxa"/>
            <w:tcBorders>
              <w:top w:val="single" w:sz="6" w:space="0" w:color="auto"/>
              <w:left w:val="nil"/>
              <w:bottom w:val="nil"/>
              <w:right w:val="nil"/>
            </w:tcBorders>
          </w:tcPr>
          <w:p w14:paraId="6A8BE800"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ROA</w:t>
            </w:r>
          </w:p>
        </w:tc>
        <w:tc>
          <w:tcPr>
            <w:tcW w:w="1584" w:type="dxa"/>
            <w:tcBorders>
              <w:top w:val="single" w:sz="6" w:space="0" w:color="auto"/>
              <w:left w:val="nil"/>
              <w:bottom w:val="nil"/>
              <w:right w:val="nil"/>
            </w:tcBorders>
          </w:tcPr>
          <w:p w14:paraId="14503E04"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Tobin’s q</w:t>
            </w:r>
          </w:p>
        </w:tc>
        <w:tc>
          <w:tcPr>
            <w:tcW w:w="1584" w:type="dxa"/>
            <w:tcBorders>
              <w:top w:val="single" w:sz="6" w:space="0" w:color="auto"/>
              <w:left w:val="nil"/>
              <w:bottom w:val="nil"/>
              <w:right w:val="nil"/>
            </w:tcBorders>
          </w:tcPr>
          <w:p w14:paraId="6567D626"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ROA</w:t>
            </w:r>
          </w:p>
        </w:tc>
        <w:tc>
          <w:tcPr>
            <w:tcW w:w="1584" w:type="dxa"/>
            <w:tcBorders>
              <w:top w:val="single" w:sz="6" w:space="0" w:color="auto"/>
              <w:left w:val="nil"/>
              <w:bottom w:val="nil"/>
              <w:right w:val="nil"/>
            </w:tcBorders>
          </w:tcPr>
          <w:p w14:paraId="5B8F6092"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Tobin’s </w:t>
            </w:r>
            <w:proofErr w:type="gramStart"/>
            <w:r w:rsidRPr="00AE4C24">
              <w:rPr>
                <w:rFonts w:ascii="Garamond" w:eastAsia="Times New Roman" w:hAnsi="Garamond"/>
                <w:sz w:val="24"/>
                <w:szCs w:val="24"/>
                <w:lang w:eastAsia="en-GB"/>
              </w:rPr>
              <w:t xml:space="preserve">q          </w:t>
            </w:r>
            <w:proofErr w:type="gramEnd"/>
          </w:p>
        </w:tc>
      </w:tr>
      <w:tr w:rsidR="00E622D5" w:rsidRPr="00AE4C24" w14:paraId="111A591B" w14:textId="77777777" w:rsidTr="0077240F">
        <w:trPr>
          <w:jc w:val="center"/>
        </w:trPr>
        <w:tc>
          <w:tcPr>
            <w:tcW w:w="1947" w:type="dxa"/>
            <w:tcBorders>
              <w:top w:val="nil"/>
              <w:left w:val="nil"/>
              <w:bottom w:val="single" w:sz="6" w:space="0" w:color="auto"/>
              <w:right w:val="nil"/>
            </w:tcBorders>
          </w:tcPr>
          <w:p w14:paraId="7DF9C2F7"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VARIABLES</w:t>
            </w:r>
          </w:p>
        </w:tc>
        <w:tc>
          <w:tcPr>
            <w:tcW w:w="1872" w:type="dxa"/>
            <w:tcBorders>
              <w:top w:val="nil"/>
              <w:left w:val="nil"/>
              <w:bottom w:val="single" w:sz="6" w:space="0" w:color="auto"/>
              <w:right w:val="nil"/>
            </w:tcBorders>
          </w:tcPr>
          <w:p w14:paraId="71B971DE"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(Small)</w:t>
            </w:r>
          </w:p>
        </w:tc>
        <w:tc>
          <w:tcPr>
            <w:tcW w:w="1584" w:type="dxa"/>
            <w:tcBorders>
              <w:top w:val="nil"/>
              <w:left w:val="nil"/>
              <w:bottom w:val="single" w:sz="6" w:space="0" w:color="auto"/>
              <w:right w:val="nil"/>
            </w:tcBorders>
          </w:tcPr>
          <w:p w14:paraId="72524077"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(Small)</w:t>
            </w:r>
          </w:p>
        </w:tc>
        <w:tc>
          <w:tcPr>
            <w:tcW w:w="1584" w:type="dxa"/>
            <w:tcBorders>
              <w:top w:val="nil"/>
              <w:left w:val="nil"/>
              <w:bottom w:val="single" w:sz="6" w:space="0" w:color="auto"/>
              <w:right w:val="nil"/>
            </w:tcBorders>
          </w:tcPr>
          <w:p w14:paraId="588007F2"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(Medium)</w:t>
            </w:r>
          </w:p>
        </w:tc>
        <w:tc>
          <w:tcPr>
            <w:tcW w:w="1584" w:type="dxa"/>
            <w:tcBorders>
              <w:top w:val="nil"/>
              <w:left w:val="nil"/>
              <w:bottom w:val="single" w:sz="6" w:space="0" w:color="auto"/>
              <w:right w:val="nil"/>
            </w:tcBorders>
          </w:tcPr>
          <w:p w14:paraId="42BDAC5A"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(Medium)</w:t>
            </w:r>
          </w:p>
        </w:tc>
        <w:tc>
          <w:tcPr>
            <w:tcW w:w="1584" w:type="dxa"/>
            <w:tcBorders>
              <w:top w:val="nil"/>
              <w:left w:val="nil"/>
              <w:bottom w:val="single" w:sz="6" w:space="0" w:color="auto"/>
              <w:right w:val="nil"/>
            </w:tcBorders>
          </w:tcPr>
          <w:p w14:paraId="0189BF9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(Large)</w:t>
            </w:r>
          </w:p>
        </w:tc>
        <w:tc>
          <w:tcPr>
            <w:tcW w:w="1584" w:type="dxa"/>
            <w:tcBorders>
              <w:top w:val="nil"/>
              <w:left w:val="nil"/>
              <w:bottom w:val="single" w:sz="6" w:space="0" w:color="auto"/>
              <w:right w:val="nil"/>
            </w:tcBorders>
          </w:tcPr>
          <w:p w14:paraId="1C87642A"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(Large)</w:t>
            </w:r>
          </w:p>
        </w:tc>
      </w:tr>
      <w:tr w:rsidR="00E622D5" w:rsidRPr="00AE4C24" w14:paraId="12E181D0" w14:textId="77777777" w:rsidTr="0077240F">
        <w:trPr>
          <w:jc w:val="center"/>
        </w:trPr>
        <w:tc>
          <w:tcPr>
            <w:tcW w:w="1947" w:type="dxa"/>
            <w:tcBorders>
              <w:top w:val="nil"/>
              <w:left w:val="nil"/>
              <w:bottom w:val="nil"/>
              <w:right w:val="nil"/>
            </w:tcBorders>
          </w:tcPr>
          <w:p w14:paraId="3AD9287A"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EMP</w:t>
            </w:r>
          </w:p>
        </w:tc>
        <w:tc>
          <w:tcPr>
            <w:tcW w:w="1872" w:type="dxa"/>
            <w:tcBorders>
              <w:top w:val="nil"/>
              <w:left w:val="nil"/>
              <w:bottom w:val="nil"/>
              <w:right w:val="nil"/>
            </w:tcBorders>
          </w:tcPr>
          <w:p w14:paraId="37F2B357"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0.00658*</w:t>
            </w:r>
          </w:p>
        </w:tc>
        <w:tc>
          <w:tcPr>
            <w:tcW w:w="1584" w:type="dxa"/>
            <w:tcBorders>
              <w:top w:val="nil"/>
              <w:left w:val="nil"/>
              <w:bottom w:val="nil"/>
              <w:right w:val="nil"/>
            </w:tcBorders>
          </w:tcPr>
          <w:p w14:paraId="74D6D8A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-0.01</w:t>
            </w:r>
          </w:p>
        </w:tc>
        <w:tc>
          <w:tcPr>
            <w:tcW w:w="1584" w:type="dxa"/>
            <w:tcBorders>
              <w:top w:val="nil"/>
              <w:left w:val="nil"/>
              <w:bottom w:val="nil"/>
              <w:right w:val="nil"/>
            </w:tcBorders>
          </w:tcPr>
          <w:p w14:paraId="7143A7BC"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0.0714**</w:t>
            </w:r>
          </w:p>
        </w:tc>
        <w:tc>
          <w:tcPr>
            <w:tcW w:w="1584" w:type="dxa"/>
            <w:tcBorders>
              <w:top w:val="nil"/>
              <w:left w:val="nil"/>
              <w:bottom w:val="nil"/>
              <w:right w:val="nil"/>
            </w:tcBorders>
          </w:tcPr>
          <w:p w14:paraId="4B86C25E"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0.0267**</w:t>
            </w:r>
          </w:p>
        </w:tc>
        <w:tc>
          <w:tcPr>
            <w:tcW w:w="1584" w:type="dxa"/>
            <w:tcBorders>
              <w:top w:val="nil"/>
              <w:left w:val="nil"/>
              <w:bottom w:val="nil"/>
              <w:right w:val="nil"/>
            </w:tcBorders>
          </w:tcPr>
          <w:p w14:paraId="0BDB7FB8"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0.00744*</w:t>
            </w:r>
          </w:p>
        </w:tc>
        <w:tc>
          <w:tcPr>
            <w:tcW w:w="1584" w:type="dxa"/>
            <w:tcBorders>
              <w:top w:val="nil"/>
              <w:left w:val="nil"/>
              <w:bottom w:val="nil"/>
              <w:right w:val="nil"/>
            </w:tcBorders>
          </w:tcPr>
          <w:p w14:paraId="7EBF7B13"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0.0327**</w:t>
            </w:r>
          </w:p>
        </w:tc>
      </w:tr>
      <w:tr w:rsidR="00E622D5" w:rsidRPr="00AE4C24" w14:paraId="0C7BF120" w14:textId="77777777" w:rsidTr="0077240F">
        <w:trPr>
          <w:jc w:val="center"/>
        </w:trPr>
        <w:tc>
          <w:tcPr>
            <w:tcW w:w="1947" w:type="dxa"/>
            <w:tcBorders>
              <w:top w:val="nil"/>
              <w:left w:val="nil"/>
              <w:bottom w:val="nil"/>
              <w:right w:val="nil"/>
            </w:tcBorders>
          </w:tcPr>
          <w:p w14:paraId="703DD06B"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0E717A22"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(1.86)</w:t>
            </w:r>
          </w:p>
        </w:tc>
        <w:tc>
          <w:tcPr>
            <w:tcW w:w="1584" w:type="dxa"/>
            <w:tcBorders>
              <w:top w:val="nil"/>
              <w:left w:val="nil"/>
              <w:bottom w:val="nil"/>
              <w:right w:val="nil"/>
            </w:tcBorders>
          </w:tcPr>
          <w:p w14:paraId="32671523"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(-0.40)</w:t>
            </w:r>
          </w:p>
        </w:tc>
        <w:tc>
          <w:tcPr>
            <w:tcW w:w="1584" w:type="dxa"/>
            <w:tcBorders>
              <w:top w:val="nil"/>
              <w:left w:val="nil"/>
              <w:bottom w:val="nil"/>
              <w:right w:val="nil"/>
            </w:tcBorders>
          </w:tcPr>
          <w:p w14:paraId="37A2AEB1"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(2.20)</w:t>
            </w:r>
          </w:p>
        </w:tc>
        <w:tc>
          <w:tcPr>
            <w:tcW w:w="1584" w:type="dxa"/>
            <w:tcBorders>
              <w:top w:val="nil"/>
              <w:left w:val="nil"/>
              <w:bottom w:val="nil"/>
              <w:right w:val="nil"/>
            </w:tcBorders>
          </w:tcPr>
          <w:p w14:paraId="77148102"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(2.26)</w:t>
            </w:r>
          </w:p>
        </w:tc>
        <w:tc>
          <w:tcPr>
            <w:tcW w:w="1584" w:type="dxa"/>
            <w:tcBorders>
              <w:top w:val="nil"/>
              <w:left w:val="nil"/>
              <w:bottom w:val="nil"/>
              <w:right w:val="nil"/>
            </w:tcBorders>
          </w:tcPr>
          <w:p w14:paraId="68A61938"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(1.98)</w:t>
            </w:r>
          </w:p>
        </w:tc>
        <w:tc>
          <w:tcPr>
            <w:tcW w:w="1584" w:type="dxa"/>
            <w:tcBorders>
              <w:top w:val="nil"/>
              <w:left w:val="nil"/>
              <w:bottom w:val="nil"/>
              <w:right w:val="nil"/>
            </w:tcBorders>
          </w:tcPr>
          <w:p w14:paraId="47225DF9"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(2.52)</w:t>
            </w:r>
          </w:p>
        </w:tc>
      </w:tr>
      <w:tr w:rsidR="00E622D5" w:rsidRPr="00AE4C24" w14:paraId="642CDF15" w14:textId="77777777" w:rsidTr="0077240F">
        <w:trPr>
          <w:jc w:val="center"/>
        </w:trPr>
        <w:tc>
          <w:tcPr>
            <w:tcW w:w="1947" w:type="dxa"/>
            <w:tcBorders>
              <w:top w:val="nil"/>
              <w:left w:val="nil"/>
              <w:bottom w:val="nil"/>
              <w:right w:val="nil"/>
            </w:tcBorders>
          </w:tcPr>
          <w:p w14:paraId="09DE2009"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vertAlign w:val="superscript"/>
                <w:lang w:eastAsia="en-GB"/>
              </w:rPr>
            </w:pPr>
            <w:r w:rsidRPr="00AE4C24">
              <w:rPr>
                <w:rFonts w:ascii="Garamond" w:eastAsia="Times New Roman" w:hAnsi="Garamond"/>
                <w:sz w:val="24"/>
                <w:szCs w:val="24"/>
                <w:lang w:eastAsia="en-GB"/>
              </w:rPr>
              <w:t>L.ROA</w:t>
            </w:r>
          </w:p>
        </w:tc>
        <w:tc>
          <w:tcPr>
            <w:tcW w:w="1872" w:type="dxa"/>
            <w:tcBorders>
              <w:top w:val="nil"/>
              <w:left w:val="nil"/>
              <w:bottom w:val="nil"/>
              <w:right w:val="nil"/>
            </w:tcBorders>
          </w:tcPr>
          <w:p w14:paraId="297FB0B8"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0.551***</w:t>
            </w:r>
          </w:p>
        </w:tc>
        <w:tc>
          <w:tcPr>
            <w:tcW w:w="1584" w:type="dxa"/>
            <w:tcBorders>
              <w:top w:val="nil"/>
              <w:left w:val="nil"/>
              <w:bottom w:val="nil"/>
              <w:right w:val="nil"/>
            </w:tcBorders>
          </w:tcPr>
          <w:p w14:paraId="22AB463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1FB11E0C"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0.552***</w:t>
            </w:r>
          </w:p>
        </w:tc>
        <w:tc>
          <w:tcPr>
            <w:tcW w:w="1584" w:type="dxa"/>
            <w:tcBorders>
              <w:top w:val="nil"/>
              <w:left w:val="nil"/>
              <w:bottom w:val="nil"/>
              <w:right w:val="nil"/>
            </w:tcBorders>
          </w:tcPr>
          <w:p w14:paraId="68DA6E13"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w:t>
            </w:r>
          </w:p>
        </w:tc>
        <w:tc>
          <w:tcPr>
            <w:tcW w:w="1584" w:type="dxa"/>
            <w:tcBorders>
              <w:top w:val="nil"/>
              <w:left w:val="nil"/>
              <w:bottom w:val="nil"/>
              <w:right w:val="nil"/>
            </w:tcBorders>
          </w:tcPr>
          <w:p w14:paraId="1EBDC631"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0.306***</w:t>
            </w:r>
          </w:p>
        </w:tc>
        <w:tc>
          <w:tcPr>
            <w:tcW w:w="1584" w:type="dxa"/>
            <w:tcBorders>
              <w:top w:val="nil"/>
              <w:left w:val="nil"/>
              <w:bottom w:val="nil"/>
              <w:right w:val="nil"/>
            </w:tcBorders>
          </w:tcPr>
          <w:p w14:paraId="7168FFDE"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r>
      <w:tr w:rsidR="00E622D5" w:rsidRPr="00AE4C24" w14:paraId="4D008F44" w14:textId="77777777" w:rsidTr="0077240F">
        <w:trPr>
          <w:jc w:val="center"/>
        </w:trPr>
        <w:tc>
          <w:tcPr>
            <w:tcW w:w="1947" w:type="dxa"/>
            <w:tcBorders>
              <w:top w:val="nil"/>
              <w:left w:val="nil"/>
              <w:bottom w:val="nil"/>
              <w:right w:val="nil"/>
            </w:tcBorders>
          </w:tcPr>
          <w:p w14:paraId="28771726"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7BBFE391"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(6.97)</w:t>
            </w:r>
          </w:p>
        </w:tc>
        <w:tc>
          <w:tcPr>
            <w:tcW w:w="1584" w:type="dxa"/>
            <w:tcBorders>
              <w:top w:val="nil"/>
              <w:left w:val="nil"/>
              <w:bottom w:val="nil"/>
              <w:right w:val="nil"/>
            </w:tcBorders>
          </w:tcPr>
          <w:p w14:paraId="0B8A3EEB"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519C7FFB"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(7.19)</w:t>
            </w:r>
          </w:p>
        </w:tc>
        <w:tc>
          <w:tcPr>
            <w:tcW w:w="1584" w:type="dxa"/>
            <w:tcBorders>
              <w:top w:val="nil"/>
              <w:left w:val="nil"/>
              <w:bottom w:val="nil"/>
              <w:right w:val="nil"/>
            </w:tcBorders>
          </w:tcPr>
          <w:p w14:paraId="7BE6AC60"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584" w:type="dxa"/>
            <w:tcBorders>
              <w:top w:val="nil"/>
              <w:left w:val="nil"/>
              <w:bottom w:val="nil"/>
              <w:right w:val="nil"/>
            </w:tcBorders>
          </w:tcPr>
          <w:p w14:paraId="5B6FEA2A"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(3.05)</w:t>
            </w:r>
          </w:p>
        </w:tc>
        <w:tc>
          <w:tcPr>
            <w:tcW w:w="1584" w:type="dxa"/>
            <w:tcBorders>
              <w:top w:val="nil"/>
              <w:left w:val="nil"/>
              <w:bottom w:val="nil"/>
              <w:right w:val="nil"/>
            </w:tcBorders>
          </w:tcPr>
          <w:p w14:paraId="6F7740D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r>
      <w:tr w:rsidR="00E622D5" w:rsidRPr="00AE4C24" w14:paraId="387138A4" w14:textId="77777777" w:rsidTr="0077240F">
        <w:trPr>
          <w:jc w:val="center"/>
        </w:trPr>
        <w:tc>
          <w:tcPr>
            <w:tcW w:w="1947" w:type="dxa"/>
            <w:tcBorders>
              <w:top w:val="nil"/>
              <w:left w:val="nil"/>
              <w:bottom w:val="nil"/>
              <w:right w:val="nil"/>
            </w:tcBorders>
          </w:tcPr>
          <w:p w14:paraId="2984FF0B"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vertAlign w:val="subscript"/>
                <w:lang w:eastAsia="en-GB"/>
              </w:rPr>
            </w:pPr>
            <w:proofErr w:type="spellStart"/>
            <w:r w:rsidRPr="00AE4C24">
              <w:rPr>
                <w:rFonts w:ascii="Garamond" w:eastAsia="Times New Roman" w:hAnsi="Garamond"/>
                <w:sz w:val="24"/>
                <w:szCs w:val="24"/>
                <w:lang w:eastAsia="en-GB"/>
              </w:rPr>
              <w:t>L.Tobin’s</w:t>
            </w:r>
            <w:proofErr w:type="spellEnd"/>
            <w:r w:rsidRPr="00AE4C24">
              <w:rPr>
                <w:rFonts w:ascii="Garamond" w:eastAsia="Times New Roman" w:hAnsi="Garamond"/>
                <w:sz w:val="24"/>
                <w:szCs w:val="24"/>
                <w:lang w:eastAsia="en-GB"/>
              </w:rPr>
              <w:t xml:space="preserve"> q</w:t>
            </w:r>
          </w:p>
        </w:tc>
        <w:tc>
          <w:tcPr>
            <w:tcW w:w="1872" w:type="dxa"/>
            <w:tcBorders>
              <w:top w:val="nil"/>
              <w:left w:val="nil"/>
              <w:bottom w:val="nil"/>
              <w:right w:val="nil"/>
            </w:tcBorders>
          </w:tcPr>
          <w:p w14:paraId="6E390C94"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w:t>
            </w:r>
          </w:p>
        </w:tc>
        <w:tc>
          <w:tcPr>
            <w:tcW w:w="1584" w:type="dxa"/>
            <w:tcBorders>
              <w:top w:val="nil"/>
              <w:left w:val="nil"/>
              <w:bottom w:val="nil"/>
              <w:right w:val="nil"/>
            </w:tcBorders>
          </w:tcPr>
          <w:p w14:paraId="1DA483D4"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0.663***</w:t>
            </w:r>
          </w:p>
        </w:tc>
        <w:tc>
          <w:tcPr>
            <w:tcW w:w="1584" w:type="dxa"/>
            <w:tcBorders>
              <w:top w:val="nil"/>
              <w:left w:val="nil"/>
              <w:bottom w:val="nil"/>
              <w:right w:val="nil"/>
            </w:tcBorders>
          </w:tcPr>
          <w:p w14:paraId="4B620B72"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0B5DED6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0.708***</w:t>
            </w:r>
          </w:p>
        </w:tc>
        <w:tc>
          <w:tcPr>
            <w:tcW w:w="1584" w:type="dxa"/>
            <w:tcBorders>
              <w:top w:val="nil"/>
              <w:left w:val="nil"/>
              <w:bottom w:val="nil"/>
              <w:right w:val="nil"/>
            </w:tcBorders>
          </w:tcPr>
          <w:p w14:paraId="2D6A66B6"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65F30E1C"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0.466***</w:t>
            </w:r>
          </w:p>
        </w:tc>
      </w:tr>
      <w:tr w:rsidR="00E622D5" w:rsidRPr="00AE4C24" w14:paraId="4F88A720" w14:textId="77777777" w:rsidTr="0077240F">
        <w:trPr>
          <w:jc w:val="center"/>
        </w:trPr>
        <w:tc>
          <w:tcPr>
            <w:tcW w:w="1947" w:type="dxa"/>
            <w:tcBorders>
              <w:top w:val="nil"/>
              <w:left w:val="nil"/>
              <w:bottom w:val="nil"/>
              <w:right w:val="nil"/>
            </w:tcBorders>
          </w:tcPr>
          <w:p w14:paraId="6A96B7B4"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33126336"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6374DAE4"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(4.85)</w:t>
            </w:r>
          </w:p>
        </w:tc>
        <w:tc>
          <w:tcPr>
            <w:tcW w:w="1584" w:type="dxa"/>
            <w:tcBorders>
              <w:top w:val="nil"/>
              <w:left w:val="nil"/>
              <w:bottom w:val="nil"/>
              <w:right w:val="nil"/>
            </w:tcBorders>
          </w:tcPr>
          <w:p w14:paraId="14FE5996"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7CBF9386"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(8.57)</w:t>
            </w:r>
          </w:p>
        </w:tc>
        <w:tc>
          <w:tcPr>
            <w:tcW w:w="1584" w:type="dxa"/>
            <w:tcBorders>
              <w:top w:val="nil"/>
              <w:left w:val="nil"/>
              <w:bottom w:val="nil"/>
              <w:right w:val="nil"/>
            </w:tcBorders>
          </w:tcPr>
          <w:p w14:paraId="5C8B792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6DB4E380"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(4.68)</w:t>
            </w:r>
          </w:p>
        </w:tc>
      </w:tr>
      <w:tr w:rsidR="00E622D5" w:rsidRPr="00AE4C24" w14:paraId="12041A01" w14:textId="77777777" w:rsidTr="0077240F">
        <w:trPr>
          <w:jc w:val="center"/>
        </w:trPr>
        <w:tc>
          <w:tcPr>
            <w:tcW w:w="1947" w:type="dxa"/>
            <w:tcBorders>
              <w:top w:val="nil"/>
              <w:left w:val="nil"/>
              <w:bottom w:val="nil"/>
              <w:right w:val="nil"/>
            </w:tcBorders>
          </w:tcPr>
          <w:p w14:paraId="488059C1"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Size</w:t>
            </w:r>
          </w:p>
        </w:tc>
        <w:tc>
          <w:tcPr>
            <w:tcW w:w="1872" w:type="dxa"/>
            <w:tcBorders>
              <w:top w:val="nil"/>
              <w:left w:val="nil"/>
              <w:bottom w:val="nil"/>
              <w:right w:val="nil"/>
            </w:tcBorders>
          </w:tcPr>
          <w:p w14:paraId="7F0026DD"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0.000189</w:t>
            </w:r>
          </w:p>
        </w:tc>
        <w:tc>
          <w:tcPr>
            <w:tcW w:w="1584" w:type="dxa"/>
            <w:tcBorders>
              <w:top w:val="nil"/>
              <w:left w:val="nil"/>
              <w:bottom w:val="nil"/>
              <w:right w:val="nil"/>
            </w:tcBorders>
          </w:tcPr>
          <w:p w14:paraId="43DFDFC0"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0.00744</w:t>
            </w:r>
          </w:p>
        </w:tc>
        <w:tc>
          <w:tcPr>
            <w:tcW w:w="1584" w:type="dxa"/>
            <w:tcBorders>
              <w:top w:val="nil"/>
              <w:left w:val="nil"/>
              <w:bottom w:val="nil"/>
              <w:right w:val="nil"/>
            </w:tcBorders>
          </w:tcPr>
          <w:p w14:paraId="7E979F24"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-0.00165</w:t>
            </w:r>
          </w:p>
        </w:tc>
        <w:tc>
          <w:tcPr>
            <w:tcW w:w="1584" w:type="dxa"/>
            <w:tcBorders>
              <w:top w:val="nil"/>
              <w:left w:val="nil"/>
              <w:bottom w:val="nil"/>
              <w:right w:val="nil"/>
            </w:tcBorders>
          </w:tcPr>
          <w:p w14:paraId="19C1127B"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0.106</w:t>
            </w:r>
          </w:p>
        </w:tc>
        <w:tc>
          <w:tcPr>
            <w:tcW w:w="1584" w:type="dxa"/>
            <w:tcBorders>
              <w:top w:val="nil"/>
              <w:left w:val="nil"/>
              <w:bottom w:val="nil"/>
              <w:right w:val="nil"/>
            </w:tcBorders>
          </w:tcPr>
          <w:p w14:paraId="1EEEA977"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0.0155</w:t>
            </w:r>
          </w:p>
        </w:tc>
        <w:tc>
          <w:tcPr>
            <w:tcW w:w="1584" w:type="dxa"/>
            <w:tcBorders>
              <w:top w:val="nil"/>
              <w:left w:val="nil"/>
              <w:bottom w:val="nil"/>
              <w:right w:val="nil"/>
            </w:tcBorders>
          </w:tcPr>
          <w:p w14:paraId="44E7F739"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0.00333</w:t>
            </w:r>
          </w:p>
        </w:tc>
      </w:tr>
      <w:tr w:rsidR="00E622D5" w:rsidRPr="00AE4C24" w14:paraId="07E0D0F4" w14:textId="77777777" w:rsidTr="0077240F">
        <w:trPr>
          <w:jc w:val="center"/>
        </w:trPr>
        <w:tc>
          <w:tcPr>
            <w:tcW w:w="1947" w:type="dxa"/>
            <w:tcBorders>
              <w:top w:val="nil"/>
              <w:left w:val="nil"/>
              <w:bottom w:val="nil"/>
              <w:right w:val="nil"/>
            </w:tcBorders>
          </w:tcPr>
          <w:p w14:paraId="4266591A"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6B7511E2"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(0.02)</w:t>
            </w:r>
          </w:p>
        </w:tc>
        <w:tc>
          <w:tcPr>
            <w:tcW w:w="1584" w:type="dxa"/>
            <w:tcBorders>
              <w:top w:val="nil"/>
              <w:left w:val="nil"/>
              <w:bottom w:val="nil"/>
              <w:right w:val="nil"/>
            </w:tcBorders>
          </w:tcPr>
          <w:p w14:paraId="053C0A5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(1.16)</w:t>
            </w:r>
          </w:p>
        </w:tc>
        <w:tc>
          <w:tcPr>
            <w:tcW w:w="1584" w:type="dxa"/>
            <w:tcBorders>
              <w:top w:val="nil"/>
              <w:left w:val="nil"/>
              <w:bottom w:val="nil"/>
              <w:right w:val="nil"/>
            </w:tcBorders>
          </w:tcPr>
          <w:p w14:paraId="6B6522D6"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(-0.12)</w:t>
            </w:r>
          </w:p>
        </w:tc>
        <w:tc>
          <w:tcPr>
            <w:tcW w:w="1584" w:type="dxa"/>
            <w:tcBorders>
              <w:top w:val="nil"/>
              <w:left w:val="nil"/>
              <w:bottom w:val="nil"/>
              <w:right w:val="nil"/>
            </w:tcBorders>
          </w:tcPr>
          <w:p w14:paraId="21F66248"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(1.09)</w:t>
            </w:r>
          </w:p>
        </w:tc>
        <w:tc>
          <w:tcPr>
            <w:tcW w:w="1584" w:type="dxa"/>
            <w:tcBorders>
              <w:top w:val="nil"/>
              <w:left w:val="nil"/>
              <w:bottom w:val="nil"/>
              <w:right w:val="nil"/>
            </w:tcBorders>
          </w:tcPr>
          <w:p w14:paraId="0425256C"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(1.56)</w:t>
            </w:r>
          </w:p>
        </w:tc>
        <w:tc>
          <w:tcPr>
            <w:tcW w:w="1584" w:type="dxa"/>
            <w:tcBorders>
              <w:top w:val="nil"/>
              <w:left w:val="nil"/>
              <w:bottom w:val="nil"/>
              <w:right w:val="nil"/>
            </w:tcBorders>
          </w:tcPr>
          <w:p w14:paraId="20195BBB"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(0.05)</w:t>
            </w:r>
          </w:p>
        </w:tc>
      </w:tr>
      <w:tr w:rsidR="00E622D5" w:rsidRPr="00AE4C24" w14:paraId="4860BB69" w14:textId="77777777" w:rsidTr="0077240F">
        <w:trPr>
          <w:jc w:val="center"/>
        </w:trPr>
        <w:tc>
          <w:tcPr>
            <w:tcW w:w="1947" w:type="dxa"/>
            <w:tcBorders>
              <w:top w:val="nil"/>
              <w:left w:val="nil"/>
              <w:bottom w:val="nil"/>
              <w:right w:val="nil"/>
            </w:tcBorders>
          </w:tcPr>
          <w:p w14:paraId="56BCE712"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Liquidity</w:t>
            </w:r>
          </w:p>
        </w:tc>
        <w:tc>
          <w:tcPr>
            <w:tcW w:w="1872" w:type="dxa"/>
            <w:tcBorders>
              <w:top w:val="nil"/>
              <w:left w:val="nil"/>
              <w:bottom w:val="nil"/>
              <w:right w:val="nil"/>
            </w:tcBorders>
          </w:tcPr>
          <w:p w14:paraId="27F993DA"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-0.00807</w:t>
            </w:r>
          </w:p>
        </w:tc>
        <w:tc>
          <w:tcPr>
            <w:tcW w:w="1584" w:type="dxa"/>
            <w:tcBorders>
              <w:top w:val="nil"/>
              <w:left w:val="nil"/>
              <w:bottom w:val="nil"/>
              <w:right w:val="nil"/>
            </w:tcBorders>
          </w:tcPr>
          <w:p w14:paraId="2CA9E4C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-0.00801</w:t>
            </w:r>
          </w:p>
        </w:tc>
        <w:tc>
          <w:tcPr>
            <w:tcW w:w="1584" w:type="dxa"/>
            <w:tcBorders>
              <w:top w:val="nil"/>
              <w:left w:val="nil"/>
              <w:bottom w:val="nil"/>
              <w:right w:val="nil"/>
            </w:tcBorders>
          </w:tcPr>
          <w:p w14:paraId="0CBA137D"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-0.000917***</w:t>
            </w:r>
          </w:p>
        </w:tc>
        <w:tc>
          <w:tcPr>
            <w:tcW w:w="1584" w:type="dxa"/>
            <w:tcBorders>
              <w:top w:val="nil"/>
              <w:left w:val="nil"/>
              <w:bottom w:val="nil"/>
              <w:right w:val="nil"/>
            </w:tcBorders>
          </w:tcPr>
          <w:p w14:paraId="598A658B"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0.161*</w:t>
            </w:r>
          </w:p>
        </w:tc>
        <w:tc>
          <w:tcPr>
            <w:tcW w:w="1584" w:type="dxa"/>
            <w:tcBorders>
              <w:top w:val="nil"/>
              <w:left w:val="nil"/>
              <w:bottom w:val="nil"/>
              <w:right w:val="nil"/>
            </w:tcBorders>
          </w:tcPr>
          <w:p w14:paraId="2D667C1C"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0.00706</w:t>
            </w:r>
          </w:p>
        </w:tc>
        <w:tc>
          <w:tcPr>
            <w:tcW w:w="1584" w:type="dxa"/>
            <w:tcBorders>
              <w:top w:val="nil"/>
              <w:left w:val="nil"/>
              <w:bottom w:val="nil"/>
              <w:right w:val="nil"/>
            </w:tcBorders>
          </w:tcPr>
          <w:p w14:paraId="4FB40641"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0.00674</w:t>
            </w:r>
          </w:p>
        </w:tc>
      </w:tr>
      <w:tr w:rsidR="00E622D5" w:rsidRPr="00AE4C24" w14:paraId="74030BFC" w14:textId="77777777" w:rsidTr="0077240F">
        <w:trPr>
          <w:jc w:val="center"/>
        </w:trPr>
        <w:tc>
          <w:tcPr>
            <w:tcW w:w="1947" w:type="dxa"/>
            <w:tcBorders>
              <w:top w:val="nil"/>
              <w:left w:val="nil"/>
              <w:bottom w:val="nil"/>
              <w:right w:val="nil"/>
            </w:tcBorders>
          </w:tcPr>
          <w:p w14:paraId="42029624"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7846CB9A"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(-0.99)</w:t>
            </w:r>
          </w:p>
        </w:tc>
        <w:tc>
          <w:tcPr>
            <w:tcW w:w="1584" w:type="dxa"/>
            <w:tcBorders>
              <w:top w:val="nil"/>
              <w:left w:val="nil"/>
              <w:bottom w:val="nil"/>
              <w:right w:val="nil"/>
            </w:tcBorders>
          </w:tcPr>
          <w:p w14:paraId="4EFDBBB2"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(-0.47)</w:t>
            </w:r>
          </w:p>
        </w:tc>
        <w:tc>
          <w:tcPr>
            <w:tcW w:w="1584" w:type="dxa"/>
            <w:tcBorders>
              <w:top w:val="nil"/>
              <w:left w:val="nil"/>
              <w:bottom w:val="nil"/>
              <w:right w:val="nil"/>
            </w:tcBorders>
          </w:tcPr>
          <w:p w14:paraId="7716731A"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(-2.59)</w:t>
            </w:r>
          </w:p>
        </w:tc>
        <w:tc>
          <w:tcPr>
            <w:tcW w:w="1584" w:type="dxa"/>
            <w:tcBorders>
              <w:top w:val="nil"/>
              <w:left w:val="nil"/>
              <w:bottom w:val="nil"/>
              <w:right w:val="nil"/>
            </w:tcBorders>
          </w:tcPr>
          <w:p w14:paraId="334AABAD"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(2.05)</w:t>
            </w:r>
          </w:p>
        </w:tc>
        <w:tc>
          <w:tcPr>
            <w:tcW w:w="1584" w:type="dxa"/>
            <w:tcBorders>
              <w:top w:val="nil"/>
              <w:left w:val="nil"/>
              <w:bottom w:val="nil"/>
              <w:right w:val="nil"/>
            </w:tcBorders>
          </w:tcPr>
          <w:p w14:paraId="52A8CFC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(1.25)</w:t>
            </w:r>
          </w:p>
        </w:tc>
        <w:tc>
          <w:tcPr>
            <w:tcW w:w="1584" w:type="dxa"/>
            <w:tcBorders>
              <w:top w:val="nil"/>
              <w:left w:val="nil"/>
              <w:bottom w:val="nil"/>
              <w:right w:val="nil"/>
            </w:tcBorders>
          </w:tcPr>
          <w:p w14:paraId="31390860"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(0.11)</w:t>
            </w:r>
          </w:p>
        </w:tc>
      </w:tr>
      <w:tr w:rsidR="00E622D5" w:rsidRPr="00AE4C24" w14:paraId="0FDE0A3C" w14:textId="77777777" w:rsidTr="0077240F">
        <w:trPr>
          <w:jc w:val="center"/>
        </w:trPr>
        <w:tc>
          <w:tcPr>
            <w:tcW w:w="1947" w:type="dxa"/>
            <w:tcBorders>
              <w:top w:val="nil"/>
              <w:left w:val="nil"/>
              <w:bottom w:val="nil"/>
              <w:right w:val="nil"/>
            </w:tcBorders>
          </w:tcPr>
          <w:p w14:paraId="33EFBCD5"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Gearing</w:t>
            </w:r>
          </w:p>
        </w:tc>
        <w:tc>
          <w:tcPr>
            <w:tcW w:w="1872" w:type="dxa"/>
            <w:tcBorders>
              <w:top w:val="nil"/>
              <w:left w:val="nil"/>
              <w:bottom w:val="nil"/>
              <w:right w:val="nil"/>
            </w:tcBorders>
          </w:tcPr>
          <w:p w14:paraId="0F2BFBA4"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-0.000404</w:t>
            </w:r>
          </w:p>
        </w:tc>
        <w:tc>
          <w:tcPr>
            <w:tcW w:w="1584" w:type="dxa"/>
            <w:tcBorders>
              <w:top w:val="nil"/>
              <w:left w:val="nil"/>
              <w:bottom w:val="nil"/>
              <w:right w:val="nil"/>
            </w:tcBorders>
          </w:tcPr>
          <w:p w14:paraId="25618843"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-0.00821</w:t>
            </w:r>
          </w:p>
        </w:tc>
        <w:tc>
          <w:tcPr>
            <w:tcW w:w="1584" w:type="dxa"/>
            <w:tcBorders>
              <w:top w:val="nil"/>
              <w:left w:val="nil"/>
              <w:bottom w:val="nil"/>
              <w:right w:val="nil"/>
            </w:tcBorders>
          </w:tcPr>
          <w:p w14:paraId="29B5495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0.0000278</w:t>
            </w:r>
          </w:p>
        </w:tc>
        <w:tc>
          <w:tcPr>
            <w:tcW w:w="1584" w:type="dxa"/>
            <w:tcBorders>
              <w:top w:val="nil"/>
              <w:left w:val="nil"/>
              <w:bottom w:val="nil"/>
              <w:right w:val="nil"/>
            </w:tcBorders>
          </w:tcPr>
          <w:p w14:paraId="2ACB174C"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-0.00522</w:t>
            </w:r>
          </w:p>
        </w:tc>
        <w:tc>
          <w:tcPr>
            <w:tcW w:w="1584" w:type="dxa"/>
            <w:tcBorders>
              <w:top w:val="nil"/>
              <w:left w:val="nil"/>
              <w:bottom w:val="nil"/>
              <w:right w:val="nil"/>
            </w:tcBorders>
          </w:tcPr>
          <w:p w14:paraId="4C499B2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-0.00971</w:t>
            </w:r>
          </w:p>
        </w:tc>
        <w:tc>
          <w:tcPr>
            <w:tcW w:w="1584" w:type="dxa"/>
            <w:tcBorders>
              <w:top w:val="nil"/>
              <w:left w:val="nil"/>
              <w:bottom w:val="nil"/>
              <w:right w:val="nil"/>
            </w:tcBorders>
          </w:tcPr>
          <w:p w14:paraId="3ED1C0CB"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-0.0782*</w:t>
            </w:r>
          </w:p>
        </w:tc>
      </w:tr>
      <w:tr w:rsidR="00E622D5" w:rsidRPr="00AE4C24" w14:paraId="70EBF0A5" w14:textId="77777777" w:rsidTr="0077240F">
        <w:trPr>
          <w:jc w:val="center"/>
        </w:trPr>
        <w:tc>
          <w:tcPr>
            <w:tcW w:w="1947" w:type="dxa"/>
            <w:tcBorders>
              <w:top w:val="nil"/>
              <w:left w:val="nil"/>
              <w:bottom w:val="nil"/>
              <w:right w:val="nil"/>
            </w:tcBorders>
          </w:tcPr>
          <w:p w14:paraId="543B5525"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033E52D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(-0.24)</w:t>
            </w:r>
          </w:p>
        </w:tc>
        <w:tc>
          <w:tcPr>
            <w:tcW w:w="1584" w:type="dxa"/>
            <w:tcBorders>
              <w:top w:val="nil"/>
              <w:left w:val="nil"/>
              <w:bottom w:val="nil"/>
              <w:right w:val="nil"/>
            </w:tcBorders>
          </w:tcPr>
          <w:p w14:paraId="08FDF41B"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(0.71)</w:t>
            </w:r>
          </w:p>
        </w:tc>
        <w:tc>
          <w:tcPr>
            <w:tcW w:w="1584" w:type="dxa"/>
            <w:tcBorders>
              <w:top w:val="nil"/>
              <w:left w:val="nil"/>
              <w:bottom w:val="nil"/>
              <w:right w:val="nil"/>
            </w:tcBorders>
          </w:tcPr>
          <w:p w14:paraId="118A610B"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(0.17)</w:t>
            </w:r>
          </w:p>
        </w:tc>
        <w:tc>
          <w:tcPr>
            <w:tcW w:w="1584" w:type="dxa"/>
            <w:tcBorders>
              <w:top w:val="nil"/>
              <w:left w:val="nil"/>
              <w:bottom w:val="nil"/>
              <w:right w:val="nil"/>
            </w:tcBorders>
          </w:tcPr>
          <w:p w14:paraId="04B99412"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(-1.49)</w:t>
            </w:r>
          </w:p>
        </w:tc>
        <w:tc>
          <w:tcPr>
            <w:tcW w:w="1584" w:type="dxa"/>
            <w:tcBorders>
              <w:top w:val="nil"/>
              <w:left w:val="nil"/>
              <w:bottom w:val="nil"/>
              <w:right w:val="nil"/>
            </w:tcBorders>
          </w:tcPr>
          <w:p w14:paraId="5E7219CB"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(-0.81)</w:t>
            </w:r>
          </w:p>
        </w:tc>
        <w:tc>
          <w:tcPr>
            <w:tcW w:w="1584" w:type="dxa"/>
            <w:tcBorders>
              <w:top w:val="nil"/>
              <w:left w:val="nil"/>
              <w:bottom w:val="nil"/>
              <w:right w:val="nil"/>
            </w:tcBorders>
          </w:tcPr>
          <w:p w14:paraId="5A54591F"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(-1.70)</w:t>
            </w:r>
          </w:p>
        </w:tc>
      </w:tr>
      <w:tr w:rsidR="00E622D5" w:rsidRPr="00AE4C24" w14:paraId="77805C6B" w14:textId="77777777" w:rsidTr="0077240F">
        <w:trPr>
          <w:jc w:val="center"/>
        </w:trPr>
        <w:tc>
          <w:tcPr>
            <w:tcW w:w="1947" w:type="dxa"/>
            <w:tcBorders>
              <w:top w:val="nil"/>
              <w:left w:val="nil"/>
              <w:bottom w:val="nil"/>
              <w:right w:val="nil"/>
            </w:tcBorders>
          </w:tcPr>
          <w:p w14:paraId="267BE9D9"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Board Size</w:t>
            </w:r>
          </w:p>
        </w:tc>
        <w:tc>
          <w:tcPr>
            <w:tcW w:w="1872" w:type="dxa"/>
            <w:tcBorders>
              <w:top w:val="nil"/>
              <w:left w:val="nil"/>
              <w:bottom w:val="nil"/>
              <w:right w:val="nil"/>
            </w:tcBorders>
          </w:tcPr>
          <w:p w14:paraId="7AC6DFB4"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0.00126</w:t>
            </w:r>
          </w:p>
        </w:tc>
        <w:tc>
          <w:tcPr>
            <w:tcW w:w="1584" w:type="dxa"/>
            <w:tcBorders>
              <w:top w:val="nil"/>
              <w:left w:val="nil"/>
              <w:bottom w:val="nil"/>
              <w:right w:val="nil"/>
            </w:tcBorders>
          </w:tcPr>
          <w:p w14:paraId="3A80ED3C"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-0.0437</w:t>
            </w:r>
          </w:p>
        </w:tc>
        <w:tc>
          <w:tcPr>
            <w:tcW w:w="1584" w:type="dxa"/>
            <w:tcBorders>
              <w:top w:val="nil"/>
              <w:left w:val="nil"/>
              <w:bottom w:val="nil"/>
              <w:right w:val="nil"/>
            </w:tcBorders>
          </w:tcPr>
          <w:p w14:paraId="7F19DF8C"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0.00735</w:t>
            </w:r>
          </w:p>
        </w:tc>
        <w:tc>
          <w:tcPr>
            <w:tcW w:w="1584" w:type="dxa"/>
            <w:tcBorders>
              <w:top w:val="nil"/>
              <w:left w:val="nil"/>
              <w:bottom w:val="nil"/>
              <w:right w:val="nil"/>
            </w:tcBorders>
          </w:tcPr>
          <w:p w14:paraId="1EA20C60"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-0.0555</w:t>
            </w:r>
          </w:p>
        </w:tc>
        <w:tc>
          <w:tcPr>
            <w:tcW w:w="1584" w:type="dxa"/>
            <w:tcBorders>
              <w:top w:val="nil"/>
              <w:left w:val="nil"/>
              <w:bottom w:val="nil"/>
              <w:right w:val="nil"/>
            </w:tcBorders>
          </w:tcPr>
          <w:p w14:paraId="49C184E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0.0452***</w:t>
            </w:r>
          </w:p>
        </w:tc>
        <w:tc>
          <w:tcPr>
            <w:tcW w:w="1584" w:type="dxa"/>
            <w:tcBorders>
              <w:top w:val="nil"/>
              <w:left w:val="nil"/>
              <w:bottom w:val="nil"/>
              <w:right w:val="nil"/>
            </w:tcBorders>
          </w:tcPr>
          <w:p w14:paraId="2015984C"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0.118*</w:t>
            </w:r>
          </w:p>
        </w:tc>
      </w:tr>
      <w:tr w:rsidR="00E622D5" w:rsidRPr="00AE4C24" w14:paraId="6E3D5068" w14:textId="77777777" w:rsidTr="0077240F">
        <w:trPr>
          <w:jc w:val="center"/>
        </w:trPr>
        <w:tc>
          <w:tcPr>
            <w:tcW w:w="1947" w:type="dxa"/>
            <w:tcBorders>
              <w:top w:val="nil"/>
              <w:left w:val="nil"/>
              <w:bottom w:val="nil"/>
              <w:right w:val="nil"/>
            </w:tcBorders>
          </w:tcPr>
          <w:p w14:paraId="126679A6"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005583B1"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(1.31)</w:t>
            </w:r>
          </w:p>
        </w:tc>
        <w:tc>
          <w:tcPr>
            <w:tcW w:w="1584" w:type="dxa"/>
            <w:tcBorders>
              <w:top w:val="nil"/>
              <w:left w:val="nil"/>
              <w:bottom w:val="nil"/>
              <w:right w:val="nil"/>
            </w:tcBorders>
          </w:tcPr>
          <w:p w14:paraId="6BA9BB1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(0.35)</w:t>
            </w:r>
          </w:p>
        </w:tc>
        <w:tc>
          <w:tcPr>
            <w:tcW w:w="1584" w:type="dxa"/>
            <w:tcBorders>
              <w:top w:val="nil"/>
              <w:left w:val="nil"/>
              <w:bottom w:val="nil"/>
              <w:right w:val="nil"/>
            </w:tcBorders>
          </w:tcPr>
          <w:p w14:paraId="697C7957"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(0.82)</w:t>
            </w:r>
          </w:p>
        </w:tc>
        <w:tc>
          <w:tcPr>
            <w:tcW w:w="1584" w:type="dxa"/>
            <w:tcBorders>
              <w:top w:val="nil"/>
              <w:left w:val="nil"/>
              <w:bottom w:val="nil"/>
              <w:right w:val="nil"/>
            </w:tcBorders>
          </w:tcPr>
          <w:p w14:paraId="6747E82D"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(-1.10)</w:t>
            </w:r>
          </w:p>
        </w:tc>
        <w:tc>
          <w:tcPr>
            <w:tcW w:w="1584" w:type="dxa"/>
            <w:tcBorders>
              <w:top w:val="nil"/>
              <w:left w:val="nil"/>
              <w:bottom w:val="nil"/>
              <w:right w:val="nil"/>
            </w:tcBorders>
          </w:tcPr>
          <w:p w14:paraId="4CA303ED"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(3.09)</w:t>
            </w:r>
          </w:p>
        </w:tc>
        <w:tc>
          <w:tcPr>
            <w:tcW w:w="1584" w:type="dxa"/>
            <w:tcBorders>
              <w:top w:val="nil"/>
              <w:left w:val="nil"/>
              <w:bottom w:val="nil"/>
              <w:right w:val="nil"/>
            </w:tcBorders>
          </w:tcPr>
          <w:p w14:paraId="24DA856C"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(1.91)</w:t>
            </w:r>
          </w:p>
        </w:tc>
      </w:tr>
      <w:tr w:rsidR="00E622D5" w:rsidRPr="00AE4C24" w14:paraId="350D3A64" w14:textId="77777777" w:rsidTr="0077240F">
        <w:trPr>
          <w:jc w:val="center"/>
        </w:trPr>
        <w:tc>
          <w:tcPr>
            <w:tcW w:w="1947" w:type="dxa"/>
            <w:tcBorders>
              <w:top w:val="nil"/>
              <w:left w:val="nil"/>
              <w:bottom w:val="nil"/>
              <w:right w:val="nil"/>
            </w:tcBorders>
          </w:tcPr>
          <w:p w14:paraId="41428D42"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NEDS</w:t>
            </w:r>
          </w:p>
        </w:tc>
        <w:tc>
          <w:tcPr>
            <w:tcW w:w="1872" w:type="dxa"/>
            <w:tcBorders>
              <w:top w:val="nil"/>
              <w:left w:val="nil"/>
              <w:bottom w:val="nil"/>
              <w:right w:val="nil"/>
            </w:tcBorders>
          </w:tcPr>
          <w:p w14:paraId="3131F0F9"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-0.0122</w:t>
            </w:r>
          </w:p>
        </w:tc>
        <w:tc>
          <w:tcPr>
            <w:tcW w:w="1584" w:type="dxa"/>
            <w:tcBorders>
              <w:top w:val="nil"/>
              <w:left w:val="nil"/>
              <w:bottom w:val="nil"/>
              <w:right w:val="nil"/>
            </w:tcBorders>
          </w:tcPr>
          <w:p w14:paraId="63F64BA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0.196</w:t>
            </w:r>
          </w:p>
        </w:tc>
        <w:tc>
          <w:tcPr>
            <w:tcW w:w="1584" w:type="dxa"/>
            <w:tcBorders>
              <w:top w:val="nil"/>
              <w:left w:val="nil"/>
              <w:bottom w:val="nil"/>
              <w:right w:val="nil"/>
            </w:tcBorders>
          </w:tcPr>
          <w:p w14:paraId="7AC2607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-0.119</w:t>
            </w:r>
          </w:p>
        </w:tc>
        <w:tc>
          <w:tcPr>
            <w:tcW w:w="1584" w:type="dxa"/>
            <w:tcBorders>
              <w:top w:val="nil"/>
              <w:left w:val="nil"/>
              <w:bottom w:val="nil"/>
              <w:right w:val="nil"/>
            </w:tcBorders>
          </w:tcPr>
          <w:p w14:paraId="0DFCE5D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0.0616</w:t>
            </w:r>
          </w:p>
        </w:tc>
        <w:tc>
          <w:tcPr>
            <w:tcW w:w="1584" w:type="dxa"/>
            <w:tcBorders>
              <w:top w:val="nil"/>
              <w:left w:val="nil"/>
              <w:bottom w:val="nil"/>
              <w:right w:val="nil"/>
            </w:tcBorders>
          </w:tcPr>
          <w:p w14:paraId="3A0B47B2"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-0.0269</w:t>
            </w:r>
          </w:p>
        </w:tc>
        <w:tc>
          <w:tcPr>
            <w:tcW w:w="1584" w:type="dxa"/>
            <w:tcBorders>
              <w:top w:val="nil"/>
              <w:left w:val="nil"/>
              <w:bottom w:val="nil"/>
              <w:right w:val="nil"/>
            </w:tcBorders>
          </w:tcPr>
          <w:p w14:paraId="5DCA4D88"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-0.104*</w:t>
            </w:r>
          </w:p>
        </w:tc>
      </w:tr>
      <w:tr w:rsidR="00E622D5" w:rsidRPr="00AE4C24" w14:paraId="08166379" w14:textId="77777777" w:rsidTr="0077240F">
        <w:trPr>
          <w:jc w:val="center"/>
        </w:trPr>
        <w:tc>
          <w:tcPr>
            <w:tcW w:w="1947" w:type="dxa"/>
            <w:tcBorders>
              <w:top w:val="nil"/>
              <w:left w:val="nil"/>
              <w:bottom w:val="nil"/>
              <w:right w:val="nil"/>
            </w:tcBorders>
          </w:tcPr>
          <w:p w14:paraId="5785DBF4"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45540060"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(-1.00)</w:t>
            </w:r>
          </w:p>
        </w:tc>
        <w:tc>
          <w:tcPr>
            <w:tcW w:w="1584" w:type="dxa"/>
            <w:tcBorders>
              <w:top w:val="nil"/>
              <w:left w:val="nil"/>
              <w:bottom w:val="nil"/>
              <w:right w:val="nil"/>
            </w:tcBorders>
          </w:tcPr>
          <w:p w14:paraId="429F297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(1.27)</w:t>
            </w:r>
          </w:p>
        </w:tc>
        <w:tc>
          <w:tcPr>
            <w:tcW w:w="1584" w:type="dxa"/>
            <w:tcBorders>
              <w:top w:val="nil"/>
              <w:left w:val="nil"/>
              <w:bottom w:val="nil"/>
              <w:right w:val="nil"/>
            </w:tcBorders>
          </w:tcPr>
          <w:p w14:paraId="6F064B63"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(-1.09)</w:t>
            </w:r>
          </w:p>
        </w:tc>
        <w:tc>
          <w:tcPr>
            <w:tcW w:w="1584" w:type="dxa"/>
            <w:tcBorders>
              <w:top w:val="nil"/>
              <w:left w:val="nil"/>
              <w:bottom w:val="nil"/>
              <w:right w:val="nil"/>
            </w:tcBorders>
          </w:tcPr>
          <w:p w14:paraId="5F8705A8"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(1.02)</w:t>
            </w:r>
          </w:p>
        </w:tc>
        <w:tc>
          <w:tcPr>
            <w:tcW w:w="1584" w:type="dxa"/>
            <w:tcBorders>
              <w:top w:val="nil"/>
              <w:left w:val="nil"/>
              <w:bottom w:val="nil"/>
              <w:right w:val="nil"/>
            </w:tcBorders>
          </w:tcPr>
          <w:p w14:paraId="59F0DF10"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(-1.50)</w:t>
            </w:r>
          </w:p>
        </w:tc>
        <w:tc>
          <w:tcPr>
            <w:tcW w:w="1584" w:type="dxa"/>
            <w:tcBorders>
              <w:top w:val="nil"/>
              <w:left w:val="nil"/>
              <w:bottom w:val="nil"/>
              <w:right w:val="nil"/>
            </w:tcBorders>
          </w:tcPr>
          <w:p w14:paraId="08AA4B46"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(-1.65)</w:t>
            </w:r>
          </w:p>
        </w:tc>
      </w:tr>
      <w:tr w:rsidR="00E622D5" w:rsidRPr="00AE4C24" w14:paraId="294A3318" w14:textId="77777777" w:rsidTr="0077240F">
        <w:trPr>
          <w:jc w:val="center"/>
        </w:trPr>
        <w:tc>
          <w:tcPr>
            <w:tcW w:w="1947" w:type="dxa"/>
            <w:tcBorders>
              <w:top w:val="nil"/>
              <w:left w:val="nil"/>
              <w:bottom w:val="nil"/>
              <w:right w:val="nil"/>
            </w:tcBorders>
          </w:tcPr>
          <w:p w14:paraId="5DF2BE6B"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CEO Rem</w:t>
            </w:r>
          </w:p>
        </w:tc>
        <w:tc>
          <w:tcPr>
            <w:tcW w:w="1872" w:type="dxa"/>
            <w:tcBorders>
              <w:top w:val="nil"/>
              <w:left w:val="nil"/>
              <w:bottom w:val="nil"/>
              <w:right w:val="nil"/>
            </w:tcBorders>
          </w:tcPr>
          <w:p w14:paraId="4480082E"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0.000501</w:t>
            </w:r>
          </w:p>
        </w:tc>
        <w:tc>
          <w:tcPr>
            <w:tcW w:w="1584" w:type="dxa"/>
            <w:tcBorders>
              <w:top w:val="nil"/>
              <w:left w:val="nil"/>
              <w:bottom w:val="nil"/>
              <w:right w:val="nil"/>
            </w:tcBorders>
          </w:tcPr>
          <w:p w14:paraId="7EC6A978"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-0.163</w:t>
            </w:r>
          </w:p>
        </w:tc>
        <w:tc>
          <w:tcPr>
            <w:tcW w:w="1584" w:type="dxa"/>
            <w:tcBorders>
              <w:top w:val="nil"/>
              <w:left w:val="nil"/>
              <w:bottom w:val="nil"/>
              <w:right w:val="nil"/>
            </w:tcBorders>
          </w:tcPr>
          <w:p w14:paraId="26605BDA"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0.00163</w:t>
            </w:r>
          </w:p>
        </w:tc>
        <w:tc>
          <w:tcPr>
            <w:tcW w:w="1584" w:type="dxa"/>
            <w:tcBorders>
              <w:top w:val="nil"/>
              <w:left w:val="nil"/>
              <w:bottom w:val="nil"/>
              <w:right w:val="nil"/>
            </w:tcBorders>
          </w:tcPr>
          <w:p w14:paraId="59B08C64"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0.00000377</w:t>
            </w:r>
          </w:p>
        </w:tc>
        <w:tc>
          <w:tcPr>
            <w:tcW w:w="1584" w:type="dxa"/>
            <w:tcBorders>
              <w:top w:val="nil"/>
              <w:left w:val="nil"/>
              <w:bottom w:val="nil"/>
              <w:right w:val="nil"/>
            </w:tcBorders>
          </w:tcPr>
          <w:p w14:paraId="6506BC21"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-0.0303</w:t>
            </w:r>
          </w:p>
        </w:tc>
        <w:tc>
          <w:tcPr>
            <w:tcW w:w="1584" w:type="dxa"/>
            <w:tcBorders>
              <w:top w:val="nil"/>
              <w:left w:val="nil"/>
              <w:bottom w:val="nil"/>
              <w:right w:val="nil"/>
            </w:tcBorders>
          </w:tcPr>
          <w:p w14:paraId="4E6C3C18"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0.148*</w:t>
            </w:r>
          </w:p>
        </w:tc>
      </w:tr>
      <w:tr w:rsidR="00E622D5" w:rsidRPr="00AE4C24" w14:paraId="124F0DC6" w14:textId="77777777" w:rsidTr="0077240F">
        <w:trPr>
          <w:jc w:val="center"/>
        </w:trPr>
        <w:tc>
          <w:tcPr>
            <w:tcW w:w="1947" w:type="dxa"/>
            <w:tcBorders>
              <w:top w:val="nil"/>
              <w:left w:val="nil"/>
              <w:bottom w:val="nil"/>
              <w:right w:val="nil"/>
            </w:tcBorders>
          </w:tcPr>
          <w:p w14:paraId="1E96F969"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20EAF4E2"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(0.22)</w:t>
            </w:r>
          </w:p>
        </w:tc>
        <w:tc>
          <w:tcPr>
            <w:tcW w:w="1584" w:type="dxa"/>
            <w:tcBorders>
              <w:top w:val="nil"/>
              <w:left w:val="nil"/>
              <w:bottom w:val="nil"/>
              <w:right w:val="nil"/>
            </w:tcBorders>
          </w:tcPr>
          <w:p w14:paraId="70C13D5E"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(-0.68)</w:t>
            </w:r>
          </w:p>
        </w:tc>
        <w:tc>
          <w:tcPr>
            <w:tcW w:w="1584" w:type="dxa"/>
            <w:tcBorders>
              <w:top w:val="nil"/>
              <w:left w:val="nil"/>
              <w:bottom w:val="nil"/>
              <w:right w:val="nil"/>
            </w:tcBorders>
          </w:tcPr>
          <w:p w14:paraId="405C32FD"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(0.074)</w:t>
            </w:r>
          </w:p>
        </w:tc>
        <w:tc>
          <w:tcPr>
            <w:tcW w:w="1584" w:type="dxa"/>
            <w:tcBorders>
              <w:top w:val="nil"/>
              <w:left w:val="nil"/>
              <w:bottom w:val="nil"/>
              <w:right w:val="nil"/>
            </w:tcBorders>
          </w:tcPr>
          <w:p w14:paraId="2C1CE6DB"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(-1.03)</w:t>
            </w:r>
          </w:p>
        </w:tc>
        <w:tc>
          <w:tcPr>
            <w:tcW w:w="1584" w:type="dxa"/>
            <w:tcBorders>
              <w:top w:val="nil"/>
              <w:left w:val="nil"/>
              <w:bottom w:val="nil"/>
              <w:right w:val="nil"/>
            </w:tcBorders>
          </w:tcPr>
          <w:p w14:paraId="6BD13C51"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(-1.29)</w:t>
            </w:r>
          </w:p>
        </w:tc>
        <w:tc>
          <w:tcPr>
            <w:tcW w:w="1584" w:type="dxa"/>
            <w:tcBorders>
              <w:top w:val="nil"/>
              <w:left w:val="nil"/>
              <w:bottom w:val="nil"/>
              <w:right w:val="nil"/>
            </w:tcBorders>
          </w:tcPr>
          <w:p w14:paraId="5503EAAF"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(1.65)</w:t>
            </w:r>
          </w:p>
        </w:tc>
      </w:tr>
      <w:tr w:rsidR="00E622D5" w:rsidRPr="00AE4C24" w14:paraId="07155F9F" w14:textId="77777777" w:rsidTr="0077240F">
        <w:trPr>
          <w:jc w:val="center"/>
        </w:trPr>
        <w:tc>
          <w:tcPr>
            <w:tcW w:w="1947" w:type="dxa"/>
            <w:tcBorders>
              <w:top w:val="nil"/>
              <w:left w:val="nil"/>
              <w:bottom w:val="single" w:sz="4" w:space="0" w:color="auto"/>
              <w:right w:val="nil"/>
            </w:tcBorders>
          </w:tcPr>
          <w:p w14:paraId="7DD0225E"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single" w:sz="4" w:space="0" w:color="auto"/>
              <w:right w:val="nil"/>
            </w:tcBorders>
          </w:tcPr>
          <w:p w14:paraId="34C36E41"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single" w:sz="4" w:space="0" w:color="auto"/>
              <w:right w:val="nil"/>
            </w:tcBorders>
          </w:tcPr>
          <w:p w14:paraId="48698210"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single" w:sz="4" w:space="0" w:color="auto"/>
              <w:right w:val="nil"/>
            </w:tcBorders>
          </w:tcPr>
          <w:p w14:paraId="12AF8079"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single" w:sz="4" w:space="0" w:color="auto"/>
              <w:right w:val="nil"/>
            </w:tcBorders>
          </w:tcPr>
          <w:p w14:paraId="71E06192"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single" w:sz="4" w:space="0" w:color="auto"/>
              <w:right w:val="nil"/>
            </w:tcBorders>
          </w:tcPr>
          <w:p w14:paraId="480C000C"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single" w:sz="4" w:space="0" w:color="auto"/>
              <w:right w:val="nil"/>
            </w:tcBorders>
          </w:tcPr>
          <w:p w14:paraId="0F6A9651"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r>
    </w:tbl>
    <w:p w14:paraId="5A020118" w14:textId="11C18542" w:rsidR="00E622D5" w:rsidRPr="00AE4C24" w:rsidRDefault="00E622D5" w:rsidP="00E622D5">
      <w:pPr>
        <w:spacing w:after="0"/>
        <w:ind w:left="-1304" w:right="-1814"/>
        <w:rPr>
          <w:rFonts w:ascii="Garamond" w:hAnsi="Garamond"/>
          <w:sz w:val="16"/>
          <w:szCs w:val="16"/>
        </w:rPr>
      </w:pPr>
      <w:r w:rsidRPr="00AE4C24">
        <w:rPr>
          <w:rFonts w:ascii="Garamond" w:hAnsi="Garamond"/>
          <w:sz w:val="16"/>
          <w:szCs w:val="16"/>
        </w:rPr>
        <w:t>AR (1) test (P-value</w:t>
      </w:r>
      <w:proofErr w:type="gramStart"/>
      <w:r w:rsidRPr="00AE4C24">
        <w:rPr>
          <w:rFonts w:ascii="Garamond" w:hAnsi="Garamond"/>
          <w:sz w:val="16"/>
          <w:szCs w:val="16"/>
        </w:rPr>
        <w:t xml:space="preserve">)                          </w:t>
      </w:r>
      <w:r w:rsidR="00451CD3" w:rsidRPr="00AE4C24">
        <w:rPr>
          <w:rFonts w:ascii="Garamond" w:hAnsi="Garamond"/>
          <w:sz w:val="16"/>
          <w:szCs w:val="16"/>
        </w:rPr>
        <w:t xml:space="preserve">    </w:t>
      </w:r>
      <w:r w:rsidRPr="00AE4C24">
        <w:rPr>
          <w:rFonts w:ascii="Garamond" w:hAnsi="Garamond"/>
          <w:sz w:val="16"/>
          <w:szCs w:val="16"/>
        </w:rPr>
        <w:t xml:space="preserve">  </w:t>
      </w:r>
      <w:r w:rsidR="00451CD3" w:rsidRPr="00AE4C24">
        <w:rPr>
          <w:rFonts w:ascii="Garamond" w:hAnsi="Garamond"/>
          <w:sz w:val="16"/>
          <w:szCs w:val="16"/>
        </w:rPr>
        <w:t xml:space="preserve"> </w:t>
      </w:r>
      <w:r w:rsidRPr="00AE4C24">
        <w:rPr>
          <w:rFonts w:ascii="Garamond" w:hAnsi="Garamond"/>
          <w:sz w:val="16"/>
          <w:szCs w:val="16"/>
        </w:rPr>
        <w:t xml:space="preserve">  0.000</w:t>
      </w:r>
      <w:proofErr w:type="gramEnd"/>
      <w:r w:rsidRPr="00AE4C24">
        <w:rPr>
          <w:rFonts w:ascii="Garamond" w:hAnsi="Garamond"/>
          <w:sz w:val="16"/>
          <w:szCs w:val="16"/>
        </w:rPr>
        <w:t xml:space="preserve">                                   0.000                             </w:t>
      </w:r>
      <w:r w:rsidR="00451CD3" w:rsidRPr="00AE4C24">
        <w:rPr>
          <w:rFonts w:ascii="Garamond" w:hAnsi="Garamond"/>
          <w:sz w:val="16"/>
          <w:szCs w:val="16"/>
        </w:rPr>
        <w:t xml:space="preserve"> </w:t>
      </w:r>
      <w:r w:rsidRPr="00AE4C24">
        <w:rPr>
          <w:rFonts w:ascii="Garamond" w:hAnsi="Garamond"/>
          <w:sz w:val="16"/>
          <w:szCs w:val="16"/>
        </w:rPr>
        <w:t xml:space="preserve">   0.001                                 0.007                             0.003                           0.002</w:t>
      </w:r>
    </w:p>
    <w:p w14:paraId="19F0E79D" w14:textId="439F119F" w:rsidR="00E622D5" w:rsidRPr="00AE4C24" w:rsidRDefault="00E622D5" w:rsidP="00E622D5">
      <w:pPr>
        <w:spacing w:after="0"/>
        <w:ind w:left="-1304" w:right="-1531"/>
        <w:rPr>
          <w:rFonts w:ascii="Garamond" w:hAnsi="Garamond"/>
          <w:sz w:val="16"/>
          <w:szCs w:val="16"/>
        </w:rPr>
      </w:pPr>
      <w:r w:rsidRPr="00AE4C24">
        <w:rPr>
          <w:rFonts w:ascii="Garamond" w:hAnsi="Garamond"/>
          <w:sz w:val="16"/>
          <w:szCs w:val="16"/>
        </w:rPr>
        <w:t>AR (2) test  (P-value</w:t>
      </w:r>
      <w:proofErr w:type="gramStart"/>
      <w:r w:rsidRPr="00AE4C24">
        <w:rPr>
          <w:rFonts w:ascii="Garamond" w:hAnsi="Garamond"/>
          <w:sz w:val="16"/>
          <w:szCs w:val="16"/>
        </w:rPr>
        <w:t xml:space="preserve">)                           </w:t>
      </w:r>
      <w:r w:rsidR="00451CD3" w:rsidRPr="00AE4C24">
        <w:rPr>
          <w:rFonts w:ascii="Garamond" w:hAnsi="Garamond"/>
          <w:sz w:val="16"/>
          <w:szCs w:val="16"/>
        </w:rPr>
        <w:t xml:space="preserve">     </w:t>
      </w:r>
      <w:r w:rsidRPr="00AE4C24">
        <w:rPr>
          <w:rFonts w:ascii="Garamond" w:hAnsi="Garamond"/>
          <w:sz w:val="16"/>
          <w:szCs w:val="16"/>
        </w:rPr>
        <w:t xml:space="preserve">   0165</w:t>
      </w:r>
      <w:proofErr w:type="gramEnd"/>
      <w:r w:rsidRPr="00AE4C24">
        <w:rPr>
          <w:rFonts w:ascii="Garamond" w:hAnsi="Garamond"/>
          <w:sz w:val="16"/>
          <w:szCs w:val="16"/>
        </w:rPr>
        <w:t xml:space="preserve">                                    0.094                                0.096                                  0.486                             0.660                          0.618</w:t>
      </w:r>
    </w:p>
    <w:p w14:paraId="49F2291B" w14:textId="6E690830" w:rsidR="00E622D5" w:rsidRPr="00AE4C24" w:rsidRDefault="00E622D5" w:rsidP="00E622D5">
      <w:pPr>
        <w:spacing w:after="0"/>
        <w:ind w:left="-1304" w:right="-1531"/>
        <w:rPr>
          <w:rFonts w:ascii="Garamond" w:hAnsi="Garamond"/>
          <w:sz w:val="16"/>
          <w:szCs w:val="16"/>
        </w:rPr>
      </w:pPr>
      <w:r w:rsidRPr="00AE4C24">
        <w:rPr>
          <w:rFonts w:ascii="Garamond" w:hAnsi="Garamond"/>
          <w:sz w:val="16"/>
          <w:szCs w:val="16"/>
        </w:rPr>
        <w:t xml:space="preserve">Hansen Test of Overidentification         </w:t>
      </w:r>
      <w:r w:rsidR="00451CD3" w:rsidRPr="00AE4C24">
        <w:rPr>
          <w:rFonts w:ascii="Garamond" w:hAnsi="Garamond"/>
          <w:sz w:val="16"/>
          <w:szCs w:val="16"/>
        </w:rPr>
        <w:t xml:space="preserve">    </w:t>
      </w:r>
      <w:r w:rsidRPr="00AE4C24">
        <w:rPr>
          <w:rFonts w:ascii="Garamond" w:hAnsi="Garamond"/>
          <w:sz w:val="16"/>
          <w:szCs w:val="16"/>
        </w:rPr>
        <w:t xml:space="preserve"> 0.806                                    0.761                               0.801                                  0.999                             0.961                            1.00</w:t>
      </w:r>
    </w:p>
    <w:p w14:paraId="6A1FDE0D" w14:textId="34B46866" w:rsidR="00E622D5" w:rsidRPr="00AE4C24" w:rsidRDefault="00E622D5" w:rsidP="00E622D5">
      <w:pPr>
        <w:spacing w:after="0"/>
        <w:ind w:left="-1304" w:right="-1531"/>
        <w:rPr>
          <w:rFonts w:ascii="Garamond" w:hAnsi="Garamond"/>
          <w:sz w:val="16"/>
          <w:szCs w:val="16"/>
        </w:rPr>
      </w:pPr>
      <w:r w:rsidRPr="00AE4C24">
        <w:rPr>
          <w:rFonts w:ascii="Garamond" w:hAnsi="Garamond"/>
          <w:sz w:val="16"/>
          <w:szCs w:val="16"/>
        </w:rPr>
        <w:t xml:space="preserve">Number of Observation                      </w:t>
      </w:r>
      <w:r w:rsidR="00451CD3" w:rsidRPr="00AE4C24">
        <w:rPr>
          <w:rFonts w:ascii="Garamond" w:hAnsi="Garamond"/>
          <w:sz w:val="16"/>
          <w:szCs w:val="16"/>
        </w:rPr>
        <w:t xml:space="preserve">       </w:t>
      </w:r>
      <w:r w:rsidRPr="00AE4C24">
        <w:rPr>
          <w:rFonts w:ascii="Garamond" w:hAnsi="Garamond"/>
          <w:sz w:val="16"/>
          <w:szCs w:val="16"/>
        </w:rPr>
        <w:t xml:space="preserve">  267                                     </w:t>
      </w:r>
      <w:r w:rsidR="00451CD3" w:rsidRPr="00AE4C24">
        <w:rPr>
          <w:rFonts w:ascii="Garamond" w:hAnsi="Garamond"/>
          <w:sz w:val="16"/>
          <w:szCs w:val="16"/>
        </w:rPr>
        <w:t xml:space="preserve"> </w:t>
      </w:r>
      <w:r w:rsidRPr="00AE4C24">
        <w:rPr>
          <w:rFonts w:ascii="Garamond" w:hAnsi="Garamond"/>
          <w:sz w:val="16"/>
          <w:szCs w:val="16"/>
        </w:rPr>
        <w:t xml:space="preserve"> 180                                   286                                     208                              256                               214</w:t>
      </w:r>
    </w:p>
    <w:p w14:paraId="6396927B" w14:textId="77777777" w:rsidR="00E622D5" w:rsidRPr="00AE4C24" w:rsidRDefault="00E622D5" w:rsidP="00E622D5">
      <w:pPr>
        <w:spacing w:after="0"/>
        <w:ind w:left="-1304"/>
        <w:rPr>
          <w:rFonts w:ascii="Garamond" w:hAnsi="Garamond"/>
          <w:sz w:val="18"/>
          <w:szCs w:val="18"/>
        </w:rPr>
      </w:pPr>
      <w:r w:rsidRPr="00AE4C24">
        <w:rPr>
          <w:rFonts w:ascii="Garamond" w:hAnsi="Garamond"/>
          <w:sz w:val="18"/>
          <w:szCs w:val="18"/>
        </w:rPr>
        <w:t xml:space="preserve">The </w:t>
      </w:r>
      <w:proofErr w:type="gramStart"/>
      <w:r w:rsidRPr="00AE4C24">
        <w:rPr>
          <w:rFonts w:ascii="Garamond" w:hAnsi="Garamond"/>
          <w:sz w:val="18"/>
          <w:szCs w:val="18"/>
        </w:rPr>
        <w:t>AR(</w:t>
      </w:r>
      <w:proofErr w:type="gramEnd"/>
      <w:r w:rsidRPr="00AE4C24">
        <w:rPr>
          <w:rFonts w:ascii="Garamond" w:hAnsi="Garamond"/>
          <w:sz w:val="18"/>
          <w:szCs w:val="18"/>
        </w:rPr>
        <w:t xml:space="preserve">1) and AR(2) tests for first-order and second-order serial correlation in the first differenced residuals. The null hypothesis is no serial correlation. The Hansen test of over-identifying restrictions is a test with the joint null hypothesis that instrumental variables are valid, i.e. uncorrelated with error terms. Robust z-statistics are used. * Denote significance at the 10% level, ** Denote significance at the 5% level, ***Denote significance at the 1% level. All variables are defined in table 1 of the appendix. </w:t>
      </w:r>
    </w:p>
    <w:p w14:paraId="227E58E5" w14:textId="77777777" w:rsidR="00E622D5" w:rsidRPr="00AE4C24" w:rsidRDefault="00E622D5" w:rsidP="00E622D5">
      <w:pPr>
        <w:spacing w:after="0"/>
        <w:ind w:left="-1304"/>
        <w:rPr>
          <w:rFonts w:ascii="Garamond" w:hAnsi="Garamond"/>
          <w:sz w:val="16"/>
          <w:szCs w:val="16"/>
        </w:rPr>
      </w:pPr>
    </w:p>
    <w:p w14:paraId="519EC9BE" w14:textId="635B5669" w:rsidR="00B77CE5" w:rsidRPr="00AE4C24" w:rsidRDefault="00C465A0" w:rsidP="00E622D5">
      <w:pPr>
        <w:tabs>
          <w:tab w:val="left" w:pos="2550"/>
        </w:tabs>
        <w:spacing w:after="0" w:line="360" w:lineRule="auto"/>
        <w:ind w:left="-284"/>
        <w:jc w:val="both"/>
        <w:rPr>
          <w:rFonts w:ascii="Arial" w:hAnsi="Arial" w:cs="Arial"/>
          <w:b/>
          <w:sz w:val="24"/>
          <w:szCs w:val="24"/>
          <w:lang w:val="en-US"/>
        </w:rPr>
      </w:pPr>
      <w:r w:rsidRPr="00AE4C24">
        <w:rPr>
          <w:rFonts w:ascii="Arial" w:hAnsi="Arial" w:cs="Arial"/>
          <w:b/>
          <w:sz w:val="24"/>
          <w:szCs w:val="24"/>
          <w:lang w:val="en-US"/>
        </w:rPr>
        <w:t xml:space="preserve">                    </w:t>
      </w:r>
    </w:p>
    <w:p w14:paraId="2666F0DE" w14:textId="097CEF25" w:rsidR="00295E69" w:rsidRPr="00AE4C24" w:rsidRDefault="00BD607E" w:rsidP="00DA4837">
      <w:pPr>
        <w:tabs>
          <w:tab w:val="left" w:pos="2550"/>
        </w:tabs>
        <w:spacing w:after="0" w:line="480" w:lineRule="auto"/>
        <w:ind w:left="-284"/>
        <w:jc w:val="both"/>
        <w:rPr>
          <w:rFonts w:ascii="Garamond" w:hAnsi="Garamond" w:cs="Times New Roman"/>
          <w:sz w:val="24"/>
          <w:szCs w:val="24"/>
        </w:rPr>
      </w:pPr>
      <w:r w:rsidRPr="00AE4C24">
        <w:rPr>
          <w:rFonts w:ascii="Garamond" w:hAnsi="Garamond" w:cs="Arial"/>
          <w:sz w:val="24"/>
          <w:szCs w:val="24"/>
        </w:rPr>
        <w:t xml:space="preserve">       </w:t>
      </w:r>
      <w:r w:rsidR="00DA4837" w:rsidRPr="00AE4C24">
        <w:rPr>
          <w:rFonts w:ascii="Garamond" w:hAnsi="Garamond" w:cs="Arial"/>
          <w:sz w:val="24"/>
          <w:szCs w:val="24"/>
        </w:rPr>
        <w:t xml:space="preserve"> </w:t>
      </w:r>
      <w:r w:rsidRPr="00AE4C24">
        <w:rPr>
          <w:rFonts w:ascii="Garamond" w:hAnsi="Garamond" w:cs="Arial"/>
          <w:sz w:val="24"/>
          <w:szCs w:val="24"/>
        </w:rPr>
        <w:t xml:space="preserve">  </w:t>
      </w:r>
      <w:r w:rsidR="00C465A0" w:rsidRPr="00AE4C24">
        <w:rPr>
          <w:rFonts w:ascii="Garamond" w:hAnsi="Garamond" w:cs="Arial"/>
          <w:sz w:val="24"/>
          <w:szCs w:val="24"/>
        </w:rPr>
        <w:t>The results also support the initial argument of the study that there is likely to be some heterogeneity of environmental and financial relationship between small, medium and large companies.</w:t>
      </w:r>
      <w:r w:rsidR="00290F98" w:rsidRPr="00AE4C24">
        <w:rPr>
          <w:rFonts w:ascii="Garamond" w:hAnsi="Garamond" w:cs="Arial"/>
          <w:sz w:val="24"/>
          <w:szCs w:val="24"/>
        </w:rPr>
        <w:t xml:space="preserve"> </w:t>
      </w:r>
      <w:r w:rsidR="00290F98" w:rsidRPr="00AE4C24">
        <w:rPr>
          <w:rFonts w:ascii="Garamond" w:hAnsi="Garamond" w:cs="Times New Roman"/>
          <w:sz w:val="24"/>
          <w:szCs w:val="24"/>
        </w:rPr>
        <w:t xml:space="preserve">The findings also support the conventional arguments from the existing studies that SMEs lack resources to pursue sustainable environmental management practices and therefore unlikely to benefit financially, </w:t>
      </w:r>
      <w:r w:rsidR="00290F98" w:rsidRPr="00AE4C24">
        <w:rPr>
          <w:rFonts w:ascii="Garamond" w:hAnsi="Garamond" w:cs="Times New Roman"/>
          <w:sz w:val="24"/>
          <w:szCs w:val="24"/>
        </w:rPr>
        <w:fldChar w:fldCharType="begin" w:fldLock="1"/>
      </w:r>
      <w:r w:rsidR="008C5CAF" w:rsidRPr="00AE4C24">
        <w:rPr>
          <w:rFonts w:ascii="Garamond" w:hAnsi="Garamond" w:cs="Times New Roman"/>
          <w:sz w:val="24"/>
          <w:szCs w:val="24"/>
        </w:rPr>
        <w:instrText>ADDIN CSL_CITATION {"citationItems":[{"id":"ITEM-1","itemData":{"DOI":"10.1016/j.jenvman.2006.11.022","ISBN":"0301-4797","ISSN":"03014797","PMID":"17239519","abstract":"In spite of the widespread recognition of the important roles that small and medium sized enterprises (SMEs) play in most economies, limited research has focused on their impacts on the natural environment and the strategies such enterprises adopt to reduce these impacts. It is usually assumed that SMEs lack the resources to implement proactive environmental strategies that go beyond minimum regulatory compliance. In this study of 108 SMEs in the automotive repair sector in Southern Spain, we found that SMEs undertake a range of environmental strategies from reactive regulatory compliance to proactive pollution prevention and environmental leadership. These strategies are associated with three organizational capabilities: shared vision, stakeholder management, and strategic proactivity, hypothesized based on the unique strategic characteristics of SMEs-shorter lines of communication and closer interaction within the SMEs, the presence of a founder's vision, flexibility in managing external relationships, and an entrepreneurial orientation. We also found that firms with the most proactive practices exhibited a significantly positive financial performance. © 2006 Elsevier Ltd. All rights reserved.","author":[{"dropping-particle":"","family":"Aragón-Correa","given":"J. Alberto","non-dropping-particle":"","parse-names":false,"suffix":""},{"dropping-particle":"","family":"Hurtado-Torres","given":"Nuria","non-dropping-particle":"","parse-names":false,"suffix":""},{"dropping-particle":"","family":"Sharma","given":"Sanjay","non-dropping-particle":"","parse-names":false,"suffix":""},{"dropping-particle":"","family":"García-Morales","given":"Víctor J.","non-dropping-particle":"","parse-names":false,"suffix":""}],"container-title":"Journal of Environmental Management","id":"ITEM-1","issue":"1","issued":{"date-parts":[["2008"]]},"page":"88-103","title":"Environmental strategy and performance in small firms: A resource-based perspective","type":"article-journal","volume":"86"},"uris":["http://www.mendeley.com/documents/?uuid=d5de866c-da5c-4d87-ad97-9d16fcb30717"]}],"mendeley":{"formattedCitation":"(Aragón-Correa &lt;i&gt;et al.&lt;/i&gt;, 2008)","plainTextFormattedCitation":"(Aragón-Correa et al., 2008)","previouslyFormattedCitation":"(Aragón-Correa &lt;i&gt;et al.&lt;/i&gt;, 2008)"},"properties":{"noteIndex":0},"schema":"https://github.com/citation-style-language/schema/raw/master/csl-citation.json"}</w:instrText>
      </w:r>
      <w:r w:rsidR="00290F98" w:rsidRPr="00AE4C24">
        <w:rPr>
          <w:rFonts w:ascii="Garamond" w:hAnsi="Garamond" w:cs="Times New Roman"/>
          <w:sz w:val="24"/>
          <w:szCs w:val="24"/>
        </w:rPr>
        <w:fldChar w:fldCharType="separate"/>
      </w:r>
      <w:r w:rsidR="00290F98" w:rsidRPr="00AE4C24">
        <w:rPr>
          <w:rFonts w:ascii="Garamond" w:hAnsi="Garamond" w:cs="Times New Roman"/>
          <w:noProof/>
          <w:sz w:val="24"/>
          <w:szCs w:val="24"/>
        </w:rPr>
        <w:t xml:space="preserve">(Aragón-Correa </w:t>
      </w:r>
      <w:r w:rsidR="00290F98" w:rsidRPr="00AE4C24">
        <w:rPr>
          <w:rFonts w:ascii="Garamond" w:hAnsi="Garamond" w:cs="Times New Roman"/>
          <w:i/>
          <w:noProof/>
          <w:sz w:val="24"/>
          <w:szCs w:val="24"/>
        </w:rPr>
        <w:t>et al.</w:t>
      </w:r>
      <w:r w:rsidR="00290F98" w:rsidRPr="00AE4C24">
        <w:rPr>
          <w:rFonts w:ascii="Garamond" w:hAnsi="Garamond" w:cs="Times New Roman"/>
          <w:noProof/>
          <w:sz w:val="24"/>
          <w:szCs w:val="24"/>
        </w:rPr>
        <w:t>, 2008)</w:t>
      </w:r>
      <w:r w:rsidR="00290F98" w:rsidRPr="00AE4C24">
        <w:rPr>
          <w:rFonts w:ascii="Garamond" w:hAnsi="Garamond" w:cs="Times New Roman"/>
          <w:sz w:val="24"/>
          <w:szCs w:val="24"/>
        </w:rPr>
        <w:fldChar w:fldCharType="end"/>
      </w:r>
      <w:r w:rsidR="00290F98" w:rsidRPr="00AE4C24">
        <w:rPr>
          <w:rFonts w:ascii="Garamond" w:hAnsi="Garamond" w:cs="Times New Roman"/>
          <w:sz w:val="24"/>
          <w:szCs w:val="24"/>
        </w:rPr>
        <w:t>. This may not be particularly true in all areas of performance. As</w:t>
      </w:r>
      <w:r w:rsidR="00295E69" w:rsidRPr="00AE4C24">
        <w:rPr>
          <w:rFonts w:ascii="Garamond" w:hAnsi="Garamond" w:cs="Times New Roman"/>
          <w:sz w:val="24"/>
          <w:szCs w:val="24"/>
        </w:rPr>
        <w:t xml:space="preserve"> revealed</w:t>
      </w:r>
      <w:r w:rsidR="00290F98" w:rsidRPr="00AE4C24">
        <w:rPr>
          <w:rFonts w:ascii="Garamond" w:hAnsi="Garamond" w:cs="Times New Roman"/>
          <w:sz w:val="24"/>
          <w:szCs w:val="24"/>
        </w:rPr>
        <w:t xml:space="preserve"> by the </w:t>
      </w:r>
      <w:r w:rsidR="00295E69" w:rsidRPr="00AE4C24">
        <w:rPr>
          <w:rFonts w:ascii="Garamond" w:hAnsi="Garamond" w:cs="Times New Roman"/>
          <w:sz w:val="24"/>
          <w:szCs w:val="24"/>
        </w:rPr>
        <w:t>results of</w:t>
      </w:r>
      <w:r w:rsidR="00290F98" w:rsidRPr="00AE4C24">
        <w:rPr>
          <w:rFonts w:ascii="Garamond" w:hAnsi="Garamond" w:cs="Times New Roman"/>
          <w:sz w:val="24"/>
          <w:szCs w:val="24"/>
        </w:rPr>
        <w:t xml:space="preserve"> the study, although the relationship between EM</w:t>
      </w:r>
      <w:r w:rsidR="00DA4837" w:rsidRPr="00AE4C24">
        <w:rPr>
          <w:rFonts w:ascii="Garamond" w:hAnsi="Garamond" w:cs="Times New Roman"/>
          <w:sz w:val="24"/>
          <w:szCs w:val="24"/>
        </w:rPr>
        <w:t>P</w:t>
      </w:r>
      <w:r w:rsidR="00290F98" w:rsidRPr="00AE4C24">
        <w:rPr>
          <w:rFonts w:ascii="Garamond" w:hAnsi="Garamond" w:cs="Times New Roman"/>
          <w:sz w:val="24"/>
          <w:szCs w:val="24"/>
        </w:rPr>
        <w:t xml:space="preserve"> and Tobin’s q is negative, the </w:t>
      </w:r>
      <w:r w:rsidR="00DE15DC" w:rsidRPr="00AE4C24">
        <w:rPr>
          <w:rFonts w:ascii="Garamond" w:hAnsi="Garamond" w:cs="Times New Roman"/>
          <w:sz w:val="24"/>
          <w:szCs w:val="24"/>
        </w:rPr>
        <w:t>link</w:t>
      </w:r>
      <w:r w:rsidR="00295E69" w:rsidRPr="00AE4C24">
        <w:rPr>
          <w:rFonts w:ascii="Garamond" w:hAnsi="Garamond" w:cs="Times New Roman"/>
          <w:sz w:val="24"/>
          <w:szCs w:val="24"/>
        </w:rPr>
        <w:t xml:space="preserve"> is positive in the case of</w:t>
      </w:r>
      <w:r w:rsidR="00290F98" w:rsidRPr="00AE4C24">
        <w:rPr>
          <w:rFonts w:ascii="Garamond" w:hAnsi="Garamond" w:cs="Times New Roman"/>
          <w:sz w:val="24"/>
          <w:szCs w:val="24"/>
        </w:rPr>
        <w:t xml:space="preserve"> EM</w:t>
      </w:r>
      <w:r w:rsidR="00295E69" w:rsidRPr="00AE4C24">
        <w:rPr>
          <w:rFonts w:ascii="Garamond" w:hAnsi="Garamond" w:cs="Times New Roman"/>
          <w:sz w:val="24"/>
          <w:szCs w:val="24"/>
        </w:rPr>
        <w:t>P</w:t>
      </w:r>
      <w:r w:rsidR="00290F98" w:rsidRPr="00AE4C24">
        <w:rPr>
          <w:rFonts w:ascii="Garamond" w:hAnsi="Garamond" w:cs="Times New Roman"/>
          <w:sz w:val="24"/>
          <w:szCs w:val="24"/>
        </w:rPr>
        <w:t xml:space="preserve"> and ROA. Therefore, SMEs that </w:t>
      </w:r>
      <w:r w:rsidR="00295E69" w:rsidRPr="00AE4C24">
        <w:rPr>
          <w:rFonts w:ascii="Garamond" w:hAnsi="Garamond" w:cs="Times New Roman"/>
          <w:sz w:val="24"/>
          <w:szCs w:val="24"/>
        </w:rPr>
        <w:t>implement</w:t>
      </w:r>
      <w:r w:rsidR="00290F98" w:rsidRPr="00AE4C24">
        <w:rPr>
          <w:rFonts w:ascii="Garamond" w:hAnsi="Garamond" w:cs="Times New Roman"/>
          <w:sz w:val="24"/>
          <w:szCs w:val="24"/>
        </w:rPr>
        <w:t xml:space="preserve"> superior environmental </w:t>
      </w:r>
      <w:r w:rsidR="00295E69" w:rsidRPr="00AE4C24">
        <w:rPr>
          <w:rFonts w:ascii="Garamond" w:hAnsi="Garamond" w:cs="Times New Roman"/>
          <w:sz w:val="24"/>
          <w:szCs w:val="24"/>
        </w:rPr>
        <w:t>management p</w:t>
      </w:r>
      <w:r w:rsidR="00290F98" w:rsidRPr="00AE4C24">
        <w:rPr>
          <w:rFonts w:ascii="Garamond" w:hAnsi="Garamond" w:cs="Times New Roman"/>
          <w:sz w:val="24"/>
          <w:szCs w:val="24"/>
        </w:rPr>
        <w:t>ractices may als</w:t>
      </w:r>
      <w:r w:rsidR="00295E69" w:rsidRPr="00AE4C24">
        <w:rPr>
          <w:rFonts w:ascii="Garamond" w:hAnsi="Garamond" w:cs="Times New Roman"/>
          <w:sz w:val="24"/>
          <w:szCs w:val="24"/>
        </w:rPr>
        <w:t>o</w:t>
      </w:r>
      <w:r w:rsidR="00290F98" w:rsidRPr="00AE4C24">
        <w:rPr>
          <w:rFonts w:ascii="Garamond" w:hAnsi="Garamond" w:cs="Times New Roman"/>
          <w:sz w:val="24"/>
          <w:szCs w:val="24"/>
        </w:rPr>
        <w:t xml:space="preserve"> </w:t>
      </w:r>
      <w:r w:rsidR="00295E69" w:rsidRPr="00AE4C24">
        <w:rPr>
          <w:rFonts w:ascii="Garamond" w:hAnsi="Garamond" w:cs="Times New Roman"/>
          <w:sz w:val="24"/>
          <w:szCs w:val="24"/>
        </w:rPr>
        <w:t>improve their</w:t>
      </w:r>
      <w:r w:rsidR="00290F98" w:rsidRPr="00AE4C24">
        <w:rPr>
          <w:rFonts w:ascii="Garamond" w:hAnsi="Garamond" w:cs="Times New Roman"/>
          <w:sz w:val="24"/>
          <w:szCs w:val="24"/>
        </w:rPr>
        <w:t xml:space="preserve"> financial performance through strategic characteristics of SMEs </w:t>
      </w:r>
      <w:r w:rsidR="00290F98" w:rsidRPr="00AE4C24">
        <w:rPr>
          <w:rFonts w:ascii="Garamond" w:hAnsi="Garamond" w:cs="Times New Roman"/>
          <w:sz w:val="24"/>
          <w:szCs w:val="24"/>
        </w:rPr>
        <w:fldChar w:fldCharType="begin" w:fldLock="1"/>
      </w:r>
      <w:r w:rsidR="00290F98" w:rsidRPr="00AE4C24">
        <w:rPr>
          <w:rFonts w:ascii="Garamond" w:hAnsi="Garamond" w:cs="Times New Roman"/>
          <w:sz w:val="24"/>
          <w:szCs w:val="24"/>
        </w:rPr>
        <w:instrText>ADDIN CSL_CITATION {"citationItems":[{"id":"ITEM-1","itemData":{"DOI":"10.1016/j.jenvman.2006.11.022","ISSN":"0301-4797","abstract":"In spite of the widespread recognition of the important roles that small\\nand medium sized enterprises (SMEs) play in most economies, limited\\nresearch has focused on their impacts on the natural environment and the\\nstrategies such enterprises adopt to reduce these impacts. It is usually\\nassumed that SMEs lack the resources to implement proactive\\nenvironmental strategies that go beyond minimum regulatory compliance.\\nIn this study of 108 SMEs in the automotive repair sector in Southern\\nSpain, we found that SMEs undertake a range of environmental strategies\\nfrom reactive regulatory compliance to proactive pollution prevention\\nand environmental leadership. These strategies are associated with three\\norganizational capabilities: shared vision, stakeholder management, and\\nstrategic proactivity, hypothesized based on the unique strategic\\ncharacteristics of SMEs-shorter lines of communication and closer\\ninteraction within the SMEs, the presence of a founder's vision,\\nflexibility in managing external relationships, and an entrepreneurial\\norientation. We also found that firms with the most proactive practices\\nexhibited a significantly positive financial performance. (C) 2006\\nElsevier Ltd. All rights reserved.","author":[{"dropping-particle":"","family":"Aragon-Correa","given":"J Alberto","non-dropping-particle":"","parse-names":false,"suffix":""},{"dropping-particle":"","family":"Hurtado-Torres","given":"Nuria","non-dropping-particle":"","parse-names":false,"suffix":""},{"dropping-particle":"","family":"Sharma","given":"Sanjay","non-dropping-particle":"","parse-names":false,"suffix":""},{"dropping-particle":"","family":"Garcia-Morales","given":"Victor J","non-dropping-particle":"","parse-names":false,"suffix":""}],"container-title":"Journal of Environmental Management","id":"ITEM-1","issue":"1","issued":{"date-parts":[["2008"]]},"page":"88-103","title":"Environmental strategy and performance in small firms: A resource-based perspective","type":"article-journal","volume":"86"},"uris":["http://www.mendeley.com/documents/?uuid=511cc29e-2e69-40e9-9e8b-7ed3d4f9f6f3"]}],"mendeley":{"formattedCitation":"(Aragon-Correa &lt;i&gt;et al.&lt;/i&gt;, 2008)","plainTextFormattedCitation":"(Aragon-Correa et al., 2008)","previouslyFormattedCitation":"(Aragon-Correa &lt;i&gt;et al.&lt;/i&gt;, 2008)"},"properties":{"noteIndex":0},"schema":"https://github.com/citation-style-language/schema/raw/master/csl-citation.json"}</w:instrText>
      </w:r>
      <w:r w:rsidR="00290F98" w:rsidRPr="00AE4C24">
        <w:rPr>
          <w:rFonts w:ascii="Garamond" w:hAnsi="Garamond" w:cs="Times New Roman"/>
          <w:sz w:val="24"/>
          <w:szCs w:val="24"/>
        </w:rPr>
        <w:fldChar w:fldCharType="separate"/>
      </w:r>
      <w:r w:rsidR="00290F98" w:rsidRPr="00AE4C24">
        <w:rPr>
          <w:rFonts w:ascii="Garamond" w:hAnsi="Garamond" w:cs="Times New Roman"/>
          <w:noProof/>
          <w:sz w:val="24"/>
          <w:szCs w:val="24"/>
        </w:rPr>
        <w:t xml:space="preserve">(Aragon-Correa </w:t>
      </w:r>
      <w:r w:rsidR="00290F98" w:rsidRPr="00AE4C24">
        <w:rPr>
          <w:rFonts w:ascii="Garamond" w:hAnsi="Garamond" w:cs="Times New Roman"/>
          <w:i/>
          <w:noProof/>
          <w:sz w:val="24"/>
          <w:szCs w:val="24"/>
        </w:rPr>
        <w:t>et al.</w:t>
      </w:r>
      <w:r w:rsidR="00290F98" w:rsidRPr="00AE4C24">
        <w:rPr>
          <w:rFonts w:ascii="Garamond" w:hAnsi="Garamond" w:cs="Times New Roman"/>
          <w:noProof/>
          <w:sz w:val="24"/>
          <w:szCs w:val="24"/>
        </w:rPr>
        <w:t>, 2008)</w:t>
      </w:r>
      <w:r w:rsidR="00290F98" w:rsidRPr="00AE4C24">
        <w:rPr>
          <w:rFonts w:ascii="Garamond" w:hAnsi="Garamond" w:cs="Times New Roman"/>
          <w:sz w:val="24"/>
          <w:szCs w:val="24"/>
        </w:rPr>
        <w:fldChar w:fldCharType="end"/>
      </w:r>
      <w:r w:rsidR="00290F98" w:rsidRPr="00AE4C24">
        <w:rPr>
          <w:rFonts w:ascii="Garamond" w:hAnsi="Garamond" w:cs="Times New Roman"/>
          <w:sz w:val="24"/>
          <w:szCs w:val="24"/>
        </w:rPr>
        <w:t xml:space="preserve">. </w:t>
      </w:r>
    </w:p>
    <w:p w14:paraId="07058B30" w14:textId="418E8602" w:rsidR="00C53135" w:rsidRPr="00AE4C24" w:rsidRDefault="00DA4837" w:rsidP="00C53135">
      <w:pPr>
        <w:tabs>
          <w:tab w:val="left" w:pos="2550"/>
        </w:tabs>
        <w:spacing w:after="0" w:line="480" w:lineRule="auto"/>
        <w:ind w:left="-284"/>
        <w:jc w:val="both"/>
        <w:rPr>
          <w:rFonts w:ascii="Garamond" w:hAnsi="Garamond" w:cs="Times New Roman"/>
          <w:sz w:val="24"/>
          <w:szCs w:val="24"/>
        </w:rPr>
      </w:pPr>
      <w:r w:rsidRPr="00AE4C24">
        <w:rPr>
          <w:rFonts w:ascii="Garamond" w:hAnsi="Garamond" w:cs="Times New Roman"/>
          <w:sz w:val="24"/>
          <w:szCs w:val="24"/>
        </w:rPr>
        <w:lastRenderedPageBreak/>
        <w:t xml:space="preserve">            </w:t>
      </w:r>
      <w:r w:rsidR="00290F98" w:rsidRPr="00AE4C24">
        <w:rPr>
          <w:rFonts w:ascii="Garamond" w:hAnsi="Garamond" w:cs="Times New Roman"/>
          <w:sz w:val="24"/>
          <w:szCs w:val="24"/>
        </w:rPr>
        <w:t xml:space="preserve">Clemens (2006) also </w:t>
      </w:r>
      <w:r w:rsidR="00295E69" w:rsidRPr="00AE4C24">
        <w:rPr>
          <w:rFonts w:ascii="Garamond" w:hAnsi="Garamond" w:cs="Times New Roman"/>
          <w:sz w:val="24"/>
          <w:szCs w:val="24"/>
        </w:rPr>
        <w:t>discovered</w:t>
      </w:r>
      <w:r w:rsidR="00290F98" w:rsidRPr="00AE4C24">
        <w:rPr>
          <w:rFonts w:ascii="Garamond" w:hAnsi="Garamond" w:cs="Times New Roman"/>
          <w:sz w:val="24"/>
          <w:szCs w:val="24"/>
        </w:rPr>
        <w:t xml:space="preserve"> that higher levels of environmental </w:t>
      </w:r>
      <w:r w:rsidR="00295E69" w:rsidRPr="00AE4C24">
        <w:rPr>
          <w:rFonts w:ascii="Garamond" w:hAnsi="Garamond" w:cs="Times New Roman"/>
          <w:sz w:val="24"/>
          <w:szCs w:val="24"/>
        </w:rPr>
        <w:t>engagements</w:t>
      </w:r>
      <w:r w:rsidR="00290F98" w:rsidRPr="00AE4C24">
        <w:rPr>
          <w:rFonts w:ascii="Garamond" w:hAnsi="Garamond" w:cs="Times New Roman"/>
          <w:sz w:val="24"/>
          <w:szCs w:val="24"/>
        </w:rPr>
        <w:t xml:space="preserve"> are linked to </w:t>
      </w:r>
      <w:r w:rsidR="00DE15DC" w:rsidRPr="00AE4C24">
        <w:rPr>
          <w:rFonts w:ascii="Garamond" w:hAnsi="Garamond" w:cs="Times New Roman"/>
          <w:sz w:val="24"/>
          <w:szCs w:val="24"/>
        </w:rPr>
        <w:t xml:space="preserve">the </w:t>
      </w:r>
      <w:r w:rsidR="00295E69" w:rsidRPr="00AE4C24">
        <w:rPr>
          <w:rFonts w:ascii="Garamond" w:hAnsi="Garamond" w:cs="Times New Roman"/>
          <w:sz w:val="24"/>
          <w:szCs w:val="24"/>
        </w:rPr>
        <w:t>superior</w:t>
      </w:r>
      <w:r w:rsidR="00290F98" w:rsidRPr="00AE4C24">
        <w:rPr>
          <w:rFonts w:ascii="Garamond" w:hAnsi="Garamond" w:cs="Times New Roman"/>
          <w:sz w:val="24"/>
          <w:szCs w:val="24"/>
        </w:rPr>
        <w:t xml:space="preserve"> financial performance of small firms. Clemens (2006)</w:t>
      </w:r>
      <w:r w:rsidRPr="00AE4C24">
        <w:rPr>
          <w:rFonts w:ascii="Garamond" w:hAnsi="Garamond" w:cs="Times New Roman"/>
          <w:sz w:val="24"/>
          <w:szCs w:val="24"/>
        </w:rPr>
        <w:t xml:space="preserve"> explained</w:t>
      </w:r>
      <w:r w:rsidR="00290F98" w:rsidRPr="00AE4C24">
        <w:rPr>
          <w:rFonts w:ascii="Garamond" w:hAnsi="Garamond" w:cs="Times New Roman"/>
          <w:sz w:val="24"/>
          <w:szCs w:val="24"/>
        </w:rPr>
        <w:t xml:space="preserve"> that smaller firms could achieve competitive advantage by </w:t>
      </w:r>
      <w:r w:rsidR="00295E69" w:rsidRPr="00AE4C24">
        <w:rPr>
          <w:rFonts w:ascii="Garamond" w:hAnsi="Garamond" w:cs="Times New Roman"/>
          <w:sz w:val="24"/>
          <w:szCs w:val="24"/>
        </w:rPr>
        <w:t>pursuing</w:t>
      </w:r>
      <w:r w:rsidR="00290F98" w:rsidRPr="00AE4C24">
        <w:rPr>
          <w:rFonts w:ascii="Garamond" w:hAnsi="Garamond" w:cs="Times New Roman"/>
          <w:sz w:val="24"/>
          <w:szCs w:val="24"/>
        </w:rPr>
        <w:t xml:space="preserve"> </w:t>
      </w:r>
      <w:r w:rsidR="00295E69" w:rsidRPr="00AE4C24">
        <w:rPr>
          <w:rFonts w:ascii="Garamond" w:hAnsi="Garamond" w:cs="Times New Roman"/>
          <w:sz w:val="24"/>
          <w:szCs w:val="24"/>
        </w:rPr>
        <w:t xml:space="preserve">certain environmental </w:t>
      </w:r>
      <w:r w:rsidR="00290F98" w:rsidRPr="00AE4C24">
        <w:rPr>
          <w:rFonts w:ascii="Garamond" w:hAnsi="Garamond" w:cs="Times New Roman"/>
          <w:sz w:val="24"/>
          <w:szCs w:val="24"/>
        </w:rPr>
        <w:t xml:space="preserve">improvements that could </w:t>
      </w:r>
      <w:r w:rsidR="00295E69" w:rsidRPr="00AE4C24">
        <w:rPr>
          <w:rFonts w:ascii="Garamond" w:hAnsi="Garamond" w:cs="Times New Roman"/>
          <w:sz w:val="24"/>
          <w:szCs w:val="24"/>
        </w:rPr>
        <w:t>lead to</w:t>
      </w:r>
      <w:r w:rsidR="00290F98" w:rsidRPr="00AE4C24">
        <w:rPr>
          <w:rFonts w:ascii="Garamond" w:hAnsi="Garamond" w:cs="Times New Roman"/>
          <w:sz w:val="24"/>
          <w:szCs w:val="24"/>
        </w:rPr>
        <w:t xml:space="preserve"> other spin-off benefits to their operations. </w:t>
      </w:r>
      <w:r w:rsidR="00295E69" w:rsidRPr="00AE4C24">
        <w:rPr>
          <w:rFonts w:ascii="Garamond" w:hAnsi="Garamond" w:cs="Times New Roman"/>
          <w:sz w:val="24"/>
          <w:szCs w:val="24"/>
        </w:rPr>
        <w:t>It is emphasised that while</w:t>
      </w:r>
      <w:r w:rsidR="00290F98" w:rsidRPr="00AE4C24">
        <w:rPr>
          <w:rFonts w:ascii="Garamond" w:hAnsi="Garamond" w:cs="Times New Roman"/>
          <w:sz w:val="24"/>
          <w:szCs w:val="24"/>
        </w:rPr>
        <w:t xml:space="preserve"> decreasing waste could generate many cost savings, in line with stakeholder theory,</w:t>
      </w:r>
      <w:r w:rsidR="008C5CAF" w:rsidRPr="00AE4C24">
        <w:rPr>
          <w:rFonts w:ascii="Garamond" w:hAnsi="Garamond" w:cs="Times New Roman"/>
          <w:sz w:val="24"/>
          <w:szCs w:val="24"/>
        </w:rPr>
        <w:t xml:space="preserve"> Clemens (2006)</w:t>
      </w:r>
      <w:r w:rsidR="00290F98" w:rsidRPr="00AE4C24">
        <w:rPr>
          <w:rFonts w:ascii="Garamond" w:hAnsi="Garamond" w:cs="Times New Roman"/>
          <w:sz w:val="24"/>
          <w:szCs w:val="24"/>
        </w:rPr>
        <w:t xml:space="preserve"> echoed that marketing of green</w:t>
      </w:r>
      <w:r w:rsidR="00DE15DC" w:rsidRPr="00AE4C24">
        <w:rPr>
          <w:rFonts w:ascii="Garamond" w:hAnsi="Garamond" w:cs="Times New Roman"/>
          <w:sz w:val="24"/>
          <w:szCs w:val="24"/>
        </w:rPr>
        <w:t>-</w:t>
      </w:r>
      <w:r w:rsidR="008C5CAF" w:rsidRPr="00AE4C24">
        <w:rPr>
          <w:rFonts w:ascii="Garamond" w:hAnsi="Garamond" w:cs="Times New Roman"/>
          <w:sz w:val="24"/>
          <w:szCs w:val="24"/>
        </w:rPr>
        <w:t>oriented</w:t>
      </w:r>
      <w:r w:rsidR="00290F98" w:rsidRPr="00AE4C24">
        <w:rPr>
          <w:rFonts w:ascii="Garamond" w:hAnsi="Garamond" w:cs="Times New Roman"/>
          <w:sz w:val="24"/>
          <w:szCs w:val="24"/>
        </w:rPr>
        <w:t xml:space="preserve"> products might improve </w:t>
      </w:r>
      <w:r w:rsidR="00E9795D" w:rsidRPr="00AE4C24">
        <w:rPr>
          <w:rFonts w:ascii="Garamond" w:hAnsi="Garamond" w:cs="Times New Roman"/>
          <w:sz w:val="24"/>
          <w:szCs w:val="24"/>
        </w:rPr>
        <w:t xml:space="preserve">the </w:t>
      </w:r>
      <w:r w:rsidR="00290F98" w:rsidRPr="00AE4C24">
        <w:rPr>
          <w:rFonts w:ascii="Garamond" w:hAnsi="Garamond" w:cs="Times New Roman"/>
          <w:sz w:val="24"/>
          <w:szCs w:val="24"/>
        </w:rPr>
        <w:t xml:space="preserve">relationship with larger customers and </w:t>
      </w:r>
      <w:r w:rsidR="008C5CAF" w:rsidRPr="00AE4C24">
        <w:rPr>
          <w:rFonts w:ascii="Garamond" w:hAnsi="Garamond" w:cs="Times New Roman"/>
          <w:sz w:val="24"/>
          <w:szCs w:val="24"/>
        </w:rPr>
        <w:t xml:space="preserve">enhance financial performance </w:t>
      </w:r>
      <w:r w:rsidR="00290F98" w:rsidRPr="00AE4C24">
        <w:rPr>
          <w:rFonts w:ascii="Garamond" w:hAnsi="Garamond" w:cs="Times New Roman"/>
          <w:sz w:val="24"/>
          <w:szCs w:val="24"/>
        </w:rPr>
        <w:t>as well</w:t>
      </w:r>
      <w:r w:rsidR="00C53135" w:rsidRPr="00AE4C24">
        <w:rPr>
          <w:rFonts w:ascii="Garamond" w:hAnsi="Garamond" w:cs="Times New Roman"/>
          <w:sz w:val="24"/>
          <w:szCs w:val="24"/>
        </w:rPr>
        <w:t>.</w:t>
      </w:r>
    </w:p>
    <w:p w14:paraId="68965E83" w14:textId="24A21E4C" w:rsidR="00C53135" w:rsidRPr="00AE4C24" w:rsidRDefault="00C53135" w:rsidP="00C53135">
      <w:pPr>
        <w:tabs>
          <w:tab w:val="left" w:pos="2550"/>
        </w:tabs>
        <w:spacing w:after="0" w:line="480" w:lineRule="auto"/>
        <w:ind w:left="-284"/>
        <w:jc w:val="both"/>
        <w:rPr>
          <w:rFonts w:ascii="Garamond" w:hAnsi="Garamond" w:cs="Times New Roman"/>
          <w:sz w:val="24"/>
          <w:szCs w:val="24"/>
        </w:rPr>
      </w:pPr>
      <w:r w:rsidRPr="00AE4C24">
        <w:rPr>
          <w:rFonts w:ascii="Garamond" w:hAnsi="Garamond" w:cs="Times New Roman"/>
          <w:sz w:val="24"/>
          <w:szCs w:val="24"/>
        </w:rPr>
        <w:t xml:space="preserve">             </w:t>
      </w:r>
      <w:r w:rsidR="008C5CAF" w:rsidRPr="00AE4C24">
        <w:rPr>
          <w:rFonts w:ascii="Garamond" w:hAnsi="Garamond" w:cs="Times New Roman"/>
          <w:sz w:val="24"/>
          <w:szCs w:val="24"/>
        </w:rPr>
        <w:t xml:space="preserve">Similarly to the </w:t>
      </w:r>
      <w:r w:rsidR="00290F98" w:rsidRPr="00AE4C24">
        <w:rPr>
          <w:rFonts w:ascii="Garamond" w:hAnsi="Garamond" w:cs="Times New Roman"/>
          <w:sz w:val="24"/>
          <w:szCs w:val="24"/>
        </w:rPr>
        <w:t xml:space="preserve">findings of </w:t>
      </w:r>
      <w:r w:rsidR="00290F98" w:rsidRPr="00AE4C24">
        <w:rPr>
          <w:rFonts w:ascii="Garamond" w:hAnsi="Garamond" w:cs="Times New Roman"/>
          <w:sz w:val="24"/>
          <w:szCs w:val="24"/>
        </w:rPr>
        <w:fldChar w:fldCharType="begin" w:fldLock="1"/>
      </w:r>
      <w:r w:rsidR="00290F98" w:rsidRPr="00AE4C24">
        <w:rPr>
          <w:rFonts w:ascii="Garamond" w:hAnsi="Garamond" w:cs="Times New Roman"/>
          <w:sz w:val="24"/>
          <w:szCs w:val="24"/>
        </w:rPr>
        <w:instrText>ADDIN CSL_CITATION {"citationItems":[{"id":"ITEM-1","itemData":{"DOI":"10.1016/j.jenvman.2006.11.022","ISSN":"0301-4797","abstract":"In spite of the widespread recognition of the important roles that small\\nand medium sized enterprises (SMEs) play in most economies, limited\\nresearch has focused on their impacts on the natural environment and the\\nstrategies such enterprises adopt to reduce these impacts. It is usually\\nassumed that SMEs lack the resources to implement proactive\\nenvironmental strategies that go beyond minimum regulatory compliance.\\nIn this study of 108 SMEs in the automotive repair sector in Southern\\nSpain, we found that SMEs undertake a range of environmental strategies\\nfrom reactive regulatory compliance to proactive pollution prevention\\nand environmental leadership. These strategies are associated with three\\norganizational capabilities: shared vision, stakeholder management, and\\nstrategic proactivity, hypothesized based on the unique strategic\\ncharacteristics of SMEs-shorter lines of communication and closer\\ninteraction within the SMEs, the presence of a founder's vision,\\nflexibility in managing external relationships, and an entrepreneurial\\norientation. We also found that firms with the most proactive practices\\nexhibited a significantly positive financial performance. (C) 2006\\nElsevier Ltd. All rights reserved.","author":[{"dropping-particle":"","family":"Aragon-Correa","given":"J Alberto","non-dropping-particle":"","parse-names":false,"suffix":""},{"dropping-particle":"","family":"Hurtado-Torres","given":"Nuria","non-dropping-particle":"","parse-names":false,"suffix":""},{"dropping-particle":"","family":"Sharma","given":"Sanjay","non-dropping-particle":"","parse-names":false,"suffix":""},{"dropping-particle":"","family":"Garcia-Morales","given":"Victor J","non-dropping-particle":"","parse-names":false,"suffix":""}],"container-title":"Journal of Environmental Management","id":"ITEM-1","issue":"1","issued":{"date-parts":[["2008"]]},"page":"88-103","title":"Environmental strategy and performance in small firms: A resource-based perspective","type":"article-journal","volume":"86"},"uris":["http://www.mendeley.com/documents/?uuid=511cc29e-2e69-40e9-9e8b-7ed3d4f9f6f3"]}],"mendeley":{"formattedCitation":"(Aragon-Correa &lt;i&gt;et al.&lt;/i&gt;, 2008)","manualFormatting":"Aragon-Correa et al. (2008)","plainTextFormattedCitation":"(Aragon-Correa et al., 2008)","previouslyFormattedCitation":"(Aragon-Correa &lt;i&gt;et al.&lt;/i&gt;, 2008)"},"properties":{"noteIndex":0},"schema":"https://github.com/citation-style-language/schema/raw/master/csl-citation.json"}</w:instrText>
      </w:r>
      <w:r w:rsidR="00290F98" w:rsidRPr="00AE4C24">
        <w:rPr>
          <w:rFonts w:ascii="Garamond" w:hAnsi="Garamond" w:cs="Times New Roman"/>
          <w:sz w:val="24"/>
          <w:szCs w:val="24"/>
        </w:rPr>
        <w:fldChar w:fldCharType="separate"/>
      </w:r>
      <w:r w:rsidR="00290F98" w:rsidRPr="00AE4C24">
        <w:rPr>
          <w:rFonts w:ascii="Garamond" w:hAnsi="Garamond" w:cs="Times New Roman"/>
          <w:noProof/>
          <w:sz w:val="24"/>
          <w:szCs w:val="24"/>
        </w:rPr>
        <w:t>Aragon-Correa et al. (2008)</w:t>
      </w:r>
      <w:r w:rsidR="00290F98" w:rsidRPr="00AE4C24">
        <w:rPr>
          <w:rFonts w:ascii="Garamond" w:hAnsi="Garamond" w:cs="Times New Roman"/>
          <w:sz w:val="24"/>
          <w:szCs w:val="24"/>
        </w:rPr>
        <w:fldChar w:fldCharType="end"/>
      </w:r>
      <w:r w:rsidR="00290F98" w:rsidRPr="00AE4C24">
        <w:rPr>
          <w:rFonts w:ascii="Garamond" w:hAnsi="Garamond" w:cs="Times New Roman"/>
          <w:sz w:val="24"/>
          <w:szCs w:val="24"/>
        </w:rPr>
        <w:t xml:space="preserve">, the study provides support to the </w:t>
      </w:r>
      <w:r w:rsidR="00DA4837" w:rsidRPr="00AE4C24">
        <w:rPr>
          <w:rFonts w:ascii="Garamond" w:hAnsi="Garamond" w:cs="Times New Roman"/>
          <w:sz w:val="24"/>
          <w:szCs w:val="24"/>
        </w:rPr>
        <w:t xml:space="preserve">natural </w:t>
      </w:r>
      <w:r w:rsidR="00290F98" w:rsidRPr="00AE4C24">
        <w:rPr>
          <w:rFonts w:ascii="Garamond" w:hAnsi="Garamond" w:cs="Times New Roman"/>
          <w:sz w:val="24"/>
          <w:szCs w:val="24"/>
        </w:rPr>
        <w:t>resource-based view by showing that SMEs can</w:t>
      </w:r>
      <w:r w:rsidR="008C5CAF" w:rsidRPr="00AE4C24">
        <w:rPr>
          <w:rFonts w:ascii="Garamond" w:hAnsi="Garamond" w:cs="Times New Roman"/>
          <w:sz w:val="24"/>
          <w:szCs w:val="24"/>
        </w:rPr>
        <w:t xml:space="preserve"> also employ</w:t>
      </w:r>
      <w:r w:rsidR="00290F98" w:rsidRPr="00AE4C24">
        <w:rPr>
          <w:rFonts w:ascii="Garamond" w:hAnsi="Garamond" w:cs="Times New Roman"/>
          <w:sz w:val="24"/>
          <w:szCs w:val="24"/>
        </w:rPr>
        <w:t xml:space="preserve"> </w:t>
      </w:r>
      <w:r w:rsidR="008C5CAF" w:rsidRPr="00AE4C24">
        <w:rPr>
          <w:rFonts w:ascii="Garamond" w:hAnsi="Garamond" w:cs="Times New Roman"/>
          <w:sz w:val="24"/>
          <w:szCs w:val="24"/>
        </w:rPr>
        <w:t>superiors</w:t>
      </w:r>
      <w:r w:rsidR="00290F98" w:rsidRPr="00AE4C24">
        <w:rPr>
          <w:rFonts w:ascii="Garamond" w:hAnsi="Garamond" w:cs="Times New Roman"/>
          <w:sz w:val="24"/>
          <w:szCs w:val="24"/>
        </w:rPr>
        <w:t xml:space="preserve"> environmental </w:t>
      </w:r>
      <w:r w:rsidR="008C5CAF" w:rsidRPr="00AE4C24">
        <w:rPr>
          <w:rFonts w:ascii="Garamond" w:hAnsi="Garamond" w:cs="Times New Roman"/>
          <w:sz w:val="24"/>
          <w:szCs w:val="24"/>
        </w:rPr>
        <w:t>management</w:t>
      </w:r>
      <w:r w:rsidR="00290F98" w:rsidRPr="00AE4C24">
        <w:rPr>
          <w:rFonts w:ascii="Garamond" w:hAnsi="Garamond" w:cs="Times New Roman"/>
          <w:sz w:val="24"/>
          <w:szCs w:val="24"/>
        </w:rPr>
        <w:t xml:space="preserve"> practices as a unique resource to </w:t>
      </w:r>
      <w:r w:rsidR="008C5CAF" w:rsidRPr="00AE4C24">
        <w:rPr>
          <w:rFonts w:ascii="Garamond" w:hAnsi="Garamond" w:cs="Times New Roman"/>
          <w:sz w:val="24"/>
          <w:szCs w:val="24"/>
        </w:rPr>
        <w:t>enhance</w:t>
      </w:r>
      <w:r w:rsidR="00290F98" w:rsidRPr="00AE4C24">
        <w:rPr>
          <w:rFonts w:ascii="Garamond" w:hAnsi="Garamond" w:cs="Times New Roman"/>
          <w:sz w:val="24"/>
          <w:szCs w:val="24"/>
        </w:rPr>
        <w:t xml:space="preserve"> their financial performance</w:t>
      </w:r>
      <w:r w:rsidR="00E9795D" w:rsidRPr="00AE4C24">
        <w:rPr>
          <w:rFonts w:ascii="Garamond" w:hAnsi="Garamond" w:cs="Times New Roman"/>
          <w:sz w:val="24"/>
          <w:szCs w:val="24"/>
        </w:rPr>
        <w:t>. T</w:t>
      </w:r>
      <w:r w:rsidR="00290F98" w:rsidRPr="00AE4C24">
        <w:rPr>
          <w:rFonts w:ascii="Garamond" w:hAnsi="Garamond" w:cs="Times New Roman"/>
          <w:sz w:val="24"/>
          <w:szCs w:val="24"/>
        </w:rPr>
        <w:t xml:space="preserve">herefore organizational capabilities are censorious for both small and large firm’s strategies. </w:t>
      </w:r>
      <w:r w:rsidR="008C5CAF" w:rsidRPr="00AE4C24">
        <w:rPr>
          <w:rFonts w:ascii="Garamond" w:hAnsi="Garamond" w:cs="Times New Roman"/>
          <w:sz w:val="24"/>
          <w:szCs w:val="24"/>
        </w:rPr>
        <w:t xml:space="preserve">Confirming the position of </w:t>
      </w:r>
      <w:r w:rsidR="008C5CAF" w:rsidRPr="00AE4C24">
        <w:rPr>
          <w:rFonts w:ascii="Garamond" w:hAnsi="Garamond" w:cs="Times New Roman"/>
          <w:sz w:val="24"/>
          <w:szCs w:val="24"/>
        </w:rPr>
        <w:fldChar w:fldCharType="begin" w:fldLock="1"/>
      </w:r>
      <w:r w:rsidR="008C5CAF" w:rsidRPr="00AE4C24">
        <w:rPr>
          <w:rFonts w:ascii="Garamond" w:hAnsi="Garamond" w:cs="Times New Roman"/>
          <w:sz w:val="24"/>
          <w:szCs w:val="24"/>
        </w:rPr>
        <w:instrText>ADDIN CSL_CITATION {"citationItems":[{"id":"ITEM-1","itemData":{"DOI":"10.1016/j.jenvman.2006.11.022","ISBN":"0301-4797","ISSN":"03014797","PMID":"17239519","abstract":"In spite of the widespread recognition of the important roles that small and medium sized enterprises (SMEs) play in most economies, limited research has focused on their impacts on the natural environment and the strategies such enterprises adopt to reduce these impacts. It is usually assumed that SMEs lack the resources to implement proactive environmental strategies that go beyond minimum regulatory compliance. In this study of 108 SMEs in the automotive repair sector in Southern Spain, we found that SMEs undertake a range of environmental strategies from reactive regulatory compliance to proactive pollution prevention and environmental leadership. These strategies are associated with three organizational capabilities: shared vision, stakeholder management, and strategic proactivity, hypothesized based on the unique strategic characteristics of SMEs-shorter lines of communication and closer interaction within the SMEs, the presence of a founder's vision, flexibility in managing external relationships, and an entrepreneurial orientation. We also found that firms with the most proactive practices exhibited a significantly positive financial performance. © 2006 Elsevier Ltd. All rights reserved.","author":[{"dropping-particle":"","family":"Aragón-Correa","given":"J. Alberto","non-dropping-particle":"","parse-names":false,"suffix":""},{"dropping-particle":"","family":"Hurtado-Torres","given":"Nuria","non-dropping-particle":"","parse-names":false,"suffix":""},{"dropping-particle":"","family":"Sharma","given":"Sanjay","non-dropping-particle":"","parse-names":false,"suffix":""},{"dropping-particle":"","family":"García-Morales","given":"Víctor J.","non-dropping-particle":"","parse-names":false,"suffix":""}],"container-title":"Journal of Environmental Management","id":"ITEM-1","issue":"1","issued":{"date-parts":[["2008"]]},"page":"88-103","title":"Environmental strategy and performance in small firms: A resource-based perspective","type":"article-journal","volume":"86"},"uris":["http://www.mendeley.com/documents/?uuid=d5de866c-da5c-4d87-ad97-9d16fcb30717"]}],"mendeley":{"formattedCitation":"(Aragón-Correa &lt;i&gt;et al.&lt;/i&gt;, 2008)","manualFormatting":"Aragón-Correa et al. (2008)","plainTextFormattedCitation":"(Aragón-Correa et al., 2008)","previouslyFormattedCitation":"(Aragón-Correa &lt;i&gt;et al.&lt;/i&gt;, 2008)"},"properties":{"noteIndex":0},"schema":"https://github.com/citation-style-language/schema/raw/master/csl-citation.json"}</w:instrText>
      </w:r>
      <w:r w:rsidR="008C5CAF" w:rsidRPr="00AE4C24">
        <w:rPr>
          <w:rFonts w:ascii="Garamond" w:hAnsi="Garamond" w:cs="Times New Roman"/>
          <w:sz w:val="24"/>
          <w:szCs w:val="24"/>
        </w:rPr>
        <w:fldChar w:fldCharType="separate"/>
      </w:r>
      <w:r w:rsidR="008C5CAF" w:rsidRPr="00AE4C24">
        <w:rPr>
          <w:rFonts w:ascii="Garamond" w:hAnsi="Garamond" w:cs="Times New Roman"/>
          <w:noProof/>
          <w:sz w:val="24"/>
          <w:szCs w:val="24"/>
        </w:rPr>
        <w:t xml:space="preserve">Aragón-Correa </w:t>
      </w:r>
      <w:r w:rsidR="008C5CAF" w:rsidRPr="00AE4C24">
        <w:rPr>
          <w:rFonts w:ascii="Garamond" w:hAnsi="Garamond" w:cs="Times New Roman"/>
          <w:i/>
          <w:noProof/>
          <w:sz w:val="24"/>
          <w:szCs w:val="24"/>
        </w:rPr>
        <w:t>et al.</w:t>
      </w:r>
      <w:r w:rsidR="008C5CAF" w:rsidRPr="00AE4C24">
        <w:rPr>
          <w:rFonts w:ascii="Garamond" w:hAnsi="Garamond" w:cs="Times New Roman"/>
          <w:noProof/>
          <w:sz w:val="24"/>
          <w:szCs w:val="24"/>
        </w:rPr>
        <w:t xml:space="preserve"> (2008)</w:t>
      </w:r>
      <w:r w:rsidR="008C5CAF" w:rsidRPr="00AE4C24">
        <w:rPr>
          <w:rFonts w:ascii="Garamond" w:hAnsi="Garamond" w:cs="Times New Roman"/>
          <w:sz w:val="24"/>
          <w:szCs w:val="24"/>
        </w:rPr>
        <w:fldChar w:fldCharType="end"/>
      </w:r>
      <w:r w:rsidR="008C5CAF" w:rsidRPr="00AE4C24">
        <w:rPr>
          <w:rFonts w:ascii="Garamond" w:hAnsi="Garamond" w:cs="Times New Roman"/>
          <w:sz w:val="24"/>
          <w:szCs w:val="24"/>
        </w:rPr>
        <w:t xml:space="preserve">, </w:t>
      </w:r>
      <w:r w:rsidR="008C5CAF" w:rsidRPr="00AE4C24">
        <w:rPr>
          <w:rFonts w:ascii="Garamond" w:hAnsi="Garamond" w:cs="Times New Roman"/>
          <w:sz w:val="24"/>
          <w:szCs w:val="24"/>
        </w:rPr>
        <w:fldChar w:fldCharType="begin" w:fldLock="1"/>
      </w:r>
      <w:r w:rsidR="00B329D8" w:rsidRPr="00AE4C24">
        <w:rPr>
          <w:rFonts w:ascii="Garamond" w:hAnsi="Garamond" w:cs="Times New Roman"/>
          <w:sz w:val="24"/>
          <w:szCs w:val="24"/>
        </w:rPr>
        <w:instrText>ADDIN CSL_CITATION {"citationItems":[{"id":"ITEM-1","itemData":{"DOI":"10.1177/0007650315575106","ISSN":"15524205","abstract":"Studies on why small and medium enterprises (SMEs) engage in pro-environmental behavior suggest that managers’ environmental responsibility plays a relatively greater role than competitiveness and legitimacy-seeking. These categories of drivers are mostly considered independent of each other. Using survey data and comparative case studies of wine firms in South Africa, this study finds that managers’ environmental responsibility is indeed the key driver in a context where state regulation hardly plays any role in regulating dispersed, rural firms. However, especially proactive firms are also characterized by expectations of competitiveness gains. The authors thus emphasize the role of institutional context and potential interaction effects between these drivers in explaining the reasons why SMEs engage in pro-environmental behavior in developing countries. ","author":[{"dropping-particle":"","family":"Hamann","given":"Ralph","non-dropping-particle":"","parse-names":false,"suffix":""},{"dropping-particle":"","family":"Smith","given":"James","non-dropping-particle":"","parse-names":false,"suffix":""},{"dropping-particle":"","family":"Tashman","given":"Pete","non-dropping-particle":"","parse-names":false,"suffix":""},{"dropping-particle":"","family":"Marshall","given":"R. Scott","non-dropping-particle":"","parse-names":false,"suffix":""}],"container-title":"Business and Society","id":"ITEM-1","issue":"1","issued":{"date-parts":[["2017"]]},"page":"23-56","title":"Why Do SMEs Go Green? An Analysis of Wine Firms in South Africa","type":"article-journal","volume":"56"},"uris":["http://www.mendeley.com/documents/?uuid=1bcdf487-b3fe-4760-8b0f-d2f0479232bf"]}],"mendeley":{"formattedCitation":"(Hamann &lt;i&gt;et al.&lt;/i&gt;, 2017)","manualFormatting":"Hamann et al. (2017)","plainTextFormattedCitation":"(Hamann et al., 2017)","previouslyFormattedCitation":"(Hamann &lt;i&gt;et al.&lt;/i&gt;, 2017)"},"properties":{"noteIndex":0},"schema":"https://github.com/citation-style-language/schema/raw/master/csl-citation.json"}</w:instrText>
      </w:r>
      <w:r w:rsidR="008C5CAF" w:rsidRPr="00AE4C24">
        <w:rPr>
          <w:rFonts w:ascii="Garamond" w:hAnsi="Garamond" w:cs="Times New Roman"/>
          <w:sz w:val="24"/>
          <w:szCs w:val="24"/>
        </w:rPr>
        <w:fldChar w:fldCharType="separate"/>
      </w:r>
      <w:r w:rsidR="008C5CAF" w:rsidRPr="00AE4C24">
        <w:rPr>
          <w:rFonts w:ascii="Garamond" w:hAnsi="Garamond" w:cs="Times New Roman"/>
          <w:noProof/>
          <w:sz w:val="24"/>
          <w:szCs w:val="24"/>
        </w:rPr>
        <w:t xml:space="preserve">Hamann </w:t>
      </w:r>
      <w:r w:rsidR="008C5CAF" w:rsidRPr="00AE4C24">
        <w:rPr>
          <w:rFonts w:ascii="Garamond" w:hAnsi="Garamond" w:cs="Times New Roman"/>
          <w:i/>
          <w:noProof/>
          <w:sz w:val="24"/>
          <w:szCs w:val="24"/>
        </w:rPr>
        <w:t>et al.</w:t>
      </w:r>
      <w:r w:rsidR="008C5CAF" w:rsidRPr="00AE4C24">
        <w:rPr>
          <w:rFonts w:ascii="Garamond" w:hAnsi="Garamond" w:cs="Times New Roman"/>
          <w:noProof/>
          <w:sz w:val="24"/>
          <w:szCs w:val="24"/>
        </w:rPr>
        <w:t xml:space="preserve"> (2017)</w:t>
      </w:r>
      <w:r w:rsidR="008C5CAF" w:rsidRPr="00AE4C24">
        <w:rPr>
          <w:rFonts w:ascii="Garamond" w:hAnsi="Garamond" w:cs="Times New Roman"/>
          <w:sz w:val="24"/>
          <w:szCs w:val="24"/>
        </w:rPr>
        <w:fldChar w:fldCharType="end"/>
      </w:r>
      <w:r w:rsidR="008C5CAF" w:rsidRPr="00AE4C24">
        <w:rPr>
          <w:rFonts w:ascii="Garamond" w:hAnsi="Garamond" w:cs="Times New Roman"/>
          <w:sz w:val="24"/>
          <w:szCs w:val="24"/>
        </w:rPr>
        <w:t xml:space="preserve"> emphasised</w:t>
      </w:r>
      <w:r w:rsidR="00290F98" w:rsidRPr="00AE4C24">
        <w:rPr>
          <w:rFonts w:ascii="Garamond" w:hAnsi="Garamond" w:cs="Times New Roman"/>
          <w:sz w:val="24"/>
          <w:szCs w:val="24"/>
        </w:rPr>
        <w:t xml:space="preserve"> that </w:t>
      </w:r>
      <w:r w:rsidR="008C5CAF" w:rsidRPr="00AE4C24">
        <w:rPr>
          <w:rFonts w:ascii="Garamond" w:hAnsi="Garamond" w:cs="Times New Roman"/>
          <w:sz w:val="24"/>
          <w:szCs w:val="24"/>
        </w:rPr>
        <w:t>small and medium-sized firms</w:t>
      </w:r>
      <w:r w:rsidR="00290F98" w:rsidRPr="00AE4C24">
        <w:rPr>
          <w:rFonts w:ascii="Garamond" w:hAnsi="Garamond" w:cs="Times New Roman"/>
          <w:sz w:val="24"/>
          <w:szCs w:val="24"/>
        </w:rPr>
        <w:t xml:space="preserve"> </w:t>
      </w:r>
      <w:r w:rsidR="00E9795D" w:rsidRPr="00AE4C24">
        <w:rPr>
          <w:rFonts w:ascii="Garamond" w:hAnsi="Garamond" w:cs="Times New Roman"/>
          <w:sz w:val="24"/>
          <w:szCs w:val="24"/>
        </w:rPr>
        <w:t>can</w:t>
      </w:r>
      <w:r w:rsidR="00290F98" w:rsidRPr="00AE4C24">
        <w:rPr>
          <w:rFonts w:ascii="Garamond" w:hAnsi="Garamond" w:cs="Times New Roman"/>
          <w:sz w:val="24"/>
          <w:szCs w:val="24"/>
        </w:rPr>
        <w:t xml:space="preserve"> </w:t>
      </w:r>
      <w:r w:rsidR="008C5CAF" w:rsidRPr="00AE4C24">
        <w:rPr>
          <w:rFonts w:ascii="Garamond" w:hAnsi="Garamond" w:cs="Times New Roman"/>
          <w:sz w:val="24"/>
          <w:szCs w:val="24"/>
        </w:rPr>
        <w:t>relate</w:t>
      </w:r>
      <w:r w:rsidR="00290F98" w:rsidRPr="00AE4C24">
        <w:rPr>
          <w:rFonts w:ascii="Garamond" w:hAnsi="Garamond" w:cs="Times New Roman"/>
          <w:sz w:val="24"/>
          <w:szCs w:val="24"/>
        </w:rPr>
        <w:t xml:space="preserve"> their personal environmental proclivities as they have direct control on operations and as a </w:t>
      </w:r>
      <w:r w:rsidR="008C5CAF" w:rsidRPr="00AE4C24">
        <w:rPr>
          <w:rFonts w:ascii="Garamond" w:hAnsi="Garamond" w:cs="Times New Roman"/>
          <w:sz w:val="24"/>
          <w:szCs w:val="24"/>
        </w:rPr>
        <w:t>consequence</w:t>
      </w:r>
      <w:r w:rsidR="00290F98" w:rsidRPr="00AE4C24">
        <w:rPr>
          <w:rFonts w:ascii="Garamond" w:hAnsi="Garamond" w:cs="Times New Roman"/>
          <w:sz w:val="24"/>
          <w:szCs w:val="24"/>
        </w:rPr>
        <w:t xml:space="preserve"> able to </w:t>
      </w:r>
      <w:r w:rsidR="008C5CAF" w:rsidRPr="00AE4C24">
        <w:rPr>
          <w:rFonts w:ascii="Garamond" w:hAnsi="Garamond" w:cs="Times New Roman"/>
          <w:sz w:val="24"/>
          <w:szCs w:val="24"/>
        </w:rPr>
        <w:t>adopt</w:t>
      </w:r>
      <w:r w:rsidR="00290F98" w:rsidRPr="00AE4C24">
        <w:rPr>
          <w:rFonts w:ascii="Garamond" w:hAnsi="Garamond" w:cs="Times New Roman"/>
          <w:sz w:val="24"/>
          <w:szCs w:val="24"/>
        </w:rPr>
        <w:t xml:space="preserve"> </w:t>
      </w:r>
      <w:r w:rsidR="008C5CAF" w:rsidRPr="00AE4C24">
        <w:rPr>
          <w:rFonts w:ascii="Garamond" w:hAnsi="Garamond" w:cs="Times New Roman"/>
          <w:sz w:val="24"/>
          <w:szCs w:val="24"/>
        </w:rPr>
        <w:t>pollution abatement</w:t>
      </w:r>
      <w:r w:rsidR="00290F98" w:rsidRPr="00AE4C24">
        <w:rPr>
          <w:rFonts w:ascii="Garamond" w:hAnsi="Garamond" w:cs="Times New Roman"/>
          <w:sz w:val="24"/>
          <w:szCs w:val="24"/>
        </w:rPr>
        <w:t xml:space="preserve"> </w:t>
      </w:r>
      <w:r w:rsidR="00174A21" w:rsidRPr="00AE4C24">
        <w:rPr>
          <w:rFonts w:ascii="Garamond" w:hAnsi="Garamond" w:cs="Times New Roman"/>
          <w:sz w:val="24"/>
          <w:szCs w:val="24"/>
        </w:rPr>
        <w:t>measures</w:t>
      </w:r>
      <w:r w:rsidR="00290F98" w:rsidRPr="00AE4C24">
        <w:rPr>
          <w:rFonts w:ascii="Garamond" w:hAnsi="Garamond" w:cs="Times New Roman"/>
          <w:sz w:val="24"/>
          <w:szCs w:val="24"/>
        </w:rPr>
        <w:t xml:space="preserve"> to </w:t>
      </w:r>
      <w:r w:rsidR="00174A21" w:rsidRPr="00AE4C24">
        <w:rPr>
          <w:rFonts w:ascii="Garamond" w:hAnsi="Garamond" w:cs="Times New Roman"/>
          <w:sz w:val="24"/>
          <w:szCs w:val="24"/>
        </w:rPr>
        <w:t>enhance financial</w:t>
      </w:r>
      <w:r w:rsidR="00290F98" w:rsidRPr="00AE4C24">
        <w:rPr>
          <w:rFonts w:ascii="Garamond" w:hAnsi="Garamond" w:cs="Times New Roman"/>
          <w:sz w:val="24"/>
          <w:szCs w:val="24"/>
        </w:rPr>
        <w:t xml:space="preserve"> performance</w:t>
      </w:r>
      <w:r w:rsidRPr="00AE4C24">
        <w:rPr>
          <w:rFonts w:ascii="Garamond" w:hAnsi="Garamond" w:cs="Times New Roman"/>
          <w:sz w:val="24"/>
          <w:szCs w:val="24"/>
        </w:rPr>
        <w:t>.</w:t>
      </w:r>
    </w:p>
    <w:p w14:paraId="7E3CFF5D" w14:textId="7545DD07" w:rsidR="00290F98" w:rsidRPr="00AE4C24" w:rsidRDefault="00C53135" w:rsidP="002F0DDA">
      <w:pPr>
        <w:tabs>
          <w:tab w:val="left" w:pos="2550"/>
        </w:tabs>
        <w:spacing w:after="0" w:line="480" w:lineRule="auto"/>
        <w:ind w:left="-284"/>
        <w:jc w:val="both"/>
        <w:rPr>
          <w:rFonts w:ascii="Garamond" w:hAnsi="Garamond" w:cs="Arial"/>
          <w:sz w:val="24"/>
          <w:szCs w:val="24"/>
        </w:rPr>
      </w:pPr>
      <w:r w:rsidRPr="00AE4C24">
        <w:rPr>
          <w:rFonts w:ascii="Garamond" w:hAnsi="Garamond" w:cs="Times New Roman"/>
          <w:sz w:val="24"/>
          <w:szCs w:val="24"/>
        </w:rPr>
        <w:t xml:space="preserve">            </w:t>
      </w:r>
      <w:r w:rsidR="00290F98" w:rsidRPr="00AE4C24">
        <w:rPr>
          <w:rFonts w:ascii="Garamond" w:hAnsi="Garamond" w:cs="Times New Roman"/>
          <w:sz w:val="24"/>
          <w:szCs w:val="24"/>
        </w:rPr>
        <w:t xml:space="preserve">The analysis of environmental management </w:t>
      </w:r>
      <w:r w:rsidR="00174A21" w:rsidRPr="00AE4C24">
        <w:rPr>
          <w:rFonts w:ascii="Garamond" w:hAnsi="Garamond" w:cs="Times New Roman"/>
          <w:sz w:val="24"/>
          <w:szCs w:val="24"/>
        </w:rPr>
        <w:t>practices</w:t>
      </w:r>
      <w:r w:rsidR="00290F98" w:rsidRPr="00AE4C24">
        <w:rPr>
          <w:rFonts w:ascii="Garamond" w:hAnsi="Garamond" w:cs="Times New Roman"/>
          <w:sz w:val="24"/>
          <w:szCs w:val="24"/>
        </w:rPr>
        <w:t xml:space="preserve"> and financial performance relationship </w:t>
      </w:r>
      <w:r w:rsidR="00174A21" w:rsidRPr="00AE4C24">
        <w:rPr>
          <w:rFonts w:ascii="Garamond" w:hAnsi="Garamond" w:cs="Times New Roman"/>
          <w:sz w:val="24"/>
          <w:szCs w:val="24"/>
        </w:rPr>
        <w:t xml:space="preserve">for AIM listed firms </w:t>
      </w:r>
      <w:r w:rsidR="00290F98" w:rsidRPr="00AE4C24">
        <w:rPr>
          <w:rFonts w:ascii="Garamond" w:hAnsi="Garamond" w:cs="Times New Roman"/>
          <w:sz w:val="24"/>
          <w:szCs w:val="24"/>
        </w:rPr>
        <w:t>based on the size of the companies also show that</w:t>
      </w:r>
      <w:r w:rsidR="00174A21" w:rsidRPr="00AE4C24">
        <w:rPr>
          <w:rFonts w:ascii="Garamond" w:hAnsi="Garamond" w:cs="Times New Roman"/>
          <w:sz w:val="24"/>
          <w:szCs w:val="24"/>
        </w:rPr>
        <w:t xml:space="preserve"> in the case</w:t>
      </w:r>
      <w:r w:rsidR="00290F98" w:rsidRPr="00AE4C24">
        <w:rPr>
          <w:rFonts w:ascii="Garamond" w:hAnsi="Garamond" w:cs="Times New Roman"/>
          <w:sz w:val="24"/>
          <w:szCs w:val="24"/>
        </w:rPr>
        <w:t xml:space="preserve"> </w:t>
      </w:r>
      <w:r w:rsidR="00174A21" w:rsidRPr="00AE4C24">
        <w:rPr>
          <w:rFonts w:ascii="Garamond" w:hAnsi="Garamond" w:cs="Times New Roman"/>
          <w:sz w:val="24"/>
          <w:szCs w:val="24"/>
        </w:rPr>
        <w:t>of</w:t>
      </w:r>
      <w:r w:rsidR="00290F98" w:rsidRPr="00AE4C24">
        <w:rPr>
          <w:rFonts w:ascii="Garamond" w:hAnsi="Garamond" w:cs="Times New Roman"/>
          <w:sz w:val="24"/>
          <w:szCs w:val="24"/>
        </w:rPr>
        <w:t xml:space="preserve"> smaller firms, the strength of the relationship is weak compared to larger companies. </w:t>
      </w:r>
      <w:r w:rsidR="00E9795D" w:rsidRPr="00AE4C24">
        <w:rPr>
          <w:rFonts w:ascii="Garamond" w:hAnsi="Garamond" w:cs="Times New Roman"/>
          <w:sz w:val="24"/>
          <w:szCs w:val="24"/>
        </w:rPr>
        <w:t>Concerning</w:t>
      </w:r>
      <w:r w:rsidR="00290F98" w:rsidRPr="00AE4C24">
        <w:rPr>
          <w:rFonts w:ascii="Garamond" w:hAnsi="Garamond" w:cs="Times New Roman"/>
          <w:sz w:val="24"/>
          <w:szCs w:val="24"/>
        </w:rPr>
        <w:t xml:space="preserve"> the Tobin Q, </w:t>
      </w:r>
      <w:r w:rsidR="00E9795D" w:rsidRPr="00AE4C24">
        <w:rPr>
          <w:rFonts w:ascii="Garamond" w:hAnsi="Garamond" w:cs="Times New Roman"/>
          <w:sz w:val="24"/>
          <w:szCs w:val="24"/>
        </w:rPr>
        <w:t>a significant negative</w:t>
      </w:r>
      <w:r w:rsidR="00290F98" w:rsidRPr="00AE4C24">
        <w:rPr>
          <w:rFonts w:ascii="Garamond" w:hAnsi="Garamond" w:cs="Times New Roman"/>
          <w:sz w:val="24"/>
          <w:szCs w:val="24"/>
        </w:rPr>
        <w:t xml:space="preserve"> relationship was identified between environmental management </w:t>
      </w:r>
      <w:r w:rsidR="00174A21" w:rsidRPr="00AE4C24">
        <w:rPr>
          <w:rFonts w:ascii="Garamond" w:hAnsi="Garamond" w:cs="Times New Roman"/>
          <w:sz w:val="24"/>
          <w:szCs w:val="24"/>
        </w:rPr>
        <w:t>performance</w:t>
      </w:r>
      <w:r w:rsidR="00290F98" w:rsidRPr="00AE4C24">
        <w:rPr>
          <w:rFonts w:ascii="Garamond" w:hAnsi="Garamond" w:cs="Times New Roman"/>
          <w:sz w:val="24"/>
          <w:szCs w:val="24"/>
        </w:rPr>
        <w:t xml:space="preserve"> and financial performance of smaller firms</w:t>
      </w:r>
      <w:r w:rsidR="00E9795D" w:rsidRPr="00AE4C24">
        <w:rPr>
          <w:rFonts w:ascii="Garamond" w:hAnsi="Garamond" w:cs="Times New Roman"/>
          <w:sz w:val="24"/>
          <w:szCs w:val="24"/>
        </w:rPr>
        <w:t>,</w:t>
      </w:r>
      <w:r w:rsidR="00290F98" w:rsidRPr="00AE4C24">
        <w:rPr>
          <w:rFonts w:ascii="Garamond" w:hAnsi="Garamond" w:cs="Times New Roman"/>
          <w:sz w:val="24"/>
          <w:szCs w:val="24"/>
        </w:rPr>
        <w:t xml:space="preserve"> although medium and larger </w:t>
      </w:r>
      <w:r w:rsidR="00174A21" w:rsidRPr="00AE4C24">
        <w:rPr>
          <w:rFonts w:ascii="Garamond" w:hAnsi="Garamond" w:cs="Times New Roman"/>
          <w:sz w:val="24"/>
          <w:szCs w:val="24"/>
        </w:rPr>
        <w:t>firms</w:t>
      </w:r>
      <w:r w:rsidR="00290F98" w:rsidRPr="00AE4C24">
        <w:rPr>
          <w:rFonts w:ascii="Garamond" w:hAnsi="Garamond" w:cs="Times New Roman"/>
          <w:sz w:val="24"/>
          <w:szCs w:val="24"/>
        </w:rPr>
        <w:t xml:space="preserve"> r</w:t>
      </w:r>
      <w:r w:rsidR="00174A21" w:rsidRPr="00AE4C24">
        <w:rPr>
          <w:rFonts w:ascii="Garamond" w:hAnsi="Garamond" w:cs="Times New Roman"/>
          <w:sz w:val="24"/>
          <w:szCs w:val="24"/>
        </w:rPr>
        <w:t>evealed</w:t>
      </w:r>
      <w:r w:rsidR="00290F98" w:rsidRPr="00AE4C24">
        <w:rPr>
          <w:rFonts w:ascii="Garamond" w:hAnsi="Garamond" w:cs="Times New Roman"/>
          <w:sz w:val="24"/>
          <w:szCs w:val="24"/>
        </w:rPr>
        <w:t xml:space="preserve"> significant positive relationship</w:t>
      </w:r>
      <w:r w:rsidR="00174A21" w:rsidRPr="00AE4C24">
        <w:rPr>
          <w:rFonts w:ascii="Garamond" w:hAnsi="Garamond" w:cs="Times New Roman"/>
          <w:sz w:val="24"/>
          <w:szCs w:val="24"/>
        </w:rPr>
        <w:t>s</w:t>
      </w:r>
      <w:r w:rsidR="00290F98" w:rsidRPr="00AE4C24">
        <w:rPr>
          <w:rFonts w:ascii="Garamond" w:hAnsi="Garamond" w:cs="Times New Roman"/>
          <w:sz w:val="24"/>
          <w:szCs w:val="24"/>
        </w:rPr>
        <w:t xml:space="preserve">. </w:t>
      </w:r>
      <w:r w:rsidR="00174A21" w:rsidRPr="00AE4C24">
        <w:rPr>
          <w:rFonts w:ascii="Garamond" w:hAnsi="Garamond" w:cs="Times New Roman"/>
          <w:sz w:val="24"/>
          <w:szCs w:val="24"/>
        </w:rPr>
        <w:t>This</w:t>
      </w:r>
      <w:r w:rsidR="00290F98" w:rsidRPr="00AE4C24">
        <w:rPr>
          <w:rFonts w:ascii="Garamond" w:hAnsi="Garamond" w:cs="Times New Roman"/>
          <w:sz w:val="24"/>
          <w:szCs w:val="24"/>
        </w:rPr>
        <w:t xml:space="preserve"> result may be </w:t>
      </w:r>
      <w:r w:rsidR="00E67433" w:rsidRPr="00AE4C24">
        <w:rPr>
          <w:rFonts w:ascii="Garamond" w:hAnsi="Garamond" w:cs="Times New Roman"/>
          <w:sz w:val="24"/>
          <w:szCs w:val="24"/>
        </w:rPr>
        <w:t>explained</w:t>
      </w:r>
      <w:r w:rsidR="00290F98" w:rsidRPr="00AE4C24">
        <w:rPr>
          <w:rFonts w:ascii="Garamond" w:hAnsi="Garamond" w:cs="Times New Roman"/>
          <w:sz w:val="24"/>
          <w:szCs w:val="24"/>
        </w:rPr>
        <w:t xml:space="preserve"> from both the theoretical and empirical point</w:t>
      </w:r>
      <w:r w:rsidR="00E9795D" w:rsidRPr="00AE4C24">
        <w:rPr>
          <w:rFonts w:ascii="Garamond" w:hAnsi="Garamond" w:cs="Times New Roman"/>
          <w:sz w:val="24"/>
          <w:szCs w:val="24"/>
        </w:rPr>
        <w:t xml:space="preserve"> of</w:t>
      </w:r>
      <w:r w:rsidR="00290F98" w:rsidRPr="00AE4C24">
        <w:rPr>
          <w:rFonts w:ascii="Garamond" w:hAnsi="Garamond" w:cs="Times New Roman"/>
          <w:sz w:val="24"/>
          <w:szCs w:val="24"/>
        </w:rPr>
        <w:t xml:space="preserve"> view.</w:t>
      </w:r>
      <w:r w:rsidR="00174A21" w:rsidRPr="00AE4C24">
        <w:rPr>
          <w:rFonts w:ascii="Garamond" w:hAnsi="Garamond" w:cs="Times New Roman"/>
          <w:sz w:val="24"/>
          <w:szCs w:val="24"/>
        </w:rPr>
        <w:t xml:space="preserve"> Based on </w:t>
      </w:r>
      <w:r w:rsidR="00E9795D" w:rsidRPr="00AE4C24">
        <w:rPr>
          <w:rFonts w:ascii="Garamond" w:hAnsi="Garamond" w:cs="Times New Roman"/>
          <w:sz w:val="24"/>
          <w:szCs w:val="24"/>
        </w:rPr>
        <w:t xml:space="preserve">the </w:t>
      </w:r>
      <w:r w:rsidR="00290F98" w:rsidRPr="00AE4C24">
        <w:rPr>
          <w:rFonts w:ascii="Garamond" w:hAnsi="Garamond" w:cs="Times New Roman"/>
          <w:sz w:val="24"/>
          <w:szCs w:val="24"/>
        </w:rPr>
        <w:t>resource-based</w:t>
      </w:r>
      <w:r w:rsidR="00174A21" w:rsidRPr="00AE4C24">
        <w:rPr>
          <w:rFonts w:ascii="Garamond" w:hAnsi="Garamond" w:cs="Times New Roman"/>
          <w:sz w:val="24"/>
          <w:szCs w:val="24"/>
        </w:rPr>
        <w:t xml:space="preserve"> </w:t>
      </w:r>
      <w:r w:rsidR="00DA4837" w:rsidRPr="00AE4C24">
        <w:rPr>
          <w:rFonts w:ascii="Garamond" w:hAnsi="Garamond" w:cs="Times New Roman"/>
          <w:sz w:val="24"/>
          <w:szCs w:val="24"/>
        </w:rPr>
        <w:t xml:space="preserve">view, </w:t>
      </w:r>
      <w:r w:rsidR="00174A21" w:rsidRPr="00AE4C24">
        <w:rPr>
          <w:rFonts w:ascii="Garamond" w:hAnsi="Garamond" w:cs="Times New Roman"/>
          <w:sz w:val="24"/>
          <w:szCs w:val="24"/>
        </w:rPr>
        <w:t>Barney (2001)</w:t>
      </w:r>
      <w:r w:rsidR="00290F98" w:rsidRPr="00AE4C24">
        <w:rPr>
          <w:rFonts w:ascii="Garamond" w:hAnsi="Garamond" w:cs="Times New Roman"/>
          <w:sz w:val="24"/>
          <w:szCs w:val="24"/>
        </w:rPr>
        <w:t xml:space="preserve"> </w:t>
      </w:r>
      <w:r w:rsidR="00290F98" w:rsidRPr="00AE4C24">
        <w:rPr>
          <w:rFonts w:ascii="Garamond" w:hAnsi="Garamond" w:cs="Times New Roman"/>
          <w:noProof/>
          <w:sz w:val="24"/>
          <w:szCs w:val="24"/>
        </w:rPr>
        <w:t>emphasized</w:t>
      </w:r>
      <w:r w:rsidR="00290F98" w:rsidRPr="00AE4C24">
        <w:rPr>
          <w:rFonts w:ascii="Garamond" w:hAnsi="Garamond" w:cs="Times New Roman"/>
          <w:sz w:val="24"/>
          <w:szCs w:val="24"/>
        </w:rPr>
        <w:t xml:space="preserve"> that the differences in firms’ performance </w:t>
      </w:r>
      <w:r w:rsidR="00174A21" w:rsidRPr="00AE4C24">
        <w:rPr>
          <w:rFonts w:ascii="Garamond" w:hAnsi="Garamond" w:cs="Times New Roman"/>
          <w:sz w:val="24"/>
          <w:szCs w:val="24"/>
        </w:rPr>
        <w:t>come</w:t>
      </w:r>
      <w:r w:rsidR="00290F98" w:rsidRPr="00AE4C24">
        <w:rPr>
          <w:rFonts w:ascii="Garamond" w:hAnsi="Garamond" w:cs="Times New Roman"/>
          <w:sz w:val="24"/>
          <w:szCs w:val="24"/>
        </w:rPr>
        <w:t xml:space="preserve"> from </w:t>
      </w:r>
      <w:r w:rsidR="00174A21" w:rsidRPr="00AE4C24">
        <w:rPr>
          <w:rFonts w:ascii="Garamond" w:hAnsi="Garamond" w:cs="Times New Roman"/>
          <w:sz w:val="24"/>
          <w:szCs w:val="24"/>
        </w:rPr>
        <w:t>resource</w:t>
      </w:r>
      <w:r w:rsidR="00290F98" w:rsidRPr="00AE4C24">
        <w:rPr>
          <w:rFonts w:ascii="Garamond" w:hAnsi="Garamond" w:cs="Times New Roman"/>
          <w:sz w:val="24"/>
          <w:szCs w:val="24"/>
        </w:rPr>
        <w:t xml:space="preserve"> heterogeneity</w:t>
      </w:r>
      <w:r w:rsidR="00174A21" w:rsidRPr="00AE4C24">
        <w:rPr>
          <w:rFonts w:ascii="Garamond" w:hAnsi="Garamond" w:cs="Times New Roman"/>
          <w:sz w:val="24"/>
          <w:szCs w:val="24"/>
        </w:rPr>
        <w:t>.</w:t>
      </w:r>
      <w:r w:rsidR="00290F98" w:rsidRPr="00AE4C24">
        <w:rPr>
          <w:rFonts w:ascii="Garamond" w:hAnsi="Garamond" w:cs="Times New Roman"/>
          <w:sz w:val="24"/>
          <w:szCs w:val="24"/>
        </w:rPr>
        <w:t xml:space="preserve">  As larger </w:t>
      </w:r>
      <w:r w:rsidR="00174A21" w:rsidRPr="00AE4C24">
        <w:rPr>
          <w:rFonts w:ascii="Garamond" w:hAnsi="Garamond" w:cs="Times New Roman"/>
          <w:sz w:val="24"/>
          <w:szCs w:val="24"/>
        </w:rPr>
        <w:t>firms</w:t>
      </w:r>
      <w:r w:rsidR="00290F98" w:rsidRPr="00AE4C24">
        <w:rPr>
          <w:rFonts w:ascii="Garamond" w:hAnsi="Garamond" w:cs="Times New Roman"/>
          <w:sz w:val="24"/>
          <w:szCs w:val="24"/>
        </w:rPr>
        <w:t xml:space="preserve"> </w:t>
      </w:r>
      <w:r w:rsidR="00174A21" w:rsidRPr="00AE4C24">
        <w:rPr>
          <w:rFonts w:ascii="Garamond" w:hAnsi="Garamond" w:cs="Times New Roman"/>
          <w:sz w:val="24"/>
          <w:szCs w:val="24"/>
        </w:rPr>
        <w:t xml:space="preserve">have </w:t>
      </w:r>
      <w:r w:rsidR="00290F98" w:rsidRPr="00AE4C24">
        <w:rPr>
          <w:rFonts w:ascii="Garamond" w:hAnsi="Garamond" w:cs="Times New Roman"/>
          <w:sz w:val="24"/>
          <w:szCs w:val="24"/>
        </w:rPr>
        <w:t xml:space="preserve">different assets with unique features, they are </w:t>
      </w:r>
      <w:r w:rsidR="00174A21" w:rsidRPr="00AE4C24">
        <w:rPr>
          <w:rFonts w:ascii="Garamond" w:hAnsi="Garamond" w:cs="Times New Roman"/>
          <w:sz w:val="24"/>
          <w:szCs w:val="24"/>
        </w:rPr>
        <w:t>in</w:t>
      </w:r>
      <w:r w:rsidR="00B329D8" w:rsidRPr="00AE4C24">
        <w:rPr>
          <w:rFonts w:ascii="Garamond" w:hAnsi="Garamond" w:cs="Times New Roman"/>
          <w:sz w:val="24"/>
          <w:szCs w:val="24"/>
        </w:rPr>
        <w:t xml:space="preserve"> a position</w:t>
      </w:r>
      <w:r w:rsidR="00290F98" w:rsidRPr="00AE4C24">
        <w:rPr>
          <w:rFonts w:ascii="Garamond" w:hAnsi="Garamond" w:cs="Times New Roman"/>
          <w:sz w:val="24"/>
          <w:szCs w:val="24"/>
        </w:rPr>
        <w:t xml:space="preserve"> to exploit the financial benefits </w:t>
      </w:r>
      <w:r w:rsidR="00B329D8" w:rsidRPr="00AE4C24">
        <w:rPr>
          <w:rFonts w:ascii="Garamond" w:hAnsi="Garamond" w:cs="Times New Roman"/>
          <w:sz w:val="24"/>
          <w:szCs w:val="24"/>
        </w:rPr>
        <w:t xml:space="preserve">from sustainable </w:t>
      </w:r>
      <w:r w:rsidR="00290F98" w:rsidRPr="00AE4C24">
        <w:rPr>
          <w:rFonts w:ascii="Garamond" w:hAnsi="Garamond" w:cs="Times New Roman"/>
          <w:sz w:val="24"/>
          <w:szCs w:val="24"/>
        </w:rPr>
        <w:t>environmental pr</w:t>
      </w:r>
      <w:r w:rsidR="00B329D8" w:rsidRPr="00AE4C24">
        <w:rPr>
          <w:rFonts w:ascii="Garamond" w:hAnsi="Garamond" w:cs="Times New Roman"/>
          <w:sz w:val="24"/>
          <w:szCs w:val="24"/>
        </w:rPr>
        <w:t>actices</w:t>
      </w:r>
      <w:r w:rsidR="00290F98" w:rsidRPr="00AE4C24">
        <w:rPr>
          <w:rFonts w:ascii="Garamond" w:hAnsi="Garamond" w:cs="Times New Roman"/>
          <w:sz w:val="24"/>
          <w:szCs w:val="24"/>
        </w:rPr>
        <w:t xml:space="preserve"> in contrast to smaller </w:t>
      </w:r>
      <w:proofErr w:type="gramStart"/>
      <w:r w:rsidR="00B329D8" w:rsidRPr="00AE4C24">
        <w:rPr>
          <w:rFonts w:ascii="Garamond" w:hAnsi="Garamond" w:cs="Times New Roman"/>
          <w:sz w:val="24"/>
          <w:szCs w:val="24"/>
        </w:rPr>
        <w:t>firms</w:t>
      </w:r>
      <w:r w:rsidR="00290F98" w:rsidRPr="00AE4C24">
        <w:rPr>
          <w:rFonts w:ascii="Garamond" w:hAnsi="Garamond" w:cs="Times New Roman"/>
          <w:sz w:val="24"/>
          <w:szCs w:val="24"/>
        </w:rPr>
        <w:t xml:space="preserve"> which</w:t>
      </w:r>
      <w:proofErr w:type="gramEnd"/>
      <w:r w:rsidR="00290F98" w:rsidRPr="00AE4C24">
        <w:rPr>
          <w:rFonts w:ascii="Garamond" w:hAnsi="Garamond" w:cs="Times New Roman"/>
          <w:sz w:val="24"/>
          <w:szCs w:val="24"/>
        </w:rPr>
        <w:t xml:space="preserve"> are normally </w:t>
      </w:r>
      <w:r w:rsidR="00B329D8" w:rsidRPr="00AE4C24">
        <w:rPr>
          <w:rFonts w:ascii="Garamond" w:hAnsi="Garamond" w:cs="Times New Roman"/>
          <w:sz w:val="24"/>
          <w:szCs w:val="24"/>
        </w:rPr>
        <w:t xml:space="preserve">constraint by </w:t>
      </w:r>
      <w:r w:rsidR="00290F98" w:rsidRPr="00AE4C24">
        <w:rPr>
          <w:rFonts w:ascii="Garamond" w:hAnsi="Garamond" w:cs="Times New Roman"/>
          <w:sz w:val="24"/>
          <w:szCs w:val="24"/>
        </w:rPr>
        <w:t>resource</w:t>
      </w:r>
      <w:r w:rsidR="00B329D8" w:rsidRPr="00AE4C24">
        <w:rPr>
          <w:rFonts w:ascii="Garamond" w:hAnsi="Garamond" w:cs="Times New Roman"/>
          <w:sz w:val="24"/>
          <w:szCs w:val="24"/>
        </w:rPr>
        <w:t>s</w:t>
      </w:r>
      <w:r w:rsidR="00290F98" w:rsidRPr="00AE4C24">
        <w:rPr>
          <w:rFonts w:ascii="Garamond" w:hAnsi="Garamond" w:cs="Times New Roman"/>
          <w:sz w:val="24"/>
          <w:szCs w:val="24"/>
        </w:rPr>
        <w:t xml:space="preserve">. </w:t>
      </w:r>
      <w:r w:rsidR="00B329D8" w:rsidRPr="00AE4C24">
        <w:rPr>
          <w:rFonts w:ascii="Garamond" w:hAnsi="Garamond" w:cs="Times New Roman"/>
          <w:sz w:val="24"/>
          <w:szCs w:val="24"/>
        </w:rPr>
        <w:fldChar w:fldCharType="begin" w:fldLock="1"/>
      </w:r>
      <w:r w:rsidR="00B329D8" w:rsidRPr="00AE4C24">
        <w:rPr>
          <w:rFonts w:ascii="Garamond" w:hAnsi="Garamond" w:cs="Times New Roman"/>
          <w:sz w:val="24"/>
          <w:szCs w:val="24"/>
        </w:rPr>
        <w:instrText>ADDIN CSL_CITATION {"citationItems":[{"id":"ITEM-1","itemData":{"DOI":"10.1111/jsbm.12121","ISBN":"00472778 (ISSN)","ISSN":"1540627X","abstract":"With the significant growth of problems relating to the natural environment, an increasing number of firms are engaged in environmentally friendly activities. This paper reports the results of a study conducted among 153 small-sized manufacturing units located in Cyprus, focusing on the external drivers and financial outcomes of their eco-friendly orientation. The findings confirmed the instrumental role of environmental regulations, environmental public concern, competitive intensity, and market dynamism in harnessing an eco-friendly orientation within the small firm. They also underline the critical role of this orientation in enhancing the firm's financial results, although this link was found to be stronger when the firm possesses adequate resources and capabilities committed to environmental activities. Our study contributes to the literature by putting together, in a theoretically anchored, integrative, and causal fashion, concepts and ideas that touch upon important aspects of small firms' environmental behavior that have been only tangentially studied in the past, namely the role of external forces in stimulating sensitivity to green issues, the dynamics of forming an ecological orientation within the organization, the positive link between eco-friendly thinking and financial performance, and the importance of supporting ecological actions with appropriate organizational resources/capabilities. Critical implications for small business managers and public policymakers are also derived from the study findings. © 2014 International Council for Small Business.","author":[{"dropping-particle":"","family":"Leonidou","given":"Leonidas C.","non-dropping-particle":"","parse-names":false,"suffix":""},{"dropping-particle":"","family":"Christodoulides","given":"Paul","non-dropping-particle":"","parse-names":false,"suffix":""},{"dropping-particle":"","family":"Thwaites","given":"Des","non-dropping-particle":"","parse-names":false,"suffix":""}],"container-title":"Journal of Small Business Management","id":"ITEM-1","issue":"1","issued":{"date-parts":[["2016"]]},"page":"5-25","title":"External Determinants and Financial Outcomes of an Eco-friendly Orientation in Smaller Manufacturing Firms","type":"article-journal","volume":"54"},"uris":["http://www.mendeley.com/documents/?uuid=6afb19ee-65bf-4521-b3c9-4215cd3461a8"]}],"mendeley":{"formattedCitation":"(Leonidou, Christodoulides and Thwaites, 2016)","manualFormatting":"Leonidou, Christodoulides and Thwaites (2016)","plainTextFormattedCitation":"(Leonidou, Christodoulides and Thwaites, 2016)","previouslyFormattedCitation":"(Leonidou, Christodoulides and Thwaites, 2016)"},"properties":{"noteIndex":0},"schema":"https://github.com/citation-style-language/schema/raw/master/csl-citation.json"}</w:instrText>
      </w:r>
      <w:r w:rsidR="00B329D8" w:rsidRPr="00AE4C24">
        <w:rPr>
          <w:rFonts w:ascii="Garamond" w:hAnsi="Garamond" w:cs="Times New Roman"/>
          <w:sz w:val="24"/>
          <w:szCs w:val="24"/>
        </w:rPr>
        <w:fldChar w:fldCharType="separate"/>
      </w:r>
      <w:r w:rsidR="00B329D8" w:rsidRPr="00AE4C24">
        <w:rPr>
          <w:rFonts w:ascii="Garamond" w:hAnsi="Garamond" w:cs="Times New Roman"/>
          <w:noProof/>
          <w:sz w:val="24"/>
          <w:szCs w:val="24"/>
        </w:rPr>
        <w:t>Leonidou, Christodoulides and Thwaites (2016)</w:t>
      </w:r>
      <w:r w:rsidR="00B329D8" w:rsidRPr="00AE4C24">
        <w:rPr>
          <w:rFonts w:ascii="Garamond" w:hAnsi="Garamond" w:cs="Times New Roman"/>
          <w:sz w:val="24"/>
          <w:szCs w:val="24"/>
        </w:rPr>
        <w:fldChar w:fldCharType="end"/>
      </w:r>
      <w:r w:rsidR="00290F98" w:rsidRPr="00AE4C24">
        <w:rPr>
          <w:rFonts w:ascii="Garamond" w:hAnsi="Garamond" w:cs="Times New Roman"/>
          <w:sz w:val="24"/>
          <w:szCs w:val="24"/>
        </w:rPr>
        <w:t xml:space="preserve"> </w:t>
      </w:r>
      <w:r w:rsidR="00B329D8" w:rsidRPr="00AE4C24">
        <w:rPr>
          <w:rFonts w:ascii="Garamond" w:hAnsi="Garamond" w:cs="Times New Roman"/>
          <w:sz w:val="24"/>
          <w:szCs w:val="24"/>
        </w:rPr>
        <w:t>aside revealing a</w:t>
      </w:r>
      <w:r w:rsidR="00290F98" w:rsidRPr="00AE4C24">
        <w:rPr>
          <w:rFonts w:ascii="Garamond" w:hAnsi="Garamond" w:cs="Times New Roman"/>
          <w:sz w:val="24"/>
          <w:szCs w:val="24"/>
        </w:rPr>
        <w:t xml:space="preserve"> </w:t>
      </w:r>
      <w:r w:rsidR="00290F98" w:rsidRPr="00AE4C24">
        <w:rPr>
          <w:rFonts w:ascii="Garamond" w:hAnsi="Garamond" w:cs="Times New Roman"/>
          <w:noProof/>
          <w:sz w:val="24"/>
          <w:szCs w:val="24"/>
        </w:rPr>
        <w:t>positive</w:t>
      </w:r>
      <w:r w:rsidR="00290F98" w:rsidRPr="00AE4C24">
        <w:rPr>
          <w:rFonts w:ascii="Garamond" w:hAnsi="Garamond" w:cs="Times New Roman"/>
          <w:sz w:val="24"/>
          <w:szCs w:val="24"/>
        </w:rPr>
        <w:t xml:space="preserve"> relationship between environmental </w:t>
      </w:r>
      <w:r w:rsidR="00B329D8" w:rsidRPr="00AE4C24">
        <w:rPr>
          <w:rFonts w:ascii="Garamond" w:hAnsi="Garamond" w:cs="Times New Roman"/>
          <w:sz w:val="24"/>
          <w:szCs w:val="24"/>
        </w:rPr>
        <w:lastRenderedPageBreak/>
        <w:t>management</w:t>
      </w:r>
      <w:r w:rsidR="00290F98" w:rsidRPr="00AE4C24">
        <w:rPr>
          <w:rFonts w:ascii="Garamond" w:hAnsi="Garamond" w:cs="Times New Roman"/>
          <w:sz w:val="24"/>
          <w:szCs w:val="24"/>
        </w:rPr>
        <w:t xml:space="preserve"> and financial performance of SMEs, </w:t>
      </w:r>
      <w:r w:rsidR="00B329D8" w:rsidRPr="00AE4C24">
        <w:rPr>
          <w:rFonts w:ascii="Garamond" w:hAnsi="Garamond" w:cs="Times New Roman"/>
          <w:sz w:val="24"/>
          <w:szCs w:val="24"/>
        </w:rPr>
        <w:t>the study</w:t>
      </w:r>
      <w:r w:rsidR="00290F98" w:rsidRPr="00AE4C24">
        <w:rPr>
          <w:rFonts w:ascii="Garamond" w:hAnsi="Garamond" w:cs="Times New Roman"/>
          <w:sz w:val="24"/>
          <w:szCs w:val="24"/>
        </w:rPr>
        <w:t xml:space="preserve"> also </w:t>
      </w:r>
      <w:r w:rsidR="00290F98" w:rsidRPr="00AE4C24">
        <w:rPr>
          <w:rFonts w:ascii="Garamond" w:hAnsi="Garamond" w:cs="Times New Roman"/>
          <w:noProof/>
          <w:sz w:val="24"/>
          <w:szCs w:val="24"/>
        </w:rPr>
        <w:t>emphasi</w:t>
      </w:r>
      <w:r w:rsidR="00B329D8" w:rsidRPr="00AE4C24">
        <w:rPr>
          <w:rFonts w:ascii="Garamond" w:hAnsi="Garamond" w:cs="Times New Roman"/>
          <w:noProof/>
          <w:sz w:val="24"/>
          <w:szCs w:val="24"/>
        </w:rPr>
        <w:t>s</w:t>
      </w:r>
      <w:r w:rsidR="00290F98" w:rsidRPr="00AE4C24">
        <w:rPr>
          <w:rFonts w:ascii="Garamond" w:hAnsi="Garamond" w:cs="Times New Roman"/>
          <w:noProof/>
          <w:sz w:val="24"/>
          <w:szCs w:val="24"/>
        </w:rPr>
        <w:t>ed</w:t>
      </w:r>
      <w:r w:rsidR="00290F98" w:rsidRPr="00AE4C24">
        <w:rPr>
          <w:rFonts w:ascii="Garamond" w:hAnsi="Garamond" w:cs="Times New Roman"/>
          <w:sz w:val="24"/>
          <w:szCs w:val="24"/>
        </w:rPr>
        <w:t xml:space="preserve"> that the link between EM</w:t>
      </w:r>
      <w:r w:rsidR="00B329D8" w:rsidRPr="00AE4C24">
        <w:rPr>
          <w:rFonts w:ascii="Garamond" w:hAnsi="Garamond" w:cs="Times New Roman"/>
          <w:sz w:val="24"/>
          <w:szCs w:val="24"/>
        </w:rPr>
        <w:t>P</w:t>
      </w:r>
      <w:r w:rsidR="00290F98" w:rsidRPr="00AE4C24">
        <w:rPr>
          <w:rFonts w:ascii="Garamond" w:hAnsi="Garamond" w:cs="Times New Roman"/>
          <w:sz w:val="24"/>
          <w:szCs w:val="24"/>
        </w:rPr>
        <w:t xml:space="preserve"> and FP </w:t>
      </w:r>
      <w:r w:rsidR="00B329D8" w:rsidRPr="00AE4C24">
        <w:rPr>
          <w:rFonts w:ascii="Garamond" w:hAnsi="Garamond" w:cs="Times New Roman"/>
          <w:sz w:val="24"/>
          <w:szCs w:val="24"/>
        </w:rPr>
        <w:t>is</w:t>
      </w:r>
      <w:r w:rsidR="00290F98" w:rsidRPr="00AE4C24">
        <w:rPr>
          <w:rFonts w:ascii="Garamond" w:hAnsi="Garamond" w:cs="Times New Roman"/>
          <w:sz w:val="24"/>
          <w:szCs w:val="24"/>
        </w:rPr>
        <w:t xml:space="preserve"> stronger when the firm </w:t>
      </w:r>
      <w:r w:rsidR="00B329D8" w:rsidRPr="00AE4C24">
        <w:rPr>
          <w:rFonts w:ascii="Garamond" w:hAnsi="Garamond" w:cs="Times New Roman"/>
          <w:noProof/>
          <w:sz w:val="24"/>
          <w:szCs w:val="24"/>
        </w:rPr>
        <w:t>ha</w:t>
      </w:r>
      <w:r w:rsidR="00E9795D" w:rsidRPr="00AE4C24">
        <w:rPr>
          <w:rFonts w:ascii="Garamond" w:hAnsi="Garamond" w:cs="Times New Roman"/>
          <w:noProof/>
          <w:sz w:val="24"/>
          <w:szCs w:val="24"/>
        </w:rPr>
        <w:t>s</w:t>
      </w:r>
      <w:r w:rsidR="00290F98" w:rsidRPr="00AE4C24">
        <w:rPr>
          <w:rFonts w:ascii="Garamond" w:hAnsi="Garamond" w:cs="Times New Roman"/>
          <w:sz w:val="24"/>
          <w:szCs w:val="24"/>
        </w:rPr>
        <w:t xml:space="preserve"> adequate resources and capabilities.</w:t>
      </w:r>
      <w:r w:rsidR="00B329D8" w:rsidRPr="00AE4C24">
        <w:rPr>
          <w:rFonts w:ascii="Garamond" w:hAnsi="Garamond" w:cs="Times New Roman"/>
          <w:sz w:val="24"/>
          <w:szCs w:val="24"/>
        </w:rPr>
        <w:t xml:space="preserve"> On a similar </w:t>
      </w:r>
      <w:r w:rsidR="00290F98" w:rsidRPr="00AE4C24">
        <w:rPr>
          <w:rFonts w:ascii="Garamond" w:hAnsi="Garamond" w:cs="Times New Roman"/>
          <w:sz w:val="24"/>
          <w:szCs w:val="24"/>
        </w:rPr>
        <w:t xml:space="preserve">study </w:t>
      </w:r>
      <w:r w:rsidR="00B329D8" w:rsidRPr="00AE4C24">
        <w:rPr>
          <w:rFonts w:ascii="Garamond" w:hAnsi="Garamond" w:cs="Times New Roman"/>
          <w:sz w:val="24"/>
          <w:szCs w:val="24"/>
        </w:rPr>
        <w:t>on</w:t>
      </w:r>
      <w:r w:rsidR="00290F98" w:rsidRPr="00AE4C24">
        <w:rPr>
          <w:rFonts w:ascii="Garamond" w:hAnsi="Garamond" w:cs="Times New Roman"/>
          <w:sz w:val="24"/>
          <w:szCs w:val="24"/>
        </w:rPr>
        <w:t xml:space="preserve"> SMEs’ environmental management practices and financial performance, </w:t>
      </w:r>
      <w:r w:rsidR="00B329D8" w:rsidRPr="00AE4C24">
        <w:rPr>
          <w:rFonts w:ascii="Garamond" w:hAnsi="Garamond" w:cs="Times New Roman"/>
          <w:sz w:val="24"/>
          <w:szCs w:val="24"/>
        </w:rPr>
        <w:fldChar w:fldCharType="begin" w:fldLock="1"/>
      </w:r>
      <w:r w:rsidR="00933CDD" w:rsidRPr="00AE4C24">
        <w:rPr>
          <w:rFonts w:ascii="Garamond" w:hAnsi="Garamond" w:cs="Times New Roman"/>
          <w:sz w:val="24"/>
          <w:szCs w:val="24"/>
        </w:rPr>
        <w:instrText>ADDIN CSL_CITATION {"citationItems":[{"id":"ITEM-1","itemData":{"author":[{"dropping-particle":"","family":"Aiyub","given":"Kadaruddin","non-dropping-particle":"","parse-names":false,"suffix":""},{"dropping-particle":"","family":"Arifin","given":"KAdir","non-dropping-particle":"","parse-names":false,"suffix":""},{"dropping-particle":"","family":"Awang","given":"Azahan","non-dropping-particle":"","parse-names":false,"suffix":""},{"dropping-particle":"","family":"Jahi","given":"Jamaludin","non-dropping-particle":"","parse-names":false,"suffix":""}],"id":"ITEM-1","issued":{"date-parts":[["2009"]]},"title":"environmental performance in SMEs certified to ISO14001 in the UK.pdf","type":"article"},"uris":["http://www.mendeley.com/documents/?uuid=be026efd-b1e3-4fec-b445-181f7d1e758c"]}],"mendeley":{"formattedCitation":"(Aiyub &lt;i&gt;et al.&lt;/i&gt;, 2009)","manualFormatting":"Aiyub et al. (2009)","plainTextFormattedCitation":"(Aiyub et al., 2009)","previouslyFormattedCitation":"(Aiyub &lt;i&gt;et al.&lt;/i&gt;, 2009)"},"properties":{"noteIndex":0},"schema":"https://github.com/citation-style-language/schema/raw/master/csl-citation.json"}</w:instrText>
      </w:r>
      <w:r w:rsidR="00B329D8" w:rsidRPr="00AE4C24">
        <w:rPr>
          <w:rFonts w:ascii="Garamond" w:hAnsi="Garamond" w:cs="Times New Roman"/>
          <w:sz w:val="24"/>
          <w:szCs w:val="24"/>
        </w:rPr>
        <w:fldChar w:fldCharType="separate"/>
      </w:r>
      <w:r w:rsidR="00B329D8" w:rsidRPr="00AE4C24">
        <w:rPr>
          <w:rFonts w:ascii="Garamond" w:hAnsi="Garamond" w:cs="Times New Roman"/>
          <w:noProof/>
          <w:sz w:val="24"/>
          <w:szCs w:val="24"/>
        </w:rPr>
        <w:t xml:space="preserve">Aiyub </w:t>
      </w:r>
      <w:r w:rsidR="00B329D8" w:rsidRPr="00AE4C24">
        <w:rPr>
          <w:rFonts w:ascii="Garamond" w:hAnsi="Garamond" w:cs="Times New Roman"/>
          <w:i/>
          <w:noProof/>
          <w:sz w:val="24"/>
          <w:szCs w:val="24"/>
        </w:rPr>
        <w:t>et al.</w:t>
      </w:r>
      <w:r w:rsidR="00B329D8" w:rsidRPr="00AE4C24">
        <w:rPr>
          <w:rFonts w:ascii="Garamond" w:hAnsi="Garamond" w:cs="Times New Roman"/>
          <w:noProof/>
          <w:sz w:val="24"/>
          <w:szCs w:val="24"/>
        </w:rPr>
        <w:t xml:space="preserve"> (2009)</w:t>
      </w:r>
      <w:r w:rsidR="00B329D8" w:rsidRPr="00AE4C24">
        <w:rPr>
          <w:rFonts w:ascii="Garamond" w:hAnsi="Garamond" w:cs="Times New Roman"/>
          <w:sz w:val="24"/>
          <w:szCs w:val="24"/>
        </w:rPr>
        <w:fldChar w:fldCharType="end"/>
      </w:r>
      <w:r w:rsidR="00B329D8" w:rsidRPr="00AE4C24">
        <w:rPr>
          <w:rFonts w:ascii="Garamond" w:hAnsi="Garamond" w:cs="Times New Roman"/>
          <w:sz w:val="24"/>
          <w:szCs w:val="24"/>
        </w:rPr>
        <w:t xml:space="preserve"> discovered</w:t>
      </w:r>
      <w:r w:rsidR="00290F98" w:rsidRPr="00AE4C24">
        <w:rPr>
          <w:rFonts w:ascii="Garamond" w:hAnsi="Garamond" w:cs="Times New Roman"/>
          <w:sz w:val="24"/>
          <w:szCs w:val="24"/>
        </w:rPr>
        <w:t xml:space="preserve"> that although smaller companies </w:t>
      </w:r>
      <w:r w:rsidR="00B329D8" w:rsidRPr="00AE4C24">
        <w:rPr>
          <w:rFonts w:ascii="Garamond" w:hAnsi="Garamond" w:cs="Times New Roman"/>
          <w:sz w:val="24"/>
          <w:szCs w:val="24"/>
        </w:rPr>
        <w:t>obtain</w:t>
      </w:r>
      <w:r w:rsidR="00290F98" w:rsidRPr="00AE4C24">
        <w:rPr>
          <w:rFonts w:ascii="Garamond" w:hAnsi="Garamond" w:cs="Times New Roman"/>
          <w:sz w:val="24"/>
          <w:szCs w:val="24"/>
        </w:rPr>
        <w:t xml:space="preserve"> financial savings similarly to medium and larger </w:t>
      </w:r>
      <w:r w:rsidR="00B329D8" w:rsidRPr="00AE4C24">
        <w:rPr>
          <w:rFonts w:ascii="Garamond" w:hAnsi="Garamond" w:cs="Times New Roman"/>
          <w:sz w:val="24"/>
          <w:szCs w:val="24"/>
        </w:rPr>
        <w:t>firms</w:t>
      </w:r>
      <w:r w:rsidR="00290F98" w:rsidRPr="00AE4C24">
        <w:rPr>
          <w:rFonts w:ascii="Garamond" w:hAnsi="Garamond" w:cs="Times New Roman"/>
          <w:sz w:val="24"/>
          <w:szCs w:val="24"/>
        </w:rPr>
        <w:t xml:space="preserve">, the smaller the </w:t>
      </w:r>
      <w:r w:rsidR="00B329D8" w:rsidRPr="00AE4C24">
        <w:rPr>
          <w:rFonts w:ascii="Garamond" w:hAnsi="Garamond" w:cs="Times New Roman"/>
          <w:sz w:val="24"/>
          <w:szCs w:val="24"/>
        </w:rPr>
        <w:t>firm</w:t>
      </w:r>
      <w:r w:rsidR="00E9795D" w:rsidRPr="00AE4C24">
        <w:rPr>
          <w:rFonts w:ascii="Garamond" w:hAnsi="Garamond" w:cs="Times New Roman"/>
          <w:sz w:val="24"/>
          <w:szCs w:val="24"/>
        </w:rPr>
        <w:t>,</w:t>
      </w:r>
      <w:r w:rsidR="00B329D8" w:rsidRPr="00AE4C24">
        <w:rPr>
          <w:rFonts w:ascii="Garamond" w:hAnsi="Garamond" w:cs="Times New Roman"/>
          <w:sz w:val="24"/>
          <w:szCs w:val="24"/>
        </w:rPr>
        <w:t xml:space="preserve"> </w:t>
      </w:r>
      <w:r w:rsidR="00290F98" w:rsidRPr="00AE4C24">
        <w:rPr>
          <w:rFonts w:ascii="Garamond" w:hAnsi="Garamond" w:cs="Times New Roman"/>
          <w:sz w:val="24"/>
          <w:szCs w:val="24"/>
        </w:rPr>
        <w:t>the lesser the financial savings.</w:t>
      </w:r>
      <w:r w:rsidR="00933CDD" w:rsidRPr="00AE4C24">
        <w:rPr>
          <w:rFonts w:ascii="Garamond" w:hAnsi="Garamond" w:cs="Times New Roman"/>
          <w:sz w:val="24"/>
          <w:szCs w:val="24"/>
        </w:rPr>
        <w:t xml:space="preserve"> </w:t>
      </w:r>
      <w:r w:rsidR="00933CDD" w:rsidRPr="00AE4C24">
        <w:rPr>
          <w:rFonts w:ascii="Garamond" w:hAnsi="Garamond" w:cs="Times New Roman"/>
          <w:sz w:val="24"/>
          <w:szCs w:val="24"/>
        </w:rPr>
        <w:fldChar w:fldCharType="begin" w:fldLock="1"/>
      </w:r>
      <w:r w:rsidR="005142E6" w:rsidRPr="00AE4C24">
        <w:rPr>
          <w:rFonts w:ascii="Garamond" w:hAnsi="Garamond" w:cs="Times New Roman"/>
          <w:sz w:val="24"/>
          <w:szCs w:val="24"/>
        </w:rPr>
        <w:instrText>ADDIN CSL_CITATION {"citationItems":[{"id":"ITEM-1","itemData":{"author":[{"dropping-particle":"","family":"Rasi","given":"Raja Zuraidah","non-dropping-particle":"","parse-names":false,"suffix":""},{"dropping-particle":"","family":"Abdekhodaee","given":"Amir","non-dropping-particle":"","parse-names":false,"suffix":""},{"dropping-particle":"","family":"Nagarajah","given":"Romesh","non-dropping-particle":"","parse-names":false,"suffix":""}],"container-title":"International Conference on Logistics and Transport","id":"ITEM-1","issue":"2003","issued":{"date-parts":[["2010"]]},"title":"Environmental Initiatives: An Exploration of Small and Medium Enterprise (SMEs) Responses toward Green Technologies","type":"article-journal"},"uris":["http://www.mendeley.com/documents/?uuid=c2d67df7-bc32-4fb5-9026-302dca17443e"]}],"mendeley":{"formattedCitation":"(Rasi, Abdekhodaee and Nagarajah, 2010)","manualFormatting":"Rasi, Abdekhodaee and Nagarajah (2010)","plainTextFormattedCitation":"(Rasi, Abdekhodaee and Nagarajah, 2010)","previouslyFormattedCitation":"(Rasi, Abdekhodaee and Nagarajah, 2010)"},"properties":{"noteIndex":0},"schema":"https://github.com/citation-style-language/schema/raw/master/csl-citation.json"}</w:instrText>
      </w:r>
      <w:r w:rsidR="00933CDD" w:rsidRPr="00AE4C24">
        <w:rPr>
          <w:rFonts w:ascii="Garamond" w:hAnsi="Garamond" w:cs="Times New Roman"/>
          <w:sz w:val="24"/>
          <w:szCs w:val="24"/>
        </w:rPr>
        <w:fldChar w:fldCharType="separate"/>
      </w:r>
      <w:r w:rsidR="00933CDD" w:rsidRPr="00AE4C24">
        <w:rPr>
          <w:rFonts w:ascii="Garamond" w:hAnsi="Garamond" w:cs="Times New Roman"/>
          <w:noProof/>
          <w:sz w:val="24"/>
          <w:szCs w:val="24"/>
        </w:rPr>
        <w:t>Rasi, Abdekhodaee and Nagarajah (2010)</w:t>
      </w:r>
      <w:r w:rsidR="00933CDD" w:rsidRPr="00AE4C24">
        <w:rPr>
          <w:rFonts w:ascii="Garamond" w:hAnsi="Garamond" w:cs="Times New Roman"/>
          <w:sz w:val="24"/>
          <w:szCs w:val="24"/>
        </w:rPr>
        <w:fldChar w:fldCharType="end"/>
      </w:r>
      <w:r w:rsidR="00A44A9F" w:rsidRPr="00AE4C24">
        <w:rPr>
          <w:rFonts w:ascii="Garamond" w:hAnsi="Garamond" w:cs="Times New Roman"/>
          <w:sz w:val="24"/>
          <w:szCs w:val="24"/>
        </w:rPr>
        <w:t xml:space="preserve"> </w:t>
      </w:r>
      <w:r w:rsidR="00933CDD" w:rsidRPr="00AE4C24">
        <w:rPr>
          <w:rFonts w:ascii="Garamond" w:hAnsi="Garamond" w:cs="Times New Roman"/>
          <w:sz w:val="24"/>
          <w:szCs w:val="24"/>
        </w:rPr>
        <w:t>also</w:t>
      </w:r>
      <w:r w:rsidR="00290F98" w:rsidRPr="00AE4C24">
        <w:rPr>
          <w:rFonts w:ascii="Garamond" w:hAnsi="Garamond" w:cs="Times New Roman"/>
          <w:sz w:val="24"/>
          <w:szCs w:val="24"/>
        </w:rPr>
        <w:t xml:space="preserve"> cited instances where environmental </w:t>
      </w:r>
      <w:r w:rsidR="00933CDD" w:rsidRPr="00AE4C24">
        <w:rPr>
          <w:rFonts w:ascii="Garamond" w:hAnsi="Garamond" w:cs="Times New Roman"/>
          <w:sz w:val="24"/>
          <w:szCs w:val="24"/>
        </w:rPr>
        <w:t>engagements</w:t>
      </w:r>
      <w:r w:rsidR="00290F98" w:rsidRPr="00AE4C24">
        <w:rPr>
          <w:rFonts w:ascii="Garamond" w:hAnsi="Garamond" w:cs="Times New Roman"/>
          <w:sz w:val="24"/>
          <w:szCs w:val="24"/>
        </w:rPr>
        <w:t xml:space="preserve"> </w:t>
      </w:r>
      <w:r w:rsidR="00A44A9F" w:rsidRPr="00AE4C24">
        <w:rPr>
          <w:rFonts w:ascii="Garamond" w:hAnsi="Garamond" w:cs="Times New Roman"/>
          <w:sz w:val="24"/>
          <w:szCs w:val="24"/>
        </w:rPr>
        <w:t xml:space="preserve">by </w:t>
      </w:r>
      <w:r w:rsidR="00933CDD" w:rsidRPr="00AE4C24">
        <w:rPr>
          <w:rFonts w:ascii="Garamond" w:hAnsi="Garamond" w:cs="Times New Roman"/>
          <w:sz w:val="24"/>
          <w:szCs w:val="24"/>
        </w:rPr>
        <w:t>smaller and medium-sized firms</w:t>
      </w:r>
      <w:r w:rsidR="00290F98" w:rsidRPr="00AE4C24">
        <w:rPr>
          <w:rFonts w:ascii="Garamond" w:hAnsi="Garamond" w:cs="Times New Roman"/>
          <w:sz w:val="24"/>
          <w:szCs w:val="24"/>
        </w:rPr>
        <w:t xml:space="preserve"> may not have </w:t>
      </w:r>
      <w:r w:rsidR="00E9795D" w:rsidRPr="00AE4C24">
        <w:rPr>
          <w:rFonts w:ascii="Garamond" w:hAnsi="Garamond" w:cs="Times New Roman"/>
          <w:sz w:val="24"/>
          <w:szCs w:val="24"/>
        </w:rPr>
        <w:t xml:space="preserve">a </w:t>
      </w:r>
      <w:r w:rsidR="00290F98" w:rsidRPr="00AE4C24">
        <w:rPr>
          <w:rFonts w:ascii="Garamond" w:hAnsi="Garamond" w:cs="Times New Roman"/>
          <w:sz w:val="24"/>
          <w:szCs w:val="24"/>
        </w:rPr>
        <w:t xml:space="preserve">significant </w:t>
      </w:r>
      <w:r w:rsidR="00DA4837" w:rsidRPr="00AE4C24">
        <w:rPr>
          <w:rFonts w:ascii="Garamond" w:hAnsi="Garamond" w:cs="Times New Roman"/>
          <w:sz w:val="24"/>
          <w:szCs w:val="24"/>
        </w:rPr>
        <w:t>impact</w:t>
      </w:r>
      <w:r w:rsidR="00290F98" w:rsidRPr="00AE4C24">
        <w:rPr>
          <w:rFonts w:ascii="Garamond" w:hAnsi="Garamond" w:cs="Times New Roman"/>
          <w:sz w:val="24"/>
          <w:szCs w:val="24"/>
        </w:rPr>
        <w:t xml:space="preserve"> on financial performance. They </w:t>
      </w:r>
      <w:r w:rsidR="00DA4837" w:rsidRPr="00AE4C24">
        <w:rPr>
          <w:rFonts w:ascii="Garamond" w:hAnsi="Garamond" w:cs="Times New Roman"/>
          <w:sz w:val="24"/>
          <w:szCs w:val="24"/>
        </w:rPr>
        <w:t>reiterated</w:t>
      </w:r>
      <w:r w:rsidR="00290F98" w:rsidRPr="00AE4C24">
        <w:rPr>
          <w:rFonts w:ascii="Garamond" w:hAnsi="Garamond" w:cs="Times New Roman"/>
          <w:sz w:val="24"/>
          <w:szCs w:val="24"/>
        </w:rPr>
        <w:t xml:space="preserve"> that although most SMEs </w:t>
      </w:r>
      <w:r w:rsidR="00DA4837" w:rsidRPr="00AE4C24">
        <w:rPr>
          <w:rFonts w:ascii="Garamond" w:hAnsi="Garamond" w:cs="Times New Roman"/>
          <w:sz w:val="24"/>
          <w:szCs w:val="24"/>
        </w:rPr>
        <w:t>undertake</w:t>
      </w:r>
      <w:r w:rsidR="00290F98" w:rsidRPr="00AE4C24">
        <w:rPr>
          <w:rFonts w:ascii="Garamond" w:hAnsi="Garamond" w:cs="Times New Roman"/>
          <w:sz w:val="24"/>
          <w:szCs w:val="24"/>
        </w:rPr>
        <w:t xml:space="preserve"> environmental management practices</w:t>
      </w:r>
      <w:r w:rsidR="00E9795D" w:rsidRPr="00AE4C24">
        <w:rPr>
          <w:rFonts w:ascii="Garamond" w:hAnsi="Garamond" w:cs="Times New Roman"/>
          <w:sz w:val="24"/>
          <w:szCs w:val="24"/>
        </w:rPr>
        <w:t>,</w:t>
      </w:r>
      <w:r w:rsidR="00290F98" w:rsidRPr="00AE4C24">
        <w:rPr>
          <w:rFonts w:ascii="Garamond" w:hAnsi="Garamond" w:cs="Times New Roman"/>
          <w:sz w:val="24"/>
          <w:szCs w:val="24"/>
        </w:rPr>
        <w:t xml:space="preserve"> including the adoption of ISO 14001, these environmental practices are not translated into operations. </w:t>
      </w:r>
      <w:proofErr w:type="spellStart"/>
      <w:r w:rsidR="00DA4837" w:rsidRPr="00AE4C24">
        <w:rPr>
          <w:rFonts w:ascii="Garamond" w:hAnsi="Garamond" w:cs="Times New Roman"/>
          <w:sz w:val="24"/>
          <w:szCs w:val="24"/>
        </w:rPr>
        <w:t>Rasi</w:t>
      </w:r>
      <w:proofErr w:type="spellEnd"/>
      <w:r w:rsidR="00DA4837" w:rsidRPr="00AE4C24">
        <w:rPr>
          <w:rFonts w:ascii="Garamond" w:hAnsi="Garamond" w:cs="Times New Roman"/>
          <w:sz w:val="24"/>
          <w:szCs w:val="24"/>
        </w:rPr>
        <w:t xml:space="preserve"> et al. (2010)</w:t>
      </w:r>
      <w:r w:rsidR="00290F98" w:rsidRPr="00AE4C24">
        <w:rPr>
          <w:rFonts w:ascii="Garamond" w:hAnsi="Garamond" w:cs="Times New Roman"/>
          <w:sz w:val="24"/>
          <w:szCs w:val="24"/>
        </w:rPr>
        <w:t xml:space="preserve"> noted that both product-based and process-based </w:t>
      </w:r>
      <w:r w:rsidR="00DA4837" w:rsidRPr="00AE4C24">
        <w:rPr>
          <w:rFonts w:ascii="Garamond" w:hAnsi="Garamond" w:cs="Times New Roman"/>
          <w:sz w:val="24"/>
          <w:szCs w:val="24"/>
        </w:rPr>
        <w:t xml:space="preserve">environmental management </w:t>
      </w:r>
      <w:r w:rsidR="00290F98" w:rsidRPr="00AE4C24">
        <w:rPr>
          <w:rFonts w:ascii="Garamond" w:hAnsi="Garamond" w:cs="Times New Roman"/>
          <w:sz w:val="24"/>
          <w:szCs w:val="24"/>
        </w:rPr>
        <w:t>approaches are lower than, and not fully reflected in their operations. Outsiders</w:t>
      </w:r>
      <w:r w:rsidR="00E9795D" w:rsidRPr="00AE4C24">
        <w:rPr>
          <w:rFonts w:ascii="Garamond" w:hAnsi="Garamond" w:cs="Times New Roman"/>
          <w:sz w:val="24"/>
          <w:szCs w:val="24"/>
        </w:rPr>
        <w:t>,</w:t>
      </w:r>
      <w:r w:rsidR="00290F98" w:rsidRPr="00AE4C24">
        <w:rPr>
          <w:rFonts w:ascii="Garamond" w:hAnsi="Garamond" w:cs="Times New Roman"/>
          <w:sz w:val="24"/>
          <w:szCs w:val="24"/>
        </w:rPr>
        <w:t xml:space="preserve"> </w:t>
      </w:r>
      <w:r w:rsidR="00DA4837" w:rsidRPr="00AE4C24">
        <w:rPr>
          <w:rFonts w:ascii="Garamond" w:hAnsi="Garamond" w:cs="Times New Roman"/>
          <w:sz w:val="24"/>
          <w:szCs w:val="24"/>
        </w:rPr>
        <w:t>particularly</w:t>
      </w:r>
      <w:r w:rsidR="00290F98" w:rsidRPr="00AE4C24">
        <w:rPr>
          <w:rFonts w:ascii="Garamond" w:hAnsi="Garamond" w:cs="Times New Roman"/>
          <w:sz w:val="24"/>
          <w:szCs w:val="24"/>
        </w:rPr>
        <w:t xml:space="preserve"> investors,</w:t>
      </w:r>
      <w:r w:rsidR="00DA4837" w:rsidRPr="00AE4C24">
        <w:rPr>
          <w:rFonts w:ascii="Garamond" w:hAnsi="Garamond" w:cs="Times New Roman"/>
          <w:sz w:val="24"/>
          <w:szCs w:val="24"/>
        </w:rPr>
        <w:t xml:space="preserve"> may not realise</w:t>
      </w:r>
      <w:r w:rsidR="00290F98" w:rsidRPr="00AE4C24">
        <w:rPr>
          <w:rFonts w:ascii="Garamond" w:hAnsi="Garamond" w:cs="Times New Roman"/>
          <w:sz w:val="24"/>
          <w:szCs w:val="24"/>
        </w:rPr>
        <w:t xml:space="preserve"> the financial benefits of such environmental </w:t>
      </w:r>
      <w:r w:rsidR="00DA4837" w:rsidRPr="00AE4C24">
        <w:rPr>
          <w:rFonts w:ascii="Garamond" w:hAnsi="Garamond" w:cs="Times New Roman"/>
          <w:sz w:val="24"/>
          <w:szCs w:val="24"/>
        </w:rPr>
        <w:t>intervention</w:t>
      </w:r>
      <w:r w:rsidR="00290F98" w:rsidRPr="00AE4C24">
        <w:rPr>
          <w:rFonts w:ascii="Garamond" w:hAnsi="Garamond" w:cs="Times New Roman"/>
          <w:sz w:val="24"/>
          <w:szCs w:val="24"/>
        </w:rPr>
        <w:t xml:space="preserve"> and therefore may not react positively</w:t>
      </w:r>
      <w:r w:rsidR="00290F98" w:rsidRPr="00AE4C24">
        <w:rPr>
          <w:rFonts w:ascii="Times New Roman" w:hAnsi="Times New Roman" w:cs="Times New Roman"/>
          <w:sz w:val="24"/>
          <w:szCs w:val="24"/>
        </w:rPr>
        <w:t xml:space="preserve">. </w:t>
      </w:r>
    </w:p>
    <w:p w14:paraId="7AA3AD6E" w14:textId="77777777" w:rsidR="00B77CE5" w:rsidRPr="00AE4C24" w:rsidRDefault="00B77CE5" w:rsidP="00BD607E">
      <w:pPr>
        <w:tabs>
          <w:tab w:val="left" w:pos="2550"/>
        </w:tabs>
        <w:spacing w:after="0" w:line="360" w:lineRule="auto"/>
        <w:ind w:left="-284"/>
        <w:jc w:val="both"/>
        <w:rPr>
          <w:rFonts w:ascii="Garamond" w:hAnsi="Garamond" w:cs="Arial"/>
          <w:sz w:val="24"/>
          <w:szCs w:val="24"/>
        </w:rPr>
      </w:pPr>
    </w:p>
    <w:p w14:paraId="7BD2B9E5" w14:textId="77777777" w:rsidR="00C465A0" w:rsidRPr="00AE4C24" w:rsidRDefault="00C465A0" w:rsidP="00BD607E">
      <w:pPr>
        <w:tabs>
          <w:tab w:val="left" w:pos="2550"/>
        </w:tabs>
        <w:spacing w:after="0" w:line="360" w:lineRule="auto"/>
        <w:ind w:left="-284"/>
        <w:jc w:val="both"/>
        <w:rPr>
          <w:rFonts w:ascii="Garamond" w:hAnsi="Garamond" w:cs="Arial"/>
          <w:b/>
          <w:sz w:val="24"/>
          <w:szCs w:val="24"/>
        </w:rPr>
      </w:pPr>
      <w:bookmarkStart w:id="21" w:name="_Hlk500745752"/>
      <w:r w:rsidRPr="00AE4C24">
        <w:rPr>
          <w:rFonts w:ascii="Garamond" w:hAnsi="Garamond" w:cs="Arial"/>
          <w:b/>
          <w:sz w:val="24"/>
          <w:szCs w:val="24"/>
        </w:rPr>
        <w:t>4.3 Robustness Test</w:t>
      </w:r>
    </w:p>
    <w:bookmarkEnd w:id="21"/>
    <w:p w14:paraId="17DC9758" w14:textId="3ABE87D1" w:rsidR="00A35AC5" w:rsidRPr="00AE4C24" w:rsidRDefault="00BD607E" w:rsidP="00E622D5">
      <w:pPr>
        <w:tabs>
          <w:tab w:val="left" w:pos="2550"/>
        </w:tabs>
        <w:spacing w:after="0" w:line="360" w:lineRule="auto"/>
        <w:ind w:left="-284"/>
        <w:jc w:val="both"/>
        <w:rPr>
          <w:rFonts w:ascii="Garamond" w:hAnsi="Garamond" w:cs="Arial"/>
          <w:sz w:val="24"/>
          <w:szCs w:val="24"/>
        </w:rPr>
      </w:pPr>
      <w:r w:rsidRPr="00AE4C24">
        <w:rPr>
          <w:rFonts w:ascii="Garamond" w:hAnsi="Garamond" w:cs="Arial"/>
          <w:sz w:val="24"/>
          <w:szCs w:val="24"/>
        </w:rPr>
        <w:t xml:space="preserve">          </w:t>
      </w:r>
      <w:r w:rsidR="00C465A0" w:rsidRPr="00AE4C24">
        <w:rPr>
          <w:rFonts w:ascii="Garamond" w:hAnsi="Garamond" w:cs="Arial"/>
          <w:sz w:val="24"/>
          <w:szCs w:val="24"/>
        </w:rPr>
        <w:t>Finally, as a robustness check, the study employed different financial performance measures. Earnings Per Share (EPS) and Market Value were as used proxy for accounting-based and market-based</w:t>
      </w:r>
      <w:r w:rsidR="00E9795D" w:rsidRPr="00AE4C24">
        <w:rPr>
          <w:rFonts w:ascii="Garamond" w:hAnsi="Garamond" w:cs="Arial"/>
          <w:sz w:val="24"/>
          <w:szCs w:val="24"/>
        </w:rPr>
        <w:t>,</w:t>
      </w:r>
      <w:r w:rsidR="00C465A0" w:rsidRPr="00AE4C24">
        <w:rPr>
          <w:rFonts w:ascii="Garamond" w:hAnsi="Garamond" w:cs="Arial"/>
          <w:sz w:val="24"/>
          <w:szCs w:val="24"/>
        </w:rPr>
        <w:t xml:space="preserve"> respectively instead of ROA and Tobin’s q. The results presented in table </w:t>
      </w:r>
      <w:proofErr w:type="gramStart"/>
      <w:r w:rsidR="00C465A0" w:rsidRPr="00AE4C24">
        <w:rPr>
          <w:rFonts w:ascii="Garamond" w:hAnsi="Garamond" w:cs="Arial"/>
          <w:sz w:val="24"/>
          <w:szCs w:val="24"/>
        </w:rPr>
        <w:t>9 revealed</w:t>
      </w:r>
      <w:proofErr w:type="gramEnd"/>
      <w:r w:rsidR="00C465A0" w:rsidRPr="00AE4C24">
        <w:rPr>
          <w:rFonts w:ascii="Garamond" w:hAnsi="Garamond" w:cs="Arial"/>
          <w:sz w:val="24"/>
          <w:szCs w:val="24"/>
        </w:rPr>
        <w:t xml:space="preserve"> significant positive impact between EMP on both internal measure of financial performance (EPS) and market-based measure of performance (Market Value). </w:t>
      </w:r>
      <w:proofErr w:type="gramStart"/>
      <w:r w:rsidR="00C465A0" w:rsidRPr="00AE4C24">
        <w:rPr>
          <w:rFonts w:ascii="Garamond" w:hAnsi="Garamond" w:cs="Arial"/>
          <w:sz w:val="24"/>
          <w:szCs w:val="24"/>
        </w:rPr>
        <w:t>This results</w:t>
      </w:r>
      <w:proofErr w:type="gramEnd"/>
      <w:r w:rsidR="00E9795D" w:rsidRPr="00AE4C24">
        <w:rPr>
          <w:rFonts w:ascii="Garamond" w:hAnsi="Garamond" w:cs="Arial"/>
          <w:sz w:val="24"/>
          <w:szCs w:val="24"/>
        </w:rPr>
        <w:t>,</w:t>
      </w:r>
      <w:r w:rsidR="00C465A0" w:rsidRPr="00AE4C24">
        <w:rPr>
          <w:rFonts w:ascii="Garamond" w:hAnsi="Garamond" w:cs="Arial"/>
          <w:sz w:val="24"/>
          <w:szCs w:val="24"/>
        </w:rPr>
        <w:t xml:space="preserve"> which is consistent with our initial results, also support our hypothesis 1. Thus, the findings of the study provide strong support for the various empirical findings and theoretical arguments that have advocated that proactive environmental practices enhance </w:t>
      </w:r>
      <w:r w:rsidR="00E9795D" w:rsidRPr="00AE4C24">
        <w:rPr>
          <w:rFonts w:ascii="Garamond" w:hAnsi="Garamond" w:cs="Arial"/>
          <w:sz w:val="24"/>
          <w:szCs w:val="24"/>
        </w:rPr>
        <w:t xml:space="preserve">the </w:t>
      </w:r>
      <w:r w:rsidR="00C465A0" w:rsidRPr="00AE4C24">
        <w:rPr>
          <w:rFonts w:ascii="Garamond" w:hAnsi="Garamond" w:cs="Arial"/>
          <w:sz w:val="24"/>
          <w:szCs w:val="24"/>
        </w:rPr>
        <w:t>economic value of the firm (</w:t>
      </w:r>
      <w:r w:rsidR="00C465A0" w:rsidRPr="00AE4C24">
        <w:rPr>
          <w:rFonts w:ascii="Garamond" w:hAnsi="Garamond" w:cs="Arial"/>
          <w:sz w:val="24"/>
          <w:szCs w:val="24"/>
        </w:rPr>
        <w:fldChar w:fldCharType="begin" w:fldLock="1"/>
      </w:r>
      <w:r w:rsidR="00722EF1" w:rsidRPr="00AE4C24">
        <w:rPr>
          <w:rFonts w:ascii="Garamond" w:hAnsi="Garamond" w:cs="Arial"/>
          <w:sz w:val="24"/>
          <w:szCs w:val="24"/>
        </w:rPr>
        <w:instrText>ADDIN CSL_CITATION {"citationItems":[{"id":"ITEM-1","itemData":{"DOI":"10.1257/jep.9.4.97","ISBN":"08953309","ISSN":"0895-3309","PMID":"5978921","abstract":"The relationship between environmental goals and industrial competitive- ness has normally been thought of as involving a tradeoff between social benefits and private costs. The issue was how to balance society's desire for environmental protection with the economic burden on industry. Framed this way, environmental improvement becomes a kind of arm-wrestling match. One side pushes for tougher standards; the other side tries to beat the standards back. Our central message is that the environment-competitiveness debate has been framed incorrectly. The notion of an inevitable struggle between ecology and the economy grows out of a static view of environmental regulation, in which technol- ogy, products, processes and customer needs are all fixed. In this static world, where firms have already made their cost-minimizing choices, environmental regulation inevitably raises costs and will tend to reduce the market share of domestic com- panies on global markets.","author":[{"dropping-particle":"","family":"Porter","given":"Michael E","non-dropping-particle":"","parse-names":false,"suffix":""},{"dropping-particle":"van der","family":"Linde","given":"Claas","non-dropping-particle":"","parse-names":false,"suffix":""}],"container-title":"Journal of Economic Perspectives","id":"ITEM-1","issue":"4","issued":{"date-parts":[["1995"]]},"page":"97-118","title":"Toward a New Conception of the Environment-Competitiveness Relationship","type":"article-journal","volume":"9"},"uris":["http://www.mendeley.com/documents/?uuid=f23fd9a0-c8e5-4f99-8e64-dc4ad4b58dda"]},{"id":"ITEM-2","itemData":{"DOI":"10.1016/j.jenvman.2009.05.007","ISBN":"0301-4797","ISSN":"03014797","PMID":"19482410","abstract":"The examination of the possible direct link between environmental protection and firm performance in the literature has generally produced mixed results. The present paper contributes to the literature by using the resource-based view as a mediating process in this relationship. The study specifically tests whether or not the resource-based view of the firm mediates the positive relationships of proactive environmental management and improved environmental performance with competitive advantage, which also has consequences for financial performance. We also check the possible link between the adoption of a pioneering approach and good environmental management practices. Our findings support that early investment timing and intensity in environmental issues impact on the adoption of a proactive environmental management, which in turn helps to improve environmental performance. The findings also show that a firm's resources and competitive advantage act as mediator variables for a positive relationship between environmental protection and financial performance. This contribution is original because the present paper develops a comprehensive whole picture of this path process, which has previously only been partially discussed in the literature. In addition, this study clarifies a relevant point in the literature, namely that the effect of environmental protection on firm performance is not direct and can vary depending on the sector considered. Whereas competitive advantage in relation to costs influences financial performance in the IPPC law sector, the relevant influence in the hotel sector comes from competitive advantage through differentiation. © 2009 Elsevier Ltd. All rights reserved.","author":[{"dropping-particle":"","family":"López-Gamero","given":"María D.","non-dropping-particle":"","parse-names":false,"suffix":""},{"dropping-particle":"","family":"Molina-Azorín","given":"José F.","non-dropping-particle":"","parse-names":false,"suffix":""},{"dropping-particle":"","family":"Claver-Cortés","given":"Enrique","non-dropping-particle":"","parse-names":false,"suffix":""}],"container-title":"Journal of Environmental Management","id":"ITEM-2","issue":"10","issued":{"date-parts":[["2009"]]},"page":"3110-3121","title":"The whole relationship between environmental variables and firm performance: Competitive advantage and firm resources as mediator variables","type":"article-journal","volume":"90"},"uris":["http://www.mendeley.com/documents/?uuid=b48d793d-52cf-4c92-a7f3-b066d7bc2522"]},{"id":"ITEM-3","itemData":{"DOI":"10.1016/j.jbusres.2005.08.006","ISBN":"0148-2963","ISSN":"01482963","abstract":"This study investigates the relationships among green performance, financial performance and green economic incentives for small firms. Surprisingly little research exists on the environment and small firms. The traditional view of the corporation argues that improving the environment hurts firm performance. Recent green-oriented research argues that this is not the case for larger firms. This study found a positive relationship between green and financial performance. That is, those small firms that perform better environmentally are also the most successful financially. This study also investigates green economic incentives that encourage green practice. The results indicate that the positive relationship between green and financial performance is greater when few green economic incentives exist for small firms. Although not hypothesized, t he study found a positive relationship between green economic incentives and small firm performance, leading to a recommendation that small firms should consider encouraging the government to adopt green economic incentives. The paper also offers potential avenues for future research. ?? 2005 Elsevier Inc. All rights reserved.","author":[{"dropping-particle":"","family":"Clemens","given":"Bruce","non-dropping-particle":"","parse-names":false,"suffix":""}],"container-title":"Journal of Business Research","id":"ITEM-3","issue":"4","issued":{"date-parts":[["2006"]]},"page":"492-500","title":"Economic incentives and small firms: Does it pay to be green?","type":"article-journal","volume":"59"},"uris":["http://www.mendeley.com/documents/?uuid=1b224b84-6592-4fec-8bef-448b6e5e1546"]},{"id":"ITEM-4","itemData":{"DOI":"10.1016/j.jenvman.2006.11.022","ISSN":"0301-4797","abstract":"In spite of the widespread recognition of the important roles that small\\nand medium sized enterprises (SMEs) play in most economies, limited\\nresearch has focused on their impacts on the natural environment and the\\nstrategies such enterprises adopt to reduce these impacts. It is usually\\nassumed that SMEs lack the resources to implement proactive\\nenvironmental strategies that go beyond minimum regulatory compliance.\\nIn this study of 108 SMEs in the automotive repair sector in Southern\\nSpain, we found that SMEs undertake a range of environmental strategies\\nfrom reactive regulatory compliance to proactive pollution prevention\\nand environmental leadership. These strategies are associated with three\\norganizational capabilities: shared vision, stakeholder management, and\\nstrategic proactivity, hypothesized based on the unique strategic\\ncharacteristics of SMEs-shorter lines of communication and closer\\ninteraction within the SMEs, the presence of a founder's vision,\\nflexibility in managing external relationships, and an entrepreneurial\\norientation. We also found that firms with the most proactive practices\\nexhibited a significantly positive financial performance. (C) 2006\\nElsevier Ltd. All rights reserved.","author":[{"dropping-particle":"","family":"Aragon-Correa","given":"J Alberto","non-dropping-particle":"","parse-names":false,"suffix":""},{"dropping-particle":"","family":"Hurtado-Torres","given":"Nuria","non-dropping-particle":"","parse-names":false,"suffix":""},{"dropping-particle":"","family":"Sharma","given":"Sanjay","non-dropping-particle":"","parse-names":false,"suffix":""},{"dropping-particle":"","family":"Garcia-Morales","given":"Victor J","non-dropping-particle":"","parse-names":false,"suffix":""}],"container-title":"Journal of Environmental Management","id":"ITEM-4","issue":"1","issued":{"date-parts":[["2008"]]},"page":"88-103","title":"Environmental strategy and performance in small firms: A resource-based perspective","type":"article-journal","volume":"86"},"uris":["http://www.mendeley.com/documents/?uuid=511cc29e-2e69-40e9-9e8b-7ed3d4f9f6f3"]}],"mendeley":{"formattedCitation":"(Porter and Linde, 1995; Clemens, 2006; Aragon-Correa &lt;i&gt;et al.&lt;/i&gt;, 2008; López-Gamero, Molina-Azorín and Claver-Cortés, 2009)","plainTextFormattedCitation":"(Porter and Linde, 1995; Clemens, 2006; Aragon-Correa et al., 2008; López-Gamero, Molina-Azorín and Claver-Cortés, 2009)","previouslyFormattedCitation":"(Porter and Linde, 1995; Clemens, 2006; Aragon-Correa &lt;i&gt;et al.&lt;/i&gt;, 2008; López-Gamero, Molina-Azorín and Claver-Cortés, 2009)"},"properties":{"noteIndex":0},"schema":"https://github.com/citation-style-language/schema/raw/master/csl-citation.json"}</w:instrText>
      </w:r>
      <w:r w:rsidR="00C465A0" w:rsidRPr="00AE4C24">
        <w:rPr>
          <w:rFonts w:ascii="Garamond" w:hAnsi="Garamond" w:cs="Arial"/>
          <w:sz w:val="24"/>
          <w:szCs w:val="24"/>
        </w:rPr>
        <w:fldChar w:fldCharType="separate"/>
      </w:r>
      <w:r w:rsidR="00C465A0" w:rsidRPr="00AE4C24">
        <w:rPr>
          <w:rFonts w:ascii="Garamond" w:hAnsi="Garamond" w:cs="Arial"/>
          <w:noProof/>
          <w:sz w:val="24"/>
          <w:szCs w:val="24"/>
        </w:rPr>
        <w:t xml:space="preserve">(Porter and Linde, 1995; Clemens, 2006; Aragon-Correa </w:t>
      </w:r>
      <w:r w:rsidR="00C465A0" w:rsidRPr="00AE4C24">
        <w:rPr>
          <w:rFonts w:ascii="Garamond" w:hAnsi="Garamond" w:cs="Arial"/>
          <w:i/>
          <w:noProof/>
          <w:sz w:val="24"/>
          <w:szCs w:val="24"/>
        </w:rPr>
        <w:t>et al.</w:t>
      </w:r>
      <w:r w:rsidR="00C465A0" w:rsidRPr="00AE4C24">
        <w:rPr>
          <w:rFonts w:ascii="Garamond" w:hAnsi="Garamond" w:cs="Arial"/>
          <w:noProof/>
          <w:sz w:val="24"/>
          <w:szCs w:val="24"/>
        </w:rPr>
        <w:t>, 2008; López-Gamero, Molina-Azorín and Claver-Cortés, 2009)</w:t>
      </w:r>
      <w:r w:rsidR="00C465A0" w:rsidRPr="00AE4C24">
        <w:rPr>
          <w:rFonts w:ascii="Garamond" w:hAnsi="Garamond" w:cs="Arial"/>
          <w:sz w:val="24"/>
          <w:szCs w:val="24"/>
        </w:rPr>
        <w:fldChar w:fldCharType="end"/>
      </w:r>
      <w:r w:rsidR="00C465A0" w:rsidRPr="00AE4C24">
        <w:rPr>
          <w:rFonts w:ascii="Garamond" w:hAnsi="Garamond" w:cs="Arial"/>
          <w:sz w:val="24"/>
          <w:szCs w:val="24"/>
        </w:rPr>
        <w:t xml:space="preserve">. </w:t>
      </w:r>
    </w:p>
    <w:p w14:paraId="7FA30803" w14:textId="2C77645C" w:rsidR="00E622D5" w:rsidRPr="00AE4C24" w:rsidRDefault="00E622D5" w:rsidP="00A35AC5">
      <w:pPr>
        <w:tabs>
          <w:tab w:val="left" w:pos="2550"/>
        </w:tabs>
        <w:spacing w:after="0" w:line="360" w:lineRule="auto"/>
        <w:ind w:left="-284"/>
        <w:jc w:val="both"/>
        <w:rPr>
          <w:rFonts w:ascii="Garamond" w:hAnsi="Garamond" w:cs="Arial"/>
          <w:b/>
          <w:sz w:val="24"/>
          <w:szCs w:val="24"/>
          <w:lang w:val="en-US"/>
        </w:rPr>
      </w:pPr>
    </w:p>
    <w:p w14:paraId="630655AA" w14:textId="5BEA3664" w:rsidR="00E622D5" w:rsidRPr="00AE4C24" w:rsidRDefault="00E622D5" w:rsidP="00E622D5">
      <w:pPr>
        <w:spacing w:after="0"/>
        <w:rPr>
          <w:rFonts w:ascii="Garamond" w:hAnsi="Garamond"/>
          <w:b/>
          <w:sz w:val="24"/>
          <w:szCs w:val="24"/>
        </w:rPr>
      </w:pPr>
      <w:r w:rsidRPr="00AE4C24">
        <w:rPr>
          <w:rFonts w:ascii="Garamond" w:hAnsi="Garamond"/>
          <w:b/>
          <w:sz w:val="24"/>
          <w:szCs w:val="24"/>
        </w:rPr>
        <w:t xml:space="preserve">Table 8 Dynamic (GMM) Panel Regression of Environmental Management Performance </w:t>
      </w:r>
    </w:p>
    <w:p w14:paraId="051139FF" w14:textId="77777777" w:rsidR="00E622D5" w:rsidRPr="00AE4C24" w:rsidRDefault="00E622D5" w:rsidP="00E622D5">
      <w:pPr>
        <w:spacing w:after="0"/>
        <w:rPr>
          <w:rFonts w:ascii="Garamond" w:hAnsi="Garamond"/>
          <w:b/>
          <w:sz w:val="24"/>
          <w:szCs w:val="24"/>
        </w:rPr>
      </w:pPr>
      <w:r w:rsidRPr="00AE4C24">
        <w:rPr>
          <w:rFonts w:ascii="Garamond" w:hAnsi="Garamond"/>
          <w:b/>
          <w:sz w:val="24"/>
          <w:szCs w:val="24"/>
        </w:rPr>
        <w:t xml:space="preserve">                                             </w:t>
      </w:r>
      <w:proofErr w:type="gramStart"/>
      <w:r w:rsidRPr="00AE4C24">
        <w:rPr>
          <w:rFonts w:ascii="Garamond" w:hAnsi="Garamond"/>
          <w:b/>
          <w:sz w:val="24"/>
          <w:szCs w:val="24"/>
        </w:rPr>
        <w:t>and</w:t>
      </w:r>
      <w:proofErr w:type="gramEnd"/>
      <w:r w:rsidRPr="00AE4C24">
        <w:rPr>
          <w:rFonts w:ascii="Garamond" w:hAnsi="Garamond"/>
          <w:b/>
          <w:sz w:val="24"/>
          <w:szCs w:val="24"/>
        </w:rPr>
        <w:t xml:space="preserve"> Financial Performance </w:t>
      </w:r>
    </w:p>
    <w:tbl>
      <w:tblPr>
        <w:tblW w:w="6987" w:type="dxa"/>
        <w:jc w:val="center"/>
        <w:tblLayout w:type="fixed"/>
        <w:tblCellMar>
          <w:left w:w="75" w:type="dxa"/>
          <w:right w:w="75" w:type="dxa"/>
        </w:tblCellMar>
        <w:tblLook w:val="0000" w:firstRow="0" w:lastRow="0" w:firstColumn="0" w:lastColumn="0" w:noHBand="0" w:noVBand="0"/>
      </w:tblPr>
      <w:tblGrid>
        <w:gridCol w:w="1947"/>
        <w:gridCol w:w="1872"/>
        <w:gridCol w:w="1584"/>
        <w:gridCol w:w="1584"/>
      </w:tblGrid>
      <w:tr w:rsidR="00E622D5" w:rsidRPr="00AE4C24" w14:paraId="2862A021" w14:textId="77777777" w:rsidTr="0077240F">
        <w:trPr>
          <w:trHeight w:val="385"/>
          <w:jc w:val="center"/>
        </w:trPr>
        <w:tc>
          <w:tcPr>
            <w:tcW w:w="1947" w:type="dxa"/>
            <w:tcBorders>
              <w:top w:val="single" w:sz="6" w:space="0" w:color="auto"/>
              <w:left w:val="nil"/>
              <w:bottom w:val="nil"/>
              <w:right w:val="nil"/>
            </w:tcBorders>
          </w:tcPr>
          <w:p w14:paraId="00EA99F2"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single" w:sz="6" w:space="0" w:color="auto"/>
              <w:left w:val="nil"/>
              <w:bottom w:val="nil"/>
              <w:right w:val="nil"/>
            </w:tcBorders>
          </w:tcPr>
          <w:p w14:paraId="43209621"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single" w:sz="6" w:space="0" w:color="auto"/>
              <w:left w:val="nil"/>
              <w:bottom w:val="nil"/>
              <w:right w:val="nil"/>
            </w:tcBorders>
          </w:tcPr>
          <w:p w14:paraId="542C5930"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w:t>
            </w:r>
          </w:p>
        </w:tc>
        <w:tc>
          <w:tcPr>
            <w:tcW w:w="1584" w:type="dxa"/>
            <w:tcBorders>
              <w:top w:val="single" w:sz="6" w:space="0" w:color="auto"/>
              <w:left w:val="nil"/>
              <w:bottom w:val="nil"/>
              <w:right w:val="nil"/>
            </w:tcBorders>
          </w:tcPr>
          <w:p w14:paraId="44666CA4"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w:t>
            </w:r>
          </w:p>
        </w:tc>
      </w:tr>
      <w:tr w:rsidR="00E622D5" w:rsidRPr="00AE4C24" w14:paraId="754EF8A9" w14:textId="77777777" w:rsidTr="0077240F">
        <w:trPr>
          <w:jc w:val="center"/>
        </w:trPr>
        <w:tc>
          <w:tcPr>
            <w:tcW w:w="1947" w:type="dxa"/>
            <w:tcBorders>
              <w:top w:val="nil"/>
              <w:left w:val="nil"/>
              <w:bottom w:val="single" w:sz="6" w:space="0" w:color="auto"/>
              <w:right w:val="nil"/>
            </w:tcBorders>
          </w:tcPr>
          <w:p w14:paraId="6AA5CF94"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VARIABLES</w:t>
            </w:r>
          </w:p>
        </w:tc>
        <w:tc>
          <w:tcPr>
            <w:tcW w:w="1872" w:type="dxa"/>
            <w:tcBorders>
              <w:top w:val="nil"/>
              <w:left w:val="nil"/>
              <w:bottom w:val="single" w:sz="6" w:space="0" w:color="auto"/>
              <w:right w:val="nil"/>
            </w:tcBorders>
          </w:tcPr>
          <w:p w14:paraId="76194671"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single" w:sz="6" w:space="0" w:color="auto"/>
              <w:right w:val="nil"/>
            </w:tcBorders>
          </w:tcPr>
          <w:p w14:paraId="42B0498C"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(EPS)</w:t>
            </w:r>
          </w:p>
        </w:tc>
        <w:tc>
          <w:tcPr>
            <w:tcW w:w="1584" w:type="dxa"/>
            <w:tcBorders>
              <w:top w:val="nil"/>
              <w:left w:val="nil"/>
              <w:bottom w:val="single" w:sz="6" w:space="0" w:color="auto"/>
              <w:right w:val="nil"/>
            </w:tcBorders>
          </w:tcPr>
          <w:p w14:paraId="00025A4D"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(Mkt Value)</w:t>
            </w:r>
          </w:p>
        </w:tc>
      </w:tr>
      <w:tr w:rsidR="00E622D5" w:rsidRPr="00AE4C24" w14:paraId="7C009B5C" w14:textId="77777777" w:rsidTr="0077240F">
        <w:trPr>
          <w:jc w:val="center"/>
        </w:trPr>
        <w:tc>
          <w:tcPr>
            <w:tcW w:w="1947" w:type="dxa"/>
            <w:tcBorders>
              <w:top w:val="nil"/>
              <w:left w:val="nil"/>
              <w:bottom w:val="nil"/>
              <w:right w:val="nil"/>
            </w:tcBorders>
          </w:tcPr>
          <w:p w14:paraId="71A6708A"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EMP</w:t>
            </w:r>
          </w:p>
        </w:tc>
        <w:tc>
          <w:tcPr>
            <w:tcW w:w="1872" w:type="dxa"/>
            <w:tcBorders>
              <w:top w:val="nil"/>
              <w:left w:val="nil"/>
              <w:bottom w:val="nil"/>
              <w:right w:val="nil"/>
            </w:tcBorders>
          </w:tcPr>
          <w:p w14:paraId="1938639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235111F0"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0134**</w:t>
            </w:r>
          </w:p>
        </w:tc>
        <w:tc>
          <w:tcPr>
            <w:tcW w:w="1584" w:type="dxa"/>
            <w:tcBorders>
              <w:top w:val="nil"/>
              <w:left w:val="nil"/>
              <w:bottom w:val="nil"/>
              <w:right w:val="nil"/>
            </w:tcBorders>
          </w:tcPr>
          <w:p w14:paraId="7829F09C"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0.145**</w:t>
            </w:r>
          </w:p>
        </w:tc>
      </w:tr>
      <w:tr w:rsidR="00E622D5" w:rsidRPr="00AE4C24" w14:paraId="0E6052DB" w14:textId="77777777" w:rsidTr="0077240F">
        <w:trPr>
          <w:jc w:val="center"/>
        </w:trPr>
        <w:tc>
          <w:tcPr>
            <w:tcW w:w="1947" w:type="dxa"/>
            <w:tcBorders>
              <w:top w:val="nil"/>
              <w:left w:val="nil"/>
              <w:bottom w:val="nil"/>
              <w:right w:val="nil"/>
            </w:tcBorders>
          </w:tcPr>
          <w:p w14:paraId="3E552104"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62E07563"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5804361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(2.34)</w:t>
            </w:r>
          </w:p>
        </w:tc>
        <w:tc>
          <w:tcPr>
            <w:tcW w:w="1584" w:type="dxa"/>
            <w:tcBorders>
              <w:top w:val="nil"/>
              <w:left w:val="nil"/>
              <w:bottom w:val="nil"/>
              <w:right w:val="nil"/>
            </w:tcBorders>
          </w:tcPr>
          <w:p w14:paraId="349D3754"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(2.34)</w:t>
            </w:r>
          </w:p>
        </w:tc>
      </w:tr>
      <w:tr w:rsidR="00E622D5" w:rsidRPr="00AE4C24" w14:paraId="13B0B5D9" w14:textId="77777777" w:rsidTr="0077240F">
        <w:trPr>
          <w:jc w:val="center"/>
        </w:trPr>
        <w:tc>
          <w:tcPr>
            <w:tcW w:w="1947" w:type="dxa"/>
            <w:tcBorders>
              <w:top w:val="nil"/>
              <w:left w:val="nil"/>
              <w:bottom w:val="nil"/>
              <w:right w:val="nil"/>
            </w:tcBorders>
          </w:tcPr>
          <w:p w14:paraId="20575E06"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vertAlign w:val="superscript"/>
                <w:lang w:eastAsia="en-GB"/>
              </w:rPr>
            </w:pPr>
            <w:r w:rsidRPr="00AE4C24">
              <w:rPr>
                <w:rFonts w:ascii="Garamond" w:eastAsia="Times New Roman" w:hAnsi="Garamond"/>
                <w:sz w:val="24"/>
                <w:szCs w:val="24"/>
                <w:lang w:eastAsia="en-GB"/>
              </w:rPr>
              <w:t>EMP</w:t>
            </w:r>
            <w:r w:rsidRPr="00AE4C24">
              <w:rPr>
                <w:rFonts w:ascii="Garamond" w:eastAsia="Times New Roman" w:hAnsi="Garamond"/>
                <w:sz w:val="24"/>
                <w:szCs w:val="24"/>
                <w:vertAlign w:val="superscript"/>
                <w:lang w:eastAsia="en-GB"/>
              </w:rPr>
              <w:t>2</w:t>
            </w:r>
          </w:p>
        </w:tc>
        <w:tc>
          <w:tcPr>
            <w:tcW w:w="1872" w:type="dxa"/>
            <w:tcBorders>
              <w:top w:val="nil"/>
              <w:left w:val="nil"/>
              <w:bottom w:val="nil"/>
              <w:right w:val="nil"/>
            </w:tcBorders>
          </w:tcPr>
          <w:p w14:paraId="52BEC413"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584" w:type="dxa"/>
            <w:tcBorders>
              <w:top w:val="nil"/>
              <w:left w:val="nil"/>
              <w:bottom w:val="nil"/>
              <w:right w:val="nil"/>
            </w:tcBorders>
          </w:tcPr>
          <w:p w14:paraId="7B74FA12"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-0.00456**</w:t>
            </w:r>
          </w:p>
        </w:tc>
        <w:tc>
          <w:tcPr>
            <w:tcW w:w="1584" w:type="dxa"/>
            <w:tcBorders>
              <w:top w:val="nil"/>
              <w:left w:val="nil"/>
              <w:bottom w:val="nil"/>
              <w:right w:val="nil"/>
            </w:tcBorders>
          </w:tcPr>
          <w:p w14:paraId="51AA7754"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-0.00513*</w:t>
            </w:r>
          </w:p>
        </w:tc>
      </w:tr>
      <w:tr w:rsidR="00E622D5" w:rsidRPr="00AE4C24" w14:paraId="6ECE6D0A" w14:textId="77777777" w:rsidTr="0077240F">
        <w:trPr>
          <w:jc w:val="center"/>
        </w:trPr>
        <w:tc>
          <w:tcPr>
            <w:tcW w:w="1947" w:type="dxa"/>
            <w:tcBorders>
              <w:top w:val="nil"/>
              <w:left w:val="nil"/>
              <w:bottom w:val="nil"/>
              <w:right w:val="nil"/>
            </w:tcBorders>
          </w:tcPr>
          <w:p w14:paraId="7D3D019F"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28742F0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0C3C88D8"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(-2.18)</w:t>
            </w:r>
          </w:p>
        </w:tc>
        <w:tc>
          <w:tcPr>
            <w:tcW w:w="1584" w:type="dxa"/>
            <w:tcBorders>
              <w:top w:val="nil"/>
              <w:left w:val="nil"/>
              <w:bottom w:val="nil"/>
              <w:right w:val="nil"/>
            </w:tcBorders>
          </w:tcPr>
          <w:p w14:paraId="095A7886"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(-1.74)</w:t>
            </w:r>
          </w:p>
        </w:tc>
      </w:tr>
      <w:tr w:rsidR="00E622D5" w:rsidRPr="00AE4C24" w14:paraId="31ADD585" w14:textId="77777777" w:rsidTr="0077240F">
        <w:trPr>
          <w:jc w:val="center"/>
        </w:trPr>
        <w:tc>
          <w:tcPr>
            <w:tcW w:w="1947" w:type="dxa"/>
            <w:tcBorders>
              <w:top w:val="nil"/>
              <w:left w:val="nil"/>
              <w:bottom w:val="nil"/>
              <w:right w:val="nil"/>
            </w:tcBorders>
          </w:tcPr>
          <w:p w14:paraId="003A19F7"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L.EPS</w:t>
            </w:r>
          </w:p>
        </w:tc>
        <w:tc>
          <w:tcPr>
            <w:tcW w:w="1872" w:type="dxa"/>
            <w:tcBorders>
              <w:top w:val="nil"/>
              <w:left w:val="nil"/>
              <w:bottom w:val="nil"/>
              <w:right w:val="nil"/>
            </w:tcBorders>
          </w:tcPr>
          <w:p w14:paraId="5002B9A0"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1397FF01"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-0.0675</w:t>
            </w:r>
          </w:p>
        </w:tc>
        <w:tc>
          <w:tcPr>
            <w:tcW w:w="1584" w:type="dxa"/>
            <w:tcBorders>
              <w:top w:val="nil"/>
              <w:left w:val="nil"/>
              <w:bottom w:val="nil"/>
              <w:right w:val="nil"/>
            </w:tcBorders>
          </w:tcPr>
          <w:p w14:paraId="491E7CFD"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w:t>
            </w:r>
          </w:p>
        </w:tc>
      </w:tr>
      <w:tr w:rsidR="00E622D5" w:rsidRPr="00AE4C24" w14:paraId="17A53D56" w14:textId="77777777" w:rsidTr="0077240F">
        <w:trPr>
          <w:jc w:val="center"/>
        </w:trPr>
        <w:tc>
          <w:tcPr>
            <w:tcW w:w="1947" w:type="dxa"/>
            <w:tcBorders>
              <w:top w:val="nil"/>
              <w:left w:val="nil"/>
              <w:bottom w:val="nil"/>
              <w:right w:val="nil"/>
            </w:tcBorders>
          </w:tcPr>
          <w:p w14:paraId="74E52076"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151B443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52146A1D"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(-0.50)</w:t>
            </w:r>
          </w:p>
        </w:tc>
        <w:tc>
          <w:tcPr>
            <w:tcW w:w="1584" w:type="dxa"/>
            <w:tcBorders>
              <w:top w:val="nil"/>
              <w:left w:val="nil"/>
              <w:bottom w:val="nil"/>
              <w:right w:val="nil"/>
            </w:tcBorders>
          </w:tcPr>
          <w:p w14:paraId="7437B199"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r>
      <w:tr w:rsidR="00E622D5" w:rsidRPr="00AE4C24" w14:paraId="3A52B746" w14:textId="77777777" w:rsidTr="0077240F">
        <w:trPr>
          <w:jc w:val="center"/>
        </w:trPr>
        <w:tc>
          <w:tcPr>
            <w:tcW w:w="1947" w:type="dxa"/>
            <w:tcBorders>
              <w:top w:val="nil"/>
              <w:left w:val="nil"/>
              <w:bottom w:val="nil"/>
              <w:right w:val="nil"/>
            </w:tcBorders>
          </w:tcPr>
          <w:p w14:paraId="392EBE5F"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roofErr w:type="spellStart"/>
            <w:r w:rsidRPr="00AE4C24">
              <w:rPr>
                <w:rFonts w:ascii="Garamond" w:eastAsia="Times New Roman" w:hAnsi="Garamond"/>
                <w:sz w:val="24"/>
                <w:szCs w:val="24"/>
                <w:lang w:eastAsia="en-GB"/>
              </w:rPr>
              <w:t>L.Mkt</w:t>
            </w:r>
            <w:proofErr w:type="spellEnd"/>
            <w:r w:rsidRPr="00AE4C24">
              <w:rPr>
                <w:rFonts w:ascii="Garamond" w:eastAsia="Times New Roman" w:hAnsi="Garamond"/>
                <w:sz w:val="24"/>
                <w:szCs w:val="24"/>
                <w:lang w:eastAsia="en-GB"/>
              </w:rPr>
              <w:t xml:space="preserve"> Value</w:t>
            </w:r>
          </w:p>
        </w:tc>
        <w:tc>
          <w:tcPr>
            <w:tcW w:w="1872" w:type="dxa"/>
            <w:tcBorders>
              <w:top w:val="nil"/>
              <w:left w:val="nil"/>
              <w:bottom w:val="nil"/>
              <w:right w:val="nil"/>
            </w:tcBorders>
          </w:tcPr>
          <w:p w14:paraId="514A09D8"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20687A50"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6329168B"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0.0358</w:t>
            </w:r>
          </w:p>
        </w:tc>
      </w:tr>
      <w:tr w:rsidR="00E622D5" w:rsidRPr="00AE4C24" w14:paraId="553AD0F6" w14:textId="77777777" w:rsidTr="0077240F">
        <w:trPr>
          <w:jc w:val="center"/>
        </w:trPr>
        <w:tc>
          <w:tcPr>
            <w:tcW w:w="1947" w:type="dxa"/>
            <w:tcBorders>
              <w:top w:val="nil"/>
              <w:left w:val="nil"/>
              <w:bottom w:val="nil"/>
              <w:right w:val="nil"/>
            </w:tcBorders>
          </w:tcPr>
          <w:p w14:paraId="124DDE09"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504BBE6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04D586E3"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0EA46EC9"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(0.38)</w:t>
            </w:r>
          </w:p>
        </w:tc>
      </w:tr>
      <w:tr w:rsidR="00E622D5" w:rsidRPr="00AE4C24" w14:paraId="6A7A5F01" w14:textId="77777777" w:rsidTr="0077240F">
        <w:trPr>
          <w:jc w:val="center"/>
        </w:trPr>
        <w:tc>
          <w:tcPr>
            <w:tcW w:w="1947" w:type="dxa"/>
            <w:tcBorders>
              <w:top w:val="nil"/>
              <w:left w:val="nil"/>
              <w:bottom w:val="nil"/>
              <w:right w:val="nil"/>
            </w:tcBorders>
          </w:tcPr>
          <w:p w14:paraId="4C6F5332"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Size</w:t>
            </w:r>
          </w:p>
        </w:tc>
        <w:tc>
          <w:tcPr>
            <w:tcW w:w="1872" w:type="dxa"/>
            <w:tcBorders>
              <w:top w:val="nil"/>
              <w:left w:val="nil"/>
              <w:bottom w:val="nil"/>
              <w:right w:val="nil"/>
            </w:tcBorders>
          </w:tcPr>
          <w:p w14:paraId="65D7793B"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1652C4FF"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-0.422</w:t>
            </w:r>
          </w:p>
        </w:tc>
        <w:tc>
          <w:tcPr>
            <w:tcW w:w="1584" w:type="dxa"/>
            <w:tcBorders>
              <w:top w:val="nil"/>
              <w:left w:val="nil"/>
              <w:bottom w:val="nil"/>
              <w:right w:val="nil"/>
            </w:tcBorders>
          </w:tcPr>
          <w:p w14:paraId="005C281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0.490</w:t>
            </w:r>
          </w:p>
        </w:tc>
      </w:tr>
      <w:tr w:rsidR="00E622D5" w:rsidRPr="00AE4C24" w14:paraId="27A4EE72" w14:textId="77777777" w:rsidTr="0077240F">
        <w:trPr>
          <w:jc w:val="center"/>
        </w:trPr>
        <w:tc>
          <w:tcPr>
            <w:tcW w:w="1947" w:type="dxa"/>
            <w:tcBorders>
              <w:top w:val="nil"/>
              <w:left w:val="nil"/>
              <w:bottom w:val="nil"/>
              <w:right w:val="nil"/>
            </w:tcBorders>
          </w:tcPr>
          <w:p w14:paraId="739B9E1A"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340D3386"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797E5AB1"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(-1.12)</w:t>
            </w:r>
          </w:p>
        </w:tc>
        <w:tc>
          <w:tcPr>
            <w:tcW w:w="1584" w:type="dxa"/>
            <w:tcBorders>
              <w:top w:val="nil"/>
              <w:left w:val="nil"/>
              <w:bottom w:val="nil"/>
              <w:right w:val="nil"/>
            </w:tcBorders>
          </w:tcPr>
          <w:p w14:paraId="7F6A2F49"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(1.62)</w:t>
            </w:r>
          </w:p>
        </w:tc>
      </w:tr>
      <w:tr w:rsidR="00E622D5" w:rsidRPr="00AE4C24" w14:paraId="5255B4FF" w14:textId="77777777" w:rsidTr="0077240F">
        <w:trPr>
          <w:jc w:val="center"/>
        </w:trPr>
        <w:tc>
          <w:tcPr>
            <w:tcW w:w="1947" w:type="dxa"/>
            <w:tcBorders>
              <w:top w:val="nil"/>
              <w:left w:val="nil"/>
              <w:bottom w:val="nil"/>
              <w:right w:val="nil"/>
            </w:tcBorders>
          </w:tcPr>
          <w:p w14:paraId="7D5C46AE"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Liquidity</w:t>
            </w:r>
          </w:p>
        </w:tc>
        <w:tc>
          <w:tcPr>
            <w:tcW w:w="1872" w:type="dxa"/>
            <w:tcBorders>
              <w:top w:val="nil"/>
              <w:left w:val="nil"/>
              <w:bottom w:val="nil"/>
              <w:right w:val="nil"/>
            </w:tcBorders>
          </w:tcPr>
          <w:p w14:paraId="5810750D"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0A6746AC"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-0.00839***</w:t>
            </w:r>
          </w:p>
        </w:tc>
        <w:tc>
          <w:tcPr>
            <w:tcW w:w="1584" w:type="dxa"/>
            <w:tcBorders>
              <w:top w:val="nil"/>
              <w:left w:val="nil"/>
              <w:bottom w:val="nil"/>
              <w:right w:val="nil"/>
            </w:tcBorders>
          </w:tcPr>
          <w:p w14:paraId="370EEAE2"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0.292***</w:t>
            </w:r>
          </w:p>
        </w:tc>
      </w:tr>
      <w:tr w:rsidR="00E622D5" w:rsidRPr="00AE4C24" w14:paraId="73B6D54A" w14:textId="77777777" w:rsidTr="0077240F">
        <w:trPr>
          <w:jc w:val="center"/>
        </w:trPr>
        <w:tc>
          <w:tcPr>
            <w:tcW w:w="1947" w:type="dxa"/>
            <w:tcBorders>
              <w:top w:val="nil"/>
              <w:left w:val="nil"/>
              <w:bottom w:val="nil"/>
              <w:right w:val="nil"/>
            </w:tcBorders>
          </w:tcPr>
          <w:p w14:paraId="3D0D6CC2"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47122B50"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1F1477ED"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(-3.84)</w:t>
            </w:r>
          </w:p>
        </w:tc>
        <w:tc>
          <w:tcPr>
            <w:tcW w:w="1584" w:type="dxa"/>
            <w:tcBorders>
              <w:top w:val="nil"/>
              <w:left w:val="nil"/>
              <w:bottom w:val="nil"/>
              <w:right w:val="nil"/>
            </w:tcBorders>
          </w:tcPr>
          <w:p w14:paraId="6F498D18"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(3.31)</w:t>
            </w:r>
          </w:p>
        </w:tc>
      </w:tr>
      <w:tr w:rsidR="00E622D5" w:rsidRPr="00AE4C24" w14:paraId="1773AF7C" w14:textId="77777777" w:rsidTr="0077240F">
        <w:trPr>
          <w:jc w:val="center"/>
        </w:trPr>
        <w:tc>
          <w:tcPr>
            <w:tcW w:w="1947" w:type="dxa"/>
            <w:tcBorders>
              <w:top w:val="nil"/>
              <w:left w:val="nil"/>
              <w:bottom w:val="nil"/>
              <w:right w:val="nil"/>
            </w:tcBorders>
          </w:tcPr>
          <w:p w14:paraId="48217696"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Gearing</w:t>
            </w:r>
          </w:p>
        </w:tc>
        <w:tc>
          <w:tcPr>
            <w:tcW w:w="1872" w:type="dxa"/>
            <w:tcBorders>
              <w:top w:val="nil"/>
              <w:left w:val="nil"/>
              <w:bottom w:val="nil"/>
              <w:right w:val="nil"/>
            </w:tcBorders>
          </w:tcPr>
          <w:p w14:paraId="46CF3853"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16B0AE3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0.0206</w:t>
            </w:r>
          </w:p>
        </w:tc>
        <w:tc>
          <w:tcPr>
            <w:tcW w:w="1584" w:type="dxa"/>
            <w:tcBorders>
              <w:top w:val="nil"/>
              <w:left w:val="nil"/>
              <w:bottom w:val="nil"/>
              <w:right w:val="nil"/>
            </w:tcBorders>
          </w:tcPr>
          <w:p w14:paraId="1317E9DE"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-0.166*</w:t>
            </w:r>
          </w:p>
        </w:tc>
      </w:tr>
      <w:tr w:rsidR="00E622D5" w:rsidRPr="00AE4C24" w14:paraId="3068D394" w14:textId="77777777" w:rsidTr="0077240F">
        <w:trPr>
          <w:jc w:val="center"/>
        </w:trPr>
        <w:tc>
          <w:tcPr>
            <w:tcW w:w="1947" w:type="dxa"/>
            <w:tcBorders>
              <w:top w:val="nil"/>
              <w:left w:val="nil"/>
              <w:bottom w:val="nil"/>
              <w:right w:val="nil"/>
            </w:tcBorders>
          </w:tcPr>
          <w:p w14:paraId="4C1FE69D"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7EDEE23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47990EE7"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(0.29)</w:t>
            </w:r>
          </w:p>
        </w:tc>
        <w:tc>
          <w:tcPr>
            <w:tcW w:w="1584" w:type="dxa"/>
            <w:tcBorders>
              <w:top w:val="nil"/>
              <w:left w:val="nil"/>
              <w:bottom w:val="nil"/>
              <w:right w:val="nil"/>
            </w:tcBorders>
          </w:tcPr>
          <w:p w14:paraId="55DD934D"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(-1.72)</w:t>
            </w:r>
          </w:p>
        </w:tc>
      </w:tr>
      <w:tr w:rsidR="00E622D5" w:rsidRPr="00AE4C24" w14:paraId="636FEB7D" w14:textId="77777777" w:rsidTr="0077240F">
        <w:trPr>
          <w:jc w:val="center"/>
        </w:trPr>
        <w:tc>
          <w:tcPr>
            <w:tcW w:w="1947" w:type="dxa"/>
            <w:tcBorders>
              <w:top w:val="nil"/>
              <w:left w:val="nil"/>
              <w:bottom w:val="nil"/>
              <w:right w:val="nil"/>
            </w:tcBorders>
          </w:tcPr>
          <w:p w14:paraId="4089B01A"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Board Size</w:t>
            </w:r>
          </w:p>
        </w:tc>
        <w:tc>
          <w:tcPr>
            <w:tcW w:w="1872" w:type="dxa"/>
            <w:tcBorders>
              <w:top w:val="nil"/>
              <w:left w:val="nil"/>
              <w:bottom w:val="nil"/>
              <w:right w:val="nil"/>
            </w:tcBorders>
          </w:tcPr>
          <w:p w14:paraId="7D35BF64"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11FC5964"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0.0940</w:t>
            </w:r>
          </w:p>
        </w:tc>
        <w:tc>
          <w:tcPr>
            <w:tcW w:w="1584" w:type="dxa"/>
            <w:tcBorders>
              <w:top w:val="nil"/>
              <w:left w:val="nil"/>
              <w:bottom w:val="nil"/>
              <w:right w:val="nil"/>
            </w:tcBorders>
          </w:tcPr>
          <w:p w14:paraId="18FE00C3"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0.0558</w:t>
            </w:r>
          </w:p>
        </w:tc>
      </w:tr>
      <w:tr w:rsidR="00E622D5" w:rsidRPr="00AE4C24" w14:paraId="312E5806" w14:textId="77777777" w:rsidTr="0077240F">
        <w:trPr>
          <w:jc w:val="center"/>
        </w:trPr>
        <w:tc>
          <w:tcPr>
            <w:tcW w:w="1947" w:type="dxa"/>
            <w:tcBorders>
              <w:top w:val="nil"/>
              <w:left w:val="nil"/>
              <w:right w:val="nil"/>
            </w:tcBorders>
          </w:tcPr>
          <w:p w14:paraId="57AA1285"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right w:val="nil"/>
            </w:tcBorders>
          </w:tcPr>
          <w:p w14:paraId="329558AD"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right w:val="nil"/>
            </w:tcBorders>
          </w:tcPr>
          <w:p w14:paraId="2677AEF4"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(0.90) </w:t>
            </w:r>
          </w:p>
        </w:tc>
        <w:tc>
          <w:tcPr>
            <w:tcW w:w="1584" w:type="dxa"/>
            <w:tcBorders>
              <w:top w:val="nil"/>
              <w:left w:val="nil"/>
              <w:right w:val="nil"/>
            </w:tcBorders>
          </w:tcPr>
          <w:p w14:paraId="587F92C4"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(0.52)</w:t>
            </w:r>
          </w:p>
        </w:tc>
      </w:tr>
      <w:tr w:rsidR="00E622D5" w:rsidRPr="00AE4C24" w14:paraId="6ABF47FD" w14:textId="77777777" w:rsidTr="0077240F">
        <w:trPr>
          <w:jc w:val="center"/>
        </w:trPr>
        <w:tc>
          <w:tcPr>
            <w:tcW w:w="1947" w:type="dxa"/>
            <w:tcBorders>
              <w:top w:val="nil"/>
              <w:left w:val="nil"/>
              <w:bottom w:val="nil"/>
              <w:right w:val="nil"/>
            </w:tcBorders>
          </w:tcPr>
          <w:p w14:paraId="59F3AA75"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r w:rsidRPr="00AE4C24">
              <w:rPr>
                <w:rFonts w:ascii="Garamond" w:eastAsia="Times New Roman" w:hAnsi="Garamond"/>
                <w:sz w:val="24"/>
                <w:szCs w:val="24"/>
                <w:lang w:eastAsia="en-GB"/>
              </w:rPr>
              <w:t>NEDS</w:t>
            </w:r>
          </w:p>
        </w:tc>
        <w:tc>
          <w:tcPr>
            <w:tcW w:w="1872" w:type="dxa"/>
            <w:tcBorders>
              <w:top w:val="nil"/>
              <w:left w:val="nil"/>
              <w:bottom w:val="nil"/>
              <w:right w:val="nil"/>
            </w:tcBorders>
          </w:tcPr>
          <w:p w14:paraId="73DF20E5"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51FDDB97"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0.0868</w:t>
            </w:r>
          </w:p>
        </w:tc>
        <w:tc>
          <w:tcPr>
            <w:tcW w:w="1584" w:type="dxa"/>
            <w:tcBorders>
              <w:top w:val="nil"/>
              <w:left w:val="nil"/>
              <w:bottom w:val="nil"/>
              <w:right w:val="nil"/>
            </w:tcBorders>
          </w:tcPr>
          <w:p w14:paraId="12DE0700"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-0.0926</w:t>
            </w:r>
          </w:p>
        </w:tc>
      </w:tr>
      <w:tr w:rsidR="00E622D5" w:rsidRPr="00AE4C24" w14:paraId="7DF19511" w14:textId="77777777" w:rsidTr="0077240F">
        <w:trPr>
          <w:jc w:val="center"/>
        </w:trPr>
        <w:tc>
          <w:tcPr>
            <w:tcW w:w="1947" w:type="dxa"/>
            <w:tcBorders>
              <w:top w:val="nil"/>
              <w:left w:val="nil"/>
              <w:bottom w:val="nil"/>
              <w:right w:val="nil"/>
            </w:tcBorders>
          </w:tcPr>
          <w:p w14:paraId="4739AF91"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nil"/>
              <w:right w:val="nil"/>
            </w:tcBorders>
          </w:tcPr>
          <w:p w14:paraId="0B1134C8"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2E228DBC"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(0.85)</w:t>
            </w:r>
          </w:p>
        </w:tc>
        <w:tc>
          <w:tcPr>
            <w:tcW w:w="1584" w:type="dxa"/>
            <w:tcBorders>
              <w:top w:val="nil"/>
              <w:left w:val="nil"/>
              <w:bottom w:val="nil"/>
              <w:right w:val="nil"/>
            </w:tcBorders>
          </w:tcPr>
          <w:p w14:paraId="7EA43E29"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(-0.67)</w:t>
            </w:r>
          </w:p>
        </w:tc>
      </w:tr>
      <w:tr w:rsidR="00E622D5" w:rsidRPr="00AE4C24" w14:paraId="7838084D" w14:textId="77777777" w:rsidTr="0077240F">
        <w:trPr>
          <w:jc w:val="center"/>
        </w:trPr>
        <w:tc>
          <w:tcPr>
            <w:tcW w:w="1947" w:type="dxa"/>
            <w:tcBorders>
              <w:top w:val="nil"/>
              <w:left w:val="nil"/>
              <w:bottom w:val="nil"/>
              <w:right w:val="nil"/>
            </w:tcBorders>
          </w:tcPr>
          <w:p w14:paraId="37F095DA"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roofErr w:type="spellStart"/>
            <w:r w:rsidRPr="00AE4C24">
              <w:rPr>
                <w:rFonts w:ascii="Garamond" w:eastAsia="Times New Roman" w:hAnsi="Garamond"/>
                <w:sz w:val="24"/>
                <w:szCs w:val="24"/>
                <w:lang w:eastAsia="en-GB"/>
              </w:rPr>
              <w:t>CEORem</w:t>
            </w:r>
            <w:proofErr w:type="spellEnd"/>
          </w:p>
        </w:tc>
        <w:tc>
          <w:tcPr>
            <w:tcW w:w="1872" w:type="dxa"/>
            <w:tcBorders>
              <w:top w:val="nil"/>
              <w:left w:val="nil"/>
              <w:bottom w:val="nil"/>
              <w:right w:val="nil"/>
            </w:tcBorders>
          </w:tcPr>
          <w:p w14:paraId="23B19C98"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nil"/>
              <w:right w:val="nil"/>
            </w:tcBorders>
          </w:tcPr>
          <w:p w14:paraId="6FD1493C"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 xml:space="preserve"> 0.779***</w:t>
            </w:r>
          </w:p>
        </w:tc>
        <w:tc>
          <w:tcPr>
            <w:tcW w:w="1584" w:type="dxa"/>
            <w:tcBorders>
              <w:top w:val="nil"/>
              <w:left w:val="nil"/>
              <w:bottom w:val="nil"/>
              <w:right w:val="nil"/>
            </w:tcBorders>
          </w:tcPr>
          <w:p w14:paraId="4AF370B7"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-0.0658</w:t>
            </w:r>
          </w:p>
        </w:tc>
      </w:tr>
      <w:tr w:rsidR="00E622D5" w:rsidRPr="00AE4C24" w14:paraId="664290DE" w14:textId="77777777" w:rsidTr="0077240F">
        <w:trPr>
          <w:jc w:val="center"/>
        </w:trPr>
        <w:tc>
          <w:tcPr>
            <w:tcW w:w="1947" w:type="dxa"/>
            <w:tcBorders>
              <w:top w:val="nil"/>
              <w:left w:val="nil"/>
              <w:bottom w:val="single" w:sz="4" w:space="0" w:color="auto"/>
              <w:right w:val="nil"/>
            </w:tcBorders>
          </w:tcPr>
          <w:p w14:paraId="18A35A6D" w14:textId="77777777" w:rsidR="00E622D5" w:rsidRPr="00AE4C24" w:rsidRDefault="00E622D5" w:rsidP="0077240F">
            <w:pPr>
              <w:widowControl w:val="0"/>
              <w:autoSpaceDE w:val="0"/>
              <w:autoSpaceDN w:val="0"/>
              <w:adjustRightInd w:val="0"/>
              <w:spacing w:after="0" w:line="240" w:lineRule="auto"/>
              <w:rPr>
                <w:rFonts w:ascii="Garamond" w:eastAsia="Times New Roman" w:hAnsi="Garamond"/>
                <w:sz w:val="24"/>
                <w:szCs w:val="24"/>
                <w:lang w:eastAsia="en-GB"/>
              </w:rPr>
            </w:pPr>
          </w:p>
        </w:tc>
        <w:tc>
          <w:tcPr>
            <w:tcW w:w="1872" w:type="dxa"/>
            <w:tcBorders>
              <w:top w:val="nil"/>
              <w:left w:val="nil"/>
              <w:bottom w:val="single" w:sz="4" w:space="0" w:color="auto"/>
              <w:right w:val="nil"/>
            </w:tcBorders>
          </w:tcPr>
          <w:p w14:paraId="4DD0C32A"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p>
        </w:tc>
        <w:tc>
          <w:tcPr>
            <w:tcW w:w="1584" w:type="dxa"/>
            <w:tcBorders>
              <w:top w:val="nil"/>
              <w:left w:val="nil"/>
              <w:bottom w:val="single" w:sz="4" w:space="0" w:color="auto"/>
              <w:right w:val="nil"/>
            </w:tcBorders>
          </w:tcPr>
          <w:p w14:paraId="5CDC0B9B"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(2.80)</w:t>
            </w:r>
          </w:p>
        </w:tc>
        <w:tc>
          <w:tcPr>
            <w:tcW w:w="1584" w:type="dxa"/>
            <w:tcBorders>
              <w:top w:val="nil"/>
              <w:left w:val="nil"/>
              <w:bottom w:val="single" w:sz="4" w:space="0" w:color="auto"/>
              <w:right w:val="nil"/>
            </w:tcBorders>
          </w:tcPr>
          <w:p w14:paraId="00B621FD" w14:textId="77777777" w:rsidR="00E622D5" w:rsidRPr="00AE4C24" w:rsidRDefault="00E622D5" w:rsidP="0077240F">
            <w:pPr>
              <w:widowControl w:val="0"/>
              <w:autoSpaceDE w:val="0"/>
              <w:autoSpaceDN w:val="0"/>
              <w:adjustRightInd w:val="0"/>
              <w:spacing w:after="0" w:line="240" w:lineRule="auto"/>
              <w:jc w:val="center"/>
              <w:rPr>
                <w:rFonts w:ascii="Garamond" w:eastAsia="Times New Roman" w:hAnsi="Garamond"/>
                <w:sz w:val="24"/>
                <w:szCs w:val="24"/>
                <w:lang w:eastAsia="en-GB"/>
              </w:rPr>
            </w:pPr>
            <w:r w:rsidRPr="00AE4C24">
              <w:rPr>
                <w:rFonts w:ascii="Garamond" w:eastAsia="Times New Roman" w:hAnsi="Garamond"/>
                <w:sz w:val="24"/>
                <w:szCs w:val="24"/>
                <w:lang w:eastAsia="en-GB"/>
              </w:rPr>
              <w:t>(-0.23)</w:t>
            </w:r>
          </w:p>
        </w:tc>
      </w:tr>
    </w:tbl>
    <w:p w14:paraId="22BC8A10" w14:textId="78A97AB0" w:rsidR="00E622D5" w:rsidRPr="00AE4C24" w:rsidRDefault="00E622D5" w:rsidP="00E622D5">
      <w:pPr>
        <w:pBdr>
          <w:bottom w:val="single" w:sz="4" w:space="1" w:color="auto"/>
        </w:pBdr>
        <w:spacing w:after="0"/>
        <w:rPr>
          <w:rFonts w:ascii="Garamond" w:hAnsi="Garamond"/>
          <w:sz w:val="18"/>
          <w:szCs w:val="18"/>
        </w:rPr>
      </w:pPr>
      <w:r w:rsidRPr="00AE4C24">
        <w:rPr>
          <w:rFonts w:ascii="Garamond" w:hAnsi="Garamond"/>
          <w:sz w:val="18"/>
          <w:szCs w:val="18"/>
        </w:rPr>
        <w:t xml:space="preserve">                          AR (1) test (p-value</w:t>
      </w:r>
      <w:proofErr w:type="gramStart"/>
      <w:r w:rsidRPr="00AE4C24">
        <w:rPr>
          <w:rFonts w:ascii="Garamond" w:hAnsi="Garamond"/>
          <w:sz w:val="18"/>
          <w:szCs w:val="18"/>
        </w:rPr>
        <w:t xml:space="preserve">)               </w:t>
      </w:r>
      <w:r w:rsidRPr="00AE4C24">
        <w:rPr>
          <w:rFonts w:ascii="Garamond" w:hAnsi="Garamond"/>
        </w:rPr>
        <w:t xml:space="preserve">                                       0.003</w:t>
      </w:r>
      <w:proofErr w:type="gramEnd"/>
      <w:r w:rsidRPr="00AE4C24">
        <w:rPr>
          <w:rFonts w:ascii="Garamond" w:hAnsi="Garamond"/>
        </w:rPr>
        <w:t xml:space="preserve">                     0.006                    </w:t>
      </w:r>
    </w:p>
    <w:p w14:paraId="36095EF4" w14:textId="58F884B5" w:rsidR="00E622D5" w:rsidRPr="00AE4C24" w:rsidRDefault="00E622D5" w:rsidP="00E622D5">
      <w:pPr>
        <w:pBdr>
          <w:bottom w:val="single" w:sz="4" w:space="1" w:color="auto"/>
        </w:pBdr>
        <w:spacing w:after="0"/>
        <w:rPr>
          <w:rFonts w:ascii="Garamond" w:hAnsi="Garamond"/>
        </w:rPr>
      </w:pPr>
      <w:r w:rsidRPr="00AE4C24">
        <w:rPr>
          <w:rFonts w:ascii="Garamond" w:hAnsi="Garamond"/>
          <w:sz w:val="18"/>
          <w:szCs w:val="18"/>
        </w:rPr>
        <w:t xml:space="preserve">                            AR (2) test (p-value</w:t>
      </w:r>
      <w:proofErr w:type="gramStart"/>
      <w:r w:rsidRPr="00AE4C24">
        <w:rPr>
          <w:rFonts w:ascii="Garamond" w:hAnsi="Garamond"/>
          <w:sz w:val="18"/>
          <w:szCs w:val="18"/>
        </w:rPr>
        <w:t xml:space="preserve">)                  </w:t>
      </w:r>
      <w:r w:rsidRPr="00AE4C24">
        <w:rPr>
          <w:rFonts w:ascii="Garamond" w:hAnsi="Garamond"/>
        </w:rPr>
        <w:t xml:space="preserve">                                  0.767</w:t>
      </w:r>
      <w:proofErr w:type="gramEnd"/>
      <w:r w:rsidRPr="00AE4C24">
        <w:rPr>
          <w:rFonts w:ascii="Garamond" w:hAnsi="Garamond"/>
        </w:rPr>
        <w:t xml:space="preserve">                      0.809       </w:t>
      </w:r>
    </w:p>
    <w:p w14:paraId="208C99FF" w14:textId="77777777" w:rsidR="00E622D5" w:rsidRPr="00AE4C24" w:rsidRDefault="00E622D5" w:rsidP="00E622D5">
      <w:pPr>
        <w:pBdr>
          <w:bottom w:val="single" w:sz="4" w:space="1" w:color="auto"/>
        </w:pBdr>
        <w:spacing w:after="0"/>
        <w:rPr>
          <w:rFonts w:ascii="Garamond" w:hAnsi="Garamond"/>
        </w:rPr>
      </w:pPr>
      <w:r w:rsidRPr="00AE4C24">
        <w:rPr>
          <w:rFonts w:ascii="Garamond" w:hAnsi="Garamond"/>
        </w:rPr>
        <w:t>Hansen Test of Overidentification (p-value</w:t>
      </w:r>
      <w:proofErr w:type="gramStart"/>
      <w:r w:rsidRPr="00AE4C24">
        <w:rPr>
          <w:rFonts w:ascii="Garamond" w:hAnsi="Garamond"/>
        </w:rPr>
        <w:t>)                               0.992</w:t>
      </w:r>
      <w:proofErr w:type="gramEnd"/>
      <w:r w:rsidRPr="00AE4C24">
        <w:rPr>
          <w:rFonts w:ascii="Garamond" w:hAnsi="Garamond"/>
        </w:rPr>
        <w:t xml:space="preserve">                     0.453</w:t>
      </w:r>
    </w:p>
    <w:p w14:paraId="4CFC9FEE" w14:textId="7C9F7445" w:rsidR="00E622D5" w:rsidRPr="00AE4C24" w:rsidRDefault="00E622D5" w:rsidP="00E622D5">
      <w:pPr>
        <w:pBdr>
          <w:bottom w:val="single" w:sz="4" w:space="1" w:color="auto"/>
        </w:pBdr>
        <w:spacing w:after="0"/>
        <w:rPr>
          <w:rFonts w:ascii="Garamond" w:hAnsi="Garamond"/>
        </w:rPr>
      </w:pPr>
      <w:r w:rsidRPr="00AE4C24">
        <w:rPr>
          <w:rFonts w:ascii="Garamond" w:hAnsi="Garamond"/>
          <w:sz w:val="18"/>
          <w:szCs w:val="18"/>
        </w:rPr>
        <w:t xml:space="preserve">Number of Observations                                                     </w:t>
      </w:r>
      <w:r w:rsidRPr="00AE4C24">
        <w:rPr>
          <w:rFonts w:ascii="Garamond" w:hAnsi="Garamond"/>
        </w:rPr>
        <w:t xml:space="preserve">                        212                         444                      </w:t>
      </w:r>
    </w:p>
    <w:p w14:paraId="12905491" w14:textId="77777777" w:rsidR="00E622D5" w:rsidRPr="00AE4C24" w:rsidRDefault="00E622D5" w:rsidP="00E622D5">
      <w:pPr>
        <w:autoSpaceDE w:val="0"/>
        <w:autoSpaceDN w:val="0"/>
        <w:adjustRightInd w:val="0"/>
        <w:spacing w:after="0" w:line="240" w:lineRule="auto"/>
        <w:rPr>
          <w:rFonts w:ascii="Garamond" w:hAnsi="Garamond"/>
          <w:sz w:val="18"/>
          <w:szCs w:val="18"/>
        </w:rPr>
      </w:pPr>
      <w:r w:rsidRPr="00AE4C24">
        <w:rPr>
          <w:rFonts w:ascii="Garamond" w:hAnsi="Garamond"/>
          <w:sz w:val="18"/>
          <w:szCs w:val="18"/>
        </w:rPr>
        <w:t xml:space="preserve">The </w:t>
      </w:r>
      <w:proofErr w:type="gramStart"/>
      <w:r w:rsidRPr="00AE4C24">
        <w:rPr>
          <w:rFonts w:ascii="Garamond" w:hAnsi="Garamond"/>
          <w:sz w:val="18"/>
          <w:szCs w:val="18"/>
        </w:rPr>
        <w:t>AR(</w:t>
      </w:r>
      <w:proofErr w:type="gramEnd"/>
      <w:r w:rsidRPr="00AE4C24">
        <w:rPr>
          <w:rFonts w:ascii="Garamond" w:hAnsi="Garamond"/>
          <w:sz w:val="18"/>
          <w:szCs w:val="18"/>
        </w:rPr>
        <w:t xml:space="preserve">1) and AR(2) tests for first-order and second-order serial correlation in the first differenced residuals. The null hypothesis is no serial correlation. The Hansen test of over-identifying restrictions is a test with the joint null hypothesis that instrumental variables are valid, i.e. uncorrelated with error terms. Robust z-statistics are used. * Denote significance at the 10% level, ** Denote significance at the 5% level, ***Denote significance at the 1% level. All variables are defined in table 1 of the appendix. </w:t>
      </w:r>
    </w:p>
    <w:p w14:paraId="4608EFC1" w14:textId="77777777" w:rsidR="00E622D5" w:rsidRPr="00AE4C24" w:rsidRDefault="00E622D5" w:rsidP="00E622D5">
      <w:pPr>
        <w:autoSpaceDE w:val="0"/>
        <w:autoSpaceDN w:val="0"/>
        <w:adjustRightInd w:val="0"/>
        <w:spacing w:after="0" w:line="240" w:lineRule="auto"/>
        <w:rPr>
          <w:rFonts w:ascii="Garamond" w:hAnsi="Garamond"/>
          <w:sz w:val="18"/>
          <w:szCs w:val="18"/>
        </w:rPr>
      </w:pPr>
    </w:p>
    <w:p w14:paraId="7CCC29A1" w14:textId="77777777" w:rsidR="00A35AC5" w:rsidRPr="00AE4C24" w:rsidRDefault="00A35AC5" w:rsidP="0077240F">
      <w:pPr>
        <w:tabs>
          <w:tab w:val="left" w:pos="2550"/>
        </w:tabs>
        <w:spacing w:after="0" w:line="360" w:lineRule="auto"/>
        <w:jc w:val="both"/>
        <w:rPr>
          <w:rFonts w:ascii="Arial" w:hAnsi="Arial" w:cs="Arial"/>
          <w:b/>
          <w:sz w:val="24"/>
          <w:szCs w:val="24"/>
          <w:lang w:val="en-US"/>
        </w:rPr>
      </w:pPr>
    </w:p>
    <w:p w14:paraId="70EAFDB5" w14:textId="51F17A9D" w:rsidR="00C465A0" w:rsidRPr="00AE4C24" w:rsidRDefault="00C465A0" w:rsidP="003F0D49">
      <w:pPr>
        <w:pStyle w:val="ListParagraph"/>
        <w:numPr>
          <w:ilvl w:val="0"/>
          <w:numId w:val="2"/>
        </w:numPr>
        <w:tabs>
          <w:tab w:val="left" w:pos="2550"/>
        </w:tabs>
        <w:spacing w:after="0" w:line="480" w:lineRule="auto"/>
        <w:jc w:val="both"/>
        <w:rPr>
          <w:rFonts w:ascii="Garamond" w:hAnsi="Garamond" w:cs="Arial"/>
          <w:b/>
          <w:sz w:val="24"/>
          <w:szCs w:val="24"/>
        </w:rPr>
      </w:pPr>
      <w:r w:rsidRPr="00AE4C24">
        <w:rPr>
          <w:rFonts w:ascii="Garamond" w:hAnsi="Garamond" w:cs="Arial"/>
          <w:b/>
          <w:sz w:val="24"/>
          <w:szCs w:val="24"/>
        </w:rPr>
        <w:t>Conclusions</w:t>
      </w:r>
      <w:r w:rsidR="009D21E2" w:rsidRPr="00AE4C24">
        <w:rPr>
          <w:rFonts w:ascii="Garamond" w:hAnsi="Garamond" w:cs="Arial"/>
          <w:b/>
          <w:sz w:val="24"/>
          <w:szCs w:val="24"/>
        </w:rPr>
        <w:t>, Implications and Suggestions for Future Research</w:t>
      </w:r>
    </w:p>
    <w:p w14:paraId="26E59E2A" w14:textId="57097E4B" w:rsidR="003F0D49" w:rsidRPr="00AE4C24" w:rsidRDefault="003F0D49" w:rsidP="000376A3">
      <w:pPr>
        <w:spacing w:after="0" w:line="480" w:lineRule="auto"/>
        <w:ind w:left="-284"/>
        <w:jc w:val="both"/>
        <w:rPr>
          <w:rFonts w:ascii="Garamond" w:hAnsi="Garamond" w:cs="Arial"/>
          <w:b/>
          <w:sz w:val="24"/>
          <w:szCs w:val="24"/>
          <w:lang w:val="en-US"/>
        </w:rPr>
      </w:pPr>
      <w:r w:rsidRPr="00AE4C24">
        <w:rPr>
          <w:rFonts w:ascii="Garamond" w:hAnsi="Garamond" w:cs="Arial"/>
          <w:sz w:val="24"/>
          <w:szCs w:val="24"/>
        </w:rPr>
        <w:t xml:space="preserve">               </w:t>
      </w:r>
      <w:r w:rsidR="00E9795D" w:rsidRPr="00AE4C24">
        <w:rPr>
          <w:rFonts w:ascii="Garamond" w:hAnsi="Garamond" w:cs="Arial"/>
          <w:sz w:val="24"/>
          <w:szCs w:val="24"/>
        </w:rPr>
        <w:t>A v</w:t>
      </w:r>
      <w:r w:rsidRPr="00AE4C24">
        <w:rPr>
          <w:rFonts w:ascii="Garamond" w:hAnsi="Garamond" w:cs="Arial"/>
          <w:sz w:val="24"/>
          <w:szCs w:val="24"/>
        </w:rPr>
        <w:t>arious argument on environment</w:t>
      </w:r>
      <w:r w:rsidR="005142E6" w:rsidRPr="00AE4C24">
        <w:rPr>
          <w:rFonts w:ascii="Garamond" w:hAnsi="Garamond" w:cs="Arial"/>
          <w:sz w:val="24"/>
          <w:szCs w:val="24"/>
        </w:rPr>
        <w:t xml:space="preserve"> and ozone layer depletion</w:t>
      </w:r>
      <w:r w:rsidR="00C56603" w:rsidRPr="00AE4C24">
        <w:rPr>
          <w:rFonts w:ascii="Garamond" w:hAnsi="Garamond" w:cs="Arial"/>
          <w:sz w:val="24"/>
          <w:szCs w:val="24"/>
        </w:rPr>
        <w:t xml:space="preserve"> suggest that proactive environmental practices have taken centre stage</w:t>
      </w:r>
      <w:r w:rsidRPr="00AE4C24">
        <w:rPr>
          <w:rFonts w:ascii="Garamond" w:hAnsi="Garamond" w:cs="Arial"/>
          <w:sz w:val="24"/>
          <w:szCs w:val="24"/>
        </w:rPr>
        <w:t xml:space="preserve"> </w:t>
      </w:r>
      <w:r w:rsidR="00C56603" w:rsidRPr="00AE4C24">
        <w:rPr>
          <w:rFonts w:ascii="Garamond" w:hAnsi="Garamond" w:cs="Arial"/>
          <w:sz w:val="24"/>
          <w:szCs w:val="24"/>
        </w:rPr>
        <w:t>in many</w:t>
      </w:r>
      <w:r w:rsidRPr="00AE4C24">
        <w:rPr>
          <w:rFonts w:ascii="Garamond" w:hAnsi="Garamond" w:cs="Arial"/>
          <w:sz w:val="24"/>
          <w:szCs w:val="24"/>
        </w:rPr>
        <w:t xml:space="preserve"> governments</w:t>
      </w:r>
      <w:r w:rsidR="00C56603" w:rsidRPr="00AE4C24">
        <w:rPr>
          <w:rFonts w:ascii="Garamond" w:hAnsi="Garamond" w:cs="Arial"/>
          <w:sz w:val="24"/>
          <w:szCs w:val="24"/>
        </w:rPr>
        <w:t xml:space="preserve"> and</w:t>
      </w:r>
      <w:r w:rsidRPr="00AE4C24">
        <w:rPr>
          <w:rFonts w:ascii="Garamond" w:hAnsi="Garamond" w:cs="Arial"/>
          <w:sz w:val="24"/>
          <w:szCs w:val="24"/>
        </w:rPr>
        <w:t xml:space="preserve"> corporat</w:t>
      </w:r>
      <w:r w:rsidR="00C56603" w:rsidRPr="00AE4C24">
        <w:rPr>
          <w:rFonts w:ascii="Garamond" w:hAnsi="Garamond" w:cs="Arial"/>
          <w:sz w:val="24"/>
          <w:szCs w:val="24"/>
        </w:rPr>
        <w:t xml:space="preserve">e discussions </w:t>
      </w:r>
      <w:r w:rsidR="005142E6" w:rsidRPr="00AE4C24">
        <w:rPr>
          <w:rFonts w:ascii="Garamond" w:hAnsi="Garamond" w:cs="Arial"/>
          <w:sz w:val="24"/>
          <w:szCs w:val="24"/>
        </w:rPr>
        <w:fldChar w:fldCharType="begin" w:fldLock="1"/>
      </w:r>
      <w:r w:rsidR="007F6146" w:rsidRPr="00AE4C24">
        <w:rPr>
          <w:rFonts w:ascii="Garamond" w:hAnsi="Garamond" w:cs="Arial"/>
          <w:sz w:val="24"/>
          <w:szCs w:val="24"/>
        </w:rPr>
        <w:instrText>ADDIN CSL_CITATION {"citationItems":[{"id":"ITEM-1","itemData":{"DOI":"10.1111/beer.12151","ISSN":"14678608","abstract":"© 2017 John Wiley  &amp;  Sons Ltd Recent research on consumer social responsibility highlights the need to examine psychological drivers of environmentally-friendly consumption choices in a global context. This article investigates consumers’ willingness to pay (WTP) more for environmentally-friendly products across 28 European Union (EU) countries, using a sample of 21,514 consumers. A multigroup structural equation modeling analysis reveals significantly different patterns and relationships, in how (a) subjective knowledge about the product's environmental impact, (b) environmental product attitudes, and (c) the perceived importance of the products’ environmental impact influence consumers’ WTP more for environmentally-friendly products across countries. The hypothesized model predicts WTP for 20 out of 28 countries and the findings show that a “one-size-fits-all” approach is inadequate in capturing the heterogeneity of EU consumers. Hosfstede's cultural dimensions of uncertainty tolerance and individualism explain differences in WTP for environmentally-friendly products across EU countries. Business, marketing communications, and policy making implications are discussed.","author":[{"dropping-particle":"","family":"Gregory-Smith","given":"Diana","non-dropping-particle":"","parse-names":false,"suffix":""},{"dropping-particle":"","family":"Manika","given":"Danae","non-dropping-particle":"","parse-names":false,"suffix":""},{"dropping-particle":"","family":"Demirel","given":"Pelin","non-dropping-particle":"","parse-names":false,"suffix":""}],"container-title":"Business Ethics","id":"ITEM-1","issue":"3","issued":{"date-parts":[["2017"]]},"page":"205-222","title":"Green intentions under the blue flag: Exploring differences in EU consumers’ willingness to pay more for environmentally-friendly products","type":"article-journal","volume":"26"},"uris":["http://www.mendeley.com/documents/?uuid=17164969-083c-4ebf-91a8-ad68ec88b12f"]},{"id":"ITEM-2","itemData":{"DOI":"10.1016/j.jclepro.2020.120396","ISSN":"09596526","abstract":"Carbon calculators can potentially help people understand and reduce their climate impact. This paper describes the features of Svalna, a mobile application that estimates users’ greenhouse gas emissions by means of a hybrid approach that relies on financial transaction data from the users’ bank paired with environmentally extended input output analysis; data from official registers of governmental agencies, and data entered by the users themselves. Applying financial transaction data in carbon calculators is increasingly popular, and I discuss the benefits and drawbacks of using such data in order to estimate greenhouse gas emissions. The paper also describes how design features have been developed based on insights from behavioral science and previous research on carbon calculators. The mobile application is available for use in Sweden and had approximately 15,000 users in December 2019.","author":[{"dropping-particle":"","family":"Andersson","given":"David","non-dropping-particle":"","parse-names":false,"suffix":""}],"container-title":"Journal of Cleaner Production","id":"ITEM-2","issued":{"date-parts":[["2020"]]},"title":"A novel approach to calculate individuals’ carbon footprints using financial transaction data – App development and design","type":"article-journal"},"uris":["http://www.mendeley.com/documents/?uuid=977d034a-0eec-4479-871c-69cc024f0a05"]}],"mendeley":{"formattedCitation":"(Gregory-Smith, Manika and Demirel, 2017; Andersson, 2020)","manualFormatting":"(Gregory-Smith et al., 2017; Andersson, 2020)","plainTextFormattedCitation":"(Gregory-Smith, Manika and Demirel, 2017; Andersson, 2020)","previouslyFormattedCitation":"(Gregory-Smith, Manika and Demirel, 2017; Andersson, 2020)"},"properties":{"noteIndex":0},"schema":"https://github.com/citation-style-language/schema/raw/master/csl-citation.json"}</w:instrText>
      </w:r>
      <w:r w:rsidR="005142E6" w:rsidRPr="00AE4C24">
        <w:rPr>
          <w:rFonts w:ascii="Garamond" w:hAnsi="Garamond" w:cs="Arial"/>
          <w:sz w:val="24"/>
          <w:szCs w:val="24"/>
        </w:rPr>
        <w:fldChar w:fldCharType="separate"/>
      </w:r>
      <w:r w:rsidR="005142E6" w:rsidRPr="00AE4C24">
        <w:rPr>
          <w:rFonts w:ascii="Garamond" w:hAnsi="Garamond" w:cs="Arial"/>
          <w:noProof/>
          <w:sz w:val="24"/>
          <w:szCs w:val="24"/>
        </w:rPr>
        <w:t>(Gregory-Smith et al., 2017; Andersson, 2020)</w:t>
      </w:r>
      <w:r w:rsidR="005142E6" w:rsidRPr="00AE4C24">
        <w:rPr>
          <w:rFonts w:ascii="Garamond" w:hAnsi="Garamond" w:cs="Arial"/>
          <w:sz w:val="24"/>
          <w:szCs w:val="24"/>
        </w:rPr>
        <w:fldChar w:fldCharType="end"/>
      </w:r>
      <w:r w:rsidRPr="00AE4C24">
        <w:rPr>
          <w:rFonts w:ascii="Garamond" w:hAnsi="Garamond" w:cs="Arial"/>
          <w:sz w:val="24"/>
          <w:szCs w:val="24"/>
        </w:rPr>
        <w:t>. Climate change</w:t>
      </w:r>
      <w:r w:rsidR="000376A3" w:rsidRPr="00AE4C24">
        <w:rPr>
          <w:rFonts w:ascii="Garamond" w:hAnsi="Garamond" w:cs="Arial"/>
          <w:sz w:val="24"/>
          <w:szCs w:val="24"/>
        </w:rPr>
        <w:t xml:space="preserve"> is considered</w:t>
      </w:r>
      <w:r w:rsidRPr="00AE4C24">
        <w:rPr>
          <w:rFonts w:ascii="Garamond" w:hAnsi="Garamond" w:cs="Arial"/>
          <w:sz w:val="24"/>
          <w:szCs w:val="24"/>
        </w:rPr>
        <w:t xml:space="preserve"> </w:t>
      </w:r>
      <w:r w:rsidR="000376A3" w:rsidRPr="00AE4C24">
        <w:rPr>
          <w:rFonts w:ascii="Garamond" w:hAnsi="Garamond" w:cs="Arial"/>
          <w:sz w:val="24"/>
          <w:szCs w:val="24"/>
        </w:rPr>
        <w:t xml:space="preserve">a </w:t>
      </w:r>
      <w:r w:rsidRPr="00AE4C24">
        <w:rPr>
          <w:rFonts w:ascii="Garamond" w:hAnsi="Garamond" w:cs="Arial"/>
          <w:sz w:val="24"/>
          <w:szCs w:val="24"/>
        </w:rPr>
        <w:t>threat to environmental sustainability</w:t>
      </w:r>
      <w:r w:rsidR="000376A3" w:rsidRPr="00AE4C24">
        <w:rPr>
          <w:rFonts w:ascii="Garamond" w:hAnsi="Garamond" w:cs="Arial"/>
          <w:sz w:val="24"/>
          <w:szCs w:val="24"/>
        </w:rPr>
        <w:t>,</w:t>
      </w:r>
      <w:r w:rsidRPr="00AE4C24">
        <w:rPr>
          <w:rFonts w:ascii="Garamond" w:hAnsi="Garamond" w:cs="Arial"/>
          <w:sz w:val="24"/>
          <w:szCs w:val="24"/>
        </w:rPr>
        <w:t xml:space="preserve"> </w:t>
      </w:r>
      <w:r w:rsidR="000376A3" w:rsidRPr="00AE4C24">
        <w:rPr>
          <w:rFonts w:ascii="Garamond" w:hAnsi="Garamond" w:cs="Arial"/>
          <w:sz w:val="24"/>
          <w:szCs w:val="24"/>
        </w:rPr>
        <w:t>and</w:t>
      </w:r>
      <w:r w:rsidR="00621ABB" w:rsidRPr="00AE4C24">
        <w:rPr>
          <w:rFonts w:ascii="Garamond" w:hAnsi="Garamond" w:cs="Arial"/>
          <w:sz w:val="24"/>
          <w:szCs w:val="24"/>
        </w:rPr>
        <w:t xml:space="preserve"> </w:t>
      </w:r>
      <w:r w:rsidR="000376A3" w:rsidRPr="00AE4C24">
        <w:rPr>
          <w:rFonts w:ascii="Garamond" w:hAnsi="Garamond" w:cs="Arial"/>
          <w:sz w:val="24"/>
          <w:szCs w:val="24"/>
        </w:rPr>
        <w:t>corporat</w:t>
      </w:r>
      <w:r w:rsidR="00621ABB" w:rsidRPr="00AE4C24">
        <w:rPr>
          <w:rFonts w:ascii="Garamond" w:hAnsi="Garamond" w:cs="Arial"/>
          <w:sz w:val="24"/>
          <w:szCs w:val="24"/>
        </w:rPr>
        <w:t>ions</w:t>
      </w:r>
      <w:r w:rsidR="000376A3" w:rsidRPr="00AE4C24">
        <w:rPr>
          <w:rFonts w:ascii="Garamond" w:hAnsi="Garamond" w:cs="Arial"/>
          <w:sz w:val="24"/>
          <w:szCs w:val="24"/>
        </w:rPr>
        <w:t xml:space="preserve">, governmental </w:t>
      </w:r>
      <w:r w:rsidRPr="00AE4C24">
        <w:rPr>
          <w:rFonts w:ascii="Garamond" w:hAnsi="Garamond" w:cs="Arial"/>
          <w:sz w:val="24"/>
          <w:szCs w:val="24"/>
        </w:rPr>
        <w:t xml:space="preserve">and </w:t>
      </w:r>
      <w:r w:rsidR="000376A3" w:rsidRPr="00AE4C24">
        <w:rPr>
          <w:rFonts w:ascii="Garamond" w:hAnsi="Garamond" w:cs="Arial"/>
          <w:sz w:val="24"/>
          <w:szCs w:val="24"/>
        </w:rPr>
        <w:t xml:space="preserve">non-governmental institutions are encouraged to pursue sustainable environmental practices in an attempt to save the environment. Various theoretical arguments including RBV and NRBV suggest that </w:t>
      </w:r>
      <w:r w:rsidR="007F6146" w:rsidRPr="00AE4C24">
        <w:rPr>
          <w:rFonts w:ascii="Garamond" w:hAnsi="Garamond" w:cs="Arial"/>
          <w:sz w:val="24"/>
          <w:szCs w:val="24"/>
        </w:rPr>
        <w:t xml:space="preserve">financial performance could be enhanced by incorporating environmental sustainability practices into firm’s production process or as part of its business strategy </w:t>
      </w:r>
      <w:r w:rsidR="007F6146" w:rsidRPr="00AE4C24">
        <w:rPr>
          <w:rFonts w:ascii="Garamond" w:hAnsi="Garamond" w:cs="Arial"/>
          <w:sz w:val="24"/>
          <w:szCs w:val="24"/>
        </w:rPr>
        <w:fldChar w:fldCharType="begin" w:fldLock="1"/>
      </w:r>
      <w:r w:rsidR="008B6DB6" w:rsidRPr="00AE4C24">
        <w:rPr>
          <w:rFonts w:ascii="Garamond" w:hAnsi="Garamond" w:cs="Arial"/>
          <w:sz w:val="24"/>
          <w:szCs w:val="24"/>
        </w:rPr>
        <w:instrText>ADDIN CSL_CITATION {"citationItems":[{"id":"ITEM-1","itemData":{"DOI":"10.1016/j.jclepro.2020.120967","ISSN":"09596526","abstract":"This study reviews the scientific literature for business models contributing to sustainable plastic management and suggests avenues for future research. We define sustainable plastic management (SPM) as any technique along the waste hierarchy seeking to minimize the environmental damage of plastic material. Limited cases were found during the literature review, whereas many more SPM business models exist in practice, signaling a research gap. Forty-four scientifically documented business models were identified and analyzed on the basis of business model component, sustainability, level of waste hierarchy and sustainable business model archetype. Our results suggest that business models focus on recycling and creating value from waste, as well as the development of bioplastic. Few cases qualified as triple bottom line businesses, as many reported environmental and economic, but not social, benefits. Circular economy business models were found in a quarter of all cases. Finally, we present a synthesis of the barriers and opportunities for sustainable plastic management by the private sector. Drivers include maintaining competitive advantage, accessing green customers, collaboration with stakeholders, and achieving efficiency improvements. Barriers frequently mentioned were high costs, complexity of new systems, supply chain lock-in and low customer buy-in. Further research should expand the scale of SPM research, identify the enabling conditions for sustainable plastic management, and determine environmental impact.","author":[{"dropping-particle":"","family":"Dijkstra","given":"Hanna","non-dropping-particle":"","parse-names":false,"suffix":""},{"dropping-particle":"","family":"Beukering","given":"Pieter","non-dropping-particle":"van","parse-names":false,"suffix":""},{"dropping-particle":"","family":"Brouwer","given":"Roy","non-dropping-particle":"","parse-names":false,"suffix":""}],"container-title":"Journal of Cleaner Production","id":"ITEM-1","issued":{"date-parts":[["2020"]]},"title":"Business models and sustainable plastic management: A systematic review of the literature","type":"article-journal"},"uris":["http://www.mendeley.com/documents/?uuid=7a3fdf9b-a370-43fe-ac42-f7aa4f2193e8"]}],"mendeley":{"formattedCitation":"(Dijkstra, van Beukering and Brouwer, 2020)","manualFormatting":"(Dijkstra et al., 2020)","plainTextFormattedCitation":"(Dijkstra, van Beukering and Brouwer, 2020)","previouslyFormattedCitation":"(Dijkstra, van Beukering and Brouwer, 2020)"},"properties":{"noteIndex":0},"schema":"https://github.com/citation-style-language/schema/raw/master/csl-citation.json"}</w:instrText>
      </w:r>
      <w:r w:rsidR="007F6146" w:rsidRPr="00AE4C24">
        <w:rPr>
          <w:rFonts w:ascii="Garamond" w:hAnsi="Garamond" w:cs="Arial"/>
          <w:sz w:val="24"/>
          <w:szCs w:val="24"/>
        </w:rPr>
        <w:fldChar w:fldCharType="separate"/>
      </w:r>
      <w:r w:rsidR="007F6146" w:rsidRPr="00AE4C24">
        <w:rPr>
          <w:rFonts w:ascii="Garamond" w:hAnsi="Garamond" w:cs="Arial"/>
          <w:noProof/>
          <w:sz w:val="24"/>
          <w:szCs w:val="24"/>
        </w:rPr>
        <w:t>(Dijkstra et al., 2020)</w:t>
      </w:r>
      <w:r w:rsidR="007F6146" w:rsidRPr="00AE4C24">
        <w:rPr>
          <w:rFonts w:ascii="Garamond" w:hAnsi="Garamond" w:cs="Arial"/>
          <w:sz w:val="24"/>
          <w:szCs w:val="24"/>
        </w:rPr>
        <w:fldChar w:fldCharType="end"/>
      </w:r>
      <w:r w:rsidR="007F6146" w:rsidRPr="00AE4C24">
        <w:rPr>
          <w:rFonts w:ascii="Garamond" w:hAnsi="Garamond" w:cs="Arial"/>
          <w:sz w:val="24"/>
          <w:szCs w:val="24"/>
        </w:rPr>
        <w:t>. However,</w:t>
      </w:r>
      <w:r w:rsidR="00E112DA" w:rsidRPr="00AE4C24">
        <w:rPr>
          <w:rFonts w:ascii="Garamond" w:hAnsi="Garamond" w:cs="Arial"/>
          <w:sz w:val="24"/>
          <w:szCs w:val="24"/>
        </w:rPr>
        <w:t xml:space="preserve"> evidence from existing </w:t>
      </w:r>
      <w:r w:rsidR="008B6DB6" w:rsidRPr="00AE4C24">
        <w:rPr>
          <w:rFonts w:ascii="Garamond" w:hAnsi="Garamond" w:cs="Arial"/>
          <w:sz w:val="24"/>
          <w:szCs w:val="24"/>
        </w:rPr>
        <w:t xml:space="preserve">empirical studies on sustainable environmental practices and financial performance relationships have reported mixed findings, positive relationships </w:t>
      </w:r>
      <w:r w:rsidR="008B6DB6" w:rsidRPr="00AE4C24">
        <w:rPr>
          <w:rFonts w:ascii="Garamond" w:hAnsi="Garamond" w:cs="Arial"/>
          <w:sz w:val="24"/>
          <w:szCs w:val="24"/>
        </w:rPr>
        <w:fldChar w:fldCharType="begin" w:fldLock="1"/>
      </w:r>
      <w:r w:rsidR="008B6DB6" w:rsidRPr="00AE4C24">
        <w:rPr>
          <w:rFonts w:ascii="Garamond" w:hAnsi="Garamond" w:cs="Arial"/>
          <w:sz w:val="24"/>
          <w:szCs w:val="24"/>
        </w:rPr>
        <w:instrText>ADDIN CSL_CITATION {"citationItems":[{"id":"ITEM-1","itemData":{"DOI":"10.1016/j.jenvman.2009.05.007","ISBN":"0301-4797","ISSN":"03014797","PMID":"19482410","abstract":"The examination of the possible direct link between environmental protection and firm performance in the literature has generally produced mixed results. The present paper contributes to the literature by using the resource-based view as a mediating process in this relationship. The study specifically tests whether or not the resource-based view of the firm mediates the positive relationships of proactive environmental management and improved environmental performance with competitive advantage, which also has consequences for financial performance. We also check the possible link between the adoption of a pioneering approach and good environmental management practices. Our findings support that early investment timing and intensity in environmental issues impact on the adoption of a proactive environmental management, which in turn helps to improve environmental performance. The findings also show that a firm's resources and competitive advantage act as mediator variables for a positive relationship between environmental protection and financial performance. This contribution is original because the present paper develops a comprehensive whole picture of this path process, which has previously only been partially discussed in the literature. In addition, this study clarifies a relevant point in the literature, namely that the effect of environmental protection on firm performance is not direct and can vary depending on the sector considered. Whereas competitive advantage in relation to costs influences financial performance in the IPPC law sector, the relevant influence in the hotel sector comes from competitive advantage through differentiation. © 2009 Elsevier Ltd. All rights reserved.","author":[{"dropping-particle":"","family":"López-Gamero","given":"María D.","non-dropping-particle":"","parse-names":false,"suffix":""},{"dropping-particle":"","family":"Molina-Azorín","given":"José F.","non-dropping-particle":"","parse-names":false,"suffix":""},{"dropping-particle":"","family":"Claver-Cortés","given":"Enrique","non-dropping-particle":"","parse-names":false,"suffix":""}],"container-title":"Journal of Environmental Management","id":"ITEM-1","issue":"10","issued":{"date-parts":[["2009"]]},"page":"3110-3121","title":"The whole relationship between environmental variables and firm performance: Competitive advantage and firm resources as mediator variables","type":"article-journal","volume":"90"},"uris":["http://www.mendeley.com/documents/?uuid=b48d793d-52cf-4c92-a7f3-b066d7bc2522"]},{"id":"ITEM-2","itemData":{"DOI":"10.1002/bse.1900","ISSN":"10990836","abstract":"Despite 40 years of research on the relationship between corporate environmental performance (CEP) and corporate financial performance (CFP), there is no generally accepted theoretical framework that explains the contradictory results that have emerged. This unsatisfactory status may be attributed to the fact that linear models dominate the research. Based on an international sample of 2361 firm</w:instrText>
      </w:r>
      <w:r w:rsidR="008B6DB6" w:rsidRPr="00AE4C24">
        <w:rPr>
          <w:rFonts w:ascii="Times New Roman" w:hAnsi="Times New Roman" w:cs="Times New Roman"/>
          <w:sz w:val="24"/>
          <w:szCs w:val="24"/>
        </w:rPr>
        <w:instrText>‐</w:instrText>
      </w:r>
      <w:r w:rsidR="008B6DB6" w:rsidRPr="00AE4C24">
        <w:rPr>
          <w:rFonts w:ascii="Garamond" w:hAnsi="Garamond" w:cs="Arial"/>
          <w:sz w:val="24"/>
          <w:szCs w:val="24"/>
        </w:rPr>
        <w:instrText>years from 2008 to 2012, we find empirical evidence of a non</w:instrText>
      </w:r>
      <w:r w:rsidR="008B6DB6" w:rsidRPr="00AE4C24">
        <w:rPr>
          <w:rFonts w:ascii="Times New Roman" w:hAnsi="Times New Roman" w:cs="Times New Roman"/>
          <w:sz w:val="24"/>
          <w:szCs w:val="24"/>
        </w:rPr>
        <w:instrText>‐</w:instrText>
      </w:r>
      <w:r w:rsidR="008B6DB6" w:rsidRPr="00AE4C24">
        <w:rPr>
          <w:rFonts w:ascii="Garamond" w:hAnsi="Garamond" w:cs="Arial"/>
          <w:sz w:val="24"/>
          <w:szCs w:val="24"/>
        </w:rPr>
        <w:instrText>linear, specifically a U</w:instrText>
      </w:r>
      <w:r w:rsidR="008B6DB6" w:rsidRPr="00AE4C24">
        <w:rPr>
          <w:rFonts w:ascii="Times New Roman" w:hAnsi="Times New Roman" w:cs="Times New Roman"/>
          <w:sz w:val="24"/>
          <w:szCs w:val="24"/>
        </w:rPr>
        <w:instrText>‐</w:instrText>
      </w:r>
      <w:r w:rsidR="008B6DB6" w:rsidRPr="00AE4C24">
        <w:rPr>
          <w:rFonts w:ascii="Garamond" w:hAnsi="Garamond" w:cs="Arial"/>
          <w:sz w:val="24"/>
          <w:szCs w:val="24"/>
        </w:rPr>
        <w:instrText>shaped, relationship between carbon performance and profitability as well as between waste intensity and profitability. The same result holds for the relationship between carbon performance and stock market performance, but solely for manufacturing industries. Our empirical findings provide evidence for the theoretical framework of a ‘too</w:instrText>
      </w:r>
      <w:r w:rsidR="008B6DB6" w:rsidRPr="00AE4C24">
        <w:rPr>
          <w:rFonts w:ascii="Times New Roman" w:hAnsi="Times New Roman" w:cs="Times New Roman"/>
          <w:sz w:val="24"/>
          <w:szCs w:val="24"/>
        </w:rPr>
        <w:instrText>‐</w:instrText>
      </w:r>
      <w:r w:rsidR="008B6DB6" w:rsidRPr="00AE4C24">
        <w:rPr>
          <w:rFonts w:ascii="Garamond" w:hAnsi="Garamond" w:cs="Arial"/>
          <w:sz w:val="24"/>
          <w:szCs w:val="24"/>
        </w:rPr>
        <w:instrText>little</w:instrText>
      </w:r>
      <w:r w:rsidR="008B6DB6" w:rsidRPr="00AE4C24">
        <w:rPr>
          <w:rFonts w:ascii="Times New Roman" w:hAnsi="Times New Roman" w:cs="Times New Roman"/>
          <w:sz w:val="24"/>
          <w:szCs w:val="24"/>
        </w:rPr>
        <w:instrText>‐</w:instrText>
      </w:r>
      <w:r w:rsidR="008B6DB6" w:rsidRPr="00AE4C24">
        <w:rPr>
          <w:rFonts w:ascii="Garamond" w:hAnsi="Garamond" w:cs="Arial"/>
          <w:sz w:val="24"/>
          <w:szCs w:val="24"/>
        </w:rPr>
        <w:instrText>of</w:instrText>
      </w:r>
      <w:r w:rsidR="008B6DB6" w:rsidRPr="00AE4C24">
        <w:rPr>
          <w:rFonts w:ascii="Times New Roman" w:hAnsi="Times New Roman" w:cs="Times New Roman"/>
          <w:sz w:val="24"/>
          <w:szCs w:val="24"/>
        </w:rPr>
        <w:instrText>‐</w:instrText>
      </w:r>
      <w:r w:rsidR="008B6DB6" w:rsidRPr="00AE4C24">
        <w:rPr>
          <w:rFonts w:ascii="Garamond" w:hAnsi="Garamond" w:cs="Arial"/>
          <w:sz w:val="24"/>
          <w:szCs w:val="24"/>
        </w:rPr>
        <w:instrText>a</w:instrText>
      </w:r>
      <w:r w:rsidR="008B6DB6" w:rsidRPr="00AE4C24">
        <w:rPr>
          <w:rFonts w:ascii="Times New Roman" w:hAnsi="Times New Roman" w:cs="Times New Roman"/>
          <w:sz w:val="24"/>
          <w:szCs w:val="24"/>
        </w:rPr>
        <w:instrText>‐</w:instrText>
      </w:r>
      <w:r w:rsidR="008B6DB6" w:rsidRPr="00AE4C24">
        <w:rPr>
          <w:rFonts w:ascii="Garamond" w:hAnsi="Garamond" w:cs="Arial"/>
          <w:sz w:val="24"/>
          <w:szCs w:val="24"/>
        </w:rPr>
        <w:instrText>good</w:instrText>
      </w:r>
      <w:r w:rsidR="008B6DB6" w:rsidRPr="00AE4C24">
        <w:rPr>
          <w:rFonts w:ascii="Times New Roman" w:hAnsi="Times New Roman" w:cs="Times New Roman"/>
          <w:sz w:val="24"/>
          <w:szCs w:val="24"/>
        </w:rPr>
        <w:instrText>‐</w:instrText>
      </w:r>
      <w:r w:rsidR="008B6DB6" w:rsidRPr="00AE4C24">
        <w:rPr>
          <w:rFonts w:ascii="Garamond" w:hAnsi="Garamond" w:cs="Arial"/>
          <w:sz w:val="24"/>
          <w:szCs w:val="24"/>
        </w:rPr>
        <w:instrText>thing</w:instrText>
      </w:r>
      <w:r w:rsidR="008B6DB6" w:rsidRPr="00AE4C24">
        <w:rPr>
          <w:rFonts w:ascii="Garamond" w:hAnsi="Garamond" w:cs="Garamond"/>
          <w:sz w:val="24"/>
          <w:szCs w:val="24"/>
        </w:rPr>
        <w:instrText>’</w:instrText>
      </w:r>
      <w:r w:rsidR="008B6DB6" w:rsidRPr="00AE4C24">
        <w:rPr>
          <w:rFonts w:ascii="Garamond" w:hAnsi="Garamond" w:cs="Arial"/>
          <w:sz w:val="24"/>
          <w:szCs w:val="24"/>
        </w:rPr>
        <w:instrText xml:space="preserve"> (TLGT) effect, which indicates that the type of relationship (positive, negative) depends on the level of CEP. More precisely, there is a negative CEP–CFP relationship for companies with low CEP and a positive association for high CEP. Copyright © 2015 John Wiley &amp; Sons, Ltd and ERP Environment (PsycINFO Database Record (c) 2015 APA, all rights reserved). (journal abstract)","author":[{"dropping-particle":"","family":"Trumpp","given":"Christoph","non-dropping-particle":"","parse-names":false,"suffix":""},{"dropping-particle":"","family":"Guenther","given":"Thomas","non-dropping-particle":"","parse-names":false,"suffix":""}],"container-title":"Business Strategy and the Environment","id":"ITEM-2","issue":"1","issued":{"date-parts":[["2017"]]},"page":"49-68","title":"Too Little or too much? Exploring U-shaped Relationships between Corporate Environmental Performance and Corporate Financial Performance","type":"article-journal","volume":"26"},"uris":["http://www.mendeley.com/documents/?uuid=3dd93099-98aa-4420-a4ff-be056f9071bb"]}],"mendeley":{"formattedCitation":"(López-Gamero, Molina-Azorín and Claver-Cortés, 2009; Trumpp and Guenther, 2017)","manualFormatting":"(e.g. López-Gamero et al., 2009; Trumpp and Guenther, 2017)","plainTextFormattedCitation":"(López-Gamero, Molina-Azorín and Claver-Cortés, 2009; Trumpp and Guenther, 2017)","previouslyFormattedCitation":"(López-Gamero, Molina-Azorín and Claver-Cortés, 2009; Trumpp and Guenther, 2017)"},"properties":{"noteIndex":0},"schema":"https://github.com/citation-style-language/schema/raw/master/csl-citation.json"}</w:instrText>
      </w:r>
      <w:r w:rsidR="008B6DB6" w:rsidRPr="00AE4C24">
        <w:rPr>
          <w:rFonts w:ascii="Garamond" w:hAnsi="Garamond" w:cs="Arial"/>
          <w:sz w:val="24"/>
          <w:szCs w:val="24"/>
        </w:rPr>
        <w:fldChar w:fldCharType="separate"/>
      </w:r>
      <w:r w:rsidR="008B6DB6" w:rsidRPr="00AE4C24">
        <w:rPr>
          <w:rFonts w:ascii="Garamond" w:hAnsi="Garamond" w:cs="Arial"/>
          <w:noProof/>
          <w:sz w:val="24"/>
          <w:szCs w:val="24"/>
        </w:rPr>
        <w:t>(e.g. López-Gamero et al., 2009; Trumpp and Guenther, 2017)</w:t>
      </w:r>
      <w:r w:rsidR="008B6DB6" w:rsidRPr="00AE4C24">
        <w:rPr>
          <w:rFonts w:ascii="Garamond" w:hAnsi="Garamond" w:cs="Arial"/>
          <w:sz w:val="24"/>
          <w:szCs w:val="24"/>
        </w:rPr>
        <w:fldChar w:fldCharType="end"/>
      </w:r>
      <w:r w:rsidR="008B6DB6" w:rsidRPr="00AE4C24">
        <w:rPr>
          <w:rFonts w:ascii="Garamond" w:hAnsi="Garamond" w:cs="Arial"/>
          <w:sz w:val="24"/>
          <w:szCs w:val="24"/>
        </w:rPr>
        <w:t xml:space="preserve"> and negative relationships </w:t>
      </w:r>
      <w:r w:rsidR="008B6DB6" w:rsidRPr="00AE4C24">
        <w:rPr>
          <w:rFonts w:ascii="Garamond" w:hAnsi="Garamond" w:cs="Arial"/>
          <w:sz w:val="24"/>
          <w:szCs w:val="24"/>
        </w:rPr>
        <w:fldChar w:fldCharType="begin" w:fldLock="1"/>
      </w:r>
      <w:r w:rsidR="00F84826" w:rsidRPr="00AE4C24">
        <w:rPr>
          <w:rFonts w:ascii="Garamond" w:hAnsi="Garamond" w:cs="Arial"/>
          <w:sz w:val="24"/>
          <w:szCs w:val="24"/>
        </w:rPr>
        <w:instrText>ADDIN CSL_CITATION {"citationItems":[{"id":"ITEM-1","itemData":{"DOI":"10.1016/j.jenvman.2004.11.021","ISBN":"0301-4797 (Print)\\r0301-4797 (Linking)","ISSN":"03014797","PMID":"15939122","abstract":"This paper discusses the relationship between environmental and economic performance and the influence of corporate strategies with regard to sustainability and the environment. After formulating a theoretical model, results are reported from an empirical analysis of the European paper manufacturing industry. New data are used to test hypotheses derived from the theoretical model, using environmental performance indices representing different corporate environmental strategy orientations. In particular, an emissions-based index largely reflecting end-of-pipe strategies and an inputs-based index reflecting integrated pollution prevention are distinguished. For the emissions-based index, a predominantly negative relationship between environmental and economic performance is found, whereas for the inputs-based index no significant link is found. This is consistent with the theoretical model, which predicts the possibility of different relationships. The results also show that for firms with pollution prevention-oriented corporate environmental strategies, the relationship between environmental and economic performance is more positive, thus making improvements in corporate sustainability more likely. Based on this last insight, managerial implications of this are discussed with regard to strategy choices, investment decisions and operations management. © 2005 Elsevier Ltd. All rights reserved.","author":[{"dropping-particle":"","family":"Wagner","given":"Marcus","non-dropping-particle":"","parse-names":false,"suffix":""}],"container-title":"Journal of Environmental Management","id":"ITEM-1","issue":"2","issued":{"date-parts":[["2005"]]},"page":"105-118","title":"How to reconcile environmental and economic performance to improve corporate sustainability: Corporate environmental strategies in the European paper industry","type":"article-journal","volume":"76"},"uris":["http://www.mendeley.com/documents/?uuid=690fecfa-2b06-4bf5-8968-32ffa122bfee"]},{"id":"ITEM-2","itemData":{"DOI":"10.1016/j.bar.2014.10.007","ISBN":"0890-8389","ISSN":"10958347","abstract":"Environmental and social disclosures entail costs, yet increasingly, large listed firms are making higher and better quality disclosures. In this paper we examine the link between a firm's environmental and social disclosures and its profitability and market value. We find that past profitability drives current social disclosures. However, consistent with the existing evidence, we do not find any relation between environmental disclosures and profitability. Further, while prior literature has largely focussed on environmental disclosure, we find that it is the social disclosures that matter to investors. We find that firms that make higher social disclosures have higher market values. Further analysis reveals that this link is driven by higher expected growth rates in the cash flows of such companies. Overall our findings are consistent with the resource based view of the firm and the voluntary disclosure theory, suggesting that firms with greater economic resources make more extensive disclosures which yield net positive economic benefits.","author":[{"dropping-particle":"","family":"Qiu","given":"Yan","non-dropping-particle":"","parse-names":false,"suffix":""},{"dropping-particle":"","family":"Shaukat","given":"Amama","non-dropping-particle":"","parse-names":false,"suffix":""},{"dropping-particle":"","family":"Tharyan","given":"Rajesh","non-dropping-particle":"","parse-names":false,"suffix":""}],"container-title":"British Accounting Review","id":"ITEM-2","issue":"1","issued":{"date-parts":[["2016"]]},"page":"102-116","publisher":"Elsevier Ltd","title":"Environmental and social disclosures: Link with corporate financial performance","type":"article-journal","volume":"48"},"uris":["http://www.mendeley.com/documents/?uuid=21e3bb15-4792-4d58-b2a2-9159d2ba38f3"]}],"mendeley":{"formattedCitation":"(Wagner, 2005; Qiu, Shaukat and Tharyan, 2016)","manualFormatting":"(e.g. Wagner, 2005; Qiu et al., 2016)","plainTextFormattedCitation":"(Wagner, 2005; Qiu, Shaukat and Tharyan, 2016)","previouslyFormattedCitation":"(Wagner, 2005; Qiu, Shaukat and Tharyan, 2016)"},"properties":{"noteIndex":0},"schema":"https://github.com/citation-style-language/schema/raw/master/csl-citation.json"}</w:instrText>
      </w:r>
      <w:r w:rsidR="008B6DB6" w:rsidRPr="00AE4C24">
        <w:rPr>
          <w:rFonts w:ascii="Garamond" w:hAnsi="Garamond" w:cs="Arial"/>
          <w:sz w:val="24"/>
          <w:szCs w:val="24"/>
        </w:rPr>
        <w:fldChar w:fldCharType="separate"/>
      </w:r>
      <w:r w:rsidR="008B6DB6" w:rsidRPr="00AE4C24">
        <w:rPr>
          <w:rFonts w:ascii="Garamond" w:hAnsi="Garamond" w:cs="Arial"/>
          <w:noProof/>
          <w:sz w:val="24"/>
          <w:szCs w:val="24"/>
        </w:rPr>
        <w:t>(e.g. Wagner, 2005; Qiu et al., 2016)</w:t>
      </w:r>
      <w:r w:rsidR="008B6DB6" w:rsidRPr="00AE4C24">
        <w:rPr>
          <w:rFonts w:ascii="Garamond" w:hAnsi="Garamond" w:cs="Arial"/>
          <w:sz w:val="24"/>
          <w:szCs w:val="24"/>
        </w:rPr>
        <w:fldChar w:fldCharType="end"/>
      </w:r>
      <w:r w:rsidR="008B6DB6" w:rsidRPr="00AE4C24">
        <w:rPr>
          <w:rFonts w:ascii="Garamond" w:hAnsi="Garamond" w:cs="Arial"/>
          <w:sz w:val="24"/>
          <w:szCs w:val="24"/>
        </w:rPr>
        <w:t xml:space="preserve">. We </w:t>
      </w:r>
      <w:r w:rsidR="00621ABB" w:rsidRPr="00AE4C24">
        <w:rPr>
          <w:rFonts w:ascii="Garamond" w:hAnsi="Garamond" w:cs="Arial"/>
          <w:sz w:val="24"/>
          <w:szCs w:val="24"/>
        </w:rPr>
        <w:t>argue that the</w:t>
      </w:r>
      <w:r w:rsidR="008B6DB6" w:rsidRPr="00AE4C24">
        <w:rPr>
          <w:rFonts w:ascii="Garamond" w:hAnsi="Garamond" w:cs="Arial"/>
          <w:sz w:val="24"/>
          <w:szCs w:val="24"/>
        </w:rPr>
        <w:t xml:space="preserve"> </w:t>
      </w:r>
      <w:r w:rsidR="008B6DB6" w:rsidRPr="00AE4C24">
        <w:rPr>
          <w:rFonts w:ascii="Garamond" w:hAnsi="Garamond" w:cs="Arial"/>
          <w:sz w:val="24"/>
          <w:szCs w:val="24"/>
        </w:rPr>
        <w:lastRenderedPageBreak/>
        <w:t>existence of positive and negative findings sugg</w:t>
      </w:r>
      <w:r w:rsidR="00621ABB" w:rsidRPr="00AE4C24">
        <w:rPr>
          <w:rFonts w:ascii="Garamond" w:hAnsi="Garamond" w:cs="Arial"/>
          <w:sz w:val="24"/>
          <w:szCs w:val="24"/>
        </w:rPr>
        <w:t xml:space="preserve">ests that there could be </w:t>
      </w:r>
      <w:r w:rsidR="00E9795D" w:rsidRPr="00AE4C24">
        <w:rPr>
          <w:rFonts w:ascii="Garamond" w:hAnsi="Garamond" w:cs="Arial"/>
          <w:sz w:val="24"/>
          <w:szCs w:val="24"/>
        </w:rPr>
        <w:t xml:space="preserve">a </w:t>
      </w:r>
      <w:r w:rsidR="00621ABB" w:rsidRPr="00AE4C24">
        <w:rPr>
          <w:rFonts w:ascii="Garamond" w:hAnsi="Garamond" w:cs="Arial"/>
          <w:sz w:val="24"/>
          <w:szCs w:val="24"/>
        </w:rPr>
        <w:t>non-linear relationshi</w:t>
      </w:r>
      <w:r w:rsidR="00E9795D" w:rsidRPr="00AE4C24">
        <w:rPr>
          <w:rFonts w:ascii="Garamond" w:hAnsi="Garamond" w:cs="Arial"/>
          <w:sz w:val="24"/>
          <w:szCs w:val="24"/>
        </w:rPr>
        <w:t>p. T</w:t>
      </w:r>
      <w:r w:rsidR="00621ABB" w:rsidRPr="00AE4C24">
        <w:rPr>
          <w:rFonts w:ascii="Garamond" w:hAnsi="Garamond" w:cs="Arial"/>
          <w:sz w:val="24"/>
          <w:szCs w:val="24"/>
        </w:rPr>
        <w:t xml:space="preserve">herefore </w:t>
      </w:r>
      <w:r w:rsidR="00E9795D" w:rsidRPr="00AE4C24">
        <w:rPr>
          <w:rFonts w:ascii="Garamond" w:hAnsi="Garamond" w:cs="Arial"/>
          <w:sz w:val="24"/>
          <w:szCs w:val="24"/>
        </w:rPr>
        <w:t xml:space="preserve">we </w:t>
      </w:r>
      <w:r w:rsidR="00621ABB" w:rsidRPr="00AE4C24">
        <w:rPr>
          <w:rFonts w:ascii="Garamond" w:hAnsi="Garamond" w:cs="Arial"/>
          <w:sz w:val="24"/>
          <w:szCs w:val="24"/>
        </w:rPr>
        <w:t>test</w:t>
      </w:r>
      <w:r w:rsidR="00E9795D" w:rsidRPr="00AE4C24">
        <w:rPr>
          <w:rFonts w:ascii="Garamond" w:hAnsi="Garamond" w:cs="Arial"/>
          <w:sz w:val="24"/>
          <w:szCs w:val="24"/>
        </w:rPr>
        <w:t>ed</w:t>
      </w:r>
      <w:r w:rsidR="00621ABB" w:rsidRPr="00AE4C24">
        <w:rPr>
          <w:rFonts w:ascii="Garamond" w:hAnsi="Garamond" w:cs="Arial"/>
          <w:sz w:val="24"/>
          <w:szCs w:val="24"/>
        </w:rPr>
        <w:t xml:space="preserve"> EMP and FP relationships based on </w:t>
      </w:r>
      <w:r w:rsidR="00E9795D" w:rsidRPr="00AE4C24">
        <w:rPr>
          <w:rFonts w:ascii="Garamond" w:hAnsi="Garamond" w:cs="Arial"/>
          <w:sz w:val="24"/>
          <w:szCs w:val="24"/>
        </w:rPr>
        <w:t xml:space="preserve">a </w:t>
      </w:r>
      <w:r w:rsidR="00621ABB" w:rsidRPr="00AE4C24">
        <w:rPr>
          <w:rFonts w:ascii="Garamond" w:hAnsi="Garamond" w:cs="Arial"/>
          <w:sz w:val="24"/>
          <w:szCs w:val="24"/>
        </w:rPr>
        <w:t xml:space="preserve">non-linear model from companies selected from the Alternative Investment Market in the </w:t>
      </w:r>
      <w:proofErr w:type="gramStart"/>
      <w:r w:rsidR="00621ABB" w:rsidRPr="00AE4C24">
        <w:rPr>
          <w:rFonts w:ascii="Garamond" w:hAnsi="Garamond" w:cs="Arial"/>
          <w:sz w:val="24"/>
          <w:szCs w:val="24"/>
        </w:rPr>
        <w:t>UK which</w:t>
      </w:r>
      <w:proofErr w:type="gramEnd"/>
      <w:r w:rsidR="00621ABB" w:rsidRPr="00AE4C24">
        <w:rPr>
          <w:rFonts w:ascii="Garamond" w:hAnsi="Garamond" w:cs="Arial"/>
          <w:sz w:val="24"/>
          <w:szCs w:val="24"/>
        </w:rPr>
        <w:t xml:space="preserve"> has not been considered by the existing studies.</w:t>
      </w:r>
    </w:p>
    <w:p w14:paraId="47DBDC8F" w14:textId="41891554" w:rsidR="00B77CE5" w:rsidRPr="00AE4C24" w:rsidRDefault="00BD607E" w:rsidP="0003538D">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C465A0" w:rsidRPr="00AE4C24">
        <w:rPr>
          <w:rFonts w:ascii="Garamond" w:hAnsi="Garamond" w:cs="Arial"/>
          <w:sz w:val="24"/>
          <w:szCs w:val="24"/>
        </w:rPr>
        <w:t>Based on a sample of 201 listed companies from the Alternative Investment in the UK, the study found that companies that employed sustainable environmental</w:t>
      </w:r>
      <w:r w:rsidR="00A44A9F" w:rsidRPr="00AE4C24">
        <w:rPr>
          <w:rFonts w:ascii="Garamond" w:hAnsi="Garamond" w:cs="Arial"/>
          <w:sz w:val="24"/>
          <w:szCs w:val="24"/>
        </w:rPr>
        <w:t xml:space="preserve"> management</w:t>
      </w:r>
      <w:r w:rsidR="00C465A0" w:rsidRPr="00AE4C24">
        <w:rPr>
          <w:rFonts w:ascii="Garamond" w:hAnsi="Garamond" w:cs="Arial"/>
          <w:sz w:val="24"/>
          <w:szCs w:val="24"/>
        </w:rPr>
        <w:t xml:space="preserve"> practices improve their financial performance based on both accounting and market-based measures. Specifically</w:t>
      </w:r>
      <w:r w:rsidR="00E9795D" w:rsidRPr="00AE4C24">
        <w:rPr>
          <w:rFonts w:ascii="Garamond" w:hAnsi="Garamond" w:cs="Arial"/>
          <w:sz w:val="24"/>
          <w:szCs w:val="24"/>
        </w:rPr>
        <w:t>,</w:t>
      </w:r>
      <w:r w:rsidR="00C465A0" w:rsidRPr="00AE4C24">
        <w:rPr>
          <w:rFonts w:ascii="Garamond" w:hAnsi="Garamond" w:cs="Arial"/>
          <w:sz w:val="24"/>
          <w:szCs w:val="24"/>
        </w:rPr>
        <w:t xml:space="preserve"> </w:t>
      </w:r>
      <w:r w:rsidR="00E9795D" w:rsidRPr="00AE4C24">
        <w:rPr>
          <w:rFonts w:ascii="Garamond" w:hAnsi="Garamond" w:cs="Arial"/>
          <w:sz w:val="24"/>
          <w:szCs w:val="24"/>
        </w:rPr>
        <w:t xml:space="preserve">an </w:t>
      </w:r>
      <w:r w:rsidR="00C465A0" w:rsidRPr="00AE4C24">
        <w:rPr>
          <w:rFonts w:ascii="Garamond" w:hAnsi="Garamond" w:cs="Arial"/>
          <w:sz w:val="24"/>
          <w:szCs w:val="24"/>
        </w:rPr>
        <w:t xml:space="preserve">inverted u-shaped relationship between environmental </w:t>
      </w:r>
      <w:r w:rsidR="00621ABB" w:rsidRPr="00AE4C24">
        <w:rPr>
          <w:rFonts w:ascii="Garamond" w:hAnsi="Garamond" w:cs="Arial"/>
          <w:sz w:val="24"/>
          <w:szCs w:val="24"/>
        </w:rPr>
        <w:t xml:space="preserve">management </w:t>
      </w:r>
      <w:r w:rsidR="00C465A0" w:rsidRPr="00AE4C24">
        <w:rPr>
          <w:rFonts w:ascii="Garamond" w:hAnsi="Garamond" w:cs="Arial"/>
          <w:sz w:val="24"/>
          <w:szCs w:val="24"/>
        </w:rPr>
        <w:t>performance and financial performance for both accounting-based and market-based were discovered.</w:t>
      </w:r>
      <w:r w:rsidR="00F84826" w:rsidRPr="00AE4C24">
        <w:rPr>
          <w:rFonts w:ascii="Garamond" w:hAnsi="Garamond" w:cs="Arial"/>
          <w:sz w:val="24"/>
          <w:szCs w:val="24"/>
        </w:rPr>
        <w:t xml:space="preserve"> Thus, in line with the arguments from </w:t>
      </w:r>
      <w:r w:rsidR="00F84826" w:rsidRPr="00AE4C24">
        <w:rPr>
          <w:rFonts w:ascii="Garamond" w:hAnsi="Garamond" w:cs="Arial"/>
          <w:sz w:val="24"/>
          <w:szCs w:val="24"/>
        </w:rPr>
        <w:fldChar w:fldCharType="begin" w:fldLock="1"/>
      </w:r>
      <w:r w:rsidR="00CF314A" w:rsidRPr="00AE4C24">
        <w:rPr>
          <w:rFonts w:ascii="Garamond" w:hAnsi="Garamond" w:cs="Arial"/>
          <w:sz w:val="24"/>
          <w:szCs w:val="24"/>
        </w:rPr>
        <w:instrText>ADDIN CSL_CITATION {"citationItems":[{"id":"ITEM-1","itemData":{"abstract":"This paper focuses on the relationship between environmental sustainability and the financial performance of SMEs in terms of profit development and revenue development. The analysis uses a unique dataset of 337 Dutch and Chinese firms. The results suggest a significant positive association between environmental sustainability and firm performance. It appears, however, that different indicators of environmental sustainability display a distinct relationship with the two performance measures. When firms have a policy on the re-usage of materials they perform significantly better in terms of profit development and when firms have a policy on the reduction of pollution they perform significantly better in terms of revenue development. Furthermore, we also find that firms that communicate to their employees about their sustainability efforts perform better in terms of profit development. Finally, weak support is found for a moderating effect of communication to employees on the positive relationship between sustainability and profit development.","author":[{"dropping-particle":"","family":"Vijfvinkel","given":"Sjoerd","non-dropping-particle":"","parse-names":false,"suffix":""},{"dropping-particle":"","family":"Bouman","given":"Nasser","non-dropping-particle":"","parse-names":false,"suffix":""},{"dropping-particle":"","family":"Hessels","given":"Jolanda","non-dropping-particle":"","parse-names":false,"suffix":""}],"container-title":"Analysis","id":"ITEM-1","issue":"January","issued":{"date-parts":[["2011"]]},"title":"Environmental sustainability and financial performance of SMEs","type":"article-journal"},"uris":["http://www.mendeley.com/documents/?uuid=11444708-0529-4d95-8954-e54804c9b887"]}],"mendeley":{"formattedCitation":"(Vijfvinkel, Bouman and Hessels, 2011)","manualFormatting":"Vijfvinkel et al., (2011)","plainTextFormattedCitation":"(Vijfvinkel, Bouman and Hessels, 2011)","previouslyFormattedCitation":"(Vijfvinkel, Bouman and Hessels, 2011)"},"properties":{"noteIndex":0},"schema":"https://github.com/citation-style-language/schema/raw/master/csl-citation.json"}</w:instrText>
      </w:r>
      <w:r w:rsidR="00F84826" w:rsidRPr="00AE4C24">
        <w:rPr>
          <w:rFonts w:ascii="Garamond" w:hAnsi="Garamond" w:cs="Arial"/>
          <w:sz w:val="24"/>
          <w:szCs w:val="24"/>
        </w:rPr>
        <w:fldChar w:fldCharType="separate"/>
      </w:r>
      <w:r w:rsidR="00F84826" w:rsidRPr="00AE4C24">
        <w:rPr>
          <w:rFonts w:ascii="Garamond" w:hAnsi="Garamond" w:cs="Arial"/>
          <w:noProof/>
          <w:sz w:val="24"/>
          <w:szCs w:val="24"/>
        </w:rPr>
        <w:t>Vijfvinkel et al., (2011)</w:t>
      </w:r>
      <w:r w:rsidR="00F84826" w:rsidRPr="00AE4C24">
        <w:rPr>
          <w:rFonts w:ascii="Garamond" w:hAnsi="Garamond" w:cs="Arial"/>
          <w:sz w:val="24"/>
          <w:szCs w:val="24"/>
        </w:rPr>
        <w:fldChar w:fldCharType="end"/>
      </w:r>
      <w:r w:rsidR="00E9795D" w:rsidRPr="00AE4C24">
        <w:rPr>
          <w:rFonts w:ascii="Garamond" w:hAnsi="Garamond" w:cs="Arial"/>
          <w:sz w:val="24"/>
          <w:szCs w:val="24"/>
        </w:rPr>
        <w:t>,</w:t>
      </w:r>
      <w:r w:rsidR="00F84826" w:rsidRPr="00AE4C24">
        <w:rPr>
          <w:rFonts w:ascii="Garamond" w:hAnsi="Garamond" w:cs="Arial"/>
          <w:sz w:val="24"/>
          <w:szCs w:val="24"/>
        </w:rPr>
        <w:t xml:space="preserve"> we conclude that moderate level of environmental sustainability practices </w:t>
      </w:r>
      <w:r w:rsidR="00E9795D" w:rsidRPr="00AE4C24">
        <w:rPr>
          <w:rFonts w:ascii="Garamond" w:hAnsi="Garamond" w:cs="Arial"/>
          <w:sz w:val="24"/>
          <w:szCs w:val="24"/>
        </w:rPr>
        <w:t>is</w:t>
      </w:r>
      <w:r w:rsidR="00F84826" w:rsidRPr="00AE4C24">
        <w:rPr>
          <w:rFonts w:ascii="Garamond" w:hAnsi="Garamond" w:cs="Arial"/>
          <w:sz w:val="24"/>
          <w:szCs w:val="24"/>
        </w:rPr>
        <w:t xml:space="preserve"> likely to enhance financial performance than </w:t>
      </w:r>
      <w:r w:rsidR="00E9795D" w:rsidRPr="00AE4C24">
        <w:rPr>
          <w:rFonts w:ascii="Garamond" w:hAnsi="Garamond" w:cs="Arial"/>
          <w:sz w:val="24"/>
          <w:szCs w:val="24"/>
        </w:rPr>
        <w:t xml:space="preserve">the </w:t>
      </w:r>
      <w:r w:rsidR="00F84826" w:rsidRPr="00AE4C24">
        <w:rPr>
          <w:rFonts w:ascii="Garamond" w:hAnsi="Garamond" w:cs="Arial"/>
          <w:sz w:val="24"/>
          <w:szCs w:val="24"/>
        </w:rPr>
        <w:t>excessive level of environmental engagement. EMP and FP relationships</w:t>
      </w:r>
      <w:r w:rsidR="00CF314A" w:rsidRPr="00AE4C24">
        <w:rPr>
          <w:rFonts w:ascii="Garamond" w:hAnsi="Garamond" w:cs="Arial"/>
          <w:sz w:val="24"/>
          <w:szCs w:val="24"/>
        </w:rPr>
        <w:t xml:space="preserve"> were also found to be</w:t>
      </w:r>
      <w:r w:rsidR="00F84826" w:rsidRPr="00AE4C24">
        <w:rPr>
          <w:rFonts w:ascii="Garamond" w:hAnsi="Garamond" w:cs="Arial"/>
          <w:sz w:val="24"/>
          <w:szCs w:val="24"/>
        </w:rPr>
        <w:t xml:space="preserve"> stronger for larger firms than the smaller firms</w:t>
      </w:r>
      <w:r w:rsidR="00E9795D" w:rsidRPr="00AE4C24">
        <w:rPr>
          <w:rFonts w:ascii="Garamond" w:hAnsi="Garamond" w:cs="Arial"/>
          <w:sz w:val="24"/>
          <w:szCs w:val="24"/>
        </w:rPr>
        <w:t>,</w:t>
      </w:r>
      <w:r w:rsidR="00F84826" w:rsidRPr="00AE4C24">
        <w:rPr>
          <w:rFonts w:ascii="Garamond" w:hAnsi="Garamond" w:cs="Arial"/>
          <w:sz w:val="24"/>
          <w:szCs w:val="24"/>
        </w:rPr>
        <w:t xml:space="preserve"> </w:t>
      </w:r>
      <w:r w:rsidR="00CF314A" w:rsidRPr="00AE4C24">
        <w:rPr>
          <w:rFonts w:ascii="Garamond" w:hAnsi="Garamond" w:cs="Arial"/>
          <w:sz w:val="24"/>
          <w:szCs w:val="24"/>
        </w:rPr>
        <w:t xml:space="preserve">similarly to </w:t>
      </w:r>
      <w:r w:rsidR="00CF314A" w:rsidRPr="00AE4C24">
        <w:rPr>
          <w:rFonts w:ascii="Garamond" w:hAnsi="Garamond" w:cs="Arial"/>
          <w:sz w:val="24"/>
          <w:szCs w:val="24"/>
        </w:rPr>
        <w:fldChar w:fldCharType="begin" w:fldLock="1"/>
      </w:r>
      <w:r w:rsidR="003A290F" w:rsidRPr="00AE4C24">
        <w:rPr>
          <w:rFonts w:ascii="Garamond" w:hAnsi="Garamond" w:cs="Arial"/>
          <w:sz w:val="24"/>
          <w:szCs w:val="24"/>
        </w:rPr>
        <w:instrText>ADDIN CSL_CITATION {"citationItems":[{"id":"ITEM-1","itemData":{"author":[{"dropping-particle":"","family":"Aiyub","given":"Kadaruddin","non-dropping-particle":"","parse-names":false,"suffix":""},{"dropping-particle":"","family":"Arifin","given":"KAdir","non-dropping-particle":"","parse-names":false,"suffix":""},{"dropping-particle":"","family":"Awang","given":"Azahan","non-dropping-particle":"","parse-names":false,"suffix":""},{"dropping-particle":"","family":"Jahi","given":"Jamaludin","non-dropping-particle":"","parse-names":false,"suffix":""}],"id":"ITEM-1","issued":{"date-parts":[["2009"]]},"title":"environmental performance in SMEs certified to ISO14001 in the UK.pdf","type":"article"},"uris":["http://www.mendeley.com/documents/?uuid=be026efd-b1e3-4fec-b445-181f7d1e758c"]}],"mendeley":{"formattedCitation":"(Aiyub &lt;i&gt;et al.&lt;/i&gt;, 2009)","manualFormatting":"Aiyub et al. (2009)","plainTextFormattedCitation":"(Aiyub et al., 2009)","previouslyFormattedCitation":"(Aiyub &lt;i&gt;et al.&lt;/i&gt;, 2009)"},"properties":{"noteIndex":0},"schema":"https://github.com/citation-style-language/schema/raw/master/csl-citation.json"}</w:instrText>
      </w:r>
      <w:r w:rsidR="00CF314A" w:rsidRPr="00AE4C24">
        <w:rPr>
          <w:rFonts w:ascii="Garamond" w:hAnsi="Garamond" w:cs="Arial"/>
          <w:sz w:val="24"/>
          <w:szCs w:val="24"/>
        </w:rPr>
        <w:fldChar w:fldCharType="separate"/>
      </w:r>
      <w:r w:rsidR="00CF314A" w:rsidRPr="00AE4C24">
        <w:rPr>
          <w:rFonts w:ascii="Garamond" w:hAnsi="Garamond" w:cs="Arial"/>
          <w:noProof/>
          <w:sz w:val="24"/>
          <w:szCs w:val="24"/>
        </w:rPr>
        <w:t xml:space="preserve">Aiyub </w:t>
      </w:r>
      <w:r w:rsidR="00CF314A" w:rsidRPr="00AE4C24">
        <w:rPr>
          <w:rFonts w:ascii="Garamond" w:hAnsi="Garamond" w:cs="Arial"/>
          <w:i/>
          <w:noProof/>
          <w:sz w:val="24"/>
          <w:szCs w:val="24"/>
        </w:rPr>
        <w:t>et al.</w:t>
      </w:r>
      <w:r w:rsidR="00CF314A" w:rsidRPr="00AE4C24">
        <w:rPr>
          <w:rFonts w:ascii="Garamond" w:hAnsi="Garamond" w:cs="Arial"/>
          <w:noProof/>
          <w:sz w:val="24"/>
          <w:szCs w:val="24"/>
        </w:rPr>
        <w:t xml:space="preserve"> (2009)</w:t>
      </w:r>
      <w:r w:rsidR="00CF314A" w:rsidRPr="00AE4C24">
        <w:rPr>
          <w:rFonts w:ascii="Garamond" w:hAnsi="Garamond" w:cs="Arial"/>
          <w:sz w:val="24"/>
          <w:szCs w:val="24"/>
        </w:rPr>
        <w:fldChar w:fldCharType="end"/>
      </w:r>
      <w:r w:rsidR="00CF314A" w:rsidRPr="00AE4C24">
        <w:rPr>
          <w:rFonts w:ascii="Garamond" w:hAnsi="Garamond" w:cs="Arial"/>
          <w:sz w:val="24"/>
          <w:szCs w:val="24"/>
        </w:rPr>
        <w:t>.</w:t>
      </w:r>
      <w:r w:rsidR="00F84826" w:rsidRPr="00AE4C24">
        <w:rPr>
          <w:rFonts w:ascii="Garamond" w:hAnsi="Garamond" w:cs="Arial"/>
          <w:sz w:val="24"/>
          <w:szCs w:val="24"/>
        </w:rPr>
        <w:t xml:space="preserve"> </w:t>
      </w:r>
    </w:p>
    <w:p w14:paraId="51DCDC76" w14:textId="624DAF77" w:rsidR="00C465A0" w:rsidRPr="00AE4C24" w:rsidRDefault="00B77CE5" w:rsidP="0003538D">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C465A0" w:rsidRPr="00AE4C24">
        <w:rPr>
          <w:rFonts w:ascii="Garamond" w:hAnsi="Garamond" w:cs="Arial"/>
          <w:sz w:val="24"/>
          <w:szCs w:val="24"/>
        </w:rPr>
        <w:t>Evidence from our GMM estimation suggests that proactive environmental practices improve financial performance. As shown by Lopez-</w:t>
      </w:r>
      <w:proofErr w:type="spellStart"/>
      <w:r w:rsidR="00C465A0" w:rsidRPr="00AE4C24">
        <w:rPr>
          <w:rFonts w:ascii="Garamond" w:hAnsi="Garamond" w:cs="Arial"/>
          <w:sz w:val="24"/>
          <w:szCs w:val="24"/>
        </w:rPr>
        <w:t>Gamero</w:t>
      </w:r>
      <w:proofErr w:type="spellEnd"/>
      <w:r w:rsidR="00C465A0" w:rsidRPr="00AE4C24">
        <w:rPr>
          <w:rFonts w:ascii="Garamond" w:hAnsi="Garamond" w:cs="Arial"/>
          <w:sz w:val="24"/>
          <w:szCs w:val="24"/>
        </w:rPr>
        <w:t xml:space="preserve"> et al. (2009)</w:t>
      </w:r>
      <w:r w:rsidR="00E9795D" w:rsidRPr="00AE4C24">
        <w:rPr>
          <w:rFonts w:ascii="Garamond" w:hAnsi="Garamond" w:cs="Arial"/>
          <w:sz w:val="24"/>
          <w:szCs w:val="24"/>
        </w:rPr>
        <w:t>,</w:t>
      </w:r>
      <w:r w:rsidR="00C465A0" w:rsidRPr="00AE4C24">
        <w:rPr>
          <w:rFonts w:ascii="Garamond" w:hAnsi="Garamond" w:cs="Arial"/>
          <w:sz w:val="24"/>
          <w:szCs w:val="24"/>
        </w:rPr>
        <w:t xml:space="preserve"> proactive environmental measures provide cost-based competitive advantage which influences financial performance. Similarly, </w:t>
      </w:r>
      <w:proofErr w:type="spellStart"/>
      <w:r w:rsidR="00C465A0" w:rsidRPr="00AE4C24">
        <w:rPr>
          <w:rFonts w:ascii="Garamond" w:hAnsi="Garamond" w:cs="Arial"/>
          <w:sz w:val="24"/>
          <w:szCs w:val="24"/>
        </w:rPr>
        <w:t>Earnhart</w:t>
      </w:r>
      <w:proofErr w:type="spellEnd"/>
      <w:r w:rsidR="00C465A0" w:rsidRPr="00AE4C24">
        <w:rPr>
          <w:rFonts w:ascii="Garamond" w:hAnsi="Garamond" w:cs="Arial"/>
          <w:sz w:val="24"/>
          <w:szCs w:val="24"/>
        </w:rPr>
        <w:t xml:space="preserve"> and </w:t>
      </w:r>
      <w:proofErr w:type="spellStart"/>
      <w:r w:rsidR="00C465A0" w:rsidRPr="00AE4C24">
        <w:rPr>
          <w:rFonts w:ascii="Garamond" w:hAnsi="Garamond" w:cs="Arial"/>
          <w:sz w:val="24"/>
          <w:szCs w:val="24"/>
        </w:rPr>
        <w:t>Lizal</w:t>
      </w:r>
      <w:proofErr w:type="spellEnd"/>
      <w:r w:rsidR="00C465A0" w:rsidRPr="00AE4C24">
        <w:rPr>
          <w:rFonts w:ascii="Garamond" w:hAnsi="Garamond" w:cs="Arial"/>
          <w:sz w:val="24"/>
          <w:szCs w:val="24"/>
        </w:rPr>
        <w:t xml:space="preserve"> (2010) opined that improved measures of environmental performance reduce cost as regulatory scrutiny, emission charge, community pressure, and regulatory sanctions are reduced. The study in line with </w:t>
      </w:r>
      <w:proofErr w:type="spellStart"/>
      <w:r w:rsidR="00C465A0" w:rsidRPr="00AE4C24">
        <w:rPr>
          <w:rFonts w:ascii="Garamond" w:hAnsi="Garamond" w:cs="Arial"/>
          <w:sz w:val="24"/>
          <w:szCs w:val="24"/>
        </w:rPr>
        <w:t>Trumpp</w:t>
      </w:r>
      <w:proofErr w:type="spellEnd"/>
      <w:r w:rsidR="00C465A0" w:rsidRPr="00AE4C24">
        <w:rPr>
          <w:rFonts w:ascii="Garamond" w:hAnsi="Garamond" w:cs="Arial"/>
          <w:sz w:val="24"/>
          <w:szCs w:val="24"/>
        </w:rPr>
        <w:t xml:space="preserve"> and Guenther (2017) contributes to the stakeholder theory by showing that the positive influence of environmental and financial performance is depicted by stakeholder’s expectation as sustainable environmental practices beyond mere compliance improved </w:t>
      </w:r>
      <w:r w:rsidR="00E622D5" w:rsidRPr="00AE4C24">
        <w:rPr>
          <w:rFonts w:ascii="Garamond" w:hAnsi="Garamond" w:cs="Arial"/>
          <w:sz w:val="24"/>
          <w:szCs w:val="24"/>
        </w:rPr>
        <w:t>fulfilment</w:t>
      </w:r>
      <w:r w:rsidR="00C465A0" w:rsidRPr="00AE4C24">
        <w:rPr>
          <w:rFonts w:ascii="Garamond" w:hAnsi="Garamond" w:cs="Arial"/>
          <w:sz w:val="24"/>
          <w:szCs w:val="24"/>
        </w:rPr>
        <w:t xml:space="preserve"> of stakeholder’s expectation. </w:t>
      </w:r>
      <w:r w:rsidR="00C465A0" w:rsidRPr="00AE4C24">
        <w:rPr>
          <w:rFonts w:ascii="Garamond" w:hAnsi="Garamond" w:cs="Arial"/>
          <w:bCs/>
          <w:sz w:val="24"/>
          <w:szCs w:val="24"/>
        </w:rPr>
        <w:t xml:space="preserve"> Porter (1980) also explained that one best way for organisations to achieve </w:t>
      </w:r>
      <w:r w:rsidR="00E9795D" w:rsidRPr="00AE4C24">
        <w:rPr>
          <w:rFonts w:ascii="Garamond" w:hAnsi="Garamond" w:cs="Arial"/>
          <w:bCs/>
          <w:sz w:val="24"/>
          <w:szCs w:val="24"/>
        </w:rPr>
        <w:t xml:space="preserve">a </w:t>
      </w:r>
      <w:r w:rsidR="00C465A0" w:rsidRPr="00AE4C24">
        <w:rPr>
          <w:rFonts w:ascii="Garamond" w:hAnsi="Garamond" w:cs="Arial"/>
          <w:bCs/>
          <w:sz w:val="24"/>
          <w:szCs w:val="24"/>
        </w:rPr>
        <w:t>competitive advantage i</w:t>
      </w:r>
      <w:r w:rsidR="00E9795D" w:rsidRPr="00AE4C24">
        <w:rPr>
          <w:rFonts w:ascii="Garamond" w:hAnsi="Garamond" w:cs="Arial"/>
          <w:bCs/>
          <w:sz w:val="24"/>
          <w:szCs w:val="24"/>
        </w:rPr>
        <w:t>n</w:t>
      </w:r>
      <w:r w:rsidR="00C465A0" w:rsidRPr="00AE4C24">
        <w:rPr>
          <w:rFonts w:ascii="Garamond" w:hAnsi="Garamond" w:cs="Arial"/>
          <w:bCs/>
          <w:sz w:val="24"/>
          <w:szCs w:val="24"/>
        </w:rPr>
        <w:t xml:space="preserve"> pursuing a low-cost strategy</w:t>
      </w:r>
      <w:r w:rsidR="00E9795D" w:rsidRPr="00AE4C24">
        <w:rPr>
          <w:rFonts w:ascii="Garamond" w:hAnsi="Garamond" w:cs="Arial"/>
          <w:bCs/>
          <w:sz w:val="24"/>
          <w:szCs w:val="24"/>
        </w:rPr>
        <w:t>. W</w:t>
      </w:r>
      <w:r w:rsidR="00C465A0" w:rsidRPr="00AE4C24">
        <w:rPr>
          <w:rFonts w:ascii="Garamond" w:hAnsi="Garamond" w:cs="Arial"/>
          <w:bCs/>
          <w:sz w:val="24"/>
          <w:szCs w:val="24"/>
        </w:rPr>
        <w:t>here EMP has significant impact on costs should result in increased profitability realised through internal accounting</w:t>
      </w:r>
      <w:r w:rsidR="00E9795D" w:rsidRPr="00AE4C24">
        <w:rPr>
          <w:rFonts w:ascii="Garamond" w:hAnsi="Garamond" w:cs="Arial"/>
          <w:bCs/>
          <w:sz w:val="24"/>
          <w:szCs w:val="24"/>
        </w:rPr>
        <w:t>-</w:t>
      </w:r>
      <w:r w:rsidR="00C465A0" w:rsidRPr="00AE4C24">
        <w:rPr>
          <w:rFonts w:ascii="Garamond" w:hAnsi="Garamond" w:cs="Arial"/>
          <w:bCs/>
          <w:sz w:val="24"/>
          <w:szCs w:val="24"/>
        </w:rPr>
        <w:t xml:space="preserve">based performance measures such as ROA.  </w:t>
      </w:r>
      <w:r w:rsidR="00C465A0" w:rsidRPr="00AE4C24">
        <w:rPr>
          <w:rFonts w:ascii="Garamond" w:hAnsi="Garamond" w:cs="Arial"/>
          <w:bCs/>
          <w:sz w:val="24"/>
          <w:szCs w:val="24"/>
        </w:rPr>
        <w:fldChar w:fldCharType="begin" w:fldLock="1"/>
      </w:r>
      <w:r w:rsidR="00722EF1" w:rsidRPr="00AE4C24">
        <w:rPr>
          <w:rFonts w:ascii="Garamond" w:hAnsi="Garamond" w:cs="Arial"/>
          <w:bCs/>
          <w:sz w:val="24"/>
          <w:szCs w:val="24"/>
        </w:rPr>
        <w:instrText>ADDIN CSL_CITATION {"citationItems":[{"id":"ITEM-1","itemData":{"ISSN":"15285359","PMID":"61015297","abstract":"Practices that are good for the environment and society may appear to have a negative impact on corporate profitability, but use of the balanced scorecard can result in a clearer picture of the relationship among sustainable practices, corporate strategies, and profitability. This article explores three Ways that sustainable practices can be incorporated into the BSC and discusses issues that should be considered when selecting sustainability-related measures, targets, and goals. It also examines ways to enhance both Internal and external reporting of sustainability-related performance. [ABSTRACT FROM AUTHOR]","author":[{"dropping-particle":"","family":"Butler","given":"Janet B","non-dropping-particle":"","parse-names":false,"suffix":""},{"dropping-particle":"","family":"Henderson","given":"Sandra Cherie","non-dropping-particle":"","parse-names":false,"suffix":""},{"dropping-particle":"","family":"Raiborn","given":"Cecily","non-dropping-particle":"","parse-names":false,"suffix":""}],"container-title":"Management Accounting Quarterly","id":"ITEM-1","issue":"2","issued":{"date-parts":[["2011"]]},"page":"1-10","title":"Sustainability and the Balanced Scorecard : Integrating Green P RACTICES THAT ARE GOOD FOR THE ENVIRONMENT AND SOCIETY MAY APPEAR TO HAVE , BUT USE OF THE BALANCED SCORE - PRACTICES , CORPORATE STRATEGIES , AND PROFITABILITY WAYS THAT SUSTAINABLE PRACTICE","type":"article-journal","volume":"12"},"uris":["http://www.mendeley.com/documents/?uuid=99f451dc-10ba-47cd-82b0-2d30bb907e2a"]}],"mendeley":{"formattedCitation":"(Butler, Henderson and Raiborn, 2011)","manualFormatting":"Butler et al. (2011)","plainTextFormattedCitation":"(Butler, Henderson and Raiborn, 2011)","previouslyFormattedCitation":"(Butler, Henderson and Raiborn, 2011)"},"properties":{"noteIndex":0},"schema":"https://github.com/citation-style-language/schema/raw/master/csl-citation.json"}</w:instrText>
      </w:r>
      <w:r w:rsidR="00C465A0" w:rsidRPr="00AE4C24">
        <w:rPr>
          <w:rFonts w:ascii="Garamond" w:hAnsi="Garamond" w:cs="Arial"/>
          <w:bCs/>
          <w:sz w:val="24"/>
          <w:szCs w:val="24"/>
        </w:rPr>
        <w:fldChar w:fldCharType="separate"/>
      </w:r>
      <w:r w:rsidR="00C465A0" w:rsidRPr="00AE4C24">
        <w:rPr>
          <w:rFonts w:ascii="Garamond" w:hAnsi="Garamond" w:cs="Arial"/>
          <w:bCs/>
          <w:noProof/>
          <w:sz w:val="24"/>
          <w:szCs w:val="24"/>
        </w:rPr>
        <w:t>Butler et al. (2011)</w:t>
      </w:r>
      <w:r w:rsidR="00C465A0" w:rsidRPr="00AE4C24">
        <w:rPr>
          <w:rFonts w:ascii="Garamond" w:hAnsi="Garamond" w:cs="Arial"/>
          <w:sz w:val="24"/>
          <w:szCs w:val="24"/>
        </w:rPr>
        <w:fldChar w:fldCharType="end"/>
      </w:r>
      <w:r w:rsidR="00C465A0" w:rsidRPr="00AE4C24">
        <w:rPr>
          <w:rFonts w:ascii="Garamond" w:hAnsi="Garamond" w:cs="Arial"/>
          <w:bCs/>
          <w:sz w:val="24"/>
          <w:szCs w:val="24"/>
        </w:rPr>
        <w:t xml:space="preserve"> emphasised that sustainable environmental practices may increase product differentiation in the marketplace</w:t>
      </w:r>
      <w:r w:rsidR="00E9795D" w:rsidRPr="00AE4C24">
        <w:rPr>
          <w:rFonts w:ascii="Garamond" w:hAnsi="Garamond" w:cs="Arial"/>
          <w:bCs/>
          <w:sz w:val="24"/>
          <w:szCs w:val="24"/>
        </w:rPr>
        <w:t>,</w:t>
      </w:r>
      <w:r w:rsidR="00C465A0" w:rsidRPr="00AE4C24">
        <w:rPr>
          <w:rFonts w:ascii="Garamond" w:hAnsi="Garamond" w:cs="Arial"/>
          <w:bCs/>
          <w:sz w:val="24"/>
          <w:szCs w:val="24"/>
        </w:rPr>
        <w:t xml:space="preserve"> thereby </w:t>
      </w:r>
      <w:r w:rsidR="00C465A0" w:rsidRPr="00AE4C24">
        <w:rPr>
          <w:rFonts w:ascii="Garamond" w:hAnsi="Garamond" w:cs="Arial"/>
          <w:bCs/>
          <w:sz w:val="24"/>
          <w:szCs w:val="24"/>
        </w:rPr>
        <w:lastRenderedPageBreak/>
        <w:t>enhancing organisational image to customers and as a result</w:t>
      </w:r>
      <w:r w:rsidR="00E9795D" w:rsidRPr="00AE4C24">
        <w:rPr>
          <w:rFonts w:ascii="Garamond" w:hAnsi="Garamond" w:cs="Arial"/>
          <w:bCs/>
          <w:sz w:val="24"/>
          <w:szCs w:val="24"/>
        </w:rPr>
        <w:t>,</w:t>
      </w:r>
      <w:r w:rsidR="00C465A0" w:rsidRPr="00AE4C24">
        <w:rPr>
          <w:rFonts w:ascii="Garamond" w:hAnsi="Garamond" w:cs="Arial"/>
          <w:bCs/>
          <w:sz w:val="24"/>
          <w:szCs w:val="24"/>
        </w:rPr>
        <w:t xml:space="preserve"> increase profitability. Among small, medium and large companies</w:t>
      </w:r>
      <w:r w:rsidR="00E9795D" w:rsidRPr="00AE4C24">
        <w:rPr>
          <w:rFonts w:ascii="Garamond" w:hAnsi="Garamond" w:cs="Arial"/>
          <w:bCs/>
          <w:sz w:val="24"/>
          <w:szCs w:val="24"/>
        </w:rPr>
        <w:t>,</w:t>
      </w:r>
      <w:r w:rsidR="00C465A0" w:rsidRPr="00AE4C24">
        <w:rPr>
          <w:rFonts w:ascii="Garamond" w:hAnsi="Garamond" w:cs="Arial"/>
          <w:bCs/>
          <w:sz w:val="24"/>
          <w:szCs w:val="24"/>
        </w:rPr>
        <w:t xml:space="preserve"> we found that environmental and financial performance relationship strengthen</w:t>
      </w:r>
      <w:r w:rsidR="00E9795D" w:rsidRPr="00AE4C24">
        <w:rPr>
          <w:rFonts w:ascii="Garamond" w:hAnsi="Garamond" w:cs="Arial"/>
          <w:bCs/>
          <w:sz w:val="24"/>
          <w:szCs w:val="24"/>
        </w:rPr>
        <w:t>s</w:t>
      </w:r>
      <w:r w:rsidR="00C465A0" w:rsidRPr="00AE4C24">
        <w:rPr>
          <w:rFonts w:ascii="Garamond" w:hAnsi="Garamond" w:cs="Arial"/>
          <w:bCs/>
          <w:sz w:val="24"/>
          <w:szCs w:val="24"/>
        </w:rPr>
        <w:t xml:space="preserve"> with size. This confirms the findings of </w:t>
      </w:r>
      <w:r w:rsidR="00C465A0" w:rsidRPr="00AE4C24">
        <w:rPr>
          <w:rFonts w:ascii="Garamond" w:hAnsi="Garamond" w:cs="Arial"/>
          <w:bCs/>
          <w:sz w:val="24"/>
          <w:szCs w:val="24"/>
        </w:rPr>
        <w:fldChar w:fldCharType="begin" w:fldLock="1"/>
      </w:r>
      <w:r w:rsidR="00722EF1" w:rsidRPr="00AE4C24">
        <w:rPr>
          <w:rFonts w:ascii="Garamond" w:hAnsi="Garamond" w:cs="Arial"/>
          <w:bCs/>
          <w:sz w:val="24"/>
          <w:szCs w:val="24"/>
        </w:rPr>
        <w:instrText>ADDIN CSL_CITATION {"citationItems":[{"id":"ITEM-1","itemData":{"DOI":"10.1016/j.indmarman.2012.04.008","ISBN":"00198501","ISSN":"00198501","abstract":"\"Green\" supply chain management (GSCM) has often been associated with highly visible companies (Bowen, 2000) and firms within consumer-focused industries (Buysse &amp; Verbeke, 2003; Hall, 2000; Roht-Arriaza, 1996). As such, GSCM has partly been led by development of consumer awareness of environmental issues (Beamon, 1999; Zhu et al., 2005). This suggest that firms operating in business-to-consumer (B2C) markets have strong incentives to implement GSCM, due to both institutional and stakeholder pressure. However, this leaves the role of GSCM in business-to-business (B2B) sectors relatively unexplored and to-date little is known about: 1) the relative engagement with GSCM among firms in business-to-consumer and business-to-business sectors; 2) the conditions that are necessary for successful implementation of \"green\" practices in B2B supply chains. This study addresses these issues within the context of 340 buyer-supplier relationships in the United Kingdom, using an innovative research methodology that captures firms' engagement with GSCM practices and minimizes social desirability and common source biases. Our results show that GSCM is relatively limited among firms in B2B markets compared to firms in B2C markets. At the same time, we show that developing trust with supply chain partners, while also having top management support, is a crucial driver of engagement with GSCM among firms in B2B sector but less important among firms in B2C sector. These findings provide considerable insights to managers and marketers of B2B supply chains that seek to respond to a growing interest of environmental performance of supply chain. © 2012 Elsevier Inc..","author":[{"dropping-particle":"","family":"Hoejmose","given":"Stefan","non-dropping-particle":"","parse-names":false,"suffix":""},{"dropping-particle":"","family":"Brammer","given":"Stephen","non-dropping-particle":"","parse-names":false,"suffix":""},{"dropping-particle":"","family":"Millington","given":"Andrew","non-dropping-particle":"","parse-names":false,"suffix":""}],"container-title":"Industrial Marketing Management","id":"ITEM-1","issue":"4","issued":{"date-parts":[["2012"]]},"page":"609-620","title":"\"Green\" supply chain management: The role of trust and top management in B2B and B2C markets","type":"article-journal","volume":"41"},"uris":["http://www.mendeley.com/documents/?uuid=65e138d5-e905-45ed-9684-3bb70bb7c280"]}],"mendeley":{"formattedCitation":"(Hoejmose, Brammer and Millington, 2012)","manualFormatting":"Hoejmose et al. (2012)","plainTextFormattedCitation":"(Hoejmose, Brammer and Millington, 2012)","previouslyFormattedCitation":"(Hoejmose, Brammer and Millington, 2012)"},"properties":{"noteIndex":0},"schema":"https://github.com/citation-style-language/schema/raw/master/csl-citation.json"}</w:instrText>
      </w:r>
      <w:r w:rsidR="00C465A0" w:rsidRPr="00AE4C24">
        <w:rPr>
          <w:rFonts w:ascii="Garamond" w:hAnsi="Garamond" w:cs="Arial"/>
          <w:bCs/>
          <w:sz w:val="24"/>
          <w:szCs w:val="24"/>
        </w:rPr>
        <w:fldChar w:fldCharType="separate"/>
      </w:r>
      <w:r w:rsidR="00C465A0" w:rsidRPr="00AE4C24">
        <w:rPr>
          <w:rFonts w:ascii="Garamond" w:hAnsi="Garamond" w:cs="Arial"/>
          <w:bCs/>
          <w:noProof/>
          <w:sz w:val="24"/>
          <w:szCs w:val="24"/>
        </w:rPr>
        <w:t>Hoejmose et al. (2012)</w:t>
      </w:r>
      <w:r w:rsidR="00C465A0" w:rsidRPr="00AE4C24">
        <w:rPr>
          <w:rFonts w:ascii="Garamond" w:hAnsi="Garamond" w:cs="Arial"/>
          <w:sz w:val="24"/>
          <w:szCs w:val="24"/>
        </w:rPr>
        <w:fldChar w:fldCharType="end"/>
      </w:r>
      <w:r w:rsidR="00C465A0" w:rsidRPr="00AE4C24">
        <w:rPr>
          <w:rFonts w:ascii="Garamond" w:hAnsi="Garamond" w:cs="Arial"/>
          <w:bCs/>
          <w:sz w:val="24"/>
          <w:szCs w:val="24"/>
        </w:rPr>
        <w:t xml:space="preserve"> that larger and medium-sized firms receive significantly greater commercial payoffs for engagement with proactive environmental practices that arise from long-term financial benefits and increased market share than those that are derived by smaller companies.</w:t>
      </w:r>
    </w:p>
    <w:p w14:paraId="61F60619" w14:textId="5E074C61" w:rsidR="005612C9" w:rsidRPr="00AE4C24" w:rsidRDefault="00BD607E" w:rsidP="005612C9">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C465A0" w:rsidRPr="00AE4C24">
        <w:rPr>
          <w:rFonts w:ascii="Garamond" w:hAnsi="Garamond" w:cs="Arial"/>
          <w:sz w:val="24"/>
          <w:szCs w:val="24"/>
        </w:rPr>
        <w:t xml:space="preserve">However, evidence from the study suggests that continuous improvement of sustainable environmental performance is not expected to generate financial benefits in </w:t>
      </w:r>
      <w:proofErr w:type="gramStart"/>
      <w:r w:rsidR="00C465A0" w:rsidRPr="00AE4C24">
        <w:rPr>
          <w:rFonts w:ascii="Garamond" w:hAnsi="Garamond" w:cs="Arial"/>
          <w:sz w:val="24"/>
          <w:szCs w:val="24"/>
        </w:rPr>
        <w:t>perpetuity</w:t>
      </w:r>
      <w:proofErr w:type="gramEnd"/>
      <w:r w:rsidR="00C465A0" w:rsidRPr="00AE4C24">
        <w:rPr>
          <w:rFonts w:ascii="Garamond" w:hAnsi="Garamond" w:cs="Arial"/>
          <w:sz w:val="24"/>
          <w:szCs w:val="24"/>
        </w:rPr>
        <w:t xml:space="preserve"> as they should be a limit on the level of environmental sustainability practices to enhance financial performance. </w:t>
      </w:r>
      <w:proofErr w:type="gramStart"/>
      <w:r w:rsidR="00C465A0" w:rsidRPr="00AE4C24">
        <w:rPr>
          <w:rFonts w:ascii="Garamond" w:hAnsi="Garamond" w:cs="Arial"/>
          <w:sz w:val="24"/>
          <w:szCs w:val="24"/>
        </w:rPr>
        <w:t xml:space="preserve">This has been reiterated by </w:t>
      </w:r>
      <w:proofErr w:type="spellStart"/>
      <w:r w:rsidR="00C465A0" w:rsidRPr="00AE4C24">
        <w:rPr>
          <w:rFonts w:ascii="Garamond" w:hAnsi="Garamond" w:cs="Arial"/>
          <w:sz w:val="24"/>
          <w:szCs w:val="24"/>
        </w:rPr>
        <w:t>Vijfvinkel</w:t>
      </w:r>
      <w:proofErr w:type="spellEnd"/>
      <w:r w:rsidR="00C465A0" w:rsidRPr="00AE4C24">
        <w:rPr>
          <w:rFonts w:ascii="Garamond" w:hAnsi="Garamond" w:cs="Arial"/>
          <w:sz w:val="24"/>
          <w:szCs w:val="24"/>
        </w:rPr>
        <w:t xml:space="preserve"> et al.</w:t>
      </w:r>
      <w:proofErr w:type="gramEnd"/>
      <w:r w:rsidR="00C465A0" w:rsidRPr="00AE4C24">
        <w:rPr>
          <w:rFonts w:ascii="Garamond" w:hAnsi="Garamond" w:cs="Arial"/>
          <w:sz w:val="24"/>
          <w:szCs w:val="24"/>
        </w:rPr>
        <w:t xml:space="preserve"> (2011) that sustainable practices are valued by society and willing to pay a premium for sustainable products</w:t>
      </w:r>
      <w:r w:rsidR="00E9795D" w:rsidRPr="00AE4C24">
        <w:rPr>
          <w:rFonts w:ascii="Garamond" w:hAnsi="Garamond" w:cs="Arial"/>
          <w:sz w:val="24"/>
          <w:szCs w:val="24"/>
        </w:rPr>
        <w:t>,</w:t>
      </w:r>
      <w:r w:rsidR="00C465A0" w:rsidRPr="00AE4C24">
        <w:rPr>
          <w:rFonts w:ascii="Garamond" w:hAnsi="Garamond" w:cs="Arial"/>
          <w:sz w:val="24"/>
          <w:szCs w:val="24"/>
        </w:rPr>
        <w:t xml:space="preserve"> thereby c</w:t>
      </w:r>
      <w:r w:rsidR="00B77CE5" w:rsidRPr="00AE4C24">
        <w:rPr>
          <w:rFonts w:ascii="Garamond" w:hAnsi="Garamond" w:cs="Arial"/>
          <w:sz w:val="24"/>
          <w:szCs w:val="24"/>
        </w:rPr>
        <w:t>reating business opportunities. H</w:t>
      </w:r>
      <w:r w:rsidR="00C465A0" w:rsidRPr="00AE4C24">
        <w:rPr>
          <w:rFonts w:ascii="Garamond" w:hAnsi="Garamond" w:cs="Arial"/>
          <w:sz w:val="24"/>
          <w:szCs w:val="24"/>
        </w:rPr>
        <w:t>owever,</w:t>
      </w:r>
      <w:r w:rsidR="00B77CE5" w:rsidRPr="00AE4C24">
        <w:rPr>
          <w:rFonts w:ascii="Garamond" w:hAnsi="Garamond" w:cs="Arial"/>
          <w:sz w:val="24"/>
          <w:szCs w:val="24"/>
        </w:rPr>
        <w:t xml:space="preserve"> they</w:t>
      </w:r>
      <w:r w:rsidR="00C465A0" w:rsidRPr="00AE4C24">
        <w:rPr>
          <w:rFonts w:ascii="Garamond" w:hAnsi="Garamond" w:cs="Arial"/>
          <w:sz w:val="24"/>
          <w:szCs w:val="24"/>
        </w:rPr>
        <w:t xml:space="preserve"> argued that the relationship between environmental sustainability is not expected to be linear as opportunities to enhance financial performance from sustainable environmental engagement should be limited to some point</w:t>
      </w:r>
      <w:r w:rsidR="00E9795D" w:rsidRPr="00AE4C24">
        <w:rPr>
          <w:rFonts w:ascii="Garamond" w:hAnsi="Garamond" w:cs="Arial"/>
          <w:sz w:val="24"/>
          <w:szCs w:val="24"/>
        </w:rPr>
        <w:t xml:space="preserve">. </w:t>
      </w:r>
      <w:r w:rsidR="00C465A0" w:rsidRPr="00AE4C24">
        <w:rPr>
          <w:rFonts w:ascii="Garamond" w:hAnsi="Garamond" w:cs="Arial"/>
          <w:sz w:val="24"/>
          <w:szCs w:val="24"/>
        </w:rPr>
        <w:t xml:space="preserve"> </w:t>
      </w:r>
      <w:r w:rsidR="00E9795D" w:rsidRPr="00AE4C24">
        <w:rPr>
          <w:rFonts w:ascii="Garamond" w:hAnsi="Garamond" w:cs="Arial"/>
          <w:sz w:val="24"/>
          <w:szCs w:val="24"/>
        </w:rPr>
        <w:t>This is because</w:t>
      </w:r>
      <w:r w:rsidR="00C465A0" w:rsidRPr="00AE4C24">
        <w:rPr>
          <w:rFonts w:ascii="Garamond" w:hAnsi="Garamond" w:cs="Arial"/>
          <w:sz w:val="24"/>
          <w:szCs w:val="24"/>
        </w:rPr>
        <w:t xml:space="preserve"> becoming more sustainable could be detrimental to the financial position of the firm.  </w:t>
      </w:r>
      <w:bookmarkStart w:id="22" w:name="_Hlk504809437"/>
    </w:p>
    <w:p w14:paraId="0FB5EEF7" w14:textId="29A5863E" w:rsidR="00FE400A" w:rsidRPr="00AE4C24" w:rsidRDefault="005612C9" w:rsidP="00FE400A">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00C465A0" w:rsidRPr="00AE4C24">
        <w:rPr>
          <w:rFonts w:ascii="Garamond" w:hAnsi="Garamond" w:cs="Arial"/>
          <w:sz w:val="24"/>
          <w:szCs w:val="24"/>
        </w:rPr>
        <w:t xml:space="preserve">The study </w:t>
      </w:r>
      <w:r w:rsidR="005E3731" w:rsidRPr="00AE4C24">
        <w:rPr>
          <w:rFonts w:ascii="Garamond" w:hAnsi="Garamond" w:cs="Arial"/>
          <w:sz w:val="24"/>
          <w:szCs w:val="24"/>
        </w:rPr>
        <w:t>offers both practical and theoretical implications.</w:t>
      </w:r>
      <w:r w:rsidR="00C465A0" w:rsidRPr="00AE4C24">
        <w:rPr>
          <w:rFonts w:ascii="Garamond" w:hAnsi="Garamond" w:cs="Arial"/>
          <w:sz w:val="24"/>
          <w:szCs w:val="24"/>
        </w:rPr>
        <w:t xml:space="preserve"> </w:t>
      </w:r>
      <w:r w:rsidR="008842D8" w:rsidRPr="00AE4C24">
        <w:rPr>
          <w:rFonts w:ascii="Garamond" w:eastAsia="Calibri" w:hAnsi="Garamond" w:cs="Times New Roman"/>
          <w:sz w:val="24"/>
          <w:szCs w:val="24"/>
          <w:lang w:val="en-US"/>
        </w:rPr>
        <w:t>In relation to the practical implications,</w:t>
      </w:r>
      <w:r w:rsidR="00B912E9" w:rsidRPr="00AE4C24">
        <w:rPr>
          <w:rFonts w:ascii="Garamond" w:eastAsia="Calibri" w:hAnsi="Garamond" w:cs="Times New Roman"/>
          <w:sz w:val="24"/>
          <w:szCs w:val="24"/>
          <w:lang w:val="en-US"/>
        </w:rPr>
        <w:t xml:space="preserve"> </w:t>
      </w:r>
      <w:r w:rsidR="008842D8" w:rsidRPr="00AE4C24">
        <w:rPr>
          <w:rFonts w:ascii="Garamond" w:eastAsia="Calibri" w:hAnsi="Garamond" w:cs="Times New Roman"/>
          <w:sz w:val="24"/>
          <w:szCs w:val="24"/>
          <w:lang w:val="en-US"/>
        </w:rPr>
        <w:t>t</w:t>
      </w:r>
      <w:r w:rsidR="00B912E9" w:rsidRPr="00AE4C24">
        <w:rPr>
          <w:rFonts w:ascii="Garamond" w:eastAsia="Calibri" w:hAnsi="Garamond" w:cs="Times New Roman"/>
          <w:sz w:val="24"/>
          <w:szCs w:val="24"/>
          <w:lang w:val="en-US"/>
        </w:rPr>
        <w:t xml:space="preserve">he study revealed that medium and larger </w:t>
      </w:r>
      <w:proofErr w:type="gramStart"/>
      <w:r w:rsidR="00B912E9" w:rsidRPr="00AE4C24">
        <w:rPr>
          <w:rFonts w:ascii="Garamond" w:eastAsia="Calibri" w:hAnsi="Garamond" w:cs="Times New Roman"/>
          <w:sz w:val="24"/>
          <w:szCs w:val="24"/>
          <w:lang w:val="en-US"/>
        </w:rPr>
        <w:t>firms which possess higher resources</w:t>
      </w:r>
      <w:proofErr w:type="gramEnd"/>
      <w:r w:rsidR="00B912E9" w:rsidRPr="00AE4C24">
        <w:rPr>
          <w:rFonts w:ascii="Garamond" w:eastAsia="Calibri" w:hAnsi="Garamond" w:cs="Times New Roman"/>
          <w:sz w:val="24"/>
          <w:szCs w:val="24"/>
          <w:lang w:val="en-US"/>
        </w:rPr>
        <w:t xml:space="preserve"> enhance</w:t>
      </w:r>
      <w:r w:rsidR="008842D8" w:rsidRPr="00AE4C24">
        <w:rPr>
          <w:rFonts w:ascii="Garamond" w:eastAsia="Calibri" w:hAnsi="Garamond" w:cs="Times New Roman"/>
          <w:sz w:val="24"/>
          <w:szCs w:val="24"/>
          <w:lang w:val="en-US"/>
        </w:rPr>
        <w:t>d both</w:t>
      </w:r>
      <w:r w:rsidR="00B912E9" w:rsidRPr="00AE4C24">
        <w:rPr>
          <w:rFonts w:ascii="Garamond" w:eastAsia="Calibri" w:hAnsi="Garamond" w:cs="Times New Roman"/>
          <w:sz w:val="24"/>
          <w:szCs w:val="24"/>
          <w:lang w:val="en-US"/>
        </w:rPr>
        <w:t xml:space="preserve"> the market value</w:t>
      </w:r>
      <w:r w:rsidR="008842D8" w:rsidRPr="00AE4C24">
        <w:rPr>
          <w:rFonts w:ascii="Garamond" w:eastAsia="Calibri" w:hAnsi="Garamond" w:cs="Times New Roman"/>
          <w:sz w:val="24"/>
          <w:szCs w:val="24"/>
          <w:lang w:val="en-US"/>
        </w:rPr>
        <w:t xml:space="preserve"> (Tobin’s q) and profitability (ROA)</w:t>
      </w:r>
      <w:r w:rsidR="00B912E9" w:rsidRPr="00AE4C24">
        <w:rPr>
          <w:rFonts w:ascii="Garamond" w:eastAsia="Calibri" w:hAnsi="Garamond" w:cs="Times New Roman"/>
          <w:sz w:val="24"/>
          <w:szCs w:val="24"/>
          <w:lang w:val="en-US"/>
        </w:rPr>
        <w:t xml:space="preserve"> </w:t>
      </w:r>
      <w:r w:rsidR="008842D8" w:rsidRPr="00AE4C24">
        <w:rPr>
          <w:rFonts w:ascii="Garamond" w:eastAsia="Calibri" w:hAnsi="Garamond" w:cs="Times New Roman"/>
          <w:sz w:val="24"/>
          <w:szCs w:val="24"/>
          <w:lang w:val="en-US"/>
        </w:rPr>
        <w:t>through the implementation of</w:t>
      </w:r>
      <w:r w:rsidR="00B912E9" w:rsidRPr="00AE4C24">
        <w:rPr>
          <w:rFonts w:ascii="Garamond" w:eastAsia="Calibri" w:hAnsi="Garamond" w:cs="Times New Roman"/>
          <w:sz w:val="24"/>
          <w:szCs w:val="24"/>
          <w:lang w:val="en-US"/>
        </w:rPr>
        <w:t xml:space="preserve"> sustainable environmental practices</w:t>
      </w:r>
      <w:r w:rsidR="008842D8" w:rsidRPr="00AE4C24">
        <w:rPr>
          <w:rFonts w:ascii="Garamond" w:eastAsia="Calibri" w:hAnsi="Garamond" w:cs="Times New Roman"/>
          <w:sz w:val="24"/>
          <w:szCs w:val="24"/>
          <w:lang w:val="en-US"/>
        </w:rPr>
        <w:t>. In contrast,</w:t>
      </w:r>
      <w:r w:rsidR="00B912E9" w:rsidRPr="00AE4C24">
        <w:rPr>
          <w:rFonts w:ascii="Garamond" w:eastAsia="Calibri" w:hAnsi="Garamond" w:cs="Times New Roman"/>
          <w:sz w:val="24"/>
          <w:szCs w:val="24"/>
          <w:lang w:val="en-US"/>
        </w:rPr>
        <w:t xml:space="preserve"> smaller firms </w:t>
      </w:r>
      <w:r w:rsidR="003A290F" w:rsidRPr="00AE4C24">
        <w:rPr>
          <w:rFonts w:ascii="Garamond" w:eastAsia="Calibri" w:hAnsi="Garamond" w:cs="Times New Roman"/>
          <w:sz w:val="24"/>
          <w:szCs w:val="24"/>
          <w:lang w:val="en-US"/>
        </w:rPr>
        <w:t>only improved</w:t>
      </w:r>
      <w:r w:rsidR="00B912E9" w:rsidRPr="00AE4C24">
        <w:rPr>
          <w:rFonts w:ascii="Garamond" w:eastAsia="Calibri" w:hAnsi="Garamond" w:cs="Times New Roman"/>
          <w:sz w:val="24"/>
          <w:szCs w:val="24"/>
          <w:lang w:val="en-US"/>
        </w:rPr>
        <w:t xml:space="preserve"> their internal measures of </w:t>
      </w:r>
      <w:r w:rsidR="008842D8" w:rsidRPr="00AE4C24">
        <w:rPr>
          <w:rFonts w:ascii="Garamond" w:eastAsia="Calibri" w:hAnsi="Garamond" w:cs="Times New Roman"/>
          <w:sz w:val="24"/>
          <w:szCs w:val="24"/>
          <w:lang w:val="en-US"/>
        </w:rPr>
        <w:t xml:space="preserve">financial </w:t>
      </w:r>
      <w:r w:rsidR="00B912E9" w:rsidRPr="00AE4C24">
        <w:rPr>
          <w:rFonts w:ascii="Garamond" w:eastAsia="Calibri" w:hAnsi="Garamond" w:cs="Times New Roman"/>
          <w:sz w:val="24"/>
          <w:szCs w:val="24"/>
          <w:lang w:val="en-US"/>
        </w:rPr>
        <w:t>performance</w:t>
      </w:r>
      <w:r w:rsidR="008842D8" w:rsidRPr="00AE4C24">
        <w:rPr>
          <w:rFonts w:ascii="Garamond" w:eastAsia="Calibri" w:hAnsi="Garamond" w:cs="Times New Roman"/>
          <w:sz w:val="24"/>
          <w:szCs w:val="24"/>
          <w:lang w:val="en-US"/>
        </w:rPr>
        <w:t xml:space="preserve"> (ROA</w:t>
      </w:r>
      <w:proofErr w:type="gramStart"/>
      <w:r w:rsidR="008842D8" w:rsidRPr="00AE4C24">
        <w:rPr>
          <w:rFonts w:ascii="Garamond" w:eastAsia="Calibri" w:hAnsi="Garamond" w:cs="Times New Roman"/>
          <w:sz w:val="24"/>
          <w:szCs w:val="24"/>
          <w:lang w:val="en-US"/>
        </w:rPr>
        <w:t>)</w:t>
      </w:r>
      <w:r w:rsidR="00B912E9" w:rsidRPr="00AE4C24">
        <w:rPr>
          <w:rFonts w:ascii="Garamond" w:eastAsia="Calibri" w:hAnsi="Garamond" w:cs="Times New Roman"/>
          <w:sz w:val="24"/>
          <w:szCs w:val="24"/>
          <w:lang w:val="en-US"/>
        </w:rPr>
        <w:t xml:space="preserve"> which</w:t>
      </w:r>
      <w:proofErr w:type="gramEnd"/>
      <w:r w:rsidR="00B912E9" w:rsidRPr="00AE4C24">
        <w:rPr>
          <w:rFonts w:ascii="Garamond" w:eastAsia="Calibri" w:hAnsi="Garamond" w:cs="Times New Roman"/>
          <w:sz w:val="24"/>
          <w:szCs w:val="24"/>
          <w:lang w:val="en-US"/>
        </w:rPr>
        <w:t xml:space="preserve"> only required </w:t>
      </w:r>
      <w:r w:rsidR="00E9795D" w:rsidRPr="00AE4C24">
        <w:rPr>
          <w:rFonts w:ascii="Garamond" w:eastAsia="Calibri" w:hAnsi="Garamond" w:cs="Times New Roman"/>
          <w:sz w:val="24"/>
          <w:szCs w:val="24"/>
          <w:lang w:val="en-US"/>
        </w:rPr>
        <w:t xml:space="preserve">a </w:t>
      </w:r>
      <w:r w:rsidR="00B912E9" w:rsidRPr="00AE4C24">
        <w:rPr>
          <w:rFonts w:ascii="Garamond" w:eastAsia="Calibri" w:hAnsi="Garamond" w:cs="Times New Roman"/>
          <w:sz w:val="24"/>
          <w:szCs w:val="24"/>
          <w:lang w:val="en-US"/>
        </w:rPr>
        <w:t>moderate level of environmental engagement. This</w:t>
      </w:r>
      <w:r w:rsidR="008842D8" w:rsidRPr="00AE4C24">
        <w:rPr>
          <w:rFonts w:ascii="Garamond" w:eastAsia="Calibri" w:hAnsi="Garamond" w:cs="Times New Roman"/>
          <w:sz w:val="24"/>
          <w:szCs w:val="24"/>
          <w:lang w:val="en-US"/>
        </w:rPr>
        <w:t xml:space="preserve"> findings</w:t>
      </w:r>
      <w:r w:rsidR="00B912E9" w:rsidRPr="00AE4C24">
        <w:rPr>
          <w:rFonts w:ascii="Garamond" w:eastAsia="Calibri" w:hAnsi="Garamond" w:cs="Times New Roman"/>
          <w:sz w:val="24"/>
          <w:szCs w:val="24"/>
          <w:lang w:val="en-US"/>
        </w:rPr>
        <w:t xml:space="preserve"> </w:t>
      </w:r>
      <w:r w:rsidR="003A290F" w:rsidRPr="00AE4C24">
        <w:rPr>
          <w:rFonts w:ascii="Garamond" w:eastAsia="Calibri" w:hAnsi="Garamond" w:cs="Times New Roman"/>
          <w:sz w:val="24"/>
          <w:szCs w:val="24"/>
          <w:lang w:val="en-US"/>
        </w:rPr>
        <w:t>emphasis</w:t>
      </w:r>
      <w:r w:rsidR="00B912E9" w:rsidRPr="00AE4C24">
        <w:rPr>
          <w:rFonts w:ascii="Garamond" w:eastAsia="Calibri" w:hAnsi="Garamond" w:cs="Times New Roman"/>
          <w:sz w:val="24"/>
          <w:szCs w:val="24"/>
          <w:lang w:val="en-US"/>
        </w:rPr>
        <w:t xml:space="preserve"> the various assertions th</w:t>
      </w:r>
      <w:r w:rsidR="003A290F" w:rsidRPr="00AE4C24">
        <w:rPr>
          <w:rFonts w:ascii="Garamond" w:eastAsia="Calibri" w:hAnsi="Garamond" w:cs="Times New Roman"/>
          <w:sz w:val="24"/>
          <w:szCs w:val="24"/>
          <w:lang w:val="en-US"/>
        </w:rPr>
        <w:t>at lack of</w:t>
      </w:r>
      <w:r w:rsidR="00B912E9" w:rsidRPr="00AE4C24">
        <w:rPr>
          <w:rFonts w:ascii="Garamond" w:eastAsia="Calibri" w:hAnsi="Garamond" w:cs="Times New Roman"/>
          <w:sz w:val="24"/>
          <w:szCs w:val="24"/>
          <w:lang w:val="en-US"/>
        </w:rPr>
        <w:t xml:space="preserve"> resource</w:t>
      </w:r>
      <w:r w:rsidR="003A290F" w:rsidRPr="00AE4C24">
        <w:rPr>
          <w:rFonts w:ascii="Garamond" w:eastAsia="Calibri" w:hAnsi="Garamond" w:cs="Times New Roman"/>
          <w:sz w:val="24"/>
          <w:szCs w:val="24"/>
          <w:lang w:val="en-US"/>
        </w:rPr>
        <w:t>s</w:t>
      </w:r>
      <w:r w:rsidR="00B912E9" w:rsidRPr="00AE4C24">
        <w:rPr>
          <w:rFonts w:ascii="Garamond" w:eastAsia="Calibri" w:hAnsi="Garamond" w:cs="Times New Roman"/>
          <w:sz w:val="24"/>
          <w:szCs w:val="24"/>
          <w:lang w:val="en-US"/>
        </w:rPr>
        <w:t xml:space="preserve"> affect SMEs ability to undertake sustainable environmental practices </w:t>
      </w:r>
      <w:r w:rsidR="00B912E9" w:rsidRPr="00AE4C24">
        <w:rPr>
          <w:rFonts w:ascii="Garamond" w:eastAsia="Calibri" w:hAnsi="Garamond" w:cs="Times New Roman"/>
          <w:sz w:val="24"/>
          <w:szCs w:val="24"/>
          <w:lang w:val="en-US"/>
        </w:rPr>
        <w:fldChar w:fldCharType="begin" w:fldLock="1"/>
      </w:r>
      <w:r w:rsidR="00010921" w:rsidRPr="00AE4C24">
        <w:rPr>
          <w:rFonts w:ascii="Garamond" w:eastAsia="Calibri" w:hAnsi="Garamond" w:cs="Times New Roman"/>
          <w:sz w:val="24"/>
          <w:szCs w:val="24"/>
          <w:lang w:val="en-US"/>
        </w:rPr>
        <w:instrText>ADDIN CSL_CITATION {"citationItems":[{"id":"ITEM-1","itemData":{"author":[{"dropping-particle":"","family":"Aiyub","given":"Kadaruddin","non-dropping-particle":"","parse-names":false,"suffix":""},{"dropping-particle":"","family":"Arifin","given":"KAdir","non-dropping-particle":"","parse-names":false,"suffix":""},{"dropping-particle":"","family":"Awang","given":"Azahan","non-dropping-particle":"","parse-names":false,"suffix":""},{"dropping-particle":"","family":"Jahi","given":"Jamaludin","non-dropping-particle":"","parse-names":false,"suffix":""}],"id":"ITEM-1","issued":{"date-parts":[["2009"]]},"title":"environmental performance in SMEs certified to ISO14001 in the UK.pdf","type":"article"},"uris":["http://www.mendeley.com/documents/?uuid=be026efd-b1e3-4fec-b445-181f7d1e758c"]},{"id":"ITEM-2","itemData":{"author":[{"dropping-particle":"","family":"Hillary","given":"Ruth","non-dropping-particle":"","parse-names":false,"suffix":""},{"dropping-particle":"","family":"Burr","given":"Paul","non-dropping-particle":"","parse-names":false,"suffix":""}],"container-title":"Final Report to the Department for Environment, Food and Rural Affairs","id":"ITEM-2","issue":"September","issued":{"date-parts":[["2011"]]},"page":"1-145","title":"Evidence-based Study into the Benefits of EMSs for SMEs (EV0440).","type":"article-journal"},"uris":["http://www.mendeley.com/documents/?uuid=6d5666c8-ea22-4348-abb9-c16cf066d06e"]},{"id":"ITEM-3","itemData":{"ISBN":"9781859084793","abstract":"The importance of environmental sustainability is being recognised by mainstream business practices in many sectors. Challenges relating to resource depletion and the production of green house gases are attracting increasing attention owing not least to regulatory, supply chain, reputational and consumer pressure. While there is evidence of some awareness and good environmental practice among small and medium-sized enterprises (SMEs), this segment of the business community remains notoriously difficult to influence. Given that the vast majority of private enterprises are small and medium- sized (with 250 or fewer employees), and that they are responsible for well over half of employment and business turnover, we can ill-afford to neglect their practices. The ‘most trusted adviser’ for SMEs is their accountant (Bennett and Robson 1999; Blackburn et al. 2010). This status has been understood to be a primary reason why, in addition to their financial services, small and medium- sized accountancy practices (SMPs) routinely give advice to their SME clients on a wide range of topics, including taxation, financial management/budgeting, succession and debt administration (Marriott and Marriott 2000). There is also some evidence of and interest in the provision of advice on more general business topics such as administrative routines; organisational issues; human resource management; salary administration and training; marketing and strategic planning; and health and safety (Gooderham et al. 2004; Dyer and Ross 2007; Blackburn and Jarvis 2010; Hasle et al. 2010; Jarvis and Rigby 2011). This research study investigated the potential for further widening SMP advice provision to include the topic of environmental sustainability. This is of interest because sustainability and corporate social responsibility have been identified as emergent key issues for the accountancy profession, alongside the importance of addressing SME needs (IFAC 2010, 2012)","author":[{"dropping-particle":"","family":"Spence","given":"Laura J.","non-dropping-particle":"","parse-names":false,"suffix":""},{"dropping-particle":"","family":"Agyemang","given":"Gloria","non-dropping-particle":"","parse-names":false,"suffix":""},{"dropping-particle":"","family":"Rinaldi","given":"Leonardo","non-dropping-particle":"","parse-names":false,"suffix":""}],"container-title":"Association of Chartered Certified Accountants","id":"ITEM-3","issued":{"date-parts":[["2012"]]},"number-of-pages":"1-40","title":"Environmental aspects of sustainability: SMEs and the role of the accountant","type":"book"},"uris":["http://www.mendeley.com/documents/?uuid=e26aa357-e414-4944-a46f-4e3468fc264d"]}],"mendeley":{"formattedCitation":"(Aiyub &lt;i&gt;et al.&lt;/i&gt;, 2009; Hillary and Burr, 2011; Spence, Agyemang and Rinaldi, 2012)","plainTextFormattedCitation":"(Aiyub et al., 2009; Hillary and Burr, 2011; Spence, Agyemang and Rinaldi, 2012)","previouslyFormattedCitation":"(Aiyub &lt;i&gt;et al.&lt;/i&gt;, 2009; Hillary and Burr, 2011; Spence, Agyemang and Rinaldi, 2012)"},"properties":{"noteIndex":0},"schema":"https://github.com/citation-style-language/schema/raw/master/csl-citation.json"}</w:instrText>
      </w:r>
      <w:r w:rsidR="00B912E9" w:rsidRPr="00AE4C24">
        <w:rPr>
          <w:rFonts w:ascii="Garamond" w:eastAsia="Calibri" w:hAnsi="Garamond" w:cs="Times New Roman"/>
          <w:sz w:val="24"/>
          <w:szCs w:val="24"/>
          <w:lang w:val="en-US"/>
        </w:rPr>
        <w:fldChar w:fldCharType="separate"/>
      </w:r>
      <w:r w:rsidR="003A290F" w:rsidRPr="00AE4C24">
        <w:rPr>
          <w:rFonts w:ascii="Garamond" w:eastAsia="Calibri" w:hAnsi="Garamond" w:cs="Times New Roman"/>
          <w:noProof/>
          <w:sz w:val="24"/>
          <w:szCs w:val="24"/>
          <w:lang w:val="en-US"/>
        </w:rPr>
        <w:t xml:space="preserve">(Aiyub </w:t>
      </w:r>
      <w:r w:rsidR="003A290F" w:rsidRPr="00AE4C24">
        <w:rPr>
          <w:rFonts w:ascii="Garamond" w:eastAsia="Calibri" w:hAnsi="Garamond" w:cs="Times New Roman"/>
          <w:i/>
          <w:noProof/>
          <w:sz w:val="24"/>
          <w:szCs w:val="24"/>
          <w:lang w:val="en-US"/>
        </w:rPr>
        <w:t>et al.</w:t>
      </w:r>
      <w:r w:rsidR="003A290F" w:rsidRPr="00AE4C24">
        <w:rPr>
          <w:rFonts w:ascii="Garamond" w:eastAsia="Calibri" w:hAnsi="Garamond" w:cs="Times New Roman"/>
          <w:noProof/>
          <w:sz w:val="24"/>
          <w:szCs w:val="24"/>
          <w:lang w:val="en-US"/>
        </w:rPr>
        <w:t>, 2009; Hillary and Burr, 2011; Spence, Agyemang and Rinaldi, 2012)</w:t>
      </w:r>
      <w:r w:rsidR="00B912E9" w:rsidRPr="00AE4C24">
        <w:rPr>
          <w:rFonts w:ascii="Garamond" w:eastAsia="Calibri" w:hAnsi="Garamond" w:cs="Times New Roman"/>
          <w:sz w:val="24"/>
          <w:szCs w:val="24"/>
          <w:lang w:val="en-US"/>
        </w:rPr>
        <w:fldChar w:fldCharType="end"/>
      </w:r>
      <w:r w:rsidR="00B912E9" w:rsidRPr="00AE4C24">
        <w:rPr>
          <w:rFonts w:ascii="Garamond" w:eastAsia="Calibri" w:hAnsi="Garamond" w:cs="Times New Roman"/>
          <w:sz w:val="24"/>
          <w:szCs w:val="24"/>
          <w:lang w:val="en-US"/>
        </w:rPr>
        <w:t xml:space="preserve">. </w:t>
      </w:r>
      <w:r w:rsidR="00B912E9" w:rsidRPr="00AE4C24">
        <w:rPr>
          <w:rFonts w:ascii="Garamond" w:eastAsia="Calibri" w:hAnsi="Garamond" w:cs="Times New Roman"/>
          <w:sz w:val="24"/>
          <w:szCs w:val="24"/>
          <w:lang w:val="en-US"/>
        </w:rPr>
        <w:fldChar w:fldCharType="begin" w:fldLock="1"/>
      </w:r>
      <w:r w:rsidR="00010921" w:rsidRPr="00AE4C24">
        <w:rPr>
          <w:rFonts w:ascii="Garamond" w:eastAsia="Calibri" w:hAnsi="Garamond" w:cs="Times New Roman"/>
          <w:sz w:val="24"/>
          <w:szCs w:val="24"/>
          <w:lang w:val="en-US"/>
        </w:rPr>
        <w:instrText>ADDIN CSL_CITATION {"citationItems":[{"id":"ITEM-1","itemData":{"author":[{"dropping-particle":"","family":"Hillary","given":"Ruth","non-dropping-particle":"","parse-names":false,"suffix":""},{"dropping-particle":"","family":"Burr","given":"Paul","non-dropping-particle":"","parse-names":false,"suffix":""}],"container-title":"Final Report to the Department for Environment, Food and Rural Affairs","id":"ITEM-1","issue":"September","issued":{"date-parts":[["2011"]]},"page":"1-145","title":"Evidence-based Study into the Benefits of EMSs for SMEs (EV0440).","type":"article-journal"},"uris":["http://www.mendeley.com/documents/?uuid=6d5666c8-ea22-4348-abb9-c16cf066d06e"]}],"mendeley":{"formattedCitation":"(Hillary and Burr, 2011)","manualFormatting":"Hillary and Burr (2011)","plainTextFormattedCitation":"(Hillary and Burr, 2011)","previouslyFormattedCitation":"(Hillary and Burr, 2011)"},"properties":{"noteIndex":0},"schema":"https://github.com/citation-style-language/schema/raw/master/csl-citation.json"}</w:instrText>
      </w:r>
      <w:r w:rsidR="00B912E9" w:rsidRPr="00AE4C24">
        <w:rPr>
          <w:rFonts w:ascii="Garamond" w:eastAsia="Calibri" w:hAnsi="Garamond" w:cs="Times New Roman"/>
          <w:sz w:val="24"/>
          <w:szCs w:val="24"/>
          <w:lang w:val="en-US"/>
        </w:rPr>
        <w:fldChar w:fldCharType="separate"/>
      </w:r>
      <w:r w:rsidR="00B912E9" w:rsidRPr="00AE4C24">
        <w:rPr>
          <w:rFonts w:ascii="Garamond" w:eastAsia="Calibri" w:hAnsi="Garamond" w:cs="Times New Roman"/>
          <w:noProof/>
          <w:sz w:val="24"/>
          <w:szCs w:val="24"/>
          <w:lang w:val="en-US"/>
        </w:rPr>
        <w:t>Hillary and Burr (2011)</w:t>
      </w:r>
      <w:r w:rsidR="00B912E9" w:rsidRPr="00AE4C24">
        <w:rPr>
          <w:rFonts w:ascii="Garamond" w:eastAsia="Calibri" w:hAnsi="Garamond" w:cs="Times New Roman"/>
          <w:sz w:val="24"/>
          <w:szCs w:val="24"/>
          <w:lang w:val="en-US"/>
        </w:rPr>
        <w:fldChar w:fldCharType="end"/>
      </w:r>
      <w:r w:rsidR="00E9795D" w:rsidRPr="00AE4C24">
        <w:rPr>
          <w:rFonts w:ascii="Garamond" w:eastAsia="Calibri" w:hAnsi="Garamond" w:cs="Times New Roman"/>
          <w:sz w:val="24"/>
          <w:szCs w:val="24"/>
          <w:lang w:val="en-US"/>
        </w:rPr>
        <w:t>,</w:t>
      </w:r>
      <w:r w:rsidR="00B912E9" w:rsidRPr="00AE4C24">
        <w:rPr>
          <w:rFonts w:ascii="Garamond" w:eastAsia="Calibri" w:hAnsi="Garamond" w:cs="Times New Roman"/>
          <w:sz w:val="24"/>
          <w:szCs w:val="24"/>
          <w:lang w:val="en-US"/>
        </w:rPr>
        <w:t xml:space="preserve"> for instance</w:t>
      </w:r>
      <w:r w:rsidR="00E9795D" w:rsidRPr="00AE4C24">
        <w:rPr>
          <w:rFonts w:ascii="Garamond" w:eastAsia="Calibri" w:hAnsi="Garamond" w:cs="Times New Roman"/>
          <w:sz w:val="24"/>
          <w:szCs w:val="24"/>
          <w:lang w:val="en-US"/>
        </w:rPr>
        <w:t>,</w:t>
      </w:r>
      <w:r w:rsidR="00B912E9" w:rsidRPr="00AE4C24">
        <w:rPr>
          <w:rFonts w:ascii="Garamond" w:eastAsia="Calibri" w:hAnsi="Garamond" w:cs="Times New Roman"/>
          <w:sz w:val="24"/>
          <w:szCs w:val="24"/>
          <w:lang w:val="en-US"/>
        </w:rPr>
        <w:t xml:space="preserve"> </w:t>
      </w:r>
      <w:r w:rsidR="003A290F" w:rsidRPr="00AE4C24">
        <w:rPr>
          <w:rFonts w:ascii="Garamond" w:eastAsia="Calibri" w:hAnsi="Garamond" w:cs="Times New Roman"/>
          <w:sz w:val="24"/>
          <w:szCs w:val="24"/>
          <w:lang w:val="en-US"/>
        </w:rPr>
        <w:t>discovered</w:t>
      </w:r>
      <w:r w:rsidR="00B912E9" w:rsidRPr="00AE4C24">
        <w:rPr>
          <w:rFonts w:ascii="Garamond" w:eastAsia="Calibri" w:hAnsi="Garamond" w:cs="Times New Roman"/>
          <w:sz w:val="24"/>
          <w:szCs w:val="24"/>
          <w:lang w:val="en-US"/>
        </w:rPr>
        <w:t xml:space="preserve"> that SMEs </w:t>
      </w:r>
      <w:r w:rsidR="003A290F" w:rsidRPr="00AE4C24">
        <w:rPr>
          <w:rFonts w:ascii="Garamond" w:eastAsia="Calibri" w:hAnsi="Garamond" w:cs="Times New Roman"/>
          <w:sz w:val="24"/>
          <w:szCs w:val="24"/>
          <w:lang w:val="en-US"/>
        </w:rPr>
        <w:t xml:space="preserve">has low </w:t>
      </w:r>
      <w:r w:rsidR="00B912E9" w:rsidRPr="00AE4C24">
        <w:rPr>
          <w:rFonts w:ascii="Garamond" w:eastAsia="Calibri" w:hAnsi="Garamond" w:cs="Times New Roman"/>
          <w:sz w:val="24"/>
          <w:szCs w:val="24"/>
          <w:lang w:val="en-US"/>
        </w:rPr>
        <w:t xml:space="preserve">participation in environmental certification </w:t>
      </w:r>
      <w:r w:rsidR="003A290F" w:rsidRPr="00AE4C24">
        <w:rPr>
          <w:rFonts w:ascii="Garamond" w:eastAsia="Calibri" w:hAnsi="Garamond" w:cs="Times New Roman"/>
          <w:sz w:val="24"/>
          <w:szCs w:val="24"/>
          <w:lang w:val="en-US"/>
        </w:rPr>
        <w:t>such as ISO 14001 due to</w:t>
      </w:r>
      <w:r w:rsidR="00B912E9" w:rsidRPr="00AE4C24">
        <w:rPr>
          <w:rFonts w:ascii="Garamond" w:eastAsia="Calibri" w:hAnsi="Garamond" w:cs="Times New Roman"/>
          <w:sz w:val="24"/>
          <w:szCs w:val="24"/>
          <w:lang w:val="en-US"/>
        </w:rPr>
        <w:t xml:space="preserve"> financial </w:t>
      </w:r>
      <w:r w:rsidR="003A290F" w:rsidRPr="00AE4C24">
        <w:rPr>
          <w:rFonts w:ascii="Garamond" w:eastAsia="Calibri" w:hAnsi="Garamond" w:cs="Times New Roman"/>
          <w:sz w:val="24"/>
          <w:szCs w:val="24"/>
          <w:lang w:val="en-US"/>
        </w:rPr>
        <w:t>constraints</w:t>
      </w:r>
      <w:r w:rsidR="00B912E9" w:rsidRPr="00AE4C24">
        <w:rPr>
          <w:rFonts w:ascii="Garamond" w:eastAsia="Calibri" w:hAnsi="Garamond" w:cs="Times New Roman"/>
          <w:sz w:val="24"/>
          <w:szCs w:val="24"/>
          <w:lang w:val="en-US"/>
        </w:rPr>
        <w:t xml:space="preserve">. However, </w:t>
      </w:r>
      <w:r w:rsidR="003A290F" w:rsidRPr="00AE4C24">
        <w:rPr>
          <w:rFonts w:ascii="Garamond" w:eastAsia="Calibri" w:hAnsi="Garamond" w:cs="Times New Roman"/>
          <w:sz w:val="24"/>
          <w:szCs w:val="24"/>
          <w:lang w:val="en-US"/>
        </w:rPr>
        <w:fldChar w:fldCharType="begin" w:fldLock="1"/>
      </w:r>
      <w:r w:rsidR="00010921" w:rsidRPr="00AE4C24">
        <w:rPr>
          <w:rFonts w:ascii="Garamond" w:eastAsia="Calibri" w:hAnsi="Garamond" w:cs="Times New Roman"/>
          <w:sz w:val="24"/>
          <w:szCs w:val="24"/>
          <w:lang w:val="en-US"/>
        </w:rPr>
        <w:instrText>ADDIN CSL_CITATION {"citationItems":[{"id":"ITEM-1","itemData":{"DOI":"10.1016/j.jbusres.2005.08.006","ISBN":"0148-2963","ISSN":"01482963","abstract":"This study investigates the relationships among green performance, financial performance and green economic incentives for small firms. Surprisingly little research exists on the environment and small firms. The traditional view of the corporation argues that improving the environment hurts firm performance. Recent green-oriented research argues that this is not the case for larger firms. This study found a positive relationship between green and financial performance. That is, those small firms that perform better environmentally are also the most successful financially. This study also investigates green economic incentives that encourage green practice. The results indicate that the positive relationship between green and financial performance is greater when few green economic incentives exist for small firms. Although not hypothesized, t he study found a positive relationship between green economic incentives and small firm performance, leading to a recommendation that small firms should consider encouraging the government to adopt green economic incentives. The paper also offers potential avenues for future research. ?? 2005 Elsevier Inc. All rights reserved.","author":[{"dropping-particle":"","family":"Clemens","given":"Bruce","non-dropping-particle":"","parse-names":false,"suffix":""}],"container-title":"Journal of Business Research","id":"ITEM-1","issue":"4","issued":{"date-parts":[["2006"]]},"page":"492-500","title":"Economic incentives and small firms: Does it pay to be green?","type":"article-journal","volume":"59"},"uris":["http://www.mendeley.com/documents/?uuid=1b224b84-6592-4fec-8bef-448b6e5e1546"]}],"mendeley":{"formattedCitation":"(Clemens, 2006)","manualFormatting":"Clemens (2006)","plainTextFormattedCitation":"(Clemens, 2006)","previouslyFormattedCitation":"(Clemens, 2006)"},"properties":{"noteIndex":0},"schema":"https://github.com/citation-style-language/schema/raw/master/csl-citation.json"}</w:instrText>
      </w:r>
      <w:r w:rsidR="003A290F" w:rsidRPr="00AE4C24">
        <w:rPr>
          <w:rFonts w:ascii="Garamond" w:eastAsia="Calibri" w:hAnsi="Garamond" w:cs="Times New Roman"/>
          <w:sz w:val="24"/>
          <w:szCs w:val="24"/>
          <w:lang w:val="en-US"/>
        </w:rPr>
        <w:fldChar w:fldCharType="separate"/>
      </w:r>
      <w:r w:rsidR="003A290F" w:rsidRPr="00AE4C24">
        <w:rPr>
          <w:rFonts w:ascii="Garamond" w:eastAsia="Calibri" w:hAnsi="Garamond" w:cs="Times New Roman"/>
          <w:noProof/>
          <w:sz w:val="24"/>
          <w:szCs w:val="24"/>
          <w:lang w:val="en-US"/>
        </w:rPr>
        <w:t>Clemens (2006)</w:t>
      </w:r>
      <w:r w:rsidR="003A290F" w:rsidRPr="00AE4C24">
        <w:rPr>
          <w:rFonts w:ascii="Garamond" w:eastAsia="Calibri" w:hAnsi="Garamond" w:cs="Times New Roman"/>
          <w:sz w:val="24"/>
          <w:szCs w:val="24"/>
          <w:lang w:val="en-US"/>
        </w:rPr>
        <w:fldChar w:fldCharType="end"/>
      </w:r>
      <w:r w:rsidR="003A290F" w:rsidRPr="00AE4C24">
        <w:rPr>
          <w:rFonts w:ascii="Garamond" w:eastAsia="Calibri" w:hAnsi="Garamond" w:cs="Times New Roman"/>
          <w:sz w:val="24"/>
          <w:szCs w:val="24"/>
          <w:lang w:val="en-US"/>
        </w:rPr>
        <w:t xml:space="preserve"> </w:t>
      </w:r>
      <w:r w:rsidR="00B912E9" w:rsidRPr="00AE4C24">
        <w:rPr>
          <w:rFonts w:ascii="Garamond" w:eastAsia="Calibri" w:hAnsi="Garamond" w:cs="Times New Roman"/>
          <w:sz w:val="24"/>
          <w:szCs w:val="24"/>
          <w:lang w:val="en-US"/>
        </w:rPr>
        <w:t xml:space="preserve">found that green incentives moderate the </w:t>
      </w:r>
      <w:r w:rsidR="003A290F" w:rsidRPr="00AE4C24">
        <w:rPr>
          <w:rFonts w:ascii="Garamond" w:eastAsia="Calibri" w:hAnsi="Garamond" w:cs="Times New Roman"/>
          <w:sz w:val="24"/>
          <w:szCs w:val="24"/>
          <w:lang w:val="en-US"/>
        </w:rPr>
        <w:t>environmental sustainability practices</w:t>
      </w:r>
      <w:r w:rsidR="00B912E9" w:rsidRPr="00AE4C24">
        <w:rPr>
          <w:rFonts w:ascii="Garamond" w:eastAsia="Calibri" w:hAnsi="Garamond" w:cs="Times New Roman"/>
          <w:sz w:val="24"/>
          <w:szCs w:val="24"/>
          <w:lang w:val="en-US"/>
        </w:rPr>
        <w:t xml:space="preserve"> and financial performance relationship of small firms.</w:t>
      </w:r>
      <w:r w:rsidR="003A290F" w:rsidRPr="00AE4C24">
        <w:rPr>
          <w:rFonts w:ascii="Garamond" w:eastAsia="Calibri" w:hAnsi="Garamond" w:cs="Times New Roman"/>
          <w:sz w:val="24"/>
          <w:szCs w:val="24"/>
          <w:lang w:val="en-US"/>
        </w:rPr>
        <w:t xml:space="preserve"> </w:t>
      </w:r>
      <w:r w:rsidR="00B912E9" w:rsidRPr="00AE4C24">
        <w:rPr>
          <w:rFonts w:ascii="Garamond" w:eastAsia="Calibri" w:hAnsi="Garamond" w:cs="Times New Roman"/>
          <w:sz w:val="24"/>
          <w:szCs w:val="24"/>
          <w:lang w:val="en-US"/>
        </w:rPr>
        <w:t>Th</w:t>
      </w:r>
      <w:r w:rsidR="003A290F" w:rsidRPr="00AE4C24">
        <w:rPr>
          <w:rFonts w:ascii="Garamond" w:eastAsia="Calibri" w:hAnsi="Garamond" w:cs="Times New Roman"/>
          <w:sz w:val="24"/>
          <w:szCs w:val="24"/>
          <w:lang w:val="en-US"/>
        </w:rPr>
        <w:t xml:space="preserve">is </w:t>
      </w:r>
      <w:r w:rsidRPr="00AE4C24">
        <w:rPr>
          <w:rFonts w:ascii="Garamond" w:eastAsia="Calibri" w:hAnsi="Garamond" w:cs="Times New Roman"/>
          <w:sz w:val="24"/>
          <w:szCs w:val="24"/>
          <w:lang w:val="en-US"/>
        </w:rPr>
        <w:t xml:space="preserve">study, therefore, </w:t>
      </w:r>
      <w:r w:rsidR="003A290F" w:rsidRPr="00AE4C24">
        <w:rPr>
          <w:rFonts w:ascii="Garamond" w:eastAsia="Calibri" w:hAnsi="Garamond" w:cs="Times New Roman"/>
          <w:sz w:val="24"/>
          <w:szCs w:val="24"/>
          <w:lang w:val="en-US"/>
        </w:rPr>
        <w:t xml:space="preserve">offers </w:t>
      </w:r>
      <w:r w:rsidR="00E9795D" w:rsidRPr="00AE4C24">
        <w:rPr>
          <w:rFonts w:ascii="Garamond" w:eastAsia="Calibri" w:hAnsi="Garamond" w:cs="Times New Roman"/>
          <w:sz w:val="24"/>
          <w:szCs w:val="24"/>
          <w:lang w:val="en-US"/>
        </w:rPr>
        <w:t xml:space="preserve">a </w:t>
      </w:r>
      <w:r w:rsidR="003A290F" w:rsidRPr="00AE4C24">
        <w:rPr>
          <w:rFonts w:ascii="Garamond" w:eastAsia="Calibri" w:hAnsi="Garamond" w:cs="Times New Roman"/>
          <w:sz w:val="24"/>
          <w:szCs w:val="24"/>
          <w:lang w:val="en-US"/>
        </w:rPr>
        <w:lastRenderedPageBreak/>
        <w:t>practical guide particularly</w:t>
      </w:r>
      <w:r w:rsidR="00B912E9" w:rsidRPr="00AE4C24">
        <w:rPr>
          <w:rFonts w:ascii="Garamond" w:eastAsia="Calibri" w:hAnsi="Garamond" w:cs="Times New Roman"/>
          <w:sz w:val="24"/>
          <w:szCs w:val="24"/>
          <w:lang w:val="en-US"/>
        </w:rPr>
        <w:t xml:space="preserve"> </w:t>
      </w:r>
      <w:r w:rsidRPr="00AE4C24">
        <w:rPr>
          <w:rFonts w:ascii="Garamond" w:eastAsia="Calibri" w:hAnsi="Garamond" w:cs="Times New Roman"/>
          <w:sz w:val="24"/>
          <w:szCs w:val="24"/>
          <w:lang w:val="en-US"/>
        </w:rPr>
        <w:t>to</w:t>
      </w:r>
      <w:r w:rsidR="00B912E9" w:rsidRPr="00AE4C24">
        <w:rPr>
          <w:rFonts w:ascii="Garamond" w:eastAsia="Calibri" w:hAnsi="Garamond" w:cs="Times New Roman"/>
          <w:sz w:val="24"/>
          <w:szCs w:val="24"/>
          <w:lang w:val="en-US"/>
        </w:rPr>
        <w:t xml:space="preserve"> policymakers </w:t>
      </w:r>
      <w:r w:rsidRPr="00AE4C24">
        <w:rPr>
          <w:rFonts w:ascii="Garamond" w:eastAsia="Calibri" w:hAnsi="Garamond" w:cs="Times New Roman"/>
          <w:sz w:val="24"/>
          <w:szCs w:val="24"/>
          <w:lang w:val="en-US"/>
        </w:rPr>
        <w:t>on the need to motivate</w:t>
      </w:r>
      <w:r w:rsidR="00B912E9" w:rsidRPr="00AE4C24">
        <w:rPr>
          <w:rFonts w:ascii="Garamond" w:eastAsia="Calibri" w:hAnsi="Garamond" w:cs="Times New Roman"/>
          <w:sz w:val="24"/>
          <w:szCs w:val="24"/>
          <w:lang w:val="en-US"/>
        </w:rPr>
        <w:t xml:space="preserve"> SMEs with economic incentives to encourage them to improve their </w:t>
      </w:r>
      <w:proofErr w:type="spellStart"/>
      <w:r w:rsidR="00B912E9" w:rsidRPr="00AE4C24">
        <w:rPr>
          <w:rFonts w:ascii="Garamond" w:eastAsia="Calibri" w:hAnsi="Garamond" w:cs="Times New Roman"/>
          <w:sz w:val="24"/>
          <w:szCs w:val="24"/>
          <w:lang w:val="en-US"/>
        </w:rPr>
        <w:t>behavio</w:t>
      </w:r>
      <w:r w:rsidR="00E9795D" w:rsidRPr="00AE4C24">
        <w:rPr>
          <w:rFonts w:ascii="Garamond" w:eastAsia="Calibri" w:hAnsi="Garamond" w:cs="Times New Roman"/>
          <w:sz w:val="24"/>
          <w:szCs w:val="24"/>
          <w:lang w:val="en-US"/>
        </w:rPr>
        <w:t>u</w:t>
      </w:r>
      <w:r w:rsidR="00B912E9" w:rsidRPr="00AE4C24">
        <w:rPr>
          <w:rFonts w:ascii="Garamond" w:eastAsia="Calibri" w:hAnsi="Garamond" w:cs="Times New Roman"/>
          <w:sz w:val="24"/>
          <w:szCs w:val="24"/>
          <w:lang w:val="en-US"/>
        </w:rPr>
        <w:t>r</w:t>
      </w:r>
      <w:proofErr w:type="spellEnd"/>
      <w:r w:rsidR="00B912E9" w:rsidRPr="00AE4C24">
        <w:rPr>
          <w:rFonts w:ascii="Garamond" w:eastAsia="Calibri" w:hAnsi="Garamond" w:cs="Times New Roman"/>
          <w:sz w:val="24"/>
          <w:szCs w:val="24"/>
          <w:lang w:val="en-US"/>
        </w:rPr>
        <w:t xml:space="preserve"> towards environmental practices. </w:t>
      </w:r>
      <w:r w:rsidRPr="00AE4C24">
        <w:rPr>
          <w:rFonts w:ascii="Garamond" w:eastAsia="Calibri" w:hAnsi="Garamond" w:cs="Times New Roman"/>
          <w:sz w:val="24"/>
          <w:szCs w:val="24"/>
          <w:lang w:val="en-US"/>
        </w:rPr>
        <w:t xml:space="preserve"> T</w:t>
      </w:r>
      <w:r w:rsidR="00B912E9" w:rsidRPr="00AE4C24">
        <w:rPr>
          <w:rFonts w:ascii="Garamond" w:eastAsia="Calibri" w:hAnsi="Garamond" w:cs="Times New Roman"/>
          <w:sz w:val="24"/>
          <w:szCs w:val="24"/>
          <w:lang w:val="en-US"/>
        </w:rPr>
        <w:t xml:space="preserve">he study also shows the level of environmental engagement that is expected to achieve </w:t>
      </w:r>
      <w:r w:rsidR="00E9795D" w:rsidRPr="00AE4C24">
        <w:rPr>
          <w:rFonts w:ascii="Garamond" w:eastAsia="Calibri" w:hAnsi="Garamond" w:cs="Times New Roman"/>
          <w:sz w:val="24"/>
          <w:szCs w:val="24"/>
          <w:lang w:val="en-US"/>
        </w:rPr>
        <w:t xml:space="preserve">an </w:t>
      </w:r>
      <w:r w:rsidR="00B912E9" w:rsidRPr="00AE4C24">
        <w:rPr>
          <w:rFonts w:ascii="Garamond" w:eastAsia="Calibri" w:hAnsi="Garamond" w:cs="Times New Roman"/>
          <w:sz w:val="24"/>
          <w:szCs w:val="24"/>
          <w:lang w:val="en-US"/>
        </w:rPr>
        <w:t>optimal financial bene</w:t>
      </w:r>
      <w:r w:rsidRPr="00AE4C24">
        <w:rPr>
          <w:rFonts w:ascii="Garamond" w:eastAsia="Calibri" w:hAnsi="Garamond" w:cs="Times New Roman"/>
          <w:sz w:val="24"/>
          <w:szCs w:val="24"/>
          <w:lang w:val="en-US"/>
        </w:rPr>
        <w:t>fit on environmental management and financial performance</w:t>
      </w:r>
      <w:r w:rsidR="00B912E9" w:rsidRPr="00AE4C24">
        <w:rPr>
          <w:rFonts w:ascii="Garamond" w:eastAsia="Calibri" w:hAnsi="Garamond" w:cs="Times New Roman"/>
          <w:sz w:val="24"/>
          <w:szCs w:val="24"/>
          <w:lang w:val="en-US"/>
        </w:rPr>
        <w:t xml:space="preserve">. The inverted U-shaped relationship between EMP and </w:t>
      </w:r>
      <w:r w:rsidRPr="00AE4C24">
        <w:rPr>
          <w:rFonts w:ascii="Garamond" w:eastAsia="Calibri" w:hAnsi="Garamond" w:cs="Times New Roman"/>
          <w:sz w:val="24"/>
          <w:szCs w:val="24"/>
          <w:lang w:val="en-US"/>
        </w:rPr>
        <w:t>FP</w:t>
      </w:r>
      <w:r w:rsidR="00B912E9" w:rsidRPr="00AE4C24">
        <w:rPr>
          <w:rFonts w:ascii="Garamond" w:eastAsia="Calibri" w:hAnsi="Garamond" w:cs="Times New Roman"/>
          <w:sz w:val="24"/>
          <w:szCs w:val="24"/>
          <w:lang w:val="en-US"/>
        </w:rPr>
        <w:t xml:space="preserve"> </w:t>
      </w:r>
      <w:r w:rsidRPr="00AE4C24">
        <w:rPr>
          <w:rFonts w:ascii="Garamond" w:eastAsia="Calibri" w:hAnsi="Garamond" w:cs="Times New Roman"/>
          <w:sz w:val="24"/>
          <w:szCs w:val="24"/>
          <w:lang w:val="en-US"/>
        </w:rPr>
        <w:t>revealed</w:t>
      </w:r>
      <w:r w:rsidR="00B912E9" w:rsidRPr="00AE4C24">
        <w:rPr>
          <w:rFonts w:ascii="Garamond" w:eastAsia="Calibri" w:hAnsi="Garamond" w:cs="Times New Roman"/>
          <w:sz w:val="24"/>
          <w:szCs w:val="24"/>
          <w:lang w:val="en-US"/>
        </w:rPr>
        <w:t xml:space="preserve"> by the study implies that moderate level of environmental engagement is required to establish optimum financial benefits. Therefore, </w:t>
      </w:r>
      <w:r w:rsidRPr="00AE4C24">
        <w:rPr>
          <w:rFonts w:ascii="Garamond" w:eastAsia="Calibri" w:hAnsi="Garamond" w:cs="Times New Roman"/>
          <w:sz w:val="24"/>
          <w:szCs w:val="24"/>
          <w:lang w:val="en-US"/>
        </w:rPr>
        <w:t xml:space="preserve">it creates </w:t>
      </w:r>
      <w:proofErr w:type="gramStart"/>
      <w:r w:rsidRPr="00AE4C24">
        <w:rPr>
          <w:rFonts w:ascii="Garamond" w:eastAsia="Calibri" w:hAnsi="Garamond" w:cs="Times New Roman"/>
          <w:sz w:val="24"/>
          <w:szCs w:val="24"/>
          <w:lang w:val="en-US"/>
        </w:rPr>
        <w:t>an awareness</w:t>
      </w:r>
      <w:proofErr w:type="gramEnd"/>
      <w:r w:rsidRPr="00AE4C24">
        <w:rPr>
          <w:rFonts w:ascii="Garamond" w:eastAsia="Calibri" w:hAnsi="Garamond" w:cs="Times New Roman"/>
          <w:sz w:val="24"/>
          <w:szCs w:val="24"/>
          <w:lang w:val="en-US"/>
        </w:rPr>
        <w:t xml:space="preserve"> for management that </w:t>
      </w:r>
      <w:r w:rsidR="00B912E9" w:rsidRPr="00AE4C24">
        <w:rPr>
          <w:rFonts w:ascii="Garamond" w:eastAsia="Calibri" w:hAnsi="Garamond" w:cs="Times New Roman"/>
          <w:sz w:val="24"/>
          <w:szCs w:val="24"/>
          <w:lang w:val="en-US"/>
        </w:rPr>
        <w:t xml:space="preserve">excess allocation of resources to become the most sustainable firm may not yield the expected financial benefits. </w:t>
      </w:r>
      <w:bookmarkStart w:id="23" w:name="_Hlk509550558"/>
    </w:p>
    <w:p w14:paraId="09EB10CC" w14:textId="3F324585" w:rsidR="00302386" w:rsidRPr="00AE4C24" w:rsidRDefault="00FE400A" w:rsidP="00302386">
      <w:pPr>
        <w:tabs>
          <w:tab w:val="left" w:pos="2550"/>
        </w:tabs>
        <w:spacing w:after="0" w:line="480" w:lineRule="auto"/>
        <w:ind w:left="-284"/>
        <w:jc w:val="both"/>
        <w:rPr>
          <w:rFonts w:ascii="Garamond" w:hAnsi="Garamond" w:cs="Arial"/>
          <w:sz w:val="24"/>
          <w:szCs w:val="24"/>
        </w:rPr>
      </w:pPr>
      <w:r w:rsidRPr="00AE4C24">
        <w:rPr>
          <w:rFonts w:ascii="Garamond" w:hAnsi="Garamond" w:cs="Arial"/>
          <w:sz w:val="24"/>
          <w:szCs w:val="24"/>
        </w:rPr>
        <w:t xml:space="preserve">             </w:t>
      </w:r>
      <w:r w:rsidRPr="00AE4C24">
        <w:rPr>
          <w:rFonts w:ascii="Garamond" w:hAnsi="Garamond" w:cs="Times New Roman"/>
          <w:sz w:val="24"/>
          <w:szCs w:val="24"/>
        </w:rPr>
        <w:t xml:space="preserve">The study also makes </w:t>
      </w:r>
      <w:r w:rsidR="00E9795D" w:rsidRPr="00AE4C24">
        <w:rPr>
          <w:rFonts w:ascii="Garamond" w:hAnsi="Garamond" w:cs="Times New Roman"/>
          <w:sz w:val="24"/>
          <w:szCs w:val="24"/>
        </w:rPr>
        <w:t xml:space="preserve">an </w:t>
      </w:r>
      <w:r w:rsidRPr="00AE4C24">
        <w:rPr>
          <w:rFonts w:ascii="Garamond" w:hAnsi="Garamond" w:cs="Times New Roman"/>
          <w:sz w:val="24"/>
          <w:szCs w:val="24"/>
        </w:rPr>
        <w:t xml:space="preserve">important contribution from </w:t>
      </w:r>
      <w:r w:rsidR="00E9795D" w:rsidRPr="00AE4C24">
        <w:rPr>
          <w:rFonts w:ascii="Garamond" w:hAnsi="Garamond" w:cs="Times New Roman"/>
          <w:sz w:val="24"/>
          <w:szCs w:val="24"/>
        </w:rPr>
        <w:t xml:space="preserve">a </w:t>
      </w:r>
      <w:r w:rsidRPr="00AE4C24">
        <w:rPr>
          <w:rFonts w:ascii="Garamond" w:hAnsi="Garamond" w:cs="Times New Roman"/>
          <w:sz w:val="24"/>
          <w:szCs w:val="24"/>
        </w:rPr>
        <w:t xml:space="preserve">theoretical point of view. The study was mainly built on </w:t>
      </w:r>
      <w:r w:rsidR="00995284" w:rsidRPr="00AE4C24">
        <w:rPr>
          <w:rFonts w:ascii="Garamond" w:hAnsi="Garamond" w:cs="Times New Roman"/>
          <w:sz w:val="24"/>
          <w:szCs w:val="24"/>
        </w:rPr>
        <w:t xml:space="preserve">NRBV </w:t>
      </w:r>
      <w:r w:rsidRPr="00AE4C24">
        <w:rPr>
          <w:rFonts w:ascii="Garamond" w:hAnsi="Garamond" w:cs="Times New Roman"/>
          <w:sz w:val="24"/>
          <w:szCs w:val="24"/>
        </w:rPr>
        <w:t xml:space="preserve">and the stakeholder theory. The findings of the study confirm that resources are relevant </w:t>
      </w:r>
      <w:r w:rsidR="00E9795D" w:rsidRPr="00AE4C24">
        <w:rPr>
          <w:rFonts w:ascii="Garamond" w:hAnsi="Garamond" w:cs="Times New Roman"/>
          <w:sz w:val="24"/>
          <w:szCs w:val="24"/>
        </w:rPr>
        <w:t>to</w:t>
      </w:r>
      <w:r w:rsidRPr="00AE4C24">
        <w:rPr>
          <w:rFonts w:ascii="Garamond" w:hAnsi="Garamond" w:cs="Times New Roman"/>
          <w:sz w:val="24"/>
          <w:szCs w:val="24"/>
        </w:rPr>
        <w:t xml:space="preserve"> developing </w:t>
      </w:r>
      <w:r w:rsidR="00995284" w:rsidRPr="00AE4C24">
        <w:rPr>
          <w:rFonts w:ascii="Garamond" w:hAnsi="Garamond" w:cs="Times New Roman"/>
          <w:sz w:val="24"/>
          <w:szCs w:val="24"/>
        </w:rPr>
        <w:t xml:space="preserve">environmental sustainability </w:t>
      </w:r>
      <w:r w:rsidRPr="00AE4C24">
        <w:rPr>
          <w:rFonts w:ascii="Garamond" w:hAnsi="Garamond" w:cs="Times New Roman"/>
          <w:sz w:val="24"/>
          <w:szCs w:val="24"/>
        </w:rPr>
        <w:t>practices that</w:t>
      </w:r>
      <w:r w:rsidR="00995284" w:rsidRPr="00AE4C24">
        <w:rPr>
          <w:rFonts w:ascii="Garamond" w:hAnsi="Garamond" w:cs="Times New Roman"/>
          <w:sz w:val="24"/>
          <w:szCs w:val="24"/>
        </w:rPr>
        <w:t xml:space="preserve"> improve profitability</w:t>
      </w:r>
      <w:r w:rsidRPr="00AE4C24">
        <w:rPr>
          <w:rFonts w:ascii="Garamond" w:hAnsi="Garamond" w:cs="Times New Roman"/>
          <w:sz w:val="24"/>
          <w:szCs w:val="24"/>
        </w:rPr>
        <w:t xml:space="preserve">. This is based on the argument from </w:t>
      </w:r>
      <w:r w:rsidR="00010C6F" w:rsidRPr="00AE4C24">
        <w:rPr>
          <w:rFonts w:ascii="Garamond" w:hAnsi="Garamond" w:cs="Times New Roman"/>
          <w:sz w:val="24"/>
          <w:szCs w:val="24"/>
        </w:rPr>
        <w:t>NRBV</w:t>
      </w:r>
      <w:r w:rsidRPr="00AE4C24">
        <w:rPr>
          <w:rFonts w:ascii="Garamond" w:hAnsi="Garamond" w:cs="Times New Roman"/>
          <w:sz w:val="24"/>
          <w:szCs w:val="24"/>
        </w:rPr>
        <w:t xml:space="preserve"> that</w:t>
      </w:r>
      <w:r w:rsidR="00010C6F" w:rsidRPr="00AE4C24">
        <w:rPr>
          <w:rFonts w:ascii="Garamond" w:hAnsi="Garamond" w:cs="Times New Roman"/>
          <w:sz w:val="24"/>
          <w:szCs w:val="24"/>
        </w:rPr>
        <w:t xml:space="preserve"> pollution prevention strategies</w:t>
      </w:r>
      <w:r w:rsidR="00E9795D" w:rsidRPr="00AE4C24">
        <w:rPr>
          <w:rFonts w:ascii="Garamond" w:hAnsi="Garamond" w:cs="Times New Roman"/>
          <w:sz w:val="24"/>
          <w:szCs w:val="24"/>
        </w:rPr>
        <w:t>, for instance,</w:t>
      </w:r>
      <w:r w:rsidR="00C26AE9" w:rsidRPr="00AE4C24">
        <w:rPr>
          <w:rFonts w:ascii="Garamond" w:hAnsi="Garamond" w:cs="Times New Roman"/>
          <w:sz w:val="24"/>
          <w:szCs w:val="24"/>
        </w:rPr>
        <w:t xml:space="preserve"> </w:t>
      </w:r>
      <w:r w:rsidR="00010C6F" w:rsidRPr="00AE4C24">
        <w:rPr>
          <w:rFonts w:ascii="Garamond" w:hAnsi="Garamond" w:cs="Times New Roman"/>
          <w:sz w:val="24"/>
          <w:szCs w:val="24"/>
        </w:rPr>
        <w:t>should</w:t>
      </w:r>
      <w:r w:rsidRPr="00AE4C24">
        <w:rPr>
          <w:rFonts w:ascii="Garamond" w:hAnsi="Garamond" w:cs="Times New Roman"/>
          <w:sz w:val="24"/>
          <w:szCs w:val="24"/>
        </w:rPr>
        <w:t xml:space="preserve"> </w:t>
      </w:r>
      <w:r w:rsidR="00010C6F" w:rsidRPr="00AE4C24">
        <w:rPr>
          <w:rFonts w:ascii="Garamond" w:hAnsi="Garamond" w:cs="Times New Roman"/>
          <w:sz w:val="24"/>
          <w:szCs w:val="24"/>
        </w:rPr>
        <w:t>encourage the development of</w:t>
      </w:r>
      <w:r w:rsidRPr="00AE4C24">
        <w:rPr>
          <w:rFonts w:ascii="Garamond" w:hAnsi="Garamond" w:cs="Times New Roman"/>
          <w:sz w:val="24"/>
          <w:szCs w:val="24"/>
        </w:rPr>
        <w:t xml:space="preserve"> unique, valuable, and inimitable </w:t>
      </w:r>
      <w:r w:rsidR="00010C6F" w:rsidRPr="00AE4C24">
        <w:rPr>
          <w:rFonts w:ascii="Garamond" w:hAnsi="Garamond" w:cs="Times New Roman"/>
          <w:sz w:val="24"/>
          <w:szCs w:val="24"/>
        </w:rPr>
        <w:t>resources that can lead to</w:t>
      </w:r>
      <w:r w:rsidRPr="00AE4C24">
        <w:rPr>
          <w:rFonts w:ascii="Garamond" w:hAnsi="Garamond" w:cs="Times New Roman"/>
          <w:sz w:val="24"/>
          <w:szCs w:val="24"/>
        </w:rPr>
        <w:t xml:space="preserve"> </w:t>
      </w:r>
      <w:r w:rsidR="00E9795D" w:rsidRPr="00AE4C24">
        <w:rPr>
          <w:rFonts w:ascii="Garamond" w:hAnsi="Garamond" w:cs="Times New Roman"/>
          <w:sz w:val="24"/>
          <w:szCs w:val="24"/>
        </w:rPr>
        <w:t xml:space="preserve">a </w:t>
      </w:r>
      <w:r w:rsidRPr="00AE4C24">
        <w:rPr>
          <w:rFonts w:ascii="Garamond" w:hAnsi="Garamond" w:cs="Times New Roman"/>
          <w:sz w:val="24"/>
          <w:szCs w:val="24"/>
        </w:rPr>
        <w:t xml:space="preserve">cleaner environment </w:t>
      </w:r>
      <w:r w:rsidR="00010C6F" w:rsidRPr="00AE4C24">
        <w:rPr>
          <w:rFonts w:ascii="Garamond" w:hAnsi="Garamond" w:cs="Times New Roman"/>
          <w:sz w:val="24"/>
          <w:szCs w:val="24"/>
        </w:rPr>
        <w:t>and</w:t>
      </w:r>
      <w:r w:rsidRPr="00AE4C24">
        <w:rPr>
          <w:rFonts w:ascii="Garamond" w:hAnsi="Garamond" w:cs="Times New Roman"/>
          <w:sz w:val="24"/>
          <w:szCs w:val="24"/>
        </w:rPr>
        <w:t xml:space="preserve"> establish legitimacy with the society</w:t>
      </w:r>
      <w:r w:rsidR="00010C6F" w:rsidRPr="00AE4C24">
        <w:rPr>
          <w:rFonts w:ascii="Garamond" w:hAnsi="Garamond" w:cs="Times New Roman"/>
          <w:sz w:val="24"/>
          <w:szCs w:val="24"/>
        </w:rPr>
        <w:t>. Such unique resources would</w:t>
      </w:r>
      <w:r w:rsidRPr="00AE4C24">
        <w:rPr>
          <w:rFonts w:ascii="Garamond" w:hAnsi="Garamond" w:cs="Times New Roman"/>
          <w:sz w:val="24"/>
          <w:szCs w:val="24"/>
        </w:rPr>
        <w:t xml:space="preserve"> improve competitiveness due to high patronage of products and services, and consequently impact on financial performance </w:t>
      </w:r>
      <w:r w:rsidRPr="00AE4C24">
        <w:rPr>
          <w:rFonts w:ascii="Garamond" w:hAnsi="Garamond" w:cs="Times New Roman"/>
          <w:sz w:val="24"/>
          <w:szCs w:val="24"/>
        </w:rPr>
        <w:fldChar w:fldCharType="begin" w:fldLock="1"/>
      </w:r>
      <w:r w:rsidR="00010921" w:rsidRPr="00AE4C24">
        <w:rPr>
          <w:rFonts w:ascii="Garamond" w:hAnsi="Garamond" w:cs="Times New Roman"/>
          <w:sz w:val="24"/>
          <w:szCs w:val="24"/>
        </w:rPr>
        <w:instrText>ADDIN CSL_CITATION {"citationItems":[{"id":"ITEM-1","itemData":{"author":[{"dropping-particle":"","family":"Russo","given":"V. Michael","non-dropping-particle":"","parse-names":false,"suffix":""},{"dropping-particle":"","family":"Fouts","given":"A. Paul","non-dropping-particle":"","parse-names":false,"suffix":""}],"id":"ITEM-1","issue":"3","issued":{"date-parts":[["1997"]]},"page":"534-559","title":"A resource-based perspective on corporate environmental performance and profitability","type":"article-journal","volume":"40"},"uris":["http://www.mendeley.com/documents/?uuid=03dba0d7-f76d-4089-80fa-1161eb9b8c03"]}],"mendeley":{"formattedCitation":"(Russo and Fouts, 1997)","plainTextFormattedCitation":"(Russo and Fouts, 1997)","previouslyFormattedCitation":"(Russo and Fouts 1997)"},"properties":{"noteIndex":0},"schema":"https://github.com/citation-style-language/schema/raw/master/csl-citation.json"}</w:instrText>
      </w:r>
      <w:r w:rsidRPr="00AE4C24">
        <w:rPr>
          <w:rFonts w:ascii="Garamond" w:hAnsi="Garamond" w:cs="Times New Roman"/>
          <w:sz w:val="24"/>
          <w:szCs w:val="24"/>
        </w:rPr>
        <w:fldChar w:fldCharType="separate"/>
      </w:r>
      <w:r w:rsidR="00010921" w:rsidRPr="00AE4C24">
        <w:rPr>
          <w:rFonts w:ascii="Garamond" w:hAnsi="Garamond" w:cs="Times New Roman"/>
          <w:noProof/>
          <w:sz w:val="24"/>
          <w:szCs w:val="24"/>
        </w:rPr>
        <w:t>(Russo and Fouts, 1997)</w:t>
      </w:r>
      <w:r w:rsidRPr="00AE4C24">
        <w:rPr>
          <w:rFonts w:ascii="Garamond" w:hAnsi="Garamond" w:cs="Times New Roman"/>
          <w:sz w:val="24"/>
          <w:szCs w:val="24"/>
        </w:rPr>
        <w:fldChar w:fldCharType="end"/>
      </w:r>
      <w:r w:rsidRPr="00AE4C24">
        <w:rPr>
          <w:rFonts w:ascii="Garamond" w:hAnsi="Garamond" w:cs="Times New Roman"/>
          <w:sz w:val="24"/>
          <w:szCs w:val="24"/>
        </w:rPr>
        <w:t xml:space="preserve">. </w:t>
      </w:r>
      <w:r w:rsidR="00010C6F" w:rsidRPr="00AE4C24">
        <w:rPr>
          <w:rFonts w:ascii="Garamond" w:hAnsi="Garamond" w:cs="Times New Roman"/>
          <w:sz w:val="24"/>
          <w:szCs w:val="24"/>
        </w:rPr>
        <w:t xml:space="preserve">The positive association of sustainable </w:t>
      </w:r>
      <w:r w:rsidR="00302386" w:rsidRPr="00AE4C24">
        <w:rPr>
          <w:rFonts w:ascii="Garamond" w:hAnsi="Garamond" w:cs="Times New Roman"/>
          <w:sz w:val="24"/>
          <w:szCs w:val="24"/>
        </w:rPr>
        <w:t>environmental management practices and financial performance recorded by the study</w:t>
      </w:r>
      <w:r w:rsidR="00E9795D" w:rsidRPr="00AE4C24">
        <w:rPr>
          <w:rFonts w:ascii="Garamond" w:hAnsi="Garamond" w:cs="Times New Roman"/>
          <w:sz w:val="24"/>
          <w:szCs w:val="24"/>
        </w:rPr>
        <w:t>, therefore,</w:t>
      </w:r>
      <w:r w:rsidRPr="00AE4C24">
        <w:rPr>
          <w:rFonts w:ascii="Garamond" w:hAnsi="Garamond" w:cs="Times New Roman"/>
          <w:sz w:val="24"/>
          <w:szCs w:val="24"/>
        </w:rPr>
        <w:t xml:space="preserve"> confirmed the </w:t>
      </w:r>
      <w:r w:rsidR="00302386" w:rsidRPr="00AE4C24">
        <w:rPr>
          <w:rFonts w:ascii="Garamond" w:hAnsi="Garamond" w:cs="Times New Roman"/>
          <w:sz w:val="24"/>
          <w:szCs w:val="24"/>
        </w:rPr>
        <w:t xml:space="preserve">natural </w:t>
      </w:r>
      <w:r w:rsidRPr="00AE4C24">
        <w:rPr>
          <w:rFonts w:ascii="Garamond" w:hAnsi="Garamond" w:cs="Times New Roman"/>
          <w:sz w:val="24"/>
          <w:szCs w:val="24"/>
        </w:rPr>
        <w:t xml:space="preserve">resource-based view that </w:t>
      </w:r>
      <w:r w:rsidR="00C26AE9" w:rsidRPr="00AE4C24">
        <w:rPr>
          <w:rFonts w:ascii="Garamond" w:hAnsi="Garamond" w:cs="Times New Roman"/>
          <w:sz w:val="24"/>
          <w:szCs w:val="24"/>
        </w:rPr>
        <w:t xml:space="preserve">development of unique resources through </w:t>
      </w:r>
      <w:r w:rsidRPr="00AE4C24">
        <w:rPr>
          <w:rFonts w:ascii="Garamond" w:hAnsi="Garamond" w:cs="Times New Roman"/>
          <w:sz w:val="24"/>
          <w:szCs w:val="24"/>
        </w:rPr>
        <w:t>efficient</w:t>
      </w:r>
      <w:r w:rsidR="00302386" w:rsidRPr="00AE4C24">
        <w:rPr>
          <w:rFonts w:ascii="Garamond" w:hAnsi="Garamond" w:cs="Times New Roman"/>
          <w:sz w:val="24"/>
          <w:szCs w:val="24"/>
        </w:rPr>
        <w:t xml:space="preserve"> implementation of sustainable environmental</w:t>
      </w:r>
      <w:r w:rsidRPr="00AE4C24">
        <w:rPr>
          <w:rFonts w:ascii="Garamond" w:hAnsi="Garamond" w:cs="Times New Roman"/>
          <w:sz w:val="24"/>
          <w:szCs w:val="24"/>
        </w:rPr>
        <w:t xml:space="preserve"> practices </w:t>
      </w:r>
      <w:r w:rsidR="00302386" w:rsidRPr="00AE4C24">
        <w:rPr>
          <w:rFonts w:ascii="Garamond" w:hAnsi="Garamond" w:cs="Times New Roman"/>
          <w:sz w:val="24"/>
          <w:szCs w:val="24"/>
        </w:rPr>
        <w:t>can</w:t>
      </w:r>
      <w:r w:rsidRPr="00AE4C24">
        <w:rPr>
          <w:rFonts w:ascii="Garamond" w:hAnsi="Garamond" w:cs="Times New Roman"/>
          <w:sz w:val="24"/>
          <w:szCs w:val="24"/>
        </w:rPr>
        <w:t xml:space="preserve"> impact positively on </w:t>
      </w:r>
      <w:r w:rsidR="00E9795D" w:rsidRPr="00AE4C24">
        <w:rPr>
          <w:rFonts w:ascii="Garamond" w:hAnsi="Garamond" w:cs="Times New Roman"/>
          <w:sz w:val="24"/>
          <w:szCs w:val="24"/>
        </w:rPr>
        <w:t xml:space="preserve">the </w:t>
      </w:r>
      <w:r w:rsidRPr="00AE4C24">
        <w:rPr>
          <w:rFonts w:ascii="Garamond" w:hAnsi="Garamond" w:cs="Times New Roman"/>
          <w:sz w:val="24"/>
          <w:szCs w:val="24"/>
        </w:rPr>
        <w:t xml:space="preserve">financial performance of a firm. </w:t>
      </w:r>
    </w:p>
    <w:p w14:paraId="70AA3760" w14:textId="11C7FEB8" w:rsidR="00143478" w:rsidRPr="00AE4C24" w:rsidRDefault="008C07A1" w:rsidP="00143478">
      <w:pPr>
        <w:tabs>
          <w:tab w:val="left" w:pos="2550"/>
        </w:tabs>
        <w:spacing w:after="0" w:line="480" w:lineRule="auto"/>
        <w:ind w:left="-284"/>
        <w:jc w:val="both"/>
        <w:rPr>
          <w:rFonts w:ascii="Garamond" w:hAnsi="Garamond" w:cs="Arial"/>
          <w:sz w:val="24"/>
          <w:szCs w:val="24"/>
        </w:rPr>
      </w:pPr>
      <w:r w:rsidRPr="00AE4C24">
        <w:rPr>
          <w:rFonts w:ascii="Garamond" w:hAnsi="Garamond" w:cs="Times New Roman"/>
          <w:sz w:val="24"/>
          <w:szCs w:val="24"/>
        </w:rPr>
        <w:t xml:space="preserve">              T</w:t>
      </w:r>
      <w:r w:rsidR="00FE400A" w:rsidRPr="00AE4C24">
        <w:rPr>
          <w:rFonts w:ascii="Garamond" w:hAnsi="Garamond" w:cs="Times New Roman"/>
          <w:sz w:val="24"/>
          <w:szCs w:val="24"/>
        </w:rPr>
        <w:t xml:space="preserve">he study also </w:t>
      </w:r>
      <w:r w:rsidRPr="00AE4C24">
        <w:rPr>
          <w:rFonts w:ascii="Garamond" w:hAnsi="Garamond" w:cs="Times New Roman"/>
          <w:sz w:val="24"/>
          <w:szCs w:val="24"/>
        </w:rPr>
        <w:t>signals</w:t>
      </w:r>
      <w:r w:rsidR="00FE400A" w:rsidRPr="00AE4C24">
        <w:rPr>
          <w:rFonts w:ascii="Garamond" w:hAnsi="Garamond" w:cs="Times New Roman"/>
          <w:sz w:val="24"/>
          <w:szCs w:val="24"/>
        </w:rPr>
        <w:t xml:space="preserve"> that the application of stakeholder theory on</w:t>
      </w:r>
      <w:r w:rsidRPr="00AE4C24">
        <w:rPr>
          <w:rFonts w:ascii="Garamond" w:hAnsi="Garamond" w:cs="Times New Roman"/>
          <w:sz w:val="24"/>
          <w:szCs w:val="24"/>
        </w:rPr>
        <w:t xml:space="preserve"> environmental management</w:t>
      </w:r>
      <w:r w:rsidR="00FE400A" w:rsidRPr="00AE4C24">
        <w:rPr>
          <w:rFonts w:ascii="Garamond" w:hAnsi="Garamond" w:cs="Times New Roman"/>
          <w:sz w:val="24"/>
          <w:szCs w:val="24"/>
        </w:rPr>
        <w:t xml:space="preserve"> and </w:t>
      </w:r>
      <w:r w:rsidRPr="00AE4C24">
        <w:rPr>
          <w:rFonts w:ascii="Garamond" w:hAnsi="Garamond" w:cs="Times New Roman"/>
          <w:sz w:val="24"/>
          <w:szCs w:val="24"/>
        </w:rPr>
        <w:t>financial performance</w:t>
      </w:r>
      <w:r w:rsidR="00FE400A" w:rsidRPr="00AE4C24">
        <w:rPr>
          <w:rFonts w:ascii="Garamond" w:hAnsi="Garamond" w:cs="Times New Roman"/>
          <w:sz w:val="24"/>
          <w:szCs w:val="24"/>
        </w:rPr>
        <w:t xml:space="preserve"> relationships may not be </w:t>
      </w:r>
      <w:r w:rsidRPr="00AE4C24">
        <w:rPr>
          <w:rFonts w:ascii="Garamond" w:hAnsi="Garamond" w:cs="Times New Roman"/>
          <w:sz w:val="24"/>
          <w:szCs w:val="24"/>
        </w:rPr>
        <w:t>appropriate</w:t>
      </w:r>
      <w:r w:rsidR="00FE400A" w:rsidRPr="00AE4C24">
        <w:rPr>
          <w:rFonts w:ascii="Garamond" w:hAnsi="Garamond" w:cs="Times New Roman"/>
          <w:sz w:val="24"/>
          <w:szCs w:val="24"/>
        </w:rPr>
        <w:t xml:space="preserve"> for smaller </w:t>
      </w:r>
      <w:r w:rsidR="007056CB" w:rsidRPr="00AE4C24">
        <w:rPr>
          <w:rFonts w:ascii="Garamond" w:hAnsi="Garamond" w:cs="Times New Roman"/>
          <w:sz w:val="24"/>
          <w:szCs w:val="24"/>
        </w:rPr>
        <w:t>entities</w:t>
      </w:r>
      <w:r w:rsidR="00FE400A" w:rsidRPr="00AE4C24">
        <w:rPr>
          <w:rFonts w:ascii="Garamond" w:hAnsi="Garamond" w:cs="Times New Roman"/>
          <w:sz w:val="24"/>
          <w:szCs w:val="24"/>
        </w:rPr>
        <w:t xml:space="preserve">. Theoretical and empirical evidence suggest that </w:t>
      </w:r>
      <w:r w:rsidR="007056CB" w:rsidRPr="00AE4C24">
        <w:rPr>
          <w:rFonts w:ascii="Garamond" w:hAnsi="Garamond" w:cs="Times New Roman"/>
          <w:sz w:val="24"/>
          <w:szCs w:val="24"/>
        </w:rPr>
        <w:t>proactive environmental practices</w:t>
      </w:r>
      <w:r w:rsidR="00FE400A" w:rsidRPr="00AE4C24">
        <w:rPr>
          <w:rFonts w:ascii="Garamond" w:hAnsi="Garamond" w:cs="Times New Roman"/>
          <w:sz w:val="24"/>
          <w:szCs w:val="24"/>
        </w:rPr>
        <w:t xml:space="preserve"> may improve financial performance as it enhances the firm relationship with </w:t>
      </w:r>
      <w:r w:rsidR="007056CB" w:rsidRPr="00AE4C24">
        <w:rPr>
          <w:rFonts w:ascii="Garamond" w:hAnsi="Garamond" w:cs="Times New Roman"/>
          <w:sz w:val="24"/>
          <w:szCs w:val="24"/>
        </w:rPr>
        <w:t>key</w:t>
      </w:r>
      <w:r w:rsidR="00FE400A" w:rsidRPr="00AE4C24">
        <w:rPr>
          <w:rFonts w:ascii="Garamond" w:hAnsi="Garamond" w:cs="Times New Roman"/>
          <w:sz w:val="24"/>
          <w:szCs w:val="24"/>
        </w:rPr>
        <w:t xml:space="preserve"> stakeholders</w:t>
      </w:r>
      <w:r w:rsidR="007056CB" w:rsidRPr="00AE4C24">
        <w:rPr>
          <w:rFonts w:ascii="Garamond" w:hAnsi="Garamond" w:cs="Times New Roman"/>
          <w:sz w:val="24"/>
          <w:szCs w:val="24"/>
        </w:rPr>
        <w:t>. Key stakeholders</w:t>
      </w:r>
      <w:r w:rsidR="00FE400A" w:rsidRPr="00AE4C24">
        <w:rPr>
          <w:rFonts w:ascii="Garamond" w:hAnsi="Garamond" w:cs="Times New Roman"/>
          <w:sz w:val="24"/>
          <w:szCs w:val="24"/>
        </w:rPr>
        <w:t xml:space="preserve"> such as investors</w:t>
      </w:r>
      <w:r w:rsidR="00E9795D" w:rsidRPr="00AE4C24">
        <w:rPr>
          <w:rFonts w:ascii="Garamond" w:hAnsi="Garamond" w:cs="Times New Roman"/>
          <w:sz w:val="24"/>
          <w:szCs w:val="24"/>
        </w:rPr>
        <w:t>, for instance,</w:t>
      </w:r>
      <w:r w:rsidR="00FE400A" w:rsidRPr="00AE4C24">
        <w:rPr>
          <w:rFonts w:ascii="Garamond" w:hAnsi="Garamond" w:cs="Times New Roman"/>
          <w:sz w:val="24"/>
          <w:szCs w:val="24"/>
        </w:rPr>
        <w:t xml:space="preserve"> may increase their level of investment </w:t>
      </w:r>
      <w:r w:rsidR="007056CB" w:rsidRPr="00AE4C24">
        <w:rPr>
          <w:rFonts w:ascii="Garamond" w:hAnsi="Garamond" w:cs="Times New Roman"/>
          <w:sz w:val="24"/>
          <w:szCs w:val="24"/>
        </w:rPr>
        <w:t xml:space="preserve">as a result of good environmental practices adopted by the firm </w:t>
      </w:r>
      <w:r w:rsidR="00FE400A" w:rsidRPr="00AE4C24">
        <w:rPr>
          <w:rFonts w:ascii="Garamond" w:hAnsi="Garamond" w:cs="Times New Roman"/>
          <w:sz w:val="24"/>
          <w:szCs w:val="24"/>
        </w:rPr>
        <w:t xml:space="preserve">and </w:t>
      </w:r>
      <w:r w:rsidR="007056CB" w:rsidRPr="00AE4C24">
        <w:rPr>
          <w:rFonts w:ascii="Garamond" w:hAnsi="Garamond" w:cs="Times New Roman"/>
          <w:sz w:val="24"/>
          <w:szCs w:val="24"/>
        </w:rPr>
        <w:t xml:space="preserve">this may </w:t>
      </w:r>
      <w:r w:rsidR="00FE400A" w:rsidRPr="00AE4C24">
        <w:rPr>
          <w:rFonts w:ascii="Garamond" w:hAnsi="Garamond" w:cs="Times New Roman"/>
          <w:sz w:val="24"/>
          <w:szCs w:val="24"/>
        </w:rPr>
        <w:t xml:space="preserve">enhance the market values of the firm </w:t>
      </w:r>
      <w:r w:rsidR="00FE400A" w:rsidRPr="00AE4C24">
        <w:rPr>
          <w:rFonts w:ascii="Garamond" w:hAnsi="Garamond" w:cs="Times New Roman"/>
          <w:sz w:val="24"/>
          <w:szCs w:val="24"/>
        </w:rPr>
        <w:lastRenderedPageBreak/>
        <w:fldChar w:fldCharType="begin" w:fldLock="1"/>
      </w:r>
      <w:r w:rsidR="00010921" w:rsidRPr="00AE4C24">
        <w:rPr>
          <w:rFonts w:ascii="Garamond" w:hAnsi="Garamond" w:cs="Times New Roman"/>
          <w:sz w:val="24"/>
          <w:szCs w:val="24"/>
        </w:rPr>
        <w:instrText>ADDIN CSL_CITATION {"citationItems":[{"id":"ITEM-1","itemData":{"DOI":"10.1002/bse.1900","ISSN":"10990836","abstract":"Despite 40 years of research on the relationship between corporate environmental performance (CEP) and corporate financial performance (CFP), there is no generally accepted theoretical framework that explains the contradictory results that have emerged. This unsatisfactory status may be attributed to the fact that linear models dominate the research. Based on an international sample of 2361 firm</w:instrText>
      </w:r>
      <w:r w:rsidR="00010921" w:rsidRPr="00AE4C24">
        <w:rPr>
          <w:rFonts w:ascii="Times New Roman" w:hAnsi="Times New Roman" w:cs="Times New Roman"/>
          <w:sz w:val="24"/>
          <w:szCs w:val="24"/>
        </w:rPr>
        <w:instrText>‐</w:instrText>
      </w:r>
      <w:r w:rsidR="00010921" w:rsidRPr="00AE4C24">
        <w:rPr>
          <w:rFonts w:ascii="Garamond" w:hAnsi="Garamond" w:cs="Times New Roman"/>
          <w:sz w:val="24"/>
          <w:szCs w:val="24"/>
        </w:rPr>
        <w:instrText>years from 2008 to 2012, we find empirical evidence of a non</w:instrText>
      </w:r>
      <w:r w:rsidR="00010921" w:rsidRPr="00AE4C24">
        <w:rPr>
          <w:rFonts w:ascii="Times New Roman" w:hAnsi="Times New Roman" w:cs="Times New Roman"/>
          <w:sz w:val="24"/>
          <w:szCs w:val="24"/>
        </w:rPr>
        <w:instrText>‐</w:instrText>
      </w:r>
      <w:r w:rsidR="00010921" w:rsidRPr="00AE4C24">
        <w:rPr>
          <w:rFonts w:ascii="Garamond" w:hAnsi="Garamond" w:cs="Times New Roman"/>
          <w:sz w:val="24"/>
          <w:szCs w:val="24"/>
        </w:rPr>
        <w:instrText>linear, specifically a U</w:instrText>
      </w:r>
      <w:r w:rsidR="00010921" w:rsidRPr="00AE4C24">
        <w:rPr>
          <w:rFonts w:ascii="Times New Roman" w:hAnsi="Times New Roman" w:cs="Times New Roman"/>
          <w:sz w:val="24"/>
          <w:szCs w:val="24"/>
        </w:rPr>
        <w:instrText>‐</w:instrText>
      </w:r>
      <w:r w:rsidR="00010921" w:rsidRPr="00AE4C24">
        <w:rPr>
          <w:rFonts w:ascii="Garamond" w:hAnsi="Garamond" w:cs="Times New Roman"/>
          <w:sz w:val="24"/>
          <w:szCs w:val="24"/>
        </w:rPr>
        <w:instrText>shaped, relationship between carbon performance and profitability as well as between waste intensity and profitability. The same result holds for the relationship between carbon performance and stock market performance, but solely for manufacturing industries. Our empirical findings provide evidence for the theoretical framework of a ‘too</w:instrText>
      </w:r>
      <w:r w:rsidR="00010921" w:rsidRPr="00AE4C24">
        <w:rPr>
          <w:rFonts w:ascii="Times New Roman" w:hAnsi="Times New Roman" w:cs="Times New Roman"/>
          <w:sz w:val="24"/>
          <w:szCs w:val="24"/>
        </w:rPr>
        <w:instrText>‐</w:instrText>
      </w:r>
      <w:r w:rsidR="00010921" w:rsidRPr="00AE4C24">
        <w:rPr>
          <w:rFonts w:ascii="Garamond" w:hAnsi="Garamond" w:cs="Times New Roman"/>
          <w:sz w:val="24"/>
          <w:szCs w:val="24"/>
        </w:rPr>
        <w:instrText>little</w:instrText>
      </w:r>
      <w:r w:rsidR="00010921" w:rsidRPr="00AE4C24">
        <w:rPr>
          <w:rFonts w:ascii="Times New Roman" w:hAnsi="Times New Roman" w:cs="Times New Roman"/>
          <w:sz w:val="24"/>
          <w:szCs w:val="24"/>
        </w:rPr>
        <w:instrText>‐</w:instrText>
      </w:r>
      <w:r w:rsidR="00010921" w:rsidRPr="00AE4C24">
        <w:rPr>
          <w:rFonts w:ascii="Garamond" w:hAnsi="Garamond" w:cs="Times New Roman"/>
          <w:sz w:val="24"/>
          <w:szCs w:val="24"/>
        </w:rPr>
        <w:instrText>of</w:instrText>
      </w:r>
      <w:r w:rsidR="00010921" w:rsidRPr="00AE4C24">
        <w:rPr>
          <w:rFonts w:ascii="Times New Roman" w:hAnsi="Times New Roman" w:cs="Times New Roman"/>
          <w:sz w:val="24"/>
          <w:szCs w:val="24"/>
        </w:rPr>
        <w:instrText>‐</w:instrText>
      </w:r>
      <w:r w:rsidR="00010921" w:rsidRPr="00AE4C24">
        <w:rPr>
          <w:rFonts w:ascii="Garamond" w:hAnsi="Garamond" w:cs="Times New Roman"/>
          <w:sz w:val="24"/>
          <w:szCs w:val="24"/>
        </w:rPr>
        <w:instrText>a</w:instrText>
      </w:r>
      <w:r w:rsidR="00010921" w:rsidRPr="00AE4C24">
        <w:rPr>
          <w:rFonts w:ascii="Times New Roman" w:hAnsi="Times New Roman" w:cs="Times New Roman"/>
          <w:sz w:val="24"/>
          <w:szCs w:val="24"/>
        </w:rPr>
        <w:instrText>‐</w:instrText>
      </w:r>
      <w:r w:rsidR="00010921" w:rsidRPr="00AE4C24">
        <w:rPr>
          <w:rFonts w:ascii="Garamond" w:hAnsi="Garamond" w:cs="Times New Roman"/>
          <w:sz w:val="24"/>
          <w:szCs w:val="24"/>
        </w:rPr>
        <w:instrText>good</w:instrText>
      </w:r>
      <w:r w:rsidR="00010921" w:rsidRPr="00AE4C24">
        <w:rPr>
          <w:rFonts w:ascii="Times New Roman" w:hAnsi="Times New Roman" w:cs="Times New Roman"/>
          <w:sz w:val="24"/>
          <w:szCs w:val="24"/>
        </w:rPr>
        <w:instrText>‐</w:instrText>
      </w:r>
      <w:r w:rsidR="00010921" w:rsidRPr="00AE4C24">
        <w:rPr>
          <w:rFonts w:ascii="Garamond" w:hAnsi="Garamond" w:cs="Times New Roman"/>
          <w:sz w:val="24"/>
          <w:szCs w:val="24"/>
        </w:rPr>
        <w:instrText>thing</w:instrText>
      </w:r>
      <w:r w:rsidR="00010921" w:rsidRPr="00AE4C24">
        <w:rPr>
          <w:rFonts w:ascii="Garamond" w:hAnsi="Garamond" w:cs="Garamond"/>
          <w:sz w:val="24"/>
          <w:szCs w:val="24"/>
        </w:rPr>
        <w:instrText>’</w:instrText>
      </w:r>
      <w:r w:rsidR="00010921" w:rsidRPr="00AE4C24">
        <w:rPr>
          <w:rFonts w:ascii="Garamond" w:hAnsi="Garamond" w:cs="Times New Roman"/>
          <w:sz w:val="24"/>
          <w:szCs w:val="24"/>
        </w:rPr>
        <w:instrText xml:space="preserve"> (TLGT) effect, which indicates that the type of relationship (positive, negative) depends on the level of CEP. More precisely, there is a negative CEP–CFP relationship for companies with low CEP and a positive association for high CEP. Copyright © 2015 John Wiley &amp; Sons, Ltd and ERP Environment (PsycINFO Database Record (c) 2015 APA, all rights reserved). (journal abstract)","author":[{"dropping-particle":"","family":"Trumpp","given":"Christoph","non-dropping-particle":"","parse-names":false,"suffix":""},{"dropping-particle":"","family":"Guenther","given":"Thomas","non-dropping-particle":"","parse-names":false,"suffix":""}],"container-title":"Business Strategy and the Environment","id":"ITEM-1","issue":"1","issued":{"date-parts":[["2017"]]},"page":"49-68","title":"Too Little or too much? Exploring U-shaped Relationships between Corporate Environmental Performance and Corporate Financial Performance","type":"article-journal","volume":"26"},"uris":["http://www.mendeley.com/documents/?uuid=3dd93099-98aa-4420-a4ff-be056f9071bb"]}],"mendeley":{"formattedCitation":"(Trumpp and Guenther, 2017)","plainTextFormattedCitation":"(Trumpp and Guenther, 2017)","previouslyFormattedCitation":"(Trumpp and Guenther 2017)"},"properties":{"noteIndex":0},"schema":"https://github.com/citation-style-language/schema/raw/master/csl-citation.json"}</w:instrText>
      </w:r>
      <w:r w:rsidR="00FE400A" w:rsidRPr="00AE4C24">
        <w:rPr>
          <w:rFonts w:ascii="Garamond" w:hAnsi="Garamond" w:cs="Times New Roman"/>
          <w:sz w:val="24"/>
          <w:szCs w:val="24"/>
        </w:rPr>
        <w:fldChar w:fldCharType="separate"/>
      </w:r>
      <w:r w:rsidR="00010921" w:rsidRPr="00AE4C24">
        <w:rPr>
          <w:rFonts w:ascii="Garamond" w:hAnsi="Garamond" w:cs="Times New Roman"/>
          <w:noProof/>
          <w:sz w:val="24"/>
          <w:szCs w:val="24"/>
        </w:rPr>
        <w:t>(Trumpp and Guenther, 2017)</w:t>
      </w:r>
      <w:r w:rsidR="00FE400A" w:rsidRPr="00AE4C24">
        <w:rPr>
          <w:rFonts w:ascii="Garamond" w:hAnsi="Garamond" w:cs="Times New Roman"/>
          <w:sz w:val="24"/>
          <w:szCs w:val="24"/>
        </w:rPr>
        <w:fldChar w:fldCharType="end"/>
      </w:r>
      <w:r w:rsidR="00FE400A" w:rsidRPr="00AE4C24">
        <w:rPr>
          <w:rFonts w:ascii="Garamond" w:hAnsi="Garamond" w:cs="Times New Roman"/>
          <w:sz w:val="24"/>
          <w:szCs w:val="24"/>
        </w:rPr>
        <w:t>. Although</w:t>
      </w:r>
      <w:r w:rsidR="007056CB" w:rsidRPr="00AE4C24">
        <w:rPr>
          <w:rFonts w:ascii="Garamond" w:hAnsi="Garamond" w:cs="Times New Roman"/>
          <w:sz w:val="24"/>
          <w:szCs w:val="24"/>
        </w:rPr>
        <w:t>,</w:t>
      </w:r>
      <w:r w:rsidR="00FE400A" w:rsidRPr="00AE4C24">
        <w:rPr>
          <w:rFonts w:ascii="Garamond" w:hAnsi="Garamond" w:cs="Times New Roman"/>
          <w:sz w:val="24"/>
          <w:szCs w:val="24"/>
        </w:rPr>
        <w:t xml:space="preserve"> in relation to medium and larger firms, </w:t>
      </w:r>
      <w:r w:rsidR="007056CB" w:rsidRPr="00AE4C24">
        <w:rPr>
          <w:rFonts w:ascii="Garamond" w:hAnsi="Garamond" w:cs="Times New Roman"/>
          <w:sz w:val="24"/>
          <w:szCs w:val="24"/>
        </w:rPr>
        <w:t xml:space="preserve">the study has confirmed the assertion that </w:t>
      </w:r>
      <w:r w:rsidR="000A79BB" w:rsidRPr="00AE4C24">
        <w:rPr>
          <w:rFonts w:ascii="Garamond" w:hAnsi="Garamond" w:cs="Times New Roman"/>
          <w:sz w:val="24"/>
          <w:szCs w:val="24"/>
        </w:rPr>
        <w:t xml:space="preserve">good environmental practices can enhance financial performance as EMP and Tobin’s q for both medium and large firms were positive, </w:t>
      </w:r>
      <w:r w:rsidR="00FE400A" w:rsidRPr="00AE4C24">
        <w:rPr>
          <w:rFonts w:ascii="Garamond" w:hAnsi="Garamond" w:cs="Times New Roman"/>
          <w:sz w:val="24"/>
          <w:szCs w:val="24"/>
        </w:rPr>
        <w:t xml:space="preserve">that link could not be established in the case of smaller firms that recorded negative relationship between EMP and the market value. </w:t>
      </w:r>
      <w:r w:rsidR="000A79BB" w:rsidRPr="00AE4C24">
        <w:rPr>
          <w:rFonts w:ascii="Garamond" w:hAnsi="Garamond" w:cs="Times New Roman"/>
          <w:sz w:val="24"/>
          <w:szCs w:val="24"/>
        </w:rPr>
        <w:t>Drawing lessons</w:t>
      </w:r>
      <w:r w:rsidR="00FE400A" w:rsidRPr="00AE4C24">
        <w:rPr>
          <w:rFonts w:ascii="Garamond" w:hAnsi="Garamond" w:cs="Times New Roman"/>
          <w:sz w:val="24"/>
          <w:szCs w:val="24"/>
        </w:rPr>
        <w:t xml:space="preserve"> </w:t>
      </w:r>
      <w:r w:rsidR="000A79BB" w:rsidRPr="00AE4C24">
        <w:rPr>
          <w:rFonts w:ascii="Garamond" w:hAnsi="Garamond" w:cs="Times New Roman"/>
          <w:sz w:val="24"/>
          <w:szCs w:val="24"/>
        </w:rPr>
        <w:t>from</w:t>
      </w:r>
      <w:r w:rsidR="00FE400A" w:rsidRPr="00AE4C24">
        <w:rPr>
          <w:rFonts w:ascii="Garamond" w:hAnsi="Garamond" w:cs="Times New Roman"/>
          <w:sz w:val="24"/>
          <w:szCs w:val="24"/>
        </w:rPr>
        <w:t xml:space="preserve"> theoretical arguments by </w:t>
      </w:r>
      <w:r w:rsidR="00FE400A" w:rsidRPr="00AE4C24">
        <w:rPr>
          <w:rFonts w:ascii="Garamond" w:hAnsi="Garamond" w:cs="Times New Roman"/>
          <w:sz w:val="24"/>
          <w:szCs w:val="24"/>
        </w:rPr>
        <w:fldChar w:fldCharType="begin" w:fldLock="1"/>
      </w:r>
      <w:r w:rsidR="00010921" w:rsidRPr="00AE4C24">
        <w:rPr>
          <w:rFonts w:ascii="Garamond" w:hAnsi="Garamond" w:cs="Times New Roman"/>
          <w:sz w:val="24"/>
          <w:szCs w:val="24"/>
        </w:rPr>
        <w:instrText>ADDIN CSL_CITATION {"citationItems":[{"id":"ITEM-1","itemData":{"DOI":"10.1016/j.indmarman.2012.04.008","ISBN":"00198501","ISSN":"00198501","abstract":"\"Green\" supply chain management (GSCM) has often been associated with highly visible companies (Bowen, 2000) and firms within consumer-focused industries (Buysse &amp; Verbeke, 2003; Hall, 2000; Roht-Arriaza, 1996). As such, GSCM has partly been led by development of consumer awareness of environmental issues (Beamon, 1999; Zhu et al., 2005). This suggest that firms operating in business-to-consumer (B2C) markets have strong incentives to implement GSCM, due to both institutional and stakeholder pressure. However, this leaves the role of GSCM in business-to-business (B2B) sectors relatively unexplored and to-date little is known about: 1) the relative engagement with GSCM among firms in business-to-consumer and business-to-business sectors; 2) the conditions that are necessary for successful implementation of \"green\" practices in B2B supply chains. This study addresses these issues within the context of 340 buyer-supplier relationships in the United Kingdom, using an innovative research methodology that captures firms' engagement with GSCM practices and minimizes social desirability and common source biases. Our results show that GSCM is relatively limited among firms in B2B markets compared to firms in B2C markets. At the same time, we show that developing trust with supply chain partners, while also having top management support, is a crucial driver of engagement with GSCM among firms in B2B sector but less important among firms in B2C sector. These findings provide considerable insights to managers and marketers of B2B supply chains that seek to respond to a growing interest of environmental performance of supply chain. © 2012 Elsevier Inc..","author":[{"dropping-particle":"","family":"Hoejmose","given":"Stefan","non-dropping-particle":"","parse-names":false,"suffix":""},{"dropping-particle":"","family":"Brammer","given":"Stephen","non-dropping-particle":"","parse-names":false,"suffix":""},{"dropping-particle":"","family":"Millington","given":"Andrew","non-dropping-particle":"","parse-names":false,"suffix":""}],"container-title":"Industrial Marketing Management","id":"ITEM-1","issue":"4","issued":{"date-parts":[["2012"]]},"page":"609-620","title":"\"Green\" supply chain management: The role of trust and top management in B2B and B2C markets","type":"article-journal","volume":"41"},"uris":["http://www.mendeley.com/documents/?uuid=65e138d5-e905-45ed-9684-3bb70bb7c280"]}],"mendeley":{"formattedCitation":"(Hoejmose, Brammer and Millington, 2012)","manualFormatting":"Hoejmose et al. (2012)","plainTextFormattedCitation":"(Hoejmose, Brammer and Millington, 2012)","previouslyFormattedCitation":"(Hoejmose et al. 2012)"},"properties":{"noteIndex":0},"schema":"https://github.com/citation-style-language/schema/raw/master/csl-citation.json"}</w:instrText>
      </w:r>
      <w:r w:rsidR="00FE400A" w:rsidRPr="00AE4C24">
        <w:rPr>
          <w:rFonts w:ascii="Garamond" w:hAnsi="Garamond" w:cs="Times New Roman"/>
          <w:sz w:val="24"/>
          <w:szCs w:val="24"/>
        </w:rPr>
        <w:fldChar w:fldCharType="separate"/>
      </w:r>
      <w:r w:rsidR="00FE400A" w:rsidRPr="00AE4C24">
        <w:rPr>
          <w:rFonts w:ascii="Garamond" w:hAnsi="Garamond" w:cs="Times New Roman"/>
          <w:noProof/>
          <w:sz w:val="24"/>
          <w:szCs w:val="24"/>
        </w:rPr>
        <w:t>Hoejmose et al. (2012)</w:t>
      </w:r>
      <w:r w:rsidR="00FE400A" w:rsidRPr="00AE4C24">
        <w:rPr>
          <w:rFonts w:ascii="Garamond" w:hAnsi="Garamond" w:cs="Times New Roman"/>
          <w:sz w:val="24"/>
          <w:szCs w:val="24"/>
        </w:rPr>
        <w:fldChar w:fldCharType="end"/>
      </w:r>
      <w:r w:rsidR="00FE400A" w:rsidRPr="00AE4C24">
        <w:rPr>
          <w:rFonts w:ascii="Garamond" w:hAnsi="Garamond" w:cs="Times New Roman"/>
          <w:sz w:val="24"/>
          <w:szCs w:val="24"/>
        </w:rPr>
        <w:t xml:space="preserve"> that SMEs are </w:t>
      </w:r>
      <w:r w:rsidR="00E9795D" w:rsidRPr="00AE4C24">
        <w:rPr>
          <w:rFonts w:ascii="Garamond" w:hAnsi="Garamond" w:cs="Times New Roman"/>
          <w:sz w:val="24"/>
          <w:szCs w:val="24"/>
        </w:rPr>
        <w:t xml:space="preserve">a </w:t>
      </w:r>
      <w:r w:rsidR="00FE400A" w:rsidRPr="00AE4C24">
        <w:rPr>
          <w:rFonts w:ascii="Garamond" w:hAnsi="Garamond" w:cs="Times New Roman"/>
          <w:sz w:val="24"/>
          <w:szCs w:val="24"/>
        </w:rPr>
        <w:t>heterogeneous community of firms</w:t>
      </w:r>
      <w:r w:rsidR="000A79BB" w:rsidRPr="00AE4C24">
        <w:rPr>
          <w:rFonts w:ascii="Garamond" w:hAnsi="Garamond" w:cs="Times New Roman"/>
          <w:sz w:val="24"/>
          <w:szCs w:val="24"/>
        </w:rPr>
        <w:t>,</w:t>
      </w:r>
      <w:r w:rsidR="00FE400A" w:rsidRPr="00AE4C24">
        <w:rPr>
          <w:rFonts w:ascii="Garamond" w:hAnsi="Garamond" w:cs="Times New Roman"/>
          <w:sz w:val="24"/>
          <w:szCs w:val="24"/>
        </w:rPr>
        <w:t xml:space="preserve">  the differences in environmental </w:t>
      </w:r>
      <w:r w:rsidR="000A79BB" w:rsidRPr="00AE4C24">
        <w:rPr>
          <w:rFonts w:ascii="Garamond" w:hAnsi="Garamond" w:cs="Times New Roman"/>
          <w:sz w:val="24"/>
          <w:szCs w:val="24"/>
        </w:rPr>
        <w:t>practices</w:t>
      </w:r>
      <w:r w:rsidR="00FE400A" w:rsidRPr="00AE4C24">
        <w:rPr>
          <w:rFonts w:ascii="Garamond" w:hAnsi="Garamond" w:cs="Times New Roman"/>
          <w:sz w:val="24"/>
          <w:szCs w:val="24"/>
        </w:rPr>
        <w:t xml:space="preserve"> between small</w:t>
      </w:r>
      <w:r w:rsidR="000A79BB" w:rsidRPr="00AE4C24">
        <w:rPr>
          <w:rFonts w:ascii="Garamond" w:hAnsi="Garamond" w:cs="Times New Roman"/>
          <w:sz w:val="24"/>
          <w:szCs w:val="24"/>
        </w:rPr>
        <w:t xml:space="preserve">, </w:t>
      </w:r>
      <w:r w:rsidR="00FE400A" w:rsidRPr="00AE4C24">
        <w:rPr>
          <w:rFonts w:ascii="Garamond" w:hAnsi="Garamond" w:cs="Times New Roman"/>
          <w:sz w:val="24"/>
          <w:szCs w:val="24"/>
        </w:rPr>
        <w:t xml:space="preserve">medium, and large firms </w:t>
      </w:r>
      <w:r w:rsidR="000A79BB" w:rsidRPr="00AE4C24">
        <w:rPr>
          <w:rFonts w:ascii="Garamond" w:hAnsi="Garamond" w:cs="Times New Roman"/>
          <w:sz w:val="24"/>
          <w:szCs w:val="24"/>
        </w:rPr>
        <w:t>could be very</w:t>
      </w:r>
      <w:r w:rsidR="00FE400A" w:rsidRPr="00AE4C24">
        <w:rPr>
          <w:rFonts w:ascii="Garamond" w:hAnsi="Garamond" w:cs="Times New Roman"/>
          <w:sz w:val="24"/>
          <w:szCs w:val="24"/>
        </w:rPr>
        <w:t xml:space="preserve"> significant. </w:t>
      </w:r>
      <w:r w:rsidR="000A79BB" w:rsidRPr="00AE4C24">
        <w:rPr>
          <w:rFonts w:ascii="Garamond" w:hAnsi="Garamond" w:cs="Times New Roman"/>
          <w:sz w:val="24"/>
          <w:szCs w:val="24"/>
        </w:rPr>
        <w:t xml:space="preserve">It is argued </w:t>
      </w:r>
      <w:r w:rsidR="00FE400A" w:rsidRPr="00AE4C24">
        <w:rPr>
          <w:rFonts w:ascii="Garamond" w:hAnsi="Garamond" w:cs="Times New Roman"/>
          <w:sz w:val="24"/>
          <w:szCs w:val="24"/>
        </w:rPr>
        <w:t>that large firms significantly engage more with environmental initiatives</w:t>
      </w:r>
      <w:r w:rsidR="00E9795D" w:rsidRPr="00AE4C24">
        <w:rPr>
          <w:rFonts w:ascii="Garamond" w:hAnsi="Garamond" w:cs="Times New Roman"/>
          <w:sz w:val="24"/>
          <w:szCs w:val="24"/>
        </w:rPr>
        <w:t>,</w:t>
      </w:r>
      <w:r w:rsidR="00FE400A" w:rsidRPr="00AE4C24">
        <w:rPr>
          <w:rFonts w:ascii="Garamond" w:hAnsi="Garamond" w:cs="Times New Roman"/>
          <w:sz w:val="24"/>
          <w:szCs w:val="24"/>
        </w:rPr>
        <w:t xml:space="preserve"> particularly </w:t>
      </w:r>
      <w:r w:rsidR="000A79BB" w:rsidRPr="00AE4C24">
        <w:rPr>
          <w:rFonts w:ascii="Garamond" w:hAnsi="Garamond" w:cs="Times New Roman"/>
          <w:sz w:val="24"/>
          <w:szCs w:val="24"/>
        </w:rPr>
        <w:t>in relation</w:t>
      </w:r>
      <w:r w:rsidR="00FE400A" w:rsidRPr="00AE4C24">
        <w:rPr>
          <w:rFonts w:ascii="Garamond" w:hAnsi="Garamond" w:cs="Times New Roman"/>
          <w:sz w:val="24"/>
          <w:szCs w:val="24"/>
        </w:rPr>
        <w:t xml:space="preserve"> to corporate PR and marketing. Also, medium firms, to </w:t>
      </w:r>
      <w:r w:rsidR="00E9795D" w:rsidRPr="00AE4C24">
        <w:rPr>
          <w:rFonts w:ascii="Garamond" w:hAnsi="Garamond" w:cs="Times New Roman"/>
          <w:sz w:val="24"/>
          <w:szCs w:val="24"/>
        </w:rPr>
        <w:t xml:space="preserve">a </w:t>
      </w:r>
      <w:r w:rsidR="00FE400A" w:rsidRPr="00AE4C24">
        <w:rPr>
          <w:rFonts w:ascii="Garamond" w:hAnsi="Garamond" w:cs="Times New Roman"/>
          <w:sz w:val="24"/>
          <w:szCs w:val="24"/>
        </w:rPr>
        <w:t>greater extent</w:t>
      </w:r>
      <w:r w:rsidR="00E9795D" w:rsidRPr="00AE4C24">
        <w:rPr>
          <w:rFonts w:ascii="Garamond" w:hAnsi="Garamond" w:cs="Times New Roman"/>
          <w:sz w:val="24"/>
          <w:szCs w:val="24"/>
        </w:rPr>
        <w:t>,</w:t>
      </w:r>
      <w:r w:rsidR="00FE400A" w:rsidRPr="00AE4C24">
        <w:rPr>
          <w:rFonts w:ascii="Garamond" w:hAnsi="Garamond" w:cs="Times New Roman"/>
          <w:sz w:val="24"/>
          <w:szCs w:val="24"/>
        </w:rPr>
        <w:t xml:space="preserve"> promote their environmental practices</w:t>
      </w:r>
      <w:r w:rsidR="00E9795D" w:rsidRPr="00AE4C24">
        <w:rPr>
          <w:rFonts w:ascii="Garamond" w:hAnsi="Garamond" w:cs="Times New Roman"/>
          <w:sz w:val="24"/>
          <w:szCs w:val="24"/>
        </w:rPr>
        <w:t>,</w:t>
      </w:r>
      <w:r w:rsidR="00FE400A" w:rsidRPr="00AE4C24">
        <w:rPr>
          <w:rFonts w:ascii="Garamond" w:hAnsi="Garamond" w:cs="Times New Roman"/>
          <w:sz w:val="24"/>
          <w:szCs w:val="24"/>
        </w:rPr>
        <w:t xml:space="preserve"> both internally and externally</w:t>
      </w:r>
      <w:r w:rsidR="000A79BB" w:rsidRPr="00AE4C24">
        <w:rPr>
          <w:rFonts w:ascii="Garamond" w:hAnsi="Garamond" w:cs="Times New Roman"/>
          <w:sz w:val="24"/>
          <w:szCs w:val="24"/>
        </w:rPr>
        <w:t>. However,</w:t>
      </w:r>
      <w:r w:rsidR="00FE400A" w:rsidRPr="00AE4C24">
        <w:rPr>
          <w:rFonts w:ascii="Garamond" w:hAnsi="Garamond" w:cs="Times New Roman"/>
          <w:sz w:val="24"/>
          <w:szCs w:val="24"/>
        </w:rPr>
        <w:t xml:space="preserve"> smaller firms are only embedded with their local community. Therefore, </w:t>
      </w:r>
      <w:r w:rsidR="00C406E8" w:rsidRPr="00AE4C24">
        <w:rPr>
          <w:rFonts w:ascii="Garamond" w:hAnsi="Garamond" w:cs="Times New Roman"/>
          <w:sz w:val="24"/>
          <w:szCs w:val="24"/>
        </w:rPr>
        <w:t>it is more likely that</w:t>
      </w:r>
      <w:r w:rsidR="00FE400A" w:rsidRPr="00AE4C24">
        <w:rPr>
          <w:rFonts w:ascii="Garamond" w:hAnsi="Garamond" w:cs="Times New Roman"/>
          <w:sz w:val="24"/>
          <w:szCs w:val="24"/>
        </w:rPr>
        <w:t xml:space="preserve"> medium and larger firms </w:t>
      </w:r>
      <w:r w:rsidR="00C406E8" w:rsidRPr="00AE4C24">
        <w:rPr>
          <w:rFonts w:ascii="Garamond" w:hAnsi="Garamond" w:cs="Times New Roman"/>
          <w:sz w:val="24"/>
          <w:szCs w:val="24"/>
        </w:rPr>
        <w:t>can</w:t>
      </w:r>
      <w:r w:rsidR="00FE400A" w:rsidRPr="00AE4C24">
        <w:rPr>
          <w:rFonts w:ascii="Garamond" w:hAnsi="Garamond" w:cs="Times New Roman"/>
          <w:sz w:val="24"/>
          <w:szCs w:val="24"/>
        </w:rPr>
        <w:t xml:space="preserve"> signal their</w:t>
      </w:r>
      <w:r w:rsidR="00C406E8" w:rsidRPr="00AE4C24">
        <w:rPr>
          <w:rFonts w:ascii="Garamond" w:hAnsi="Garamond" w:cs="Times New Roman"/>
          <w:sz w:val="24"/>
          <w:szCs w:val="24"/>
        </w:rPr>
        <w:t xml:space="preserve"> sustainability practices</w:t>
      </w:r>
      <w:r w:rsidR="00FE400A" w:rsidRPr="00AE4C24">
        <w:rPr>
          <w:rFonts w:ascii="Garamond" w:hAnsi="Garamond" w:cs="Times New Roman"/>
          <w:sz w:val="24"/>
          <w:szCs w:val="24"/>
        </w:rPr>
        <w:t xml:space="preserve"> to investors </w:t>
      </w:r>
      <w:r w:rsidR="00C406E8" w:rsidRPr="00AE4C24">
        <w:rPr>
          <w:rFonts w:ascii="Garamond" w:hAnsi="Garamond" w:cs="Times New Roman"/>
          <w:sz w:val="24"/>
          <w:szCs w:val="24"/>
        </w:rPr>
        <w:t>through</w:t>
      </w:r>
      <w:r w:rsidR="00FE400A" w:rsidRPr="00AE4C24">
        <w:rPr>
          <w:rFonts w:ascii="Garamond" w:hAnsi="Garamond" w:cs="Times New Roman"/>
          <w:sz w:val="24"/>
          <w:szCs w:val="24"/>
        </w:rPr>
        <w:t xml:space="preserve"> enhanced communication</w:t>
      </w:r>
      <w:r w:rsidR="00C406E8" w:rsidRPr="00AE4C24">
        <w:rPr>
          <w:rFonts w:ascii="Garamond" w:hAnsi="Garamond" w:cs="Times New Roman"/>
          <w:sz w:val="24"/>
          <w:szCs w:val="24"/>
        </w:rPr>
        <w:t>.</w:t>
      </w:r>
      <w:r w:rsidR="00FE400A" w:rsidRPr="00AE4C24">
        <w:rPr>
          <w:rFonts w:ascii="Garamond" w:hAnsi="Garamond" w:cs="Times New Roman"/>
          <w:sz w:val="24"/>
          <w:szCs w:val="24"/>
        </w:rPr>
        <w:t xml:space="preserve"> </w:t>
      </w:r>
      <w:r w:rsidR="00C406E8" w:rsidRPr="00AE4C24">
        <w:rPr>
          <w:rFonts w:ascii="Garamond" w:hAnsi="Garamond" w:cs="Times New Roman"/>
          <w:sz w:val="24"/>
          <w:szCs w:val="24"/>
        </w:rPr>
        <w:t>This,</w:t>
      </w:r>
      <w:r w:rsidR="00FE400A" w:rsidRPr="00AE4C24">
        <w:rPr>
          <w:rFonts w:ascii="Garamond" w:hAnsi="Garamond" w:cs="Times New Roman"/>
          <w:sz w:val="24"/>
          <w:szCs w:val="24"/>
        </w:rPr>
        <w:t xml:space="preserve"> </w:t>
      </w:r>
      <w:r w:rsidR="00C406E8" w:rsidRPr="00AE4C24">
        <w:rPr>
          <w:rFonts w:ascii="Garamond" w:hAnsi="Garamond" w:cs="Times New Roman"/>
          <w:sz w:val="24"/>
          <w:szCs w:val="24"/>
        </w:rPr>
        <w:t xml:space="preserve">however, may not be possible in </w:t>
      </w:r>
      <w:r w:rsidR="00FE400A" w:rsidRPr="00AE4C24">
        <w:rPr>
          <w:rFonts w:ascii="Garamond" w:hAnsi="Garamond" w:cs="Times New Roman"/>
          <w:sz w:val="24"/>
          <w:szCs w:val="24"/>
        </w:rPr>
        <w:t xml:space="preserve">the case </w:t>
      </w:r>
      <w:r w:rsidR="00C406E8" w:rsidRPr="00AE4C24">
        <w:rPr>
          <w:rFonts w:ascii="Garamond" w:hAnsi="Garamond" w:cs="Times New Roman"/>
          <w:sz w:val="24"/>
          <w:szCs w:val="24"/>
        </w:rPr>
        <w:t>of</w:t>
      </w:r>
      <w:r w:rsidR="00FE400A" w:rsidRPr="00AE4C24">
        <w:rPr>
          <w:rFonts w:ascii="Garamond" w:hAnsi="Garamond" w:cs="Times New Roman"/>
          <w:sz w:val="24"/>
          <w:szCs w:val="24"/>
        </w:rPr>
        <w:t xml:space="preserve"> smaller firms whose environmental efforts may only be recognised by the local community</w:t>
      </w:r>
      <w:r w:rsidR="00E9795D" w:rsidRPr="00AE4C24">
        <w:rPr>
          <w:rFonts w:ascii="Garamond" w:hAnsi="Garamond" w:cs="Times New Roman"/>
          <w:sz w:val="24"/>
          <w:szCs w:val="24"/>
        </w:rPr>
        <w:t>,</w:t>
      </w:r>
      <w:r w:rsidR="00FE400A" w:rsidRPr="00AE4C24">
        <w:rPr>
          <w:rFonts w:ascii="Garamond" w:hAnsi="Garamond" w:cs="Times New Roman"/>
          <w:sz w:val="24"/>
          <w:szCs w:val="24"/>
        </w:rPr>
        <w:t xml:space="preserve"> which is unlikely to participate in the stock market. Therefore, </w:t>
      </w:r>
      <w:r w:rsidR="00C406E8" w:rsidRPr="00AE4C24">
        <w:rPr>
          <w:rFonts w:ascii="Garamond" w:hAnsi="Garamond" w:cs="Times New Roman"/>
          <w:sz w:val="24"/>
          <w:szCs w:val="24"/>
        </w:rPr>
        <w:t>we argue that it may be</w:t>
      </w:r>
      <w:r w:rsidR="00FE400A" w:rsidRPr="00AE4C24">
        <w:rPr>
          <w:rFonts w:ascii="Garamond" w:hAnsi="Garamond" w:cs="Times New Roman"/>
          <w:sz w:val="24"/>
          <w:szCs w:val="24"/>
        </w:rPr>
        <w:t xml:space="preserve"> more appropriate for smaller firms to </w:t>
      </w:r>
      <w:r w:rsidR="00207DA8" w:rsidRPr="00AE4C24">
        <w:rPr>
          <w:rFonts w:ascii="Garamond" w:hAnsi="Garamond" w:cs="Times New Roman"/>
          <w:sz w:val="24"/>
          <w:szCs w:val="24"/>
        </w:rPr>
        <w:t>increase</w:t>
      </w:r>
      <w:r w:rsidR="00FE400A" w:rsidRPr="00AE4C24">
        <w:rPr>
          <w:rFonts w:ascii="Garamond" w:hAnsi="Garamond" w:cs="Times New Roman"/>
          <w:sz w:val="24"/>
          <w:szCs w:val="24"/>
        </w:rPr>
        <w:t xml:space="preserve"> the benefits of </w:t>
      </w:r>
      <w:r w:rsidR="00C406E8" w:rsidRPr="00AE4C24">
        <w:rPr>
          <w:rFonts w:ascii="Garamond" w:hAnsi="Garamond" w:cs="Times New Roman"/>
          <w:sz w:val="24"/>
          <w:szCs w:val="24"/>
        </w:rPr>
        <w:t>sustainable environmental management practices</w:t>
      </w:r>
      <w:r w:rsidR="00FE400A" w:rsidRPr="00AE4C24">
        <w:rPr>
          <w:rFonts w:ascii="Garamond" w:hAnsi="Garamond" w:cs="Times New Roman"/>
          <w:sz w:val="24"/>
          <w:szCs w:val="24"/>
        </w:rPr>
        <w:t xml:space="preserve"> through social capital </w:t>
      </w:r>
      <w:proofErr w:type="gramStart"/>
      <w:r w:rsidR="00FE400A" w:rsidRPr="00AE4C24">
        <w:rPr>
          <w:rFonts w:ascii="Garamond" w:hAnsi="Garamond" w:cs="Times New Roman"/>
          <w:sz w:val="24"/>
          <w:szCs w:val="24"/>
        </w:rPr>
        <w:t>theory</w:t>
      </w:r>
      <w:r w:rsidR="00C406E8" w:rsidRPr="00AE4C24">
        <w:rPr>
          <w:rFonts w:ascii="Garamond" w:hAnsi="Garamond" w:cs="Times New Roman"/>
          <w:sz w:val="24"/>
          <w:szCs w:val="24"/>
        </w:rPr>
        <w:t xml:space="preserve"> </w:t>
      </w:r>
      <w:r w:rsidR="00FE400A" w:rsidRPr="00AE4C24">
        <w:rPr>
          <w:rFonts w:ascii="Garamond" w:hAnsi="Garamond" w:cs="Times New Roman"/>
          <w:sz w:val="24"/>
          <w:szCs w:val="24"/>
        </w:rPr>
        <w:t>which</w:t>
      </w:r>
      <w:proofErr w:type="gramEnd"/>
      <w:r w:rsidR="00FE400A" w:rsidRPr="00AE4C24">
        <w:rPr>
          <w:rFonts w:ascii="Garamond" w:hAnsi="Garamond" w:cs="Times New Roman"/>
          <w:sz w:val="24"/>
          <w:szCs w:val="24"/>
        </w:rPr>
        <w:t xml:space="preserve"> addresses the benefits of networks of SMEs</w:t>
      </w:r>
      <w:r w:rsidR="00E9795D" w:rsidRPr="00AE4C24">
        <w:rPr>
          <w:rFonts w:ascii="Garamond" w:hAnsi="Garamond" w:cs="Times New Roman"/>
          <w:sz w:val="24"/>
          <w:szCs w:val="24"/>
        </w:rPr>
        <w:t>. An</w:t>
      </w:r>
      <w:r w:rsidR="00FE400A" w:rsidRPr="00AE4C24">
        <w:rPr>
          <w:rFonts w:ascii="Garamond" w:hAnsi="Garamond" w:cs="Times New Roman"/>
          <w:sz w:val="24"/>
          <w:szCs w:val="24"/>
        </w:rPr>
        <w:t xml:space="preserve"> attempt</w:t>
      </w:r>
      <w:r w:rsidR="00E9795D" w:rsidRPr="00AE4C24">
        <w:rPr>
          <w:rFonts w:ascii="Garamond" w:hAnsi="Garamond" w:cs="Times New Roman"/>
          <w:sz w:val="24"/>
          <w:szCs w:val="24"/>
        </w:rPr>
        <w:t xml:space="preserve"> by SMEs</w:t>
      </w:r>
      <w:r w:rsidR="00FE400A" w:rsidRPr="00AE4C24">
        <w:rPr>
          <w:rFonts w:ascii="Garamond" w:hAnsi="Garamond" w:cs="Times New Roman"/>
          <w:sz w:val="24"/>
          <w:szCs w:val="24"/>
        </w:rPr>
        <w:t xml:space="preserve"> to </w:t>
      </w:r>
      <w:r w:rsidR="00207DA8" w:rsidRPr="00AE4C24">
        <w:rPr>
          <w:rFonts w:ascii="Garamond" w:hAnsi="Garamond" w:cs="Times New Roman"/>
          <w:sz w:val="24"/>
          <w:szCs w:val="24"/>
        </w:rPr>
        <w:t>improve</w:t>
      </w:r>
      <w:r w:rsidR="00FE400A" w:rsidRPr="00AE4C24">
        <w:rPr>
          <w:rFonts w:ascii="Garamond" w:hAnsi="Garamond" w:cs="Times New Roman"/>
          <w:sz w:val="24"/>
          <w:szCs w:val="24"/>
        </w:rPr>
        <w:t xml:space="preserve"> their corporate</w:t>
      </w:r>
      <w:r w:rsidR="00207DA8" w:rsidRPr="00AE4C24">
        <w:rPr>
          <w:rFonts w:ascii="Garamond" w:hAnsi="Garamond" w:cs="Times New Roman"/>
          <w:sz w:val="24"/>
          <w:szCs w:val="24"/>
        </w:rPr>
        <w:t xml:space="preserve"> environmental</w:t>
      </w:r>
      <w:r w:rsidR="00FE400A" w:rsidRPr="00AE4C24">
        <w:rPr>
          <w:rFonts w:ascii="Garamond" w:hAnsi="Garamond" w:cs="Times New Roman"/>
          <w:sz w:val="24"/>
          <w:szCs w:val="24"/>
        </w:rPr>
        <w:t xml:space="preserve"> image through stakeholder theory</w:t>
      </w:r>
      <w:r w:rsidR="00E9795D" w:rsidRPr="00AE4C24">
        <w:rPr>
          <w:rFonts w:ascii="Garamond" w:hAnsi="Garamond" w:cs="Times New Roman"/>
          <w:sz w:val="24"/>
          <w:szCs w:val="24"/>
        </w:rPr>
        <w:t xml:space="preserve"> might not be </w:t>
      </w:r>
      <w:proofErr w:type="spellStart"/>
      <w:r w:rsidR="00E9795D" w:rsidRPr="00AE4C24">
        <w:rPr>
          <w:rFonts w:ascii="Garamond" w:hAnsi="Garamond" w:cs="Times New Roman"/>
          <w:sz w:val="24"/>
          <w:szCs w:val="24"/>
        </w:rPr>
        <w:t>succesful</w:t>
      </w:r>
      <w:proofErr w:type="spellEnd"/>
      <w:r w:rsidR="00FE400A" w:rsidRPr="00AE4C24">
        <w:rPr>
          <w:rFonts w:ascii="Garamond" w:hAnsi="Garamond" w:cs="Times New Roman"/>
          <w:sz w:val="24"/>
          <w:szCs w:val="24"/>
        </w:rPr>
        <w:t>.</w:t>
      </w:r>
      <w:bookmarkEnd w:id="22"/>
      <w:bookmarkEnd w:id="23"/>
    </w:p>
    <w:p w14:paraId="7C02AE2E" w14:textId="53D6C37F" w:rsidR="009B33AB" w:rsidRPr="00AE4C24" w:rsidRDefault="00E1544A" w:rsidP="009B33AB">
      <w:pPr>
        <w:tabs>
          <w:tab w:val="left" w:pos="2550"/>
        </w:tabs>
        <w:spacing w:after="0" w:line="480" w:lineRule="auto"/>
        <w:ind w:left="-284"/>
        <w:jc w:val="both"/>
        <w:rPr>
          <w:rFonts w:ascii="Times New Roman" w:hAnsi="Times New Roman" w:cs="Times New Roman"/>
          <w:sz w:val="24"/>
          <w:szCs w:val="24"/>
        </w:rPr>
      </w:pPr>
      <w:r w:rsidRPr="00AE4C24">
        <w:rPr>
          <w:rFonts w:ascii="Garamond" w:hAnsi="Garamond" w:cs="Arial"/>
          <w:sz w:val="24"/>
          <w:szCs w:val="24"/>
        </w:rPr>
        <w:t xml:space="preserve">           </w:t>
      </w:r>
      <w:r w:rsidR="00C465A0" w:rsidRPr="00AE4C24">
        <w:rPr>
          <w:rFonts w:ascii="Garamond" w:hAnsi="Garamond" w:cs="Arial"/>
          <w:sz w:val="24"/>
          <w:szCs w:val="24"/>
        </w:rPr>
        <w:t xml:space="preserve">The results should, however, should be interpreted in the light of a number of limitations. </w:t>
      </w:r>
      <w:r w:rsidR="00C26AE9" w:rsidRPr="00AE4C24">
        <w:rPr>
          <w:rFonts w:ascii="Times New Roman" w:hAnsi="Times New Roman" w:cs="Times New Roman"/>
          <w:sz w:val="24"/>
          <w:szCs w:val="24"/>
        </w:rPr>
        <w:t xml:space="preserve">First, the </w:t>
      </w:r>
      <w:r w:rsidR="00143478" w:rsidRPr="00AE4C24">
        <w:rPr>
          <w:rFonts w:ascii="Times New Roman" w:hAnsi="Times New Roman" w:cs="Times New Roman"/>
          <w:sz w:val="24"/>
          <w:szCs w:val="24"/>
        </w:rPr>
        <w:t xml:space="preserve">study employed content analysis </w:t>
      </w:r>
      <w:r w:rsidR="00C26AE9" w:rsidRPr="00AE4C24">
        <w:rPr>
          <w:rFonts w:ascii="Times New Roman" w:hAnsi="Times New Roman" w:cs="Times New Roman"/>
          <w:sz w:val="24"/>
          <w:szCs w:val="24"/>
        </w:rPr>
        <w:t xml:space="preserve">to obtain information </w:t>
      </w:r>
      <w:r w:rsidR="00143478" w:rsidRPr="00AE4C24">
        <w:rPr>
          <w:rFonts w:ascii="Times New Roman" w:hAnsi="Times New Roman" w:cs="Times New Roman"/>
          <w:sz w:val="24"/>
          <w:szCs w:val="24"/>
        </w:rPr>
        <w:t>on environmental management indicators</w:t>
      </w:r>
      <w:r w:rsidR="00E9795D" w:rsidRPr="00AE4C24">
        <w:rPr>
          <w:rFonts w:ascii="Times New Roman" w:hAnsi="Times New Roman" w:cs="Times New Roman"/>
          <w:sz w:val="24"/>
          <w:szCs w:val="24"/>
        </w:rPr>
        <w:t>;</w:t>
      </w:r>
      <w:r w:rsidR="00143478" w:rsidRPr="00AE4C24">
        <w:rPr>
          <w:rFonts w:ascii="Times New Roman" w:hAnsi="Times New Roman" w:cs="Times New Roman"/>
          <w:sz w:val="24"/>
          <w:szCs w:val="24"/>
        </w:rPr>
        <w:t xml:space="preserve"> this information </w:t>
      </w:r>
      <w:r w:rsidR="00C26AE9" w:rsidRPr="00AE4C24">
        <w:rPr>
          <w:rFonts w:ascii="Times New Roman" w:hAnsi="Times New Roman" w:cs="Times New Roman"/>
          <w:sz w:val="24"/>
          <w:szCs w:val="24"/>
        </w:rPr>
        <w:t xml:space="preserve">was restricted to the annual reports and other sustainability reports that </w:t>
      </w:r>
      <w:r w:rsidR="00143478" w:rsidRPr="00AE4C24">
        <w:rPr>
          <w:rFonts w:ascii="Times New Roman" w:hAnsi="Times New Roman" w:cs="Times New Roman"/>
          <w:sz w:val="24"/>
          <w:szCs w:val="24"/>
        </w:rPr>
        <w:t>were</w:t>
      </w:r>
      <w:r w:rsidR="00C26AE9" w:rsidRPr="00AE4C24">
        <w:rPr>
          <w:rFonts w:ascii="Times New Roman" w:hAnsi="Times New Roman" w:cs="Times New Roman"/>
          <w:sz w:val="24"/>
          <w:szCs w:val="24"/>
        </w:rPr>
        <w:t xml:space="preserve"> disclosed on the companies’ websites. </w:t>
      </w:r>
      <w:r w:rsidR="00143478" w:rsidRPr="00AE4C24">
        <w:rPr>
          <w:rFonts w:ascii="Times New Roman" w:hAnsi="Times New Roman" w:cs="Times New Roman"/>
          <w:sz w:val="24"/>
          <w:szCs w:val="24"/>
        </w:rPr>
        <w:t>Thus, information on environmental</w:t>
      </w:r>
      <w:r w:rsidR="00C26AE9" w:rsidRPr="00AE4C24">
        <w:rPr>
          <w:rFonts w:ascii="Times New Roman" w:hAnsi="Times New Roman" w:cs="Times New Roman"/>
          <w:sz w:val="24"/>
          <w:szCs w:val="24"/>
        </w:rPr>
        <w:t xml:space="preserve"> management </w:t>
      </w:r>
      <w:r w:rsidR="00143478" w:rsidRPr="00AE4C24">
        <w:rPr>
          <w:rFonts w:ascii="Times New Roman" w:hAnsi="Times New Roman" w:cs="Times New Roman"/>
          <w:sz w:val="24"/>
          <w:szCs w:val="24"/>
        </w:rPr>
        <w:t>indicators</w:t>
      </w:r>
      <w:r w:rsidR="00C26AE9" w:rsidRPr="00AE4C24">
        <w:rPr>
          <w:rFonts w:ascii="Times New Roman" w:hAnsi="Times New Roman" w:cs="Times New Roman"/>
          <w:sz w:val="24"/>
          <w:szCs w:val="24"/>
        </w:rPr>
        <w:t xml:space="preserve"> that </w:t>
      </w:r>
      <w:r w:rsidRPr="00AE4C24">
        <w:rPr>
          <w:rFonts w:ascii="Times New Roman" w:hAnsi="Times New Roman" w:cs="Times New Roman"/>
          <w:sz w:val="24"/>
          <w:szCs w:val="24"/>
        </w:rPr>
        <w:t xml:space="preserve">were not </w:t>
      </w:r>
      <w:r w:rsidR="00C26AE9" w:rsidRPr="00AE4C24">
        <w:rPr>
          <w:rFonts w:ascii="Times New Roman" w:hAnsi="Times New Roman" w:cs="Times New Roman"/>
          <w:sz w:val="24"/>
          <w:szCs w:val="24"/>
        </w:rPr>
        <w:t>in the annual report or the companies’ website were not captured by the study.</w:t>
      </w:r>
      <w:r w:rsidRPr="00AE4C24">
        <w:rPr>
          <w:rFonts w:ascii="Times New Roman" w:hAnsi="Times New Roman" w:cs="Times New Roman"/>
          <w:sz w:val="24"/>
          <w:szCs w:val="24"/>
        </w:rPr>
        <w:t xml:space="preserve"> However, to ensure consistency with other environmental data, it is expected that future studies will include all other sustainability data or projects that the firms are involved so that other useful lessons could be drawn.</w:t>
      </w:r>
      <w:r w:rsidR="009B33AB" w:rsidRPr="00AE4C24">
        <w:rPr>
          <w:rFonts w:ascii="Times New Roman" w:hAnsi="Times New Roman" w:cs="Times New Roman"/>
          <w:sz w:val="24"/>
          <w:szCs w:val="24"/>
        </w:rPr>
        <w:t xml:space="preserve"> The study also employed </w:t>
      </w:r>
      <w:r w:rsidR="00E9795D" w:rsidRPr="00AE4C24">
        <w:rPr>
          <w:rFonts w:ascii="Times New Roman" w:hAnsi="Times New Roman" w:cs="Times New Roman"/>
          <w:sz w:val="24"/>
          <w:szCs w:val="24"/>
        </w:rPr>
        <w:t xml:space="preserve">a </w:t>
      </w:r>
      <w:r w:rsidR="009B33AB" w:rsidRPr="00AE4C24">
        <w:rPr>
          <w:rFonts w:ascii="Times New Roman" w:hAnsi="Times New Roman" w:cs="Times New Roman"/>
          <w:sz w:val="24"/>
          <w:szCs w:val="24"/>
        </w:rPr>
        <w:t>six-year panel to model the relationship between EMP and FP</w:t>
      </w:r>
      <w:r w:rsidR="00E9795D" w:rsidRPr="00AE4C24">
        <w:rPr>
          <w:rFonts w:ascii="Times New Roman" w:hAnsi="Times New Roman" w:cs="Times New Roman"/>
          <w:sz w:val="24"/>
          <w:szCs w:val="24"/>
        </w:rPr>
        <w:t>,</w:t>
      </w:r>
      <w:r w:rsidR="009B33AB" w:rsidRPr="00AE4C24">
        <w:rPr>
          <w:rFonts w:ascii="Times New Roman" w:hAnsi="Times New Roman" w:cs="Times New Roman"/>
          <w:sz w:val="24"/>
          <w:szCs w:val="24"/>
        </w:rPr>
        <w:t xml:space="preserve"> and this period is also considered short </w:t>
      </w:r>
      <w:r w:rsidR="009B33AB" w:rsidRPr="00AE4C24">
        <w:rPr>
          <w:rFonts w:ascii="Times New Roman" w:hAnsi="Times New Roman" w:cs="Times New Roman"/>
          <w:sz w:val="24"/>
          <w:szCs w:val="24"/>
        </w:rPr>
        <w:lastRenderedPageBreak/>
        <w:t xml:space="preserve">compared with other econometric studies that use over ten years. </w:t>
      </w:r>
      <w:r w:rsidR="00010921" w:rsidRPr="00AE4C24">
        <w:rPr>
          <w:rFonts w:ascii="Times New Roman" w:hAnsi="Times New Roman" w:cs="Times New Roman"/>
          <w:sz w:val="24"/>
          <w:szCs w:val="24"/>
        </w:rPr>
        <w:t xml:space="preserve"> Although the six-year panel</w:t>
      </w:r>
      <w:r w:rsidR="009B33AB" w:rsidRPr="00AE4C24">
        <w:rPr>
          <w:rFonts w:ascii="Times New Roman" w:hAnsi="Times New Roman" w:cs="Times New Roman"/>
          <w:sz w:val="24"/>
          <w:szCs w:val="24"/>
        </w:rPr>
        <w:t xml:space="preserve"> </w:t>
      </w:r>
      <w:r w:rsidR="00010921" w:rsidRPr="00AE4C24">
        <w:rPr>
          <w:rFonts w:ascii="Times New Roman" w:hAnsi="Times New Roman" w:cs="Times New Roman"/>
          <w:sz w:val="24"/>
          <w:szCs w:val="24"/>
        </w:rPr>
        <w:t>period is</w:t>
      </w:r>
      <w:r w:rsidR="009B33AB" w:rsidRPr="00AE4C24">
        <w:rPr>
          <w:rFonts w:ascii="Times New Roman" w:hAnsi="Times New Roman" w:cs="Times New Roman"/>
          <w:sz w:val="24"/>
          <w:szCs w:val="24"/>
        </w:rPr>
        <w:t xml:space="preserve"> consisten</w:t>
      </w:r>
      <w:r w:rsidR="00010921" w:rsidRPr="00AE4C24">
        <w:rPr>
          <w:rFonts w:ascii="Times New Roman" w:hAnsi="Times New Roman" w:cs="Times New Roman"/>
          <w:sz w:val="24"/>
          <w:szCs w:val="24"/>
        </w:rPr>
        <w:t>t</w:t>
      </w:r>
      <w:r w:rsidR="009B33AB" w:rsidRPr="00AE4C24">
        <w:rPr>
          <w:rFonts w:ascii="Times New Roman" w:hAnsi="Times New Roman" w:cs="Times New Roman"/>
          <w:sz w:val="24"/>
          <w:szCs w:val="24"/>
        </w:rPr>
        <w:t xml:space="preserve"> with most studies on EMP and FP relationships</w:t>
      </w:r>
      <w:r w:rsidR="00010921" w:rsidRPr="00AE4C24">
        <w:rPr>
          <w:rFonts w:ascii="Times New Roman" w:hAnsi="Times New Roman" w:cs="Times New Roman"/>
          <w:sz w:val="24"/>
          <w:szCs w:val="24"/>
        </w:rPr>
        <w:t xml:space="preserve"> </w:t>
      </w:r>
      <w:r w:rsidR="00010921" w:rsidRPr="00AE4C24">
        <w:rPr>
          <w:rFonts w:ascii="Times New Roman" w:hAnsi="Times New Roman" w:cs="Times New Roman"/>
          <w:sz w:val="24"/>
          <w:szCs w:val="24"/>
        </w:rPr>
        <w:fldChar w:fldCharType="begin" w:fldLock="1"/>
      </w:r>
      <w:r w:rsidR="00010921" w:rsidRPr="00AE4C24">
        <w:rPr>
          <w:rFonts w:ascii="Times New Roman" w:hAnsi="Times New Roman" w:cs="Times New Roman"/>
          <w:sz w:val="24"/>
          <w:szCs w:val="24"/>
        </w:rPr>
        <w:instrText>ADDIN CSL_CITATION {"citationItems":[{"id":"ITEM-1","itemData":{"ISBN":"8778732972","author":[{"dropping-particle":"","family":"Earnhart","given":"Dietrich","non-dropping-particle":"","parse-names":false,"suffix":""},{"dropping-particle":"","family":"Lizal","given":"Lubomir","non-dropping-particle":"","parse-names":false,"suffix":""}],"container-title":"Environmental &amp; Resource Economics, European Association of Environmental and Resource Economists","id":"ITEM-1","issue":"3","issued":{"date-parts":[["2010"]]},"page":"1-44","title":"The Effect of Corporate Environmental Performance on Financial Outcomes – Profits , Revenues , and Costs : Evidence from the Czech Transition Economy * Dietrich Earnhart # The Effect of Corporate Environmental Performance on Financial Outcomes – Profits ,","type":"article-journal","volume":"46"},"uris":["http://www.mendeley.com/documents/?uuid=cd7f8406-e21f-4516-bf58-32914212d635"]},{"id":"ITEM-2","itemData":{"DOI":"10.1002/(SICI)1099-0836(199603)5:1&lt;30::AID-BSE38&gt;3.0.CO;2-Q","ISBN":"1099-0836","ISSN":"0964-4733","PMID":"492","abstract":"Evidence can be marshalled to support either the view that pollution abatement is a cost burden on firms and is detrimental to competitiveness, or that reducing emissions increases efficiency and saves money, giving firms a cost advantage. In an effort to resolve this seeming paradox, the relationship between emissions reduction and firm performance is examined empirically for a sample of S&amp;P 500 firms using data drawn from the Investor Responsibility Research Centerʼs Corporate Environmental Profile and Compustat. The results indicate that efforts to prevent pollution and reduce emissions drop to the ‘bottom line’ within one to two years of initiation and that those firms with the highest emission levels stand the most to gain.","author":[{"dropping-particle":"","family":"Hart","given":"S. L","non-dropping-particle":"","parse-names":false,"suffix":""},{"dropping-particle":"","family":"Ahuja","given":"G.","non-dropping-particle":"","parse-names":false,"suffix":""}],"container-title":"Business strategy and the Environment","id":"ITEM-2","issue":"1","issued":{"date-parts":[["1996"]]},"page":"30-37","title":"Does it pay to be green? An empirical examination of the relationship between emission reduction and firm performance","type":"article-journal","volume":"5"},"uris":["http://www.mendeley.com/documents/?uuid=7b1fabc9-5922-4fa1-bb3c-1fc6e725657a"]},{"id":"ITEM-3","itemData":{"DOI":"10.1016/j.ecolecon.2012.10.001","ISSN":"09218009","author":[{"dropping-particle":"","family":"Horváthová","given":"Eva","non-dropping-particle":"","parse-names":false,"suffix":""}],"container-title":"Ecological Economics","id":"ITEM-3","issued":{"date-parts":[["2012"]]},"page":"91-97","publisher":"Elsevier B.V.","title":"The impact of environmental performance on firm performance: Short-term costs and long-term benefits?","type":"article-journal","volume":"84"},"uris":["http://www.mendeley.com/documents/?uuid=34a0b031-8f78-48d8-b7c7-916f603b5537"]},{"id":"ITEM-4","itemData":{"DOI":"10.1002/bse.1900","ISSN":"10990836","abstract":"Despite 40 years of research on the relationship between corporate environmental performance (CEP) and corporate financial performance (CFP), there is no generally accepted theoretical framework that explains the contradictory results that have emerged. This unsatisfactory status may be attributed to the fact that linear models dominate the research. Based on an international sample of 2361 firm‐years from 2008 to 2012, we find empirical evidence of a non‐linear, specifically a U‐shaped, relationship between carbon performance and profitability as well as between waste intensity and profitability. The same result holds for the relationship between carbon performance and stock market performance, but solely for manufacturing industries. Our empirical findings provide evidence for the theoretical framework of a ‘too‐little‐of‐a‐good‐thing’ (TLGT) effect, which indicates that the type of relationship (positive, negative) depends on the level of CEP. More precisely, there is a negative CEP–CFP relationship for companies with low CEP and a positive association for high CEP. Copyright © 2015 John Wiley &amp; Sons, Ltd and ERP Environment (PsycINFO Database Record (c) 2015 APA, all rights reserved). (journal abstract)","author":[{"dropping-particle":"","family":"Trumpp","given":"Christoph","non-dropping-particle":"","parse-names":false,"suffix":""},{"dropping-particle":"","family":"Guenther","given":"Thomas","non-dropping-particle":"","parse-names":false,"suffix":""}],"container-title":"Business Strategy and the Environment","id":"ITEM-4","issue":"1","issued":{"date-parts":[["2017"]]},"page":"49-68","title":"Too Little or too much? Exploring U-shaped Relationships between Corporate Environmental Performance and Corporate Financial Performance","type":"article-journal","volume":"26"},"uris":["http://www.mendeley.com/documents/?uuid=3dd93099-98aa-4420-a4ff-be056f9071bb"]}],"mendeley":{"formattedCitation":"(Hart and Ahuja, 1996; Earnhart and Lizal, 2010; Horváthová, 2012; Trumpp and Guenther, 2017)","plainTextFormattedCitation":"(Hart and Ahuja, 1996; Earnhart and Lizal, 2010; Horváthová, 2012; Trumpp and Guenther, 2017)"},"properties":{"noteIndex":0},"schema":"https://github.com/citation-style-language/schema/raw/master/csl-citation.json"}</w:instrText>
      </w:r>
      <w:r w:rsidR="00010921" w:rsidRPr="00AE4C24">
        <w:rPr>
          <w:rFonts w:ascii="Times New Roman" w:hAnsi="Times New Roman" w:cs="Times New Roman"/>
          <w:sz w:val="24"/>
          <w:szCs w:val="24"/>
        </w:rPr>
        <w:fldChar w:fldCharType="separate"/>
      </w:r>
      <w:r w:rsidR="00010921" w:rsidRPr="00AE4C24">
        <w:rPr>
          <w:rFonts w:ascii="Times New Roman" w:hAnsi="Times New Roman" w:cs="Times New Roman"/>
          <w:noProof/>
          <w:sz w:val="24"/>
          <w:szCs w:val="24"/>
        </w:rPr>
        <w:t>(Hart and Ahuja, 1996; Earnhart and Lizal, 2010; Horváthová, 2012; Trumpp and Guenther, 2017)</w:t>
      </w:r>
      <w:r w:rsidR="00010921" w:rsidRPr="00AE4C24">
        <w:rPr>
          <w:rFonts w:ascii="Times New Roman" w:hAnsi="Times New Roman" w:cs="Times New Roman"/>
          <w:sz w:val="24"/>
          <w:szCs w:val="24"/>
        </w:rPr>
        <w:fldChar w:fldCharType="end"/>
      </w:r>
      <w:r w:rsidR="00E9795D" w:rsidRPr="00AE4C24">
        <w:rPr>
          <w:rFonts w:ascii="Times New Roman" w:hAnsi="Times New Roman" w:cs="Times New Roman"/>
          <w:sz w:val="24"/>
          <w:szCs w:val="24"/>
        </w:rPr>
        <w:t>, it is expected</w:t>
      </w:r>
      <w:r w:rsidR="009B33AB" w:rsidRPr="00AE4C24">
        <w:rPr>
          <w:rFonts w:ascii="Times New Roman" w:hAnsi="Times New Roman" w:cs="Times New Roman"/>
          <w:sz w:val="24"/>
          <w:szCs w:val="24"/>
        </w:rPr>
        <w:t xml:space="preserve"> future studies </w:t>
      </w:r>
      <w:r w:rsidR="00E9795D" w:rsidRPr="00AE4C24">
        <w:rPr>
          <w:rFonts w:ascii="Times New Roman" w:hAnsi="Times New Roman" w:cs="Times New Roman"/>
          <w:sz w:val="24"/>
          <w:szCs w:val="24"/>
        </w:rPr>
        <w:t>can</w:t>
      </w:r>
      <w:r w:rsidR="009B33AB" w:rsidRPr="00AE4C24">
        <w:rPr>
          <w:rFonts w:ascii="Times New Roman" w:hAnsi="Times New Roman" w:cs="Times New Roman"/>
          <w:sz w:val="24"/>
          <w:szCs w:val="24"/>
        </w:rPr>
        <w:t xml:space="preserve"> </w:t>
      </w:r>
      <w:r w:rsidR="00E9795D" w:rsidRPr="00AE4C24">
        <w:rPr>
          <w:rFonts w:ascii="Times New Roman" w:hAnsi="Times New Roman" w:cs="Times New Roman"/>
          <w:sz w:val="24"/>
          <w:szCs w:val="24"/>
        </w:rPr>
        <w:t xml:space="preserve">be </w:t>
      </w:r>
      <w:r w:rsidR="009B33AB" w:rsidRPr="00AE4C24">
        <w:rPr>
          <w:rFonts w:ascii="Times New Roman" w:hAnsi="Times New Roman" w:cs="Times New Roman"/>
          <w:sz w:val="24"/>
          <w:szCs w:val="24"/>
        </w:rPr>
        <w:t>extend</w:t>
      </w:r>
      <w:r w:rsidR="00E9795D" w:rsidRPr="00AE4C24">
        <w:rPr>
          <w:rFonts w:ascii="Times New Roman" w:hAnsi="Times New Roman" w:cs="Times New Roman"/>
          <w:sz w:val="24"/>
          <w:szCs w:val="24"/>
        </w:rPr>
        <w:t xml:space="preserve">ed to at least </w:t>
      </w:r>
      <w:r w:rsidR="009B33AB" w:rsidRPr="00AE4C24">
        <w:rPr>
          <w:rFonts w:ascii="Times New Roman" w:hAnsi="Times New Roman" w:cs="Times New Roman"/>
          <w:sz w:val="24"/>
          <w:szCs w:val="24"/>
        </w:rPr>
        <w:t>ten years</w:t>
      </w:r>
      <w:r w:rsidR="00792195" w:rsidRPr="00AE4C24">
        <w:rPr>
          <w:rFonts w:ascii="Times New Roman" w:hAnsi="Times New Roman" w:cs="Times New Roman"/>
          <w:sz w:val="24"/>
          <w:szCs w:val="24"/>
        </w:rPr>
        <w:t>.</w:t>
      </w:r>
    </w:p>
    <w:p w14:paraId="28C638F6" w14:textId="77777777" w:rsidR="00E622D5" w:rsidRPr="00AE4C24" w:rsidRDefault="00E622D5" w:rsidP="0003538D">
      <w:pPr>
        <w:tabs>
          <w:tab w:val="left" w:pos="2550"/>
        </w:tabs>
        <w:spacing w:after="0" w:line="480" w:lineRule="auto"/>
        <w:jc w:val="both"/>
        <w:rPr>
          <w:rFonts w:ascii="Garamond" w:hAnsi="Garamond" w:cs="Arial"/>
          <w:sz w:val="24"/>
          <w:szCs w:val="24"/>
        </w:rPr>
      </w:pPr>
    </w:p>
    <w:p w14:paraId="30AB836A" w14:textId="77777777" w:rsidR="00AB18D1" w:rsidRPr="00AE4C24" w:rsidRDefault="00AB18D1" w:rsidP="0003538D">
      <w:pPr>
        <w:widowControl w:val="0"/>
        <w:autoSpaceDE w:val="0"/>
        <w:autoSpaceDN w:val="0"/>
        <w:adjustRightInd w:val="0"/>
        <w:spacing w:line="240" w:lineRule="auto"/>
        <w:ind w:hanging="720"/>
        <w:rPr>
          <w:rFonts w:ascii="Garamond" w:hAnsi="Garamond" w:cs="Arial"/>
          <w:b/>
          <w:sz w:val="24"/>
          <w:szCs w:val="24"/>
        </w:rPr>
      </w:pPr>
      <w:r w:rsidRPr="00AE4C24">
        <w:rPr>
          <w:rFonts w:ascii="Garamond" w:hAnsi="Garamond" w:cs="Arial"/>
          <w:b/>
          <w:sz w:val="24"/>
          <w:szCs w:val="24"/>
        </w:rPr>
        <w:t>References</w:t>
      </w:r>
    </w:p>
    <w:p w14:paraId="7311A665" w14:textId="15CA2EE1" w:rsidR="00010921" w:rsidRPr="00AE4C24" w:rsidRDefault="00AB18D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Arial"/>
          <w:b/>
          <w:sz w:val="24"/>
          <w:szCs w:val="24"/>
        </w:rPr>
        <w:fldChar w:fldCharType="begin" w:fldLock="1"/>
      </w:r>
      <w:r w:rsidRPr="00AE4C24">
        <w:rPr>
          <w:rFonts w:ascii="Garamond" w:hAnsi="Garamond" w:cs="Arial"/>
          <w:b/>
          <w:sz w:val="24"/>
          <w:szCs w:val="24"/>
        </w:rPr>
        <w:instrText xml:space="preserve">ADDIN Mendeley Bibliography CSL_BIBLIOGRAPHY </w:instrText>
      </w:r>
      <w:r w:rsidRPr="00AE4C24">
        <w:rPr>
          <w:rFonts w:ascii="Garamond" w:hAnsi="Garamond" w:cs="Arial"/>
          <w:b/>
          <w:sz w:val="24"/>
          <w:szCs w:val="24"/>
        </w:rPr>
        <w:fldChar w:fldCharType="separate"/>
      </w:r>
      <w:r w:rsidR="00010921" w:rsidRPr="00AE4C24">
        <w:rPr>
          <w:rFonts w:ascii="Garamond" w:hAnsi="Garamond" w:cs="Times New Roman"/>
          <w:noProof/>
          <w:sz w:val="24"/>
          <w:szCs w:val="24"/>
        </w:rPr>
        <w:t xml:space="preserve">Aburaya, R. K. (2012) </w:t>
      </w:r>
      <w:r w:rsidR="00010921" w:rsidRPr="00AE4C24">
        <w:rPr>
          <w:rFonts w:ascii="Garamond" w:hAnsi="Garamond" w:cs="Times New Roman"/>
          <w:i/>
          <w:iCs/>
          <w:noProof/>
          <w:sz w:val="24"/>
          <w:szCs w:val="24"/>
        </w:rPr>
        <w:t>The Relationship between Corporate Governance and EnvironmentalDisclosure: UK Evidence</w:t>
      </w:r>
      <w:r w:rsidR="00010921" w:rsidRPr="00AE4C24">
        <w:rPr>
          <w:rFonts w:ascii="Garamond" w:hAnsi="Garamond" w:cs="Times New Roman"/>
          <w:noProof/>
          <w:sz w:val="24"/>
          <w:szCs w:val="24"/>
        </w:rPr>
        <w:t>. Durham.</w:t>
      </w:r>
    </w:p>
    <w:p w14:paraId="072967FB"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Afrifa, G. A. and Tauringana, V. (2015) ‘Corporate governance and performance of UK listed small and medium enterprises’, </w:t>
      </w:r>
      <w:r w:rsidRPr="00AE4C24">
        <w:rPr>
          <w:rFonts w:ascii="Garamond" w:hAnsi="Garamond" w:cs="Times New Roman"/>
          <w:i/>
          <w:iCs/>
          <w:noProof/>
          <w:sz w:val="24"/>
          <w:szCs w:val="24"/>
        </w:rPr>
        <w:t>Corporate Governance: The international journal of business in society</w:t>
      </w:r>
      <w:r w:rsidRPr="00AE4C24">
        <w:rPr>
          <w:rFonts w:ascii="Garamond" w:hAnsi="Garamond" w:cs="Times New Roman"/>
          <w:noProof/>
          <w:sz w:val="24"/>
          <w:szCs w:val="24"/>
        </w:rPr>
        <w:t>, 15(5), pp. 719–733. doi: 10.1108/CG-03-2015-0029.</w:t>
      </w:r>
    </w:p>
    <w:p w14:paraId="5A86C240"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Aiyub, K. </w:t>
      </w:r>
      <w:r w:rsidRPr="00AE4C24">
        <w:rPr>
          <w:rFonts w:ascii="Garamond" w:hAnsi="Garamond" w:cs="Times New Roman"/>
          <w:i/>
          <w:iCs/>
          <w:noProof/>
          <w:sz w:val="24"/>
          <w:szCs w:val="24"/>
        </w:rPr>
        <w:t>et al.</w:t>
      </w:r>
      <w:r w:rsidRPr="00AE4C24">
        <w:rPr>
          <w:rFonts w:ascii="Garamond" w:hAnsi="Garamond" w:cs="Times New Roman"/>
          <w:noProof/>
          <w:sz w:val="24"/>
          <w:szCs w:val="24"/>
        </w:rPr>
        <w:t xml:space="preserve"> (2009) ‘environmental performance in SMEs certified to ISO14001 in the UK.pdf’.</w:t>
      </w:r>
    </w:p>
    <w:p w14:paraId="7ED708AF"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Albertini, E. (2013) ‘Does Environmental Management Improve Financial Performance? A Meta-Analytical Review’, </w:t>
      </w:r>
      <w:r w:rsidRPr="00AE4C24">
        <w:rPr>
          <w:rFonts w:ascii="Garamond" w:hAnsi="Garamond" w:cs="Times New Roman"/>
          <w:i/>
          <w:iCs/>
          <w:noProof/>
          <w:sz w:val="24"/>
          <w:szCs w:val="24"/>
        </w:rPr>
        <w:t>Organization &amp; Environment</w:t>
      </w:r>
      <w:r w:rsidRPr="00AE4C24">
        <w:rPr>
          <w:rFonts w:ascii="Garamond" w:hAnsi="Garamond" w:cs="Times New Roman"/>
          <w:noProof/>
          <w:sz w:val="24"/>
          <w:szCs w:val="24"/>
        </w:rPr>
        <w:t>, 26(4), pp. 431–457. doi: 10.1177/1086026613510301.</w:t>
      </w:r>
    </w:p>
    <w:p w14:paraId="1A750FF2" w14:textId="02A6FBD0"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Ambec, S. </w:t>
      </w:r>
      <w:r w:rsidRPr="00AE4C24">
        <w:rPr>
          <w:rFonts w:ascii="Garamond" w:hAnsi="Garamond" w:cs="Times New Roman"/>
          <w:i/>
          <w:iCs/>
          <w:noProof/>
          <w:sz w:val="24"/>
          <w:szCs w:val="24"/>
        </w:rPr>
        <w:t>et al.</w:t>
      </w:r>
      <w:r w:rsidRPr="00AE4C24">
        <w:rPr>
          <w:rFonts w:ascii="Garamond" w:hAnsi="Garamond" w:cs="Times New Roman"/>
          <w:noProof/>
          <w:sz w:val="24"/>
          <w:szCs w:val="24"/>
        </w:rPr>
        <w:t xml:space="preserve"> (2013) ‘The Porter hypothesis at 20: can environmental regulation enhance innovation and competitiveness?’, </w:t>
      </w:r>
      <w:r w:rsidRPr="00AE4C24">
        <w:rPr>
          <w:rFonts w:ascii="Garamond" w:hAnsi="Garamond" w:cs="Times New Roman"/>
          <w:i/>
          <w:iCs/>
          <w:noProof/>
          <w:sz w:val="24"/>
          <w:szCs w:val="24"/>
        </w:rPr>
        <w:t>Review of Environmental Economics and Policy</w:t>
      </w:r>
      <w:r w:rsidRPr="00AE4C24">
        <w:rPr>
          <w:rFonts w:ascii="Garamond" w:hAnsi="Garamond" w:cs="Times New Roman"/>
          <w:noProof/>
          <w:sz w:val="24"/>
          <w:szCs w:val="24"/>
        </w:rPr>
        <w:t xml:space="preserve"> (January), p. res016.</w:t>
      </w:r>
    </w:p>
    <w:p w14:paraId="17F17FD2"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Andersson, D. (2020) ‘A novel approach to calculate individuals’ carbon footprints using financial transaction data – App development and design’, </w:t>
      </w:r>
      <w:r w:rsidRPr="00AE4C24">
        <w:rPr>
          <w:rFonts w:ascii="Garamond" w:hAnsi="Garamond" w:cs="Times New Roman"/>
          <w:i/>
          <w:iCs/>
          <w:noProof/>
          <w:sz w:val="24"/>
          <w:szCs w:val="24"/>
        </w:rPr>
        <w:t>Journal of Cleaner Production</w:t>
      </w:r>
      <w:r w:rsidRPr="00AE4C24">
        <w:rPr>
          <w:rFonts w:ascii="Garamond" w:hAnsi="Garamond" w:cs="Times New Roman"/>
          <w:noProof/>
          <w:sz w:val="24"/>
          <w:szCs w:val="24"/>
        </w:rPr>
        <w:t>. doi: 10.1016/j.jclepro.2020.120396.</w:t>
      </w:r>
    </w:p>
    <w:p w14:paraId="26C16B04"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Aragon-Correa, J. A. </w:t>
      </w:r>
      <w:r w:rsidRPr="00AE4C24">
        <w:rPr>
          <w:rFonts w:ascii="Garamond" w:hAnsi="Garamond" w:cs="Times New Roman"/>
          <w:i/>
          <w:iCs/>
          <w:noProof/>
          <w:sz w:val="24"/>
          <w:szCs w:val="24"/>
        </w:rPr>
        <w:t>et al.</w:t>
      </w:r>
      <w:r w:rsidRPr="00AE4C24">
        <w:rPr>
          <w:rFonts w:ascii="Garamond" w:hAnsi="Garamond" w:cs="Times New Roman"/>
          <w:noProof/>
          <w:sz w:val="24"/>
          <w:szCs w:val="24"/>
        </w:rPr>
        <w:t xml:space="preserve"> (2008) ‘Environmental strategy and performance in small firms: A resource-based perspective’, </w:t>
      </w:r>
      <w:r w:rsidRPr="00AE4C24">
        <w:rPr>
          <w:rFonts w:ascii="Garamond" w:hAnsi="Garamond" w:cs="Times New Roman"/>
          <w:i/>
          <w:iCs/>
          <w:noProof/>
          <w:sz w:val="24"/>
          <w:szCs w:val="24"/>
        </w:rPr>
        <w:t>Journal of Environmental Management</w:t>
      </w:r>
      <w:r w:rsidRPr="00AE4C24">
        <w:rPr>
          <w:rFonts w:ascii="Garamond" w:hAnsi="Garamond" w:cs="Times New Roman"/>
          <w:noProof/>
          <w:sz w:val="24"/>
          <w:szCs w:val="24"/>
        </w:rPr>
        <w:t>, 86(1), pp. 88–103. doi: 10.1016/j.jenvman.2006.11.022.</w:t>
      </w:r>
    </w:p>
    <w:p w14:paraId="6533361E"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Aragón-Correa, J. A. </w:t>
      </w:r>
      <w:r w:rsidRPr="00AE4C24">
        <w:rPr>
          <w:rFonts w:ascii="Garamond" w:hAnsi="Garamond" w:cs="Times New Roman"/>
          <w:i/>
          <w:iCs/>
          <w:noProof/>
          <w:sz w:val="24"/>
          <w:szCs w:val="24"/>
        </w:rPr>
        <w:t>et al.</w:t>
      </w:r>
      <w:r w:rsidRPr="00AE4C24">
        <w:rPr>
          <w:rFonts w:ascii="Garamond" w:hAnsi="Garamond" w:cs="Times New Roman"/>
          <w:noProof/>
          <w:sz w:val="24"/>
          <w:szCs w:val="24"/>
        </w:rPr>
        <w:t xml:space="preserve"> (2008) ‘Environmental strategy and performance in small firms: A resource-based perspective’, </w:t>
      </w:r>
      <w:r w:rsidRPr="00AE4C24">
        <w:rPr>
          <w:rFonts w:ascii="Garamond" w:hAnsi="Garamond" w:cs="Times New Roman"/>
          <w:i/>
          <w:iCs/>
          <w:noProof/>
          <w:sz w:val="24"/>
          <w:szCs w:val="24"/>
        </w:rPr>
        <w:t>Journal of Environmental Management</w:t>
      </w:r>
      <w:r w:rsidRPr="00AE4C24">
        <w:rPr>
          <w:rFonts w:ascii="Garamond" w:hAnsi="Garamond" w:cs="Times New Roman"/>
          <w:noProof/>
          <w:sz w:val="24"/>
          <w:szCs w:val="24"/>
        </w:rPr>
        <w:t>, 86(1), pp. 88–103. doi: 10.1016/j.jenvman.2006.11.022.</w:t>
      </w:r>
    </w:p>
    <w:p w14:paraId="78B0098B"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Barney, J. (1991) ‘Barney, J. (1991). Firm Resources and Sustained Competitive Advantage. Journal of Management, 17(1), 99–120. http://doi.org/10.1177/014920639101700108Firm Resources and Sustained Competitive Advantage’, </w:t>
      </w:r>
      <w:r w:rsidRPr="00AE4C24">
        <w:rPr>
          <w:rFonts w:ascii="Garamond" w:hAnsi="Garamond" w:cs="Times New Roman"/>
          <w:i/>
          <w:iCs/>
          <w:noProof/>
          <w:sz w:val="24"/>
          <w:szCs w:val="24"/>
        </w:rPr>
        <w:t>Journal of Management</w:t>
      </w:r>
      <w:r w:rsidRPr="00AE4C24">
        <w:rPr>
          <w:rFonts w:ascii="Garamond" w:hAnsi="Garamond" w:cs="Times New Roman"/>
          <w:noProof/>
          <w:sz w:val="24"/>
          <w:szCs w:val="24"/>
        </w:rPr>
        <w:t>, pp. 99–120. doi: 10.1177/014920639101700108.</w:t>
      </w:r>
    </w:p>
    <w:p w14:paraId="146B01E0" w14:textId="1FF256C1"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Bosch, J. C., Eckard, E. W. and Lee, I. (1998) ‘EPA enforcement, firm response strategies, and stockholder wealth: An empirical examination’, </w:t>
      </w:r>
      <w:r w:rsidRPr="00AE4C24">
        <w:rPr>
          <w:rFonts w:ascii="Garamond" w:hAnsi="Garamond" w:cs="Times New Roman"/>
          <w:i/>
          <w:iCs/>
          <w:noProof/>
          <w:sz w:val="24"/>
          <w:szCs w:val="24"/>
        </w:rPr>
        <w:t>Managerial and Decision Economics</w:t>
      </w:r>
      <w:r w:rsidRPr="00AE4C24">
        <w:rPr>
          <w:rFonts w:ascii="Garamond" w:hAnsi="Garamond" w:cs="Times New Roman"/>
          <w:noProof/>
          <w:sz w:val="24"/>
          <w:szCs w:val="24"/>
        </w:rPr>
        <w:t xml:space="preserve">, 19(3), pp. 167–177. </w:t>
      </w:r>
      <w:r w:rsidR="000D06A1" w:rsidRPr="00AE4C24">
        <w:rPr>
          <w:rFonts w:ascii="Garamond" w:hAnsi="Garamond" w:cs="Times New Roman"/>
          <w:noProof/>
          <w:sz w:val="24"/>
          <w:szCs w:val="24"/>
        </w:rPr>
        <w:t>Doi</w:t>
      </w:r>
      <w:r w:rsidRPr="00AE4C24">
        <w:rPr>
          <w:rFonts w:ascii="Garamond" w:hAnsi="Garamond" w:cs="Times New Roman"/>
          <w:noProof/>
          <w:sz w:val="24"/>
          <w:szCs w:val="24"/>
        </w:rPr>
        <w:t>: 10.1002/(SICI)1099-1468(199805)19:3&lt;167::AID-MDE882&gt;3.0.CO;2-7.</w:t>
      </w:r>
    </w:p>
    <w:p w14:paraId="6833A2E6"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Brouwers, R., Schoubben, F., Van Hulle, C. &amp; V. U. (2014) ‘The link between corporate environmental performance and corporate value: A literature review’, </w:t>
      </w:r>
      <w:r w:rsidRPr="00AE4C24">
        <w:rPr>
          <w:rFonts w:ascii="Garamond" w:hAnsi="Garamond" w:cs="Times New Roman"/>
          <w:i/>
          <w:iCs/>
          <w:noProof/>
          <w:sz w:val="24"/>
          <w:szCs w:val="24"/>
        </w:rPr>
        <w:t>Review of Business and Economic Literature</w:t>
      </w:r>
      <w:r w:rsidRPr="00AE4C24">
        <w:rPr>
          <w:rFonts w:ascii="Garamond" w:hAnsi="Garamond" w:cs="Times New Roman"/>
          <w:noProof/>
          <w:sz w:val="24"/>
          <w:szCs w:val="24"/>
        </w:rPr>
        <w:t>, 58(4), pp. 343–374.</w:t>
      </w:r>
    </w:p>
    <w:p w14:paraId="1FFD380F"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Busch, T. and Hoffmann, V. H. (2011) ‘How Hot Is Your Bottom Line? Linking Carbon and Financial Performance’, </w:t>
      </w:r>
      <w:r w:rsidRPr="00AE4C24">
        <w:rPr>
          <w:rFonts w:ascii="Garamond" w:hAnsi="Garamond" w:cs="Times New Roman"/>
          <w:i/>
          <w:iCs/>
          <w:noProof/>
          <w:sz w:val="24"/>
          <w:szCs w:val="24"/>
        </w:rPr>
        <w:t>Business &amp; Society</w:t>
      </w:r>
      <w:r w:rsidRPr="00AE4C24">
        <w:rPr>
          <w:rFonts w:ascii="Garamond" w:hAnsi="Garamond" w:cs="Times New Roman"/>
          <w:noProof/>
          <w:sz w:val="24"/>
          <w:szCs w:val="24"/>
        </w:rPr>
        <w:t>, 50(2), pp. 233–265. doi: 10.1177/0007650311398780.</w:t>
      </w:r>
    </w:p>
    <w:p w14:paraId="505C5D82" w14:textId="4616FAD8" w:rsidR="00010921" w:rsidRPr="00AE4C24" w:rsidRDefault="000D06A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lastRenderedPageBreak/>
        <w:t xml:space="preserve">Butler, J. B., Henderson, S. C. And Raiborn, C. (2011) ‘Sustainability and the balanced scorecard : integrating green practices that are good for the environment and society may appear to have, but the use of the balanced score - practices, corporate strategies , and profitability ways that sustainable practice’, </w:t>
      </w:r>
      <w:r w:rsidRPr="00AE4C24">
        <w:rPr>
          <w:rFonts w:ascii="Garamond" w:hAnsi="Garamond" w:cs="Times New Roman"/>
          <w:i/>
          <w:iCs/>
          <w:noProof/>
          <w:sz w:val="24"/>
          <w:szCs w:val="24"/>
        </w:rPr>
        <w:t>management accounting quarterly</w:t>
      </w:r>
      <w:r w:rsidRPr="00AE4C24">
        <w:rPr>
          <w:rFonts w:ascii="Garamond" w:hAnsi="Garamond" w:cs="Times New Roman"/>
          <w:noProof/>
          <w:sz w:val="24"/>
          <w:szCs w:val="24"/>
        </w:rPr>
        <w:t>, 12(2), pp. 1–10.</w:t>
      </w:r>
    </w:p>
    <w:p w14:paraId="027C17B3"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Carter, C. R., Kale, R. and Grimm, C. M. (2000) ‘Environmental purchasing and firm performance: An empirical investigation’, </w:t>
      </w:r>
      <w:r w:rsidRPr="00AE4C24">
        <w:rPr>
          <w:rFonts w:ascii="Garamond" w:hAnsi="Garamond" w:cs="Times New Roman"/>
          <w:i/>
          <w:iCs/>
          <w:noProof/>
          <w:sz w:val="24"/>
          <w:szCs w:val="24"/>
        </w:rPr>
        <w:t>Transportation Research Part E: Logistics and Transportation Review</w:t>
      </w:r>
      <w:r w:rsidRPr="00AE4C24">
        <w:rPr>
          <w:rFonts w:ascii="Garamond" w:hAnsi="Garamond" w:cs="Times New Roman"/>
          <w:noProof/>
          <w:sz w:val="24"/>
          <w:szCs w:val="24"/>
        </w:rPr>
        <w:t>, 36(3), pp. 219–228. doi: 10.1016/S1366-5545(99)00034-4.</w:t>
      </w:r>
    </w:p>
    <w:p w14:paraId="6DA5EED6"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Chithambo, L. and Tauringana, V. (2014) ‘Company specific determinants of greenhouse gases disclosures’, </w:t>
      </w:r>
      <w:r w:rsidRPr="00AE4C24">
        <w:rPr>
          <w:rFonts w:ascii="Garamond" w:hAnsi="Garamond" w:cs="Times New Roman"/>
          <w:i/>
          <w:iCs/>
          <w:noProof/>
          <w:sz w:val="24"/>
          <w:szCs w:val="24"/>
        </w:rPr>
        <w:t>Journal of Applied Accounting Research</w:t>
      </w:r>
      <w:r w:rsidRPr="00AE4C24">
        <w:rPr>
          <w:rFonts w:ascii="Garamond" w:hAnsi="Garamond" w:cs="Times New Roman"/>
          <w:noProof/>
          <w:sz w:val="24"/>
          <w:szCs w:val="24"/>
        </w:rPr>
        <w:t>, 15(3), pp. 323–338. doi: 10.1108/JAAR-11-2013-0087.</w:t>
      </w:r>
    </w:p>
    <w:p w14:paraId="11C88C85"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Christmann, P. (2000) ‘Effects of “best practices” of environmental management on cost advantage: The role of complementary assets’, </w:t>
      </w:r>
      <w:r w:rsidRPr="00AE4C24">
        <w:rPr>
          <w:rFonts w:ascii="Garamond" w:hAnsi="Garamond" w:cs="Times New Roman"/>
          <w:i/>
          <w:iCs/>
          <w:noProof/>
          <w:sz w:val="24"/>
          <w:szCs w:val="24"/>
        </w:rPr>
        <w:t>Academy of Management Journal</w:t>
      </w:r>
      <w:r w:rsidRPr="00AE4C24">
        <w:rPr>
          <w:rFonts w:ascii="Garamond" w:hAnsi="Garamond" w:cs="Times New Roman"/>
          <w:noProof/>
          <w:sz w:val="24"/>
          <w:szCs w:val="24"/>
        </w:rPr>
        <w:t>, 43(4), pp. 663–680. doi: 10.2307/1556360.</w:t>
      </w:r>
    </w:p>
    <w:p w14:paraId="55C38FC6"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Clemens, B. (2006) ‘Economic incentives and small firms: Does it pay to be green?’, </w:t>
      </w:r>
      <w:r w:rsidRPr="00AE4C24">
        <w:rPr>
          <w:rFonts w:ascii="Garamond" w:hAnsi="Garamond" w:cs="Times New Roman"/>
          <w:i/>
          <w:iCs/>
          <w:noProof/>
          <w:sz w:val="24"/>
          <w:szCs w:val="24"/>
        </w:rPr>
        <w:t>Journal of Business Research</w:t>
      </w:r>
      <w:r w:rsidRPr="00AE4C24">
        <w:rPr>
          <w:rFonts w:ascii="Garamond" w:hAnsi="Garamond" w:cs="Times New Roman"/>
          <w:noProof/>
          <w:sz w:val="24"/>
          <w:szCs w:val="24"/>
        </w:rPr>
        <w:t>, 59(4), pp. 492–500. doi: 10.1016/j.jbusres.2005.08.006.</w:t>
      </w:r>
    </w:p>
    <w:p w14:paraId="4A6F8761"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Cochran, P. L. and Wood, R. A. (1984) ‘Corporate Social Responsibility and Financial Performance.’, </w:t>
      </w:r>
      <w:r w:rsidRPr="00AE4C24">
        <w:rPr>
          <w:rFonts w:ascii="Garamond" w:hAnsi="Garamond" w:cs="Times New Roman"/>
          <w:i/>
          <w:iCs/>
          <w:noProof/>
          <w:sz w:val="24"/>
          <w:szCs w:val="24"/>
        </w:rPr>
        <w:t>Academy of Management Journal</w:t>
      </w:r>
      <w:r w:rsidRPr="00AE4C24">
        <w:rPr>
          <w:rFonts w:ascii="Garamond" w:hAnsi="Garamond" w:cs="Times New Roman"/>
          <w:noProof/>
          <w:sz w:val="24"/>
          <w:szCs w:val="24"/>
        </w:rPr>
        <w:t>, 27(1), pp. 42–56. doi: 10.2307/255956.</w:t>
      </w:r>
    </w:p>
    <w:p w14:paraId="33A97605"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Conlon, E. and Glavas, A. (2012) ‘The Relationship Between CSR and Firm Financial Performance’, </w:t>
      </w:r>
      <w:r w:rsidRPr="00AE4C24">
        <w:rPr>
          <w:rFonts w:ascii="Garamond" w:hAnsi="Garamond" w:cs="Times New Roman"/>
          <w:i/>
          <w:iCs/>
          <w:noProof/>
          <w:sz w:val="24"/>
          <w:szCs w:val="24"/>
        </w:rPr>
        <w:t>AOM</w:t>
      </w:r>
      <w:r w:rsidRPr="00AE4C24">
        <w:rPr>
          <w:rFonts w:ascii="Garamond" w:hAnsi="Garamond" w:cs="Times New Roman"/>
          <w:noProof/>
          <w:sz w:val="24"/>
          <w:szCs w:val="24"/>
        </w:rPr>
        <w:t>, pp. 1–28. Available at: https://fortunedotcom.files.wordpress.com/2012/04/conlon_and_glavas_2012.pdf.</w:t>
      </w:r>
    </w:p>
    <w:p w14:paraId="0721793C"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Cooke, T. E. (1989) ‘Voluntary Corporate Disclosure by Swedish Companies’, </w:t>
      </w:r>
      <w:r w:rsidRPr="00AE4C24">
        <w:rPr>
          <w:rFonts w:ascii="Garamond" w:hAnsi="Garamond" w:cs="Times New Roman"/>
          <w:i/>
          <w:iCs/>
          <w:noProof/>
          <w:sz w:val="24"/>
          <w:szCs w:val="24"/>
        </w:rPr>
        <w:t>Journal of International Financial Management &amp; Accounting</w:t>
      </w:r>
      <w:r w:rsidRPr="00AE4C24">
        <w:rPr>
          <w:rFonts w:ascii="Garamond" w:hAnsi="Garamond" w:cs="Times New Roman"/>
          <w:noProof/>
          <w:sz w:val="24"/>
          <w:szCs w:val="24"/>
        </w:rPr>
        <w:t>, 1(2), pp. 171–195. doi: 10.1111/j.1467-646X.1989.tb00009.x.</w:t>
      </w:r>
    </w:p>
    <w:p w14:paraId="2A3496FD"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Cordeiro, J. J. and Sarkis, J. (1997) ‘Environmental proactivism and firm performance: evidence from security analyst earnings forecasts’, </w:t>
      </w:r>
      <w:r w:rsidRPr="00AE4C24">
        <w:rPr>
          <w:rFonts w:ascii="Garamond" w:hAnsi="Garamond" w:cs="Times New Roman"/>
          <w:i/>
          <w:iCs/>
          <w:noProof/>
          <w:sz w:val="24"/>
          <w:szCs w:val="24"/>
        </w:rPr>
        <w:t>Business Strategy and the Environment</w:t>
      </w:r>
      <w:r w:rsidRPr="00AE4C24">
        <w:rPr>
          <w:rFonts w:ascii="Garamond" w:hAnsi="Garamond" w:cs="Times New Roman"/>
          <w:noProof/>
          <w:sz w:val="24"/>
          <w:szCs w:val="24"/>
        </w:rPr>
        <w:t>, 6(2), pp. 104–114. doi: 10.1002/(SICI)1099-0836(199705)6:2&lt;104::AID-BSE102&gt;3.0.CO;2-T.</w:t>
      </w:r>
    </w:p>
    <w:p w14:paraId="3E91377C"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D’Souza, C. </w:t>
      </w:r>
      <w:r w:rsidRPr="00AE4C24">
        <w:rPr>
          <w:rFonts w:ascii="Garamond" w:hAnsi="Garamond" w:cs="Times New Roman"/>
          <w:i/>
          <w:iCs/>
          <w:noProof/>
          <w:sz w:val="24"/>
          <w:szCs w:val="24"/>
        </w:rPr>
        <w:t>et al.</w:t>
      </w:r>
      <w:r w:rsidRPr="00AE4C24">
        <w:rPr>
          <w:rFonts w:ascii="Garamond" w:hAnsi="Garamond" w:cs="Times New Roman"/>
          <w:noProof/>
          <w:sz w:val="24"/>
          <w:szCs w:val="24"/>
        </w:rPr>
        <w:t xml:space="preserve"> (2020) ‘An empirical examination of sustainability for multinational firms in China: Implications for cleaner production’, </w:t>
      </w:r>
      <w:r w:rsidRPr="00AE4C24">
        <w:rPr>
          <w:rFonts w:ascii="Garamond" w:hAnsi="Garamond" w:cs="Times New Roman"/>
          <w:i/>
          <w:iCs/>
          <w:noProof/>
          <w:sz w:val="24"/>
          <w:szCs w:val="24"/>
        </w:rPr>
        <w:t>Journal of Cleaner Production</w:t>
      </w:r>
      <w:r w:rsidRPr="00AE4C24">
        <w:rPr>
          <w:rFonts w:ascii="Garamond" w:hAnsi="Garamond" w:cs="Times New Roman"/>
          <w:noProof/>
          <w:sz w:val="24"/>
          <w:szCs w:val="24"/>
        </w:rPr>
        <w:t>. doi: 10.1016/j.jclepro.2019.118446.</w:t>
      </w:r>
    </w:p>
    <w:p w14:paraId="640A6623"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Dangelico, R. M., Pontrandolfo, P. and Pujari, D. (2013) ‘Developing sustainable new products in the textile and upholstered furniture industries: Role of external integrative capabilities’, </w:t>
      </w:r>
      <w:r w:rsidRPr="00AE4C24">
        <w:rPr>
          <w:rFonts w:ascii="Garamond" w:hAnsi="Garamond" w:cs="Times New Roman"/>
          <w:i/>
          <w:iCs/>
          <w:noProof/>
          <w:sz w:val="24"/>
          <w:szCs w:val="24"/>
        </w:rPr>
        <w:t>Journal of Product Innovation Management</w:t>
      </w:r>
      <w:r w:rsidRPr="00AE4C24">
        <w:rPr>
          <w:rFonts w:ascii="Garamond" w:hAnsi="Garamond" w:cs="Times New Roman"/>
          <w:noProof/>
          <w:sz w:val="24"/>
          <w:szCs w:val="24"/>
        </w:rPr>
        <w:t>. doi: 10.1111/jpim.12013.</w:t>
      </w:r>
    </w:p>
    <w:p w14:paraId="7DFD4199"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DEFRA (2013) ‘Conversion Factors for Company Reporting: Methodology Paper for Emission Factors’, </w:t>
      </w:r>
      <w:r w:rsidRPr="00AE4C24">
        <w:rPr>
          <w:rFonts w:ascii="Garamond" w:hAnsi="Garamond" w:cs="Times New Roman"/>
          <w:i/>
          <w:iCs/>
          <w:noProof/>
          <w:sz w:val="24"/>
          <w:szCs w:val="24"/>
        </w:rPr>
        <w:t>Defra</w:t>
      </w:r>
      <w:r w:rsidRPr="00AE4C24">
        <w:rPr>
          <w:rFonts w:ascii="Garamond" w:hAnsi="Garamond" w:cs="Times New Roman"/>
          <w:noProof/>
          <w:sz w:val="24"/>
          <w:szCs w:val="24"/>
        </w:rPr>
        <w:t>, (October), p. 59. doi: v 1.2.1 final.</w:t>
      </w:r>
    </w:p>
    <w:p w14:paraId="77CA9891"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Dijkstra, H., van Beukering, P. and Brouwer, R. (2020) ‘Business models and sustainable plastic management: A systematic review of the literature’, </w:t>
      </w:r>
      <w:r w:rsidRPr="00AE4C24">
        <w:rPr>
          <w:rFonts w:ascii="Garamond" w:hAnsi="Garamond" w:cs="Times New Roman"/>
          <w:i/>
          <w:iCs/>
          <w:noProof/>
          <w:sz w:val="24"/>
          <w:szCs w:val="24"/>
        </w:rPr>
        <w:t>Journal of Cleaner Production</w:t>
      </w:r>
      <w:r w:rsidRPr="00AE4C24">
        <w:rPr>
          <w:rFonts w:ascii="Garamond" w:hAnsi="Garamond" w:cs="Times New Roman"/>
          <w:noProof/>
          <w:sz w:val="24"/>
          <w:szCs w:val="24"/>
        </w:rPr>
        <w:t>. doi: 10.1016/j.jclepro.2020.120967.</w:t>
      </w:r>
    </w:p>
    <w:p w14:paraId="324BFAF9"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Earnhart, D. and Lizal, L. (2007) ‘Effect of pollution control on corporate financial performance in a transition economy’, </w:t>
      </w:r>
      <w:r w:rsidRPr="00AE4C24">
        <w:rPr>
          <w:rFonts w:ascii="Garamond" w:hAnsi="Garamond" w:cs="Times New Roman"/>
          <w:i/>
          <w:iCs/>
          <w:noProof/>
          <w:sz w:val="24"/>
          <w:szCs w:val="24"/>
        </w:rPr>
        <w:t>European Environment</w:t>
      </w:r>
      <w:r w:rsidRPr="00AE4C24">
        <w:rPr>
          <w:rFonts w:ascii="Garamond" w:hAnsi="Garamond" w:cs="Times New Roman"/>
          <w:noProof/>
          <w:sz w:val="24"/>
          <w:szCs w:val="24"/>
        </w:rPr>
        <w:t>, 266, pp. 247–266. doi: 10.1002/eet.</w:t>
      </w:r>
    </w:p>
    <w:p w14:paraId="27E7E585" w14:textId="352D4D7A"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Earnhart, D. and Lizal, L. (2010) ‘The Effect of Corporate Environmental Performance on Financial Outcomes – Profits, Revenues, and Costs</w:t>
      </w:r>
      <w:r w:rsidRPr="00AE4C24">
        <w:rPr>
          <w:rFonts w:ascii="Times New Roman" w:hAnsi="Times New Roman" w:cs="Times New Roman"/>
          <w:noProof/>
          <w:sz w:val="24"/>
          <w:szCs w:val="24"/>
        </w:rPr>
        <w:t> </w:t>
      </w:r>
      <w:r w:rsidRPr="00AE4C24">
        <w:rPr>
          <w:rFonts w:ascii="Garamond" w:hAnsi="Garamond" w:cs="Times New Roman"/>
          <w:noProof/>
          <w:sz w:val="24"/>
          <w:szCs w:val="24"/>
        </w:rPr>
        <w:t xml:space="preserve">: Evidence from the Czech Transition Economy * Dietrich Earnhart # The Effect of Corporate Environmental Performance on Financial Outcomes – Profits ’, </w:t>
      </w:r>
      <w:r w:rsidRPr="00AE4C24">
        <w:rPr>
          <w:rFonts w:ascii="Garamond" w:hAnsi="Garamond" w:cs="Times New Roman"/>
          <w:i/>
          <w:iCs/>
          <w:noProof/>
          <w:sz w:val="24"/>
          <w:szCs w:val="24"/>
        </w:rPr>
        <w:t>Environmental &amp; Resource Economics, European Association of Environmental and Resource Economists</w:t>
      </w:r>
      <w:r w:rsidRPr="00AE4C24">
        <w:rPr>
          <w:rFonts w:ascii="Garamond" w:hAnsi="Garamond" w:cs="Times New Roman"/>
          <w:noProof/>
          <w:sz w:val="24"/>
          <w:szCs w:val="24"/>
        </w:rPr>
        <w:t>, 46(3), pp. 1–44.</w:t>
      </w:r>
    </w:p>
    <w:p w14:paraId="065CE89A"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Elsayed, K. and Paton, D. (2009) ‘The impact of financial performance on environmental policy: Does firm life cycle matter?’, </w:t>
      </w:r>
      <w:r w:rsidRPr="00AE4C24">
        <w:rPr>
          <w:rFonts w:ascii="Garamond" w:hAnsi="Garamond" w:cs="Times New Roman"/>
          <w:i/>
          <w:iCs/>
          <w:noProof/>
          <w:sz w:val="24"/>
          <w:szCs w:val="24"/>
        </w:rPr>
        <w:t>Business Strategy and the Environment</w:t>
      </w:r>
      <w:r w:rsidRPr="00AE4C24">
        <w:rPr>
          <w:rFonts w:ascii="Garamond" w:hAnsi="Garamond" w:cs="Times New Roman"/>
          <w:noProof/>
          <w:sz w:val="24"/>
          <w:szCs w:val="24"/>
        </w:rPr>
        <w:t xml:space="preserve">, 18(6), pp. 397–413. doi: </w:t>
      </w:r>
      <w:r w:rsidRPr="00AE4C24">
        <w:rPr>
          <w:rFonts w:ascii="Garamond" w:hAnsi="Garamond" w:cs="Times New Roman"/>
          <w:noProof/>
          <w:sz w:val="24"/>
          <w:szCs w:val="24"/>
        </w:rPr>
        <w:lastRenderedPageBreak/>
        <w:t>10.1002/bse.608.</w:t>
      </w:r>
    </w:p>
    <w:p w14:paraId="355401C9"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Endrikat, J., Guenther, E. and Hoppe, H. (2014) ‘Making sense of conflicting empirical findings: A meta-analytic review of the relationship between corporate environmental and financial performance’, </w:t>
      </w:r>
      <w:r w:rsidRPr="00AE4C24">
        <w:rPr>
          <w:rFonts w:ascii="Garamond" w:hAnsi="Garamond" w:cs="Times New Roman"/>
          <w:i/>
          <w:iCs/>
          <w:noProof/>
          <w:sz w:val="24"/>
          <w:szCs w:val="24"/>
        </w:rPr>
        <w:t>European Management Journal</w:t>
      </w:r>
      <w:r w:rsidRPr="00AE4C24">
        <w:rPr>
          <w:rFonts w:ascii="Garamond" w:hAnsi="Garamond" w:cs="Times New Roman"/>
          <w:noProof/>
          <w:sz w:val="24"/>
          <w:szCs w:val="24"/>
        </w:rPr>
        <w:t>. Elsevier Ltd, 32(5), pp. 735–751. doi: 10.1016/j.emj.2013.12.004.</w:t>
      </w:r>
    </w:p>
    <w:p w14:paraId="72D54B71"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European Commision (2015) </w:t>
      </w:r>
      <w:r w:rsidRPr="00AE4C24">
        <w:rPr>
          <w:rFonts w:ascii="Garamond" w:hAnsi="Garamond" w:cs="Times New Roman"/>
          <w:i/>
          <w:iCs/>
          <w:noProof/>
          <w:sz w:val="24"/>
          <w:szCs w:val="24"/>
        </w:rPr>
        <w:t>User guide to the SME Definition</w:t>
      </w:r>
      <w:r w:rsidRPr="00AE4C24">
        <w:rPr>
          <w:rFonts w:ascii="Garamond" w:hAnsi="Garamond" w:cs="Times New Roman"/>
          <w:noProof/>
          <w:sz w:val="24"/>
          <w:szCs w:val="24"/>
        </w:rPr>
        <w:t xml:space="preserve">, </w:t>
      </w:r>
      <w:r w:rsidRPr="00AE4C24">
        <w:rPr>
          <w:rFonts w:ascii="Garamond" w:hAnsi="Garamond" w:cs="Times New Roman"/>
          <w:i/>
          <w:iCs/>
          <w:noProof/>
          <w:sz w:val="24"/>
          <w:szCs w:val="24"/>
        </w:rPr>
        <w:t>User guide to the SME Definition</w:t>
      </w:r>
      <w:r w:rsidRPr="00AE4C24">
        <w:rPr>
          <w:rFonts w:ascii="Garamond" w:hAnsi="Garamond" w:cs="Times New Roman"/>
          <w:noProof/>
          <w:sz w:val="24"/>
          <w:szCs w:val="24"/>
        </w:rPr>
        <w:t>. doi: 10.2873/782201.</w:t>
      </w:r>
    </w:p>
    <w:p w14:paraId="7BBC1C91" w14:textId="26020AAD"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Fassanya, I .O.; Onakoya, A. B. O. (2013) ‘Does corporate social responsibility improve </w:t>
      </w:r>
      <w:r w:rsidR="000D06A1" w:rsidRPr="00AE4C24">
        <w:rPr>
          <w:rFonts w:ascii="Garamond" w:hAnsi="Garamond" w:cs="Times New Roman"/>
          <w:noProof/>
          <w:sz w:val="24"/>
          <w:szCs w:val="24"/>
        </w:rPr>
        <w:t xml:space="preserve">the </w:t>
      </w:r>
      <w:r w:rsidRPr="00AE4C24">
        <w:rPr>
          <w:rFonts w:ascii="Garamond" w:hAnsi="Garamond" w:cs="Times New Roman"/>
          <w:noProof/>
          <w:sz w:val="24"/>
          <w:szCs w:val="24"/>
        </w:rPr>
        <w:t xml:space="preserve">financial performance of Nigeria firms: Empirical evidence from Triangulations Analysis’, </w:t>
      </w:r>
      <w:r w:rsidRPr="00AE4C24">
        <w:rPr>
          <w:rFonts w:ascii="Garamond" w:hAnsi="Garamond" w:cs="Times New Roman"/>
          <w:i/>
          <w:iCs/>
          <w:noProof/>
          <w:sz w:val="24"/>
          <w:szCs w:val="24"/>
        </w:rPr>
        <w:t>AUDOE</w:t>
      </w:r>
      <w:r w:rsidRPr="00AE4C24">
        <w:rPr>
          <w:rFonts w:ascii="Garamond" w:hAnsi="Garamond" w:cs="Times New Roman"/>
          <w:noProof/>
          <w:sz w:val="24"/>
          <w:szCs w:val="24"/>
        </w:rPr>
        <w:t>, 9(3), pp. 22–36.</w:t>
      </w:r>
    </w:p>
    <w:p w14:paraId="7AA0E3E1"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Filbeck, G. and Gorman, R. F. (2004) ‘The relationship between the environmental and financial performance of public utilities’, </w:t>
      </w:r>
      <w:r w:rsidRPr="00AE4C24">
        <w:rPr>
          <w:rFonts w:ascii="Garamond" w:hAnsi="Garamond" w:cs="Times New Roman"/>
          <w:i/>
          <w:iCs/>
          <w:noProof/>
          <w:sz w:val="24"/>
          <w:szCs w:val="24"/>
        </w:rPr>
        <w:t>Environmental &amp; Resource Economics</w:t>
      </w:r>
      <w:r w:rsidRPr="00AE4C24">
        <w:rPr>
          <w:rFonts w:ascii="Garamond" w:hAnsi="Garamond" w:cs="Times New Roman"/>
          <w:noProof/>
          <w:sz w:val="24"/>
          <w:szCs w:val="24"/>
        </w:rPr>
        <w:t>, 29(2), pp. 137–157. doi: 10.1023/B:EARE.0000044602.86367.ff.</w:t>
      </w:r>
    </w:p>
    <w:p w14:paraId="09531CA9"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Freedman, M. and Jaggi, B. (1992) ‘An investigation of the long-run relationship between pollution performance and economic performance: The case of pulp and paper firms’, </w:t>
      </w:r>
      <w:r w:rsidRPr="00AE4C24">
        <w:rPr>
          <w:rFonts w:ascii="Garamond" w:hAnsi="Garamond" w:cs="Times New Roman"/>
          <w:i/>
          <w:iCs/>
          <w:noProof/>
          <w:sz w:val="24"/>
          <w:szCs w:val="24"/>
        </w:rPr>
        <w:t>Critical Perspectives on Accounting</w:t>
      </w:r>
      <w:r w:rsidRPr="00AE4C24">
        <w:rPr>
          <w:rFonts w:ascii="Garamond" w:hAnsi="Garamond" w:cs="Times New Roman"/>
          <w:noProof/>
          <w:sz w:val="24"/>
          <w:szCs w:val="24"/>
        </w:rPr>
        <w:t>, 3(4), pp. 315–336. doi: 10.1016/1045-2354(92)90024-L.</w:t>
      </w:r>
    </w:p>
    <w:p w14:paraId="547F44DA"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Friedman, M. (1970) ‘A Friedman doctrine - The Social Responsibility of Business Is to Increase Its Profits’, </w:t>
      </w:r>
      <w:r w:rsidRPr="00AE4C24">
        <w:rPr>
          <w:rFonts w:ascii="Garamond" w:hAnsi="Garamond" w:cs="Times New Roman"/>
          <w:i/>
          <w:iCs/>
          <w:noProof/>
          <w:sz w:val="24"/>
          <w:szCs w:val="24"/>
        </w:rPr>
        <w:t>New York Times Magazine</w:t>
      </w:r>
      <w:r w:rsidRPr="00AE4C24">
        <w:rPr>
          <w:rFonts w:ascii="Garamond" w:hAnsi="Garamond" w:cs="Times New Roman"/>
          <w:noProof/>
          <w:sz w:val="24"/>
          <w:szCs w:val="24"/>
        </w:rPr>
        <w:t>, 6(Newspaper Article), pp. 33,122-124. Available at: http://www.nytimes.com/.</w:t>
      </w:r>
    </w:p>
    <w:p w14:paraId="318147A6"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Gallego-Álvarez, I., Segura, L. and Martínez-Ferrero, J. (2015) ‘Carbon emission reduction: The impact on the financial and operational performance of international companies’, </w:t>
      </w:r>
      <w:r w:rsidRPr="00AE4C24">
        <w:rPr>
          <w:rFonts w:ascii="Garamond" w:hAnsi="Garamond" w:cs="Times New Roman"/>
          <w:i/>
          <w:iCs/>
          <w:noProof/>
          <w:sz w:val="24"/>
          <w:szCs w:val="24"/>
        </w:rPr>
        <w:t>Journal of Cleaner Production</w:t>
      </w:r>
      <w:r w:rsidRPr="00AE4C24">
        <w:rPr>
          <w:rFonts w:ascii="Garamond" w:hAnsi="Garamond" w:cs="Times New Roman"/>
          <w:noProof/>
          <w:sz w:val="24"/>
          <w:szCs w:val="24"/>
        </w:rPr>
        <w:t>. doi: 10.1016/j.jclepro.2014.08.047.</w:t>
      </w:r>
    </w:p>
    <w:p w14:paraId="47A666B9"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García-Teruel, P. J. and Martínez-Solano, P. (2005) ‘Effects of Working Capital Management on SME Profitability’, </w:t>
      </w:r>
      <w:r w:rsidRPr="00AE4C24">
        <w:rPr>
          <w:rFonts w:ascii="Garamond" w:hAnsi="Garamond" w:cs="Times New Roman"/>
          <w:i/>
          <w:iCs/>
          <w:noProof/>
          <w:sz w:val="24"/>
          <w:szCs w:val="24"/>
        </w:rPr>
        <w:t>International Journal of Managerial Finance</w:t>
      </w:r>
      <w:r w:rsidRPr="00AE4C24">
        <w:rPr>
          <w:rFonts w:ascii="Garamond" w:hAnsi="Garamond" w:cs="Times New Roman"/>
          <w:noProof/>
          <w:sz w:val="24"/>
          <w:szCs w:val="24"/>
        </w:rPr>
        <w:t>, 3(2), pp. 164–177. doi: 10.1108/17439130710738718.</w:t>
      </w:r>
    </w:p>
    <w:p w14:paraId="55BFA29E"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Gilley, K. M. </w:t>
      </w:r>
      <w:r w:rsidRPr="00AE4C24">
        <w:rPr>
          <w:rFonts w:ascii="Garamond" w:hAnsi="Garamond" w:cs="Times New Roman"/>
          <w:i/>
          <w:iCs/>
          <w:noProof/>
          <w:sz w:val="24"/>
          <w:szCs w:val="24"/>
        </w:rPr>
        <w:t>et al.</w:t>
      </w:r>
      <w:r w:rsidRPr="00AE4C24">
        <w:rPr>
          <w:rFonts w:ascii="Garamond" w:hAnsi="Garamond" w:cs="Times New Roman"/>
          <w:noProof/>
          <w:sz w:val="24"/>
          <w:szCs w:val="24"/>
        </w:rPr>
        <w:t xml:space="preserve"> (2000) ‘Corporate Environmental Initiatives and Anticipated Firm Performance: The Differential Effects of Process-Driven Versus Product-Driven Greening Initiatives’, </w:t>
      </w:r>
      <w:r w:rsidRPr="00AE4C24">
        <w:rPr>
          <w:rFonts w:ascii="Garamond" w:hAnsi="Garamond" w:cs="Times New Roman"/>
          <w:i/>
          <w:iCs/>
          <w:noProof/>
          <w:sz w:val="24"/>
          <w:szCs w:val="24"/>
        </w:rPr>
        <w:t>Journal of Management</w:t>
      </w:r>
      <w:r w:rsidRPr="00AE4C24">
        <w:rPr>
          <w:rFonts w:ascii="Garamond" w:hAnsi="Garamond" w:cs="Times New Roman"/>
          <w:noProof/>
          <w:sz w:val="24"/>
          <w:szCs w:val="24"/>
        </w:rPr>
        <w:t>, 26(6), pp. 1199–1216. doi: 10.1177/014920630002600607.</w:t>
      </w:r>
    </w:p>
    <w:p w14:paraId="33CE7851" w14:textId="37606205"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Gilly, M. C. and Enls, B. M. (2001) ‘Copyright © 2001. All Rights Reserved .’, (1966), pp. 271–277.</w:t>
      </w:r>
    </w:p>
    <w:p w14:paraId="12EA8B01"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Gómez-Bezares, F., Przychodzen, W. and Przychodzen, J. (2017) ‘Bridging the gap: How sustainable development can help companies create shareholder value and improve financial performance’, </w:t>
      </w:r>
      <w:r w:rsidRPr="00AE4C24">
        <w:rPr>
          <w:rFonts w:ascii="Garamond" w:hAnsi="Garamond" w:cs="Times New Roman"/>
          <w:i/>
          <w:iCs/>
          <w:noProof/>
          <w:sz w:val="24"/>
          <w:szCs w:val="24"/>
        </w:rPr>
        <w:t>Business Ethics</w:t>
      </w:r>
      <w:r w:rsidRPr="00AE4C24">
        <w:rPr>
          <w:rFonts w:ascii="Garamond" w:hAnsi="Garamond" w:cs="Times New Roman"/>
          <w:noProof/>
          <w:sz w:val="24"/>
          <w:szCs w:val="24"/>
        </w:rPr>
        <w:t>, 26(1), pp. 1–17. doi: 10.1111/beer.12135.</w:t>
      </w:r>
    </w:p>
    <w:p w14:paraId="4AE35518"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Gregory-Smith, D., Manika, D. and Demirel, P. (2017) ‘Green intentions under the blue flag: Exploring differences in EU consumers’ willingness to pay more for environmentally-friendly products’, </w:t>
      </w:r>
      <w:r w:rsidRPr="00AE4C24">
        <w:rPr>
          <w:rFonts w:ascii="Garamond" w:hAnsi="Garamond" w:cs="Times New Roman"/>
          <w:i/>
          <w:iCs/>
          <w:noProof/>
          <w:sz w:val="24"/>
          <w:szCs w:val="24"/>
        </w:rPr>
        <w:t>Business Ethics</w:t>
      </w:r>
      <w:r w:rsidRPr="00AE4C24">
        <w:rPr>
          <w:rFonts w:ascii="Garamond" w:hAnsi="Garamond" w:cs="Times New Roman"/>
          <w:noProof/>
          <w:sz w:val="24"/>
          <w:szCs w:val="24"/>
        </w:rPr>
        <w:t>, 26(3), pp. 205–222. doi: 10.1111/beer.12151.</w:t>
      </w:r>
    </w:p>
    <w:p w14:paraId="0E44483F"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Guttman, D. </w:t>
      </w:r>
      <w:r w:rsidRPr="00AE4C24">
        <w:rPr>
          <w:rFonts w:ascii="Garamond" w:hAnsi="Garamond" w:cs="Times New Roman"/>
          <w:i/>
          <w:iCs/>
          <w:noProof/>
          <w:sz w:val="24"/>
          <w:szCs w:val="24"/>
        </w:rPr>
        <w:t>et al.</w:t>
      </w:r>
      <w:r w:rsidRPr="00AE4C24">
        <w:rPr>
          <w:rFonts w:ascii="Garamond" w:hAnsi="Garamond" w:cs="Times New Roman"/>
          <w:noProof/>
          <w:sz w:val="24"/>
          <w:szCs w:val="24"/>
        </w:rPr>
        <w:t xml:space="preserve"> (2018) ‘Environmental governance in China: Interactions between the state and “nonstate actors”’, </w:t>
      </w:r>
      <w:r w:rsidRPr="00AE4C24">
        <w:rPr>
          <w:rFonts w:ascii="Garamond" w:hAnsi="Garamond" w:cs="Times New Roman"/>
          <w:i/>
          <w:iCs/>
          <w:noProof/>
          <w:sz w:val="24"/>
          <w:szCs w:val="24"/>
        </w:rPr>
        <w:t>Journal of Environmental Management</w:t>
      </w:r>
      <w:r w:rsidRPr="00AE4C24">
        <w:rPr>
          <w:rFonts w:ascii="Garamond" w:hAnsi="Garamond" w:cs="Times New Roman"/>
          <w:noProof/>
          <w:sz w:val="24"/>
          <w:szCs w:val="24"/>
        </w:rPr>
        <w:t>. doi: 10.1016/j.jenvman.2018.04.104.</w:t>
      </w:r>
    </w:p>
    <w:p w14:paraId="6C945A26"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Hagel, J. </w:t>
      </w:r>
      <w:r w:rsidRPr="00AE4C24">
        <w:rPr>
          <w:rFonts w:ascii="Garamond" w:hAnsi="Garamond" w:cs="Times New Roman"/>
          <w:i/>
          <w:iCs/>
          <w:noProof/>
          <w:sz w:val="24"/>
          <w:szCs w:val="24"/>
        </w:rPr>
        <w:t>et al.</w:t>
      </w:r>
      <w:r w:rsidRPr="00AE4C24">
        <w:rPr>
          <w:rFonts w:ascii="Garamond" w:hAnsi="Garamond" w:cs="Times New Roman"/>
          <w:noProof/>
          <w:sz w:val="24"/>
          <w:szCs w:val="24"/>
        </w:rPr>
        <w:t xml:space="preserve"> (2013) ‘Success or struggle</w:t>
      </w:r>
      <w:r w:rsidRPr="00AE4C24">
        <w:rPr>
          <w:rFonts w:ascii="Times New Roman" w:hAnsi="Times New Roman" w:cs="Times New Roman"/>
          <w:noProof/>
          <w:sz w:val="24"/>
          <w:szCs w:val="24"/>
        </w:rPr>
        <w:t> </w:t>
      </w:r>
      <w:r w:rsidRPr="00AE4C24">
        <w:rPr>
          <w:rFonts w:ascii="Garamond" w:hAnsi="Garamond" w:cs="Times New Roman"/>
          <w:noProof/>
          <w:sz w:val="24"/>
          <w:szCs w:val="24"/>
        </w:rPr>
        <w:t xml:space="preserve">: ROA as a true measure of business performance’, </w:t>
      </w:r>
      <w:r w:rsidRPr="00AE4C24">
        <w:rPr>
          <w:rFonts w:ascii="Garamond" w:hAnsi="Garamond" w:cs="Times New Roman"/>
          <w:i/>
          <w:iCs/>
          <w:noProof/>
          <w:sz w:val="24"/>
          <w:szCs w:val="24"/>
        </w:rPr>
        <w:t>Deloitte University Press</w:t>
      </w:r>
      <w:r w:rsidRPr="00AE4C24">
        <w:rPr>
          <w:rFonts w:ascii="Garamond" w:hAnsi="Garamond" w:cs="Times New Roman"/>
          <w:noProof/>
          <w:sz w:val="24"/>
          <w:szCs w:val="24"/>
        </w:rPr>
        <w:t>, pp. 4–18.</w:t>
      </w:r>
    </w:p>
    <w:p w14:paraId="125345AA"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Hamann, R. </w:t>
      </w:r>
      <w:r w:rsidRPr="00AE4C24">
        <w:rPr>
          <w:rFonts w:ascii="Garamond" w:hAnsi="Garamond" w:cs="Times New Roman"/>
          <w:i/>
          <w:iCs/>
          <w:noProof/>
          <w:sz w:val="24"/>
          <w:szCs w:val="24"/>
        </w:rPr>
        <w:t>et al.</w:t>
      </w:r>
      <w:r w:rsidRPr="00AE4C24">
        <w:rPr>
          <w:rFonts w:ascii="Garamond" w:hAnsi="Garamond" w:cs="Times New Roman"/>
          <w:noProof/>
          <w:sz w:val="24"/>
          <w:szCs w:val="24"/>
        </w:rPr>
        <w:t xml:space="preserve"> (2017) ‘Why Do SMEs Go Green? An Analysis of Wine Firms in South Africa’, </w:t>
      </w:r>
      <w:r w:rsidRPr="00AE4C24">
        <w:rPr>
          <w:rFonts w:ascii="Garamond" w:hAnsi="Garamond" w:cs="Times New Roman"/>
          <w:i/>
          <w:iCs/>
          <w:noProof/>
          <w:sz w:val="24"/>
          <w:szCs w:val="24"/>
        </w:rPr>
        <w:t>Business and Society</w:t>
      </w:r>
      <w:r w:rsidRPr="00AE4C24">
        <w:rPr>
          <w:rFonts w:ascii="Garamond" w:hAnsi="Garamond" w:cs="Times New Roman"/>
          <w:noProof/>
          <w:sz w:val="24"/>
          <w:szCs w:val="24"/>
        </w:rPr>
        <w:t>, 56(1), pp. 23–56. doi: 10.1177/0007650315575106.</w:t>
      </w:r>
    </w:p>
    <w:p w14:paraId="1FA446ED" w14:textId="2060E4FE"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Hart, S. L. (1995) ‘A natural – resource</w:t>
      </w:r>
      <w:r w:rsidR="000D06A1" w:rsidRPr="00AE4C24">
        <w:rPr>
          <w:rFonts w:ascii="Garamond" w:hAnsi="Garamond" w:cs="Times New Roman"/>
          <w:noProof/>
          <w:sz w:val="24"/>
          <w:szCs w:val="24"/>
        </w:rPr>
        <w:t>-bas</w:t>
      </w:r>
      <w:r w:rsidRPr="00AE4C24">
        <w:rPr>
          <w:rFonts w:ascii="Garamond" w:hAnsi="Garamond" w:cs="Times New Roman"/>
          <w:noProof/>
          <w:sz w:val="24"/>
          <w:szCs w:val="24"/>
        </w:rPr>
        <w:t xml:space="preserve">ed view of the firm’, </w:t>
      </w:r>
      <w:r w:rsidRPr="00AE4C24">
        <w:rPr>
          <w:rFonts w:ascii="Garamond" w:hAnsi="Garamond" w:cs="Times New Roman"/>
          <w:i/>
          <w:iCs/>
          <w:noProof/>
          <w:sz w:val="24"/>
          <w:szCs w:val="24"/>
        </w:rPr>
        <w:t>Academy Management Review</w:t>
      </w:r>
      <w:r w:rsidRPr="00AE4C24">
        <w:rPr>
          <w:rFonts w:ascii="Garamond" w:hAnsi="Garamond" w:cs="Times New Roman"/>
          <w:noProof/>
          <w:sz w:val="24"/>
          <w:szCs w:val="24"/>
        </w:rPr>
        <w:t xml:space="preserve">, 20(4), </w:t>
      </w:r>
      <w:r w:rsidRPr="00AE4C24">
        <w:rPr>
          <w:rFonts w:ascii="Garamond" w:hAnsi="Garamond" w:cs="Times New Roman"/>
          <w:noProof/>
          <w:sz w:val="24"/>
          <w:szCs w:val="24"/>
        </w:rPr>
        <w:lastRenderedPageBreak/>
        <w:t>pp. 966–1014.</w:t>
      </w:r>
    </w:p>
    <w:p w14:paraId="7C41C677"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Hart, S. L. (1997) ‘Beyond greening: Strategies for a sustainable world’, </w:t>
      </w:r>
      <w:r w:rsidRPr="00AE4C24">
        <w:rPr>
          <w:rFonts w:ascii="Garamond" w:hAnsi="Garamond" w:cs="Times New Roman"/>
          <w:i/>
          <w:iCs/>
          <w:noProof/>
          <w:sz w:val="24"/>
          <w:szCs w:val="24"/>
        </w:rPr>
        <w:t>Harvard Business Review</w:t>
      </w:r>
      <w:r w:rsidRPr="00AE4C24">
        <w:rPr>
          <w:rFonts w:ascii="Garamond" w:hAnsi="Garamond" w:cs="Times New Roman"/>
          <w:noProof/>
          <w:sz w:val="24"/>
          <w:szCs w:val="24"/>
        </w:rPr>
        <w:t>, 75, pp. 66–76.</w:t>
      </w:r>
    </w:p>
    <w:p w14:paraId="0267B14E" w14:textId="1A90DD46"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Hart, S. L. and Ahuja, G. (1996) ‘Does it pay to be green? An empirical examination of the relationship between emission reduction and firm performance’, </w:t>
      </w:r>
      <w:r w:rsidRPr="00AE4C24">
        <w:rPr>
          <w:rFonts w:ascii="Garamond" w:hAnsi="Garamond" w:cs="Times New Roman"/>
          <w:i/>
          <w:iCs/>
          <w:noProof/>
          <w:sz w:val="24"/>
          <w:szCs w:val="24"/>
        </w:rPr>
        <w:t xml:space="preserve">Business </w:t>
      </w:r>
      <w:r w:rsidR="000D06A1" w:rsidRPr="00AE4C24">
        <w:rPr>
          <w:rFonts w:ascii="Garamond" w:hAnsi="Garamond" w:cs="Times New Roman"/>
          <w:i/>
          <w:iCs/>
          <w:noProof/>
          <w:sz w:val="24"/>
          <w:szCs w:val="24"/>
        </w:rPr>
        <w:t>S</w:t>
      </w:r>
      <w:r w:rsidRPr="00AE4C24">
        <w:rPr>
          <w:rFonts w:ascii="Garamond" w:hAnsi="Garamond" w:cs="Times New Roman"/>
          <w:i/>
          <w:iCs/>
          <w:noProof/>
          <w:sz w:val="24"/>
          <w:szCs w:val="24"/>
        </w:rPr>
        <w:t>trategy and the Environment</w:t>
      </w:r>
      <w:r w:rsidRPr="00AE4C24">
        <w:rPr>
          <w:rFonts w:ascii="Garamond" w:hAnsi="Garamond" w:cs="Times New Roman"/>
          <w:noProof/>
          <w:sz w:val="24"/>
          <w:szCs w:val="24"/>
        </w:rPr>
        <w:t>, 5(1), pp. 30–37. doi: 10.1002/(SICI)1099-0836(199603)5:1&lt;30::AID-BSE38&gt;3.0.CO;2-Q.</w:t>
      </w:r>
    </w:p>
    <w:p w14:paraId="5F09AA5E"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Hart, S. L. and Milstein, M. B. (1999) ‘Global Sustainability and the Creative Destruction of Industries’, </w:t>
      </w:r>
      <w:r w:rsidRPr="00AE4C24">
        <w:rPr>
          <w:rFonts w:ascii="Garamond" w:hAnsi="Garamond" w:cs="Times New Roman"/>
          <w:i/>
          <w:iCs/>
          <w:noProof/>
          <w:sz w:val="24"/>
          <w:szCs w:val="24"/>
        </w:rPr>
        <w:t>Sloan management review</w:t>
      </w:r>
      <w:r w:rsidRPr="00AE4C24">
        <w:rPr>
          <w:rFonts w:ascii="Garamond" w:hAnsi="Garamond" w:cs="Times New Roman"/>
          <w:noProof/>
          <w:sz w:val="24"/>
          <w:szCs w:val="24"/>
        </w:rPr>
        <w:t>, 41(1), pp. 23–33. Available at: http://search.ebscohost.com/login.aspx?direct=true&amp;db=buh&amp;AN=2421814&amp;site=ehost-live.</w:t>
      </w:r>
    </w:p>
    <w:p w14:paraId="10D9B85D"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Hillary, R. and Burr, P. (2011) ‘Evidence-based Study into the Benefits of EMSs for SMEs (EV0440).’, </w:t>
      </w:r>
      <w:r w:rsidRPr="00AE4C24">
        <w:rPr>
          <w:rFonts w:ascii="Garamond" w:hAnsi="Garamond" w:cs="Times New Roman"/>
          <w:i/>
          <w:iCs/>
          <w:noProof/>
          <w:sz w:val="24"/>
          <w:szCs w:val="24"/>
        </w:rPr>
        <w:t>Final Report to the Department for Environment, Food and Rural Affairs</w:t>
      </w:r>
      <w:r w:rsidRPr="00AE4C24">
        <w:rPr>
          <w:rFonts w:ascii="Garamond" w:hAnsi="Garamond" w:cs="Times New Roman"/>
          <w:noProof/>
          <w:sz w:val="24"/>
          <w:szCs w:val="24"/>
        </w:rPr>
        <w:t>, (September), pp. 1–145.</w:t>
      </w:r>
    </w:p>
    <w:p w14:paraId="0B827499"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Hoejmose, S., Brammer, S. and Millington, A. (2012) ‘“Green” supply chain management: The role of trust and top management in B2B and B2C markets’, </w:t>
      </w:r>
      <w:r w:rsidRPr="00AE4C24">
        <w:rPr>
          <w:rFonts w:ascii="Garamond" w:hAnsi="Garamond" w:cs="Times New Roman"/>
          <w:i/>
          <w:iCs/>
          <w:noProof/>
          <w:sz w:val="24"/>
          <w:szCs w:val="24"/>
        </w:rPr>
        <w:t>Industrial Marketing Management</w:t>
      </w:r>
      <w:r w:rsidRPr="00AE4C24">
        <w:rPr>
          <w:rFonts w:ascii="Garamond" w:hAnsi="Garamond" w:cs="Times New Roman"/>
          <w:noProof/>
          <w:sz w:val="24"/>
          <w:szCs w:val="24"/>
        </w:rPr>
        <w:t>, 41(4), pp. 609–620. doi: 10.1016/j.indmarman.2012.04.008.</w:t>
      </w:r>
    </w:p>
    <w:p w14:paraId="26BFB686"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Horváthová, E. (2012) ‘The impact of environmental performance on firm performance: Short-term costs and long-term benefits?’, </w:t>
      </w:r>
      <w:r w:rsidRPr="00AE4C24">
        <w:rPr>
          <w:rFonts w:ascii="Garamond" w:hAnsi="Garamond" w:cs="Times New Roman"/>
          <w:i/>
          <w:iCs/>
          <w:noProof/>
          <w:sz w:val="24"/>
          <w:szCs w:val="24"/>
        </w:rPr>
        <w:t>Ecological Economics</w:t>
      </w:r>
      <w:r w:rsidRPr="00AE4C24">
        <w:rPr>
          <w:rFonts w:ascii="Garamond" w:hAnsi="Garamond" w:cs="Times New Roman"/>
          <w:noProof/>
          <w:sz w:val="24"/>
          <w:szCs w:val="24"/>
        </w:rPr>
        <w:t>. Elsevier B.V., 84, pp. 91–97. doi: 10.1016/j.ecolecon.2012.10.001.</w:t>
      </w:r>
    </w:p>
    <w:p w14:paraId="23C9FB36"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Ilinitch, A. Y., Soderstrom, N. S. and E. Thomas, T. (1998) ‘Measuring corporate environmental performance’, </w:t>
      </w:r>
      <w:r w:rsidRPr="00AE4C24">
        <w:rPr>
          <w:rFonts w:ascii="Garamond" w:hAnsi="Garamond" w:cs="Times New Roman"/>
          <w:i/>
          <w:iCs/>
          <w:noProof/>
          <w:sz w:val="24"/>
          <w:szCs w:val="24"/>
        </w:rPr>
        <w:t>Journal of Accounting and Public Policy</w:t>
      </w:r>
      <w:r w:rsidRPr="00AE4C24">
        <w:rPr>
          <w:rFonts w:ascii="Garamond" w:hAnsi="Garamond" w:cs="Times New Roman"/>
          <w:noProof/>
          <w:sz w:val="24"/>
          <w:szCs w:val="24"/>
        </w:rPr>
        <w:t>, 17(4–5), pp. 383–408. doi: 10.1016/S0278-4254(98)10012-1.</w:t>
      </w:r>
    </w:p>
    <w:p w14:paraId="16B719DE"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Ilinitch, A. Y., Soderstrom, N. S. and Thomas, T. E. (1998) ‘Measuring corporate environmental performance’, </w:t>
      </w:r>
      <w:r w:rsidRPr="00AE4C24">
        <w:rPr>
          <w:rFonts w:ascii="Garamond" w:hAnsi="Garamond" w:cs="Times New Roman"/>
          <w:i/>
          <w:iCs/>
          <w:noProof/>
          <w:sz w:val="24"/>
          <w:szCs w:val="24"/>
        </w:rPr>
        <w:t>Journal of Accounting and Public Policy</w:t>
      </w:r>
      <w:r w:rsidRPr="00AE4C24">
        <w:rPr>
          <w:rFonts w:ascii="Garamond" w:hAnsi="Garamond" w:cs="Times New Roman"/>
          <w:noProof/>
          <w:sz w:val="24"/>
          <w:szCs w:val="24"/>
        </w:rPr>
        <w:t>, 17, pp. 383–408. doi: 10.1016/S0278-4254(98)10012-1.</w:t>
      </w:r>
    </w:p>
    <w:p w14:paraId="0968058F" w14:textId="4D02BCA0" w:rsidR="00010921" w:rsidRPr="00AE4C24" w:rsidRDefault="000D06A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Ishmael Tingbani (2015) </w:t>
      </w:r>
      <w:r w:rsidRPr="00AE4C24">
        <w:rPr>
          <w:rFonts w:ascii="Garamond" w:hAnsi="Garamond" w:cs="Times New Roman"/>
          <w:i/>
          <w:iCs/>
          <w:noProof/>
          <w:sz w:val="24"/>
          <w:szCs w:val="24"/>
        </w:rPr>
        <w:t>Working Capital Management And Profitability of Uk Firms: A Contingency Theory Approach</w:t>
      </w:r>
      <w:r w:rsidRPr="00AE4C24">
        <w:rPr>
          <w:rFonts w:ascii="Garamond" w:hAnsi="Garamond" w:cs="Times New Roman"/>
          <w:noProof/>
          <w:sz w:val="24"/>
          <w:szCs w:val="24"/>
        </w:rPr>
        <w:t>. Bournemouth University.</w:t>
      </w:r>
    </w:p>
    <w:p w14:paraId="76AA035B"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Kassinis, G. and Vafeas, N. (2006) ‘Stakeholder pressures and environmental performance’, </w:t>
      </w:r>
      <w:r w:rsidRPr="00AE4C24">
        <w:rPr>
          <w:rFonts w:ascii="Garamond" w:hAnsi="Garamond" w:cs="Times New Roman"/>
          <w:i/>
          <w:iCs/>
          <w:noProof/>
          <w:sz w:val="24"/>
          <w:szCs w:val="24"/>
        </w:rPr>
        <w:t>Academy of Management Journal</w:t>
      </w:r>
      <w:r w:rsidRPr="00AE4C24">
        <w:rPr>
          <w:rFonts w:ascii="Garamond" w:hAnsi="Garamond" w:cs="Times New Roman"/>
          <w:noProof/>
          <w:sz w:val="24"/>
          <w:szCs w:val="24"/>
        </w:rPr>
        <w:t>, 49(1), pp. 145–159. doi: 10.5465/AMJ.2006.20785799.</w:t>
      </w:r>
    </w:p>
    <w:p w14:paraId="734FB40A" w14:textId="64A81826"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Khanna, M. and Damon, L. A. (1999) ‘EPA’s Voluntary 33 / 50 Program: Impact on Toxic Releases and Economic Performance of Firms’, </w:t>
      </w:r>
      <w:r w:rsidRPr="00AE4C24">
        <w:rPr>
          <w:rFonts w:ascii="Garamond" w:hAnsi="Garamond" w:cs="Times New Roman"/>
          <w:i/>
          <w:iCs/>
          <w:noProof/>
          <w:sz w:val="24"/>
          <w:szCs w:val="24"/>
        </w:rPr>
        <w:t>Journal of Environmental Economics and Management</w:t>
      </w:r>
      <w:r w:rsidRPr="00AE4C24">
        <w:rPr>
          <w:rFonts w:ascii="Garamond" w:hAnsi="Garamond" w:cs="Times New Roman"/>
          <w:noProof/>
          <w:sz w:val="24"/>
          <w:szCs w:val="24"/>
        </w:rPr>
        <w:t>, 37(1), pp. 1–25. doi: 10.1006/jeem.1998.1057.</w:t>
      </w:r>
    </w:p>
    <w:p w14:paraId="53BAD8BF"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Klassen, R. D. and McLaughlin, C. P. (1996) ‘The Impact of Environmental Management on Firm Performance’, </w:t>
      </w:r>
      <w:r w:rsidRPr="00AE4C24">
        <w:rPr>
          <w:rFonts w:ascii="Garamond" w:hAnsi="Garamond" w:cs="Times New Roman"/>
          <w:i/>
          <w:iCs/>
          <w:noProof/>
          <w:sz w:val="24"/>
          <w:szCs w:val="24"/>
        </w:rPr>
        <w:t>Management Science</w:t>
      </w:r>
      <w:r w:rsidRPr="00AE4C24">
        <w:rPr>
          <w:rFonts w:ascii="Garamond" w:hAnsi="Garamond" w:cs="Times New Roman"/>
          <w:noProof/>
          <w:sz w:val="24"/>
          <w:szCs w:val="24"/>
        </w:rPr>
        <w:t>, 42(8), pp. 1199–1214. doi: 10.1287/mnsc.42.8.1199.</w:t>
      </w:r>
    </w:p>
    <w:p w14:paraId="4219EDA1"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Konar, S. and Cohen, M. A. (2001) ‘Does the Market Value Environmental Performance?’, </w:t>
      </w:r>
      <w:r w:rsidRPr="00AE4C24">
        <w:rPr>
          <w:rFonts w:ascii="Garamond" w:hAnsi="Garamond" w:cs="Times New Roman"/>
          <w:i/>
          <w:iCs/>
          <w:noProof/>
          <w:sz w:val="24"/>
          <w:szCs w:val="24"/>
        </w:rPr>
        <w:t>Review of Economics and Statistics</w:t>
      </w:r>
      <w:r w:rsidRPr="00AE4C24">
        <w:rPr>
          <w:rFonts w:ascii="Garamond" w:hAnsi="Garamond" w:cs="Times New Roman"/>
          <w:noProof/>
          <w:sz w:val="24"/>
          <w:szCs w:val="24"/>
        </w:rPr>
        <w:t>, 83(2), pp. 281–289. doi: 10.1162/00346530151143815.</w:t>
      </w:r>
    </w:p>
    <w:p w14:paraId="77BE15F2"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Lankoski, L. (2000) </w:t>
      </w:r>
      <w:r w:rsidRPr="00AE4C24">
        <w:rPr>
          <w:rFonts w:ascii="Garamond" w:hAnsi="Garamond" w:cs="Times New Roman"/>
          <w:i/>
          <w:iCs/>
          <w:noProof/>
          <w:sz w:val="24"/>
          <w:szCs w:val="24"/>
        </w:rPr>
        <w:t>Determinants of Environmental Profit. An Analysis of the Firm-level Relationship between Environmental Performance and Economic Performance.</w:t>
      </w:r>
      <w:r w:rsidRPr="00AE4C24">
        <w:rPr>
          <w:rFonts w:ascii="Garamond" w:hAnsi="Garamond" w:cs="Times New Roman"/>
          <w:noProof/>
          <w:sz w:val="24"/>
          <w:szCs w:val="24"/>
        </w:rPr>
        <w:t xml:space="preserve">, </w:t>
      </w:r>
      <w:r w:rsidRPr="00AE4C24">
        <w:rPr>
          <w:rFonts w:ascii="Garamond" w:hAnsi="Garamond" w:cs="Times New Roman"/>
          <w:i/>
          <w:iCs/>
          <w:noProof/>
          <w:sz w:val="24"/>
          <w:szCs w:val="24"/>
        </w:rPr>
        <w:t>Department of Industrial Engineering and Management</w:t>
      </w:r>
      <w:r w:rsidRPr="00AE4C24">
        <w:rPr>
          <w:rFonts w:ascii="Garamond" w:hAnsi="Garamond" w:cs="Times New Roman"/>
          <w:noProof/>
          <w:sz w:val="24"/>
          <w:szCs w:val="24"/>
        </w:rPr>
        <w:t>. doi: 10.1002/csr.22.</w:t>
      </w:r>
    </w:p>
    <w:p w14:paraId="525CEAA9"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Lee, K. H. and Min, B. (2015) ‘Green R&amp;D for eco-innovation and its impact on carbon emissions and firm performance’, </w:t>
      </w:r>
      <w:r w:rsidRPr="00AE4C24">
        <w:rPr>
          <w:rFonts w:ascii="Garamond" w:hAnsi="Garamond" w:cs="Times New Roman"/>
          <w:i/>
          <w:iCs/>
          <w:noProof/>
          <w:sz w:val="24"/>
          <w:szCs w:val="24"/>
        </w:rPr>
        <w:t>Journal of Cleaner Production</w:t>
      </w:r>
      <w:r w:rsidRPr="00AE4C24">
        <w:rPr>
          <w:rFonts w:ascii="Garamond" w:hAnsi="Garamond" w:cs="Times New Roman"/>
          <w:noProof/>
          <w:sz w:val="24"/>
          <w:szCs w:val="24"/>
        </w:rPr>
        <w:t>. doi: 10.1016/j.jclepro.2015.05.114.</w:t>
      </w:r>
    </w:p>
    <w:p w14:paraId="51A33813"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Leonidou, L. C., Christodoulides, P. and Thwaites, D. (2016) ‘External Determinants and Financial Outcomes of an Eco-friendly Orientation in Smaller Manufacturing Firms’, </w:t>
      </w:r>
      <w:r w:rsidRPr="00AE4C24">
        <w:rPr>
          <w:rFonts w:ascii="Garamond" w:hAnsi="Garamond" w:cs="Times New Roman"/>
          <w:i/>
          <w:iCs/>
          <w:noProof/>
          <w:sz w:val="24"/>
          <w:szCs w:val="24"/>
        </w:rPr>
        <w:lastRenderedPageBreak/>
        <w:t>Journal of Small Business Management</w:t>
      </w:r>
      <w:r w:rsidRPr="00AE4C24">
        <w:rPr>
          <w:rFonts w:ascii="Garamond" w:hAnsi="Garamond" w:cs="Times New Roman"/>
          <w:noProof/>
          <w:sz w:val="24"/>
          <w:szCs w:val="24"/>
        </w:rPr>
        <w:t>, 54(1), pp. 5–25. doi: 10.1111/jsbm.12121.</w:t>
      </w:r>
    </w:p>
    <w:p w14:paraId="7DAB1334"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López-Gamero, M. D., Molina-Azorín, J. F. and Claver-Cortés, E. (2009) ‘The whole relationship between environmental variables and firm performance: Competitive advantage and firm resources as mediator variables’, </w:t>
      </w:r>
      <w:r w:rsidRPr="00AE4C24">
        <w:rPr>
          <w:rFonts w:ascii="Garamond" w:hAnsi="Garamond" w:cs="Times New Roman"/>
          <w:i/>
          <w:iCs/>
          <w:noProof/>
          <w:sz w:val="24"/>
          <w:szCs w:val="24"/>
        </w:rPr>
        <w:t>Journal of Environmental Management</w:t>
      </w:r>
      <w:r w:rsidRPr="00AE4C24">
        <w:rPr>
          <w:rFonts w:ascii="Garamond" w:hAnsi="Garamond" w:cs="Times New Roman"/>
          <w:noProof/>
          <w:sz w:val="24"/>
          <w:szCs w:val="24"/>
        </w:rPr>
        <w:t>, 90(10), pp. 3110–3121. doi: 10.1016/j.jenvman.2009.05.007.</w:t>
      </w:r>
    </w:p>
    <w:p w14:paraId="270CBE15"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Lüdeke-Freund, F. and Dembek, K. (2017) ‘Sustainable business model research and practice: Emerging field or passing fancy?’, </w:t>
      </w:r>
      <w:r w:rsidRPr="00AE4C24">
        <w:rPr>
          <w:rFonts w:ascii="Garamond" w:hAnsi="Garamond" w:cs="Times New Roman"/>
          <w:i/>
          <w:iCs/>
          <w:noProof/>
          <w:sz w:val="24"/>
          <w:szCs w:val="24"/>
        </w:rPr>
        <w:t>Journal of Cleaner Production</w:t>
      </w:r>
      <w:r w:rsidRPr="00AE4C24">
        <w:rPr>
          <w:rFonts w:ascii="Garamond" w:hAnsi="Garamond" w:cs="Times New Roman"/>
          <w:noProof/>
          <w:sz w:val="24"/>
          <w:szCs w:val="24"/>
        </w:rPr>
        <w:t>. doi: 10.1016/j.jclepro.2017.08.093.</w:t>
      </w:r>
    </w:p>
    <w:p w14:paraId="2EE4FFC6" w14:textId="1FB35F72"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Martínez-Ferrero, J. and García-Sánchez, I. M. (2017) ‘Sustainability assurance and cost of capital: Does assurance impact on </w:t>
      </w:r>
      <w:r w:rsidR="000D06A1" w:rsidRPr="00AE4C24">
        <w:rPr>
          <w:rFonts w:ascii="Garamond" w:hAnsi="Garamond" w:cs="Times New Roman"/>
          <w:noProof/>
          <w:sz w:val="24"/>
          <w:szCs w:val="24"/>
        </w:rPr>
        <w:t xml:space="preserve">the </w:t>
      </w:r>
      <w:r w:rsidRPr="00AE4C24">
        <w:rPr>
          <w:rFonts w:ascii="Garamond" w:hAnsi="Garamond" w:cs="Times New Roman"/>
          <w:noProof/>
          <w:sz w:val="24"/>
          <w:szCs w:val="24"/>
        </w:rPr>
        <w:t xml:space="preserve">credibility of corporate social responsibility information?’, </w:t>
      </w:r>
      <w:r w:rsidRPr="00AE4C24">
        <w:rPr>
          <w:rFonts w:ascii="Garamond" w:hAnsi="Garamond" w:cs="Times New Roman"/>
          <w:i/>
          <w:iCs/>
          <w:noProof/>
          <w:sz w:val="24"/>
          <w:szCs w:val="24"/>
        </w:rPr>
        <w:t>Business Ethics</w:t>
      </w:r>
      <w:r w:rsidRPr="00AE4C24">
        <w:rPr>
          <w:rFonts w:ascii="Garamond" w:hAnsi="Garamond" w:cs="Times New Roman"/>
          <w:noProof/>
          <w:sz w:val="24"/>
          <w:szCs w:val="24"/>
        </w:rPr>
        <w:t>, 26(3), pp. 223–239. doi: 10.1111/beer.12152.</w:t>
      </w:r>
    </w:p>
    <w:p w14:paraId="22352819"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Melnyk, S. a., Sroufe, R. P. and Calantone, R. (2003) ‘Assessing the impact of environmental management systems on corporate and environmental performance’, </w:t>
      </w:r>
      <w:r w:rsidRPr="00AE4C24">
        <w:rPr>
          <w:rFonts w:ascii="Garamond" w:hAnsi="Garamond" w:cs="Times New Roman"/>
          <w:i/>
          <w:iCs/>
          <w:noProof/>
          <w:sz w:val="24"/>
          <w:szCs w:val="24"/>
        </w:rPr>
        <w:t>Journal of Operations Management</w:t>
      </w:r>
      <w:r w:rsidRPr="00AE4C24">
        <w:rPr>
          <w:rFonts w:ascii="Garamond" w:hAnsi="Garamond" w:cs="Times New Roman"/>
          <w:noProof/>
          <w:sz w:val="24"/>
          <w:szCs w:val="24"/>
        </w:rPr>
        <w:t>, 21(3), pp. 329–351. doi: 10.1016/S0272-6963(02)00109-2.</w:t>
      </w:r>
    </w:p>
    <w:p w14:paraId="6C500066"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Miroshnychenko, I., Barontini, R. and Testa, F. (2017) ‘Green practices and financial performance: A global outlook’, </w:t>
      </w:r>
      <w:r w:rsidRPr="00AE4C24">
        <w:rPr>
          <w:rFonts w:ascii="Garamond" w:hAnsi="Garamond" w:cs="Times New Roman"/>
          <w:i/>
          <w:iCs/>
          <w:noProof/>
          <w:sz w:val="24"/>
          <w:szCs w:val="24"/>
        </w:rPr>
        <w:t>Journal of Cleaner Production</w:t>
      </w:r>
      <w:r w:rsidRPr="00AE4C24">
        <w:rPr>
          <w:rFonts w:ascii="Garamond" w:hAnsi="Garamond" w:cs="Times New Roman"/>
          <w:noProof/>
          <w:sz w:val="24"/>
          <w:szCs w:val="24"/>
        </w:rPr>
        <w:t>, 147, pp. 340–351. doi: 10.1016/j.jclepro.2017.01.058.</w:t>
      </w:r>
    </w:p>
    <w:p w14:paraId="542C4788"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MONTABON, F., SROUFE, R. and NARASIMHAN, R. (2007) ‘An examination of corporate reporting, environmental management practices and firm performance’, </w:t>
      </w:r>
      <w:r w:rsidRPr="00AE4C24">
        <w:rPr>
          <w:rFonts w:ascii="Garamond" w:hAnsi="Garamond" w:cs="Times New Roman"/>
          <w:i/>
          <w:iCs/>
          <w:noProof/>
          <w:sz w:val="24"/>
          <w:szCs w:val="24"/>
        </w:rPr>
        <w:t>Journal of Operations Management</w:t>
      </w:r>
      <w:r w:rsidRPr="00AE4C24">
        <w:rPr>
          <w:rFonts w:ascii="Garamond" w:hAnsi="Garamond" w:cs="Times New Roman"/>
          <w:noProof/>
          <w:sz w:val="24"/>
          <w:szCs w:val="24"/>
        </w:rPr>
        <w:t>, 25(5), pp. 998–1014. doi: 10.1016/j.jom.2006.10.003.</w:t>
      </w:r>
    </w:p>
    <w:p w14:paraId="41C11DA0"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Mura, R. (2007) ‘Firm performance: Do non-executive directors have minds of their own? Evidence from UK panel data’, </w:t>
      </w:r>
      <w:r w:rsidRPr="00AE4C24">
        <w:rPr>
          <w:rFonts w:ascii="Garamond" w:hAnsi="Garamond" w:cs="Times New Roman"/>
          <w:i/>
          <w:iCs/>
          <w:noProof/>
          <w:sz w:val="24"/>
          <w:szCs w:val="24"/>
        </w:rPr>
        <w:t>Financial Management</w:t>
      </w:r>
      <w:r w:rsidRPr="00AE4C24">
        <w:rPr>
          <w:rFonts w:ascii="Garamond" w:hAnsi="Garamond" w:cs="Times New Roman"/>
          <w:noProof/>
          <w:sz w:val="24"/>
          <w:szCs w:val="24"/>
        </w:rPr>
        <w:t>, 36(3), pp. 81–112. doi: 10.1111/j.1755-053X.2007.tb00082.x.</w:t>
      </w:r>
    </w:p>
    <w:p w14:paraId="289A4836" w14:textId="7C1E094D"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Naila, D. L. (2013) ‘The Effect of Environmental Regulations on Financial Performance in Tanzania: A Survey of Manufacturing Companies Quoted on the Dar </w:t>
      </w:r>
      <w:r w:rsidR="000D06A1" w:rsidRPr="00AE4C24">
        <w:rPr>
          <w:rFonts w:ascii="Garamond" w:hAnsi="Garamond" w:cs="Times New Roman"/>
          <w:noProof/>
          <w:sz w:val="24"/>
          <w:szCs w:val="24"/>
        </w:rPr>
        <w:t>es S</w:t>
      </w:r>
      <w:r w:rsidRPr="00AE4C24">
        <w:rPr>
          <w:rFonts w:ascii="Garamond" w:hAnsi="Garamond" w:cs="Times New Roman"/>
          <w:noProof/>
          <w:sz w:val="24"/>
          <w:szCs w:val="24"/>
        </w:rPr>
        <w:t xml:space="preserve">alaam Stock Exchange’, </w:t>
      </w:r>
      <w:r w:rsidRPr="00AE4C24">
        <w:rPr>
          <w:rFonts w:ascii="Garamond" w:hAnsi="Garamond" w:cs="Times New Roman"/>
          <w:i/>
          <w:iCs/>
          <w:noProof/>
          <w:sz w:val="24"/>
          <w:szCs w:val="24"/>
        </w:rPr>
        <w:t>International Journal of Economics and Financial Issues</w:t>
      </w:r>
      <w:r w:rsidRPr="00AE4C24">
        <w:rPr>
          <w:rFonts w:ascii="Garamond" w:hAnsi="Garamond" w:cs="Times New Roman"/>
          <w:noProof/>
          <w:sz w:val="24"/>
          <w:szCs w:val="24"/>
        </w:rPr>
        <w:t>, 3(1), pp. 99–112.</w:t>
      </w:r>
    </w:p>
    <w:p w14:paraId="41D1053A"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Nollet, J., Filis, G. and Mitrokostas, E. (2016) ‘Corporate social responsibility and financial performance: A non-linear and disaggregated approach’, </w:t>
      </w:r>
      <w:r w:rsidRPr="00AE4C24">
        <w:rPr>
          <w:rFonts w:ascii="Garamond" w:hAnsi="Garamond" w:cs="Times New Roman"/>
          <w:i/>
          <w:iCs/>
          <w:noProof/>
          <w:sz w:val="24"/>
          <w:szCs w:val="24"/>
        </w:rPr>
        <w:t>Economic Modelling</w:t>
      </w:r>
      <w:r w:rsidRPr="00AE4C24">
        <w:rPr>
          <w:rFonts w:ascii="Garamond" w:hAnsi="Garamond" w:cs="Times New Roman"/>
          <w:noProof/>
          <w:sz w:val="24"/>
          <w:szCs w:val="24"/>
        </w:rPr>
        <w:t>, 52, pp. 400–407. doi: 10.1016/j.econmod.2015.09.019.</w:t>
      </w:r>
    </w:p>
    <w:p w14:paraId="0AC25219"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Ntim, C.; Soobaroyen, T. (2013) ‘Corporate Governance and Performance in Socially Responsible Corporations: New Empirical Insights from a Neo-Institutional Framework’, </w:t>
      </w:r>
      <w:r w:rsidRPr="00AE4C24">
        <w:rPr>
          <w:rFonts w:ascii="Garamond" w:hAnsi="Garamond" w:cs="Times New Roman"/>
          <w:i/>
          <w:iCs/>
          <w:noProof/>
          <w:sz w:val="24"/>
          <w:szCs w:val="24"/>
        </w:rPr>
        <w:t>Corporate Social Responsibility</w:t>
      </w:r>
      <w:r w:rsidRPr="00AE4C24">
        <w:rPr>
          <w:rFonts w:ascii="Garamond" w:hAnsi="Garamond" w:cs="Times New Roman"/>
          <w:noProof/>
          <w:sz w:val="24"/>
          <w:szCs w:val="24"/>
        </w:rPr>
        <w:t>, 21(5), pp. 468–494.</w:t>
      </w:r>
    </w:p>
    <w:p w14:paraId="5BD43C42"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Office for National Statistics (2015) ‘UK environmental goods and services sector (EGSS): 2010-2012’, April. Available at: https://www.ons.gov.uk/releases/ukenvironmentalgoodsandservicessectoregss2010to2014.</w:t>
      </w:r>
    </w:p>
    <w:p w14:paraId="78188C23"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Perez, F. and Sanchez, L. E. (2009) ‘Assessing the evolution of sustainability reporting in the mining sector’, </w:t>
      </w:r>
      <w:r w:rsidRPr="00AE4C24">
        <w:rPr>
          <w:rFonts w:ascii="Garamond" w:hAnsi="Garamond" w:cs="Times New Roman"/>
          <w:i/>
          <w:iCs/>
          <w:noProof/>
          <w:sz w:val="24"/>
          <w:szCs w:val="24"/>
        </w:rPr>
        <w:t>Environmental Management</w:t>
      </w:r>
      <w:r w:rsidRPr="00AE4C24">
        <w:rPr>
          <w:rFonts w:ascii="Garamond" w:hAnsi="Garamond" w:cs="Times New Roman"/>
          <w:noProof/>
          <w:sz w:val="24"/>
          <w:szCs w:val="24"/>
        </w:rPr>
        <w:t>. doi: 10.1007/s00267-008-9269-1.</w:t>
      </w:r>
    </w:p>
    <w:p w14:paraId="60C50496"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Porter, M. E. (1980) </w:t>
      </w:r>
      <w:r w:rsidRPr="00AE4C24">
        <w:rPr>
          <w:rFonts w:ascii="Garamond" w:hAnsi="Garamond" w:cs="Times New Roman"/>
          <w:i/>
          <w:iCs/>
          <w:noProof/>
          <w:sz w:val="24"/>
          <w:szCs w:val="24"/>
        </w:rPr>
        <w:t>Competitive strategy: Techniques for analyzing industries and companies</w:t>
      </w:r>
      <w:r w:rsidRPr="00AE4C24">
        <w:rPr>
          <w:rFonts w:ascii="Garamond" w:hAnsi="Garamond" w:cs="Times New Roman"/>
          <w:noProof/>
          <w:sz w:val="24"/>
          <w:szCs w:val="24"/>
        </w:rPr>
        <w:t xml:space="preserve">, </w:t>
      </w:r>
      <w:r w:rsidRPr="00AE4C24">
        <w:rPr>
          <w:rFonts w:ascii="Garamond" w:hAnsi="Garamond" w:cs="Times New Roman"/>
          <w:i/>
          <w:iCs/>
          <w:noProof/>
          <w:sz w:val="24"/>
          <w:szCs w:val="24"/>
        </w:rPr>
        <w:t>New York</w:t>
      </w:r>
      <w:r w:rsidRPr="00AE4C24">
        <w:rPr>
          <w:rFonts w:ascii="Garamond" w:hAnsi="Garamond" w:cs="Times New Roman"/>
          <w:noProof/>
          <w:sz w:val="24"/>
          <w:szCs w:val="24"/>
        </w:rPr>
        <w:t>. doi: 10.1002/smj.4250020110.</w:t>
      </w:r>
    </w:p>
    <w:p w14:paraId="014DE1A9"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Porter, M. E. and Linde, C. van der (1995) ‘Toward a New Conception of the Environment-Competitiveness Relationship’, </w:t>
      </w:r>
      <w:r w:rsidRPr="00AE4C24">
        <w:rPr>
          <w:rFonts w:ascii="Garamond" w:hAnsi="Garamond" w:cs="Times New Roman"/>
          <w:i/>
          <w:iCs/>
          <w:noProof/>
          <w:sz w:val="24"/>
          <w:szCs w:val="24"/>
        </w:rPr>
        <w:t>Journal of Economic Perspectives</w:t>
      </w:r>
      <w:r w:rsidRPr="00AE4C24">
        <w:rPr>
          <w:rFonts w:ascii="Garamond" w:hAnsi="Garamond" w:cs="Times New Roman"/>
          <w:noProof/>
          <w:sz w:val="24"/>
          <w:szCs w:val="24"/>
        </w:rPr>
        <w:t>, 9(4), pp. 97–118. doi: 10.1257/jep.9.4.97.</w:t>
      </w:r>
    </w:p>
    <w:p w14:paraId="23D6CAD7"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Preston, L. E. and O’Bannon, D. P. (1997) ‘The Corporate Social-Financial Performance Relationship’, </w:t>
      </w:r>
      <w:r w:rsidRPr="00AE4C24">
        <w:rPr>
          <w:rFonts w:ascii="Garamond" w:hAnsi="Garamond" w:cs="Times New Roman"/>
          <w:i/>
          <w:iCs/>
          <w:noProof/>
          <w:sz w:val="24"/>
          <w:szCs w:val="24"/>
        </w:rPr>
        <w:t>Business &amp; Society</w:t>
      </w:r>
      <w:r w:rsidRPr="00AE4C24">
        <w:rPr>
          <w:rFonts w:ascii="Garamond" w:hAnsi="Garamond" w:cs="Times New Roman"/>
          <w:noProof/>
          <w:sz w:val="24"/>
          <w:szCs w:val="24"/>
        </w:rPr>
        <w:t>, 36(4), pp. 419–429. doi: 10.1177/000765039703600406.</w:t>
      </w:r>
    </w:p>
    <w:p w14:paraId="023067A9"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lastRenderedPageBreak/>
        <w:t xml:space="preserve">Qiu, Y., Shaukat, A. and Tharyan, R. (2016) ‘Environmental and social disclosures: Link with corporate financial performance’, </w:t>
      </w:r>
      <w:r w:rsidRPr="00AE4C24">
        <w:rPr>
          <w:rFonts w:ascii="Garamond" w:hAnsi="Garamond" w:cs="Times New Roman"/>
          <w:i/>
          <w:iCs/>
          <w:noProof/>
          <w:sz w:val="24"/>
          <w:szCs w:val="24"/>
        </w:rPr>
        <w:t>British Accounting Review</w:t>
      </w:r>
      <w:r w:rsidRPr="00AE4C24">
        <w:rPr>
          <w:rFonts w:ascii="Garamond" w:hAnsi="Garamond" w:cs="Times New Roman"/>
          <w:noProof/>
          <w:sz w:val="24"/>
          <w:szCs w:val="24"/>
        </w:rPr>
        <w:t>. Elsevier Ltd, 48(1), pp. 102–116. doi: 10.1016/j.bar.2014.10.007.</w:t>
      </w:r>
    </w:p>
    <w:p w14:paraId="16057D4D"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Rasi, R. Z., Abdekhodaee, A. and Nagarajah, R. (2010) ‘Environmental Initiatives: An Exploration of Small and Medium Enterprise (SMEs) Responses toward Green Technologies’, </w:t>
      </w:r>
      <w:r w:rsidRPr="00AE4C24">
        <w:rPr>
          <w:rFonts w:ascii="Garamond" w:hAnsi="Garamond" w:cs="Times New Roman"/>
          <w:i/>
          <w:iCs/>
          <w:noProof/>
          <w:sz w:val="24"/>
          <w:szCs w:val="24"/>
        </w:rPr>
        <w:t>International Conference on Logistics and Transport</w:t>
      </w:r>
      <w:r w:rsidRPr="00AE4C24">
        <w:rPr>
          <w:rFonts w:ascii="Garamond" w:hAnsi="Garamond" w:cs="Times New Roman"/>
          <w:noProof/>
          <w:sz w:val="24"/>
          <w:szCs w:val="24"/>
        </w:rPr>
        <w:t>, (2003).</w:t>
      </w:r>
    </w:p>
    <w:p w14:paraId="6BA4A5F6"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Russo, V. M. and Fouts, A. P. (1997) ‘A resource-based perspective on corporate environmental performance and profitability’, 40(3), pp. 534–559.</w:t>
      </w:r>
    </w:p>
    <w:p w14:paraId="267FC34B" w14:textId="6B162CBC"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Sambasivan, M., Bah, S. M. and Ho, J. A. (2013) ‘Making </w:t>
      </w:r>
      <w:r w:rsidR="000D06A1" w:rsidRPr="00AE4C24">
        <w:rPr>
          <w:rFonts w:ascii="Garamond" w:hAnsi="Garamond" w:cs="Times New Roman"/>
          <w:noProof/>
          <w:sz w:val="24"/>
          <w:szCs w:val="24"/>
        </w:rPr>
        <w:t>a</w:t>
      </w:r>
      <w:r w:rsidRPr="00AE4C24">
        <w:rPr>
          <w:rFonts w:ascii="Garamond" w:hAnsi="Garamond" w:cs="Times New Roman"/>
          <w:noProof/>
          <w:sz w:val="24"/>
          <w:szCs w:val="24"/>
        </w:rPr>
        <w:t xml:space="preserve"> case for operating “green”: Impact of environmental proactivity on multiple performance outcomes of Malaysian firms’, </w:t>
      </w:r>
      <w:r w:rsidRPr="00AE4C24">
        <w:rPr>
          <w:rFonts w:ascii="Garamond" w:hAnsi="Garamond" w:cs="Times New Roman"/>
          <w:i/>
          <w:iCs/>
          <w:noProof/>
          <w:sz w:val="24"/>
          <w:szCs w:val="24"/>
        </w:rPr>
        <w:t>Journal of Cleaner Production</w:t>
      </w:r>
      <w:r w:rsidRPr="00AE4C24">
        <w:rPr>
          <w:rFonts w:ascii="Garamond" w:hAnsi="Garamond" w:cs="Times New Roman"/>
          <w:noProof/>
          <w:sz w:val="24"/>
          <w:szCs w:val="24"/>
        </w:rPr>
        <w:t>. doi: 10.1016/j.jclepro.2012.11.016.</w:t>
      </w:r>
    </w:p>
    <w:p w14:paraId="0E73EC4A"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Shakir, R. (2008) ‘Board Size, Board Composition and Property Firm Performance’, </w:t>
      </w:r>
      <w:r w:rsidRPr="00AE4C24">
        <w:rPr>
          <w:rFonts w:ascii="Garamond" w:hAnsi="Garamond" w:cs="Times New Roman"/>
          <w:i/>
          <w:iCs/>
          <w:noProof/>
          <w:sz w:val="24"/>
          <w:szCs w:val="24"/>
        </w:rPr>
        <w:t>Pacific Rim Property Research Journal</w:t>
      </w:r>
      <w:r w:rsidRPr="00AE4C24">
        <w:rPr>
          <w:rFonts w:ascii="Garamond" w:hAnsi="Garamond" w:cs="Times New Roman"/>
          <w:noProof/>
          <w:sz w:val="24"/>
          <w:szCs w:val="24"/>
        </w:rPr>
        <w:t>, 14(1), pp. 1–16. doi: 10.1080/14445921.2008.11104248.</w:t>
      </w:r>
    </w:p>
    <w:p w14:paraId="103C96C5"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Spence, L. J., Agyemang, G. and Rinaldi, L. (2012) </w:t>
      </w:r>
      <w:r w:rsidRPr="00AE4C24">
        <w:rPr>
          <w:rFonts w:ascii="Garamond" w:hAnsi="Garamond" w:cs="Times New Roman"/>
          <w:i/>
          <w:iCs/>
          <w:noProof/>
          <w:sz w:val="24"/>
          <w:szCs w:val="24"/>
        </w:rPr>
        <w:t>Environmental aspects of sustainability: SMEs and the role of the accountant</w:t>
      </w:r>
      <w:r w:rsidRPr="00AE4C24">
        <w:rPr>
          <w:rFonts w:ascii="Garamond" w:hAnsi="Garamond" w:cs="Times New Roman"/>
          <w:noProof/>
          <w:sz w:val="24"/>
          <w:szCs w:val="24"/>
        </w:rPr>
        <w:t xml:space="preserve">, </w:t>
      </w:r>
      <w:r w:rsidRPr="00AE4C24">
        <w:rPr>
          <w:rFonts w:ascii="Garamond" w:hAnsi="Garamond" w:cs="Times New Roman"/>
          <w:i/>
          <w:iCs/>
          <w:noProof/>
          <w:sz w:val="24"/>
          <w:szCs w:val="24"/>
        </w:rPr>
        <w:t>Association of Chartered Certified Accountants</w:t>
      </w:r>
      <w:r w:rsidRPr="00AE4C24">
        <w:rPr>
          <w:rFonts w:ascii="Garamond" w:hAnsi="Garamond" w:cs="Times New Roman"/>
          <w:noProof/>
          <w:sz w:val="24"/>
          <w:szCs w:val="24"/>
        </w:rPr>
        <w:t>.</w:t>
      </w:r>
    </w:p>
    <w:p w14:paraId="7F70CCC5"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Trumpp, C. and Guenther, T. (2017) ‘Too Little or too much? Exploring U-shaped Relationships between Corporate Environmental Performance and Corporate Financial Performance’, </w:t>
      </w:r>
      <w:r w:rsidRPr="00AE4C24">
        <w:rPr>
          <w:rFonts w:ascii="Garamond" w:hAnsi="Garamond" w:cs="Times New Roman"/>
          <w:i/>
          <w:iCs/>
          <w:noProof/>
          <w:sz w:val="24"/>
          <w:szCs w:val="24"/>
        </w:rPr>
        <w:t>Business Strategy and the Environment</w:t>
      </w:r>
      <w:r w:rsidRPr="00AE4C24">
        <w:rPr>
          <w:rFonts w:ascii="Garamond" w:hAnsi="Garamond" w:cs="Times New Roman"/>
          <w:noProof/>
          <w:sz w:val="24"/>
          <w:szCs w:val="24"/>
        </w:rPr>
        <w:t>, 26(1), pp. 49–68. doi: 10.1002/bse.1900.</w:t>
      </w:r>
    </w:p>
    <w:p w14:paraId="256C8D2A"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Vijfvinkel, S., Bouman, N. and Hessels, J. (2011) ‘Environmental sustainability and financial performance of SMEs’, </w:t>
      </w:r>
      <w:r w:rsidRPr="00AE4C24">
        <w:rPr>
          <w:rFonts w:ascii="Garamond" w:hAnsi="Garamond" w:cs="Times New Roman"/>
          <w:i/>
          <w:iCs/>
          <w:noProof/>
          <w:sz w:val="24"/>
          <w:szCs w:val="24"/>
        </w:rPr>
        <w:t>Analysis</w:t>
      </w:r>
      <w:r w:rsidRPr="00AE4C24">
        <w:rPr>
          <w:rFonts w:ascii="Garamond" w:hAnsi="Garamond" w:cs="Times New Roman"/>
          <w:noProof/>
          <w:sz w:val="24"/>
          <w:szCs w:val="24"/>
        </w:rPr>
        <w:t>, (January).</w:t>
      </w:r>
    </w:p>
    <w:p w14:paraId="507057CD"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Wagner, M. (2005) ‘How to reconcile environmental and economic performance to improve corporate sustainability: Corporate environmental strategies in the European paper industry’, </w:t>
      </w:r>
      <w:r w:rsidRPr="00AE4C24">
        <w:rPr>
          <w:rFonts w:ascii="Garamond" w:hAnsi="Garamond" w:cs="Times New Roman"/>
          <w:i/>
          <w:iCs/>
          <w:noProof/>
          <w:sz w:val="24"/>
          <w:szCs w:val="24"/>
        </w:rPr>
        <w:t>Journal of Environmental Management</w:t>
      </w:r>
      <w:r w:rsidRPr="00AE4C24">
        <w:rPr>
          <w:rFonts w:ascii="Garamond" w:hAnsi="Garamond" w:cs="Times New Roman"/>
          <w:noProof/>
          <w:sz w:val="24"/>
          <w:szCs w:val="24"/>
        </w:rPr>
        <w:t>, 76(2), pp. 105–118. doi: 10.1016/j.jenvman.2004.11.021.</w:t>
      </w:r>
    </w:p>
    <w:p w14:paraId="00E5419F"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Walker, J. (2010) ‘The use of performance-based remuneration: High versus low-growth firms’, </w:t>
      </w:r>
      <w:r w:rsidRPr="00AE4C24">
        <w:rPr>
          <w:rFonts w:ascii="Garamond" w:hAnsi="Garamond" w:cs="Times New Roman"/>
          <w:i/>
          <w:iCs/>
          <w:noProof/>
          <w:sz w:val="24"/>
          <w:szCs w:val="24"/>
        </w:rPr>
        <w:t>Australian Accounting Review</w:t>
      </w:r>
      <w:r w:rsidRPr="00AE4C24">
        <w:rPr>
          <w:rFonts w:ascii="Garamond" w:hAnsi="Garamond" w:cs="Times New Roman"/>
          <w:noProof/>
          <w:sz w:val="24"/>
          <w:szCs w:val="24"/>
        </w:rPr>
        <w:t>, 20(3), pp. 256–264. doi: 10.1111/j.1835-2561.2010.00098.x.</w:t>
      </w:r>
    </w:p>
    <w:p w14:paraId="761324AF" w14:textId="5B1FF814"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Wernerfelt, B. (1984) ‘A Resource</w:t>
      </w:r>
      <w:r w:rsidR="000D06A1" w:rsidRPr="00AE4C24">
        <w:rPr>
          <w:rFonts w:ascii="Garamond" w:hAnsi="Garamond" w:cs="Times New Roman"/>
          <w:noProof/>
          <w:sz w:val="24"/>
          <w:szCs w:val="24"/>
        </w:rPr>
        <w:t>-</w:t>
      </w:r>
      <w:r w:rsidRPr="00AE4C24">
        <w:rPr>
          <w:rFonts w:ascii="Garamond" w:hAnsi="Garamond" w:cs="Times New Roman"/>
          <w:noProof/>
          <w:sz w:val="24"/>
          <w:szCs w:val="24"/>
        </w:rPr>
        <w:t xml:space="preserve">based view of the firm’, </w:t>
      </w:r>
      <w:r w:rsidRPr="00AE4C24">
        <w:rPr>
          <w:rFonts w:ascii="Garamond" w:hAnsi="Garamond" w:cs="Times New Roman"/>
          <w:i/>
          <w:iCs/>
          <w:noProof/>
          <w:sz w:val="24"/>
          <w:szCs w:val="24"/>
        </w:rPr>
        <w:t>Strategic Management Journal</w:t>
      </w:r>
      <w:r w:rsidRPr="00AE4C24">
        <w:rPr>
          <w:rFonts w:ascii="Garamond" w:hAnsi="Garamond" w:cs="Times New Roman"/>
          <w:noProof/>
          <w:sz w:val="24"/>
          <w:szCs w:val="24"/>
        </w:rPr>
        <w:t>, 5(2), pp. 171–180. doi: 10.1002/smj.4250050207.</w:t>
      </w:r>
    </w:p>
    <w:p w14:paraId="5773490E" w14:textId="77777777" w:rsidR="00010921" w:rsidRPr="00AE4C24" w:rsidRDefault="00010921" w:rsidP="000D06A1">
      <w:pPr>
        <w:widowControl w:val="0"/>
        <w:autoSpaceDE w:val="0"/>
        <w:autoSpaceDN w:val="0"/>
        <w:adjustRightInd w:val="0"/>
        <w:spacing w:before="100" w:after="100" w:line="240" w:lineRule="auto"/>
        <w:ind w:right="567" w:hanging="567"/>
        <w:rPr>
          <w:rFonts w:ascii="Garamond" w:hAnsi="Garamond" w:cs="Times New Roman"/>
          <w:noProof/>
          <w:sz w:val="24"/>
          <w:szCs w:val="24"/>
        </w:rPr>
      </w:pPr>
      <w:r w:rsidRPr="00AE4C24">
        <w:rPr>
          <w:rFonts w:ascii="Garamond" w:hAnsi="Garamond" w:cs="Times New Roman"/>
          <w:noProof/>
          <w:sz w:val="24"/>
          <w:szCs w:val="24"/>
        </w:rPr>
        <w:t xml:space="preserve">Wernerfelt, B. </w:t>
      </w:r>
      <w:r w:rsidRPr="00AE4C24">
        <w:rPr>
          <w:rFonts w:ascii="Garamond" w:hAnsi="Garamond" w:cs="Times New Roman"/>
          <w:i/>
          <w:iCs/>
          <w:noProof/>
          <w:sz w:val="24"/>
          <w:szCs w:val="24"/>
        </w:rPr>
        <w:t>et al.</w:t>
      </w:r>
      <w:r w:rsidRPr="00AE4C24">
        <w:rPr>
          <w:rFonts w:ascii="Garamond" w:hAnsi="Garamond" w:cs="Times New Roman"/>
          <w:noProof/>
          <w:sz w:val="24"/>
          <w:szCs w:val="24"/>
        </w:rPr>
        <w:t xml:space="preserve"> (2010) ‘Corporate Social and Financial Performance</w:t>
      </w:r>
      <w:r w:rsidRPr="00AE4C24">
        <w:rPr>
          <w:rFonts w:ascii="Times New Roman" w:hAnsi="Times New Roman" w:cs="Times New Roman"/>
          <w:noProof/>
          <w:sz w:val="24"/>
          <w:szCs w:val="24"/>
        </w:rPr>
        <w:t> </w:t>
      </w:r>
      <w:r w:rsidRPr="00AE4C24">
        <w:rPr>
          <w:rFonts w:ascii="Garamond" w:hAnsi="Garamond" w:cs="Garamond"/>
          <w:noProof/>
          <w:sz w:val="24"/>
          <w:szCs w:val="24"/>
        </w:rPr>
        <w:t>’</w:t>
      </w:r>
      <w:r w:rsidRPr="00AE4C24">
        <w:rPr>
          <w:rFonts w:ascii="Garamond" w:hAnsi="Garamond" w:cs="Times New Roman"/>
          <w:noProof/>
          <w:sz w:val="24"/>
          <w:szCs w:val="24"/>
        </w:rPr>
        <w:t xml:space="preserve">:, </w:t>
      </w:r>
      <w:r w:rsidRPr="00AE4C24">
        <w:rPr>
          <w:rFonts w:ascii="Garamond" w:hAnsi="Garamond" w:cs="Times New Roman"/>
          <w:i/>
          <w:iCs/>
          <w:noProof/>
          <w:sz w:val="24"/>
          <w:szCs w:val="24"/>
        </w:rPr>
        <w:t>Academy of Management Review</w:t>
      </w:r>
      <w:r w:rsidRPr="00AE4C24">
        <w:rPr>
          <w:rFonts w:ascii="Garamond" w:hAnsi="Garamond" w:cs="Times New Roman"/>
          <w:noProof/>
          <w:sz w:val="24"/>
          <w:szCs w:val="24"/>
        </w:rPr>
        <w:t>. Elsevier B.V., 5(1), pp. 15–40. doi: 10.1177/0170840611425735.</w:t>
      </w:r>
    </w:p>
    <w:p w14:paraId="7CC690A6" w14:textId="09F32DF6" w:rsidR="00010921" w:rsidRPr="00AE4C24" w:rsidRDefault="00010921" w:rsidP="000D06A1">
      <w:pPr>
        <w:widowControl w:val="0"/>
        <w:autoSpaceDE w:val="0"/>
        <w:autoSpaceDN w:val="0"/>
        <w:adjustRightInd w:val="0"/>
        <w:spacing w:before="100" w:after="100" w:line="240" w:lineRule="auto"/>
        <w:ind w:right="567" w:hanging="567"/>
        <w:rPr>
          <w:rFonts w:ascii="Garamond" w:hAnsi="Garamond"/>
          <w:noProof/>
          <w:sz w:val="24"/>
        </w:rPr>
      </w:pPr>
      <w:r w:rsidRPr="00AE4C24">
        <w:rPr>
          <w:rFonts w:ascii="Garamond" w:hAnsi="Garamond" w:cs="Times New Roman"/>
          <w:noProof/>
          <w:sz w:val="24"/>
          <w:szCs w:val="24"/>
        </w:rPr>
        <w:t>Wood, D. J. and Jones, R. E. (1995) ‘</w:t>
      </w:r>
      <w:r w:rsidR="000D06A1" w:rsidRPr="00AE4C24">
        <w:rPr>
          <w:rFonts w:ascii="Garamond" w:hAnsi="Garamond" w:cs="Times New Roman"/>
          <w:noProof/>
          <w:sz w:val="24"/>
          <w:szCs w:val="24"/>
        </w:rPr>
        <w:t>Stakeholder Mismatching: A Theoretical Problem In Empirical Research On Corporate Social Performance</w:t>
      </w:r>
      <w:r w:rsidRPr="00AE4C24">
        <w:rPr>
          <w:rFonts w:ascii="Garamond" w:hAnsi="Garamond" w:cs="Times New Roman"/>
          <w:noProof/>
          <w:sz w:val="24"/>
          <w:szCs w:val="24"/>
        </w:rPr>
        <w:t xml:space="preserve">’, </w:t>
      </w:r>
      <w:r w:rsidRPr="00AE4C24">
        <w:rPr>
          <w:rFonts w:ascii="Garamond" w:hAnsi="Garamond" w:cs="Times New Roman"/>
          <w:i/>
          <w:iCs/>
          <w:noProof/>
          <w:sz w:val="24"/>
          <w:szCs w:val="24"/>
        </w:rPr>
        <w:t>The International Journal of Organizational Analysis</w:t>
      </w:r>
      <w:r w:rsidRPr="00AE4C24">
        <w:rPr>
          <w:rFonts w:ascii="Garamond" w:hAnsi="Garamond" w:cs="Times New Roman"/>
          <w:noProof/>
          <w:sz w:val="24"/>
          <w:szCs w:val="24"/>
        </w:rPr>
        <w:t>, 3(3), pp. 229–267. doi: 10.1108/eb028831.</w:t>
      </w:r>
    </w:p>
    <w:p w14:paraId="7F647E85" w14:textId="0E59740F" w:rsidR="00E622D5" w:rsidRPr="00AE4C24" w:rsidRDefault="00AB18D1" w:rsidP="000D06A1">
      <w:pPr>
        <w:tabs>
          <w:tab w:val="left" w:pos="2550"/>
        </w:tabs>
        <w:spacing w:after="0" w:line="240" w:lineRule="auto"/>
        <w:ind w:left="-284" w:right="567" w:hanging="567"/>
        <w:jc w:val="both"/>
        <w:rPr>
          <w:rFonts w:ascii="Arial" w:hAnsi="Arial" w:cs="Arial"/>
          <w:sz w:val="24"/>
          <w:szCs w:val="24"/>
        </w:rPr>
        <w:sectPr w:rsidR="00E622D5" w:rsidRPr="00AE4C24" w:rsidSect="00B9771E">
          <w:pgSz w:w="11906" w:h="16838" w:code="9"/>
          <w:pgMar w:top="1440" w:right="1440" w:bottom="1440" w:left="1440" w:header="709" w:footer="709" w:gutter="0"/>
          <w:cols w:space="708"/>
          <w:docGrid w:linePitch="360"/>
        </w:sectPr>
      </w:pPr>
      <w:r w:rsidRPr="00AE4C24">
        <w:rPr>
          <w:rFonts w:ascii="Garamond" w:hAnsi="Garamond" w:cs="Arial"/>
          <w:b/>
          <w:sz w:val="24"/>
          <w:szCs w:val="24"/>
        </w:rPr>
        <w:fldChar w:fldCharType="end"/>
      </w:r>
    </w:p>
    <w:p w14:paraId="6E951D89" w14:textId="77777777" w:rsidR="00A9573F" w:rsidRPr="00AE4C24" w:rsidRDefault="00A9573F" w:rsidP="00DF3CDC">
      <w:pPr>
        <w:rPr>
          <w:rFonts w:ascii="Arial" w:hAnsi="Arial" w:cs="Arial"/>
          <w:sz w:val="24"/>
          <w:szCs w:val="24"/>
        </w:rPr>
      </w:pPr>
    </w:p>
    <w:p w14:paraId="31D2A05E" w14:textId="71EE56C1" w:rsidR="00A9573F" w:rsidRPr="00AE4C24" w:rsidRDefault="00A9573F" w:rsidP="00DF3CDC">
      <w:pPr>
        <w:rPr>
          <w:rFonts w:ascii="Arial" w:hAnsi="Arial" w:cs="Arial"/>
          <w:sz w:val="24"/>
          <w:szCs w:val="24"/>
        </w:rPr>
      </w:pPr>
    </w:p>
    <w:p w14:paraId="649EBD3B" w14:textId="237E3547" w:rsidR="00DF3CDC" w:rsidRPr="00AE4C24" w:rsidRDefault="00DF3CDC" w:rsidP="00DF3CDC">
      <w:pPr>
        <w:spacing w:line="360" w:lineRule="auto"/>
        <w:jc w:val="both"/>
        <w:rPr>
          <w:rFonts w:ascii="Arial" w:hAnsi="Arial" w:cs="Arial"/>
          <w:b/>
        </w:rPr>
      </w:pPr>
      <w:r w:rsidRPr="00AE4C24">
        <w:rPr>
          <w:rFonts w:ascii="Arial" w:hAnsi="Arial" w:cs="Arial"/>
          <w:b/>
        </w:rPr>
        <w:t>APPENDICES</w:t>
      </w:r>
    </w:p>
    <w:p w14:paraId="2F6BF79C" w14:textId="5BE8101A" w:rsidR="00091FB0" w:rsidRPr="00AE4C24" w:rsidRDefault="001C360A" w:rsidP="00091FB0">
      <w:pPr>
        <w:pStyle w:val="Caption"/>
        <w:rPr>
          <w:rFonts w:ascii="Times New Roman" w:hAnsi="Times New Roman" w:cs="Times New Roman"/>
          <w:b/>
          <w:i w:val="0"/>
          <w:iCs w:val="0"/>
          <w:noProof/>
          <w:color w:val="auto"/>
          <w:sz w:val="24"/>
          <w:szCs w:val="24"/>
        </w:rPr>
      </w:pPr>
      <w:r w:rsidRPr="00AE4C24">
        <w:rPr>
          <w:rFonts w:ascii="Times New Roman" w:hAnsi="Times New Roman" w:cs="Times New Roman"/>
          <w:b/>
          <w:i w:val="0"/>
          <w:color w:val="auto"/>
          <w:sz w:val="24"/>
          <w:szCs w:val="24"/>
        </w:rPr>
        <w:t xml:space="preserve">Appendix </w:t>
      </w:r>
      <w:r w:rsidR="00091FB0" w:rsidRPr="00AE4C24">
        <w:rPr>
          <w:rFonts w:ascii="Times New Roman" w:hAnsi="Times New Roman" w:cs="Times New Roman"/>
          <w:b/>
          <w:i w:val="0"/>
          <w:color w:val="auto"/>
          <w:sz w:val="24"/>
          <w:szCs w:val="24"/>
        </w:rPr>
        <w:t>1</w:t>
      </w:r>
      <w:r w:rsidR="00091FB0" w:rsidRPr="00AE4C24">
        <w:rPr>
          <w:rFonts w:ascii="Times New Roman" w:hAnsi="Times New Roman" w:cs="Times New Roman"/>
          <w:b/>
          <w:i w:val="0"/>
          <w:iCs w:val="0"/>
          <w:color w:val="auto"/>
          <w:sz w:val="24"/>
          <w:szCs w:val="24"/>
        </w:rPr>
        <w:t xml:space="preserve">: Definition of Regression Model for Dependent, </w:t>
      </w:r>
      <w:r w:rsidR="00091FB0" w:rsidRPr="00AE4C24">
        <w:rPr>
          <w:rFonts w:ascii="Times New Roman" w:hAnsi="Times New Roman" w:cs="Times New Roman"/>
          <w:b/>
          <w:i w:val="0"/>
          <w:iCs w:val="0"/>
          <w:noProof/>
          <w:color w:val="auto"/>
          <w:sz w:val="24"/>
          <w:szCs w:val="24"/>
        </w:rPr>
        <w:t>Independent,</w:t>
      </w:r>
      <w:r w:rsidR="00091FB0" w:rsidRPr="00AE4C24">
        <w:rPr>
          <w:rFonts w:ascii="Times New Roman" w:hAnsi="Times New Roman" w:cs="Times New Roman"/>
          <w:b/>
          <w:i w:val="0"/>
          <w:iCs w:val="0"/>
          <w:color w:val="auto"/>
          <w:sz w:val="24"/>
          <w:szCs w:val="24"/>
        </w:rPr>
        <w:t xml:space="preserve"> and Control Variables</w:t>
      </w:r>
    </w:p>
    <w:tbl>
      <w:tblPr>
        <w:tblW w:w="0" w:type="auto"/>
        <w:tblLook w:val="04A0" w:firstRow="1" w:lastRow="0" w:firstColumn="1" w:lastColumn="0" w:noHBand="0" w:noVBand="1"/>
      </w:tblPr>
      <w:tblGrid>
        <w:gridCol w:w="9016"/>
      </w:tblGrid>
      <w:tr w:rsidR="00091FB0" w:rsidRPr="00AE4C24" w14:paraId="0A30DFA5" w14:textId="77777777" w:rsidTr="00B651EB">
        <w:tc>
          <w:tcPr>
            <w:tcW w:w="9016"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198"/>
              <w:gridCol w:w="6602"/>
            </w:tblGrid>
            <w:tr w:rsidR="00091FB0" w:rsidRPr="00AE4C24" w14:paraId="32471E26" w14:textId="77777777" w:rsidTr="00C15C22">
              <w:tc>
                <w:tcPr>
                  <w:tcW w:w="2198" w:type="dxa"/>
                  <w:hideMark/>
                </w:tcPr>
                <w:p w14:paraId="5C06F25D" w14:textId="77777777" w:rsidR="00091FB0" w:rsidRPr="00AE4C24" w:rsidRDefault="00091FB0" w:rsidP="00C15C22">
                  <w:pPr>
                    <w:spacing w:line="240" w:lineRule="auto"/>
                    <w:rPr>
                      <w:rFonts w:ascii="Times New Roman" w:hAnsi="Times New Roman" w:cs="Times New Roman"/>
                      <w:sz w:val="18"/>
                      <w:szCs w:val="18"/>
                    </w:rPr>
                  </w:pPr>
                  <w:bookmarkStart w:id="24" w:name="_Hlk510593563"/>
                  <w:r w:rsidRPr="00AE4C24">
                    <w:rPr>
                      <w:rFonts w:ascii="Times New Roman" w:hAnsi="Times New Roman" w:cs="Times New Roman"/>
                      <w:sz w:val="18"/>
                      <w:szCs w:val="18"/>
                    </w:rPr>
                    <w:t>Variables</w:t>
                  </w:r>
                </w:p>
                <w:p w14:paraId="118CB9B2"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Financial performance</w:t>
                  </w:r>
                </w:p>
              </w:tc>
              <w:tc>
                <w:tcPr>
                  <w:tcW w:w="6602" w:type="dxa"/>
                  <w:hideMark/>
                </w:tcPr>
                <w:p w14:paraId="5EBCA852"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 xml:space="preserve">Measurement </w:t>
                  </w:r>
                </w:p>
                <w:p w14:paraId="069236A5"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ROA and Tobin’ q are financial performance indicators</w:t>
                  </w:r>
                </w:p>
              </w:tc>
            </w:tr>
            <w:tr w:rsidR="00091FB0" w:rsidRPr="00AE4C24" w14:paraId="6F46AC1B" w14:textId="77777777" w:rsidTr="00C15C22">
              <w:trPr>
                <w:trHeight w:val="680"/>
              </w:trPr>
              <w:tc>
                <w:tcPr>
                  <w:tcW w:w="2198" w:type="dxa"/>
                  <w:hideMark/>
                </w:tcPr>
                <w:p w14:paraId="6D5C7936"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ROA</w:t>
                  </w:r>
                </w:p>
                <w:p w14:paraId="0FA2EB8E" w14:textId="77777777" w:rsidR="00091FB0" w:rsidRPr="00AE4C24" w:rsidRDefault="00091FB0" w:rsidP="00C15C22">
                  <w:pPr>
                    <w:spacing w:line="240" w:lineRule="auto"/>
                    <w:rPr>
                      <w:rFonts w:ascii="Times New Roman" w:hAnsi="Times New Roman" w:cs="Times New Roman"/>
                      <w:sz w:val="18"/>
                      <w:szCs w:val="18"/>
                    </w:rPr>
                  </w:pPr>
                </w:p>
                <w:p w14:paraId="78335F74"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Tobin Q</w:t>
                  </w:r>
                </w:p>
              </w:tc>
              <w:tc>
                <w:tcPr>
                  <w:tcW w:w="6602" w:type="dxa"/>
                  <w:hideMark/>
                </w:tcPr>
                <w:p w14:paraId="65E1E02C" w14:textId="77777777" w:rsidR="00091FB0" w:rsidRPr="00AE4C24" w:rsidRDefault="00091FB0" w:rsidP="00C15C22">
                  <w:pPr>
                    <w:autoSpaceDE w:val="0"/>
                    <w:autoSpaceDN w:val="0"/>
                    <w:adjustRightInd w:val="0"/>
                    <w:spacing w:line="240" w:lineRule="auto"/>
                    <w:rPr>
                      <w:rFonts w:ascii="Times New Roman" w:hAnsi="Times New Roman" w:cs="Times New Roman"/>
                      <w:sz w:val="18"/>
                      <w:szCs w:val="18"/>
                    </w:rPr>
                  </w:pPr>
                  <w:r w:rsidRPr="00AE4C24">
                    <w:rPr>
                      <w:rFonts w:ascii="Times New Roman" w:hAnsi="Times New Roman" w:cs="Times New Roman"/>
                      <w:sz w:val="18"/>
                      <w:szCs w:val="18"/>
                    </w:rPr>
                    <w:t>Return on assets is calculated as net income divided by the</w:t>
                  </w:r>
                </w:p>
                <w:p w14:paraId="2561DBB7" w14:textId="77777777" w:rsidR="00091FB0" w:rsidRPr="00AE4C24" w:rsidRDefault="00091FB0" w:rsidP="00C15C22">
                  <w:pPr>
                    <w:spacing w:line="240" w:lineRule="auto"/>
                    <w:rPr>
                      <w:rFonts w:ascii="Times New Roman" w:hAnsi="Times New Roman" w:cs="Times New Roman"/>
                      <w:sz w:val="18"/>
                      <w:szCs w:val="18"/>
                    </w:rPr>
                  </w:pPr>
                  <w:proofErr w:type="gramStart"/>
                  <w:r w:rsidRPr="00AE4C24">
                    <w:rPr>
                      <w:rFonts w:ascii="Times New Roman" w:hAnsi="Times New Roman" w:cs="Times New Roman"/>
                      <w:sz w:val="18"/>
                      <w:szCs w:val="18"/>
                    </w:rPr>
                    <w:t>total</w:t>
                  </w:r>
                  <w:proofErr w:type="gramEnd"/>
                  <w:r w:rsidRPr="00AE4C24">
                    <w:rPr>
                      <w:rFonts w:ascii="Times New Roman" w:hAnsi="Times New Roman" w:cs="Times New Roman"/>
                      <w:sz w:val="18"/>
                      <w:szCs w:val="18"/>
                    </w:rPr>
                    <w:t xml:space="preserve"> assets at the end of the financial year.</w:t>
                  </w:r>
                </w:p>
                <w:p w14:paraId="3636CC41"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Market Value of Firm divided by the total assets (logarithm of this figure was taken)</w:t>
                  </w:r>
                </w:p>
              </w:tc>
            </w:tr>
            <w:tr w:rsidR="00091FB0" w:rsidRPr="00AE4C24" w14:paraId="5426A8FE" w14:textId="77777777" w:rsidTr="00C15C22">
              <w:tc>
                <w:tcPr>
                  <w:tcW w:w="2198" w:type="dxa"/>
                  <w:hideMark/>
                </w:tcPr>
                <w:p w14:paraId="0545877E"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EMP</w:t>
                  </w:r>
                </w:p>
              </w:tc>
              <w:tc>
                <w:tcPr>
                  <w:tcW w:w="6602" w:type="dxa"/>
                  <w:hideMark/>
                </w:tcPr>
                <w:p w14:paraId="576B8DAA" w14:textId="4428A475"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 xml:space="preserve">This is the composite of all environmental management variables measured (Energy + Waste + Materials + GHG + Compliance + STAKE). </w:t>
                  </w:r>
                  <w:r w:rsidR="000D06A1" w:rsidRPr="00AE4C24">
                    <w:rPr>
                      <w:rFonts w:ascii="Times New Roman" w:hAnsi="Times New Roman" w:cs="Times New Roman"/>
                      <w:sz w:val="18"/>
                      <w:szCs w:val="18"/>
                    </w:rPr>
                    <w:t>It is c</w:t>
                  </w:r>
                  <w:r w:rsidRPr="00AE4C24">
                    <w:rPr>
                      <w:rFonts w:ascii="Times New Roman" w:hAnsi="Times New Roman" w:cs="Times New Roman"/>
                      <w:sz w:val="18"/>
                      <w:szCs w:val="18"/>
                    </w:rPr>
                    <w:t>alculated by adding all items retained under each construct.</w:t>
                  </w:r>
                </w:p>
              </w:tc>
            </w:tr>
            <w:tr w:rsidR="00091FB0" w:rsidRPr="00AE4C24" w14:paraId="08DB3F71" w14:textId="77777777" w:rsidTr="00C15C22">
              <w:tc>
                <w:tcPr>
                  <w:tcW w:w="2198" w:type="dxa"/>
                  <w:hideMark/>
                </w:tcPr>
                <w:p w14:paraId="6A2E0A3D"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Energy</w:t>
                  </w:r>
                </w:p>
              </w:tc>
              <w:tc>
                <w:tcPr>
                  <w:tcW w:w="6602" w:type="dxa"/>
                  <w:hideMark/>
                </w:tcPr>
                <w:p w14:paraId="034BAA91" w14:textId="5ADC3243"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Number of energy</w:t>
                  </w:r>
                  <w:r w:rsidR="000D06A1" w:rsidRPr="00AE4C24">
                    <w:rPr>
                      <w:rFonts w:ascii="Times New Roman" w:hAnsi="Times New Roman" w:cs="Times New Roman"/>
                      <w:sz w:val="18"/>
                      <w:szCs w:val="18"/>
                    </w:rPr>
                    <w:t>-</w:t>
                  </w:r>
                  <w:r w:rsidRPr="00AE4C24">
                    <w:rPr>
                      <w:rFonts w:ascii="Times New Roman" w:hAnsi="Times New Roman" w:cs="Times New Roman"/>
                      <w:sz w:val="18"/>
                      <w:szCs w:val="18"/>
                    </w:rPr>
                    <w:t xml:space="preserve">efficient measures such as </w:t>
                  </w:r>
                  <w:r w:rsidR="000D06A1" w:rsidRPr="00AE4C24">
                    <w:rPr>
                      <w:rFonts w:ascii="Times New Roman" w:hAnsi="Times New Roman" w:cs="Times New Roman"/>
                      <w:sz w:val="18"/>
                      <w:szCs w:val="18"/>
                    </w:rPr>
                    <w:t xml:space="preserve">a </w:t>
                  </w:r>
                  <w:r w:rsidRPr="00AE4C24">
                    <w:rPr>
                      <w:rFonts w:ascii="Times New Roman" w:hAnsi="Times New Roman" w:cs="Times New Roman"/>
                      <w:sz w:val="18"/>
                      <w:szCs w:val="18"/>
                    </w:rPr>
                    <w:t>reduction in energy use, cost, use of alternative energy, using lightweight cars and plants disclosed in the annual report or standalone reports</w:t>
                  </w:r>
                </w:p>
              </w:tc>
            </w:tr>
            <w:tr w:rsidR="00091FB0" w:rsidRPr="00AE4C24" w14:paraId="687AAA02" w14:textId="77777777" w:rsidTr="00C15C22">
              <w:tc>
                <w:tcPr>
                  <w:tcW w:w="2198" w:type="dxa"/>
                  <w:hideMark/>
                </w:tcPr>
                <w:p w14:paraId="5E1D7F75"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Waste</w:t>
                  </w:r>
                </w:p>
              </w:tc>
              <w:tc>
                <w:tcPr>
                  <w:tcW w:w="6602" w:type="dxa"/>
                  <w:hideMark/>
                </w:tcPr>
                <w:p w14:paraId="2CAF9F2F" w14:textId="11C9E131"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 xml:space="preserve">Number of waste management measures such as </w:t>
                  </w:r>
                  <w:r w:rsidR="000D06A1" w:rsidRPr="00AE4C24">
                    <w:rPr>
                      <w:rFonts w:ascii="Times New Roman" w:hAnsi="Times New Roman" w:cs="Times New Roman"/>
                      <w:sz w:val="18"/>
                      <w:szCs w:val="18"/>
                    </w:rPr>
                    <w:t xml:space="preserve">a </w:t>
                  </w:r>
                  <w:r w:rsidRPr="00AE4C24">
                    <w:rPr>
                      <w:rFonts w:ascii="Times New Roman" w:hAnsi="Times New Roman" w:cs="Times New Roman"/>
                      <w:sz w:val="18"/>
                      <w:szCs w:val="18"/>
                    </w:rPr>
                    <w:t xml:space="preserve">reduction in waste, improved waste prevention, creating </w:t>
                  </w:r>
                  <w:r w:rsidR="000D06A1" w:rsidRPr="00AE4C24">
                    <w:rPr>
                      <w:rFonts w:ascii="Times New Roman" w:hAnsi="Times New Roman" w:cs="Times New Roman"/>
                      <w:sz w:val="18"/>
                      <w:szCs w:val="18"/>
                    </w:rPr>
                    <w:t xml:space="preserve">a </w:t>
                  </w:r>
                  <w:r w:rsidRPr="00AE4C24">
                    <w:rPr>
                      <w:rFonts w:ascii="Times New Roman" w:hAnsi="Times New Roman" w:cs="Times New Roman"/>
                      <w:sz w:val="18"/>
                      <w:szCs w:val="18"/>
                    </w:rPr>
                    <w:t>market for waste disclosed in the annual report or standalone reports</w:t>
                  </w:r>
                </w:p>
              </w:tc>
            </w:tr>
            <w:tr w:rsidR="00091FB0" w:rsidRPr="00AE4C24" w14:paraId="6DF818D8" w14:textId="77777777" w:rsidTr="00C15C22">
              <w:tc>
                <w:tcPr>
                  <w:tcW w:w="2198" w:type="dxa"/>
                  <w:hideMark/>
                </w:tcPr>
                <w:p w14:paraId="44D90A0F"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Materials</w:t>
                  </w:r>
                </w:p>
              </w:tc>
              <w:tc>
                <w:tcPr>
                  <w:tcW w:w="6602" w:type="dxa"/>
                  <w:hideMark/>
                </w:tcPr>
                <w:p w14:paraId="5563BA8A" w14:textId="08D0CC7A"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 xml:space="preserve">Number of material and resource efficiency measures such as </w:t>
                  </w:r>
                  <w:r w:rsidR="000D06A1" w:rsidRPr="00AE4C24">
                    <w:rPr>
                      <w:rFonts w:ascii="Times New Roman" w:hAnsi="Times New Roman" w:cs="Times New Roman"/>
                      <w:sz w:val="18"/>
                      <w:szCs w:val="18"/>
                    </w:rPr>
                    <w:t xml:space="preserve">the </w:t>
                  </w:r>
                  <w:r w:rsidRPr="00AE4C24">
                    <w:rPr>
                      <w:rFonts w:ascii="Times New Roman" w:hAnsi="Times New Roman" w:cs="Times New Roman"/>
                      <w:sz w:val="18"/>
                      <w:szCs w:val="18"/>
                    </w:rPr>
                    <w:t xml:space="preserve">use of light materials </w:t>
                  </w:r>
                  <w:r w:rsidRPr="00AE4C24">
                    <w:rPr>
                      <w:rFonts w:ascii="Times New Roman" w:hAnsi="Times New Roman" w:cs="Times New Roman"/>
                      <w:noProof/>
                      <w:sz w:val="18"/>
                      <w:szCs w:val="18"/>
                    </w:rPr>
                    <w:t>resources,</w:t>
                  </w:r>
                  <w:r w:rsidRPr="00AE4C24">
                    <w:rPr>
                      <w:rFonts w:ascii="Times New Roman" w:hAnsi="Times New Roman" w:cs="Times New Roman"/>
                      <w:sz w:val="18"/>
                      <w:szCs w:val="18"/>
                    </w:rPr>
                    <w:t xml:space="preserve"> cost savings in material usage, improved packaging, recycling disclosed in the annual or standalone reports </w:t>
                  </w:r>
                </w:p>
              </w:tc>
            </w:tr>
            <w:tr w:rsidR="00091FB0" w:rsidRPr="00AE4C24" w14:paraId="3315724B" w14:textId="77777777" w:rsidTr="00C15C22">
              <w:tc>
                <w:tcPr>
                  <w:tcW w:w="2198" w:type="dxa"/>
                  <w:hideMark/>
                </w:tcPr>
                <w:p w14:paraId="61DE1911"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GHG</w:t>
                  </w:r>
                </w:p>
              </w:tc>
              <w:tc>
                <w:tcPr>
                  <w:tcW w:w="6602" w:type="dxa"/>
                  <w:hideMark/>
                </w:tcPr>
                <w:p w14:paraId="20749218" w14:textId="54FE617F"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 xml:space="preserve">Number of Pollution reduction measures such as </w:t>
                  </w:r>
                  <w:r w:rsidR="000D06A1" w:rsidRPr="00AE4C24">
                    <w:rPr>
                      <w:rFonts w:ascii="Times New Roman" w:hAnsi="Times New Roman" w:cs="Times New Roman"/>
                      <w:sz w:val="18"/>
                      <w:szCs w:val="18"/>
                    </w:rPr>
                    <w:t xml:space="preserve">a </w:t>
                  </w:r>
                  <w:r w:rsidRPr="00AE4C24">
                    <w:rPr>
                      <w:rFonts w:ascii="Times New Roman" w:hAnsi="Times New Roman" w:cs="Times New Roman"/>
                      <w:sz w:val="18"/>
                      <w:szCs w:val="18"/>
                    </w:rPr>
                    <w:t>reduction in the use of toxic materials, improved chemical handling, cost savings from reduced emissions disclosed in the annual or standalone reports</w:t>
                  </w:r>
                </w:p>
              </w:tc>
            </w:tr>
            <w:tr w:rsidR="00091FB0" w:rsidRPr="00AE4C24" w14:paraId="38EE769D" w14:textId="77777777" w:rsidTr="00C15C22">
              <w:tc>
                <w:tcPr>
                  <w:tcW w:w="2198" w:type="dxa"/>
                  <w:hideMark/>
                </w:tcPr>
                <w:p w14:paraId="58CE7D56"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Compliance</w:t>
                  </w:r>
                </w:p>
              </w:tc>
              <w:tc>
                <w:tcPr>
                  <w:tcW w:w="6602" w:type="dxa"/>
                  <w:hideMark/>
                </w:tcPr>
                <w:p w14:paraId="04AB4122"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Number of environmental compliance measures and policies such as obtaining environmental certification, environmental compliance policies, staff with environmental responsibilities, absence of fines and penalties disclosed in the annual or standalone reports</w:t>
                  </w:r>
                </w:p>
              </w:tc>
            </w:tr>
            <w:tr w:rsidR="00091FB0" w:rsidRPr="00AE4C24" w14:paraId="6A508D0C" w14:textId="77777777" w:rsidTr="00C15C22">
              <w:tc>
                <w:tcPr>
                  <w:tcW w:w="2198" w:type="dxa"/>
                </w:tcPr>
                <w:p w14:paraId="2F4946E5"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STAKE</w:t>
                  </w:r>
                </w:p>
              </w:tc>
              <w:tc>
                <w:tcPr>
                  <w:tcW w:w="6602" w:type="dxa"/>
                </w:tcPr>
                <w:p w14:paraId="29317B36"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Stakeholder engagement. Joint environmental projects with the community, regular communication with stakeholders on environmental issues, collaboration with customers and suppliers, Involving employees on environmental issues</w:t>
                  </w:r>
                </w:p>
              </w:tc>
            </w:tr>
            <w:tr w:rsidR="00091FB0" w:rsidRPr="00AE4C24" w14:paraId="4D55A15E" w14:textId="77777777" w:rsidTr="00C15C22">
              <w:tc>
                <w:tcPr>
                  <w:tcW w:w="2198" w:type="dxa"/>
                  <w:hideMark/>
                </w:tcPr>
                <w:p w14:paraId="2F3FFBAC"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Size</w:t>
                  </w:r>
                </w:p>
              </w:tc>
              <w:tc>
                <w:tcPr>
                  <w:tcW w:w="6602" w:type="dxa"/>
                  <w:hideMark/>
                </w:tcPr>
                <w:p w14:paraId="44A6C80E" w14:textId="1AEB7E54"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noProof/>
                      <w:sz w:val="18"/>
                      <w:szCs w:val="18"/>
                    </w:rPr>
                    <w:t>The logarithm</w:t>
                  </w:r>
                  <w:r w:rsidRPr="00AE4C24">
                    <w:rPr>
                      <w:rFonts w:ascii="Times New Roman" w:hAnsi="Times New Roman" w:cs="Times New Roman"/>
                      <w:sz w:val="18"/>
                      <w:szCs w:val="18"/>
                    </w:rPr>
                    <w:t xml:space="preserve"> of </w:t>
                  </w:r>
                  <w:r w:rsidR="000D06A1" w:rsidRPr="00AE4C24">
                    <w:rPr>
                      <w:rFonts w:ascii="Times New Roman" w:hAnsi="Times New Roman" w:cs="Times New Roman"/>
                      <w:sz w:val="18"/>
                      <w:szCs w:val="18"/>
                    </w:rPr>
                    <w:t>the</w:t>
                  </w:r>
                  <w:r w:rsidRPr="00AE4C24">
                    <w:rPr>
                      <w:rFonts w:ascii="Times New Roman" w:hAnsi="Times New Roman" w:cs="Times New Roman"/>
                      <w:sz w:val="18"/>
                      <w:szCs w:val="18"/>
                    </w:rPr>
                    <w:t xml:space="preserve"> </w:t>
                  </w:r>
                  <w:r w:rsidRPr="00AE4C24">
                    <w:rPr>
                      <w:rFonts w:ascii="Times New Roman" w:hAnsi="Times New Roman" w:cs="Times New Roman"/>
                      <w:noProof/>
                      <w:sz w:val="18"/>
                      <w:szCs w:val="18"/>
                    </w:rPr>
                    <w:t>total number</w:t>
                  </w:r>
                  <w:r w:rsidRPr="00AE4C24">
                    <w:rPr>
                      <w:rFonts w:ascii="Times New Roman" w:hAnsi="Times New Roman" w:cs="Times New Roman"/>
                      <w:sz w:val="18"/>
                      <w:szCs w:val="18"/>
                    </w:rPr>
                    <w:t xml:space="preserve"> of employees.</w:t>
                  </w:r>
                </w:p>
              </w:tc>
            </w:tr>
            <w:tr w:rsidR="00091FB0" w:rsidRPr="00AE4C24" w14:paraId="3F891D3C" w14:textId="77777777" w:rsidTr="00C15C22">
              <w:trPr>
                <w:trHeight w:val="439"/>
              </w:trPr>
              <w:tc>
                <w:tcPr>
                  <w:tcW w:w="2198" w:type="dxa"/>
                  <w:hideMark/>
                </w:tcPr>
                <w:p w14:paraId="691C7CA5"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Liquidity</w:t>
                  </w:r>
                </w:p>
                <w:p w14:paraId="04E6BC8F"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Gearing</w:t>
                  </w:r>
                </w:p>
                <w:p w14:paraId="22DC5BAB"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Industry</w:t>
                  </w:r>
                </w:p>
              </w:tc>
              <w:tc>
                <w:tcPr>
                  <w:tcW w:w="6602" w:type="dxa"/>
                  <w:hideMark/>
                </w:tcPr>
                <w:p w14:paraId="7AB57EEB" w14:textId="77777777" w:rsidR="00091FB0" w:rsidRPr="00AE4C24" w:rsidRDefault="00091FB0" w:rsidP="00C15C22">
                  <w:pPr>
                    <w:autoSpaceDE w:val="0"/>
                    <w:autoSpaceDN w:val="0"/>
                    <w:adjustRightInd w:val="0"/>
                    <w:spacing w:line="240" w:lineRule="auto"/>
                    <w:rPr>
                      <w:rFonts w:ascii="Times New Roman" w:hAnsi="Times New Roman" w:cs="Times New Roman"/>
                      <w:sz w:val="18"/>
                      <w:szCs w:val="18"/>
                    </w:rPr>
                  </w:pPr>
                  <w:r w:rsidRPr="00AE4C24">
                    <w:rPr>
                      <w:rFonts w:ascii="Times New Roman" w:hAnsi="Times New Roman" w:cs="Times New Roman"/>
                      <w:sz w:val="18"/>
                      <w:szCs w:val="18"/>
                    </w:rPr>
                    <w:t>Current assets divided by current liabilities</w:t>
                  </w:r>
                </w:p>
                <w:p w14:paraId="1FD2E85F" w14:textId="77777777" w:rsidR="00091FB0" w:rsidRPr="00AE4C24" w:rsidRDefault="00091FB0" w:rsidP="00C15C22">
                  <w:pPr>
                    <w:autoSpaceDE w:val="0"/>
                    <w:autoSpaceDN w:val="0"/>
                    <w:adjustRightInd w:val="0"/>
                    <w:spacing w:line="240" w:lineRule="auto"/>
                    <w:rPr>
                      <w:rFonts w:ascii="Times New Roman" w:hAnsi="Times New Roman" w:cs="Times New Roman"/>
                      <w:sz w:val="18"/>
                      <w:szCs w:val="18"/>
                    </w:rPr>
                  </w:pPr>
                  <w:r w:rsidRPr="00AE4C24">
                    <w:rPr>
                      <w:rFonts w:ascii="Times New Roman" w:hAnsi="Times New Roman" w:cs="Times New Roman"/>
                      <w:sz w:val="18"/>
                      <w:szCs w:val="18"/>
                    </w:rPr>
                    <w:t>Level of risk measured by total liabilities divided by total assets</w:t>
                  </w:r>
                </w:p>
                <w:p w14:paraId="792946AC" w14:textId="385D4FD4" w:rsidR="00091FB0" w:rsidRPr="00AE4C24" w:rsidRDefault="000D06A1" w:rsidP="00C15C22">
                  <w:pPr>
                    <w:autoSpaceDE w:val="0"/>
                    <w:autoSpaceDN w:val="0"/>
                    <w:adjustRightInd w:val="0"/>
                    <w:spacing w:line="240" w:lineRule="auto"/>
                    <w:rPr>
                      <w:rFonts w:ascii="Times New Roman" w:hAnsi="Times New Roman" w:cs="Times New Roman"/>
                      <w:sz w:val="18"/>
                      <w:szCs w:val="18"/>
                    </w:rPr>
                  </w:pPr>
                  <w:r w:rsidRPr="00AE4C24">
                    <w:rPr>
                      <w:rFonts w:ascii="Times New Roman" w:hAnsi="Times New Roman" w:cs="Times New Roman"/>
                      <w:sz w:val="18"/>
                      <w:szCs w:val="18"/>
                    </w:rPr>
                    <w:t>The i</w:t>
                  </w:r>
                  <w:r w:rsidR="00091FB0" w:rsidRPr="00AE4C24">
                    <w:rPr>
                      <w:rFonts w:ascii="Times New Roman" w:hAnsi="Times New Roman" w:cs="Times New Roman"/>
                      <w:sz w:val="18"/>
                      <w:szCs w:val="18"/>
                    </w:rPr>
                    <w:t>ndustry represented by 1= Knowledge Service, 2= Other Service, 3 Medium-High Tech Manufacturing 4 = Low – Medium Tech Manufacturing, 5 = Other Manufacturing</w:t>
                  </w:r>
                </w:p>
              </w:tc>
            </w:tr>
            <w:tr w:rsidR="00091FB0" w:rsidRPr="00AE4C24" w14:paraId="4653875A" w14:textId="77777777" w:rsidTr="00C15C22">
              <w:trPr>
                <w:trHeight w:val="439"/>
              </w:trPr>
              <w:tc>
                <w:tcPr>
                  <w:tcW w:w="2198" w:type="dxa"/>
                </w:tcPr>
                <w:p w14:paraId="0A335E3E" w14:textId="77777777" w:rsidR="00091FB0" w:rsidRPr="00AE4C24" w:rsidRDefault="00091FB0" w:rsidP="00C15C22">
                  <w:pPr>
                    <w:spacing w:line="240" w:lineRule="auto"/>
                    <w:rPr>
                      <w:rFonts w:ascii="Times New Roman" w:hAnsi="Times New Roman"/>
                      <w:sz w:val="18"/>
                      <w:szCs w:val="18"/>
                    </w:rPr>
                  </w:pPr>
                  <w:r w:rsidRPr="00AE4C24">
                    <w:rPr>
                      <w:rFonts w:ascii="Times New Roman" w:hAnsi="Times New Roman"/>
                      <w:sz w:val="18"/>
                      <w:szCs w:val="18"/>
                    </w:rPr>
                    <w:t>Board Size</w:t>
                  </w:r>
                </w:p>
              </w:tc>
              <w:tc>
                <w:tcPr>
                  <w:tcW w:w="6602" w:type="dxa"/>
                </w:tcPr>
                <w:p w14:paraId="6FB32306" w14:textId="77777777" w:rsidR="00091FB0" w:rsidRPr="00AE4C24" w:rsidRDefault="00091FB0" w:rsidP="00C15C22">
                  <w:pPr>
                    <w:autoSpaceDE w:val="0"/>
                    <w:autoSpaceDN w:val="0"/>
                    <w:adjustRightInd w:val="0"/>
                    <w:spacing w:line="240" w:lineRule="auto"/>
                    <w:rPr>
                      <w:rFonts w:ascii="Times New Roman" w:hAnsi="Times New Roman"/>
                      <w:sz w:val="18"/>
                      <w:szCs w:val="18"/>
                    </w:rPr>
                  </w:pPr>
                  <w:r w:rsidRPr="00AE4C24">
                    <w:rPr>
                      <w:rFonts w:ascii="Times New Roman" w:hAnsi="Times New Roman"/>
                      <w:sz w:val="18"/>
                      <w:szCs w:val="18"/>
                    </w:rPr>
                    <w:t>Board Size</w:t>
                  </w:r>
                </w:p>
              </w:tc>
            </w:tr>
            <w:tr w:rsidR="00091FB0" w:rsidRPr="00AE4C24" w14:paraId="7D2C2CCA" w14:textId="77777777" w:rsidTr="00C15C22">
              <w:trPr>
                <w:trHeight w:val="439"/>
              </w:trPr>
              <w:tc>
                <w:tcPr>
                  <w:tcW w:w="2198" w:type="dxa"/>
                </w:tcPr>
                <w:p w14:paraId="0D7C7060" w14:textId="77777777" w:rsidR="00091FB0" w:rsidRPr="00AE4C24" w:rsidRDefault="00091FB0" w:rsidP="00C15C22">
                  <w:pPr>
                    <w:spacing w:line="240" w:lineRule="auto"/>
                    <w:rPr>
                      <w:rFonts w:ascii="Times New Roman" w:hAnsi="Times New Roman"/>
                      <w:sz w:val="18"/>
                      <w:szCs w:val="18"/>
                    </w:rPr>
                  </w:pPr>
                  <w:r w:rsidRPr="00AE4C24">
                    <w:rPr>
                      <w:rFonts w:ascii="Times New Roman" w:hAnsi="Times New Roman"/>
                      <w:sz w:val="18"/>
                      <w:szCs w:val="18"/>
                    </w:rPr>
                    <w:t>NEDS</w:t>
                  </w:r>
                </w:p>
              </w:tc>
              <w:tc>
                <w:tcPr>
                  <w:tcW w:w="6602" w:type="dxa"/>
                </w:tcPr>
                <w:p w14:paraId="79EFBCD5" w14:textId="77777777" w:rsidR="00091FB0" w:rsidRPr="00AE4C24" w:rsidRDefault="00091FB0" w:rsidP="00C15C22">
                  <w:pPr>
                    <w:autoSpaceDE w:val="0"/>
                    <w:autoSpaceDN w:val="0"/>
                    <w:adjustRightInd w:val="0"/>
                    <w:spacing w:line="240" w:lineRule="auto"/>
                    <w:rPr>
                      <w:rFonts w:ascii="Times New Roman" w:hAnsi="Times New Roman"/>
                      <w:sz w:val="18"/>
                      <w:szCs w:val="18"/>
                    </w:rPr>
                  </w:pPr>
                  <w:r w:rsidRPr="00AE4C24">
                    <w:rPr>
                      <w:rFonts w:ascii="Times New Roman" w:hAnsi="Times New Roman"/>
                      <w:sz w:val="18"/>
                      <w:szCs w:val="18"/>
                    </w:rPr>
                    <w:t>Number of Non-Executive Directors (Board Independence)</w:t>
                  </w:r>
                </w:p>
              </w:tc>
            </w:tr>
            <w:tr w:rsidR="00091FB0" w:rsidRPr="00AE4C24" w14:paraId="62C99FA2" w14:textId="77777777" w:rsidTr="00C15C22">
              <w:tc>
                <w:tcPr>
                  <w:tcW w:w="2198" w:type="dxa"/>
                  <w:hideMark/>
                </w:tcPr>
                <w:p w14:paraId="22BF3380" w14:textId="77777777" w:rsidR="00091FB0" w:rsidRPr="00AE4C24" w:rsidRDefault="00091FB0" w:rsidP="00C15C22">
                  <w:pPr>
                    <w:spacing w:line="240" w:lineRule="auto"/>
                    <w:rPr>
                      <w:rFonts w:ascii="Times New Roman" w:hAnsi="Times New Roman" w:cs="Times New Roman"/>
                      <w:i/>
                      <w:sz w:val="18"/>
                      <w:szCs w:val="18"/>
                    </w:rPr>
                  </w:pPr>
                  <w:proofErr w:type="spellStart"/>
                  <w:r w:rsidRPr="00AE4C24">
                    <w:rPr>
                      <w:rFonts w:ascii="Times New Roman" w:hAnsi="Times New Roman" w:cs="Times New Roman"/>
                      <w:i/>
                      <w:sz w:val="18"/>
                      <w:szCs w:val="18"/>
                    </w:rPr>
                    <w:t>CEORem</w:t>
                  </w:r>
                  <w:proofErr w:type="spellEnd"/>
                </w:p>
                <w:p w14:paraId="1C27818E" w14:textId="77777777" w:rsidR="00091FB0" w:rsidRPr="00AE4C24" w:rsidRDefault="00091FB0" w:rsidP="00C15C22">
                  <w:pPr>
                    <w:spacing w:line="240" w:lineRule="auto"/>
                    <w:rPr>
                      <w:rFonts w:ascii="Times New Roman" w:hAnsi="Times New Roman" w:cs="Times New Roman"/>
                      <w:i/>
                      <w:sz w:val="18"/>
                      <w:szCs w:val="18"/>
                    </w:rPr>
                  </w:pPr>
                  <w:r w:rsidRPr="00AE4C24">
                    <w:rPr>
                      <w:rFonts w:ascii="Times New Roman" w:hAnsi="Times New Roman" w:cs="Times New Roman"/>
                      <w:i/>
                      <w:sz w:val="18"/>
                      <w:szCs w:val="18"/>
                    </w:rPr>
                    <w:t>G</w:t>
                  </w:r>
                </w:p>
                <w:p w14:paraId="32A1E613" w14:textId="77777777" w:rsidR="00091FB0" w:rsidRPr="00AE4C24" w:rsidRDefault="00091FB0" w:rsidP="00C15C22">
                  <w:pPr>
                    <w:spacing w:line="240" w:lineRule="auto"/>
                    <w:rPr>
                      <w:rFonts w:ascii="Times New Roman" w:hAnsi="Times New Roman" w:cs="Times New Roman"/>
                      <w:i/>
                      <w:sz w:val="18"/>
                      <w:szCs w:val="18"/>
                    </w:rPr>
                  </w:pPr>
                  <w:r w:rsidRPr="00AE4C24">
                    <w:rPr>
                      <w:rFonts w:ascii="Times New Roman" w:hAnsi="Times New Roman" w:cs="Times New Roman"/>
                      <w:i/>
                      <w:sz w:val="18"/>
                      <w:szCs w:val="18"/>
                    </w:rPr>
                    <w:t>Cs</w:t>
                  </w:r>
                </w:p>
                <w:p w14:paraId="0804374E" w14:textId="77777777" w:rsidR="00091FB0" w:rsidRPr="00AE4C24" w:rsidRDefault="00091FB0" w:rsidP="00C15C22">
                  <w:pPr>
                    <w:spacing w:line="240" w:lineRule="auto"/>
                    <w:rPr>
                      <w:rFonts w:ascii="Times New Roman" w:hAnsi="Times New Roman" w:cs="Times New Roman"/>
                      <w:sz w:val="18"/>
                      <w:szCs w:val="18"/>
                    </w:rPr>
                  </w:pPr>
                  <w:proofErr w:type="spellStart"/>
                  <w:r w:rsidRPr="00AE4C24">
                    <w:rPr>
                      <w:rFonts w:ascii="Times New Roman" w:hAnsi="Times New Roman" w:cs="Times New Roman"/>
                      <w:i/>
                      <w:sz w:val="18"/>
                      <w:szCs w:val="18"/>
                    </w:rPr>
                    <w:t>Ɛ</w:t>
                  </w:r>
                  <w:r w:rsidRPr="00AE4C24">
                    <w:rPr>
                      <w:rFonts w:ascii="Times New Roman" w:eastAsia="Calibri" w:hAnsi="Times New Roman" w:cs="Times New Roman"/>
                      <w:i/>
                      <w:iCs/>
                      <w:sz w:val="18"/>
                      <w:szCs w:val="18"/>
                      <w:vertAlign w:val="subscript"/>
                    </w:rPr>
                    <w:t>i</w:t>
                  </w:r>
                  <w:proofErr w:type="spellEnd"/>
                </w:p>
              </w:tc>
              <w:tc>
                <w:tcPr>
                  <w:tcW w:w="6602" w:type="dxa"/>
                  <w:hideMark/>
                </w:tcPr>
                <w:p w14:paraId="24CA5AFE"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CEO Remuneration</w:t>
                  </w:r>
                </w:p>
                <w:p w14:paraId="021189D6"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Growth in Assets</w:t>
                  </w:r>
                </w:p>
                <w:p w14:paraId="75E175C2"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Cash and Cash Equivalents</w:t>
                  </w:r>
                </w:p>
                <w:p w14:paraId="656F9B52" w14:textId="77777777" w:rsidR="00091FB0" w:rsidRPr="00AE4C24" w:rsidRDefault="00091FB0" w:rsidP="00C15C22">
                  <w:pPr>
                    <w:spacing w:line="240" w:lineRule="auto"/>
                    <w:rPr>
                      <w:rFonts w:ascii="Times New Roman" w:hAnsi="Times New Roman" w:cs="Times New Roman"/>
                      <w:sz w:val="18"/>
                      <w:szCs w:val="18"/>
                    </w:rPr>
                  </w:pPr>
                  <w:r w:rsidRPr="00AE4C24">
                    <w:rPr>
                      <w:rFonts w:ascii="Times New Roman" w:hAnsi="Times New Roman" w:cs="Times New Roman"/>
                      <w:sz w:val="18"/>
                      <w:szCs w:val="18"/>
                    </w:rPr>
                    <w:t>The error term</w:t>
                  </w:r>
                </w:p>
                <w:p w14:paraId="05A695B3" w14:textId="77777777" w:rsidR="00091FB0" w:rsidRPr="00AE4C24" w:rsidRDefault="00091FB0" w:rsidP="00C15C22">
                  <w:pPr>
                    <w:spacing w:line="240" w:lineRule="auto"/>
                    <w:rPr>
                      <w:rFonts w:ascii="Times New Roman" w:hAnsi="Times New Roman" w:cs="Times New Roman"/>
                      <w:sz w:val="18"/>
                      <w:szCs w:val="18"/>
                    </w:rPr>
                  </w:pPr>
                </w:p>
              </w:tc>
            </w:tr>
            <w:bookmarkEnd w:id="24"/>
          </w:tbl>
          <w:p w14:paraId="6BFDFF1D" w14:textId="77777777" w:rsidR="00091FB0" w:rsidRPr="00AE4C24" w:rsidRDefault="00091FB0" w:rsidP="00C15C22">
            <w:pPr>
              <w:spacing w:line="240" w:lineRule="auto"/>
              <w:rPr>
                <w:rFonts w:ascii="Times New Roman" w:hAnsi="Times New Roman" w:cs="Times New Roman"/>
                <w:sz w:val="18"/>
                <w:szCs w:val="18"/>
              </w:rPr>
            </w:pPr>
          </w:p>
        </w:tc>
      </w:tr>
    </w:tbl>
    <w:p w14:paraId="20FB388E" w14:textId="01B51A6B" w:rsidR="00B651EB" w:rsidRPr="00AE4C24" w:rsidRDefault="00B651EB" w:rsidP="00B651EB">
      <w:pPr>
        <w:pStyle w:val="Caption"/>
        <w:keepNext/>
        <w:spacing w:after="0" w:line="480" w:lineRule="auto"/>
        <w:contextualSpacing/>
        <w:jc w:val="both"/>
        <w:rPr>
          <w:rFonts w:ascii="Garamond" w:hAnsi="Garamond"/>
          <w:b/>
          <w:color w:val="auto"/>
          <w:sz w:val="24"/>
          <w:szCs w:val="24"/>
        </w:rPr>
      </w:pPr>
      <w:bookmarkStart w:id="25" w:name="_Toc519584464"/>
      <w:r w:rsidRPr="00AE4C24">
        <w:rPr>
          <w:rFonts w:ascii="Garamond" w:hAnsi="Garamond"/>
          <w:b/>
          <w:color w:val="auto"/>
          <w:sz w:val="24"/>
          <w:szCs w:val="24"/>
        </w:rPr>
        <w:lastRenderedPageBreak/>
        <w:t>Appendix 2: Summary of Sustainable Environmental Practices for one AIM-listed firm</w:t>
      </w:r>
      <w:bookmarkEnd w:id="25"/>
    </w:p>
    <w:tbl>
      <w:tblPr>
        <w:tblW w:w="10314" w:type="dxa"/>
        <w:tblLook w:val="04A0" w:firstRow="1" w:lastRow="0" w:firstColumn="1" w:lastColumn="0" w:noHBand="0" w:noVBand="1"/>
      </w:tblPr>
      <w:tblGrid>
        <w:gridCol w:w="3663"/>
        <w:gridCol w:w="663"/>
        <w:gridCol w:w="663"/>
        <w:gridCol w:w="663"/>
        <w:gridCol w:w="663"/>
        <w:gridCol w:w="663"/>
        <w:gridCol w:w="663"/>
        <w:gridCol w:w="2673"/>
      </w:tblGrid>
      <w:tr w:rsidR="00B651EB" w:rsidRPr="00AE4C24" w14:paraId="45A2D018" w14:textId="77777777" w:rsidTr="00451CD3">
        <w:trPr>
          <w:trHeight w:val="300"/>
        </w:trPr>
        <w:tc>
          <w:tcPr>
            <w:tcW w:w="3663" w:type="dxa"/>
            <w:tcBorders>
              <w:top w:val="nil"/>
              <w:left w:val="nil"/>
              <w:bottom w:val="nil"/>
              <w:right w:val="nil"/>
            </w:tcBorders>
            <w:shd w:val="clear" w:color="auto" w:fill="auto"/>
            <w:noWrap/>
            <w:vAlign w:val="bottom"/>
            <w:hideMark/>
          </w:tcPr>
          <w:p w14:paraId="60B552D6" w14:textId="77777777" w:rsidR="00B651EB" w:rsidRPr="00AE4C24" w:rsidRDefault="00B651EB" w:rsidP="00451CD3">
            <w:pPr>
              <w:spacing w:after="0" w:line="480" w:lineRule="auto"/>
              <w:contextualSpacing/>
              <w:rPr>
                <w:rFonts w:ascii="Garamond" w:eastAsia="Times New Roman" w:hAnsi="Garamond" w:cs="Calibri"/>
                <w:b/>
                <w:bCs/>
                <w:lang w:eastAsia="en-GB"/>
              </w:rPr>
            </w:pPr>
            <w:r w:rsidRPr="00AE4C24">
              <w:rPr>
                <w:rFonts w:ascii="Garamond" w:eastAsia="Times New Roman" w:hAnsi="Garamond" w:cs="Calibri"/>
                <w:b/>
                <w:bCs/>
                <w:lang w:eastAsia="en-GB"/>
              </w:rPr>
              <w:t>Company: 600 Group</w:t>
            </w:r>
          </w:p>
        </w:tc>
        <w:tc>
          <w:tcPr>
            <w:tcW w:w="663" w:type="dxa"/>
            <w:tcBorders>
              <w:top w:val="nil"/>
              <w:left w:val="nil"/>
              <w:bottom w:val="nil"/>
              <w:right w:val="nil"/>
            </w:tcBorders>
            <w:shd w:val="clear" w:color="auto" w:fill="auto"/>
            <w:noWrap/>
            <w:vAlign w:val="bottom"/>
            <w:hideMark/>
          </w:tcPr>
          <w:p w14:paraId="2737BEE0" w14:textId="77777777" w:rsidR="00B651EB" w:rsidRPr="00AE4C24" w:rsidRDefault="00B651EB" w:rsidP="00451CD3">
            <w:pPr>
              <w:spacing w:after="0" w:line="480" w:lineRule="auto"/>
              <w:contextualSpacing/>
              <w:rPr>
                <w:rFonts w:ascii="Garamond" w:eastAsia="Times New Roman" w:hAnsi="Garamond" w:cs="Calibri"/>
                <w:b/>
                <w:bCs/>
                <w:lang w:eastAsia="en-GB"/>
              </w:rPr>
            </w:pPr>
          </w:p>
        </w:tc>
        <w:tc>
          <w:tcPr>
            <w:tcW w:w="663" w:type="dxa"/>
            <w:tcBorders>
              <w:top w:val="nil"/>
              <w:left w:val="nil"/>
              <w:bottom w:val="nil"/>
              <w:right w:val="nil"/>
            </w:tcBorders>
            <w:shd w:val="clear" w:color="auto" w:fill="auto"/>
            <w:noWrap/>
            <w:vAlign w:val="bottom"/>
            <w:hideMark/>
          </w:tcPr>
          <w:p w14:paraId="20A256C4"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0EE76A4F"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5EE608A7"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39E6D219"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6716E458"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2673" w:type="dxa"/>
            <w:tcBorders>
              <w:top w:val="nil"/>
              <w:left w:val="nil"/>
              <w:bottom w:val="nil"/>
              <w:right w:val="nil"/>
            </w:tcBorders>
            <w:shd w:val="clear" w:color="auto" w:fill="auto"/>
            <w:noWrap/>
            <w:vAlign w:val="bottom"/>
            <w:hideMark/>
          </w:tcPr>
          <w:p w14:paraId="7442E6F2"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r>
      <w:tr w:rsidR="00B651EB" w:rsidRPr="00AE4C24" w14:paraId="27626F65" w14:textId="77777777" w:rsidTr="00451CD3">
        <w:trPr>
          <w:trHeight w:val="300"/>
        </w:trPr>
        <w:tc>
          <w:tcPr>
            <w:tcW w:w="3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5FE11" w14:textId="77777777" w:rsidR="00B651EB" w:rsidRPr="00AE4C24" w:rsidRDefault="00B651EB" w:rsidP="00451CD3">
            <w:pPr>
              <w:spacing w:after="0" w:line="480" w:lineRule="auto"/>
              <w:contextualSpacing/>
              <w:rPr>
                <w:rFonts w:ascii="Garamond" w:eastAsia="Times New Roman" w:hAnsi="Garamond" w:cs="Calibri"/>
                <w:b/>
                <w:bCs/>
                <w:lang w:eastAsia="en-GB"/>
              </w:rPr>
            </w:pPr>
            <w:r w:rsidRPr="00AE4C24">
              <w:rPr>
                <w:rFonts w:ascii="Garamond" w:eastAsia="Times New Roman" w:hAnsi="Garamond" w:cs="Calibri"/>
                <w:b/>
                <w:bCs/>
                <w:lang w:eastAsia="en-GB"/>
              </w:rPr>
              <w:t>Case ID: 1 Size: Large Company</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0C08161"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2016</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243050B7"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2015</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C95344D"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2014</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3304542D"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2013</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81E12E5"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2012</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4C7BF25"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2011</w:t>
            </w:r>
          </w:p>
        </w:tc>
        <w:tc>
          <w:tcPr>
            <w:tcW w:w="2673" w:type="dxa"/>
            <w:tcBorders>
              <w:top w:val="single" w:sz="4" w:space="0" w:color="auto"/>
              <w:left w:val="nil"/>
              <w:bottom w:val="single" w:sz="4" w:space="0" w:color="auto"/>
              <w:right w:val="single" w:sz="4" w:space="0" w:color="auto"/>
            </w:tcBorders>
            <w:shd w:val="clear" w:color="auto" w:fill="auto"/>
            <w:noWrap/>
            <w:vAlign w:val="bottom"/>
            <w:hideMark/>
          </w:tcPr>
          <w:p w14:paraId="3DFCD41F"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Notes/Page No</w:t>
            </w:r>
          </w:p>
        </w:tc>
      </w:tr>
      <w:tr w:rsidR="00B651EB" w:rsidRPr="00AE4C24" w14:paraId="54E5B3A0"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bottom"/>
            <w:hideMark/>
          </w:tcPr>
          <w:p w14:paraId="06585022" w14:textId="77777777" w:rsidR="00B651EB" w:rsidRPr="00AE4C24" w:rsidRDefault="00B651EB" w:rsidP="00451CD3">
            <w:pPr>
              <w:spacing w:after="0" w:line="480" w:lineRule="auto"/>
              <w:contextualSpacing/>
              <w:rPr>
                <w:rFonts w:ascii="Garamond" w:eastAsia="Times New Roman" w:hAnsi="Garamond" w:cs="Calibri"/>
                <w:b/>
                <w:bCs/>
                <w:lang w:eastAsia="en-GB"/>
              </w:rPr>
            </w:pPr>
            <w:r w:rsidRPr="00AE4C24">
              <w:rPr>
                <w:rFonts w:ascii="Garamond" w:eastAsia="Times New Roman" w:hAnsi="Garamond" w:cs="Calibri"/>
                <w:b/>
                <w:bCs/>
                <w:lang w:eastAsia="en-GB"/>
              </w:rPr>
              <w:t>Energy Efficiency Measures (Energy)</w:t>
            </w:r>
          </w:p>
        </w:tc>
        <w:tc>
          <w:tcPr>
            <w:tcW w:w="663" w:type="dxa"/>
            <w:tcBorders>
              <w:top w:val="nil"/>
              <w:left w:val="nil"/>
              <w:bottom w:val="single" w:sz="4" w:space="0" w:color="auto"/>
              <w:right w:val="single" w:sz="4" w:space="0" w:color="auto"/>
            </w:tcBorders>
            <w:shd w:val="clear" w:color="auto" w:fill="auto"/>
            <w:noWrap/>
            <w:vAlign w:val="bottom"/>
            <w:hideMark/>
          </w:tcPr>
          <w:p w14:paraId="0506E50C"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748DB5C7"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7B838AE0"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0073AFAF"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71278D3C"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15622DA3"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2673" w:type="dxa"/>
            <w:tcBorders>
              <w:top w:val="nil"/>
              <w:left w:val="nil"/>
              <w:bottom w:val="single" w:sz="4" w:space="0" w:color="auto"/>
              <w:right w:val="single" w:sz="4" w:space="0" w:color="auto"/>
            </w:tcBorders>
            <w:shd w:val="clear" w:color="auto" w:fill="auto"/>
            <w:noWrap/>
            <w:vAlign w:val="bottom"/>
            <w:hideMark/>
          </w:tcPr>
          <w:p w14:paraId="727D8860"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68BF283B"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0B28D892"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Reduction in energy use/savings</w:t>
            </w:r>
          </w:p>
        </w:tc>
        <w:tc>
          <w:tcPr>
            <w:tcW w:w="663" w:type="dxa"/>
            <w:tcBorders>
              <w:top w:val="nil"/>
              <w:left w:val="nil"/>
              <w:bottom w:val="single" w:sz="4" w:space="0" w:color="auto"/>
              <w:right w:val="single" w:sz="4" w:space="0" w:color="auto"/>
            </w:tcBorders>
            <w:shd w:val="clear" w:color="auto" w:fill="auto"/>
            <w:vAlign w:val="bottom"/>
            <w:hideMark/>
          </w:tcPr>
          <w:p w14:paraId="39090B8B"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2B0C974F"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1D1573F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5B0D878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3115B2AB"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2874156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vAlign w:val="bottom"/>
            <w:hideMark/>
          </w:tcPr>
          <w:p w14:paraId="0866BF22"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63DEE10F" w14:textId="77777777" w:rsidTr="00451CD3">
        <w:trPr>
          <w:trHeight w:val="570"/>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08775812"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Cost savings in energy use (Gas and electricity)</w:t>
            </w:r>
          </w:p>
        </w:tc>
        <w:tc>
          <w:tcPr>
            <w:tcW w:w="663" w:type="dxa"/>
            <w:tcBorders>
              <w:top w:val="nil"/>
              <w:left w:val="nil"/>
              <w:bottom w:val="single" w:sz="4" w:space="0" w:color="auto"/>
              <w:right w:val="single" w:sz="4" w:space="0" w:color="auto"/>
            </w:tcBorders>
            <w:shd w:val="clear" w:color="auto" w:fill="auto"/>
            <w:vAlign w:val="bottom"/>
            <w:hideMark/>
          </w:tcPr>
          <w:p w14:paraId="657A6EF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24FF33E6"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6D76CD4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01AEFF8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318CCD8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01B4BF5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vAlign w:val="bottom"/>
            <w:hideMark/>
          </w:tcPr>
          <w:p w14:paraId="0E1C0455"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2E534C20" w14:textId="77777777" w:rsidTr="00451CD3">
        <w:trPr>
          <w:trHeight w:val="570"/>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786CE56C"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Fuel savings for using light weight cars and plants</w:t>
            </w:r>
          </w:p>
        </w:tc>
        <w:tc>
          <w:tcPr>
            <w:tcW w:w="663" w:type="dxa"/>
            <w:tcBorders>
              <w:top w:val="nil"/>
              <w:left w:val="nil"/>
              <w:bottom w:val="single" w:sz="4" w:space="0" w:color="auto"/>
              <w:right w:val="single" w:sz="4" w:space="0" w:color="auto"/>
            </w:tcBorders>
            <w:shd w:val="clear" w:color="auto" w:fill="auto"/>
            <w:vAlign w:val="bottom"/>
            <w:hideMark/>
          </w:tcPr>
          <w:p w14:paraId="04AA4C6F"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1442FCE4"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68EC8401"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5490F7A6"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58797A9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4761B4AC"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vAlign w:val="bottom"/>
            <w:hideMark/>
          </w:tcPr>
          <w:p w14:paraId="0A5D09F2"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542514E9" w14:textId="77777777" w:rsidTr="00451CD3">
        <w:trPr>
          <w:trHeight w:val="570"/>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4C9C3ED7"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Efficient use of energy/energy saving devices</w:t>
            </w:r>
          </w:p>
        </w:tc>
        <w:tc>
          <w:tcPr>
            <w:tcW w:w="663" w:type="dxa"/>
            <w:tcBorders>
              <w:top w:val="nil"/>
              <w:left w:val="nil"/>
              <w:bottom w:val="single" w:sz="4" w:space="0" w:color="auto"/>
              <w:right w:val="single" w:sz="4" w:space="0" w:color="auto"/>
            </w:tcBorders>
            <w:shd w:val="clear" w:color="auto" w:fill="auto"/>
            <w:vAlign w:val="bottom"/>
            <w:hideMark/>
          </w:tcPr>
          <w:p w14:paraId="2123A86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7001542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7E0583D3"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349F3003"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5A01AE64"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0D8C213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vAlign w:val="bottom"/>
            <w:hideMark/>
          </w:tcPr>
          <w:p w14:paraId="53E35AF4"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6EF67C07" w14:textId="77777777" w:rsidTr="00451CD3">
        <w:trPr>
          <w:trHeight w:val="570"/>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2DA0196B"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Improved use of alternative energy/Others</w:t>
            </w:r>
          </w:p>
        </w:tc>
        <w:tc>
          <w:tcPr>
            <w:tcW w:w="663" w:type="dxa"/>
            <w:tcBorders>
              <w:top w:val="nil"/>
              <w:left w:val="nil"/>
              <w:bottom w:val="single" w:sz="4" w:space="0" w:color="auto"/>
              <w:right w:val="single" w:sz="4" w:space="0" w:color="auto"/>
            </w:tcBorders>
            <w:shd w:val="clear" w:color="auto" w:fill="auto"/>
            <w:vAlign w:val="bottom"/>
            <w:hideMark/>
          </w:tcPr>
          <w:p w14:paraId="71FBF17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696C3D8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788113EB"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0AE62133"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39945AB3"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0B684F36"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vAlign w:val="bottom"/>
            <w:hideMark/>
          </w:tcPr>
          <w:p w14:paraId="3BB3775A"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2FD6B6E0"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01010B90" w14:textId="77777777" w:rsidR="00B651EB" w:rsidRPr="00AE4C24" w:rsidRDefault="00B651EB" w:rsidP="00A01E1C">
            <w:pPr>
              <w:spacing w:after="0" w:line="240" w:lineRule="auto"/>
              <w:contextualSpacing/>
              <w:rPr>
                <w:rFonts w:ascii="Garamond" w:eastAsia="Times New Roman" w:hAnsi="Garamond" w:cs="Arial"/>
                <w:b/>
                <w:bCs/>
                <w:lang w:eastAsia="en-GB"/>
              </w:rPr>
            </w:pPr>
            <w:r w:rsidRPr="00AE4C24">
              <w:rPr>
                <w:rFonts w:ascii="Garamond" w:eastAsia="Times New Roman" w:hAnsi="Garamond" w:cs="Arial"/>
                <w:b/>
                <w:bCs/>
                <w:lang w:eastAsia="en-GB"/>
              </w:rPr>
              <w:t>Total</w:t>
            </w:r>
          </w:p>
        </w:tc>
        <w:tc>
          <w:tcPr>
            <w:tcW w:w="663" w:type="dxa"/>
            <w:tcBorders>
              <w:top w:val="nil"/>
              <w:left w:val="nil"/>
              <w:bottom w:val="single" w:sz="4" w:space="0" w:color="auto"/>
              <w:right w:val="single" w:sz="4" w:space="0" w:color="auto"/>
            </w:tcBorders>
            <w:shd w:val="clear" w:color="auto" w:fill="auto"/>
            <w:noWrap/>
            <w:vAlign w:val="bottom"/>
            <w:hideMark/>
          </w:tcPr>
          <w:p w14:paraId="20253FE6"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01110F4"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9C4410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8FFD714"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9EAE7D1"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3CC16B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578F4F01"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0FA8D85D" w14:textId="77777777" w:rsidTr="00451CD3">
        <w:trPr>
          <w:trHeight w:val="300"/>
        </w:trPr>
        <w:tc>
          <w:tcPr>
            <w:tcW w:w="3663" w:type="dxa"/>
            <w:tcBorders>
              <w:top w:val="nil"/>
              <w:left w:val="nil"/>
              <w:bottom w:val="nil"/>
              <w:right w:val="nil"/>
            </w:tcBorders>
            <w:shd w:val="clear" w:color="auto" w:fill="auto"/>
            <w:noWrap/>
            <w:vAlign w:val="center"/>
            <w:hideMark/>
          </w:tcPr>
          <w:p w14:paraId="5B327D39" w14:textId="77777777" w:rsidR="00B651EB" w:rsidRPr="00AE4C24" w:rsidRDefault="00B651EB" w:rsidP="00A01E1C">
            <w:pPr>
              <w:spacing w:after="0" w:line="240" w:lineRule="auto"/>
              <w:contextualSpacing/>
              <w:rPr>
                <w:rFonts w:ascii="Garamond" w:eastAsia="Times New Roman" w:hAnsi="Garamond" w:cs="Calibri"/>
                <w:lang w:eastAsia="en-GB"/>
              </w:rPr>
            </w:pPr>
          </w:p>
        </w:tc>
        <w:tc>
          <w:tcPr>
            <w:tcW w:w="663" w:type="dxa"/>
            <w:tcBorders>
              <w:top w:val="nil"/>
              <w:left w:val="nil"/>
              <w:bottom w:val="nil"/>
              <w:right w:val="nil"/>
            </w:tcBorders>
            <w:shd w:val="clear" w:color="auto" w:fill="auto"/>
            <w:noWrap/>
            <w:vAlign w:val="bottom"/>
            <w:hideMark/>
          </w:tcPr>
          <w:p w14:paraId="3AFAE958"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46D6B58D"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35FFC13C"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2FA4DA90"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62618FE4"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53DA05E7"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2673" w:type="dxa"/>
            <w:tcBorders>
              <w:top w:val="nil"/>
              <w:left w:val="nil"/>
              <w:bottom w:val="nil"/>
              <w:right w:val="nil"/>
            </w:tcBorders>
            <w:shd w:val="clear" w:color="auto" w:fill="auto"/>
            <w:noWrap/>
            <w:vAlign w:val="bottom"/>
            <w:hideMark/>
          </w:tcPr>
          <w:p w14:paraId="6E215438"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r>
      <w:tr w:rsidR="00B651EB" w:rsidRPr="00AE4C24" w14:paraId="642433EC" w14:textId="77777777" w:rsidTr="00451CD3">
        <w:trPr>
          <w:trHeight w:val="300"/>
        </w:trPr>
        <w:tc>
          <w:tcPr>
            <w:tcW w:w="3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1308A" w14:textId="77777777" w:rsidR="00B651EB" w:rsidRPr="00AE4C24" w:rsidRDefault="00B651EB" w:rsidP="00A01E1C">
            <w:pPr>
              <w:spacing w:after="0" w:line="240" w:lineRule="auto"/>
              <w:contextualSpacing/>
              <w:rPr>
                <w:rFonts w:ascii="Garamond" w:eastAsia="Times New Roman" w:hAnsi="Garamond" w:cs="Calibri"/>
                <w:b/>
                <w:bCs/>
                <w:lang w:eastAsia="en-GB"/>
              </w:rPr>
            </w:pPr>
            <w:r w:rsidRPr="00AE4C24">
              <w:rPr>
                <w:rFonts w:ascii="Garamond" w:eastAsia="Times New Roman" w:hAnsi="Garamond" w:cs="Calibri"/>
                <w:b/>
                <w:bCs/>
                <w:lang w:eastAsia="en-GB"/>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06300649"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2016</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B6DE46D"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2015</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1E1157F"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2014</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3027230"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2013</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3FE39F76"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2012</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1A694DCF"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2011</w:t>
            </w:r>
          </w:p>
        </w:tc>
        <w:tc>
          <w:tcPr>
            <w:tcW w:w="2673" w:type="dxa"/>
            <w:tcBorders>
              <w:top w:val="single" w:sz="4" w:space="0" w:color="auto"/>
              <w:left w:val="nil"/>
              <w:bottom w:val="single" w:sz="4" w:space="0" w:color="auto"/>
              <w:right w:val="single" w:sz="4" w:space="0" w:color="auto"/>
            </w:tcBorders>
            <w:shd w:val="clear" w:color="auto" w:fill="auto"/>
            <w:noWrap/>
            <w:vAlign w:val="bottom"/>
            <w:hideMark/>
          </w:tcPr>
          <w:p w14:paraId="54DAACCE"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Notes/Page No</w:t>
            </w:r>
          </w:p>
        </w:tc>
      </w:tr>
      <w:tr w:rsidR="00B651EB" w:rsidRPr="00AE4C24" w14:paraId="7D4C9FC3"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5BE8E3D0" w14:textId="77777777" w:rsidR="00B651EB" w:rsidRPr="00AE4C24" w:rsidRDefault="00B651EB" w:rsidP="00A01E1C">
            <w:pPr>
              <w:spacing w:after="0" w:line="240" w:lineRule="auto"/>
              <w:contextualSpacing/>
              <w:rPr>
                <w:rFonts w:ascii="Garamond" w:eastAsia="Times New Roman" w:hAnsi="Garamond" w:cs="Arial"/>
                <w:b/>
                <w:bCs/>
                <w:lang w:eastAsia="en-GB"/>
              </w:rPr>
            </w:pPr>
            <w:r w:rsidRPr="00AE4C24">
              <w:rPr>
                <w:rFonts w:ascii="Garamond" w:eastAsia="Times New Roman" w:hAnsi="Garamond" w:cs="Arial"/>
                <w:b/>
                <w:bCs/>
                <w:lang w:eastAsia="en-GB"/>
              </w:rPr>
              <w:t>Greenhouse Gases (GHG)</w:t>
            </w:r>
          </w:p>
        </w:tc>
        <w:tc>
          <w:tcPr>
            <w:tcW w:w="663" w:type="dxa"/>
            <w:tcBorders>
              <w:top w:val="nil"/>
              <w:left w:val="nil"/>
              <w:bottom w:val="single" w:sz="4" w:space="0" w:color="auto"/>
              <w:right w:val="single" w:sz="4" w:space="0" w:color="auto"/>
            </w:tcBorders>
            <w:shd w:val="clear" w:color="auto" w:fill="auto"/>
            <w:noWrap/>
            <w:vAlign w:val="bottom"/>
            <w:hideMark/>
          </w:tcPr>
          <w:p w14:paraId="10787ECD"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79A548F3"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54EC813F"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1027282E"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493D1B77"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48538B42"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2673" w:type="dxa"/>
            <w:tcBorders>
              <w:top w:val="nil"/>
              <w:left w:val="nil"/>
              <w:bottom w:val="single" w:sz="4" w:space="0" w:color="auto"/>
              <w:right w:val="single" w:sz="4" w:space="0" w:color="auto"/>
            </w:tcBorders>
            <w:shd w:val="clear" w:color="auto" w:fill="auto"/>
            <w:noWrap/>
            <w:vAlign w:val="bottom"/>
            <w:hideMark/>
          </w:tcPr>
          <w:p w14:paraId="48123373"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17AC260F"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7F99E5A3"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Reduction in emission</w:t>
            </w:r>
          </w:p>
        </w:tc>
        <w:tc>
          <w:tcPr>
            <w:tcW w:w="663" w:type="dxa"/>
            <w:tcBorders>
              <w:top w:val="nil"/>
              <w:left w:val="nil"/>
              <w:bottom w:val="single" w:sz="4" w:space="0" w:color="auto"/>
              <w:right w:val="single" w:sz="4" w:space="0" w:color="auto"/>
            </w:tcBorders>
            <w:shd w:val="clear" w:color="auto" w:fill="auto"/>
            <w:noWrap/>
            <w:vAlign w:val="bottom"/>
            <w:hideMark/>
          </w:tcPr>
          <w:p w14:paraId="4E0B8A56"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BC6E347"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809F31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0BE5F3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2588A5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9C0FE8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3BF095B5"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49D6C5A2" w14:textId="77777777" w:rsidTr="00451CD3">
        <w:trPr>
          <w:trHeight w:val="855"/>
        </w:trPr>
        <w:tc>
          <w:tcPr>
            <w:tcW w:w="3663" w:type="dxa"/>
            <w:tcBorders>
              <w:top w:val="nil"/>
              <w:left w:val="single" w:sz="4" w:space="0" w:color="auto"/>
              <w:bottom w:val="single" w:sz="4" w:space="0" w:color="auto"/>
              <w:right w:val="nil"/>
            </w:tcBorders>
            <w:shd w:val="clear" w:color="auto" w:fill="auto"/>
            <w:vAlign w:val="center"/>
            <w:hideMark/>
          </w:tcPr>
          <w:p w14:paraId="423CD71B" w14:textId="77777777" w:rsidR="00B651EB" w:rsidRPr="00AE4C24" w:rsidRDefault="00B651EB" w:rsidP="00A01E1C">
            <w:pPr>
              <w:spacing w:after="0" w:line="240" w:lineRule="auto"/>
              <w:contextualSpacing/>
              <w:jc w:val="both"/>
              <w:rPr>
                <w:rFonts w:ascii="Garamond" w:eastAsia="Times New Roman" w:hAnsi="Garamond" w:cs="Arial"/>
                <w:lang w:eastAsia="en-GB"/>
              </w:rPr>
            </w:pPr>
            <w:r w:rsidRPr="00AE4C24">
              <w:rPr>
                <w:rFonts w:ascii="Garamond" w:eastAsia="Times New Roman" w:hAnsi="Garamond" w:cs="Arial"/>
                <w:lang w:eastAsia="en-GB"/>
              </w:rPr>
              <w:t>Reduction in the use of toxic materials in place of non-toxic and reduction of dust</w:t>
            </w:r>
          </w:p>
        </w:tc>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314EF7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5346F98"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7A9E44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BA6306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19BF8B8"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67A19D1B"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3E151516"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1C361B13"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4F68AD1F"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Cost savings from reduced emissions</w:t>
            </w:r>
          </w:p>
        </w:tc>
        <w:tc>
          <w:tcPr>
            <w:tcW w:w="663" w:type="dxa"/>
            <w:tcBorders>
              <w:top w:val="nil"/>
              <w:left w:val="nil"/>
              <w:bottom w:val="single" w:sz="4" w:space="0" w:color="auto"/>
              <w:right w:val="single" w:sz="4" w:space="0" w:color="auto"/>
            </w:tcBorders>
            <w:shd w:val="clear" w:color="auto" w:fill="auto"/>
            <w:noWrap/>
            <w:vAlign w:val="bottom"/>
            <w:hideMark/>
          </w:tcPr>
          <w:p w14:paraId="7DC64CDC"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B7F8284"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5BEDFB1"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69845B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AB68093"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66F691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7B202B9D"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067AA0D3"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62B97740"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Procedure to monitor emissions</w:t>
            </w:r>
          </w:p>
        </w:tc>
        <w:tc>
          <w:tcPr>
            <w:tcW w:w="663" w:type="dxa"/>
            <w:tcBorders>
              <w:top w:val="nil"/>
              <w:left w:val="nil"/>
              <w:bottom w:val="single" w:sz="4" w:space="0" w:color="auto"/>
              <w:right w:val="single" w:sz="4" w:space="0" w:color="auto"/>
            </w:tcBorders>
            <w:shd w:val="clear" w:color="auto" w:fill="auto"/>
            <w:noWrap/>
            <w:vAlign w:val="bottom"/>
            <w:hideMark/>
          </w:tcPr>
          <w:p w14:paraId="0020B9C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284C85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B0757E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3C4F388"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5BF7728"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D4B0FB3"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33A61B86"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7833EC88"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29787A86"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Others</w:t>
            </w:r>
          </w:p>
        </w:tc>
        <w:tc>
          <w:tcPr>
            <w:tcW w:w="663" w:type="dxa"/>
            <w:tcBorders>
              <w:top w:val="nil"/>
              <w:left w:val="nil"/>
              <w:bottom w:val="single" w:sz="4" w:space="0" w:color="auto"/>
              <w:right w:val="single" w:sz="4" w:space="0" w:color="auto"/>
            </w:tcBorders>
            <w:shd w:val="clear" w:color="auto" w:fill="auto"/>
            <w:noWrap/>
            <w:vAlign w:val="bottom"/>
            <w:hideMark/>
          </w:tcPr>
          <w:p w14:paraId="0E011F2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C15D98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D4754F4"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492FBF7"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5D91F13"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58A0EC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1C656081"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36B043C8"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7B061C08" w14:textId="77777777" w:rsidR="00B651EB" w:rsidRPr="00AE4C24" w:rsidRDefault="00B651EB" w:rsidP="00A01E1C">
            <w:pPr>
              <w:spacing w:after="0" w:line="240" w:lineRule="auto"/>
              <w:contextualSpacing/>
              <w:rPr>
                <w:rFonts w:ascii="Garamond" w:eastAsia="Times New Roman" w:hAnsi="Garamond" w:cs="Arial"/>
                <w:b/>
                <w:bCs/>
                <w:lang w:eastAsia="en-GB"/>
              </w:rPr>
            </w:pPr>
            <w:r w:rsidRPr="00AE4C24">
              <w:rPr>
                <w:rFonts w:ascii="Garamond" w:eastAsia="Times New Roman" w:hAnsi="Garamond" w:cs="Arial"/>
                <w:b/>
                <w:bCs/>
                <w:lang w:eastAsia="en-GB"/>
              </w:rPr>
              <w:t>Total</w:t>
            </w:r>
          </w:p>
        </w:tc>
        <w:tc>
          <w:tcPr>
            <w:tcW w:w="663" w:type="dxa"/>
            <w:tcBorders>
              <w:top w:val="nil"/>
              <w:left w:val="nil"/>
              <w:bottom w:val="single" w:sz="4" w:space="0" w:color="auto"/>
              <w:right w:val="single" w:sz="4" w:space="0" w:color="auto"/>
            </w:tcBorders>
            <w:shd w:val="clear" w:color="auto" w:fill="auto"/>
            <w:noWrap/>
            <w:vAlign w:val="bottom"/>
            <w:hideMark/>
          </w:tcPr>
          <w:p w14:paraId="346E5E36"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921087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34ECF0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1699E9C"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BF67056"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840466B"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34DA5309"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626252EA" w14:textId="77777777" w:rsidTr="00451CD3">
        <w:trPr>
          <w:trHeight w:val="300"/>
        </w:trPr>
        <w:tc>
          <w:tcPr>
            <w:tcW w:w="3663" w:type="dxa"/>
            <w:tcBorders>
              <w:top w:val="nil"/>
              <w:left w:val="nil"/>
              <w:bottom w:val="nil"/>
              <w:right w:val="nil"/>
            </w:tcBorders>
            <w:shd w:val="clear" w:color="auto" w:fill="auto"/>
            <w:noWrap/>
            <w:vAlign w:val="bottom"/>
            <w:hideMark/>
          </w:tcPr>
          <w:p w14:paraId="23251C63" w14:textId="77777777" w:rsidR="00B651EB" w:rsidRPr="00AE4C24" w:rsidRDefault="00B651EB" w:rsidP="00A01E1C">
            <w:pPr>
              <w:spacing w:after="0" w:line="240" w:lineRule="auto"/>
              <w:contextualSpacing/>
              <w:rPr>
                <w:rFonts w:ascii="Garamond" w:eastAsia="Times New Roman" w:hAnsi="Garamond" w:cs="Calibri"/>
                <w:lang w:eastAsia="en-GB"/>
              </w:rPr>
            </w:pPr>
          </w:p>
          <w:p w14:paraId="61BEB570" w14:textId="77777777" w:rsidR="00B651EB" w:rsidRPr="00AE4C24" w:rsidRDefault="00B651EB" w:rsidP="00A01E1C">
            <w:pPr>
              <w:spacing w:after="0" w:line="240" w:lineRule="auto"/>
              <w:contextualSpacing/>
              <w:rPr>
                <w:rFonts w:ascii="Garamond" w:eastAsia="Times New Roman" w:hAnsi="Garamond" w:cs="Calibri"/>
                <w:lang w:eastAsia="en-GB"/>
              </w:rPr>
            </w:pPr>
          </w:p>
        </w:tc>
        <w:tc>
          <w:tcPr>
            <w:tcW w:w="663" w:type="dxa"/>
            <w:tcBorders>
              <w:top w:val="nil"/>
              <w:left w:val="nil"/>
              <w:bottom w:val="nil"/>
              <w:right w:val="nil"/>
            </w:tcBorders>
            <w:shd w:val="clear" w:color="auto" w:fill="auto"/>
            <w:noWrap/>
            <w:vAlign w:val="bottom"/>
            <w:hideMark/>
          </w:tcPr>
          <w:p w14:paraId="6C4381B8"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74D46F98"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14CA0EE3"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26A9C6E6"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5A403461"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6C264A5F"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2673" w:type="dxa"/>
            <w:tcBorders>
              <w:top w:val="nil"/>
              <w:left w:val="nil"/>
              <w:bottom w:val="nil"/>
              <w:right w:val="nil"/>
            </w:tcBorders>
            <w:shd w:val="clear" w:color="auto" w:fill="auto"/>
            <w:noWrap/>
            <w:vAlign w:val="bottom"/>
            <w:hideMark/>
          </w:tcPr>
          <w:p w14:paraId="14001640"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r>
      <w:tr w:rsidR="00B651EB" w:rsidRPr="00AE4C24" w14:paraId="30A1A84F" w14:textId="77777777" w:rsidTr="00451CD3">
        <w:trPr>
          <w:trHeight w:val="300"/>
        </w:trPr>
        <w:tc>
          <w:tcPr>
            <w:tcW w:w="3663" w:type="dxa"/>
            <w:tcBorders>
              <w:top w:val="nil"/>
              <w:left w:val="nil"/>
              <w:bottom w:val="nil"/>
              <w:right w:val="nil"/>
            </w:tcBorders>
            <w:shd w:val="clear" w:color="auto" w:fill="auto"/>
            <w:noWrap/>
            <w:vAlign w:val="bottom"/>
            <w:hideMark/>
          </w:tcPr>
          <w:p w14:paraId="7113C7A7" w14:textId="77777777" w:rsidR="00B651EB" w:rsidRPr="00AE4C24" w:rsidRDefault="00B651EB" w:rsidP="00A01E1C">
            <w:pPr>
              <w:spacing w:after="0" w:line="24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1EDF3A0C"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74C292E2"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6789CE9A"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2CC7D65E"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0977A79F"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4E663F93"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2673" w:type="dxa"/>
            <w:tcBorders>
              <w:top w:val="nil"/>
              <w:left w:val="nil"/>
              <w:bottom w:val="nil"/>
              <w:right w:val="nil"/>
            </w:tcBorders>
            <w:shd w:val="clear" w:color="auto" w:fill="auto"/>
            <w:noWrap/>
            <w:vAlign w:val="bottom"/>
            <w:hideMark/>
          </w:tcPr>
          <w:p w14:paraId="43A1C8D0"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r>
      <w:tr w:rsidR="00B651EB" w:rsidRPr="00AE4C24" w14:paraId="5BF0AF02" w14:textId="77777777" w:rsidTr="00451CD3">
        <w:trPr>
          <w:trHeight w:val="300"/>
        </w:trPr>
        <w:tc>
          <w:tcPr>
            <w:tcW w:w="3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2A2E2" w14:textId="77777777" w:rsidR="00B651EB" w:rsidRPr="00AE4C24" w:rsidRDefault="00B651EB" w:rsidP="00A01E1C">
            <w:pPr>
              <w:spacing w:after="0" w:line="240" w:lineRule="auto"/>
              <w:contextualSpacing/>
              <w:rPr>
                <w:rFonts w:ascii="Garamond" w:eastAsia="Times New Roman" w:hAnsi="Garamond" w:cs="Calibri"/>
                <w:b/>
                <w:bCs/>
                <w:lang w:eastAsia="en-GB"/>
              </w:rPr>
            </w:pPr>
            <w:r w:rsidRPr="00AE4C24">
              <w:rPr>
                <w:rFonts w:ascii="Garamond" w:eastAsia="Times New Roman" w:hAnsi="Garamond" w:cs="Calibri"/>
                <w:b/>
                <w:bCs/>
                <w:lang w:eastAsia="en-GB"/>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9EF9D2D"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2016</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86DC8D2"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2015</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26BE1BB3"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2014</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6395BCC"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2013</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1837CAC"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2012</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C52AAF9"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2011</w:t>
            </w:r>
          </w:p>
        </w:tc>
        <w:tc>
          <w:tcPr>
            <w:tcW w:w="2673" w:type="dxa"/>
            <w:tcBorders>
              <w:top w:val="single" w:sz="4" w:space="0" w:color="auto"/>
              <w:left w:val="nil"/>
              <w:bottom w:val="single" w:sz="4" w:space="0" w:color="auto"/>
              <w:right w:val="single" w:sz="4" w:space="0" w:color="auto"/>
            </w:tcBorders>
            <w:shd w:val="clear" w:color="auto" w:fill="auto"/>
            <w:noWrap/>
            <w:vAlign w:val="bottom"/>
            <w:hideMark/>
          </w:tcPr>
          <w:p w14:paraId="3A760027"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Notes/Page No</w:t>
            </w:r>
          </w:p>
        </w:tc>
      </w:tr>
      <w:tr w:rsidR="00B651EB" w:rsidRPr="00AE4C24" w14:paraId="73C80E18"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3B76CD92" w14:textId="77777777" w:rsidR="00B651EB" w:rsidRPr="00AE4C24" w:rsidRDefault="00B651EB" w:rsidP="00A01E1C">
            <w:pPr>
              <w:spacing w:after="0" w:line="240" w:lineRule="auto"/>
              <w:contextualSpacing/>
              <w:rPr>
                <w:rFonts w:ascii="Garamond" w:eastAsia="Times New Roman" w:hAnsi="Garamond" w:cs="Arial"/>
                <w:b/>
                <w:bCs/>
                <w:lang w:eastAsia="en-GB"/>
              </w:rPr>
            </w:pPr>
            <w:r w:rsidRPr="00AE4C24">
              <w:rPr>
                <w:rFonts w:ascii="Garamond" w:eastAsia="Times New Roman" w:hAnsi="Garamond" w:cs="Arial"/>
                <w:b/>
                <w:bCs/>
                <w:lang w:eastAsia="en-GB"/>
              </w:rPr>
              <w:t>Compliance</w:t>
            </w:r>
          </w:p>
        </w:tc>
        <w:tc>
          <w:tcPr>
            <w:tcW w:w="663" w:type="dxa"/>
            <w:tcBorders>
              <w:top w:val="nil"/>
              <w:left w:val="nil"/>
              <w:bottom w:val="single" w:sz="4" w:space="0" w:color="auto"/>
              <w:right w:val="single" w:sz="4" w:space="0" w:color="auto"/>
            </w:tcBorders>
            <w:shd w:val="clear" w:color="auto" w:fill="auto"/>
            <w:noWrap/>
            <w:vAlign w:val="bottom"/>
            <w:hideMark/>
          </w:tcPr>
          <w:p w14:paraId="57B93ED1"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78ABBD87"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6F92C991"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6D4BC4AC"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0EC4E436"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3273AA7C"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2673" w:type="dxa"/>
            <w:tcBorders>
              <w:top w:val="nil"/>
              <w:left w:val="nil"/>
              <w:bottom w:val="single" w:sz="4" w:space="0" w:color="auto"/>
              <w:right w:val="single" w:sz="4" w:space="0" w:color="auto"/>
            </w:tcBorders>
            <w:shd w:val="clear" w:color="auto" w:fill="auto"/>
            <w:noWrap/>
            <w:vAlign w:val="bottom"/>
            <w:hideMark/>
          </w:tcPr>
          <w:p w14:paraId="1A6019BC"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0818E7DC" w14:textId="77777777" w:rsidTr="00451CD3">
        <w:trPr>
          <w:trHeight w:val="600"/>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5CD1B5E3"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Existence of Environmental Policy</w:t>
            </w:r>
          </w:p>
        </w:tc>
        <w:tc>
          <w:tcPr>
            <w:tcW w:w="663" w:type="dxa"/>
            <w:tcBorders>
              <w:top w:val="nil"/>
              <w:left w:val="nil"/>
              <w:bottom w:val="single" w:sz="4" w:space="0" w:color="auto"/>
              <w:right w:val="single" w:sz="4" w:space="0" w:color="auto"/>
            </w:tcBorders>
            <w:shd w:val="clear" w:color="auto" w:fill="auto"/>
            <w:noWrap/>
            <w:vAlign w:val="bottom"/>
            <w:hideMark/>
          </w:tcPr>
          <w:p w14:paraId="743BB96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32439801"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662B2937"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20D90E6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420B579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482B4C1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2673" w:type="dxa"/>
            <w:tcBorders>
              <w:top w:val="nil"/>
              <w:left w:val="nil"/>
              <w:bottom w:val="single" w:sz="4" w:space="0" w:color="auto"/>
              <w:right w:val="single" w:sz="4" w:space="0" w:color="auto"/>
            </w:tcBorders>
            <w:shd w:val="clear" w:color="auto" w:fill="auto"/>
            <w:vAlign w:val="bottom"/>
            <w:hideMark/>
          </w:tcPr>
          <w:p w14:paraId="4011DB5A" w14:textId="77777777" w:rsidR="00B651EB" w:rsidRPr="00AE4C24" w:rsidRDefault="00B651EB" w:rsidP="00451CD3">
            <w:pPr>
              <w:spacing w:after="0" w:line="480" w:lineRule="auto"/>
              <w:contextualSpacing/>
              <w:rPr>
                <w:rFonts w:ascii="Garamond" w:eastAsia="Times New Roman" w:hAnsi="Garamond" w:cs="Calibri"/>
                <w:lang w:eastAsia="en-GB"/>
              </w:rPr>
            </w:pPr>
            <w:proofErr w:type="gramStart"/>
            <w:r w:rsidRPr="00AE4C24">
              <w:rPr>
                <w:rFonts w:ascii="Garamond" w:eastAsia="Times New Roman" w:hAnsi="Garamond" w:cs="Calibri"/>
                <w:lang w:eastAsia="en-GB"/>
              </w:rPr>
              <w:t>p13</w:t>
            </w:r>
            <w:proofErr w:type="gramEnd"/>
            <w:r w:rsidRPr="00AE4C24">
              <w:rPr>
                <w:rFonts w:ascii="Garamond" w:eastAsia="Times New Roman" w:hAnsi="Garamond" w:cs="Calibri"/>
                <w:lang w:eastAsia="en-GB"/>
              </w:rPr>
              <w:t>/9,13/p13/p13/p12</w:t>
            </w:r>
          </w:p>
        </w:tc>
      </w:tr>
      <w:tr w:rsidR="00B651EB" w:rsidRPr="00AE4C24" w14:paraId="5412320C" w14:textId="77777777" w:rsidTr="00451CD3">
        <w:trPr>
          <w:trHeight w:val="525"/>
        </w:trPr>
        <w:tc>
          <w:tcPr>
            <w:tcW w:w="3663" w:type="dxa"/>
            <w:tcBorders>
              <w:top w:val="nil"/>
              <w:left w:val="single" w:sz="4" w:space="0" w:color="auto"/>
              <w:bottom w:val="single" w:sz="4" w:space="0" w:color="auto"/>
              <w:right w:val="nil"/>
            </w:tcBorders>
            <w:shd w:val="clear" w:color="auto" w:fill="auto"/>
            <w:vAlign w:val="center"/>
            <w:hideMark/>
          </w:tcPr>
          <w:p w14:paraId="3E83A66F" w14:textId="77777777" w:rsidR="00B651EB" w:rsidRPr="00AE4C24" w:rsidRDefault="00B651EB" w:rsidP="00A01E1C">
            <w:pPr>
              <w:spacing w:after="0" w:line="240" w:lineRule="auto"/>
              <w:contextualSpacing/>
              <w:jc w:val="both"/>
              <w:rPr>
                <w:rFonts w:ascii="Garamond" w:eastAsia="Times New Roman" w:hAnsi="Garamond" w:cs="Arial"/>
                <w:lang w:eastAsia="en-GB"/>
              </w:rPr>
            </w:pPr>
            <w:r w:rsidRPr="00AE4C24">
              <w:rPr>
                <w:rFonts w:ascii="Garamond" w:eastAsia="Times New Roman" w:hAnsi="Garamond" w:cs="Arial"/>
                <w:lang w:eastAsia="en-GB"/>
              </w:rPr>
              <w:t>Environmental Certification e.g. ISO, EMAS, Permits approval</w:t>
            </w:r>
          </w:p>
        </w:tc>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B94BD0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7425758F"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C1BE6FC"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5792B16"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476C728"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BC30D0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2673" w:type="dxa"/>
            <w:tcBorders>
              <w:top w:val="nil"/>
              <w:left w:val="nil"/>
              <w:bottom w:val="single" w:sz="4" w:space="0" w:color="auto"/>
              <w:right w:val="single" w:sz="4" w:space="0" w:color="auto"/>
            </w:tcBorders>
            <w:shd w:val="clear" w:color="auto" w:fill="auto"/>
            <w:noWrap/>
            <w:vAlign w:val="bottom"/>
            <w:hideMark/>
          </w:tcPr>
          <w:p w14:paraId="64D82BB9" w14:textId="77777777" w:rsidR="00B651EB" w:rsidRPr="00AE4C24" w:rsidRDefault="00B651EB" w:rsidP="00451CD3">
            <w:pPr>
              <w:spacing w:after="0" w:line="480" w:lineRule="auto"/>
              <w:contextualSpacing/>
              <w:rPr>
                <w:rFonts w:ascii="Garamond" w:eastAsia="Times New Roman" w:hAnsi="Garamond" w:cs="Calibri"/>
                <w:lang w:eastAsia="en-GB"/>
              </w:rPr>
            </w:pPr>
            <w:proofErr w:type="gramStart"/>
            <w:r w:rsidRPr="00AE4C24">
              <w:rPr>
                <w:rFonts w:ascii="Garamond" w:eastAsia="Times New Roman" w:hAnsi="Garamond" w:cs="Calibri"/>
                <w:lang w:eastAsia="en-GB"/>
              </w:rPr>
              <w:t>p7</w:t>
            </w:r>
            <w:proofErr w:type="gramEnd"/>
          </w:p>
        </w:tc>
      </w:tr>
      <w:tr w:rsidR="00B651EB" w:rsidRPr="00AE4C24" w14:paraId="602423C2" w14:textId="77777777" w:rsidTr="00451CD3">
        <w:trPr>
          <w:trHeight w:val="600"/>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5916C808"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lastRenderedPageBreak/>
              <w:t>Absence of fines/penalties, benchmark, improvements</w:t>
            </w:r>
          </w:p>
        </w:tc>
        <w:tc>
          <w:tcPr>
            <w:tcW w:w="663" w:type="dxa"/>
            <w:tcBorders>
              <w:top w:val="nil"/>
              <w:left w:val="nil"/>
              <w:bottom w:val="single" w:sz="4" w:space="0" w:color="auto"/>
              <w:right w:val="single" w:sz="4" w:space="0" w:color="auto"/>
            </w:tcBorders>
            <w:shd w:val="clear" w:color="auto" w:fill="auto"/>
            <w:vAlign w:val="bottom"/>
            <w:hideMark/>
          </w:tcPr>
          <w:p w14:paraId="5A04B44B"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vAlign w:val="bottom"/>
            <w:hideMark/>
          </w:tcPr>
          <w:p w14:paraId="018595D7"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7CD1FE7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1F1D1A1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3A7FB6F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509AA87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2673" w:type="dxa"/>
            <w:tcBorders>
              <w:top w:val="nil"/>
              <w:left w:val="nil"/>
              <w:bottom w:val="single" w:sz="4" w:space="0" w:color="auto"/>
              <w:right w:val="single" w:sz="4" w:space="0" w:color="auto"/>
            </w:tcBorders>
            <w:shd w:val="clear" w:color="auto" w:fill="auto"/>
            <w:vAlign w:val="bottom"/>
            <w:hideMark/>
          </w:tcPr>
          <w:p w14:paraId="583E1122" w14:textId="77777777" w:rsidR="00B651EB" w:rsidRPr="00AE4C24" w:rsidRDefault="00B651EB" w:rsidP="00451CD3">
            <w:pPr>
              <w:spacing w:after="0" w:line="480" w:lineRule="auto"/>
              <w:contextualSpacing/>
              <w:rPr>
                <w:rFonts w:ascii="Garamond" w:eastAsia="Times New Roman" w:hAnsi="Garamond" w:cs="Calibri"/>
                <w:lang w:eastAsia="en-GB"/>
              </w:rPr>
            </w:pPr>
            <w:proofErr w:type="gramStart"/>
            <w:r w:rsidRPr="00AE4C24">
              <w:rPr>
                <w:rFonts w:ascii="Garamond" w:eastAsia="Times New Roman" w:hAnsi="Garamond" w:cs="Calibri"/>
                <w:lang w:eastAsia="en-GB"/>
              </w:rPr>
              <w:t>p8,13</w:t>
            </w:r>
            <w:proofErr w:type="gramEnd"/>
            <w:r w:rsidRPr="00AE4C24">
              <w:rPr>
                <w:rFonts w:ascii="Garamond" w:eastAsia="Times New Roman" w:hAnsi="Garamond" w:cs="Calibri"/>
                <w:lang w:eastAsia="en-GB"/>
              </w:rPr>
              <w:t>/13/p13/p13/p12</w:t>
            </w:r>
          </w:p>
        </w:tc>
      </w:tr>
      <w:tr w:rsidR="00B651EB" w:rsidRPr="00AE4C24" w14:paraId="0AED6341" w14:textId="77777777" w:rsidTr="00451CD3">
        <w:trPr>
          <w:trHeight w:val="600"/>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657CC495"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Identification of Environmental Risk</w:t>
            </w:r>
          </w:p>
        </w:tc>
        <w:tc>
          <w:tcPr>
            <w:tcW w:w="663" w:type="dxa"/>
            <w:tcBorders>
              <w:top w:val="nil"/>
              <w:left w:val="nil"/>
              <w:bottom w:val="single" w:sz="4" w:space="0" w:color="auto"/>
              <w:right w:val="single" w:sz="4" w:space="0" w:color="auto"/>
            </w:tcBorders>
            <w:shd w:val="clear" w:color="auto" w:fill="auto"/>
            <w:vAlign w:val="bottom"/>
            <w:hideMark/>
          </w:tcPr>
          <w:p w14:paraId="7E8E72AC"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39D23BE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5151CE4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4A63A288"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6B5F1757"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3A0F5FF0"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2673" w:type="dxa"/>
            <w:tcBorders>
              <w:top w:val="nil"/>
              <w:left w:val="nil"/>
              <w:bottom w:val="single" w:sz="4" w:space="0" w:color="auto"/>
              <w:right w:val="single" w:sz="4" w:space="0" w:color="auto"/>
            </w:tcBorders>
            <w:shd w:val="clear" w:color="auto" w:fill="auto"/>
            <w:vAlign w:val="bottom"/>
            <w:hideMark/>
          </w:tcPr>
          <w:p w14:paraId="7AE0536C" w14:textId="77777777" w:rsidR="00B651EB" w:rsidRPr="00AE4C24" w:rsidRDefault="00B651EB" w:rsidP="00451CD3">
            <w:pPr>
              <w:spacing w:after="0" w:line="480" w:lineRule="auto"/>
              <w:contextualSpacing/>
              <w:rPr>
                <w:rFonts w:ascii="Garamond" w:eastAsia="Times New Roman" w:hAnsi="Garamond" w:cs="Calibri"/>
                <w:lang w:eastAsia="en-GB"/>
              </w:rPr>
            </w:pPr>
            <w:proofErr w:type="gramStart"/>
            <w:r w:rsidRPr="00AE4C24">
              <w:rPr>
                <w:rFonts w:ascii="Garamond" w:eastAsia="Times New Roman" w:hAnsi="Garamond" w:cs="Calibri"/>
                <w:lang w:eastAsia="en-GB"/>
              </w:rPr>
              <w:t>p13</w:t>
            </w:r>
            <w:proofErr w:type="gramEnd"/>
            <w:r w:rsidRPr="00AE4C24">
              <w:rPr>
                <w:rFonts w:ascii="Garamond" w:eastAsia="Times New Roman" w:hAnsi="Garamond" w:cs="Calibri"/>
                <w:lang w:eastAsia="en-GB"/>
              </w:rPr>
              <w:t>/9,13/13/p13/p12</w:t>
            </w:r>
          </w:p>
        </w:tc>
      </w:tr>
      <w:tr w:rsidR="00B651EB" w:rsidRPr="00AE4C24" w14:paraId="571B6CE7" w14:textId="77777777" w:rsidTr="00451CD3">
        <w:trPr>
          <w:trHeight w:val="855"/>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50056265" w14:textId="77777777" w:rsidR="00B651EB" w:rsidRPr="00AE4C24" w:rsidRDefault="00B651EB" w:rsidP="00A01E1C">
            <w:pPr>
              <w:spacing w:after="0" w:line="240" w:lineRule="auto"/>
              <w:contextualSpacing/>
              <w:rPr>
                <w:rFonts w:ascii="Garamond" w:eastAsia="Times New Roman" w:hAnsi="Garamond" w:cs="Arial"/>
                <w:lang w:eastAsia="en-GB"/>
              </w:rPr>
            </w:pPr>
            <w:proofErr w:type="gramStart"/>
            <w:r w:rsidRPr="00AE4C24">
              <w:rPr>
                <w:rFonts w:ascii="Garamond" w:eastAsia="Times New Roman" w:hAnsi="Garamond" w:cs="Arial"/>
                <w:lang w:eastAsia="en-GB"/>
              </w:rPr>
              <w:t>liaising</w:t>
            </w:r>
            <w:proofErr w:type="gramEnd"/>
            <w:r w:rsidRPr="00AE4C24">
              <w:rPr>
                <w:rFonts w:ascii="Garamond" w:eastAsia="Times New Roman" w:hAnsi="Garamond" w:cs="Arial"/>
                <w:lang w:eastAsia="en-GB"/>
              </w:rPr>
              <w:t xml:space="preserve"> with employees/other stakeholders on compliance issues/Others</w:t>
            </w:r>
          </w:p>
        </w:tc>
        <w:tc>
          <w:tcPr>
            <w:tcW w:w="663" w:type="dxa"/>
            <w:tcBorders>
              <w:top w:val="nil"/>
              <w:left w:val="nil"/>
              <w:bottom w:val="single" w:sz="4" w:space="0" w:color="auto"/>
              <w:right w:val="single" w:sz="4" w:space="0" w:color="auto"/>
            </w:tcBorders>
            <w:shd w:val="clear" w:color="auto" w:fill="auto"/>
            <w:vAlign w:val="bottom"/>
            <w:hideMark/>
          </w:tcPr>
          <w:p w14:paraId="799C95D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072DD23F"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03E76CB8"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60427A4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715AC34C"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vAlign w:val="bottom"/>
            <w:hideMark/>
          </w:tcPr>
          <w:p w14:paraId="420326F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2673" w:type="dxa"/>
            <w:tcBorders>
              <w:top w:val="nil"/>
              <w:left w:val="nil"/>
              <w:bottom w:val="single" w:sz="4" w:space="0" w:color="auto"/>
              <w:right w:val="single" w:sz="4" w:space="0" w:color="auto"/>
            </w:tcBorders>
            <w:shd w:val="clear" w:color="auto" w:fill="auto"/>
            <w:vAlign w:val="bottom"/>
            <w:hideMark/>
          </w:tcPr>
          <w:p w14:paraId="0DFA51A9" w14:textId="77777777" w:rsidR="00B651EB" w:rsidRPr="00AE4C24" w:rsidRDefault="00B651EB" w:rsidP="00451CD3">
            <w:pPr>
              <w:spacing w:after="0" w:line="480" w:lineRule="auto"/>
              <w:contextualSpacing/>
              <w:rPr>
                <w:rFonts w:ascii="Garamond" w:eastAsia="Times New Roman" w:hAnsi="Garamond" w:cs="Calibri"/>
                <w:lang w:eastAsia="en-GB"/>
              </w:rPr>
            </w:pPr>
            <w:proofErr w:type="gramStart"/>
            <w:r w:rsidRPr="00AE4C24">
              <w:rPr>
                <w:rFonts w:ascii="Garamond" w:eastAsia="Times New Roman" w:hAnsi="Garamond" w:cs="Calibri"/>
                <w:lang w:eastAsia="en-GB"/>
              </w:rPr>
              <w:t>p13</w:t>
            </w:r>
            <w:proofErr w:type="gramEnd"/>
            <w:r w:rsidRPr="00AE4C24">
              <w:rPr>
                <w:rFonts w:ascii="Garamond" w:eastAsia="Times New Roman" w:hAnsi="Garamond" w:cs="Calibri"/>
                <w:lang w:eastAsia="en-GB"/>
              </w:rPr>
              <w:t>/p13/p13/p13/p12</w:t>
            </w:r>
          </w:p>
        </w:tc>
      </w:tr>
      <w:tr w:rsidR="00B651EB" w:rsidRPr="00AE4C24" w14:paraId="054E085A"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522DAFB6" w14:textId="77777777" w:rsidR="00B651EB" w:rsidRPr="00AE4C24" w:rsidRDefault="00B651EB" w:rsidP="00A01E1C">
            <w:pPr>
              <w:spacing w:after="0" w:line="240" w:lineRule="auto"/>
              <w:contextualSpacing/>
              <w:rPr>
                <w:rFonts w:ascii="Garamond" w:eastAsia="Times New Roman" w:hAnsi="Garamond" w:cs="Arial"/>
                <w:b/>
                <w:bCs/>
                <w:lang w:eastAsia="en-GB"/>
              </w:rPr>
            </w:pPr>
            <w:r w:rsidRPr="00AE4C24">
              <w:rPr>
                <w:rFonts w:ascii="Garamond" w:eastAsia="Times New Roman" w:hAnsi="Garamond" w:cs="Arial"/>
                <w:b/>
                <w:bCs/>
                <w:lang w:eastAsia="en-GB"/>
              </w:rPr>
              <w:t>Total</w:t>
            </w:r>
          </w:p>
        </w:tc>
        <w:tc>
          <w:tcPr>
            <w:tcW w:w="663" w:type="dxa"/>
            <w:tcBorders>
              <w:top w:val="nil"/>
              <w:left w:val="nil"/>
              <w:bottom w:val="single" w:sz="4" w:space="0" w:color="auto"/>
              <w:right w:val="single" w:sz="4" w:space="0" w:color="auto"/>
            </w:tcBorders>
            <w:shd w:val="clear" w:color="auto" w:fill="auto"/>
            <w:noWrap/>
            <w:vAlign w:val="bottom"/>
            <w:hideMark/>
          </w:tcPr>
          <w:p w14:paraId="3DBAB22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3</w:t>
            </w:r>
          </w:p>
        </w:tc>
        <w:tc>
          <w:tcPr>
            <w:tcW w:w="663" w:type="dxa"/>
            <w:tcBorders>
              <w:top w:val="nil"/>
              <w:left w:val="nil"/>
              <w:bottom w:val="single" w:sz="4" w:space="0" w:color="auto"/>
              <w:right w:val="single" w:sz="4" w:space="0" w:color="auto"/>
            </w:tcBorders>
            <w:shd w:val="clear" w:color="auto" w:fill="auto"/>
            <w:noWrap/>
            <w:vAlign w:val="bottom"/>
            <w:hideMark/>
          </w:tcPr>
          <w:p w14:paraId="3E50941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4</w:t>
            </w:r>
          </w:p>
        </w:tc>
        <w:tc>
          <w:tcPr>
            <w:tcW w:w="663" w:type="dxa"/>
            <w:tcBorders>
              <w:top w:val="nil"/>
              <w:left w:val="nil"/>
              <w:bottom w:val="single" w:sz="4" w:space="0" w:color="auto"/>
              <w:right w:val="single" w:sz="4" w:space="0" w:color="auto"/>
            </w:tcBorders>
            <w:shd w:val="clear" w:color="auto" w:fill="auto"/>
            <w:noWrap/>
            <w:vAlign w:val="bottom"/>
            <w:hideMark/>
          </w:tcPr>
          <w:p w14:paraId="344E6371"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4</w:t>
            </w:r>
          </w:p>
        </w:tc>
        <w:tc>
          <w:tcPr>
            <w:tcW w:w="663" w:type="dxa"/>
            <w:tcBorders>
              <w:top w:val="nil"/>
              <w:left w:val="nil"/>
              <w:bottom w:val="single" w:sz="4" w:space="0" w:color="auto"/>
              <w:right w:val="single" w:sz="4" w:space="0" w:color="auto"/>
            </w:tcBorders>
            <w:shd w:val="clear" w:color="auto" w:fill="auto"/>
            <w:noWrap/>
            <w:vAlign w:val="bottom"/>
            <w:hideMark/>
          </w:tcPr>
          <w:p w14:paraId="3E49B028"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4</w:t>
            </w:r>
          </w:p>
        </w:tc>
        <w:tc>
          <w:tcPr>
            <w:tcW w:w="663" w:type="dxa"/>
            <w:tcBorders>
              <w:top w:val="nil"/>
              <w:left w:val="nil"/>
              <w:bottom w:val="single" w:sz="4" w:space="0" w:color="auto"/>
              <w:right w:val="single" w:sz="4" w:space="0" w:color="auto"/>
            </w:tcBorders>
            <w:shd w:val="clear" w:color="auto" w:fill="auto"/>
            <w:noWrap/>
            <w:vAlign w:val="bottom"/>
            <w:hideMark/>
          </w:tcPr>
          <w:p w14:paraId="2BF7BAA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4</w:t>
            </w:r>
          </w:p>
        </w:tc>
        <w:tc>
          <w:tcPr>
            <w:tcW w:w="663" w:type="dxa"/>
            <w:tcBorders>
              <w:top w:val="nil"/>
              <w:left w:val="nil"/>
              <w:bottom w:val="single" w:sz="4" w:space="0" w:color="auto"/>
              <w:right w:val="single" w:sz="4" w:space="0" w:color="auto"/>
            </w:tcBorders>
            <w:shd w:val="clear" w:color="auto" w:fill="auto"/>
            <w:noWrap/>
            <w:vAlign w:val="bottom"/>
            <w:hideMark/>
          </w:tcPr>
          <w:p w14:paraId="59C0ADD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4</w:t>
            </w:r>
          </w:p>
        </w:tc>
        <w:tc>
          <w:tcPr>
            <w:tcW w:w="2673" w:type="dxa"/>
            <w:tcBorders>
              <w:top w:val="nil"/>
              <w:left w:val="nil"/>
              <w:bottom w:val="single" w:sz="4" w:space="0" w:color="auto"/>
              <w:right w:val="single" w:sz="4" w:space="0" w:color="auto"/>
            </w:tcBorders>
            <w:shd w:val="clear" w:color="auto" w:fill="auto"/>
            <w:noWrap/>
            <w:vAlign w:val="bottom"/>
            <w:hideMark/>
          </w:tcPr>
          <w:p w14:paraId="4FDA5079"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7180797D" w14:textId="77777777" w:rsidTr="00451CD3">
        <w:trPr>
          <w:trHeight w:val="300"/>
        </w:trPr>
        <w:tc>
          <w:tcPr>
            <w:tcW w:w="3663" w:type="dxa"/>
            <w:tcBorders>
              <w:top w:val="nil"/>
              <w:left w:val="nil"/>
              <w:bottom w:val="nil"/>
              <w:right w:val="nil"/>
            </w:tcBorders>
            <w:shd w:val="clear" w:color="auto" w:fill="auto"/>
            <w:noWrap/>
            <w:vAlign w:val="bottom"/>
            <w:hideMark/>
          </w:tcPr>
          <w:p w14:paraId="1DA328BC" w14:textId="77777777" w:rsidR="00B651EB" w:rsidRPr="00AE4C24" w:rsidRDefault="00B651EB" w:rsidP="00A01E1C">
            <w:pPr>
              <w:spacing w:after="0" w:line="240" w:lineRule="auto"/>
              <w:contextualSpacing/>
              <w:rPr>
                <w:rFonts w:ascii="Garamond" w:eastAsia="Times New Roman" w:hAnsi="Garamond" w:cs="Calibri"/>
                <w:lang w:eastAsia="en-GB"/>
              </w:rPr>
            </w:pPr>
          </w:p>
        </w:tc>
        <w:tc>
          <w:tcPr>
            <w:tcW w:w="663" w:type="dxa"/>
            <w:tcBorders>
              <w:top w:val="nil"/>
              <w:left w:val="nil"/>
              <w:bottom w:val="nil"/>
              <w:right w:val="nil"/>
            </w:tcBorders>
            <w:shd w:val="clear" w:color="auto" w:fill="auto"/>
            <w:noWrap/>
            <w:vAlign w:val="bottom"/>
            <w:hideMark/>
          </w:tcPr>
          <w:p w14:paraId="175E6514"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1B586D43"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2A645146"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658EAB2A"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2D496810"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742A06AD"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2673" w:type="dxa"/>
            <w:tcBorders>
              <w:top w:val="nil"/>
              <w:left w:val="nil"/>
              <w:bottom w:val="nil"/>
              <w:right w:val="nil"/>
            </w:tcBorders>
            <w:shd w:val="clear" w:color="auto" w:fill="auto"/>
            <w:noWrap/>
            <w:vAlign w:val="bottom"/>
            <w:hideMark/>
          </w:tcPr>
          <w:p w14:paraId="0B4F0506"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r>
      <w:tr w:rsidR="00B651EB" w:rsidRPr="00AE4C24" w14:paraId="105E4ED7" w14:textId="77777777" w:rsidTr="00451CD3">
        <w:trPr>
          <w:trHeight w:val="300"/>
        </w:trPr>
        <w:tc>
          <w:tcPr>
            <w:tcW w:w="3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1A718" w14:textId="77777777" w:rsidR="00B651EB" w:rsidRPr="00AE4C24" w:rsidRDefault="00B651EB" w:rsidP="00A01E1C">
            <w:pPr>
              <w:spacing w:after="0" w:line="240" w:lineRule="auto"/>
              <w:contextualSpacing/>
              <w:rPr>
                <w:rFonts w:ascii="Garamond" w:eastAsia="Times New Roman" w:hAnsi="Garamond" w:cs="Calibri"/>
                <w:b/>
                <w:bCs/>
                <w:lang w:eastAsia="en-GB"/>
              </w:rPr>
            </w:pPr>
            <w:r w:rsidRPr="00AE4C24">
              <w:rPr>
                <w:rFonts w:ascii="Garamond" w:eastAsia="Times New Roman" w:hAnsi="Garamond" w:cs="Calibri"/>
                <w:b/>
                <w:bCs/>
                <w:lang w:eastAsia="en-GB"/>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8343921"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2016</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36809908"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2015</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E7B8CE9"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2014</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4D9D202"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2013</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135A913D"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2012</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148283F7"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2011</w:t>
            </w:r>
          </w:p>
        </w:tc>
        <w:tc>
          <w:tcPr>
            <w:tcW w:w="2673" w:type="dxa"/>
            <w:tcBorders>
              <w:top w:val="single" w:sz="4" w:space="0" w:color="auto"/>
              <w:left w:val="nil"/>
              <w:bottom w:val="single" w:sz="4" w:space="0" w:color="auto"/>
              <w:right w:val="single" w:sz="4" w:space="0" w:color="auto"/>
            </w:tcBorders>
            <w:shd w:val="clear" w:color="auto" w:fill="auto"/>
            <w:noWrap/>
            <w:vAlign w:val="bottom"/>
            <w:hideMark/>
          </w:tcPr>
          <w:p w14:paraId="6E0D540C"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Notes/Page No</w:t>
            </w:r>
          </w:p>
        </w:tc>
      </w:tr>
      <w:tr w:rsidR="00B651EB" w:rsidRPr="00AE4C24" w14:paraId="6574ABEC"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0D0358F6" w14:textId="77777777" w:rsidR="00B651EB" w:rsidRPr="00AE4C24" w:rsidRDefault="00B651EB" w:rsidP="00A01E1C">
            <w:pPr>
              <w:spacing w:after="0" w:line="240" w:lineRule="auto"/>
              <w:contextualSpacing/>
              <w:rPr>
                <w:rFonts w:ascii="Garamond" w:eastAsia="Times New Roman" w:hAnsi="Garamond" w:cs="Arial"/>
                <w:b/>
                <w:bCs/>
                <w:lang w:eastAsia="en-GB"/>
              </w:rPr>
            </w:pPr>
            <w:r w:rsidRPr="00AE4C24">
              <w:rPr>
                <w:rFonts w:ascii="Garamond" w:eastAsia="Times New Roman" w:hAnsi="Garamond" w:cs="Arial"/>
                <w:b/>
                <w:bCs/>
                <w:lang w:eastAsia="en-GB"/>
              </w:rPr>
              <w:t>Waste</w:t>
            </w:r>
          </w:p>
        </w:tc>
        <w:tc>
          <w:tcPr>
            <w:tcW w:w="663" w:type="dxa"/>
            <w:tcBorders>
              <w:top w:val="nil"/>
              <w:left w:val="nil"/>
              <w:bottom w:val="single" w:sz="4" w:space="0" w:color="auto"/>
              <w:right w:val="single" w:sz="4" w:space="0" w:color="auto"/>
            </w:tcBorders>
            <w:shd w:val="clear" w:color="auto" w:fill="auto"/>
            <w:noWrap/>
            <w:vAlign w:val="bottom"/>
            <w:hideMark/>
          </w:tcPr>
          <w:p w14:paraId="54789A73"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31CA19C0"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314AAAC6"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18864779"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7270A2C1"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6620AFFC"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2673" w:type="dxa"/>
            <w:tcBorders>
              <w:top w:val="nil"/>
              <w:left w:val="nil"/>
              <w:bottom w:val="single" w:sz="4" w:space="0" w:color="auto"/>
              <w:right w:val="single" w:sz="4" w:space="0" w:color="auto"/>
            </w:tcBorders>
            <w:shd w:val="clear" w:color="auto" w:fill="auto"/>
            <w:noWrap/>
            <w:vAlign w:val="bottom"/>
            <w:hideMark/>
          </w:tcPr>
          <w:p w14:paraId="0F0C49B7"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5C24AE27"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47F470A6" w14:textId="77777777" w:rsidR="00B651EB" w:rsidRPr="00AE4C24" w:rsidRDefault="00B651EB" w:rsidP="00A01E1C">
            <w:pPr>
              <w:spacing w:after="0" w:line="240" w:lineRule="auto"/>
              <w:contextualSpacing/>
              <w:jc w:val="both"/>
              <w:rPr>
                <w:rFonts w:ascii="Garamond" w:eastAsia="Times New Roman" w:hAnsi="Garamond" w:cs="Arial"/>
                <w:lang w:eastAsia="en-GB"/>
              </w:rPr>
            </w:pPr>
            <w:r w:rsidRPr="00AE4C24">
              <w:rPr>
                <w:rFonts w:ascii="Garamond" w:eastAsia="Times New Roman" w:hAnsi="Garamond" w:cs="Arial"/>
                <w:lang w:eastAsia="en-GB"/>
              </w:rPr>
              <w:t>Reduction in waste generated</w:t>
            </w:r>
          </w:p>
        </w:tc>
        <w:tc>
          <w:tcPr>
            <w:tcW w:w="663" w:type="dxa"/>
            <w:tcBorders>
              <w:top w:val="nil"/>
              <w:left w:val="nil"/>
              <w:bottom w:val="single" w:sz="4" w:space="0" w:color="auto"/>
              <w:right w:val="single" w:sz="4" w:space="0" w:color="auto"/>
            </w:tcBorders>
            <w:shd w:val="clear" w:color="auto" w:fill="auto"/>
            <w:noWrap/>
            <w:vAlign w:val="bottom"/>
            <w:hideMark/>
          </w:tcPr>
          <w:p w14:paraId="07926A13"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6FBFF3F"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C7BCB08"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428E61F"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011028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79B225B"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0581B5B6"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19A59FCB"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063A005D" w14:textId="77777777" w:rsidR="00B651EB" w:rsidRPr="00AE4C24" w:rsidRDefault="00B651EB" w:rsidP="00A01E1C">
            <w:pPr>
              <w:spacing w:after="0" w:line="240" w:lineRule="auto"/>
              <w:contextualSpacing/>
              <w:jc w:val="both"/>
              <w:rPr>
                <w:rFonts w:ascii="Garamond" w:eastAsia="Times New Roman" w:hAnsi="Garamond" w:cs="Arial"/>
                <w:lang w:eastAsia="en-GB"/>
              </w:rPr>
            </w:pPr>
            <w:r w:rsidRPr="00AE4C24">
              <w:rPr>
                <w:rFonts w:ascii="Garamond" w:eastAsia="Times New Roman" w:hAnsi="Garamond" w:cs="Arial"/>
                <w:lang w:eastAsia="en-GB"/>
              </w:rPr>
              <w:t>Cost savings in waste disposal</w:t>
            </w:r>
          </w:p>
        </w:tc>
        <w:tc>
          <w:tcPr>
            <w:tcW w:w="663" w:type="dxa"/>
            <w:tcBorders>
              <w:top w:val="nil"/>
              <w:left w:val="nil"/>
              <w:bottom w:val="single" w:sz="4" w:space="0" w:color="auto"/>
              <w:right w:val="single" w:sz="4" w:space="0" w:color="auto"/>
            </w:tcBorders>
            <w:shd w:val="clear" w:color="auto" w:fill="auto"/>
            <w:noWrap/>
            <w:vAlign w:val="bottom"/>
            <w:hideMark/>
          </w:tcPr>
          <w:p w14:paraId="7A2C9C5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C779EE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41825B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D6AB0FF"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114FB3C"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CF6E30C"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66710A50"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471E4C7C"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01EFE479" w14:textId="77777777" w:rsidR="00B651EB" w:rsidRPr="00AE4C24" w:rsidRDefault="00B651EB" w:rsidP="00A01E1C">
            <w:pPr>
              <w:spacing w:after="0" w:line="240" w:lineRule="auto"/>
              <w:contextualSpacing/>
              <w:jc w:val="both"/>
              <w:rPr>
                <w:rFonts w:ascii="Garamond" w:eastAsia="Times New Roman" w:hAnsi="Garamond" w:cs="Arial"/>
                <w:lang w:eastAsia="en-GB"/>
              </w:rPr>
            </w:pPr>
            <w:r w:rsidRPr="00AE4C24">
              <w:rPr>
                <w:rFonts w:ascii="Garamond" w:eastAsia="Times New Roman" w:hAnsi="Garamond" w:cs="Arial"/>
                <w:lang w:eastAsia="en-GB"/>
              </w:rPr>
              <w:t>Proper waste disposal</w:t>
            </w:r>
          </w:p>
        </w:tc>
        <w:tc>
          <w:tcPr>
            <w:tcW w:w="663" w:type="dxa"/>
            <w:tcBorders>
              <w:top w:val="nil"/>
              <w:left w:val="nil"/>
              <w:bottom w:val="single" w:sz="4" w:space="0" w:color="auto"/>
              <w:right w:val="single" w:sz="4" w:space="0" w:color="auto"/>
            </w:tcBorders>
            <w:shd w:val="clear" w:color="auto" w:fill="auto"/>
            <w:noWrap/>
            <w:vAlign w:val="bottom"/>
            <w:hideMark/>
          </w:tcPr>
          <w:p w14:paraId="6B1CB27F"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6F8A95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C85ABC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F1CA39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8BD1367"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89E22B3"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05A5DD0F"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105134A6" w14:textId="77777777" w:rsidTr="00451CD3">
        <w:trPr>
          <w:trHeight w:val="570"/>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70690830" w14:textId="77777777" w:rsidR="00B651EB" w:rsidRPr="00AE4C24" w:rsidRDefault="00B651EB" w:rsidP="00A01E1C">
            <w:pPr>
              <w:spacing w:after="0" w:line="240" w:lineRule="auto"/>
              <w:contextualSpacing/>
              <w:jc w:val="both"/>
              <w:rPr>
                <w:rFonts w:ascii="Garamond" w:eastAsia="Times New Roman" w:hAnsi="Garamond" w:cs="Arial"/>
                <w:lang w:eastAsia="en-GB"/>
              </w:rPr>
            </w:pPr>
            <w:r w:rsidRPr="00AE4C24">
              <w:rPr>
                <w:rFonts w:ascii="Garamond" w:eastAsia="Times New Roman" w:hAnsi="Garamond" w:cs="Arial"/>
                <w:lang w:eastAsia="en-GB"/>
              </w:rPr>
              <w:t>Creating market or increase revenue for waste products</w:t>
            </w:r>
          </w:p>
        </w:tc>
        <w:tc>
          <w:tcPr>
            <w:tcW w:w="663" w:type="dxa"/>
            <w:tcBorders>
              <w:top w:val="nil"/>
              <w:left w:val="nil"/>
              <w:bottom w:val="single" w:sz="4" w:space="0" w:color="auto"/>
              <w:right w:val="single" w:sz="4" w:space="0" w:color="auto"/>
            </w:tcBorders>
            <w:shd w:val="clear" w:color="auto" w:fill="auto"/>
            <w:noWrap/>
            <w:vAlign w:val="bottom"/>
            <w:hideMark/>
          </w:tcPr>
          <w:p w14:paraId="086BFCCC"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1CDCC31"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F1F427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D46118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741AF4E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9333197"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4C0253AF"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036849D5" w14:textId="77777777" w:rsidTr="00451CD3">
        <w:trPr>
          <w:trHeight w:val="615"/>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165D7024" w14:textId="77777777" w:rsidR="00B651EB" w:rsidRPr="00AE4C24" w:rsidRDefault="00B651EB" w:rsidP="00A01E1C">
            <w:pPr>
              <w:spacing w:after="0" w:line="240" w:lineRule="auto"/>
              <w:contextualSpacing/>
              <w:jc w:val="both"/>
              <w:rPr>
                <w:rFonts w:ascii="Garamond" w:eastAsia="Times New Roman" w:hAnsi="Garamond" w:cs="Arial"/>
                <w:lang w:eastAsia="en-GB"/>
              </w:rPr>
            </w:pPr>
            <w:r w:rsidRPr="00AE4C24">
              <w:rPr>
                <w:rFonts w:ascii="Garamond" w:eastAsia="Times New Roman" w:hAnsi="Garamond" w:cs="Arial"/>
                <w:lang w:eastAsia="en-GB"/>
              </w:rPr>
              <w:t>Reduction in disposal to landfills and/Others</w:t>
            </w:r>
          </w:p>
        </w:tc>
        <w:tc>
          <w:tcPr>
            <w:tcW w:w="663" w:type="dxa"/>
            <w:tcBorders>
              <w:top w:val="nil"/>
              <w:left w:val="nil"/>
              <w:bottom w:val="single" w:sz="4" w:space="0" w:color="auto"/>
              <w:right w:val="single" w:sz="4" w:space="0" w:color="auto"/>
            </w:tcBorders>
            <w:shd w:val="clear" w:color="auto" w:fill="auto"/>
            <w:noWrap/>
            <w:vAlign w:val="bottom"/>
            <w:hideMark/>
          </w:tcPr>
          <w:p w14:paraId="19A3D286"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CD0100F"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504DDD4"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76BEC157"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F0C10B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CE9AB0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0B52D2A9"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653224DF"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52E518D7" w14:textId="77777777" w:rsidR="00B651EB" w:rsidRPr="00AE4C24" w:rsidRDefault="00B651EB" w:rsidP="00A01E1C">
            <w:pPr>
              <w:spacing w:after="0" w:line="240" w:lineRule="auto"/>
              <w:contextualSpacing/>
              <w:rPr>
                <w:rFonts w:ascii="Garamond" w:eastAsia="Times New Roman" w:hAnsi="Garamond" w:cs="Arial"/>
                <w:b/>
                <w:bCs/>
                <w:lang w:eastAsia="en-GB"/>
              </w:rPr>
            </w:pPr>
            <w:r w:rsidRPr="00AE4C24">
              <w:rPr>
                <w:rFonts w:ascii="Garamond" w:eastAsia="Times New Roman" w:hAnsi="Garamond" w:cs="Arial"/>
                <w:b/>
                <w:bCs/>
                <w:lang w:eastAsia="en-GB"/>
              </w:rPr>
              <w:t>Total</w:t>
            </w:r>
          </w:p>
        </w:tc>
        <w:tc>
          <w:tcPr>
            <w:tcW w:w="663" w:type="dxa"/>
            <w:tcBorders>
              <w:top w:val="nil"/>
              <w:left w:val="nil"/>
              <w:bottom w:val="single" w:sz="4" w:space="0" w:color="auto"/>
              <w:right w:val="single" w:sz="4" w:space="0" w:color="auto"/>
            </w:tcBorders>
            <w:shd w:val="clear" w:color="auto" w:fill="auto"/>
            <w:noWrap/>
            <w:vAlign w:val="bottom"/>
            <w:hideMark/>
          </w:tcPr>
          <w:p w14:paraId="39F6CD3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C2C94E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6558F91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158064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8F48F81"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693221E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434C67AD"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63084468" w14:textId="77777777" w:rsidTr="00451CD3">
        <w:trPr>
          <w:trHeight w:val="300"/>
        </w:trPr>
        <w:tc>
          <w:tcPr>
            <w:tcW w:w="3663" w:type="dxa"/>
            <w:tcBorders>
              <w:top w:val="nil"/>
              <w:left w:val="nil"/>
              <w:bottom w:val="nil"/>
              <w:right w:val="nil"/>
            </w:tcBorders>
            <w:shd w:val="clear" w:color="auto" w:fill="auto"/>
            <w:noWrap/>
            <w:vAlign w:val="center"/>
            <w:hideMark/>
          </w:tcPr>
          <w:p w14:paraId="4FBD74B9" w14:textId="77777777" w:rsidR="00B651EB" w:rsidRPr="00AE4C24" w:rsidRDefault="00B651EB" w:rsidP="00A01E1C">
            <w:pPr>
              <w:spacing w:after="0" w:line="240" w:lineRule="auto"/>
              <w:contextualSpacing/>
              <w:rPr>
                <w:rFonts w:ascii="Garamond" w:eastAsia="Times New Roman" w:hAnsi="Garamond" w:cs="Calibri"/>
                <w:lang w:eastAsia="en-GB"/>
              </w:rPr>
            </w:pPr>
          </w:p>
          <w:p w14:paraId="3233C4C2" w14:textId="77777777" w:rsidR="00B651EB" w:rsidRPr="00AE4C24" w:rsidRDefault="00B651EB" w:rsidP="00A01E1C">
            <w:pPr>
              <w:spacing w:after="0" w:line="240" w:lineRule="auto"/>
              <w:contextualSpacing/>
              <w:rPr>
                <w:rFonts w:ascii="Garamond" w:eastAsia="Times New Roman" w:hAnsi="Garamond" w:cs="Calibri"/>
                <w:lang w:eastAsia="en-GB"/>
              </w:rPr>
            </w:pPr>
          </w:p>
        </w:tc>
        <w:tc>
          <w:tcPr>
            <w:tcW w:w="663" w:type="dxa"/>
            <w:tcBorders>
              <w:top w:val="nil"/>
              <w:left w:val="nil"/>
              <w:bottom w:val="nil"/>
              <w:right w:val="nil"/>
            </w:tcBorders>
            <w:shd w:val="clear" w:color="auto" w:fill="auto"/>
            <w:noWrap/>
            <w:vAlign w:val="bottom"/>
            <w:hideMark/>
          </w:tcPr>
          <w:p w14:paraId="0710215E"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10DCD34A"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02A283F2"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2FAC8806"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08EB0F00"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3CAB1BB0"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2673" w:type="dxa"/>
            <w:tcBorders>
              <w:top w:val="nil"/>
              <w:left w:val="nil"/>
              <w:bottom w:val="nil"/>
              <w:right w:val="nil"/>
            </w:tcBorders>
            <w:shd w:val="clear" w:color="auto" w:fill="auto"/>
            <w:noWrap/>
            <w:vAlign w:val="bottom"/>
            <w:hideMark/>
          </w:tcPr>
          <w:p w14:paraId="0B51FA9E"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r>
      <w:tr w:rsidR="00B651EB" w:rsidRPr="00AE4C24" w14:paraId="65E2D31C" w14:textId="77777777" w:rsidTr="00451CD3">
        <w:trPr>
          <w:trHeight w:val="300"/>
        </w:trPr>
        <w:tc>
          <w:tcPr>
            <w:tcW w:w="3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52EC9" w14:textId="77777777" w:rsidR="00B651EB" w:rsidRPr="00AE4C24" w:rsidRDefault="00B651EB" w:rsidP="00A01E1C">
            <w:pPr>
              <w:spacing w:after="0" w:line="240" w:lineRule="auto"/>
              <w:contextualSpacing/>
              <w:rPr>
                <w:rFonts w:ascii="Garamond" w:eastAsia="Times New Roman" w:hAnsi="Garamond" w:cs="Calibri"/>
                <w:b/>
                <w:bCs/>
                <w:lang w:eastAsia="en-GB"/>
              </w:rPr>
            </w:pPr>
            <w:r w:rsidRPr="00AE4C24">
              <w:rPr>
                <w:rFonts w:ascii="Garamond" w:eastAsia="Times New Roman" w:hAnsi="Garamond" w:cs="Calibri"/>
                <w:b/>
                <w:bCs/>
                <w:lang w:eastAsia="en-GB"/>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650A92A"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2016</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1F76896D"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2015</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2182D3EC"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2014</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3308B67D"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2013</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04DA443"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2012</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DA389C9"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2011</w:t>
            </w:r>
          </w:p>
        </w:tc>
        <w:tc>
          <w:tcPr>
            <w:tcW w:w="2673" w:type="dxa"/>
            <w:tcBorders>
              <w:top w:val="single" w:sz="4" w:space="0" w:color="auto"/>
              <w:left w:val="nil"/>
              <w:bottom w:val="single" w:sz="4" w:space="0" w:color="auto"/>
              <w:right w:val="single" w:sz="4" w:space="0" w:color="auto"/>
            </w:tcBorders>
            <w:shd w:val="clear" w:color="auto" w:fill="auto"/>
            <w:noWrap/>
            <w:vAlign w:val="bottom"/>
            <w:hideMark/>
          </w:tcPr>
          <w:p w14:paraId="35E9D024"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Notes/Page No</w:t>
            </w:r>
          </w:p>
        </w:tc>
      </w:tr>
      <w:tr w:rsidR="00B651EB" w:rsidRPr="00AE4C24" w14:paraId="5826A00B"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49C9D7CD" w14:textId="77777777" w:rsidR="00B651EB" w:rsidRPr="00AE4C24" w:rsidRDefault="00B651EB" w:rsidP="00A01E1C">
            <w:pPr>
              <w:spacing w:after="0" w:line="240" w:lineRule="auto"/>
              <w:contextualSpacing/>
              <w:rPr>
                <w:rFonts w:ascii="Garamond" w:eastAsia="Times New Roman" w:hAnsi="Garamond" w:cs="Arial"/>
                <w:b/>
                <w:bCs/>
                <w:lang w:eastAsia="en-GB"/>
              </w:rPr>
            </w:pPr>
            <w:r w:rsidRPr="00AE4C24">
              <w:rPr>
                <w:rFonts w:ascii="Garamond" w:eastAsia="Times New Roman" w:hAnsi="Garamond" w:cs="Arial"/>
                <w:b/>
                <w:bCs/>
                <w:lang w:eastAsia="en-GB"/>
              </w:rPr>
              <w:t>Materials and Resource Efficiency</w:t>
            </w:r>
          </w:p>
        </w:tc>
        <w:tc>
          <w:tcPr>
            <w:tcW w:w="663" w:type="dxa"/>
            <w:tcBorders>
              <w:top w:val="nil"/>
              <w:left w:val="nil"/>
              <w:bottom w:val="single" w:sz="4" w:space="0" w:color="auto"/>
              <w:right w:val="single" w:sz="4" w:space="0" w:color="auto"/>
            </w:tcBorders>
            <w:shd w:val="clear" w:color="auto" w:fill="auto"/>
            <w:noWrap/>
            <w:vAlign w:val="bottom"/>
            <w:hideMark/>
          </w:tcPr>
          <w:p w14:paraId="5F68AC43"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4DA5698B"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5DCEE637"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6562BB52"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17B935D9"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37537F61"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2673" w:type="dxa"/>
            <w:tcBorders>
              <w:top w:val="nil"/>
              <w:left w:val="nil"/>
              <w:bottom w:val="single" w:sz="4" w:space="0" w:color="auto"/>
              <w:right w:val="single" w:sz="4" w:space="0" w:color="auto"/>
            </w:tcBorders>
            <w:shd w:val="clear" w:color="auto" w:fill="auto"/>
            <w:noWrap/>
            <w:vAlign w:val="bottom"/>
            <w:hideMark/>
          </w:tcPr>
          <w:p w14:paraId="194A72E6"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2E004378" w14:textId="77777777" w:rsidTr="00451CD3">
        <w:trPr>
          <w:trHeight w:val="600"/>
        </w:trPr>
        <w:tc>
          <w:tcPr>
            <w:tcW w:w="3663" w:type="dxa"/>
            <w:tcBorders>
              <w:top w:val="nil"/>
              <w:left w:val="single" w:sz="4" w:space="0" w:color="auto"/>
              <w:bottom w:val="single" w:sz="4" w:space="0" w:color="auto"/>
              <w:right w:val="nil"/>
            </w:tcBorders>
            <w:shd w:val="clear" w:color="auto" w:fill="auto"/>
            <w:vAlign w:val="center"/>
            <w:hideMark/>
          </w:tcPr>
          <w:p w14:paraId="5CD6B291"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Cost savings in material usage/resource efficiency/recycle</w:t>
            </w:r>
          </w:p>
        </w:tc>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38D461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DC6729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5125DD7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34AE38A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1AC06CBC"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63182AC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2673" w:type="dxa"/>
            <w:tcBorders>
              <w:top w:val="nil"/>
              <w:left w:val="nil"/>
              <w:bottom w:val="single" w:sz="4" w:space="0" w:color="auto"/>
              <w:right w:val="single" w:sz="4" w:space="0" w:color="auto"/>
            </w:tcBorders>
            <w:shd w:val="clear" w:color="auto" w:fill="auto"/>
            <w:vAlign w:val="bottom"/>
            <w:hideMark/>
          </w:tcPr>
          <w:p w14:paraId="312D32BD" w14:textId="77777777" w:rsidR="00B651EB" w:rsidRPr="00AE4C24" w:rsidRDefault="00B651EB" w:rsidP="00451CD3">
            <w:pPr>
              <w:spacing w:after="0" w:line="480" w:lineRule="auto"/>
              <w:contextualSpacing/>
              <w:rPr>
                <w:rFonts w:ascii="Garamond" w:eastAsia="Times New Roman" w:hAnsi="Garamond" w:cs="Calibri"/>
                <w:lang w:eastAsia="en-GB"/>
              </w:rPr>
            </w:pPr>
            <w:proofErr w:type="gramStart"/>
            <w:r w:rsidRPr="00AE4C24">
              <w:rPr>
                <w:rFonts w:ascii="Garamond" w:eastAsia="Times New Roman" w:hAnsi="Garamond" w:cs="Calibri"/>
                <w:lang w:eastAsia="en-GB"/>
              </w:rPr>
              <w:t>p5,13</w:t>
            </w:r>
            <w:proofErr w:type="gramEnd"/>
            <w:r w:rsidRPr="00AE4C24">
              <w:rPr>
                <w:rFonts w:ascii="Garamond" w:eastAsia="Times New Roman" w:hAnsi="Garamond" w:cs="Calibri"/>
                <w:lang w:eastAsia="en-GB"/>
              </w:rPr>
              <w:t>/p1/p1/p3/p3</w:t>
            </w:r>
          </w:p>
        </w:tc>
      </w:tr>
      <w:tr w:rsidR="00B651EB" w:rsidRPr="00AE4C24" w14:paraId="5B0FB06C" w14:textId="77777777" w:rsidTr="00451CD3">
        <w:trPr>
          <w:trHeight w:val="570"/>
        </w:trPr>
        <w:tc>
          <w:tcPr>
            <w:tcW w:w="3663" w:type="dxa"/>
            <w:tcBorders>
              <w:top w:val="nil"/>
              <w:left w:val="single" w:sz="4" w:space="0" w:color="auto"/>
              <w:bottom w:val="single" w:sz="4" w:space="0" w:color="auto"/>
              <w:right w:val="nil"/>
            </w:tcBorders>
            <w:shd w:val="clear" w:color="auto" w:fill="auto"/>
            <w:vAlign w:val="center"/>
            <w:hideMark/>
          </w:tcPr>
          <w:p w14:paraId="5B291F05"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Reduce material input (light weighing)</w:t>
            </w:r>
          </w:p>
        </w:tc>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397E72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58B589A"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4DD2BD79"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28BBA745"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420CD383"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011B3371"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2673" w:type="dxa"/>
            <w:tcBorders>
              <w:top w:val="nil"/>
              <w:left w:val="nil"/>
              <w:bottom w:val="single" w:sz="4" w:space="0" w:color="auto"/>
              <w:right w:val="single" w:sz="4" w:space="0" w:color="auto"/>
            </w:tcBorders>
            <w:shd w:val="clear" w:color="auto" w:fill="auto"/>
            <w:noWrap/>
            <w:vAlign w:val="bottom"/>
            <w:hideMark/>
          </w:tcPr>
          <w:p w14:paraId="0B912A48"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09904CCB" w14:textId="77777777" w:rsidTr="00451CD3">
        <w:trPr>
          <w:trHeight w:val="570"/>
        </w:trPr>
        <w:tc>
          <w:tcPr>
            <w:tcW w:w="3663" w:type="dxa"/>
            <w:tcBorders>
              <w:top w:val="nil"/>
              <w:left w:val="single" w:sz="4" w:space="0" w:color="auto"/>
              <w:bottom w:val="single" w:sz="4" w:space="0" w:color="auto"/>
              <w:right w:val="nil"/>
            </w:tcBorders>
            <w:shd w:val="clear" w:color="auto" w:fill="auto"/>
            <w:vAlign w:val="center"/>
            <w:hideMark/>
          </w:tcPr>
          <w:p w14:paraId="03F00148"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Increased use of alternate raw material with lesser waste</w:t>
            </w:r>
          </w:p>
        </w:tc>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96DE174"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776EDEC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7364741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6FC79337"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667899C"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D16FD6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560499E2"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73FFB429" w14:textId="77777777" w:rsidTr="00451CD3">
        <w:trPr>
          <w:trHeight w:val="540"/>
        </w:trPr>
        <w:tc>
          <w:tcPr>
            <w:tcW w:w="3663" w:type="dxa"/>
            <w:tcBorders>
              <w:top w:val="nil"/>
              <w:left w:val="single" w:sz="4" w:space="0" w:color="auto"/>
              <w:bottom w:val="single" w:sz="4" w:space="0" w:color="auto"/>
              <w:right w:val="nil"/>
            </w:tcBorders>
            <w:shd w:val="clear" w:color="auto" w:fill="auto"/>
            <w:vAlign w:val="center"/>
            <w:hideMark/>
          </w:tcPr>
          <w:p w14:paraId="7FDECB7A"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Improved product quality, packaging/reuse/design</w:t>
            </w:r>
          </w:p>
        </w:tc>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1310F51"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722563F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1F794796"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0ABC105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6BCBEB6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09132D7C"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2673" w:type="dxa"/>
            <w:tcBorders>
              <w:top w:val="nil"/>
              <w:left w:val="nil"/>
              <w:bottom w:val="single" w:sz="4" w:space="0" w:color="auto"/>
              <w:right w:val="single" w:sz="4" w:space="0" w:color="auto"/>
            </w:tcBorders>
            <w:shd w:val="clear" w:color="auto" w:fill="auto"/>
            <w:vAlign w:val="bottom"/>
            <w:hideMark/>
          </w:tcPr>
          <w:p w14:paraId="3FC497C8" w14:textId="77777777" w:rsidR="00B651EB" w:rsidRPr="00AE4C24" w:rsidRDefault="00B651EB" w:rsidP="00451CD3">
            <w:pPr>
              <w:spacing w:after="0" w:line="480" w:lineRule="auto"/>
              <w:contextualSpacing/>
              <w:rPr>
                <w:rFonts w:ascii="Garamond" w:eastAsia="Times New Roman" w:hAnsi="Garamond" w:cs="Calibri"/>
                <w:lang w:eastAsia="en-GB"/>
              </w:rPr>
            </w:pPr>
            <w:proofErr w:type="gramStart"/>
            <w:r w:rsidRPr="00AE4C24">
              <w:rPr>
                <w:rFonts w:ascii="Garamond" w:eastAsia="Times New Roman" w:hAnsi="Garamond" w:cs="Calibri"/>
                <w:lang w:eastAsia="en-GB"/>
              </w:rPr>
              <w:t>p3,13</w:t>
            </w:r>
            <w:proofErr w:type="gramEnd"/>
            <w:r w:rsidRPr="00AE4C24">
              <w:rPr>
                <w:rFonts w:ascii="Garamond" w:eastAsia="Times New Roman" w:hAnsi="Garamond" w:cs="Calibri"/>
                <w:lang w:eastAsia="en-GB"/>
              </w:rPr>
              <w:t>/p3/p13/p13/p3</w:t>
            </w:r>
          </w:p>
        </w:tc>
      </w:tr>
      <w:tr w:rsidR="00B651EB" w:rsidRPr="00AE4C24" w14:paraId="5595941A" w14:textId="77777777" w:rsidTr="00451CD3">
        <w:trPr>
          <w:trHeight w:val="600"/>
        </w:trPr>
        <w:tc>
          <w:tcPr>
            <w:tcW w:w="3663" w:type="dxa"/>
            <w:tcBorders>
              <w:top w:val="nil"/>
              <w:left w:val="single" w:sz="4" w:space="0" w:color="auto"/>
              <w:bottom w:val="single" w:sz="4" w:space="0" w:color="auto"/>
              <w:right w:val="nil"/>
            </w:tcBorders>
            <w:shd w:val="clear" w:color="auto" w:fill="auto"/>
            <w:vAlign w:val="center"/>
            <w:hideMark/>
          </w:tcPr>
          <w:p w14:paraId="33AF874D"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Improved raw material handling/shorter lead times Others</w:t>
            </w:r>
          </w:p>
        </w:tc>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FE658E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72EE98FF"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46705643"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5EAA2A4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4124826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663" w:type="dxa"/>
            <w:tcBorders>
              <w:top w:val="nil"/>
              <w:left w:val="nil"/>
              <w:bottom w:val="single" w:sz="4" w:space="0" w:color="auto"/>
              <w:right w:val="single" w:sz="4" w:space="0" w:color="auto"/>
            </w:tcBorders>
            <w:shd w:val="clear" w:color="auto" w:fill="auto"/>
            <w:noWrap/>
            <w:vAlign w:val="bottom"/>
            <w:hideMark/>
          </w:tcPr>
          <w:p w14:paraId="30AC052F"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1</w:t>
            </w:r>
          </w:p>
        </w:tc>
        <w:tc>
          <w:tcPr>
            <w:tcW w:w="2673" w:type="dxa"/>
            <w:tcBorders>
              <w:top w:val="nil"/>
              <w:left w:val="nil"/>
              <w:bottom w:val="single" w:sz="4" w:space="0" w:color="auto"/>
              <w:right w:val="single" w:sz="4" w:space="0" w:color="auto"/>
            </w:tcBorders>
            <w:shd w:val="clear" w:color="auto" w:fill="auto"/>
            <w:vAlign w:val="bottom"/>
            <w:hideMark/>
          </w:tcPr>
          <w:p w14:paraId="524FAC66" w14:textId="77777777" w:rsidR="00B651EB" w:rsidRPr="00AE4C24" w:rsidRDefault="00B651EB" w:rsidP="00451CD3">
            <w:pPr>
              <w:spacing w:after="0" w:line="480" w:lineRule="auto"/>
              <w:contextualSpacing/>
              <w:rPr>
                <w:rFonts w:ascii="Garamond" w:eastAsia="Times New Roman" w:hAnsi="Garamond" w:cs="Calibri"/>
                <w:lang w:eastAsia="en-GB"/>
              </w:rPr>
            </w:pPr>
            <w:proofErr w:type="gramStart"/>
            <w:r w:rsidRPr="00AE4C24">
              <w:rPr>
                <w:rFonts w:ascii="Garamond" w:eastAsia="Times New Roman" w:hAnsi="Garamond" w:cs="Calibri"/>
                <w:lang w:eastAsia="en-GB"/>
              </w:rPr>
              <w:t>p3,13</w:t>
            </w:r>
            <w:proofErr w:type="gramEnd"/>
            <w:r w:rsidRPr="00AE4C24">
              <w:rPr>
                <w:rFonts w:ascii="Garamond" w:eastAsia="Times New Roman" w:hAnsi="Garamond" w:cs="Calibri"/>
                <w:lang w:eastAsia="en-GB"/>
              </w:rPr>
              <w:t>/p3/p1/p13/p3</w:t>
            </w:r>
          </w:p>
        </w:tc>
      </w:tr>
      <w:tr w:rsidR="00B651EB" w:rsidRPr="00AE4C24" w14:paraId="1F78DE1C"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665F9B7C" w14:textId="77777777" w:rsidR="00B651EB" w:rsidRPr="00AE4C24" w:rsidRDefault="00B651EB" w:rsidP="00A01E1C">
            <w:pPr>
              <w:spacing w:after="0" w:line="240" w:lineRule="auto"/>
              <w:contextualSpacing/>
              <w:rPr>
                <w:rFonts w:ascii="Garamond" w:eastAsia="Times New Roman" w:hAnsi="Garamond" w:cs="Arial"/>
                <w:b/>
                <w:bCs/>
                <w:lang w:eastAsia="en-GB"/>
              </w:rPr>
            </w:pPr>
            <w:r w:rsidRPr="00AE4C24">
              <w:rPr>
                <w:rFonts w:ascii="Garamond" w:eastAsia="Times New Roman" w:hAnsi="Garamond" w:cs="Arial"/>
                <w:b/>
                <w:bCs/>
                <w:lang w:eastAsia="en-GB"/>
              </w:rPr>
              <w:t>Total</w:t>
            </w:r>
          </w:p>
        </w:tc>
        <w:tc>
          <w:tcPr>
            <w:tcW w:w="663" w:type="dxa"/>
            <w:tcBorders>
              <w:top w:val="nil"/>
              <w:left w:val="nil"/>
              <w:bottom w:val="single" w:sz="4" w:space="0" w:color="auto"/>
              <w:right w:val="single" w:sz="4" w:space="0" w:color="auto"/>
            </w:tcBorders>
            <w:shd w:val="clear" w:color="auto" w:fill="auto"/>
            <w:noWrap/>
            <w:vAlign w:val="bottom"/>
            <w:hideMark/>
          </w:tcPr>
          <w:p w14:paraId="7CDCCF6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E0E20E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3</w:t>
            </w:r>
          </w:p>
        </w:tc>
        <w:tc>
          <w:tcPr>
            <w:tcW w:w="663" w:type="dxa"/>
            <w:tcBorders>
              <w:top w:val="nil"/>
              <w:left w:val="nil"/>
              <w:bottom w:val="single" w:sz="4" w:space="0" w:color="auto"/>
              <w:right w:val="single" w:sz="4" w:space="0" w:color="auto"/>
            </w:tcBorders>
            <w:shd w:val="clear" w:color="auto" w:fill="auto"/>
            <w:noWrap/>
            <w:vAlign w:val="bottom"/>
            <w:hideMark/>
          </w:tcPr>
          <w:p w14:paraId="3F10058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3</w:t>
            </w:r>
          </w:p>
        </w:tc>
        <w:tc>
          <w:tcPr>
            <w:tcW w:w="663" w:type="dxa"/>
            <w:tcBorders>
              <w:top w:val="nil"/>
              <w:left w:val="nil"/>
              <w:bottom w:val="single" w:sz="4" w:space="0" w:color="auto"/>
              <w:right w:val="single" w:sz="4" w:space="0" w:color="auto"/>
            </w:tcBorders>
            <w:shd w:val="clear" w:color="auto" w:fill="auto"/>
            <w:noWrap/>
            <w:vAlign w:val="bottom"/>
            <w:hideMark/>
          </w:tcPr>
          <w:p w14:paraId="64B0987B"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3</w:t>
            </w:r>
          </w:p>
        </w:tc>
        <w:tc>
          <w:tcPr>
            <w:tcW w:w="663" w:type="dxa"/>
            <w:tcBorders>
              <w:top w:val="nil"/>
              <w:left w:val="nil"/>
              <w:bottom w:val="single" w:sz="4" w:space="0" w:color="auto"/>
              <w:right w:val="single" w:sz="4" w:space="0" w:color="auto"/>
            </w:tcBorders>
            <w:shd w:val="clear" w:color="auto" w:fill="auto"/>
            <w:noWrap/>
            <w:vAlign w:val="bottom"/>
            <w:hideMark/>
          </w:tcPr>
          <w:p w14:paraId="65D6865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3</w:t>
            </w:r>
          </w:p>
        </w:tc>
        <w:tc>
          <w:tcPr>
            <w:tcW w:w="663" w:type="dxa"/>
            <w:tcBorders>
              <w:top w:val="nil"/>
              <w:left w:val="nil"/>
              <w:bottom w:val="single" w:sz="4" w:space="0" w:color="auto"/>
              <w:right w:val="single" w:sz="4" w:space="0" w:color="auto"/>
            </w:tcBorders>
            <w:shd w:val="clear" w:color="auto" w:fill="auto"/>
            <w:noWrap/>
            <w:vAlign w:val="bottom"/>
            <w:hideMark/>
          </w:tcPr>
          <w:p w14:paraId="71ED9C43"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3</w:t>
            </w:r>
          </w:p>
        </w:tc>
        <w:tc>
          <w:tcPr>
            <w:tcW w:w="2673" w:type="dxa"/>
            <w:tcBorders>
              <w:top w:val="nil"/>
              <w:left w:val="nil"/>
              <w:bottom w:val="single" w:sz="4" w:space="0" w:color="auto"/>
              <w:right w:val="single" w:sz="4" w:space="0" w:color="auto"/>
            </w:tcBorders>
            <w:shd w:val="clear" w:color="auto" w:fill="auto"/>
            <w:noWrap/>
            <w:vAlign w:val="bottom"/>
            <w:hideMark/>
          </w:tcPr>
          <w:p w14:paraId="4390A78E"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67C95159" w14:textId="77777777" w:rsidTr="00451CD3">
        <w:trPr>
          <w:trHeight w:val="300"/>
        </w:trPr>
        <w:tc>
          <w:tcPr>
            <w:tcW w:w="3663" w:type="dxa"/>
            <w:tcBorders>
              <w:top w:val="nil"/>
              <w:left w:val="nil"/>
              <w:bottom w:val="nil"/>
              <w:right w:val="nil"/>
            </w:tcBorders>
            <w:shd w:val="clear" w:color="auto" w:fill="auto"/>
            <w:noWrap/>
            <w:vAlign w:val="center"/>
            <w:hideMark/>
          </w:tcPr>
          <w:p w14:paraId="7AEDA4BF" w14:textId="77777777" w:rsidR="00B651EB" w:rsidRPr="00AE4C24" w:rsidRDefault="00B651EB" w:rsidP="00A01E1C">
            <w:pPr>
              <w:spacing w:after="0" w:line="240" w:lineRule="auto"/>
              <w:contextualSpacing/>
              <w:rPr>
                <w:rFonts w:ascii="Garamond" w:eastAsia="Times New Roman" w:hAnsi="Garamond" w:cs="Calibri"/>
                <w:lang w:eastAsia="en-GB"/>
              </w:rPr>
            </w:pPr>
          </w:p>
          <w:p w14:paraId="09D625A8" w14:textId="77777777" w:rsidR="00B651EB" w:rsidRPr="00AE4C24" w:rsidRDefault="00B651EB" w:rsidP="00A01E1C">
            <w:pPr>
              <w:spacing w:after="0" w:line="240" w:lineRule="auto"/>
              <w:contextualSpacing/>
              <w:rPr>
                <w:rFonts w:ascii="Garamond" w:eastAsia="Times New Roman" w:hAnsi="Garamond" w:cs="Calibri"/>
                <w:lang w:eastAsia="en-GB"/>
              </w:rPr>
            </w:pPr>
          </w:p>
        </w:tc>
        <w:tc>
          <w:tcPr>
            <w:tcW w:w="663" w:type="dxa"/>
            <w:tcBorders>
              <w:top w:val="nil"/>
              <w:left w:val="nil"/>
              <w:bottom w:val="nil"/>
              <w:right w:val="nil"/>
            </w:tcBorders>
            <w:shd w:val="clear" w:color="auto" w:fill="auto"/>
            <w:noWrap/>
            <w:vAlign w:val="bottom"/>
            <w:hideMark/>
          </w:tcPr>
          <w:p w14:paraId="776F51A7"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049C79A5"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01F359BB"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6FC6038B"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1A82D693"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286E7F2C"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2673" w:type="dxa"/>
            <w:tcBorders>
              <w:top w:val="nil"/>
              <w:left w:val="nil"/>
              <w:bottom w:val="nil"/>
              <w:right w:val="nil"/>
            </w:tcBorders>
            <w:shd w:val="clear" w:color="auto" w:fill="auto"/>
            <w:noWrap/>
            <w:vAlign w:val="bottom"/>
            <w:hideMark/>
          </w:tcPr>
          <w:p w14:paraId="3211968C"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r>
      <w:tr w:rsidR="00B651EB" w:rsidRPr="00AE4C24" w14:paraId="54A374E4" w14:textId="77777777" w:rsidTr="00451CD3">
        <w:trPr>
          <w:trHeight w:val="300"/>
        </w:trPr>
        <w:tc>
          <w:tcPr>
            <w:tcW w:w="3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2B107" w14:textId="77777777" w:rsidR="00B651EB" w:rsidRPr="00AE4C24" w:rsidRDefault="00B651EB" w:rsidP="00A01E1C">
            <w:pPr>
              <w:spacing w:after="0" w:line="240" w:lineRule="auto"/>
              <w:contextualSpacing/>
              <w:rPr>
                <w:rFonts w:ascii="Garamond" w:eastAsia="Times New Roman" w:hAnsi="Garamond" w:cs="Calibri"/>
                <w:b/>
                <w:bCs/>
                <w:lang w:eastAsia="en-GB"/>
              </w:rPr>
            </w:pPr>
            <w:r w:rsidRPr="00AE4C24">
              <w:rPr>
                <w:rFonts w:ascii="Garamond" w:eastAsia="Times New Roman" w:hAnsi="Garamond" w:cs="Calibri"/>
                <w:b/>
                <w:bCs/>
                <w:lang w:eastAsia="en-GB"/>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68E3062"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2016</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7E30D71"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2015</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5C87B331"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2014</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5CF2447A"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2013</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5539E8D1"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2012</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29A5745E" w14:textId="77777777" w:rsidR="00B651EB" w:rsidRPr="00AE4C24" w:rsidRDefault="00B651EB" w:rsidP="00451CD3">
            <w:pPr>
              <w:spacing w:after="0" w:line="480" w:lineRule="auto"/>
              <w:contextualSpacing/>
              <w:jc w:val="right"/>
              <w:rPr>
                <w:rFonts w:ascii="Garamond" w:eastAsia="Times New Roman" w:hAnsi="Garamond" w:cs="Calibri"/>
                <w:b/>
                <w:bCs/>
                <w:lang w:eastAsia="en-GB"/>
              </w:rPr>
            </w:pPr>
            <w:r w:rsidRPr="00AE4C24">
              <w:rPr>
                <w:rFonts w:ascii="Garamond" w:eastAsia="Times New Roman" w:hAnsi="Garamond" w:cs="Calibri"/>
                <w:b/>
                <w:bCs/>
                <w:lang w:eastAsia="en-GB"/>
              </w:rPr>
              <w:t>2011</w:t>
            </w:r>
          </w:p>
        </w:tc>
        <w:tc>
          <w:tcPr>
            <w:tcW w:w="2673" w:type="dxa"/>
            <w:tcBorders>
              <w:top w:val="single" w:sz="4" w:space="0" w:color="auto"/>
              <w:left w:val="nil"/>
              <w:bottom w:val="single" w:sz="4" w:space="0" w:color="auto"/>
              <w:right w:val="single" w:sz="4" w:space="0" w:color="auto"/>
            </w:tcBorders>
            <w:shd w:val="clear" w:color="auto" w:fill="auto"/>
            <w:noWrap/>
            <w:vAlign w:val="bottom"/>
            <w:hideMark/>
          </w:tcPr>
          <w:p w14:paraId="4B6DF6D7"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Notes/Page No</w:t>
            </w:r>
          </w:p>
        </w:tc>
      </w:tr>
      <w:tr w:rsidR="00B651EB" w:rsidRPr="00AE4C24" w14:paraId="603DAEFA"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1DC8200E" w14:textId="77777777" w:rsidR="00B651EB" w:rsidRPr="00AE4C24" w:rsidRDefault="00B651EB" w:rsidP="00A01E1C">
            <w:pPr>
              <w:spacing w:after="0" w:line="240" w:lineRule="auto"/>
              <w:contextualSpacing/>
              <w:rPr>
                <w:rFonts w:ascii="Garamond" w:eastAsia="Times New Roman" w:hAnsi="Garamond" w:cs="Arial"/>
                <w:b/>
                <w:bCs/>
                <w:lang w:eastAsia="en-GB"/>
              </w:rPr>
            </w:pPr>
            <w:r w:rsidRPr="00AE4C24">
              <w:rPr>
                <w:rFonts w:ascii="Garamond" w:eastAsia="Times New Roman" w:hAnsi="Garamond" w:cs="Arial"/>
                <w:b/>
                <w:bCs/>
                <w:lang w:eastAsia="en-GB"/>
              </w:rPr>
              <w:t>Stakeholder Engagement</w:t>
            </w:r>
          </w:p>
        </w:tc>
        <w:tc>
          <w:tcPr>
            <w:tcW w:w="663" w:type="dxa"/>
            <w:tcBorders>
              <w:top w:val="nil"/>
              <w:left w:val="nil"/>
              <w:bottom w:val="single" w:sz="4" w:space="0" w:color="auto"/>
              <w:right w:val="single" w:sz="4" w:space="0" w:color="auto"/>
            </w:tcBorders>
            <w:shd w:val="clear" w:color="auto" w:fill="auto"/>
            <w:noWrap/>
            <w:vAlign w:val="bottom"/>
            <w:hideMark/>
          </w:tcPr>
          <w:p w14:paraId="218268AB"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22F628B6"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5884979F"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71B98FDE"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76D12112"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663" w:type="dxa"/>
            <w:tcBorders>
              <w:top w:val="nil"/>
              <w:left w:val="nil"/>
              <w:bottom w:val="single" w:sz="4" w:space="0" w:color="auto"/>
              <w:right w:val="single" w:sz="4" w:space="0" w:color="auto"/>
            </w:tcBorders>
            <w:shd w:val="clear" w:color="auto" w:fill="auto"/>
            <w:noWrap/>
            <w:vAlign w:val="bottom"/>
            <w:hideMark/>
          </w:tcPr>
          <w:p w14:paraId="4FEE9F42"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c>
          <w:tcPr>
            <w:tcW w:w="2673" w:type="dxa"/>
            <w:tcBorders>
              <w:top w:val="nil"/>
              <w:left w:val="nil"/>
              <w:bottom w:val="single" w:sz="4" w:space="0" w:color="auto"/>
              <w:right w:val="single" w:sz="4" w:space="0" w:color="auto"/>
            </w:tcBorders>
            <w:shd w:val="clear" w:color="auto" w:fill="auto"/>
            <w:noWrap/>
            <w:vAlign w:val="bottom"/>
            <w:hideMark/>
          </w:tcPr>
          <w:p w14:paraId="10607A3A"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17EFEB06" w14:textId="77777777" w:rsidTr="00451CD3">
        <w:trPr>
          <w:trHeight w:val="855"/>
        </w:trPr>
        <w:tc>
          <w:tcPr>
            <w:tcW w:w="3663" w:type="dxa"/>
            <w:tcBorders>
              <w:top w:val="nil"/>
              <w:left w:val="single" w:sz="4" w:space="0" w:color="auto"/>
              <w:bottom w:val="single" w:sz="4" w:space="0" w:color="auto"/>
              <w:right w:val="nil"/>
            </w:tcBorders>
            <w:shd w:val="clear" w:color="auto" w:fill="auto"/>
            <w:vAlign w:val="center"/>
            <w:hideMark/>
          </w:tcPr>
          <w:p w14:paraId="396E9798"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lastRenderedPageBreak/>
              <w:t>Increased alliances with other firms or stakeholders to jointly work on environmental projects</w:t>
            </w:r>
          </w:p>
        </w:tc>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2BA75D6"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64787DB"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133B2B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75C5F1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DB7CC5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F2621A8"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54E608E4"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7C7FD9B6" w14:textId="77777777" w:rsidTr="00451CD3">
        <w:trPr>
          <w:trHeight w:val="1170"/>
        </w:trPr>
        <w:tc>
          <w:tcPr>
            <w:tcW w:w="3663" w:type="dxa"/>
            <w:tcBorders>
              <w:top w:val="nil"/>
              <w:left w:val="single" w:sz="4" w:space="0" w:color="auto"/>
              <w:bottom w:val="single" w:sz="4" w:space="0" w:color="auto"/>
              <w:right w:val="nil"/>
            </w:tcBorders>
            <w:shd w:val="clear" w:color="auto" w:fill="auto"/>
            <w:vAlign w:val="center"/>
            <w:hideMark/>
          </w:tcPr>
          <w:p w14:paraId="6A17F0A3"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Improved communication of environmental quality with stakeholders including collection and use of feedbacks</w:t>
            </w:r>
          </w:p>
        </w:tc>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377848B"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B248E7C"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47AD13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6B7E35F"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79A918D"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FCE8021"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5016246A"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489692B3" w14:textId="77777777" w:rsidTr="00451CD3">
        <w:trPr>
          <w:trHeight w:val="855"/>
        </w:trPr>
        <w:tc>
          <w:tcPr>
            <w:tcW w:w="3663" w:type="dxa"/>
            <w:tcBorders>
              <w:top w:val="nil"/>
              <w:left w:val="single" w:sz="4" w:space="0" w:color="auto"/>
              <w:bottom w:val="single" w:sz="4" w:space="0" w:color="auto"/>
              <w:right w:val="nil"/>
            </w:tcBorders>
            <w:shd w:val="clear" w:color="auto" w:fill="auto"/>
            <w:vAlign w:val="center"/>
            <w:hideMark/>
          </w:tcPr>
          <w:p w14:paraId="4FD007D6" w14:textId="420D08A0" w:rsidR="00B651EB" w:rsidRPr="00AE4C24" w:rsidRDefault="00B651EB" w:rsidP="00A01E1C">
            <w:pPr>
              <w:spacing w:after="0" w:line="240" w:lineRule="auto"/>
              <w:contextualSpacing/>
              <w:jc w:val="both"/>
              <w:rPr>
                <w:rFonts w:ascii="Garamond" w:eastAsia="Times New Roman" w:hAnsi="Garamond" w:cs="Arial"/>
                <w:lang w:eastAsia="en-GB"/>
              </w:rPr>
            </w:pPr>
            <w:r w:rsidRPr="00AE4C24">
              <w:rPr>
                <w:rFonts w:ascii="Garamond" w:eastAsia="Times New Roman" w:hAnsi="Garamond" w:cs="Arial"/>
                <w:lang w:eastAsia="en-GB"/>
              </w:rPr>
              <w:t>Increased collaboration with suppliers in terms</w:t>
            </w:r>
            <w:r w:rsidR="00A01E1C" w:rsidRPr="00AE4C24">
              <w:rPr>
                <w:rFonts w:ascii="Garamond" w:eastAsia="Times New Roman" w:hAnsi="Garamond" w:cs="Arial"/>
                <w:lang w:eastAsia="en-GB"/>
              </w:rPr>
              <w:t xml:space="preserve"> </w:t>
            </w:r>
            <w:r w:rsidRPr="00AE4C24">
              <w:rPr>
                <w:rFonts w:ascii="Garamond" w:eastAsia="Times New Roman" w:hAnsi="Garamond" w:cs="Arial"/>
                <w:lang w:eastAsia="en-GB"/>
              </w:rPr>
              <w:t>of new product design, environmental standards for suppliers and environment audit of suppliers</w:t>
            </w:r>
          </w:p>
        </w:tc>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AC98C28"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112DE8F"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6BF0C98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F6FEEA7"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4232F8B"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64E3CE25"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12685BCD"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302284D5" w14:textId="77777777" w:rsidTr="00451CD3">
        <w:trPr>
          <w:trHeight w:val="570"/>
        </w:trPr>
        <w:tc>
          <w:tcPr>
            <w:tcW w:w="3663" w:type="dxa"/>
            <w:tcBorders>
              <w:top w:val="nil"/>
              <w:left w:val="single" w:sz="4" w:space="0" w:color="auto"/>
              <w:bottom w:val="single" w:sz="4" w:space="0" w:color="auto"/>
              <w:right w:val="single" w:sz="4" w:space="0" w:color="auto"/>
            </w:tcBorders>
            <w:shd w:val="clear" w:color="auto" w:fill="auto"/>
            <w:vAlign w:val="center"/>
            <w:hideMark/>
          </w:tcPr>
          <w:p w14:paraId="5386C4F4"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Collaborating with employees and customers on environmental issues</w:t>
            </w:r>
          </w:p>
        </w:tc>
        <w:tc>
          <w:tcPr>
            <w:tcW w:w="663" w:type="dxa"/>
            <w:tcBorders>
              <w:top w:val="nil"/>
              <w:left w:val="nil"/>
              <w:bottom w:val="single" w:sz="4" w:space="0" w:color="auto"/>
              <w:right w:val="single" w:sz="4" w:space="0" w:color="auto"/>
            </w:tcBorders>
            <w:shd w:val="clear" w:color="auto" w:fill="auto"/>
            <w:noWrap/>
            <w:vAlign w:val="bottom"/>
            <w:hideMark/>
          </w:tcPr>
          <w:p w14:paraId="743E9C01"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20F3CAA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3B1242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7DC3F52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61A1D4D4"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86EB13E"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vAlign w:val="bottom"/>
            <w:hideMark/>
          </w:tcPr>
          <w:p w14:paraId="69926466"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77D3EAEA"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374EA8CF" w14:textId="77777777" w:rsidR="00B651EB" w:rsidRPr="00AE4C24" w:rsidRDefault="00B651EB" w:rsidP="00A01E1C">
            <w:pPr>
              <w:spacing w:after="0" w:line="240" w:lineRule="auto"/>
              <w:contextualSpacing/>
              <w:rPr>
                <w:rFonts w:ascii="Garamond" w:eastAsia="Times New Roman" w:hAnsi="Garamond" w:cs="Arial"/>
                <w:lang w:eastAsia="en-GB"/>
              </w:rPr>
            </w:pPr>
            <w:r w:rsidRPr="00AE4C24">
              <w:rPr>
                <w:rFonts w:ascii="Garamond" w:eastAsia="Times New Roman" w:hAnsi="Garamond" w:cs="Arial"/>
                <w:lang w:eastAsia="en-GB"/>
              </w:rPr>
              <w:t>Others</w:t>
            </w:r>
          </w:p>
        </w:tc>
        <w:tc>
          <w:tcPr>
            <w:tcW w:w="663" w:type="dxa"/>
            <w:tcBorders>
              <w:top w:val="nil"/>
              <w:left w:val="nil"/>
              <w:bottom w:val="single" w:sz="4" w:space="0" w:color="auto"/>
              <w:right w:val="single" w:sz="4" w:space="0" w:color="auto"/>
            </w:tcBorders>
            <w:shd w:val="clear" w:color="auto" w:fill="auto"/>
            <w:noWrap/>
            <w:vAlign w:val="bottom"/>
            <w:hideMark/>
          </w:tcPr>
          <w:p w14:paraId="5FAEE756"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53EDBBC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6249FD4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4B86CF9B"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0DD75157"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8583CE4"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0C24B8D8"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059E4EF2" w14:textId="77777777" w:rsidTr="00451CD3">
        <w:trPr>
          <w:trHeight w:val="300"/>
        </w:trPr>
        <w:tc>
          <w:tcPr>
            <w:tcW w:w="3663" w:type="dxa"/>
            <w:tcBorders>
              <w:top w:val="nil"/>
              <w:left w:val="single" w:sz="4" w:space="0" w:color="auto"/>
              <w:bottom w:val="single" w:sz="4" w:space="0" w:color="auto"/>
              <w:right w:val="single" w:sz="4" w:space="0" w:color="auto"/>
            </w:tcBorders>
            <w:shd w:val="clear" w:color="auto" w:fill="auto"/>
            <w:noWrap/>
            <w:vAlign w:val="center"/>
            <w:hideMark/>
          </w:tcPr>
          <w:p w14:paraId="17E818E8" w14:textId="77777777" w:rsidR="00B651EB" w:rsidRPr="00AE4C24" w:rsidRDefault="00B651EB" w:rsidP="00A01E1C">
            <w:pPr>
              <w:spacing w:after="0" w:line="240" w:lineRule="auto"/>
              <w:contextualSpacing/>
              <w:rPr>
                <w:rFonts w:ascii="Garamond" w:eastAsia="Times New Roman" w:hAnsi="Garamond" w:cs="Arial"/>
                <w:b/>
                <w:bCs/>
                <w:lang w:eastAsia="en-GB"/>
              </w:rPr>
            </w:pPr>
            <w:r w:rsidRPr="00AE4C24">
              <w:rPr>
                <w:rFonts w:ascii="Garamond" w:eastAsia="Times New Roman" w:hAnsi="Garamond" w:cs="Arial"/>
                <w:b/>
                <w:bCs/>
                <w:lang w:eastAsia="en-GB"/>
              </w:rPr>
              <w:t>Total</w:t>
            </w:r>
          </w:p>
        </w:tc>
        <w:tc>
          <w:tcPr>
            <w:tcW w:w="663" w:type="dxa"/>
            <w:tcBorders>
              <w:top w:val="nil"/>
              <w:left w:val="nil"/>
              <w:bottom w:val="single" w:sz="4" w:space="0" w:color="auto"/>
              <w:right w:val="single" w:sz="4" w:space="0" w:color="auto"/>
            </w:tcBorders>
            <w:shd w:val="clear" w:color="auto" w:fill="auto"/>
            <w:noWrap/>
            <w:vAlign w:val="bottom"/>
            <w:hideMark/>
          </w:tcPr>
          <w:p w14:paraId="3E10468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16ECFD6"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632804F4"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1152F80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37021A4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663" w:type="dxa"/>
            <w:tcBorders>
              <w:top w:val="nil"/>
              <w:left w:val="nil"/>
              <w:bottom w:val="single" w:sz="4" w:space="0" w:color="auto"/>
              <w:right w:val="single" w:sz="4" w:space="0" w:color="auto"/>
            </w:tcBorders>
            <w:shd w:val="clear" w:color="auto" w:fill="auto"/>
            <w:noWrap/>
            <w:vAlign w:val="bottom"/>
            <w:hideMark/>
          </w:tcPr>
          <w:p w14:paraId="66B6172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0</w:t>
            </w:r>
          </w:p>
        </w:tc>
        <w:tc>
          <w:tcPr>
            <w:tcW w:w="2673" w:type="dxa"/>
            <w:tcBorders>
              <w:top w:val="nil"/>
              <w:left w:val="nil"/>
              <w:bottom w:val="single" w:sz="4" w:space="0" w:color="auto"/>
              <w:right w:val="single" w:sz="4" w:space="0" w:color="auto"/>
            </w:tcBorders>
            <w:shd w:val="clear" w:color="auto" w:fill="auto"/>
            <w:noWrap/>
            <w:vAlign w:val="bottom"/>
            <w:hideMark/>
          </w:tcPr>
          <w:p w14:paraId="72A38125"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2A3DBE61" w14:textId="77777777" w:rsidTr="00451CD3">
        <w:trPr>
          <w:trHeight w:val="300"/>
        </w:trPr>
        <w:tc>
          <w:tcPr>
            <w:tcW w:w="3663" w:type="dxa"/>
            <w:tcBorders>
              <w:top w:val="nil"/>
              <w:left w:val="nil"/>
              <w:bottom w:val="nil"/>
              <w:right w:val="nil"/>
            </w:tcBorders>
            <w:shd w:val="clear" w:color="auto" w:fill="auto"/>
            <w:noWrap/>
            <w:vAlign w:val="bottom"/>
            <w:hideMark/>
          </w:tcPr>
          <w:p w14:paraId="25475FF9" w14:textId="77777777" w:rsidR="00B651EB" w:rsidRPr="00AE4C24" w:rsidRDefault="00B651EB" w:rsidP="00A01E1C">
            <w:pPr>
              <w:spacing w:after="0" w:line="240" w:lineRule="auto"/>
              <w:contextualSpacing/>
              <w:rPr>
                <w:rFonts w:ascii="Garamond" w:eastAsia="Times New Roman" w:hAnsi="Garamond" w:cs="Calibri"/>
                <w:lang w:eastAsia="en-GB"/>
              </w:rPr>
            </w:pPr>
          </w:p>
        </w:tc>
        <w:tc>
          <w:tcPr>
            <w:tcW w:w="663" w:type="dxa"/>
            <w:tcBorders>
              <w:top w:val="nil"/>
              <w:left w:val="nil"/>
              <w:bottom w:val="nil"/>
              <w:right w:val="nil"/>
            </w:tcBorders>
            <w:shd w:val="clear" w:color="auto" w:fill="auto"/>
            <w:noWrap/>
            <w:vAlign w:val="bottom"/>
            <w:hideMark/>
          </w:tcPr>
          <w:p w14:paraId="3E39A6ED"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44C5B946"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706190D6"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69FE5CD9"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5E3CDB74"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5FBBDD30"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2673" w:type="dxa"/>
            <w:tcBorders>
              <w:top w:val="nil"/>
              <w:left w:val="nil"/>
              <w:bottom w:val="nil"/>
              <w:right w:val="nil"/>
            </w:tcBorders>
            <w:shd w:val="clear" w:color="auto" w:fill="auto"/>
            <w:noWrap/>
            <w:vAlign w:val="bottom"/>
            <w:hideMark/>
          </w:tcPr>
          <w:p w14:paraId="4521516E"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r>
      <w:tr w:rsidR="00B651EB" w:rsidRPr="00AE4C24" w14:paraId="53D70AB9" w14:textId="77777777" w:rsidTr="00451CD3">
        <w:trPr>
          <w:trHeight w:val="600"/>
        </w:trPr>
        <w:tc>
          <w:tcPr>
            <w:tcW w:w="36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BD6BC7" w14:textId="77777777" w:rsidR="00B651EB" w:rsidRPr="00AE4C24" w:rsidRDefault="00B651EB" w:rsidP="00A01E1C">
            <w:pPr>
              <w:spacing w:after="0" w:line="240" w:lineRule="auto"/>
              <w:contextualSpacing/>
              <w:rPr>
                <w:rFonts w:ascii="Garamond" w:eastAsia="Times New Roman" w:hAnsi="Garamond" w:cs="Calibri"/>
                <w:b/>
                <w:bCs/>
                <w:lang w:eastAsia="en-GB"/>
              </w:rPr>
            </w:pPr>
            <w:r w:rsidRPr="00AE4C24">
              <w:rPr>
                <w:rFonts w:ascii="Garamond" w:eastAsia="Times New Roman" w:hAnsi="Garamond" w:cs="Calibri"/>
                <w:b/>
                <w:bCs/>
                <w:lang w:eastAsia="en-GB"/>
              </w:rPr>
              <w:t>Composite of GP (Energy + GHG + Waste + Compliance + Materials + Stakeholder)</w:t>
            </w:r>
          </w:p>
        </w:tc>
        <w:tc>
          <w:tcPr>
            <w:tcW w:w="663" w:type="dxa"/>
            <w:tcBorders>
              <w:top w:val="single" w:sz="4" w:space="0" w:color="auto"/>
              <w:left w:val="nil"/>
              <w:bottom w:val="single" w:sz="4" w:space="0" w:color="auto"/>
              <w:right w:val="single" w:sz="4" w:space="0" w:color="auto"/>
            </w:tcBorders>
            <w:shd w:val="clear" w:color="auto" w:fill="auto"/>
            <w:vAlign w:val="bottom"/>
            <w:hideMark/>
          </w:tcPr>
          <w:p w14:paraId="06DC7149"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3</w:t>
            </w:r>
          </w:p>
        </w:tc>
        <w:tc>
          <w:tcPr>
            <w:tcW w:w="663" w:type="dxa"/>
            <w:tcBorders>
              <w:top w:val="single" w:sz="4" w:space="0" w:color="auto"/>
              <w:left w:val="nil"/>
              <w:bottom w:val="single" w:sz="4" w:space="0" w:color="auto"/>
              <w:right w:val="single" w:sz="4" w:space="0" w:color="auto"/>
            </w:tcBorders>
            <w:shd w:val="clear" w:color="auto" w:fill="auto"/>
            <w:vAlign w:val="bottom"/>
            <w:hideMark/>
          </w:tcPr>
          <w:p w14:paraId="51F2B5A4"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7</w:t>
            </w:r>
          </w:p>
        </w:tc>
        <w:tc>
          <w:tcPr>
            <w:tcW w:w="663" w:type="dxa"/>
            <w:tcBorders>
              <w:top w:val="single" w:sz="4" w:space="0" w:color="auto"/>
              <w:left w:val="nil"/>
              <w:bottom w:val="single" w:sz="4" w:space="0" w:color="auto"/>
              <w:right w:val="single" w:sz="4" w:space="0" w:color="auto"/>
            </w:tcBorders>
            <w:shd w:val="clear" w:color="auto" w:fill="auto"/>
            <w:vAlign w:val="bottom"/>
            <w:hideMark/>
          </w:tcPr>
          <w:p w14:paraId="672F304A"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7</w:t>
            </w:r>
          </w:p>
        </w:tc>
        <w:tc>
          <w:tcPr>
            <w:tcW w:w="663" w:type="dxa"/>
            <w:tcBorders>
              <w:top w:val="single" w:sz="4" w:space="0" w:color="auto"/>
              <w:left w:val="nil"/>
              <w:bottom w:val="single" w:sz="4" w:space="0" w:color="auto"/>
              <w:right w:val="single" w:sz="4" w:space="0" w:color="auto"/>
            </w:tcBorders>
            <w:shd w:val="clear" w:color="auto" w:fill="auto"/>
            <w:vAlign w:val="bottom"/>
            <w:hideMark/>
          </w:tcPr>
          <w:p w14:paraId="185C6D50"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7</w:t>
            </w:r>
          </w:p>
        </w:tc>
        <w:tc>
          <w:tcPr>
            <w:tcW w:w="663" w:type="dxa"/>
            <w:tcBorders>
              <w:top w:val="single" w:sz="4" w:space="0" w:color="auto"/>
              <w:left w:val="nil"/>
              <w:bottom w:val="single" w:sz="4" w:space="0" w:color="auto"/>
              <w:right w:val="single" w:sz="4" w:space="0" w:color="auto"/>
            </w:tcBorders>
            <w:shd w:val="clear" w:color="auto" w:fill="auto"/>
            <w:vAlign w:val="bottom"/>
            <w:hideMark/>
          </w:tcPr>
          <w:p w14:paraId="2CDA5527"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7</w:t>
            </w:r>
          </w:p>
        </w:tc>
        <w:tc>
          <w:tcPr>
            <w:tcW w:w="663" w:type="dxa"/>
            <w:tcBorders>
              <w:top w:val="single" w:sz="4" w:space="0" w:color="auto"/>
              <w:left w:val="nil"/>
              <w:bottom w:val="single" w:sz="4" w:space="0" w:color="auto"/>
              <w:right w:val="single" w:sz="4" w:space="0" w:color="auto"/>
            </w:tcBorders>
            <w:shd w:val="clear" w:color="auto" w:fill="auto"/>
            <w:vAlign w:val="bottom"/>
            <w:hideMark/>
          </w:tcPr>
          <w:p w14:paraId="4F0190C2" w14:textId="77777777" w:rsidR="00B651EB" w:rsidRPr="00AE4C24" w:rsidRDefault="00B651EB" w:rsidP="00451CD3">
            <w:pPr>
              <w:spacing w:after="0" w:line="480" w:lineRule="auto"/>
              <w:contextualSpacing/>
              <w:jc w:val="right"/>
              <w:rPr>
                <w:rFonts w:ascii="Garamond" w:eastAsia="Times New Roman" w:hAnsi="Garamond" w:cs="Calibri"/>
                <w:lang w:eastAsia="en-GB"/>
              </w:rPr>
            </w:pPr>
            <w:r w:rsidRPr="00AE4C24">
              <w:rPr>
                <w:rFonts w:ascii="Garamond" w:eastAsia="Times New Roman" w:hAnsi="Garamond" w:cs="Calibri"/>
                <w:lang w:eastAsia="en-GB"/>
              </w:rPr>
              <w:t>7</w:t>
            </w:r>
          </w:p>
        </w:tc>
        <w:tc>
          <w:tcPr>
            <w:tcW w:w="2673" w:type="dxa"/>
            <w:tcBorders>
              <w:top w:val="single" w:sz="4" w:space="0" w:color="auto"/>
              <w:left w:val="nil"/>
              <w:bottom w:val="single" w:sz="4" w:space="0" w:color="auto"/>
              <w:right w:val="single" w:sz="4" w:space="0" w:color="auto"/>
            </w:tcBorders>
            <w:shd w:val="clear" w:color="auto" w:fill="auto"/>
            <w:vAlign w:val="bottom"/>
            <w:hideMark/>
          </w:tcPr>
          <w:p w14:paraId="0A1B4948" w14:textId="77777777" w:rsidR="00B651EB" w:rsidRPr="00AE4C24" w:rsidRDefault="00B651EB" w:rsidP="00451CD3">
            <w:pPr>
              <w:spacing w:after="0" w:line="480" w:lineRule="auto"/>
              <w:contextualSpacing/>
              <w:rPr>
                <w:rFonts w:ascii="Garamond" w:eastAsia="Times New Roman" w:hAnsi="Garamond" w:cs="Calibri"/>
                <w:lang w:eastAsia="en-GB"/>
              </w:rPr>
            </w:pPr>
            <w:r w:rsidRPr="00AE4C24">
              <w:rPr>
                <w:rFonts w:ascii="Garamond" w:eastAsia="Times New Roman" w:hAnsi="Garamond" w:cs="Calibri"/>
                <w:lang w:eastAsia="en-GB"/>
              </w:rPr>
              <w:t> </w:t>
            </w:r>
          </w:p>
        </w:tc>
      </w:tr>
      <w:tr w:rsidR="00B651EB" w:rsidRPr="00AE4C24" w14:paraId="0BF2B126" w14:textId="77777777" w:rsidTr="00451CD3">
        <w:trPr>
          <w:trHeight w:val="300"/>
        </w:trPr>
        <w:tc>
          <w:tcPr>
            <w:tcW w:w="3663" w:type="dxa"/>
            <w:tcBorders>
              <w:top w:val="nil"/>
              <w:left w:val="nil"/>
              <w:bottom w:val="nil"/>
              <w:right w:val="nil"/>
            </w:tcBorders>
            <w:shd w:val="clear" w:color="auto" w:fill="auto"/>
            <w:noWrap/>
            <w:vAlign w:val="bottom"/>
            <w:hideMark/>
          </w:tcPr>
          <w:p w14:paraId="7BC3448E" w14:textId="77777777" w:rsidR="00B651EB" w:rsidRPr="00AE4C24" w:rsidRDefault="00B651EB" w:rsidP="00451CD3">
            <w:pPr>
              <w:spacing w:after="0" w:line="480" w:lineRule="auto"/>
              <w:contextualSpacing/>
              <w:rPr>
                <w:rFonts w:ascii="Times New Roman" w:eastAsia="Times New Roman" w:hAnsi="Times New Roman" w:cs="Times New Roman"/>
                <w:b/>
                <w:bCs/>
                <w:sz w:val="24"/>
                <w:szCs w:val="24"/>
                <w:lang w:eastAsia="en-GB"/>
              </w:rPr>
            </w:pPr>
          </w:p>
        </w:tc>
        <w:tc>
          <w:tcPr>
            <w:tcW w:w="663" w:type="dxa"/>
            <w:tcBorders>
              <w:top w:val="nil"/>
              <w:left w:val="nil"/>
              <w:bottom w:val="nil"/>
              <w:right w:val="nil"/>
            </w:tcBorders>
            <w:shd w:val="clear" w:color="auto" w:fill="auto"/>
            <w:noWrap/>
            <w:vAlign w:val="bottom"/>
            <w:hideMark/>
          </w:tcPr>
          <w:p w14:paraId="0D29E444"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1B26AEBE"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360A5EAE"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46DF00C4"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742D4AF2"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663" w:type="dxa"/>
            <w:tcBorders>
              <w:top w:val="nil"/>
              <w:left w:val="nil"/>
              <w:bottom w:val="nil"/>
              <w:right w:val="nil"/>
            </w:tcBorders>
            <w:shd w:val="clear" w:color="auto" w:fill="auto"/>
            <w:noWrap/>
            <w:vAlign w:val="bottom"/>
            <w:hideMark/>
          </w:tcPr>
          <w:p w14:paraId="08A12DC3"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c>
          <w:tcPr>
            <w:tcW w:w="2673" w:type="dxa"/>
            <w:tcBorders>
              <w:top w:val="nil"/>
              <w:left w:val="nil"/>
              <w:bottom w:val="nil"/>
              <w:right w:val="nil"/>
            </w:tcBorders>
            <w:shd w:val="clear" w:color="auto" w:fill="auto"/>
            <w:noWrap/>
            <w:vAlign w:val="bottom"/>
            <w:hideMark/>
          </w:tcPr>
          <w:p w14:paraId="2A655175" w14:textId="77777777" w:rsidR="00B651EB" w:rsidRPr="00AE4C24" w:rsidRDefault="00B651EB" w:rsidP="00451CD3">
            <w:pPr>
              <w:spacing w:after="0" w:line="480" w:lineRule="auto"/>
              <w:contextualSpacing/>
              <w:rPr>
                <w:rFonts w:ascii="Garamond" w:eastAsia="Times New Roman" w:hAnsi="Garamond"/>
                <w:sz w:val="20"/>
                <w:szCs w:val="20"/>
                <w:lang w:eastAsia="en-GB"/>
              </w:rPr>
            </w:pPr>
          </w:p>
        </w:tc>
      </w:tr>
    </w:tbl>
    <w:p w14:paraId="7882C8C1" w14:textId="77777777" w:rsidR="00B651EB" w:rsidRPr="00AE4C24" w:rsidRDefault="00B651EB" w:rsidP="00B651EB">
      <w:pPr>
        <w:autoSpaceDE w:val="0"/>
        <w:autoSpaceDN w:val="0"/>
        <w:adjustRightInd w:val="0"/>
        <w:spacing w:after="0" w:line="360" w:lineRule="auto"/>
        <w:jc w:val="both"/>
        <w:rPr>
          <w:rFonts w:ascii="Garamond" w:hAnsi="Garamond" w:cs="Times New Roman"/>
          <w:b/>
          <w:bCs/>
          <w:sz w:val="24"/>
          <w:szCs w:val="24"/>
        </w:rPr>
      </w:pPr>
      <w:r w:rsidRPr="00AE4C24">
        <w:rPr>
          <w:rFonts w:ascii="Garamond" w:hAnsi="Garamond" w:cs="Times New Roman"/>
          <w:b/>
          <w:bCs/>
          <w:sz w:val="24"/>
          <w:szCs w:val="24"/>
        </w:rPr>
        <w:t>Coding Process and Unit of Coding</w:t>
      </w:r>
    </w:p>
    <w:p w14:paraId="4C5C9F08" w14:textId="06D18A0E" w:rsidR="00B651EB" w:rsidRPr="00AE4C24" w:rsidRDefault="00465606" w:rsidP="00B651EB">
      <w:pPr>
        <w:autoSpaceDE w:val="0"/>
        <w:autoSpaceDN w:val="0"/>
        <w:adjustRightInd w:val="0"/>
        <w:spacing w:after="0" w:line="360" w:lineRule="auto"/>
        <w:jc w:val="both"/>
        <w:rPr>
          <w:rFonts w:ascii="Garamond" w:hAnsi="Garamond"/>
        </w:rPr>
      </w:pPr>
      <w:r w:rsidRPr="00AE4C24">
        <w:rPr>
          <w:rFonts w:ascii="Garamond" w:hAnsi="Garamond" w:cs="Times New Roman"/>
          <w:sz w:val="24"/>
          <w:szCs w:val="24"/>
        </w:rPr>
        <w:t>I</w:t>
      </w:r>
      <w:r w:rsidR="00B651EB" w:rsidRPr="00AE4C24">
        <w:rPr>
          <w:rFonts w:ascii="Garamond" w:hAnsi="Garamond" w:cs="Times New Roman"/>
          <w:sz w:val="24"/>
          <w:szCs w:val="24"/>
        </w:rPr>
        <w:t xml:space="preserve">n appendix </w:t>
      </w:r>
      <w:r w:rsidRPr="00AE4C24">
        <w:rPr>
          <w:rFonts w:ascii="Garamond" w:hAnsi="Garamond" w:cs="Times New Roman"/>
          <w:sz w:val="24"/>
          <w:szCs w:val="24"/>
        </w:rPr>
        <w:t>2</w:t>
      </w:r>
      <w:r w:rsidR="00B651EB" w:rsidRPr="00AE4C24">
        <w:rPr>
          <w:rFonts w:ascii="Garamond" w:hAnsi="Garamond" w:cs="Times New Roman"/>
          <w:sz w:val="24"/>
          <w:szCs w:val="24"/>
        </w:rPr>
        <w:t xml:space="preserve"> above </w:t>
      </w:r>
      <w:r w:rsidRPr="00AE4C24">
        <w:rPr>
          <w:rFonts w:ascii="Garamond" w:hAnsi="Garamond" w:cs="Times New Roman"/>
          <w:sz w:val="24"/>
          <w:szCs w:val="24"/>
        </w:rPr>
        <w:t>we used</w:t>
      </w:r>
      <w:r w:rsidR="00B651EB" w:rsidRPr="00AE4C24">
        <w:rPr>
          <w:rFonts w:ascii="Garamond" w:hAnsi="Garamond" w:cs="Times New Roman"/>
          <w:sz w:val="24"/>
          <w:szCs w:val="24"/>
        </w:rPr>
        <w:t xml:space="preserve"> one of the selected firms</w:t>
      </w:r>
      <w:r w:rsidRPr="00AE4C24">
        <w:rPr>
          <w:rFonts w:ascii="Garamond" w:hAnsi="Garamond" w:cs="Times New Roman"/>
          <w:sz w:val="24"/>
          <w:szCs w:val="24"/>
        </w:rPr>
        <w:t xml:space="preserve"> and </w:t>
      </w:r>
      <w:r w:rsidR="00B651EB" w:rsidRPr="00AE4C24">
        <w:rPr>
          <w:rFonts w:ascii="Garamond" w:hAnsi="Garamond" w:cs="Times New Roman"/>
          <w:sz w:val="24"/>
          <w:szCs w:val="24"/>
        </w:rPr>
        <w:t>Environmental</w:t>
      </w:r>
      <w:r w:rsidR="00BB3CA7" w:rsidRPr="00AE4C24">
        <w:rPr>
          <w:rFonts w:ascii="Garamond" w:hAnsi="Garamond" w:cs="Times New Roman"/>
          <w:sz w:val="24"/>
          <w:szCs w:val="24"/>
        </w:rPr>
        <w:t xml:space="preserve"> Management</w:t>
      </w:r>
      <w:r w:rsidR="00B651EB" w:rsidRPr="00AE4C24">
        <w:rPr>
          <w:rFonts w:ascii="Garamond" w:hAnsi="Garamond" w:cs="Times New Roman"/>
          <w:sz w:val="24"/>
          <w:szCs w:val="24"/>
        </w:rPr>
        <w:t xml:space="preserve"> P</w:t>
      </w:r>
      <w:r w:rsidR="00BB3CA7" w:rsidRPr="00AE4C24">
        <w:rPr>
          <w:rFonts w:ascii="Garamond" w:hAnsi="Garamond" w:cs="Times New Roman"/>
          <w:sz w:val="24"/>
          <w:szCs w:val="24"/>
        </w:rPr>
        <w:t>erformance</w:t>
      </w:r>
      <w:r w:rsidR="00B651EB" w:rsidRPr="00AE4C24">
        <w:rPr>
          <w:rFonts w:ascii="Garamond" w:hAnsi="Garamond" w:cs="Times New Roman"/>
          <w:sz w:val="24"/>
          <w:szCs w:val="24"/>
        </w:rPr>
        <w:t xml:space="preserve"> (</w:t>
      </w:r>
      <w:r w:rsidR="00BB3CA7" w:rsidRPr="00AE4C24">
        <w:rPr>
          <w:rFonts w:ascii="Garamond" w:hAnsi="Garamond" w:cs="Times New Roman"/>
          <w:sz w:val="24"/>
          <w:szCs w:val="24"/>
        </w:rPr>
        <w:t>EMP</w:t>
      </w:r>
      <w:r w:rsidR="00B651EB" w:rsidRPr="00AE4C24">
        <w:rPr>
          <w:rFonts w:ascii="Garamond" w:hAnsi="Garamond" w:cs="Times New Roman"/>
          <w:sz w:val="24"/>
          <w:szCs w:val="24"/>
        </w:rPr>
        <w:t>) were divided into six environmental performance variables</w:t>
      </w:r>
      <w:r w:rsidR="00BB3CA7" w:rsidRPr="00AE4C24">
        <w:rPr>
          <w:rFonts w:ascii="Garamond" w:hAnsi="Garamond" w:cs="Times New Roman"/>
          <w:sz w:val="24"/>
          <w:szCs w:val="24"/>
        </w:rPr>
        <w:t xml:space="preserve"> (sub measures)</w:t>
      </w:r>
      <w:r w:rsidR="00B651EB" w:rsidRPr="00AE4C24">
        <w:rPr>
          <w:rFonts w:ascii="Garamond" w:hAnsi="Garamond" w:cs="Times New Roman"/>
          <w:sz w:val="24"/>
          <w:szCs w:val="24"/>
        </w:rPr>
        <w:t xml:space="preserve"> made up of energy, greenhouse gases (GHG), waste, materials and resource efficiency, stakeholder relationship, and compliance. </w:t>
      </w:r>
      <w:r w:rsidR="00BB3CA7" w:rsidRPr="00AE4C24">
        <w:rPr>
          <w:rFonts w:ascii="Garamond" w:hAnsi="Garamond" w:cs="Times New Roman"/>
          <w:sz w:val="24"/>
          <w:szCs w:val="24"/>
        </w:rPr>
        <w:t>Under</w:t>
      </w:r>
      <w:r w:rsidR="00B651EB" w:rsidRPr="00AE4C24">
        <w:rPr>
          <w:rFonts w:ascii="Garamond" w:hAnsi="Garamond" w:cs="Times New Roman"/>
          <w:sz w:val="24"/>
          <w:szCs w:val="24"/>
        </w:rPr>
        <w:t xml:space="preserve"> each sub-</w:t>
      </w:r>
      <w:r w:rsidR="00B651EB" w:rsidRPr="00AE4C24">
        <w:rPr>
          <w:rFonts w:ascii="Garamond" w:hAnsi="Garamond" w:cs="Times New Roman"/>
          <w:noProof/>
          <w:sz w:val="24"/>
          <w:szCs w:val="24"/>
        </w:rPr>
        <w:t>measure</w:t>
      </w:r>
      <w:r w:rsidR="00BB3CA7" w:rsidRPr="00AE4C24">
        <w:rPr>
          <w:rFonts w:ascii="Garamond" w:hAnsi="Garamond" w:cs="Times New Roman"/>
          <w:noProof/>
          <w:sz w:val="24"/>
          <w:szCs w:val="24"/>
        </w:rPr>
        <w:t xml:space="preserve"> (e.g. energy)</w:t>
      </w:r>
      <w:r w:rsidR="00B651EB" w:rsidRPr="00AE4C24">
        <w:rPr>
          <w:rFonts w:ascii="Garamond" w:hAnsi="Garamond" w:cs="Times New Roman"/>
          <w:noProof/>
          <w:sz w:val="24"/>
          <w:szCs w:val="24"/>
        </w:rPr>
        <w:t>,</w:t>
      </w:r>
      <w:r w:rsidR="00B651EB" w:rsidRPr="00AE4C24">
        <w:rPr>
          <w:rFonts w:ascii="Garamond" w:hAnsi="Garamond" w:cs="Times New Roman"/>
          <w:sz w:val="24"/>
          <w:szCs w:val="24"/>
        </w:rPr>
        <w:t xml:space="preserve"> five different </w:t>
      </w:r>
      <w:r w:rsidR="00BB3CA7" w:rsidRPr="00AE4C24">
        <w:rPr>
          <w:rFonts w:ascii="Garamond" w:hAnsi="Garamond" w:cs="Times New Roman"/>
          <w:sz w:val="24"/>
          <w:szCs w:val="24"/>
        </w:rPr>
        <w:t>indicator</w:t>
      </w:r>
      <w:r w:rsidR="00B651EB" w:rsidRPr="00AE4C24">
        <w:rPr>
          <w:rFonts w:ascii="Garamond" w:hAnsi="Garamond" w:cs="Times New Roman"/>
          <w:sz w:val="24"/>
          <w:szCs w:val="24"/>
        </w:rPr>
        <w:t xml:space="preserve"> variables </w:t>
      </w:r>
      <w:r w:rsidR="00BB3CA7" w:rsidRPr="00AE4C24">
        <w:rPr>
          <w:rFonts w:ascii="Garamond" w:hAnsi="Garamond" w:cs="Times New Roman"/>
          <w:sz w:val="24"/>
          <w:szCs w:val="24"/>
        </w:rPr>
        <w:t>are added together to obtain a total in the</w:t>
      </w:r>
      <w:r w:rsidR="00B651EB" w:rsidRPr="00AE4C24">
        <w:rPr>
          <w:rFonts w:ascii="Garamond" w:hAnsi="Garamond" w:cs="Times New Roman"/>
          <w:sz w:val="24"/>
          <w:szCs w:val="24"/>
        </w:rPr>
        <w:t xml:space="preserve"> sub-measure.</w:t>
      </w:r>
      <w:r w:rsidR="00BB3CA7" w:rsidRPr="00AE4C24">
        <w:rPr>
          <w:rFonts w:ascii="Garamond" w:hAnsi="Garamond" w:cs="Times New Roman"/>
          <w:sz w:val="24"/>
          <w:szCs w:val="24"/>
        </w:rPr>
        <w:t xml:space="preserve"> We employed</w:t>
      </w:r>
      <w:r w:rsidR="00B651EB" w:rsidRPr="00AE4C24">
        <w:rPr>
          <w:rFonts w:ascii="Garamond" w:hAnsi="Garamond" w:cs="Times New Roman"/>
          <w:sz w:val="24"/>
          <w:szCs w:val="24"/>
        </w:rPr>
        <w:t xml:space="preserve"> </w:t>
      </w:r>
      <w:r w:rsidR="000D06A1" w:rsidRPr="00AE4C24">
        <w:rPr>
          <w:rFonts w:ascii="Garamond" w:hAnsi="Garamond" w:cs="Times New Roman"/>
          <w:sz w:val="24"/>
          <w:szCs w:val="24"/>
        </w:rPr>
        <w:t xml:space="preserve">a </w:t>
      </w:r>
      <w:r w:rsidR="00B651EB" w:rsidRPr="00AE4C24">
        <w:rPr>
          <w:rFonts w:ascii="Garamond" w:hAnsi="Garamond" w:cs="Times New Roman"/>
          <w:sz w:val="24"/>
          <w:szCs w:val="24"/>
        </w:rPr>
        <w:t xml:space="preserve">binary coding system </w:t>
      </w:r>
      <w:r w:rsidR="00BB3CA7" w:rsidRPr="00AE4C24">
        <w:rPr>
          <w:rFonts w:ascii="Garamond" w:hAnsi="Garamond" w:cs="Times New Roman"/>
          <w:sz w:val="24"/>
          <w:szCs w:val="24"/>
        </w:rPr>
        <w:t>to</w:t>
      </w:r>
      <w:r w:rsidR="00B651EB" w:rsidRPr="00AE4C24">
        <w:rPr>
          <w:rFonts w:ascii="Garamond" w:hAnsi="Garamond" w:cs="Times New Roman"/>
          <w:sz w:val="24"/>
          <w:szCs w:val="24"/>
        </w:rPr>
        <w:t xml:space="preserve"> identify items under each sub-measure</w:t>
      </w:r>
      <w:r w:rsidR="00BB3CA7" w:rsidRPr="00AE4C24">
        <w:rPr>
          <w:rFonts w:ascii="Garamond" w:hAnsi="Garamond" w:cs="Times New Roman"/>
          <w:sz w:val="24"/>
          <w:szCs w:val="24"/>
        </w:rPr>
        <w:t xml:space="preserve"> and</w:t>
      </w:r>
      <w:r w:rsidR="00B651EB" w:rsidRPr="00AE4C24">
        <w:rPr>
          <w:rFonts w:ascii="Garamond" w:hAnsi="Garamond" w:cs="Times New Roman"/>
          <w:sz w:val="24"/>
          <w:szCs w:val="24"/>
        </w:rPr>
        <w:t xml:space="preserve"> 1 is recorded where an item in the sub-measure is disclosed</w:t>
      </w:r>
      <w:r w:rsidR="00BB3CA7" w:rsidRPr="00AE4C24">
        <w:rPr>
          <w:rFonts w:ascii="Garamond" w:hAnsi="Garamond" w:cs="Times New Roman"/>
          <w:sz w:val="24"/>
          <w:szCs w:val="24"/>
        </w:rPr>
        <w:t xml:space="preserve"> in the annual report or other sustainability report</w:t>
      </w:r>
      <w:r w:rsidR="000D06A1" w:rsidRPr="00AE4C24">
        <w:rPr>
          <w:rFonts w:ascii="Garamond" w:hAnsi="Garamond" w:cs="Times New Roman"/>
          <w:sz w:val="24"/>
          <w:szCs w:val="24"/>
        </w:rPr>
        <w:t>s.</w:t>
      </w:r>
      <w:r w:rsidR="00B651EB" w:rsidRPr="00AE4C24">
        <w:rPr>
          <w:rFonts w:ascii="Garamond" w:hAnsi="Garamond" w:cs="Times New Roman"/>
          <w:sz w:val="24"/>
          <w:szCs w:val="24"/>
        </w:rPr>
        <w:t xml:space="preserve"> 0 is also recorded where the item under the sub-measure is not disclosed</w:t>
      </w:r>
      <w:r w:rsidR="00BB3CA7" w:rsidRPr="00AE4C24">
        <w:rPr>
          <w:rFonts w:ascii="Garamond" w:hAnsi="Garamond" w:cs="Times New Roman"/>
          <w:sz w:val="24"/>
          <w:szCs w:val="24"/>
        </w:rPr>
        <w:t xml:space="preserve"> in the sustainability report</w:t>
      </w:r>
      <w:r w:rsidR="00B651EB" w:rsidRPr="00AE4C24">
        <w:rPr>
          <w:rFonts w:ascii="Garamond" w:hAnsi="Garamond" w:cs="Times New Roman"/>
          <w:sz w:val="24"/>
          <w:szCs w:val="24"/>
        </w:rPr>
        <w:t>. The number of items disclosed under each sub-measure is added together to obtain the value for the sub-measure.</w:t>
      </w:r>
      <w:r w:rsidR="00B651EB" w:rsidRPr="00AE4C24">
        <w:rPr>
          <w:rFonts w:ascii="Garamond" w:hAnsi="Garamond"/>
        </w:rPr>
        <w:t xml:space="preserve"> </w:t>
      </w:r>
      <w:r w:rsidR="00BB3CA7" w:rsidRPr="00AE4C24">
        <w:rPr>
          <w:rFonts w:ascii="Garamond" w:hAnsi="Garamond"/>
        </w:rPr>
        <w:t xml:space="preserve">The EMP is the composite of all the sub-measures. </w:t>
      </w:r>
    </w:p>
    <w:p w14:paraId="3BCEB92A" w14:textId="77777777" w:rsidR="00091FB0" w:rsidRPr="00AE4C24" w:rsidRDefault="00091FB0" w:rsidP="00DF3CDC">
      <w:pPr>
        <w:spacing w:line="360" w:lineRule="auto"/>
        <w:jc w:val="both"/>
        <w:rPr>
          <w:rFonts w:ascii="Arial" w:hAnsi="Arial" w:cs="Arial"/>
          <w:b/>
        </w:rPr>
      </w:pPr>
    </w:p>
    <w:p w14:paraId="5186C977" w14:textId="1BFED06C" w:rsidR="00DF3CDC" w:rsidRPr="00AE4C24" w:rsidRDefault="00DF3CDC" w:rsidP="00DF3CDC">
      <w:pPr>
        <w:spacing w:after="0" w:line="240" w:lineRule="auto"/>
        <w:rPr>
          <w:rFonts w:ascii="Arial" w:hAnsi="Arial" w:cs="Arial"/>
        </w:rPr>
      </w:pPr>
    </w:p>
    <w:p w14:paraId="198E9135" w14:textId="0D656D28" w:rsidR="001C360A" w:rsidRPr="00AE4C24" w:rsidRDefault="001C360A" w:rsidP="00DF3CDC">
      <w:pPr>
        <w:spacing w:after="0" w:line="240" w:lineRule="auto"/>
        <w:rPr>
          <w:rFonts w:ascii="Arial" w:hAnsi="Arial" w:cs="Arial"/>
        </w:rPr>
      </w:pPr>
    </w:p>
    <w:p w14:paraId="07195547" w14:textId="71E92BAE" w:rsidR="001C360A" w:rsidRPr="00AE4C24" w:rsidRDefault="001C360A" w:rsidP="00DF3CDC">
      <w:pPr>
        <w:spacing w:after="0" w:line="240" w:lineRule="auto"/>
        <w:rPr>
          <w:rFonts w:ascii="Arial" w:hAnsi="Arial" w:cs="Arial"/>
        </w:rPr>
      </w:pPr>
    </w:p>
    <w:p w14:paraId="193D9678" w14:textId="6AC22E91" w:rsidR="001C360A" w:rsidRPr="00AE4C24" w:rsidRDefault="001C360A" w:rsidP="00DF3CDC">
      <w:pPr>
        <w:spacing w:after="0" w:line="240" w:lineRule="auto"/>
        <w:rPr>
          <w:rFonts w:ascii="Arial" w:hAnsi="Arial" w:cs="Arial"/>
        </w:rPr>
      </w:pPr>
    </w:p>
    <w:p w14:paraId="36815AA0" w14:textId="1B7E7FD3" w:rsidR="001C360A" w:rsidRPr="00AE4C24" w:rsidRDefault="001C360A" w:rsidP="00DF3CDC">
      <w:pPr>
        <w:spacing w:after="0" w:line="240" w:lineRule="auto"/>
        <w:rPr>
          <w:rFonts w:ascii="Arial" w:hAnsi="Arial" w:cs="Arial"/>
        </w:rPr>
      </w:pPr>
    </w:p>
    <w:p w14:paraId="5EFA7101" w14:textId="77777777" w:rsidR="001C360A" w:rsidRPr="00AE4C24" w:rsidRDefault="001C360A" w:rsidP="00DF3CDC">
      <w:pPr>
        <w:spacing w:after="0" w:line="240" w:lineRule="auto"/>
        <w:rPr>
          <w:rFonts w:ascii="Arial" w:hAnsi="Arial" w:cs="Arial"/>
        </w:rPr>
      </w:pPr>
    </w:p>
    <w:p w14:paraId="3AEBC1B5" w14:textId="77777777" w:rsidR="00DF3CDC" w:rsidRPr="00AE4C24" w:rsidRDefault="00DF3CDC" w:rsidP="00DF3CDC">
      <w:pPr>
        <w:spacing w:after="0" w:line="240" w:lineRule="auto"/>
        <w:rPr>
          <w:rFonts w:ascii="Arial" w:hAnsi="Arial" w:cs="Arial"/>
        </w:rPr>
      </w:pPr>
    </w:p>
    <w:p w14:paraId="7E113118" w14:textId="77777777" w:rsidR="00DF3CDC" w:rsidRPr="00AE4C24" w:rsidRDefault="00DF3CDC" w:rsidP="00DF3CDC">
      <w:pPr>
        <w:spacing w:after="0" w:line="240" w:lineRule="auto"/>
        <w:rPr>
          <w:b/>
          <w:sz w:val="24"/>
          <w:szCs w:val="24"/>
        </w:rPr>
      </w:pPr>
    </w:p>
    <w:p w14:paraId="74956193" w14:textId="77777777" w:rsidR="00DF3CDC" w:rsidRPr="00AE4C24" w:rsidRDefault="00DF3CDC" w:rsidP="00DF3CDC">
      <w:pPr>
        <w:spacing w:after="0" w:line="240" w:lineRule="auto"/>
        <w:rPr>
          <w:b/>
          <w:sz w:val="24"/>
          <w:szCs w:val="24"/>
        </w:rPr>
      </w:pPr>
    </w:p>
    <w:p w14:paraId="21CD27FC" w14:textId="77777777" w:rsidR="00DF3CDC" w:rsidRPr="00AE4C24" w:rsidRDefault="00DF3CDC" w:rsidP="00DF3CDC">
      <w:pPr>
        <w:spacing w:after="0" w:line="240" w:lineRule="auto"/>
        <w:rPr>
          <w:b/>
          <w:sz w:val="24"/>
          <w:szCs w:val="24"/>
        </w:rPr>
      </w:pPr>
    </w:p>
    <w:p w14:paraId="61294D9C" w14:textId="77777777" w:rsidR="00DF3CDC" w:rsidRPr="00AE4C24" w:rsidRDefault="00DF3CDC" w:rsidP="00DF3CDC">
      <w:pPr>
        <w:rPr>
          <w:b/>
          <w:sz w:val="24"/>
          <w:szCs w:val="24"/>
        </w:rPr>
      </w:pPr>
    </w:p>
    <w:sectPr w:rsidR="00DF3CDC" w:rsidRPr="00AE4C24" w:rsidSect="00B9771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1A542" w14:textId="77777777" w:rsidR="00C16E32" w:rsidRDefault="00C16E32">
      <w:pPr>
        <w:spacing w:after="0" w:line="240" w:lineRule="auto"/>
      </w:pPr>
      <w:r>
        <w:separator/>
      </w:r>
    </w:p>
  </w:endnote>
  <w:endnote w:type="continuationSeparator" w:id="0">
    <w:p w14:paraId="53C12F1F" w14:textId="77777777" w:rsidR="00C16E32" w:rsidRDefault="00C16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CC"/>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TimesNewRomanPSMT">
    <w:altName w:val="Yu Gothic"/>
    <w:panose1 w:val="00000000000000000000"/>
    <w:charset w:val="80"/>
    <w:family w:val="roman"/>
    <w:notTrueType/>
    <w:pitch w:val="default"/>
    <w:sig w:usb0="00000003" w:usb1="08070000" w:usb2="00000010" w:usb3="00000000" w:csb0="00020001" w:csb1="00000000"/>
  </w:font>
  <w:font w:name="AdvGulliv-R">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71F70" w14:textId="77777777" w:rsidR="000B6E7C" w:rsidRDefault="000B6E7C">
    <w:pPr>
      <w:pStyle w:val="Footer"/>
      <w:jc w:val="center"/>
    </w:pPr>
    <w:r>
      <w:fldChar w:fldCharType="begin"/>
    </w:r>
    <w:r>
      <w:instrText xml:space="preserve"> PAGE   \* MERGEFORMAT </w:instrText>
    </w:r>
    <w:r>
      <w:fldChar w:fldCharType="separate"/>
    </w:r>
    <w:r w:rsidR="00AE4C24">
      <w:rPr>
        <w:noProof/>
      </w:rPr>
      <w:t>23</w:t>
    </w:r>
    <w:r>
      <w:rPr>
        <w:noProof/>
      </w:rPr>
      <w:fldChar w:fldCharType="end"/>
    </w:r>
  </w:p>
  <w:p w14:paraId="31CDEE38" w14:textId="77777777" w:rsidR="000B6E7C" w:rsidRDefault="000B6E7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FFF72" w14:textId="50DB32CB" w:rsidR="000B6E7C" w:rsidRDefault="000B6E7C">
    <w:pPr>
      <w:pStyle w:val="Footer"/>
      <w:jc w:val="center"/>
    </w:pPr>
    <w:r>
      <w:fldChar w:fldCharType="begin"/>
    </w:r>
    <w:r>
      <w:instrText xml:space="preserve"> PAGE   \* MERGEFORMAT </w:instrText>
    </w:r>
    <w:r>
      <w:fldChar w:fldCharType="separate"/>
    </w:r>
    <w:r w:rsidR="00AE4C24">
      <w:rPr>
        <w:noProof/>
      </w:rPr>
      <w:t>48</w:t>
    </w:r>
    <w:r>
      <w:rPr>
        <w:noProof/>
      </w:rPr>
      <w:fldChar w:fldCharType="end"/>
    </w:r>
  </w:p>
  <w:p w14:paraId="32B7A55C" w14:textId="77777777" w:rsidR="000B6E7C" w:rsidRDefault="000B6E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668AB" w14:textId="77777777" w:rsidR="00C16E32" w:rsidRDefault="00C16E32">
      <w:pPr>
        <w:spacing w:after="0" w:line="240" w:lineRule="auto"/>
      </w:pPr>
      <w:r>
        <w:separator/>
      </w:r>
    </w:p>
  </w:footnote>
  <w:footnote w:type="continuationSeparator" w:id="0">
    <w:p w14:paraId="6B9B5662" w14:textId="77777777" w:rsidR="00C16E32" w:rsidRDefault="00C16E3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6C63A" w14:textId="77777777" w:rsidR="000B6E7C" w:rsidRDefault="000B6E7C" w:rsidP="001B4F44">
    <w:pPr>
      <w:pStyle w:val="Header"/>
      <w:tabs>
        <w:tab w:val="clear" w:pos="4513"/>
        <w:tab w:val="clear" w:pos="9026"/>
        <w:tab w:val="left" w:pos="5280"/>
      </w:tabs>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6C80" w14:textId="77777777" w:rsidR="000B6E7C" w:rsidRDefault="000B6E7C" w:rsidP="001B4F44">
    <w:pPr>
      <w:pStyle w:val="Header"/>
      <w:tabs>
        <w:tab w:val="clear" w:pos="4513"/>
        <w:tab w:val="clear" w:pos="9026"/>
        <w:tab w:val="left" w:pos="5280"/>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DFB"/>
    <w:multiLevelType w:val="multilevel"/>
    <w:tmpl w:val="AFCCD100"/>
    <w:lvl w:ilvl="0">
      <w:start w:val="4"/>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1">
    <w:nsid w:val="4839001B"/>
    <w:multiLevelType w:val="multilevel"/>
    <w:tmpl w:val="75AE15E6"/>
    <w:lvl w:ilvl="0">
      <w:start w:val="2"/>
      <w:numFmt w:val="decimal"/>
      <w:lvlText w:val="%1.0"/>
      <w:lvlJc w:val="left"/>
      <w:pPr>
        <w:ind w:left="76" w:hanging="360"/>
      </w:pPr>
      <w:rPr>
        <w:rFonts w:hint="default"/>
      </w:rPr>
    </w:lvl>
    <w:lvl w:ilvl="1">
      <w:start w:val="1"/>
      <w:numFmt w:val="decimal"/>
      <w:lvlText w:val="%1.%2"/>
      <w:lvlJc w:val="left"/>
      <w:pPr>
        <w:ind w:left="796"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956" w:hanging="1080"/>
      </w:pPr>
      <w:rPr>
        <w:rFonts w:hint="default"/>
      </w:rPr>
    </w:lvl>
    <w:lvl w:ilvl="4">
      <w:start w:val="1"/>
      <w:numFmt w:val="decimal"/>
      <w:lvlText w:val="%1.%2.%3.%4.%5"/>
      <w:lvlJc w:val="left"/>
      <w:pPr>
        <w:ind w:left="3676" w:hanging="1080"/>
      </w:pPr>
      <w:rPr>
        <w:rFonts w:hint="default"/>
      </w:rPr>
    </w:lvl>
    <w:lvl w:ilvl="5">
      <w:start w:val="1"/>
      <w:numFmt w:val="decimal"/>
      <w:lvlText w:val="%1.%2.%3.%4.%5.%6"/>
      <w:lvlJc w:val="left"/>
      <w:pPr>
        <w:ind w:left="4756" w:hanging="1440"/>
      </w:pPr>
      <w:rPr>
        <w:rFonts w:hint="default"/>
      </w:rPr>
    </w:lvl>
    <w:lvl w:ilvl="6">
      <w:start w:val="1"/>
      <w:numFmt w:val="decimal"/>
      <w:lvlText w:val="%1.%2.%3.%4.%5.%6.%7"/>
      <w:lvlJc w:val="left"/>
      <w:pPr>
        <w:ind w:left="5476" w:hanging="1440"/>
      </w:pPr>
      <w:rPr>
        <w:rFonts w:hint="default"/>
      </w:rPr>
    </w:lvl>
    <w:lvl w:ilvl="7">
      <w:start w:val="1"/>
      <w:numFmt w:val="decimal"/>
      <w:lvlText w:val="%1.%2.%3.%4.%5.%6.%7.%8"/>
      <w:lvlJc w:val="left"/>
      <w:pPr>
        <w:ind w:left="6556" w:hanging="1800"/>
      </w:pPr>
      <w:rPr>
        <w:rFonts w:hint="default"/>
      </w:rPr>
    </w:lvl>
    <w:lvl w:ilvl="8">
      <w:start w:val="1"/>
      <w:numFmt w:val="decimal"/>
      <w:lvlText w:val="%1.%2.%3.%4.%5.%6.%7.%8.%9"/>
      <w:lvlJc w:val="left"/>
      <w:pPr>
        <w:ind w:left="7276" w:hanging="1800"/>
      </w:pPr>
      <w:rPr>
        <w:rFonts w:hint="default"/>
      </w:rPr>
    </w:lvl>
  </w:abstractNum>
  <w:abstractNum w:abstractNumId="2">
    <w:nsid w:val="4E2241BD"/>
    <w:multiLevelType w:val="multilevel"/>
    <w:tmpl w:val="A1362CE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2NjIxMzE2NrE0NTVW0lEKTi0uzszPAykwMqoFAG4m5EEtAAAA"/>
  </w:docVars>
  <w:rsids>
    <w:rsidRoot w:val="00B5260D"/>
    <w:rsid w:val="00000730"/>
    <w:rsid w:val="00007DE5"/>
    <w:rsid w:val="00010921"/>
    <w:rsid w:val="00010C6F"/>
    <w:rsid w:val="00011253"/>
    <w:rsid w:val="0003538D"/>
    <w:rsid w:val="000376A3"/>
    <w:rsid w:val="00042EF5"/>
    <w:rsid w:val="00046540"/>
    <w:rsid w:val="000505FA"/>
    <w:rsid w:val="00053F38"/>
    <w:rsid w:val="00071654"/>
    <w:rsid w:val="00091FB0"/>
    <w:rsid w:val="000A04AF"/>
    <w:rsid w:val="000A79BB"/>
    <w:rsid w:val="000A7CA1"/>
    <w:rsid w:val="000B3C71"/>
    <w:rsid w:val="000B6E7C"/>
    <w:rsid w:val="000C4489"/>
    <w:rsid w:val="000C68D1"/>
    <w:rsid w:val="000D06A1"/>
    <w:rsid w:val="000D5355"/>
    <w:rsid w:val="000E3F1E"/>
    <w:rsid w:val="00102751"/>
    <w:rsid w:val="00116154"/>
    <w:rsid w:val="00117E01"/>
    <w:rsid w:val="00122DFA"/>
    <w:rsid w:val="00136832"/>
    <w:rsid w:val="0014194E"/>
    <w:rsid w:val="00143478"/>
    <w:rsid w:val="00145C22"/>
    <w:rsid w:val="001511EE"/>
    <w:rsid w:val="00174A21"/>
    <w:rsid w:val="00176D2B"/>
    <w:rsid w:val="001809DA"/>
    <w:rsid w:val="00181F6E"/>
    <w:rsid w:val="00196ED6"/>
    <w:rsid w:val="001B4F44"/>
    <w:rsid w:val="001C360A"/>
    <w:rsid w:val="001C5A36"/>
    <w:rsid w:val="001C7C47"/>
    <w:rsid w:val="001E52B5"/>
    <w:rsid w:val="00200742"/>
    <w:rsid w:val="00202F5A"/>
    <w:rsid w:val="00207DA8"/>
    <w:rsid w:val="00237390"/>
    <w:rsid w:val="002769B8"/>
    <w:rsid w:val="00290F98"/>
    <w:rsid w:val="00295E69"/>
    <w:rsid w:val="002B6D1F"/>
    <w:rsid w:val="002C4FE3"/>
    <w:rsid w:val="002D5819"/>
    <w:rsid w:val="002F0DDA"/>
    <w:rsid w:val="002F3F64"/>
    <w:rsid w:val="00301287"/>
    <w:rsid w:val="00302386"/>
    <w:rsid w:val="003053A6"/>
    <w:rsid w:val="0030710F"/>
    <w:rsid w:val="00312633"/>
    <w:rsid w:val="00333C6D"/>
    <w:rsid w:val="003364B5"/>
    <w:rsid w:val="0035033B"/>
    <w:rsid w:val="003618F8"/>
    <w:rsid w:val="003621D2"/>
    <w:rsid w:val="00363BC0"/>
    <w:rsid w:val="00391996"/>
    <w:rsid w:val="003A20A1"/>
    <w:rsid w:val="003A290F"/>
    <w:rsid w:val="003A5153"/>
    <w:rsid w:val="003A5CEC"/>
    <w:rsid w:val="003F0D49"/>
    <w:rsid w:val="003F3459"/>
    <w:rsid w:val="0041200E"/>
    <w:rsid w:val="004222E4"/>
    <w:rsid w:val="0043475C"/>
    <w:rsid w:val="00445E66"/>
    <w:rsid w:val="0044625E"/>
    <w:rsid w:val="00451CD3"/>
    <w:rsid w:val="004646C5"/>
    <w:rsid w:val="00465606"/>
    <w:rsid w:val="00466E65"/>
    <w:rsid w:val="00474068"/>
    <w:rsid w:val="0049776E"/>
    <w:rsid w:val="004A2191"/>
    <w:rsid w:val="004B2238"/>
    <w:rsid w:val="004C55CF"/>
    <w:rsid w:val="004C7649"/>
    <w:rsid w:val="004E5C56"/>
    <w:rsid w:val="00500FEE"/>
    <w:rsid w:val="00511179"/>
    <w:rsid w:val="005142E6"/>
    <w:rsid w:val="00514532"/>
    <w:rsid w:val="00537342"/>
    <w:rsid w:val="00544412"/>
    <w:rsid w:val="00552AFD"/>
    <w:rsid w:val="005579B6"/>
    <w:rsid w:val="00560C01"/>
    <w:rsid w:val="005612C9"/>
    <w:rsid w:val="00584F70"/>
    <w:rsid w:val="00591AFF"/>
    <w:rsid w:val="0059614F"/>
    <w:rsid w:val="005C0AA2"/>
    <w:rsid w:val="005D3439"/>
    <w:rsid w:val="005E3731"/>
    <w:rsid w:val="005E3D60"/>
    <w:rsid w:val="005E4ECC"/>
    <w:rsid w:val="005F4B5D"/>
    <w:rsid w:val="00606C7E"/>
    <w:rsid w:val="00611D7C"/>
    <w:rsid w:val="00621531"/>
    <w:rsid w:val="00621ABB"/>
    <w:rsid w:val="00623B5A"/>
    <w:rsid w:val="006259F5"/>
    <w:rsid w:val="00665822"/>
    <w:rsid w:val="006918BB"/>
    <w:rsid w:val="006920A5"/>
    <w:rsid w:val="006A2F49"/>
    <w:rsid w:val="006C170E"/>
    <w:rsid w:val="006D379C"/>
    <w:rsid w:val="006E109A"/>
    <w:rsid w:val="006E3301"/>
    <w:rsid w:val="007056CB"/>
    <w:rsid w:val="00711277"/>
    <w:rsid w:val="007161AC"/>
    <w:rsid w:val="00722EF1"/>
    <w:rsid w:val="00724155"/>
    <w:rsid w:val="00742C7F"/>
    <w:rsid w:val="00743818"/>
    <w:rsid w:val="00767770"/>
    <w:rsid w:val="0077240F"/>
    <w:rsid w:val="0077703E"/>
    <w:rsid w:val="00782D52"/>
    <w:rsid w:val="007834B7"/>
    <w:rsid w:val="00792195"/>
    <w:rsid w:val="00796901"/>
    <w:rsid w:val="007974C7"/>
    <w:rsid w:val="007C0134"/>
    <w:rsid w:val="007D7810"/>
    <w:rsid w:val="007E0105"/>
    <w:rsid w:val="007F456D"/>
    <w:rsid w:val="007F6146"/>
    <w:rsid w:val="008075B5"/>
    <w:rsid w:val="0082611A"/>
    <w:rsid w:val="00835C83"/>
    <w:rsid w:val="00836A13"/>
    <w:rsid w:val="00855C59"/>
    <w:rsid w:val="0087494E"/>
    <w:rsid w:val="00880F50"/>
    <w:rsid w:val="00881FC3"/>
    <w:rsid w:val="0088205B"/>
    <w:rsid w:val="008842D8"/>
    <w:rsid w:val="0088623B"/>
    <w:rsid w:val="0089590B"/>
    <w:rsid w:val="00895C06"/>
    <w:rsid w:val="00897A5C"/>
    <w:rsid w:val="008A3806"/>
    <w:rsid w:val="008B6DB6"/>
    <w:rsid w:val="008C07A1"/>
    <w:rsid w:val="008C5CAF"/>
    <w:rsid w:val="008D2717"/>
    <w:rsid w:val="008D50B3"/>
    <w:rsid w:val="008E4E94"/>
    <w:rsid w:val="008E5A00"/>
    <w:rsid w:val="009154F5"/>
    <w:rsid w:val="009300E7"/>
    <w:rsid w:val="00932B97"/>
    <w:rsid w:val="00933CDD"/>
    <w:rsid w:val="00941784"/>
    <w:rsid w:val="00951786"/>
    <w:rsid w:val="00954626"/>
    <w:rsid w:val="0095674B"/>
    <w:rsid w:val="00987515"/>
    <w:rsid w:val="009915E4"/>
    <w:rsid w:val="00992424"/>
    <w:rsid w:val="00995284"/>
    <w:rsid w:val="009A4EAC"/>
    <w:rsid w:val="009B33AB"/>
    <w:rsid w:val="009C1C08"/>
    <w:rsid w:val="009D21E2"/>
    <w:rsid w:val="009D3029"/>
    <w:rsid w:val="009D36F1"/>
    <w:rsid w:val="009E72A4"/>
    <w:rsid w:val="00A01E1C"/>
    <w:rsid w:val="00A134C8"/>
    <w:rsid w:val="00A22E12"/>
    <w:rsid w:val="00A25015"/>
    <w:rsid w:val="00A32E72"/>
    <w:rsid w:val="00A35AC5"/>
    <w:rsid w:val="00A44A9F"/>
    <w:rsid w:val="00A6099D"/>
    <w:rsid w:val="00A7158B"/>
    <w:rsid w:val="00A75165"/>
    <w:rsid w:val="00A9573F"/>
    <w:rsid w:val="00A95CDB"/>
    <w:rsid w:val="00A95F0A"/>
    <w:rsid w:val="00AA6A19"/>
    <w:rsid w:val="00AB025F"/>
    <w:rsid w:val="00AB18D1"/>
    <w:rsid w:val="00AB5754"/>
    <w:rsid w:val="00AC19A6"/>
    <w:rsid w:val="00AC7D2D"/>
    <w:rsid w:val="00AD57A0"/>
    <w:rsid w:val="00AD5B77"/>
    <w:rsid w:val="00AD6D15"/>
    <w:rsid w:val="00AE1B39"/>
    <w:rsid w:val="00AE4C24"/>
    <w:rsid w:val="00AE57DB"/>
    <w:rsid w:val="00AF40CC"/>
    <w:rsid w:val="00AF6A30"/>
    <w:rsid w:val="00B10F53"/>
    <w:rsid w:val="00B138EC"/>
    <w:rsid w:val="00B22AFD"/>
    <w:rsid w:val="00B27ADE"/>
    <w:rsid w:val="00B301B3"/>
    <w:rsid w:val="00B329D8"/>
    <w:rsid w:val="00B34DE4"/>
    <w:rsid w:val="00B3514E"/>
    <w:rsid w:val="00B3738A"/>
    <w:rsid w:val="00B51741"/>
    <w:rsid w:val="00B5181A"/>
    <w:rsid w:val="00B5260D"/>
    <w:rsid w:val="00B53227"/>
    <w:rsid w:val="00B651EB"/>
    <w:rsid w:val="00B73E71"/>
    <w:rsid w:val="00B75C0A"/>
    <w:rsid w:val="00B76163"/>
    <w:rsid w:val="00B761F2"/>
    <w:rsid w:val="00B77CE5"/>
    <w:rsid w:val="00B912E9"/>
    <w:rsid w:val="00B9771E"/>
    <w:rsid w:val="00BA476D"/>
    <w:rsid w:val="00BB1CE3"/>
    <w:rsid w:val="00BB23F8"/>
    <w:rsid w:val="00BB3CA7"/>
    <w:rsid w:val="00BB6B20"/>
    <w:rsid w:val="00BD1767"/>
    <w:rsid w:val="00BD607E"/>
    <w:rsid w:val="00BD7CDB"/>
    <w:rsid w:val="00BF66F4"/>
    <w:rsid w:val="00C15C22"/>
    <w:rsid w:val="00C16E32"/>
    <w:rsid w:val="00C26AE9"/>
    <w:rsid w:val="00C32057"/>
    <w:rsid w:val="00C37440"/>
    <w:rsid w:val="00C37AE2"/>
    <w:rsid w:val="00C406E8"/>
    <w:rsid w:val="00C465A0"/>
    <w:rsid w:val="00C53135"/>
    <w:rsid w:val="00C56603"/>
    <w:rsid w:val="00C7001E"/>
    <w:rsid w:val="00C90784"/>
    <w:rsid w:val="00C9733C"/>
    <w:rsid w:val="00CA228B"/>
    <w:rsid w:val="00CA24B5"/>
    <w:rsid w:val="00CB45D4"/>
    <w:rsid w:val="00CC0043"/>
    <w:rsid w:val="00CD614C"/>
    <w:rsid w:val="00CF1E99"/>
    <w:rsid w:val="00CF314A"/>
    <w:rsid w:val="00CF6C37"/>
    <w:rsid w:val="00D0065D"/>
    <w:rsid w:val="00D25AE9"/>
    <w:rsid w:val="00D32795"/>
    <w:rsid w:val="00D52B9F"/>
    <w:rsid w:val="00D563B6"/>
    <w:rsid w:val="00D57520"/>
    <w:rsid w:val="00D6490F"/>
    <w:rsid w:val="00D767EC"/>
    <w:rsid w:val="00DA4837"/>
    <w:rsid w:val="00DB328F"/>
    <w:rsid w:val="00DB55B4"/>
    <w:rsid w:val="00DC09C1"/>
    <w:rsid w:val="00DC61FB"/>
    <w:rsid w:val="00DD6A7D"/>
    <w:rsid w:val="00DE15DC"/>
    <w:rsid w:val="00DE191A"/>
    <w:rsid w:val="00DE7592"/>
    <w:rsid w:val="00DF3CDC"/>
    <w:rsid w:val="00DF4A23"/>
    <w:rsid w:val="00E034D3"/>
    <w:rsid w:val="00E112DA"/>
    <w:rsid w:val="00E1544A"/>
    <w:rsid w:val="00E16901"/>
    <w:rsid w:val="00E17132"/>
    <w:rsid w:val="00E601F2"/>
    <w:rsid w:val="00E622D5"/>
    <w:rsid w:val="00E67433"/>
    <w:rsid w:val="00E85FB4"/>
    <w:rsid w:val="00E9795D"/>
    <w:rsid w:val="00EA5691"/>
    <w:rsid w:val="00EB3118"/>
    <w:rsid w:val="00EF7647"/>
    <w:rsid w:val="00F155DC"/>
    <w:rsid w:val="00F168F2"/>
    <w:rsid w:val="00F260E4"/>
    <w:rsid w:val="00F345D2"/>
    <w:rsid w:val="00F428A0"/>
    <w:rsid w:val="00F45F7F"/>
    <w:rsid w:val="00F6391B"/>
    <w:rsid w:val="00F65E6D"/>
    <w:rsid w:val="00F701E2"/>
    <w:rsid w:val="00F8221E"/>
    <w:rsid w:val="00F84826"/>
    <w:rsid w:val="00F972C0"/>
    <w:rsid w:val="00FA2F15"/>
    <w:rsid w:val="00FA3810"/>
    <w:rsid w:val="00FA3D37"/>
    <w:rsid w:val="00FB1241"/>
    <w:rsid w:val="00FC67E5"/>
    <w:rsid w:val="00FD6A47"/>
    <w:rsid w:val="00FE23F1"/>
    <w:rsid w:val="00FE400A"/>
    <w:rsid w:val="00FF22C3"/>
    <w:rsid w:val="00FF5E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1C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60D"/>
    <w:pPr>
      <w:ind w:left="720"/>
      <w:contextualSpacing/>
    </w:pPr>
  </w:style>
  <w:style w:type="character" w:styleId="CommentReference">
    <w:name w:val="annotation reference"/>
    <w:uiPriority w:val="99"/>
    <w:semiHidden/>
    <w:unhideWhenUsed/>
    <w:rsid w:val="00B5260D"/>
    <w:rPr>
      <w:sz w:val="16"/>
      <w:szCs w:val="16"/>
    </w:rPr>
  </w:style>
  <w:style w:type="paragraph" w:styleId="CommentText">
    <w:name w:val="annotation text"/>
    <w:basedOn w:val="Normal"/>
    <w:link w:val="CommentTextChar"/>
    <w:uiPriority w:val="99"/>
    <w:unhideWhenUsed/>
    <w:rsid w:val="00B5260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526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52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60D"/>
    <w:rPr>
      <w:rFonts w:ascii="Segoe UI" w:hAnsi="Segoe UI" w:cs="Segoe UI"/>
      <w:sz w:val="18"/>
      <w:szCs w:val="18"/>
    </w:rPr>
  </w:style>
  <w:style w:type="paragraph" w:styleId="Footer">
    <w:name w:val="footer"/>
    <w:basedOn w:val="Normal"/>
    <w:link w:val="FooterChar"/>
    <w:uiPriority w:val="99"/>
    <w:unhideWhenUsed/>
    <w:rsid w:val="00881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FC3"/>
  </w:style>
  <w:style w:type="paragraph" w:styleId="Header">
    <w:name w:val="header"/>
    <w:basedOn w:val="Normal"/>
    <w:link w:val="HeaderChar"/>
    <w:uiPriority w:val="99"/>
    <w:unhideWhenUsed/>
    <w:rsid w:val="00881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FC3"/>
  </w:style>
  <w:style w:type="paragraph" w:styleId="CommentSubject">
    <w:name w:val="annotation subject"/>
    <w:basedOn w:val="CommentText"/>
    <w:next w:val="CommentText"/>
    <w:link w:val="CommentSubjectChar"/>
    <w:uiPriority w:val="99"/>
    <w:semiHidden/>
    <w:unhideWhenUsed/>
    <w:rsid w:val="001B4F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B4F44"/>
    <w:rPr>
      <w:rFonts w:ascii="Calibri" w:eastAsia="Calibri" w:hAnsi="Calibri" w:cs="Times New Roman"/>
      <w:b/>
      <w:bCs/>
      <w:sz w:val="20"/>
      <w:szCs w:val="20"/>
    </w:rPr>
  </w:style>
  <w:style w:type="character" w:styleId="FootnoteReference">
    <w:name w:val="footnote reference"/>
    <w:uiPriority w:val="99"/>
    <w:semiHidden/>
    <w:unhideWhenUsed/>
    <w:rsid w:val="00BB6B20"/>
    <w:rPr>
      <w:vertAlign w:val="superscript"/>
    </w:rPr>
  </w:style>
  <w:style w:type="paragraph" w:styleId="Caption">
    <w:name w:val="caption"/>
    <w:basedOn w:val="Normal"/>
    <w:next w:val="Normal"/>
    <w:uiPriority w:val="35"/>
    <w:unhideWhenUsed/>
    <w:qFormat/>
    <w:rsid w:val="00091FB0"/>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A9573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60D"/>
    <w:pPr>
      <w:ind w:left="720"/>
      <w:contextualSpacing/>
    </w:pPr>
  </w:style>
  <w:style w:type="character" w:styleId="CommentReference">
    <w:name w:val="annotation reference"/>
    <w:uiPriority w:val="99"/>
    <w:semiHidden/>
    <w:unhideWhenUsed/>
    <w:rsid w:val="00B5260D"/>
    <w:rPr>
      <w:sz w:val="16"/>
      <w:szCs w:val="16"/>
    </w:rPr>
  </w:style>
  <w:style w:type="paragraph" w:styleId="CommentText">
    <w:name w:val="annotation text"/>
    <w:basedOn w:val="Normal"/>
    <w:link w:val="CommentTextChar"/>
    <w:uiPriority w:val="99"/>
    <w:unhideWhenUsed/>
    <w:rsid w:val="00B5260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526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52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60D"/>
    <w:rPr>
      <w:rFonts w:ascii="Segoe UI" w:hAnsi="Segoe UI" w:cs="Segoe UI"/>
      <w:sz w:val="18"/>
      <w:szCs w:val="18"/>
    </w:rPr>
  </w:style>
  <w:style w:type="paragraph" w:styleId="Footer">
    <w:name w:val="footer"/>
    <w:basedOn w:val="Normal"/>
    <w:link w:val="FooterChar"/>
    <w:uiPriority w:val="99"/>
    <w:unhideWhenUsed/>
    <w:rsid w:val="00881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FC3"/>
  </w:style>
  <w:style w:type="paragraph" w:styleId="Header">
    <w:name w:val="header"/>
    <w:basedOn w:val="Normal"/>
    <w:link w:val="HeaderChar"/>
    <w:uiPriority w:val="99"/>
    <w:unhideWhenUsed/>
    <w:rsid w:val="00881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FC3"/>
  </w:style>
  <w:style w:type="paragraph" w:styleId="CommentSubject">
    <w:name w:val="annotation subject"/>
    <w:basedOn w:val="CommentText"/>
    <w:next w:val="CommentText"/>
    <w:link w:val="CommentSubjectChar"/>
    <w:uiPriority w:val="99"/>
    <w:semiHidden/>
    <w:unhideWhenUsed/>
    <w:rsid w:val="001B4F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B4F44"/>
    <w:rPr>
      <w:rFonts w:ascii="Calibri" w:eastAsia="Calibri" w:hAnsi="Calibri" w:cs="Times New Roman"/>
      <w:b/>
      <w:bCs/>
      <w:sz w:val="20"/>
      <w:szCs w:val="20"/>
    </w:rPr>
  </w:style>
  <w:style w:type="character" w:styleId="FootnoteReference">
    <w:name w:val="footnote reference"/>
    <w:uiPriority w:val="99"/>
    <w:semiHidden/>
    <w:unhideWhenUsed/>
    <w:rsid w:val="00BB6B20"/>
    <w:rPr>
      <w:vertAlign w:val="superscript"/>
    </w:rPr>
  </w:style>
  <w:style w:type="paragraph" w:styleId="Caption">
    <w:name w:val="caption"/>
    <w:basedOn w:val="Normal"/>
    <w:next w:val="Normal"/>
    <w:uiPriority w:val="35"/>
    <w:unhideWhenUsed/>
    <w:qFormat/>
    <w:rsid w:val="00091FB0"/>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A957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4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BAA977F-4189-B444-8049-91574329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61551</Words>
  <Characters>350847</Characters>
  <Application>Microsoft Macintosh Word</Application>
  <DocSecurity>0</DocSecurity>
  <Lines>2923</Lines>
  <Paragraphs>823</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411575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Ishmael Tingbani</dc:creator>
  <cp:lastModifiedBy>Ishmael Tingbani</cp:lastModifiedBy>
  <cp:revision>2</cp:revision>
  <cp:lastPrinted>2019-02-02T06:37:00Z</cp:lastPrinted>
  <dcterms:created xsi:type="dcterms:W3CDTF">2020-10-06T12:10:00Z</dcterms:created>
  <dcterms:modified xsi:type="dcterms:W3CDTF">2020-10-06T12:10:00Z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Unique User Id_1">
    <vt:lpwstr>5b7c4438-0c76-3b73-831c-1a0fc3901699</vt:lpwstr>
  </property>
  <property fmtid="{D5CDD505-2E9C-101B-9397-08002B2CF9AE}" pid="3" name="Mendeley Citation Style_1">
    <vt:lpwstr>http://www.zotero.org/styles/harvard1</vt:lpwstr>
  </property>
  <property fmtid="{D5CDD505-2E9C-101B-9397-08002B2CF9AE}" pid="4" name="Mendeley Document_1">
    <vt:lpwstr>True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http://www.zotero.org/styles/journal-of-cleaner-production</vt:lpwstr>
  </property>
  <property fmtid="{D5CDD505-2E9C-101B-9397-08002B2CF9AE}" pid="20" name="Mendeley Recent Style Name 7_1">
    <vt:lpwstr>Journal of Cleaner Production</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