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50D0D" w14:textId="2B7145E5" w:rsidR="00475447" w:rsidRPr="00456C6B" w:rsidRDefault="005138EB" w:rsidP="00321B9D">
      <w:pPr>
        <w:jc w:val="center"/>
        <w:rPr>
          <w:rFonts w:ascii="Times New Roman" w:hAnsi="Times New Roman" w:cs="Times New Roman"/>
          <w:b/>
          <w:sz w:val="24"/>
          <w:szCs w:val="24"/>
        </w:rPr>
      </w:pPr>
      <w:bookmarkStart w:id="0" w:name="_Hlk32698909"/>
      <w:bookmarkStart w:id="1" w:name="_GoBack"/>
      <w:r w:rsidRPr="00456C6B">
        <w:rPr>
          <w:rFonts w:ascii="Times New Roman" w:hAnsi="Times New Roman" w:cs="Times New Roman"/>
          <w:b/>
          <w:bCs/>
          <w:sz w:val="24"/>
          <w:szCs w:val="24"/>
        </w:rPr>
        <w:t>INNOVATION</w:t>
      </w:r>
      <w:r w:rsidR="00EA68AB" w:rsidRPr="00456C6B">
        <w:rPr>
          <w:rFonts w:ascii="Times New Roman" w:hAnsi="Times New Roman" w:cs="Times New Roman"/>
          <w:b/>
          <w:bCs/>
          <w:sz w:val="24"/>
          <w:szCs w:val="24"/>
        </w:rPr>
        <w:t xml:space="preserve"> INPUT</w:t>
      </w:r>
      <w:bookmarkEnd w:id="1"/>
      <w:r w:rsidRPr="00456C6B">
        <w:rPr>
          <w:rFonts w:ascii="Times New Roman" w:hAnsi="Times New Roman" w:cs="Times New Roman"/>
          <w:b/>
          <w:bCs/>
          <w:sz w:val="24"/>
          <w:szCs w:val="24"/>
        </w:rPr>
        <w:t xml:space="preserve">, GOVERNANCE AND CLIMATE CHANGE: </w:t>
      </w:r>
      <w:r w:rsidRPr="00456C6B">
        <w:rPr>
          <w:rFonts w:ascii="Times New Roman" w:hAnsi="Times New Roman" w:cs="Times New Roman"/>
          <w:b/>
          <w:sz w:val="24"/>
          <w:szCs w:val="24"/>
        </w:rPr>
        <w:t xml:space="preserve">EVIDENCE FROM EMERGING </w:t>
      </w:r>
      <w:r w:rsidR="009F15CA">
        <w:rPr>
          <w:rFonts w:ascii="Times New Roman" w:hAnsi="Times New Roman" w:cs="Times New Roman"/>
          <w:b/>
          <w:sz w:val="24"/>
          <w:szCs w:val="24"/>
        </w:rPr>
        <w:t>COUNTRIES</w:t>
      </w:r>
    </w:p>
    <w:bookmarkEnd w:id="0"/>
    <w:p w14:paraId="5B7A9593" w14:textId="77777777" w:rsidR="00321B9D" w:rsidRPr="00456C6B" w:rsidRDefault="00321B9D" w:rsidP="00CD1191">
      <w:pPr>
        <w:autoSpaceDE w:val="0"/>
        <w:autoSpaceDN w:val="0"/>
        <w:adjustRightInd w:val="0"/>
        <w:spacing w:after="0" w:line="360" w:lineRule="auto"/>
        <w:jc w:val="both"/>
        <w:rPr>
          <w:rFonts w:ascii="Times New Roman" w:hAnsi="Times New Roman" w:cs="Times New Roman"/>
          <w:b/>
          <w:sz w:val="24"/>
          <w:szCs w:val="24"/>
        </w:rPr>
      </w:pPr>
      <w:r w:rsidRPr="00456C6B">
        <w:rPr>
          <w:rFonts w:ascii="Times New Roman" w:hAnsi="Times New Roman" w:cs="Times New Roman"/>
          <w:b/>
          <w:sz w:val="24"/>
          <w:szCs w:val="24"/>
        </w:rPr>
        <w:t>Abstract</w:t>
      </w:r>
    </w:p>
    <w:p w14:paraId="71280DC8" w14:textId="229F7C91"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r w:rsidRPr="00456C6B">
        <w:rPr>
          <w:rFonts w:ascii="Times New Roman" w:hAnsi="Times New Roman" w:cs="Times New Roman"/>
          <w:sz w:val="24"/>
          <w:szCs w:val="24"/>
        </w:rPr>
        <w:t>Th</w:t>
      </w:r>
      <w:r w:rsidR="00713C80" w:rsidRPr="00456C6B">
        <w:rPr>
          <w:rFonts w:ascii="Times New Roman" w:hAnsi="Times New Roman" w:cs="Times New Roman"/>
          <w:sz w:val="24"/>
          <w:szCs w:val="24"/>
        </w:rPr>
        <w:t>is</w:t>
      </w:r>
      <w:r w:rsidRPr="00456C6B">
        <w:rPr>
          <w:rFonts w:ascii="Times New Roman" w:hAnsi="Times New Roman" w:cs="Times New Roman"/>
          <w:sz w:val="24"/>
          <w:szCs w:val="24"/>
        </w:rPr>
        <w:t xml:space="preserve"> study sheds light on the </w:t>
      </w:r>
      <w:r w:rsidR="00CA1B66" w:rsidRPr="00456C6B">
        <w:rPr>
          <w:rFonts w:ascii="Times New Roman" w:hAnsi="Times New Roman" w:cs="Times New Roman"/>
          <w:sz w:val="24"/>
          <w:szCs w:val="24"/>
        </w:rPr>
        <w:t xml:space="preserve">extent to which </w:t>
      </w:r>
      <w:r w:rsidR="00713C80" w:rsidRPr="00456C6B">
        <w:rPr>
          <w:rFonts w:ascii="Times New Roman" w:hAnsi="Times New Roman" w:cs="Times New Roman"/>
          <w:sz w:val="24"/>
          <w:szCs w:val="24"/>
        </w:rPr>
        <w:t xml:space="preserve">innovation </w:t>
      </w:r>
      <w:r w:rsidR="00172808" w:rsidRPr="00456C6B">
        <w:rPr>
          <w:rFonts w:ascii="Times New Roman" w:hAnsi="Times New Roman" w:cs="Times New Roman"/>
          <w:sz w:val="24"/>
          <w:szCs w:val="24"/>
        </w:rPr>
        <w:t xml:space="preserve">input </w:t>
      </w:r>
      <w:r w:rsidR="00CA1B66" w:rsidRPr="00456C6B">
        <w:rPr>
          <w:rFonts w:ascii="Times New Roman" w:hAnsi="Times New Roman" w:cs="Times New Roman"/>
          <w:sz w:val="24"/>
          <w:szCs w:val="24"/>
        </w:rPr>
        <w:t>influences</w:t>
      </w:r>
      <w:r w:rsidR="00713C80" w:rsidRPr="00456C6B">
        <w:rPr>
          <w:rFonts w:ascii="Times New Roman" w:hAnsi="Times New Roman" w:cs="Times New Roman"/>
          <w:sz w:val="24"/>
          <w:szCs w:val="24"/>
        </w:rPr>
        <w:t xml:space="preserve"> CO</w:t>
      </w:r>
      <w:r w:rsidR="00713C80" w:rsidRPr="00456C6B">
        <w:rPr>
          <w:rFonts w:ascii="Times New Roman" w:hAnsi="Times New Roman" w:cs="Times New Roman"/>
          <w:sz w:val="24"/>
          <w:szCs w:val="24"/>
          <w:vertAlign w:val="subscript"/>
        </w:rPr>
        <w:t>2</w:t>
      </w:r>
      <w:r w:rsidR="00713C80" w:rsidRPr="00456C6B">
        <w:rPr>
          <w:rFonts w:ascii="Times New Roman" w:hAnsi="Times New Roman" w:cs="Times New Roman"/>
          <w:sz w:val="24"/>
          <w:szCs w:val="24"/>
        </w:rPr>
        <w:t xml:space="preserve"> emission</w:t>
      </w:r>
      <w:r w:rsidR="00F70A08" w:rsidRPr="00456C6B">
        <w:rPr>
          <w:rFonts w:ascii="Times New Roman" w:hAnsi="Times New Roman" w:cs="Times New Roman"/>
          <w:sz w:val="24"/>
          <w:szCs w:val="24"/>
        </w:rPr>
        <w:t>s,</w:t>
      </w:r>
      <w:r w:rsidR="00713C80" w:rsidRPr="00456C6B">
        <w:rPr>
          <w:rFonts w:ascii="Times New Roman" w:hAnsi="Times New Roman" w:cs="Times New Roman"/>
          <w:sz w:val="24"/>
          <w:szCs w:val="24"/>
        </w:rPr>
        <w:t xml:space="preserve"> </w:t>
      </w:r>
      <w:r w:rsidRPr="00456C6B">
        <w:rPr>
          <w:rFonts w:ascii="Times New Roman" w:hAnsi="Times New Roman" w:cs="Times New Roman"/>
          <w:sz w:val="24"/>
          <w:szCs w:val="24"/>
        </w:rPr>
        <w:t xml:space="preserve">and how </w:t>
      </w:r>
      <w:r w:rsidR="00CA1B66" w:rsidRPr="00456C6B">
        <w:rPr>
          <w:rFonts w:ascii="Times New Roman" w:hAnsi="Times New Roman" w:cs="Times New Roman"/>
          <w:sz w:val="24"/>
          <w:szCs w:val="24"/>
        </w:rPr>
        <w:t>country</w:t>
      </w:r>
      <w:r w:rsidR="00DD3D55" w:rsidRPr="00456C6B">
        <w:rPr>
          <w:rFonts w:ascii="Times New Roman" w:hAnsi="Times New Roman" w:cs="Times New Roman"/>
          <w:sz w:val="24"/>
          <w:szCs w:val="24"/>
        </w:rPr>
        <w:t>-</w:t>
      </w:r>
      <w:r w:rsidR="00CA1B66" w:rsidRPr="00456C6B">
        <w:rPr>
          <w:rFonts w:ascii="Times New Roman" w:hAnsi="Times New Roman" w:cs="Times New Roman"/>
          <w:sz w:val="24"/>
          <w:szCs w:val="24"/>
        </w:rPr>
        <w:t xml:space="preserve">level </w:t>
      </w:r>
      <w:r w:rsidR="00F47D47" w:rsidRPr="00456C6B">
        <w:rPr>
          <w:rFonts w:ascii="Times New Roman" w:hAnsi="Times New Roman" w:cs="Times New Roman"/>
          <w:sz w:val="24"/>
          <w:szCs w:val="24"/>
        </w:rPr>
        <w:t xml:space="preserve">governance factors </w:t>
      </w:r>
      <w:r w:rsidR="00F70A08" w:rsidRPr="00456C6B">
        <w:rPr>
          <w:rFonts w:ascii="Times New Roman" w:hAnsi="Times New Roman" w:cs="Times New Roman"/>
          <w:sz w:val="24"/>
          <w:szCs w:val="24"/>
        </w:rPr>
        <w:t xml:space="preserve">may </w:t>
      </w:r>
      <w:r w:rsidR="00F47D47" w:rsidRPr="00456C6B">
        <w:rPr>
          <w:rFonts w:ascii="Times New Roman" w:hAnsi="Times New Roman" w:cs="Times New Roman"/>
          <w:sz w:val="24"/>
          <w:szCs w:val="24"/>
        </w:rPr>
        <w:t>moderate</w:t>
      </w:r>
      <w:r w:rsidR="00713C80" w:rsidRPr="00456C6B">
        <w:rPr>
          <w:rFonts w:ascii="Times New Roman" w:hAnsi="Times New Roman" w:cs="Times New Roman"/>
          <w:sz w:val="24"/>
          <w:szCs w:val="24"/>
        </w:rPr>
        <w:t xml:space="preserve"> th</w:t>
      </w:r>
      <w:r w:rsidR="00F70A08" w:rsidRPr="00456C6B">
        <w:rPr>
          <w:rFonts w:ascii="Times New Roman" w:hAnsi="Times New Roman" w:cs="Times New Roman"/>
          <w:sz w:val="24"/>
          <w:szCs w:val="24"/>
        </w:rPr>
        <w:t>is</w:t>
      </w:r>
      <w:r w:rsidR="00713C80" w:rsidRPr="00456C6B">
        <w:rPr>
          <w:rFonts w:ascii="Times New Roman" w:hAnsi="Times New Roman" w:cs="Times New Roman"/>
          <w:sz w:val="24"/>
          <w:szCs w:val="24"/>
        </w:rPr>
        <w:t xml:space="preserve"> relationship. The sample </w:t>
      </w:r>
      <w:r w:rsidR="00F70A08" w:rsidRPr="00456C6B">
        <w:rPr>
          <w:rFonts w:ascii="Times New Roman" w:hAnsi="Times New Roman" w:cs="Times New Roman"/>
          <w:sz w:val="24"/>
          <w:szCs w:val="24"/>
        </w:rPr>
        <w:t xml:space="preserve">for the study </w:t>
      </w:r>
      <w:r w:rsidR="00713C80" w:rsidRPr="00456C6B">
        <w:rPr>
          <w:rFonts w:ascii="Times New Roman" w:hAnsi="Times New Roman" w:cs="Times New Roman"/>
          <w:sz w:val="24"/>
          <w:szCs w:val="24"/>
        </w:rPr>
        <w:t>consist</w:t>
      </w:r>
      <w:r w:rsidR="00F70A08" w:rsidRPr="00456C6B">
        <w:rPr>
          <w:rFonts w:ascii="Times New Roman" w:hAnsi="Times New Roman" w:cs="Times New Roman"/>
          <w:sz w:val="24"/>
          <w:szCs w:val="24"/>
        </w:rPr>
        <w:t>s</w:t>
      </w:r>
      <w:r w:rsidR="00713C80" w:rsidRPr="00456C6B">
        <w:rPr>
          <w:rFonts w:ascii="Times New Roman" w:hAnsi="Times New Roman" w:cs="Times New Roman"/>
          <w:sz w:val="24"/>
          <w:szCs w:val="24"/>
        </w:rPr>
        <w:t xml:space="preserve"> of </w:t>
      </w:r>
      <w:r w:rsidR="003A2C9C" w:rsidRPr="00456C6B">
        <w:rPr>
          <w:rFonts w:ascii="Times New Roman" w:hAnsi="Times New Roman" w:cs="Times New Roman"/>
          <w:sz w:val="24"/>
          <w:szCs w:val="24"/>
        </w:rPr>
        <w:t>CO</w:t>
      </w:r>
      <w:r w:rsidR="003A2C9C" w:rsidRPr="00456C6B">
        <w:rPr>
          <w:rFonts w:ascii="Times New Roman" w:hAnsi="Times New Roman" w:cs="Times New Roman"/>
          <w:sz w:val="24"/>
          <w:szCs w:val="24"/>
          <w:vertAlign w:val="subscript"/>
        </w:rPr>
        <w:t>2</w:t>
      </w:r>
      <w:r w:rsidR="003A2C9C" w:rsidRPr="00456C6B">
        <w:rPr>
          <w:rFonts w:ascii="Times New Roman" w:hAnsi="Times New Roman" w:cs="Times New Roman"/>
          <w:sz w:val="24"/>
          <w:szCs w:val="24"/>
        </w:rPr>
        <w:t xml:space="preserve"> emissions per capita from </w:t>
      </w:r>
      <w:r w:rsidR="00713C80" w:rsidRPr="00456C6B">
        <w:rPr>
          <w:rFonts w:ascii="Times New Roman" w:hAnsi="Times New Roman" w:cs="Times New Roman"/>
          <w:sz w:val="24"/>
          <w:szCs w:val="24"/>
        </w:rPr>
        <w:t xml:space="preserve">29 emerging countries and 725 country-year observations. We find a negative relationship between </w:t>
      </w:r>
      <w:r w:rsidR="005138EB" w:rsidRPr="00456C6B">
        <w:rPr>
          <w:rFonts w:ascii="Times New Roman" w:hAnsi="Times New Roman" w:cs="Times New Roman"/>
          <w:sz w:val="24"/>
          <w:szCs w:val="24"/>
        </w:rPr>
        <w:t>innovation</w:t>
      </w:r>
      <w:r w:rsidR="00713C80" w:rsidRPr="00456C6B">
        <w:rPr>
          <w:rFonts w:ascii="Times New Roman" w:hAnsi="Times New Roman" w:cs="Times New Roman"/>
          <w:sz w:val="24"/>
          <w:szCs w:val="24"/>
        </w:rPr>
        <w:t xml:space="preserve"> </w:t>
      </w:r>
      <w:r w:rsidR="00EA68AB" w:rsidRPr="00456C6B">
        <w:rPr>
          <w:rFonts w:ascii="Times New Roman" w:hAnsi="Times New Roman" w:cs="Times New Roman"/>
          <w:sz w:val="24"/>
          <w:szCs w:val="24"/>
        </w:rPr>
        <w:t xml:space="preserve">input </w:t>
      </w:r>
      <w:r w:rsidR="00713C80" w:rsidRPr="00456C6B">
        <w:rPr>
          <w:rFonts w:ascii="Times New Roman" w:hAnsi="Times New Roman" w:cs="Times New Roman"/>
          <w:sz w:val="24"/>
          <w:szCs w:val="24"/>
        </w:rPr>
        <w:t>and CO</w:t>
      </w:r>
      <w:r w:rsidR="00713C80" w:rsidRPr="00456C6B">
        <w:rPr>
          <w:rFonts w:ascii="Times New Roman" w:hAnsi="Times New Roman" w:cs="Times New Roman"/>
          <w:sz w:val="24"/>
          <w:szCs w:val="24"/>
          <w:vertAlign w:val="subscript"/>
        </w:rPr>
        <w:t>2</w:t>
      </w:r>
      <w:r w:rsidR="00713C80" w:rsidRPr="00456C6B">
        <w:rPr>
          <w:rFonts w:ascii="Times New Roman" w:hAnsi="Times New Roman" w:cs="Times New Roman"/>
          <w:sz w:val="24"/>
          <w:szCs w:val="24"/>
        </w:rPr>
        <w:t xml:space="preserve"> emission</w:t>
      </w:r>
      <w:r w:rsidR="00F70A08" w:rsidRPr="00456C6B">
        <w:rPr>
          <w:rFonts w:ascii="Times New Roman" w:hAnsi="Times New Roman" w:cs="Times New Roman"/>
          <w:sz w:val="24"/>
          <w:szCs w:val="24"/>
        </w:rPr>
        <w:t>s</w:t>
      </w:r>
      <w:r w:rsidR="00713C80" w:rsidRPr="00456C6B">
        <w:rPr>
          <w:rFonts w:ascii="Times New Roman" w:hAnsi="Times New Roman" w:cs="Times New Roman"/>
          <w:sz w:val="24"/>
          <w:szCs w:val="24"/>
        </w:rPr>
        <w:t xml:space="preserve">, suggesting that countries that </w:t>
      </w:r>
      <w:r w:rsidR="00CA1B66" w:rsidRPr="00456C6B">
        <w:rPr>
          <w:rFonts w:ascii="Times New Roman" w:hAnsi="Times New Roman" w:cs="Times New Roman"/>
          <w:sz w:val="24"/>
          <w:szCs w:val="24"/>
        </w:rPr>
        <w:t>invest in innovation</w:t>
      </w:r>
      <w:r w:rsidR="00713C80" w:rsidRPr="00456C6B">
        <w:rPr>
          <w:rFonts w:ascii="Times New Roman" w:hAnsi="Times New Roman" w:cs="Times New Roman"/>
          <w:sz w:val="24"/>
          <w:szCs w:val="24"/>
        </w:rPr>
        <w:t xml:space="preserve"> combat climate change by reducing CO</w:t>
      </w:r>
      <w:r w:rsidR="00713C80" w:rsidRPr="00456C6B">
        <w:rPr>
          <w:rFonts w:ascii="Times New Roman" w:hAnsi="Times New Roman" w:cs="Times New Roman"/>
          <w:sz w:val="24"/>
          <w:szCs w:val="24"/>
          <w:vertAlign w:val="subscript"/>
        </w:rPr>
        <w:t>2</w:t>
      </w:r>
      <w:r w:rsidR="00713C80" w:rsidRPr="00456C6B">
        <w:rPr>
          <w:rFonts w:ascii="Times New Roman" w:hAnsi="Times New Roman" w:cs="Times New Roman"/>
          <w:sz w:val="24"/>
          <w:szCs w:val="24"/>
        </w:rPr>
        <w:t xml:space="preserve"> emission</w:t>
      </w:r>
      <w:r w:rsidR="00F70A08" w:rsidRPr="00456C6B">
        <w:rPr>
          <w:rFonts w:ascii="Times New Roman" w:hAnsi="Times New Roman" w:cs="Times New Roman"/>
          <w:sz w:val="24"/>
          <w:szCs w:val="24"/>
        </w:rPr>
        <w:t>s</w:t>
      </w:r>
      <w:r w:rsidR="00713C80" w:rsidRPr="00456C6B">
        <w:rPr>
          <w:rFonts w:ascii="Times New Roman" w:hAnsi="Times New Roman" w:cs="Times New Roman"/>
          <w:sz w:val="24"/>
          <w:szCs w:val="24"/>
        </w:rPr>
        <w:t xml:space="preserve">. By separating the sample into low and high innovative countries, the results show that </w:t>
      </w:r>
      <w:r w:rsidR="003E3AEE" w:rsidRPr="00456C6B">
        <w:rPr>
          <w:rFonts w:ascii="Times New Roman" w:hAnsi="Times New Roman" w:cs="Times New Roman"/>
          <w:sz w:val="24"/>
          <w:szCs w:val="24"/>
        </w:rPr>
        <w:t>the reduction of CO</w:t>
      </w:r>
      <w:r w:rsidR="003E3AEE" w:rsidRPr="00456C6B">
        <w:rPr>
          <w:rFonts w:ascii="Times New Roman" w:hAnsi="Times New Roman" w:cs="Times New Roman"/>
          <w:sz w:val="24"/>
          <w:szCs w:val="24"/>
          <w:vertAlign w:val="subscript"/>
        </w:rPr>
        <w:t>2</w:t>
      </w:r>
      <w:r w:rsidR="003E3AEE" w:rsidRPr="00456C6B">
        <w:rPr>
          <w:rFonts w:ascii="Times New Roman" w:hAnsi="Times New Roman" w:cs="Times New Roman"/>
          <w:sz w:val="24"/>
          <w:szCs w:val="24"/>
        </w:rPr>
        <w:t xml:space="preserve"> emission is more pronounced in countries with high </w:t>
      </w:r>
      <w:r w:rsidR="005138EB" w:rsidRPr="00456C6B">
        <w:rPr>
          <w:rFonts w:ascii="Times New Roman" w:hAnsi="Times New Roman" w:cs="Times New Roman"/>
          <w:sz w:val="24"/>
          <w:szCs w:val="24"/>
        </w:rPr>
        <w:t>innovation</w:t>
      </w:r>
      <w:r w:rsidR="00EA68AB" w:rsidRPr="00456C6B">
        <w:rPr>
          <w:rFonts w:ascii="Times New Roman" w:hAnsi="Times New Roman" w:cs="Times New Roman"/>
          <w:sz w:val="24"/>
          <w:szCs w:val="24"/>
        </w:rPr>
        <w:t xml:space="preserve"> input</w:t>
      </w:r>
      <w:r w:rsidR="003E3AEE" w:rsidRPr="00456C6B">
        <w:rPr>
          <w:rFonts w:ascii="Times New Roman" w:hAnsi="Times New Roman" w:cs="Times New Roman"/>
          <w:sz w:val="24"/>
          <w:szCs w:val="24"/>
        </w:rPr>
        <w:t xml:space="preserve">. </w:t>
      </w:r>
      <w:r w:rsidR="00713C80" w:rsidRPr="00456C6B">
        <w:rPr>
          <w:rFonts w:ascii="Times New Roman" w:hAnsi="Times New Roman" w:cs="Times New Roman"/>
          <w:sz w:val="24"/>
          <w:szCs w:val="24"/>
        </w:rPr>
        <w:t xml:space="preserve">We further </w:t>
      </w:r>
      <w:r w:rsidR="003F60A8" w:rsidRPr="00456C6B">
        <w:rPr>
          <w:rFonts w:ascii="Times New Roman" w:hAnsi="Times New Roman" w:cs="Times New Roman"/>
          <w:sz w:val="24"/>
          <w:szCs w:val="24"/>
        </w:rPr>
        <w:t>establish</w:t>
      </w:r>
      <w:r w:rsidR="00713C80" w:rsidRPr="00456C6B">
        <w:rPr>
          <w:rFonts w:ascii="Times New Roman" w:hAnsi="Times New Roman" w:cs="Times New Roman"/>
          <w:sz w:val="24"/>
          <w:szCs w:val="24"/>
        </w:rPr>
        <w:t xml:space="preserve"> that </w:t>
      </w:r>
      <w:r w:rsidR="003E3AEE" w:rsidRPr="00456C6B">
        <w:rPr>
          <w:rFonts w:ascii="Times New Roman" w:hAnsi="Times New Roman" w:cs="Times New Roman"/>
          <w:sz w:val="24"/>
          <w:szCs w:val="24"/>
        </w:rPr>
        <w:t>country</w:t>
      </w:r>
      <w:r w:rsidR="00DD3D55" w:rsidRPr="00456C6B">
        <w:rPr>
          <w:rFonts w:ascii="Times New Roman" w:hAnsi="Times New Roman" w:cs="Times New Roman"/>
          <w:sz w:val="24"/>
          <w:szCs w:val="24"/>
        </w:rPr>
        <w:t>-</w:t>
      </w:r>
      <w:r w:rsidR="003E3AEE" w:rsidRPr="00456C6B">
        <w:rPr>
          <w:rFonts w:ascii="Times New Roman" w:hAnsi="Times New Roman" w:cs="Times New Roman"/>
          <w:sz w:val="24"/>
          <w:szCs w:val="24"/>
        </w:rPr>
        <w:t>level governance factors</w:t>
      </w:r>
      <w:r w:rsidR="00F70A08" w:rsidRPr="00456C6B">
        <w:rPr>
          <w:rFonts w:ascii="Times New Roman" w:hAnsi="Times New Roman" w:cs="Times New Roman"/>
          <w:sz w:val="24"/>
          <w:szCs w:val="24"/>
        </w:rPr>
        <w:t>,</w:t>
      </w:r>
      <w:r w:rsidR="003E3AEE" w:rsidRPr="00456C6B">
        <w:rPr>
          <w:rFonts w:ascii="Times New Roman" w:hAnsi="Times New Roman" w:cs="Times New Roman"/>
          <w:sz w:val="24"/>
          <w:szCs w:val="24"/>
        </w:rPr>
        <w:t xml:space="preserve"> including political stability, government effectiveness, regulation quality, rule of law and control of corr</w:t>
      </w:r>
      <w:r w:rsidR="006E3DBC" w:rsidRPr="00456C6B">
        <w:rPr>
          <w:rFonts w:ascii="Times New Roman" w:hAnsi="Times New Roman" w:cs="Times New Roman"/>
          <w:sz w:val="24"/>
          <w:szCs w:val="24"/>
        </w:rPr>
        <w:t>uption all negatively moderate</w:t>
      </w:r>
      <w:r w:rsidR="003E3AEE" w:rsidRPr="00456C6B">
        <w:rPr>
          <w:rFonts w:ascii="Times New Roman" w:hAnsi="Times New Roman" w:cs="Times New Roman"/>
          <w:sz w:val="24"/>
          <w:szCs w:val="24"/>
        </w:rPr>
        <w:t xml:space="preserve"> the effect</w:t>
      </w:r>
      <w:r w:rsidR="00F70A08" w:rsidRPr="00456C6B">
        <w:rPr>
          <w:rFonts w:ascii="Times New Roman" w:hAnsi="Times New Roman" w:cs="Times New Roman"/>
          <w:sz w:val="24"/>
          <w:szCs w:val="24"/>
        </w:rPr>
        <w:t>s</w:t>
      </w:r>
      <w:r w:rsidR="003E3AEE" w:rsidRPr="00456C6B">
        <w:rPr>
          <w:rFonts w:ascii="Times New Roman" w:hAnsi="Times New Roman" w:cs="Times New Roman"/>
          <w:sz w:val="24"/>
          <w:szCs w:val="24"/>
        </w:rPr>
        <w:t xml:space="preserve"> of innovation </w:t>
      </w:r>
      <w:r w:rsidR="00EA68AB" w:rsidRPr="00456C6B">
        <w:rPr>
          <w:rFonts w:ascii="Times New Roman" w:hAnsi="Times New Roman" w:cs="Times New Roman"/>
          <w:sz w:val="24"/>
          <w:szCs w:val="24"/>
        </w:rPr>
        <w:t xml:space="preserve">input </w:t>
      </w:r>
      <w:r w:rsidR="003E3AEE" w:rsidRPr="00456C6B">
        <w:rPr>
          <w:rFonts w:ascii="Times New Roman" w:hAnsi="Times New Roman" w:cs="Times New Roman"/>
          <w:sz w:val="24"/>
          <w:szCs w:val="24"/>
        </w:rPr>
        <w:t>on CO</w:t>
      </w:r>
      <w:r w:rsidR="003E3AEE" w:rsidRPr="00456C6B">
        <w:rPr>
          <w:rFonts w:ascii="Times New Roman" w:hAnsi="Times New Roman" w:cs="Times New Roman"/>
          <w:sz w:val="24"/>
          <w:szCs w:val="24"/>
          <w:vertAlign w:val="subscript"/>
        </w:rPr>
        <w:t>2</w:t>
      </w:r>
      <w:r w:rsidR="003E3AEE" w:rsidRPr="00456C6B">
        <w:rPr>
          <w:rFonts w:ascii="Times New Roman" w:hAnsi="Times New Roman" w:cs="Times New Roman"/>
          <w:sz w:val="24"/>
          <w:szCs w:val="24"/>
        </w:rPr>
        <w:t xml:space="preserve"> emission</w:t>
      </w:r>
      <w:r w:rsidR="00F70A08" w:rsidRPr="00456C6B">
        <w:rPr>
          <w:rFonts w:ascii="Times New Roman" w:hAnsi="Times New Roman" w:cs="Times New Roman"/>
          <w:sz w:val="24"/>
          <w:szCs w:val="24"/>
        </w:rPr>
        <w:t>s</w:t>
      </w:r>
      <w:r w:rsidR="003E3AEE" w:rsidRPr="00456C6B">
        <w:rPr>
          <w:rFonts w:ascii="Times New Roman" w:hAnsi="Times New Roman" w:cs="Times New Roman"/>
          <w:sz w:val="24"/>
          <w:szCs w:val="24"/>
        </w:rPr>
        <w:t>.</w:t>
      </w:r>
      <w:r w:rsidR="00713C80" w:rsidRPr="00456C6B">
        <w:rPr>
          <w:rFonts w:ascii="Times New Roman" w:hAnsi="Times New Roman" w:cs="Times New Roman"/>
          <w:sz w:val="24"/>
          <w:szCs w:val="24"/>
        </w:rPr>
        <w:t xml:space="preserve"> Our findings shed new light on </w:t>
      </w:r>
      <w:r w:rsidR="005A1763" w:rsidRPr="00456C6B">
        <w:rPr>
          <w:rFonts w:ascii="Times New Roman" w:hAnsi="Times New Roman" w:cs="Times New Roman"/>
          <w:sz w:val="24"/>
          <w:szCs w:val="24"/>
        </w:rPr>
        <w:t xml:space="preserve">the theoretical and practical implications of innovation and </w:t>
      </w:r>
      <w:r w:rsidR="00CA1B66" w:rsidRPr="00456C6B">
        <w:rPr>
          <w:rFonts w:ascii="Times New Roman" w:hAnsi="Times New Roman" w:cs="Times New Roman"/>
          <w:sz w:val="24"/>
          <w:szCs w:val="24"/>
        </w:rPr>
        <w:t>country</w:t>
      </w:r>
      <w:r w:rsidR="00DD3D55" w:rsidRPr="00456C6B">
        <w:rPr>
          <w:rFonts w:ascii="Times New Roman" w:hAnsi="Times New Roman" w:cs="Times New Roman"/>
          <w:sz w:val="24"/>
          <w:szCs w:val="24"/>
        </w:rPr>
        <w:t>-</w:t>
      </w:r>
      <w:r w:rsidR="00CA1B66" w:rsidRPr="00456C6B">
        <w:rPr>
          <w:rFonts w:ascii="Times New Roman" w:hAnsi="Times New Roman" w:cs="Times New Roman"/>
          <w:sz w:val="24"/>
          <w:szCs w:val="24"/>
        </w:rPr>
        <w:t xml:space="preserve">level </w:t>
      </w:r>
      <w:r w:rsidR="005A1763" w:rsidRPr="00456C6B">
        <w:rPr>
          <w:rFonts w:ascii="Times New Roman" w:hAnsi="Times New Roman" w:cs="Times New Roman"/>
          <w:sz w:val="24"/>
          <w:szCs w:val="24"/>
        </w:rPr>
        <w:t>governance on climate change initiatives.</w:t>
      </w:r>
      <w:r w:rsidR="00713C80" w:rsidRPr="00456C6B">
        <w:rPr>
          <w:rFonts w:ascii="Times New Roman" w:hAnsi="Times New Roman" w:cs="Times New Roman"/>
          <w:sz w:val="24"/>
          <w:szCs w:val="24"/>
        </w:rPr>
        <w:t xml:space="preserve"> </w:t>
      </w:r>
    </w:p>
    <w:p w14:paraId="74917A1A" w14:textId="0C062871"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634A273A" w14:textId="5FADDB5A" w:rsidR="00CD1191" w:rsidRPr="00DC59E4" w:rsidRDefault="00DC59E4" w:rsidP="00CD1191">
      <w:pPr>
        <w:autoSpaceDE w:val="0"/>
        <w:autoSpaceDN w:val="0"/>
        <w:adjustRightInd w:val="0"/>
        <w:spacing w:after="0" w:line="360" w:lineRule="auto"/>
        <w:jc w:val="both"/>
        <w:rPr>
          <w:rFonts w:ascii="Times New Roman" w:hAnsi="Times New Roman" w:cs="Times New Roman"/>
          <w:sz w:val="24"/>
          <w:szCs w:val="24"/>
        </w:rPr>
      </w:pPr>
      <w:r w:rsidRPr="00DC59E4">
        <w:rPr>
          <w:rFonts w:ascii="Times New Roman" w:hAnsi="Times New Roman" w:cs="Times New Roman"/>
          <w:b/>
          <w:sz w:val="24"/>
          <w:szCs w:val="24"/>
        </w:rPr>
        <w:t>Keywords:</w:t>
      </w:r>
      <w:r>
        <w:rPr>
          <w:rFonts w:ascii="Times New Roman" w:hAnsi="Times New Roman" w:cs="Times New Roman"/>
          <w:sz w:val="24"/>
          <w:szCs w:val="24"/>
        </w:rPr>
        <w:t xml:space="preserve"> Innovation input, country-level governance, CO</w:t>
      </w:r>
      <w:r w:rsidRPr="00DC59E4">
        <w:rPr>
          <w:rFonts w:ascii="Times New Roman" w:hAnsi="Times New Roman" w:cs="Times New Roman"/>
          <w:sz w:val="24"/>
          <w:szCs w:val="24"/>
          <w:vertAlign w:val="subscript"/>
        </w:rPr>
        <w:t>2</w:t>
      </w:r>
      <w:r>
        <w:rPr>
          <w:rFonts w:ascii="Times New Roman" w:hAnsi="Times New Roman" w:cs="Times New Roman"/>
          <w:sz w:val="24"/>
          <w:szCs w:val="24"/>
        </w:rPr>
        <w:t xml:space="preserve"> emission, climate change, emerging countries</w:t>
      </w:r>
    </w:p>
    <w:p w14:paraId="761468AE" w14:textId="0800BF52"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1FB853AE" w14:textId="7D6EF819"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2530D8A3" w14:textId="5DF39AF0"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658BCC17" w14:textId="3F218591"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040DE525" w14:textId="241C6B46"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714C240F" w14:textId="1110462B"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386096B2" w14:textId="6C81F18B"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501C5B41" w14:textId="6AE5ACE5"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0826B6B2" w14:textId="503B748C"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13F30D4F" w14:textId="6E523922"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6366B859" w14:textId="76BB16DB"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0268B850" w14:textId="06738625"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18EDEBF3" w14:textId="7A817DB7"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54C0CC21" w14:textId="0363ECC7"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2B7F3927" w14:textId="4AC0631C"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51A7101F" w14:textId="11226522" w:rsidR="00CD1191" w:rsidRPr="00456C6B" w:rsidRDefault="00CD1191" w:rsidP="00CD1191">
      <w:pPr>
        <w:autoSpaceDE w:val="0"/>
        <w:autoSpaceDN w:val="0"/>
        <w:adjustRightInd w:val="0"/>
        <w:spacing w:after="0" w:line="360" w:lineRule="auto"/>
        <w:jc w:val="both"/>
        <w:rPr>
          <w:rFonts w:ascii="Times New Roman" w:hAnsi="Times New Roman" w:cs="Times New Roman"/>
          <w:sz w:val="24"/>
          <w:szCs w:val="24"/>
        </w:rPr>
      </w:pPr>
    </w:p>
    <w:p w14:paraId="36603888" w14:textId="22488E6B" w:rsidR="0016612F" w:rsidRPr="00456C6B" w:rsidRDefault="0016612F" w:rsidP="0016612F">
      <w:pPr>
        <w:pStyle w:val="ListParagraph"/>
        <w:numPr>
          <w:ilvl w:val="0"/>
          <w:numId w:val="5"/>
        </w:numPr>
        <w:spacing w:line="360" w:lineRule="auto"/>
        <w:jc w:val="both"/>
        <w:rPr>
          <w:rFonts w:ascii="Times New Roman" w:hAnsi="Times New Roman" w:cs="Times New Roman"/>
          <w:b/>
        </w:rPr>
      </w:pPr>
      <w:r w:rsidRPr="00456C6B">
        <w:rPr>
          <w:rFonts w:ascii="Times New Roman" w:hAnsi="Times New Roman" w:cs="Times New Roman"/>
          <w:b/>
        </w:rPr>
        <w:lastRenderedPageBreak/>
        <w:t xml:space="preserve">Introduction </w:t>
      </w:r>
    </w:p>
    <w:p w14:paraId="2465829D" w14:textId="02200844" w:rsidR="0016612F" w:rsidRPr="00456C6B" w:rsidRDefault="0016612F" w:rsidP="0016612F">
      <w:pPr>
        <w:spacing w:after="0" w:line="360" w:lineRule="auto"/>
        <w:jc w:val="both"/>
        <w:rPr>
          <w:rFonts w:ascii="Times New Roman" w:eastAsia="Times New Roman" w:hAnsi="Times New Roman" w:cs="Times New Roman"/>
          <w:sz w:val="24"/>
          <w:szCs w:val="24"/>
        </w:rPr>
      </w:pPr>
      <w:r w:rsidRPr="00456C6B">
        <w:rPr>
          <w:rFonts w:ascii="Times New Roman" w:hAnsi="Times New Roman" w:cs="Times New Roman"/>
          <w:sz w:val="24"/>
          <w:szCs w:val="24"/>
        </w:rPr>
        <w:t xml:space="preserve">The impact of climate change </w:t>
      </w:r>
      <w:r w:rsidR="00F70A08" w:rsidRPr="00456C6B">
        <w:rPr>
          <w:rFonts w:ascii="Times New Roman" w:hAnsi="Times New Roman" w:cs="Times New Roman"/>
          <w:sz w:val="24"/>
          <w:szCs w:val="24"/>
        </w:rPr>
        <w:t xml:space="preserve">on the global economy </w:t>
      </w:r>
      <w:r w:rsidRPr="00456C6B">
        <w:rPr>
          <w:rFonts w:ascii="Times New Roman" w:hAnsi="Times New Roman" w:cs="Times New Roman"/>
          <w:sz w:val="24"/>
          <w:szCs w:val="24"/>
        </w:rPr>
        <w:t xml:space="preserve">remains the focus of many recent academic and policy discourse. </w:t>
      </w:r>
      <w:r w:rsidR="00F70A08" w:rsidRPr="00456C6B">
        <w:rPr>
          <w:rFonts w:ascii="Times New Roman" w:hAnsi="Times New Roman" w:cs="Times New Roman"/>
          <w:sz w:val="24"/>
          <w:szCs w:val="24"/>
        </w:rPr>
        <w:t>Cu</w:t>
      </w:r>
      <w:r w:rsidRPr="00456C6B">
        <w:rPr>
          <w:rFonts w:ascii="Times New Roman" w:hAnsi="Times New Roman" w:cs="Times New Roman"/>
          <w:sz w:val="24"/>
          <w:szCs w:val="24"/>
        </w:rPr>
        <w:t>rrent evidence suggests that human</w:t>
      </w:r>
      <w:r w:rsidR="00EB3209">
        <w:rPr>
          <w:rFonts w:ascii="Times New Roman" w:eastAsia="Times New Roman" w:hAnsi="Times New Roman" w:cs="Times New Roman"/>
          <w:sz w:val="24"/>
          <w:szCs w:val="24"/>
        </w:rPr>
        <w:t>-</w:t>
      </w:r>
      <w:r w:rsidR="0007107F" w:rsidRPr="00456C6B">
        <w:rPr>
          <w:rFonts w:ascii="Times New Roman" w:eastAsia="Times New Roman" w:hAnsi="Times New Roman" w:cs="Times New Roman"/>
          <w:sz w:val="24"/>
          <w:szCs w:val="24"/>
        </w:rPr>
        <w:t xml:space="preserve">induced </w:t>
      </w:r>
      <w:r w:rsidRPr="00456C6B">
        <w:rPr>
          <w:rFonts w:ascii="Times New Roman" w:eastAsia="Times New Roman" w:hAnsi="Times New Roman" w:cs="Times New Roman"/>
          <w:sz w:val="24"/>
          <w:szCs w:val="24"/>
        </w:rPr>
        <w:t>climate change poses a severe global threat to development and inclusive growth in the medium and long term (</w:t>
      </w:r>
      <w:r w:rsidRPr="00456C6B">
        <w:rPr>
          <w:rFonts w:ascii="Times New Roman" w:hAnsi="Times New Roman" w:cs="Times New Roman"/>
          <w:sz w:val="24"/>
          <w:szCs w:val="24"/>
        </w:rPr>
        <w:t xml:space="preserve">Abidoye and Odusola 2015; </w:t>
      </w:r>
      <w:bookmarkStart w:id="2" w:name="_Hlk32680568"/>
      <w:r w:rsidRPr="00456C6B">
        <w:rPr>
          <w:rFonts w:ascii="Times New Roman" w:hAnsi="Times New Roman" w:cs="Times New Roman"/>
          <w:sz w:val="24"/>
          <w:szCs w:val="24"/>
        </w:rPr>
        <w:t>Du et al</w:t>
      </w:r>
      <w:r w:rsidR="0007107F" w:rsidRPr="00456C6B">
        <w:rPr>
          <w:rFonts w:ascii="Times New Roman" w:hAnsi="Times New Roman" w:cs="Times New Roman"/>
          <w:sz w:val="24"/>
          <w:szCs w:val="24"/>
        </w:rPr>
        <w:t>.</w:t>
      </w:r>
      <w:r w:rsidRPr="00456C6B">
        <w:rPr>
          <w:rFonts w:ascii="Times New Roman" w:hAnsi="Times New Roman" w:cs="Times New Roman"/>
          <w:sz w:val="24"/>
          <w:szCs w:val="24"/>
        </w:rPr>
        <w:t xml:space="preserve"> 2017</w:t>
      </w:r>
      <w:bookmarkEnd w:id="2"/>
      <w:r w:rsidRPr="00456C6B">
        <w:rPr>
          <w:rFonts w:ascii="Times New Roman" w:eastAsia="Times New Roman" w:hAnsi="Times New Roman" w:cs="Times New Roman"/>
          <w:sz w:val="24"/>
          <w:szCs w:val="24"/>
        </w:rPr>
        <w:t>). In</w:t>
      </w:r>
      <w:r w:rsidR="0007107F" w:rsidRPr="00456C6B">
        <w:rPr>
          <w:rFonts w:ascii="Times New Roman" w:eastAsia="Times New Roman" w:hAnsi="Times New Roman" w:cs="Times New Roman"/>
          <w:sz w:val="24"/>
          <w:szCs w:val="24"/>
        </w:rPr>
        <w:t>deed, in</w:t>
      </w:r>
      <w:r w:rsidRPr="00456C6B">
        <w:rPr>
          <w:rFonts w:ascii="Times New Roman" w:eastAsia="Times New Roman" w:hAnsi="Times New Roman" w:cs="Times New Roman"/>
          <w:sz w:val="24"/>
          <w:szCs w:val="24"/>
        </w:rPr>
        <w:t xml:space="preserve"> its 2019 report on climate change, the Intergovernmental Panel on Climate Change (IPCC) established that there are </w:t>
      </w:r>
      <w:r w:rsidR="0007107F" w:rsidRPr="00456C6B">
        <w:rPr>
          <w:rFonts w:ascii="Times New Roman" w:eastAsia="Times New Roman" w:hAnsi="Times New Roman" w:cs="Times New Roman"/>
          <w:sz w:val="24"/>
          <w:szCs w:val="24"/>
        </w:rPr>
        <w:t xml:space="preserve">both </w:t>
      </w:r>
      <w:r w:rsidRPr="00456C6B">
        <w:rPr>
          <w:rFonts w:ascii="Times New Roman" w:eastAsia="Times New Roman" w:hAnsi="Times New Roman" w:cs="Times New Roman"/>
          <w:sz w:val="24"/>
          <w:szCs w:val="24"/>
        </w:rPr>
        <w:t>medium to long</w:t>
      </w:r>
      <w:r w:rsidR="00D90D1A" w:rsidRPr="00456C6B">
        <w:rPr>
          <w:rFonts w:ascii="Times New Roman" w:eastAsia="Times New Roman" w:hAnsi="Times New Roman" w:cs="Times New Roman"/>
          <w:sz w:val="24"/>
          <w:szCs w:val="24"/>
        </w:rPr>
        <w:t>–</w:t>
      </w:r>
      <w:r w:rsidRPr="00456C6B">
        <w:rPr>
          <w:rFonts w:ascii="Times New Roman" w:eastAsia="Times New Roman" w:hAnsi="Times New Roman" w:cs="Times New Roman"/>
          <w:sz w:val="24"/>
          <w:szCs w:val="24"/>
        </w:rPr>
        <w:t>term economic cost</w:t>
      </w:r>
      <w:r w:rsidR="0007107F" w:rsidRPr="00456C6B">
        <w:rPr>
          <w:rFonts w:ascii="Times New Roman" w:eastAsia="Times New Roman" w:hAnsi="Times New Roman" w:cs="Times New Roman"/>
          <w:sz w:val="24"/>
          <w:szCs w:val="24"/>
        </w:rPr>
        <w:t>s</w:t>
      </w:r>
      <w:r w:rsidRPr="00456C6B">
        <w:rPr>
          <w:rFonts w:ascii="Times New Roman" w:eastAsia="Times New Roman" w:hAnsi="Times New Roman" w:cs="Times New Roman"/>
          <w:sz w:val="24"/>
          <w:szCs w:val="24"/>
        </w:rPr>
        <w:t xml:space="preserve"> of increase</w:t>
      </w:r>
      <w:r w:rsidR="0007107F" w:rsidRPr="00456C6B">
        <w:rPr>
          <w:rFonts w:ascii="Times New Roman" w:eastAsia="Times New Roman" w:hAnsi="Times New Roman" w:cs="Times New Roman"/>
          <w:sz w:val="24"/>
          <w:szCs w:val="24"/>
        </w:rPr>
        <w:t>d</w:t>
      </w:r>
      <w:r w:rsidRPr="00456C6B">
        <w:rPr>
          <w:rFonts w:ascii="Times New Roman" w:eastAsia="Times New Roman" w:hAnsi="Times New Roman" w:cs="Times New Roman"/>
          <w:sz w:val="24"/>
          <w:szCs w:val="24"/>
        </w:rPr>
        <w:t xml:space="preserve"> temperatures</w:t>
      </w:r>
      <w:r w:rsidR="0007107F" w:rsidRPr="00456C6B">
        <w:rPr>
          <w:rFonts w:ascii="Times New Roman" w:eastAsia="Times New Roman" w:hAnsi="Times New Roman" w:cs="Times New Roman"/>
          <w:sz w:val="24"/>
          <w:szCs w:val="24"/>
        </w:rPr>
        <w:t xml:space="preserve"> that come with such changes in climate</w:t>
      </w:r>
      <w:r w:rsidRPr="00456C6B">
        <w:rPr>
          <w:rFonts w:ascii="Times New Roman" w:eastAsia="Times New Roman" w:hAnsi="Times New Roman" w:cs="Times New Roman"/>
          <w:sz w:val="24"/>
          <w:szCs w:val="24"/>
        </w:rPr>
        <w:t xml:space="preserve">. </w:t>
      </w:r>
      <w:r w:rsidR="0007107F" w:rsidRPr="00456C6B">
        <w:rPr>
          <w:rFonts w:ascii="Times New Roman" w:eastAsia="Times New Roman" w:hAnsi="Times New Roman" w:cs="Times New Roman"/>
          <w:sz w:val="24"/>
          <w:szCs w:val="24"/>
        </w:rPr>
        <w:t>These costs seem to be aggravated in the context of emerging and developing economies. For instance, a</w:t>
      </w:r>
      <w:r w:rsidRPr="00456C6B">
        <w:rPr>
          <w:rFonts w:ascii="Times New Roman" w:hAnsi="Times New Roman" w:cs="Times New Roman"/>
          <w:sz w:val="24"/>
          <w:szCs w:val="24"/>
        </w:rPr>
        <w:t xml:space="preserve">necdotal evidence from the August 2012 </w:t>
      </w:r>
      <w:r w:rsidRPr="00456C6B">
        <w:rPr>
          <w:rFonts w:ascii="Times New Roman" w:eastAsia="Times New Roman" w:hAnsi="Times New Roman" w:cs="Times New Roman"/>
          <w:sz w:val="24"/>
          <w:szCs w:val="24"/>
        </w:rPr>
        <w:t>Massachusetts Institute of Technology report</w:t>
      </w:r>
      <w:r w:rsidRPr="00456C6B">
        <w:rPr>
          <w:rStyle w:val="FootnoteReference"/>
          <w:rFonts w:ascii="Times New Roman" w:eastAsia="Times New Roman" w:hAnsi="Times New Roman" w:cs="Times New Roman"/>
          <w:sz w:val="24"/>
          <w:szCs w:val="24"/>
        </w:rPr>
        <w:footnoteReference w:id="1"/>
      </w:r>
      <w:r w:rsidRPr="00456C6B">
        <w:rPr>
          <w:rFonts w:ascii="Times New Roman" w:eastAsia="Times New Roman" w:hAnsi="Times New Roman" w:cs="Times New Roman"/>
          <w:sz w:val="24"/>
          <w:szCs w:val="24"/>
        </w:rPr>
        <w:t xml:space="preserve"> on the economic cost of global warming suggest</w:t>
      </w:r>
      <w:r w:rsidR="0007107F" w:rsidRPr="00456C6B">
        <w:rPr>
          <w:rFonts w:ascii="Times New Roman" w:eastAsia="Times New Roman" w:hAnsi="Times New Roman" w:cs="Times New Roman"/>
          <w:sz w:val="24"/>
          <w:szCs w:val="24"/>
        </w:rPr>
        <w:t>ed</w:t>
      </w:r>
      <w:r w:rsidRPr="00456C6B">
        <w:rPr>
          <w:rFonts w:ascii="Times New Roman" w:eastAsia="Times New Roman" w:hAnsi="Times New Roman" w:cs="Times New Roman"/>
          <w:sz w:val="24"/>
          <w:szCs w:val="24"/>
        </w:rPr>
        <w:t xml:space="preserve"> that rising temperatures </w:t>
      </w:r>
      <w:r w:rsidR="0007107F" w:rsidRPr="00456C6B">
        <w:rPr>
          <w:rFonts w:ascii="Times New Roman" w:eastAsia="Times New Roman" w:hAnsi="Times New Roman" w:cs="Times New Roman"/>
          <w:sz w:val="24"/>
          <w:szCs w:val="24"/>
        </w:rPr>
        <w:t xml:space="preserve">had more </w:t>
      </w:r>
      <w:r w:rsidRPr="00456C6B">
        <w:rPr>
          <w:rFonts w:ascii="Times New Roman" w:eastAsia="Times New Roman" w:hAnsi="Times New Roman" w:cs="Times New Roman"/>
          <w:sz w:val="24"/>
          <w:szCs w:val="24"/>
          <w:shd w:val="clear" w:color="auto" w:fill="FFFFFF"/>
        </w:rPr>
        <w:t>adverse</w:t>
      </w:r>
      <w:r w:rsidR="0007107F" w:rsidRPr="00456C6B">
        <w:rPr>
          <w:rFonts w:ascii="Times New Roman" w:eastAsia="Times New Roman" w:hAnsi="Times New Roman" w:cs="Times New Roman"/>
          <w:sz w:val="24"/>
          <w:szCs w:val="24"/>
          <w:shd w:val="clear" w:color="auto" w:fill="FFFFFF"/>
        </w:rPr>
        <w:t xml:space="preserve"> implications on</w:t>
      </w:r>
      <w:r w:rsidRPr="00456C6B">
        <w:rPr>
          <w:rFonts w:ascii="Times New Roman" w:eastAsia="Times New Roman" w:hAnsi="Times New Roman" w:cs="Times New Roman"/>
          <w:sz w:val="24"/>
          <w:szCs w:val="24"/>
          <w:shd w:val="clear" w:color="auto" w:fill="FFFFFF"/>
        </w:rPr>
        <w:t xml:space="preserve"> the economic growth of developing countries compared to </w:t>
      </w:r>
      <w:r w:rsidR="0007107F" w:rsidRPr="00456C6B">
        <w:rPr>
          <w:rFonts w:ascii="Times New Roman" w:eastAsia="Times New Roman" w:hAnsi="Times New Roman" w:cs="Times New Roman"/>
          <w:sz w:val="24"/>
          <w:szCs w:val="24"/>
          <w:shd w:val="clear" w:color="auto" w:fill="FFFFFF"/>
        </w:rPr>
        <w:t xml:space="preserve">their </w:t>
      </w:r>
      <w:r w:rsidRPr="00456C6B">
        <w:rPr>
          <w:rFonts w:ascii="Times New Roman" w:eastAsia="Times New Roman" w:hAnsi="Times New Roman" w:cs="Times New Roman"/>
          <w:sz w:val="24"/>
          <w:szCs w:val="24"/>
          <w:shd w:val="clear" w:color="auto" w:fill="FFFFFF"/>
        </w:rPr>
        <w:t>developed count</w:t>
      </w:r>
      <w:r w:rsidR="0007107F" w:rsidRPr="00456C6B">
        <w:rPr>
          <w:rFonts w:ascii="Times New Roman" w:eastAsia="Times New Roman" w:hAnsi="Times New Roman" w:cs="Times New Roman"/>
          <w:sz w:val="24"/>
          <w:szCs w:val="24"/>
          <w:shd w:val="clear" w:color="auto" w:fill="FFFFFF"/>
        </w:rPr>
        <w:t xml:space="preserve">erparts. </w:t>
      </w:r>
      <w:r w:rsidRPr="00456C6B">
        <w:rPr>
          <w:rFonts w:ascii="Times New Roman" w:eastAsia="Times New Roman" w:hAnsi="Times New Roman" w:cs="Times New Roman"/>
          <w:sz w:val="24"/>
          <w:szCs w:val="24"/>
          <w:shd w:val="clear" w:color="auto" w:fill="FFFFFF"/>
        </w:rPr>
        <w:t xml:space="preserve">The evidence </w:t>
      </w:r>
      <w:r w:rsidR="009D38B1" w:rsidRPr="00456C6B">
        <w:rPr>
          <w:rFonts w:ascii="Times New Roman" w:eastAsia="Times New Roman" w:hAnsi="Times New Roman" w:cs="Times New Roman"/>
          <w:sz w:val="24"/>
          <w:szCs w:val="24"/>
          <w:shd w:val="clear" w:color="auto" w:fill="FFFFFF"/>
        </w:rPr>
        <w:t>suggests</w:t>
      </w:r>
      <w:r w:rsidRPr="00456C6B">
        <w:rPr>
          <w:rFonts w:ascii="Times New Roman" w:eastAsia="Times New Roman" w:hAnsi="Times New Roman" w:cs="Times New Roman"/>
          <w:sz w:val="24"/>
          <w:szCs w:val="24"/>
          <w:shd w:val="clear" w:color="auto" w:fill="FFFFFF"/>
        </w:rPr>
        <w:t xml:space="preserve"> that </w:t>
      </w:r>
      <w:r w:rsidRPr="00456C6B">
        <w:rPr>
          <w:rFonts w:ascii="Times New Roman" w:eastAsia="Times New Roman" w:hAnsi="Times New Roman" w:cs="Times New Roman"/>
          <w:sz w:val="24"/>
          <w:szCs w:val="24"/>
        </w:rPr>
        <w:t xml:space="preserve">for </w:t>
      </w:r>
      <w:r w:rsidR="0002539B" w:rsidRPr="00456C6B">
        <w:rPr>
          <w:rFonts w:ascii="Times New Roman" w:eastAsia="Times New Roman" w:hAnsi="Times New Roman" w:cs="Times New Roman"/>
          <w:sz w:val="24"/>
          <w:szCs w:val="24"/>
        </w:rPr>
        <w:t>every</w:t>
      </w:r>
      <w:r w:rsidR="0007107F" w:rsidRPr="00456C6B">
        <w:rPr>
          <w:rFonts w:ascii="Times New Roman" w:eastAsia="Times New Roman" w:hAnsi="Times New Roman" w:cs="Times New Roman"/>
          <w:sz w:val="24"/>
          <w:szCs w:val="24"/>
        </w:rPr>
        <w:t xml:space="preserve"> </w:t>
      </w:r>
      <w:r w:rsidR="0002539B" w:rsidRPr="00456C6B">
        <w:rPr>
          <w:rFonts w:ascii="Times New Roman" w:eastAsia="Times New Roman" w:hAnsi="Times New Roman" w:cs="Times New Roman"/>
          <w:sz w:val="24"/>
          <w:szCs w:val="24"/>
        </w:rPr>
        <w:t>one</w:t>
      </w:r>
      <w:r w:rsidR="00EB3209">
        <w:rPr>
          <w:rFonts w:ascii="Times New Roman" w:eastAsia="Times New Roman" w:hAnsi="Times New Roman" w:cs="Times New Roman"/>
          <w:sz w:val="24"/>
          <w:szCs w:val="24"/>
        </w:rPr>
        <w:t>-</w:t>
      </w:r>
      <w:r w:rsidRPr="00456C6B">
        <w:rPr>
          <w:rFonts w:ascii="Times New Roman" w:eastAsia="Times New Roman" w:hAnsi="Times New Roman" w:cs="Times New Roman"/>
          <w:sz w:val="24"/>
          <w:szCs w:val="24"/>
        </w:rPr>
        <w:t xml:space="preserve">degree centigrade increase in temperature, a poor country can expect economic growth to drop by about 1.3 percentage points.  </w:t>
      </w:r>
      <w:r w:rsidRPr="00456C6B">
        <w:rPr>
          <w:rFonts w:ascii="Times New Roman" w:eastAsia="Times New Roman" w:hAnsi="Times New Roman" w:cs="Times New Roman"/>
          <w:sz w:val="24"/>
          <w:szCs w:val="24"/>
          <w:shd w:val="clear" w:color="auto" w:fill="FFFFFF"/>
        </w:rPr>
        <w:t xml:space="preserve">Consequently, </w:t>
      </w:r>
      <w:r w:rsidRPr="00456C6B">
        <w:rPr>
          <w:rFonts w:ascii="Times New Roman" w:hAnsi="Times New Roman" w:cs="Times New Roman"/>
          <w:sz w:val="24"/>
          <w:szCs w:val="24"/>
        </w:rPr>
        <w:t>rapidly scaling up of low</w:t>
      </w:r>
      <w:r w:rsidR="00233CDA">
        <w:rPr>
          <w:rFonts w:ascii="Times New Roman" w:hAnsi="Times New Roman" w:cs="Times New Roman"/>
          <w:sz w:val="24"/>
          <w:szCs w:val="24"/>
        </w:rPr>
        <w:t>-</w:t>
      </w:r>
      <w:r w:rsidRPr="00456C6B">
        <w:rPr>
          <w:rFonts w:ascii="Times New Roman" w:hAnsi="Times New Roman" w:cs="Times New Roman"/>
          <w:sz w:val="24"/>
          <w:szCs w:val="24"/>
        </w:rPr>
        <w:t>carbon and climate</w:t>
      </w:r>
      <w:r w:rsidR="00EB3209">
        <w:rPr>
          <w:rFonts w:ascii="Times New Roman" w:hAnsi="Times New Roman" w:cs="Times New Roman"/>
          <w:sz w:val="24"/>
          <w:szCs w:val="24"/>
        </w:rPr>
        <w:t>-</w:t>
      </w:r>
      <w:r w:rsidRPr="00456C6B">
        <w:rPr>
          <w:rFonts w:ascii="Times New Roman" w:hAnsi="Times New Roman" w:cs="Times New Roman"/>
          <w:sz w:val="24"/>
          <w:szCs w:val="24"/>
        </w:rPr>
        <w:t xml:space="preserve">resilient infrastructure is </w:t>
      </w:r>
      <w:r w:rsidR="0007107F" w:rsidRPr="00456C6B">
        <w:rPr>
          <w:rFonts w:ascii="Times New Roman" w:hAnsi="Times New Roman" w:cs="Times New Roman"/>
          <w:sz w:val="24"/>
          <w:szCs w:val="24"/>
        </w:rPr>
        <w:t xml:space="preserve">not just </w:t>
      </w:r>
      <w:r w:rsidRPr="00456C6B">
        <w:rPr>
          <w:rFonts w:ascii="Times New Roman" w:hAnsi="Times New Roman" w:cs="Times New Roman"/>
          <w:sz w:val="24"/>
          <w:szCs w:val="24"/>
        </w:rPr>
        <w:t xml:space="preserve">key </w:t>
      </w:r>
      <w:r w:rsidR="0007107F" w:rsidRPr="00456C6B">
        <w:rPr>
          <w:rFonts w:ascii="Times New Roman" w:hAnsi="Times New Roman" w:cs="Times New Roman"/>
          <w:sz w:val="24"/>
          <w:szCs w:val="24"/>
        </w:rPr>
        <w:t xml:space="preserve">for meeting climate goals, but also for ensuring </w:t>
      </w:r>
      <w:r w:rsidRPr="00456C6B">
        <w:rPr>
          <w:rFonts w:ascii="Times New Roman" w:hAnsi="Times New Roman" w:cs="Times New Roman"/>
          <w:sz w:val="24"/>
          <w:szCs w:val="24"/>
        </w:rPr>
        <w:t>sustainable development and inclusive economic growth (Bak et al., 2017).</w:t>
      </w:r>
    </w:p>
    <w:p w14:paraId="65508644" w14:textId="3AEC0C7C" w:rsidR="0016612F" w:rsidRPr="00456C6B" w:rsidRDefault="00172808" w:rsidP="0016612F">
      <w:pPr>
        <w:spacing w:after="0" w:line="360" w:lineRule="auto"/>
        <w:ind w:firstLine="720"/>
        <w:contextualSpacing/>
        <w:jc w:val="both"/>
        <w:rPr>
          <w:rFonts w:ascii="Times New Roman" w:hAnsi="Times New Roman" w:cs="Times New Roman"/>
          <w:sz w:val="24"/>
          <w:szCs w:val="24"/>
        </w:rPr>
      </w:pPr>
      <w:r w:rsidRPr="00456C6B">
        <w:rPr>
          <w:rFonts w:ascii="Times New Roman" w:hAnsi="Times New Roman" w:cs="Times New Roman"/>
          <w:sz w:val="24"/>
          <w:szCs w:val="24"/>
        </w:rPr>
        <w:t>Indeed</w:t>
      </w:r>
      <w:r w:rsidR="00822583" w:rsidRPr="00456C6B">
        <w:rPr>
          <w:rFonts w:ascii="Times New Roman" w:hAnsi="Times New Roman" w:cs="Times New Roman"/>
          <w:sz w:val="24"/>
          <w:szCs w:val="24"/>
        </w:rPr>
        <w:t xml:space="preserve"> </w:t>
      </w:r>
      <w:r w:rsidR="0016612F" w:rsidRPr="00456C6B">
        <w:rPr>
          <w:rFonts w:ascii="Times New Roman" w:hAnsi="Times New Roman" w:cs="Times New Roman"/>
          <w:sz w:val="24"/>
          <w:szCs w:val="24"/>
        </w:rPr>
        <w:t xml:space="preserve">there is growing evidence that governments across the globe are now positioning themselves to respond to various stakeholder pressures </w:t>
      </w:r>
      <w:r w:rsidR="0007107F" w:rsidRPr="00456C6B">
        <w:rPr>
          <w:rFonts w:ascii="Times New Roman" w:hAnsi="Times New Roman" w:cs="Times New Roman"/>
          <w:sz w:val="24"/>
          <w:szCs w:val="24"/>
        </w:rPr>
        <w:t xml:space="preserve">to prioritise </w:t>
      </w:r>
      <w:r w:rsidR="0016612F" w:rsidRPr="00456C6B">
        <w:rPr>
          <w:rFonts w:ascii="Times New Roman" w:hAnsi="Times New Roman" w:cs="Times New Roman"/>
          <w:sz w:val="24"/>
          <w:szCs w:val="24"/>
        </w:rPr>
        <w:t xml:space="preserve">investments </w:t>
      </w:r>
      <w:r w:rsidR="0007107F" w:rsidRPr="00456C6B">
        <w:rPr>
          <w:rFonts w:ascii="Times New Roman" w:hAnsi="Times New Roman" w:cs="Times New Roman"/>
          <w:sz w:val="24"/>
          <w:szCs w:val="24"/>
        </w:rPr>
        <w:t xml:space="preserve">into </w:t>
      </w:r>
      <w:r w:rsidR="0016612F" w:rsidRPr="00456C6B">
        <w:rPr>
          <w:rFonts w:ascii="Times New Roman" w:hAnsi="Times New Roman" w:cs="Times New Roman"/>
          <w:sz w:val="24"/>
          <w:szCs w:val="24"/>
        </w:rPr>
        <w:t>low</w:t>
      </w:r>
      <w:r w:rsidR="00D90D1A" w:rsidRPr="00456C6B">
        <w:rPr>
          <w:rFonts w:ascii="Times New Roman" w:hAnsi="Times New Roman" w:cs="Times New Roman"/>
          <w:sz w:val="24"/>
          <w:szCs w:val="24"/>
        </w:rPr>
        <w:t>–</w:t>
      </w:r>
      <w:r w:rsidR="0016612F" w:rsidRPr="00456C6B">
        <w:rPr>
          <w:rFonts w:ascii="Times New Roman" w:hAnsi="Times New Roman" w:cs="Times New Roman"/>
          <w:sz w:val="24"/>
          <w:szCs w:val="24"/>
        </w:rPr>
        <w:t>carbon and climate</w:t>
      </w:r>
      <w:r w:rsidR="00EB3209">
        <w:rPr>
          <w:rFonts w:ascii="Times New Roman" w:hAnsi="Times New Roman" w:cs="Times New Roman"/>
          <w:sz w:val="24"/>
          <w:szCs w:val="24"/>
        </w:rPr>
        <w:t>-</w:t>
      </w:r>
      <w:r w:rsidR="0016612F" w:rsidRPr="00456C6B">
        <w:rPr>
          <w:rFonts w:ascii="Times New Roman" w:hAnsi="Times New Roman" w:cs="Times New Roman"/>
          <w:sz w:val="24"/>
          <w:szCs w:val="24"/>
        </w:rPr>
        <w:t xml:space="preserve">resilient infrastructure in their </w:t>
      </w:r>
      <w:r w:rsidRPr="00456C6B">
        <w:rPr>
          <w:rFonts w:ascii="Times New Roman" w:hAnsi="Times New Roman" w:cs="Times New Roman"/>
          <w:sz w:val="24"/>
          <w:szCs w:val="24"/>
        </w:rPr>
        <w:t>innovation</w:t>
      </w:r>
      <w:r w:rsidR="0016612F" w:rsidRPr="00456C6B">
        <w:rPr>
          <w:rFonts w:ascii="Times New Roman" w:hAnsi="Times New Roman" w:cs="Times New Roman"/>
          <w:sz w:val="24"/>
          <w:szCs w:val="24"/>
        </w:rPr>
        <w:t xml:space="preserve"> missions (Cimato and Mullan, 2010</w:t>
      </w:r>
      <w:r w:rsidR="00AF742F" w:rsidRPr="00456C6B">
        <w:rPr>
          <w:rFonts w:ascii="Times New Roman" w:hAnsi="Times New Roman" w:cs="Times New Roman"/>
          <w:sz w:val="24"/>
          <w:szCs w:val="24"/>
        </w:rPr>
        <w:t>;</w:t>
      </w:r>
      <w:r w:rsidR="0016612F" w:rsidRPr="00456C6B">
        <w:rPr>
          <w:rFonts w:ascii="Times New Roman" w:hAnsi="Times New Roman" w:cs="Times New Roman"/>
          <w:sz w:val="24"/>
          <w:szCs w:val="24"/>
        </w:rPr>
        <w:t xml:space="preserve"> Darnall and Carmin, 2005</w:t>
      </w:r>
      <w:r w:rsidR="00AF742F" w:rsidRPr="00456C6B">
        <w:rPr>
          <w:rFonts w:ascii="Times New Roman" w:hAnsi="Times New Roman" w:cs="Times New Roman"/>
          <w:sz w:val="24"/>
          <w:szCs w:val="24"/>
        </w:rPr>
        <w:t>;</w:t>
      </w:r>
      <w:r w:rsidR="0016612F" w:rsidRPr="00456C6B">
        <w:rPr>
          <w:rFonts w:ascii="Times New Roman" w:hAnsi="Times New Roman" w:cs="Times New Roman"/>
          <w:sz w:val="24"/>
          <w:szCs w:val="24"/>
        </w:rPr>
        <w:t xml:space="preserve"> Moratis, 2018). </w:t>
      </w:r>
      <w:r w:rsidR="0016612F" w:rsidRPr="00456C6B">
        <w:rPr>
          <w:rFonts w:ascii="Times New Roman" w:hAnsi="Times New Roman" w:cs="Times New Roman"/>
          <w:bCs/>
          <w:sz w:val="24"/>
          <w:szCs w:val="24"/>
        </w:rPr>
        <w:t>Countries around the world have been developing their innovative capabilities through higher expenditure on research and development (R&amp;D) (</w:t>
      </w:r>
      <w:r w:rsidR="0016612F" w:rsidRPr="00456C6B">
        <w:rPr>
          <w:rFonts w:ascii="Times New Roman" w:hAnsi="Times New Roman" w:cs="Times New Roman"/>
          <w:sz w:val="24"/>
          <w:szCs w:val="24"/>
        </w:rPr>
        <w:t xml:space="preserve">Aghion </w:t>
      </w:r>
      <w:r w:rsidR="0002539B" w:rsidRPr="00456C6B">
        <w:rPr>
          <w:rFonts w:ascii="Times New Roman" w:hAnsi="Times New Roman" w:cs="Times New Roman"/>
          <w:sz w:val="24"/>
          <w:szCs w:val="24"/>
        </w:rPr>
        <w:t>and</w:t>
      </w:r>
      <w:r w:rsidR="0016612F" w:rsidRPr="00456C6B">
        <w:rPr>
          <w:rFonts w:ascii="Times New Roman" w:hAnsi="Times New Roman" w:cs="Times New Roman"/>
          <w:sz w:val="24"/>
          <w:szCs w:val="24"/>
        </w:rPr>
        <w:t xml:space="preserve"> Howitt, 1992; Pegkas et al., 2019</w:t>
      </w:r>
      <w:r w:rsidR="0016612F" w:rsidRPr="00456C6B">
        <w:rPr>
          <w:rFonts w:ascii="Times New Roman" w:hAnsi="Times New Roman" w:cs="Times New Roman"/>
          <w:bCs/>
          <w:sz w:val="24"/>
          <w:szCs w:val="24"/>
        </w:rPr>
        <w:t>).</w:t>
      </w:r>
      <w:r w:rsidR="0016612F" w:rsidRPr="00456C6B">
        <w:rPr>
          <w:rFonts w:ascii="Times New Roman" w:hAnsi="Times New Roman" w:cs="Times New Roman"/>
          <w:sz w:val="24"/>
          <w:szCs w:val="24"/>
        </w:rPr>
        <w:t xml:space="preserve"> Prior studies</w:t>
      </w:r>
      <w:r w:rsidR="0007107F" w:rsidRPr="00456C6B">
        <w:rPr>
          <w:rFonts w:ascii="Times New Roman" w:hAnsi="Times New Roman" w:cs="Times New Roman"/>
          <w:sz w:val="24"/>
          <w:szCs w:val="24"/>
        </w:rPr>
        <w:t>,</w:t>
      </w:r>
      <w:r w:rsidR="0016612F" w:rsidRPr="00456C6B">
        <w:rPr>
          <w:rFonts w:ascii="Times New Roman" w:hAnsi="Times New Roman" w:cs="Times New Roman"/>
          <w:sz w:val="24"/>
          <w:szCs w:val="24"/>
        </w:rPr>
        <w:t xml:space="preserve"> such as Hepburn (2006) and Cadez et al. (2019) affirm growing government legislation to minimise the increasing greenhouse gas emissions globally. </w:t>
      </w:r>
      <w:r w:rsidR="0016612F" w:rsidRPr="00456C6B">
        <w:rPr>
          <w:rFonts w:ascii="Times New Roman" w:eastAsia="Times New Roman" w:hAnsi="Times New Roman" w:cs="Times New Roman"/>
          <w:sz w:val="24"/>
          <w:szCs w:val="24"/>
        </w:rPr>
        <w:t>The fundamental assumptions driving this shift in policy is embedded in stakeholder and signalling theory, where governments</w:t>
      </w:r>
      <w:r w:rsidR="0007107F" w:rsidRPr="00456C6B">
        <w:rPr>
          <w:rFonts w:ascii="Times New Roman" w:eastAsia="Times New Roman" w:hAnsi="Times New Roman" w:cs="Times New Roman"/>
          <w:sz w:val="24"/>
          <w:szCs w:val="24"/>
        </w:rPr>
        <w:t>,</w:t>
      </w:r>
      <w:r w:rsidR="0016612F" w:rsidRPr="00456C6B">
        <w:rPr>
          <w:rFonts w:ascii="Times New Roman" w:eastAsia="Times New Roman" w:hAnsi="Times New Roman" w:cs="Times New Roman"/>
          <w:sz w:val="24"/>
          <w:szCs w:val="24"/>
        </w:rPr>
        <w:t xml:space="preserve"> in </w:t>
      </w:r>
      <w:r w:rsidR="0007107F" w:rsidRPr="00456C6B">
        <w:rPr>
          <w:rFonts w:ascii="Times New Roman" w:eastAsia="Times New Roman" w:hAnsi="Times New Roman" w:cs="Times New Roman"/>
          <w:sz w:val="24"/>
          <w:szCs w:val="24"/>
        </w:rPr>
        <w:t xml:space="preserve">their </w:t>
      </w:r>
      <w:r w:rsidR="0016612F" w:rsidRPr="00456C6B">
        <w:rPr>
          <w:rFonts w:ascii="Times New Roman" w:eastAsia="Times New Roman" w:hAnsi="Times New Roman" w:cs="Times New Roman"/>
          <w:sz w:val="24"/>
          <w:szCs w:val="24"/>
        </w:rPr>
        <w:t xml:space="preserve">attempt to respond to stakeholders’ pressures, </w:t>
      </w:r>
      <w:r w:rsidR="0016612F" w:rsidRPr="00456C6B">
        <w:rPr>
          <w:rFonts w:ascii="Times New Roman" w:hAnsi="Times New Roman" w:cs="Times New Roman"/>
          <w:sz w:val="24"/>
          <w:szCs w:val="24"/>
        </w:rPr>
        <w:t>pursue low</w:t>
      </w:r>
      <w:r w:rsidR="00D90D1A" w:rsidRPr="00456C6B">
        <w:rPr>
          <w:rFonts w:ascii="Times New Roman" w:hAnsi="Times New Roman" w:cs="Times New Roman"/>
          <w:sz w:val="24"/>
          <w:szCs w:val="24"/>
        </w:rPr>
        <w:t>–</w:t>
      </w:r>
      <w:r w:rsidR="0016612F" w:rsidRPr="00456C6B">
        <w:rPr>
          <w:rFonts w:ascii="Times New Roman" w:hAnsi="Times New Roman" w:cs="Times New Roman"/>
          <w:sz w:val="24"/>
          <w:szCs w:val="24"/>
        </w:rPr>
        <w:t>carbon and climate</w:t>
      </w:r>
      <w:r w:rsidR="00EB3209">
        <w:rPr>
          <w:rFonts w:ascii="Times New Roman" w:hAnsi="Times New Roman" w:cs="Times New Roman"/>
          <w:sz w:val="24"/>
          <w:szCs w:val="24"/>
        </w:rPr>
        <w:t>-</w:t>
      </w:r>
      <w:r w:rsidR="0016612F" w:rsidRPr="00456C6B">
        <w:rPr>
          <w:rFonts w:ascii="Times New Roman" w:hAnsi="Times New Roman" w:cs="Times New Roman"/>
          <w:sz w:val="24"/>
          <w:szCs w:val="24"/>
        </w:rPr>
        <w:t>resilient polic</w:t>
      </w:r>
      <w:r w:rsidR="00EB3209">
        <w:rPr>
          <w:rFonts w:ascii="Times New Roman" w:hAnsi="Times New Roman" w:cs="Times New Roman"/>
          <w:sz w:val="24"/>
          <w:szCs w:val="24"/>
        </w:rPr>
        <w:t>i</w:t>
      </w:r>
      <w:r w:rsidR="0016612F" w:rsidRPr="00456C6B">
        <w:rPr>
          <w:rFonts w:ascii="Times New Roman" w:hAnsi="Times New Roman" w:cs="Times New Roman"/>
          <w:sz w:val="24"/>
          <w:szCs w:val="24"/>
        </w:rPr>
        <w:t>es to signal to the world that they care about the environment.</w:t>
      </w:r>
    </w:p>
    <w:p w14:paraId="5D3BD89C" w14:textId="4BB148BE" w:rsidR="0016612F" w:rsidRPr="00456C6B" w:rsidRDefault="0016612F" w:rsidP="0016612F">
      <w:pPr>
        <w:spacing w:after="0" w:line="360" w:lineRule="auto"/>
        <w:ind w:firstLine="720"/>
        <w:contextualSpacing/>
        <w:jc w:val="both"/>
        <w:rPr>
          <w:rFonts w:ascii="Times New Roman" w:hAnsi="Times New Roman" w:cs="Times New Roman"/>
          <w:sz w:val="24"/>
          <w:szCs w:val="24"/>
        </w:rPr>
      </w:pPr>
      <w:r w:rsidRPr="00456C6B">
        <w:rPr>
          <w:rFonts w:ascii="Times New Roman" w:hAnsi="Times New Roman" w:cs="Times New Roman"/>
          <w:sz w:val="24"/>
          <w:szCs w:val="24"/>
          <w:lang w:val="en-US"/>
        </w:rPr>
        <w:t xml:space="preserve">It is evident that </w:t>
      </w:r>
      <w:r w:rsidR="009D38B1" w:rsidRPr="00456C6B">
        <w:rPr>
          <w:rFonts w:ascii="Times New Roman" w:hAnsi="Times New Roman" w:cs="Times New Roman"/>
          <w:sz w:val="24"/>
          <w:szCs w:val="24"/>
          <w:lang w:val="en-US"/>
        </w:rPr>
        <w:t>cutting-edge</w:t>
      </w:r>
      <w:r w:rsidRPr="00456C6B">
        <w:rPr>
          <w:rFonts w:ascii="Times New Roman" w:hAnsi="Times New Roman" w:cs="Times New Roman"/>
          <w:sz w:val="24"/>
          <w:szCs w:val="24"/>
          <w:lang w:val="en-US"/>
        </w:rPr>
        <w:t xml:space="preserve"> innovative technologies will continue to be popular in the fast</w:t>
      </w:r>
      <w:r w:rsidR="00EB3209">
        <w:rPr>
          <w:rFonts w:ascii="Times New Roman" w:hAnsi="Times New Roman" w:cs="Times New Roman"/>
          <w:sz w:val="24"/>
          <w:szCs w:val="24"/>
          <w:lang w:val="en-US"/>
        </w:rPr>
        <w:t>-</w:t>
      </w:r>
      <w:r w:rsidRPr="00456C6B">
        <w:rPr>
          <w:rFonts w:ascii="Times New Roman" w:hAnsi="Times New Roman" w:cs="Times New Roman"/>
          <w:sz w:val="24"/>
          <w:szCs w:val="24"/>
          <w:lang w:val="en-US"/>
        </w:rPr>
        <w:t>paced global marketplace of the 21st century.  The bottom line</w:t>
      </w:r>
      <w:r w:rsidR="0007107F" w:rsidRPr="00456C6B">
        <w:rPr>
          <w:rFonts w:ascii="Times New Roman" w:hAnsi="Times New Roman" w:cs="Times New Roman"/>
          <w:sz w:val="24"/>
          <w:szCs w:val="24"/>
          <w:lang w:val="en-US"/>
        </w:rPr>
        <w:t xml:space="preserve">, therefore, appears to be that </w:t>
      </w:r>
      <w:r w:rsidRPr="00456C6B">
        <w:rPr>
          <w:rFonts w:ascii="Times New Roman" w:hAnsi="Times New Roman" w:cs="Times New Roman"/>
          <w:sz w:val="24"/>
          <w:szCs w:val="24"/>
          <w:lang w:val="en-US"/>
        </w:rPr>
        <w:t>investment</w:t>
      </w:r>
      <w:r w:rsidR="0007107F" w:rsidRPr="00456C6B">
        <w:rPr>
          <w:rFonts w:ascii="Times New Roman" w:hAnsi="Times New Roman" w:cs="Times New Roman"/>
          <w:sz w:val="24"/>
          <w:szCs w:val="24"/>
          <w:lang w:val="en-US"/>
        </w:rPr>
        <w:t>s</w:t>
      </w:r>
      <w:r w:rsidRPr="00456C6B">
        <w:rPr>
          <w:rFonts w:ascii="Times New Roman" w:hAnsi="Times New Roman" w:cs="Times New Roman"/>
          <w:sz w:val="24"/>
          <w:szCs w:val="24"/>
          <w:lang w:val="en-US"/>
        </w:rPr>
        <w:t xml:space="preserve"> in these technologies </w:t>
      </w:r>
      <w:r w:rsidR="00EB3209">
        <w:rPr>
          <w:rFonts w:ascii="Times New Roman" w:hAnsi="Times New Roman" w:cs="Times New Roman"/>
          <w:sz w:val="24"/>
          <w:szCs w:val="24"/>
          <w:lang w:val="en-US"/>
        </w:rPr>
        <w:t>are</w:t>
      </w:r>
      <w:r w:rsidR="0007107F" w:rsidRPr="00456C6B">
        <w:rPr>
          <w:rFonts w:ascii="Times New Roman" w:hAnsi="Times New Roman" w:cs="Times New Roman"/>
          <w:sz w:val="24"/>
          <w:szCs w:val="24"/>
          <w:lang w:val="en-US"/>
        </w:rPr>
        <w:t xml:space="preserve"> a</w:t>
      </w:r>
      <w:r w:rsidR="00E629C0" w:rsidRPr="00456C6B">
        <w:rPr>
          <w:rFonts w:ascii="Times New Roman" w:hAnsi="Times New Roman" w:cs="Times New Roman"/>
          <w:sz w:val="24"/>
          <w:szCs w:val="24"/>
          <w:lang w:val="en-US"/>
        </w:rPr>
        <w:t>lso a</w:t>
      </w:r>
      <w:r w:rsidR="0007107F" w:rsidRPr="00456C6B">
        <w:rPr>
          <w:rFonts w:ascii="Times New Roman" w:hAnsi="Times New Roman" w:cs="Times New Roman"/>
          <w:sz w:val="24"/>
          <w:szCs w:val="24"/>
          <w:lang w:val="en-US"/>
        </w:rPr>
        <w:t xml:space="preserve"> </w:t>
      </w:r>
      <w:r w:rsidRPr="00456C6B">
        <w:rPr>
          <w:rFonts w:ascii="Times New Roman" w:hAnsi="Times New Roman" w:cs="Times New Roman"/>
          <w:sz w:val="24"/>
          <w:szCs w:val="24"/>
          <w:lang w:val="en-US"/>
        </w:rPr>
        <w:t xml:space="preserve">way forward in addressing </w:t>
      </w:r>
      <w:r w:rsidRPr="00456C6B">
        <w:rPr>
          <w:rFonts w:ascii="Times New Roman" w:hAnsi="Times New Roman" w:cs="Times New Roman"/>
          <w:sz w:val="24"/>
          <w:szCs w:val="24"/>
        </w:rPr>
        <w:t>environmental challenges that climate change induces</w:t>
      </w:r>
      <w:r w:rsidRPr="00456C6B">
        <w:rPr>
          <w:rFonts w:ascii="Times New Roman" w:hAnsi="Times New Roman" w:cs="Times New Roman"/>
          <w:sz w:val="24"/>
          <w:szCs w:val="24"/>
          <w:lang w:val="en-US"/>
        </w:rPr>
        <w:t xml:space="preserve"> (</w:t>
      </w:r>
      <w:r w:rsidRPr="00456C6B">
        <w:rPr>
          <w:rFonts w:ascii="Times New Roman" w:hAnsi="Times New Roman" w:cs="Times New Roman"/>
          <w:sz w:val="24"/>
          <w:szCs w:val="24"/>
        </w:rPr>
        <w:t>Diaz Garcia, 2015; Lin and Zhu, 2019; Abdelzaher et al., 2020</w:t>
      </w:r>
      <w:r w:rsidRPr="00456C6B">
        <w:rPr>
          <w:rFonts w:ascii="Times New Roman" w:hAnsi="Times New Roman" w:cs="Times New Roman"/>
          <w:sz w:val="24"/>
          <w:szCs w:val="24"/>
          <w:lang w:val="en-US"/>
        </w:rPr>
        <w:t xml:space="preserve">). An important argument by </w:t>
      </w:r>
      <w:r w:rsidRPr="00456C6B">
        <w:rPr>
          <w:rFonts w:ascii="Times New Roman" w:hAnsi="Times New Roman" w:cs="Times New Roman"/>
          <w:sz w:val="24"/>
          <w:szCs w:val="24"/>
        </w:rPr>
        <w:t xml:space="preserve">Lin and Zhu (2019) suggests that the adoption of </w:t>
      </w:r>
      <w:r w:rsidR="009D38B1" w:rsidRPr="00456C6B">
        <w:rPr>
          <w:rFonts w:ascii="Times New Roman" w:hAnsi="Times New Roman" w:cs="Times New Roman"/>
          <w:sz w:val="24"/>
          <w:szCs w:val="24"/>
        </w:rPr>
        <w:lastRenderedPageBreak/>
        <w:t>cutting</w:t>
      </w:r>
      <w:r w:rsidR="009D38B1" w:rsidRPr="00456C6B">
        <w:rPr>
          <w:rFonts w:ascii="Times New Roman" w:hAnsi="Times New Roman" w:cs="Times New Roman"/>
          <w:sz w:val="24"/>
          <w:szCs w:val="24"/>
          <w:lang w:val="en-US"/>
        </w:rPr>
        <w:t>-edge</w:t>
      </w:r>
      <w:r w:rsidRPr="00456C6B">
        <w:rPr>
          <w:rFonts w:ascii="Times New Roman" w:hAnsi="Times New Roman" w:cs="Times New Roman"/>
          <w:sz w:val="24"/>
          <w:szCs w:val="24"/>
          <w:lang w:val="en-US"/>
        </w:rPr>
        <w:t xml:space="preserve"> innovative technologies</w:t>
      </w:r>
      <w:r w:rsidRPr="00456C6B">
        <w:rPr>
          <w:rFonts w:ascii="Times New Roman" w:hAnsi="Times New Roman" w:cs="Times New Roman"/>
          <w:sz w:val="24"/>
          <w:szCs w:val="24"/>
        </w:rPr>
        <w:t xml:space="preserve"> can mitigate climate change by conserving energy and reducing emissions. </w:t>
      </w:r>
    </w:p>
    <w:p w14:paraId="5BF1C6D1" w14:textId="00606800" w:rsidR="0016612F" w:rsidRPr="00456C6B" w:rsidRDefault="0016612F" w:rsidP="0016612F">
      <w:pPr>
        <w:spacing w:after="0" w:line="360" w:lineRule="auto"/>
        <w:ind w:firstLine="720"/>
        <w:contextualSpacing/>
        <w:jc w:val="both"/>
        <w:rPr>
          <w:rFonts w:ascii="Times New Roman" w:eastAsia="Times New Roman" w:hAnsi="Times New Roman" w:cs="Times New Roman"/>
          <w:sz w:val="24"/>
          <w:szCs w:val="24"/>
        </w:rPr>
      </w:pPr>
      <w:r w:rsidRPr="00456C6B">
        <w:rPr>
          <w:rFonts w:ascii="Times New Roman" w:eastAsia="Times New Roman" w:hAnsi="Times New Roman" w:cs="Times New Roman"/>
          <w:sz w:val="24"/>
          <w:szCs w:val="24"/>
        </w:rPr>
        <w:t>Several studies have also argued that governance quality matters in supporting long</w:t>
      </w:r>
      <w:r w:rsidR="00D90D1A" w:rsidRPr="00456C6B">
        <w:rPr>
          <w:rFonts w:ascii="Times New Roman" w:eastAsia="Times New Roman" w:hAnsi="Times New Roman" w:cs="Times New Roman"/>
          <w:sz w:val="24"/>
          <w:szCs w:val="24"/>
        </w:rPr>
        <w:t>–</w:t>
      </w:r>
      <w:r w:rsidRPr="00456C6B">
        <w:rPr>
          <w:rFonts w:ascii="Times New Roman" w:eastAsia="Times New Roman" w:hAnsi="Times New Roman" w:cs="Times New Roman"/>
          <w:sz w:val="24"/>
          <w:szCs w:val="24"/>
        </w:rPr>
        <w:t>term growth and development of countries</w:t>
      </w:r>
      <w:r w:rsidR="00B04507" w:rsidRPr="00456C6B">
        <w:rPr>
          <w:rFonts w:ascii="Times New Roman" w:eastAsia="Times New Roman" w:hAnsi="Times New Roman" w:cs="Times New Roman"/>
          <w:sz w:val="24"/>
          <w:szCs w:val="24"/>
        </w:rPr>
        <w:t>, including those linked to climate goals</w:t>
      </w:r>
      <w:r w:rsidRPr="00456C6B">
        <w:rPr>
          <w:rFonts w:ascii="Times New Roman" w:eastAsia="Times New Roman" w:hAnsi="Times New Roman" w:cs="Times New Roman"/>
          <w:sz w:val="24"/>
          <w:szCs w:val="24"/>
        </w:rPr>
        <w:t xml:space="preserve"> (Kaufmann, Kraay and Mastruzzi, 2003; and 2007). The quality of governance is likely to influence countries</w:t>
      </w:r>
      <w:r w:rsidR="00B04507" w:rsidRPr="00456C6B">
        <w:rPr>
          <w:rFonts w:ascii="Times New Roman" w:eastAsia="Times New Roman" w:hAnsi="Times New Roman" w:cs="Times New Roman"/>
          <w:sz w:val="24"/>
          <w:szCs w:val="24"/>
        </w:rPr>
        <w:t>’</w:t>
      </w:r>
      <w:r w:rsidRPr="00456C6B">
        <w:rPr>
          <w:rFonts w:ascii="Times New Roman" w:eastAsia="Times New Roman" w:hAnsi="Times New Roman" w:cs="Times New Roman"/>
          <w:sz w:val="24"/>
          <w:szCs w:val="24"/>
        </w:rPr>
        <w:t xml:space="preserve"> innovative policies towards </w:t>
      </w:r>
      <w:r w:rsidR="00B04507" w:rsidRPr="00456C6B">
        <w:rPr>
          <w:rFonts w:ascii="Times New Roman" w:eastAsia="Times New Roman" w:hAnsi="Times New Roman" w:cs="Times New Roman"/>
          <w:sz w:val="24"/>
          <w:szCs w:val="24"/>
        </w:rPr>
        <w:t xml:space="preserve">contributing to </w:t>
      </w:r>
      <w:r w:rsidRPr="00456C6B">
        <w:rPr>
          <w:rFonts w:ascii="Times New Roman" w:eastAsia="Times New Roman" w:hAnsi="Times New Roman" w:cs="Times New Roman"/>
          <w:sz w:val="24"/>
          <w:szCs w:val="24"/>
        </w:rPr>
        <w:t>sustainable environment</w:t>
      </w:r>
      <w:r w:rsidR="00B04507" w:rsidRPr="00456C6B">
        <w:rPr>
          <w:rFonts w:ascii="Times New Roman" w:eastAsia="Times New Roman" w:hAnsi="Times New Roman" w:cs="Times New Roman"/>
          <w:sz w:val="24"/>
          <w:szCs w:val="24"/>
        </w:rPr>
        <w:t>s</w:t>
      </w:r>
      <w:r w:rsidRPr="00456C6B">
        <w:rPr>
          <w:rFonts w:ascii="Times New Roman" w:eastAsia="Times New Roman" w:hAnsi="Times New Roman" w:cs="Times New Roman"/>
          <w:sz w:val="24"/>
          <w:szCs w:val="24"/>
        </w:rPr>
        <w:t xml:space="preserve">. The quality of governance </w:t>
      </w:r>
      <w:r w:rsidR="00B04507" w:rsidRPr="00456C6B">
        <w:rPr>
          <w:rFonts w:ascii="Times New Roman" w:eastAsia="Times New Roman" w:hAnsi="Times New Roman" w:cs="Times New Roman"/>
          <w:sz w:val="24"/>
          <w:szCs w:val="24"/>
        </w:rPr>
        <w:t xml:space="preserve">is measured </w:t>
      </w:r>
      <w:r w:rsidRPr="00456C6B">
        <w:rPr>
          <w:rFonts w:ascii="Times New Roman" w:eastAsia="Times New Roman" w:hAnsi="Times New Roman" w:cs="Times New Roman"/>
          <w:sz w:val="24"/>
          <w:szCs w:val="24"/>
        </w:rPr>
        <w:t xml:space="preserve">in terms </w:t>
      </w:r>
      <w:r w:rsidR="00B04507" w:rsidRPr="00456C6B">
        <w:rPr>
          <w:rFonts w:ascii="Times New Roman" w:eastAsia="Times New Roman" w:hAnsi="Times New Roman" w:cs="Times New Roman"/>
          <w:sz w:val="24"/>
          <w:szCs w:val="24"/>
        </w:rPr>
        <w:t xml:space="preserve">of </w:t>
      </w:r>
      <w:r w:rsidRPr="00456C6B">
        <w:rPr>
          <w:rFonts w:ascii="Times New Roman" w:eastAsia="Times New Roman" w:hAnsi="Times New Roman" w:cs="Times New Roman"/>
          <w:sz w:val="24"/>
          <w:szCs w:val="24"/>
        </w:rPr>
        <w:t xml:space="preserve">the capacity of government to formulate appropriate policies, respect citizens and </w:t>
      </w:r>
      <w:r w:rsidR="00B04507" w:rsidRPr="00456C6B">
        <w:rPr>
          <w:rFonts w:ascii="Times New Roman" w:eastAsia="Times New Roman" w:hAnsi="Times New Roman" w:cs="Times New Roman"/>
          <w:sz w:val="24"/>
          <w:szCs w:val="24"/>
        </w:rPr>
        <w:t xml:space="preserve">monitor </w:t>
      </w:r>
      <w:r w:rsidRPr="00456C6B">
        <w:rPr>
          <w:rFonts w:ascii="Times New Roman" w:eastAsia="Times New Roman" w:hAnsi="Times New Roman" w:cs="Times New Roman"/>
          <w:sz w:val="24"/>
          <w:szCs w:val="24"/>
        </w:rPr>
        <w:t>the state of the institutions (Kaufmann, Kraay and Mastruzzi, 2003; and 2007)</w:t>
      </w:r>
      <w:r w:rsidR="00E629C0" w:rsidRPr="00456C6B">
        <w:rPr>
          <w:rFonts w:ascii="Times New Roman" w:eastAsia="Times New Roman" w:hAnsi="Times New Roman" w:cs="Times New Roman"/>
          <w:sz w:val="24"/>
          <w:szCs w:val="24"/>
        </w:rPr>
        <w:t>. These may be e</w:t>
      </w:r>
      <w:r w:rsidR="00B04507" w:rsidRPr="00456C6B">
        <w:rPr>
          <w:rFonts w:ascii="Times New Roman" w:eastAsia="Times New Roman" w:hAnsi="Times New Roman" w:cs="Times New Roman"/>
          <w:sz w:val="24"/>
          <w:szCs w:val="24"/>
        </w:rPr>
        <w:t xml:space="preserve">xtremely valuable for the </w:t>
      </w:r>
      <w:r w:rsidRPr="00456C6B">
        <w:rPr>
          <w:rFonts w:ascii="Times New Roman" w:eastAsia="Times New Roman" w:hAnsi="Times New Roman" w:cs="Times New Roman"/>
          <w:sz w:val="24"/>
          <w:szCs w:val="24"/>
        </w:rPr>
        <w:t xml:space="preserve">innovation </w:t>
      </w:r>
      <w:r w:rsidR="00EA68AB" w:rsidRPr="00456C6B">
        <w:rPr>
          <w:rFonts w:ascii="Times New Roman" w:eastAsia="Times New Roman" w:hAnsi="Times New Roman" w:cs="Times New Roman"/>
          <w:sz w:val="24"/>
          <w:szCs w:val="24"/>
        </w:rPr>
        <w:t xml:space="preserve">input </w:t>
      </w:r>
      <w:r w:rsidRPr="00456C6B">
        <w:rPr>
          <w:rFonts w:ascii="Times New Roman" w:eastAsia="Times New Roman" w:hAnsi="Times New Roman" w:cs="Times New Roman"/>
          <w:sz w:val="24"/>
          <w:szCs w:val="24"/>
        </w:rPr>
        <w:t xml:space="preserve">and climate change relationship. </w:t>
      </w:r>
      <w:r w:rsidR="00B04507" w:rsidRPr="00456C6B">
        <w:rPr>
          <w:rFonts w:ascii="Times New Roman" w:eastAsia="Times New Roman" w:hAnsi="Times New Roman" w:cs="Times New Roman"/>
          <w:sz w:val="24"/>
          <w:szCs w:val="24"/>
        </w:rPr>
        <w:t>Specifically, c</w:t>
      </w:r>
      <w:r w:rsidRPr="00456C6B">
        <w:rPr>
          <w:rFonts w:ascii="Times New Roman" w:eastAsia="Times New Roman" w:hAnsi="Times New Roman" w:cs="Times New Roman"/>
          <w:sz w:val="24"/>
          <w:szCs w:val="24"/>
        </w:rPr>
        <w:t xml:space="preserve">ountries with good </w:t>
      </w:r>
      <w:r w:rsidR="00B04507" w:rsidRPr="00456C6B">
        <w:rPr>
          <w:rFonts w:ascii="Times New Roman" w:eastAsia="Times New Roman" w:hAnsi="Times New Roman" w:cs="Times New Roman"/>
          <w:sz w:val="24"/>
          <w:szCs w:val="24"/>
        </w:rPr>
        <w:t xml:space="preserve">quality of </w:t>
      </w:r>
      <w:r w:rsidRPr="00456C6B">
        <w:rPr>
          <w:rFonts w:ascii="Times New Roman" w:eastAsia="Times New Roman" w:hAnsi="Times New Roman" w:cs="Times New Roman"/>
          <w:sz w:val="24"/>
          <w:szCs w:val="24"/>
        </w:rPr>
        <w:t xml:space="preserve">governance </w:t>
      </w:r>
      <w:r w:rsidR="00E629C0" w:rsidRPr="00456C6B">
        <w:rPr>
          <w:rFonts w:ascii="Times New Roman" w:eastAsia="Times New Roman" w:hAnsi="Times New Roman" w:cs="Times New Roman"/>
          <w:sz w:val="24"/>
          <w:szCs w:val="24"/>
        </w:rPr>
        <w:t xml:space="preserve">may be </w:t>
      </w:r>
      <w:r w:rsidRPr="00456C6B">
        <w:rPr>
          <w:rFonts w:ascii="Times New Roman" w:eastAsia="Times New Roman" w:hAnsi="Times New Roman" w:cs="Times New Roman"/>
          <w:sz w:val="24"/>
          <w:szCs w:val="24"/>
        </w:rPr>
        <w:t xml:space="preserve">able to </w:t>
      </w:r>
      <w:r w:rsidR="00B04507" w:rsidRPr="00456C6B">
        <w:rPr>
          <w:rFonts w:ascii="Times New Roman" w:eastAsia="Times New Roman" w:hAnsi="Times New Roman" w:cs="Times New Roman"/>
          <w:sz w:val="24"/>
          <w:szCs w:val="24"/>
        </w:rPr>
        <w:t>pursue, formulate</w:t>
      </w:r>
      <w:r w:rsidRPr="00456C6B">
        <w:rPr>
          <w:rFonts w:ascii="Times New Roman" w:eastAsia="Times New Roman" w:hAnsi="Times New Roman" w:cs="Times New Roman"/>
          <w:sz w:val="24"/>
          <w:szCs w:val="24"/>
        </w:rPr>
        <w:t xml:space="preserve"> and invest in cutting</w:t>
      </w:r>
      <w:r w:rsidR="00E629C0" w:rsidRPr="00456C6B">
        <w:rPr>
          <w:rFonts w:ascii="Times New Roman" w:eastAsia="Times New Roman" w:hAnsi="Times New Roman" w:cs="Times New Roman"/>
          <w:sz w:val="24"/>
          <w:szCs w:val="24"/>
        </w:rPr>
        <w:t>-edge</w:t>
      </w:r>
      <w:r w:rsidRPr="00456C6B">
        <w:rPr>
          <w:rFonts w:ascii="Times New Roman" w:eastAsia="Times New Roman" w:hAnsi="Times New Roman" w:cs="Times New Roman"/>
          <w:sz w:val="24"/>
          <w:szCs w:val="24"/>
        </w:rPr>
        <w:t xml:space="preserve"> innovative technologies aim</w:t>
      </w:r>
      <w:r w:rsidR="00B04507" w:rsidRPr="00456C6B">
        <w:rPr>
          <w:rFonts w:ascii="Times New Roman" w:eastAsia="Times New Roman" w:hAnsi="Times New Roman" w:cs="Times New Roman"/>
          <w:sz w:val="24"/>
          <w:szCs w:val="24"/>
        </w:rPr>
        <w:t>ed</w:t>
      </w:r>
      <w:r w:rsidRPr="00456C6B">
        <w:rPr>
          <w:rFonts w:ascii="Times New Roman" w:eastAsia="Times New Roman" w:hAnsi="Times New Roman" w:cs="Times New Roman"/>
          <w:sz w:val="24"/>
          <w:szCs w:val="24"/>
        </w:rPr>
        <w:t xml:space="preserve"> at curbing environmental damage (see Gani, 2012). </w:t>
      </w:r>
    </w:p>
    <w:p w14:paraId="65651A36" w14:textId="17F39F95" w:rsidR="0016612F" w:rsidRPr="00456C6B" w:rsidRDefault="00E629C0" w:rsidP="0016612F">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456C6B">
        <w:rPr>
          <w:rFonts w:ascii="Times New Roman" w:hAnsi="Times New Roman" w:cs="Times New Roman"/>
          <w:sz w:val="24"/>
          <w:szCs w:val="24"/>
        </w:rPr>
        <w:t>Despite the potential value of research conversations relating to innovation, governance and climate change, not much progress has been achieved, leading to key knowledge voids within this research area. In fact, researchers seem to pay more attention to d</w:t>
      </w:r>
      <w:r w:rsidR="0016612F" w:rsidRPr="00456C6B">
        <w:rPr>
          <w:rFonts w:ascii="Times New Roman" w:hAnsi="Times New Roman" w:cs="Times New Roman"/>
          <w:sz w:val="24"/>
          <w:szCs w:val="24"/>
        </w:rPr>
        <w:t>eterminants (Tauringana and Chithambo, 2015)</w:t>
      </w:r>
      <w:r w:rsidR="00B04507" w:rsidRPr="00456C6B">
        <w:rPr>
          <w:rFonts w:ascii="Times New Roman" w:hAnsi="Times New Roman" w:cs="Times New Roman"/>
          <w:sz w:val="24"/>
          <w:szCs w:val="24"/>
        </w:rPr>
        <w:t xml:space="preserve"> and</w:t>
      </w:r>
      <w:r w:rsidR="0016612F" w:rsidRPr="00456C6B">
        <w:rPr>
          <w:rFonts w:ascii="Times New Roman" w:hAnsi="Times New Roman" w:cs="Times New Roman"/>
          <w:sz w:val="24"/>
          <w:szCs w:val="24"/>
        </w:rPr>
        <w:t xml:space="preserve"> impact</w:t>
      </w:r>
      <w:r w:rsidR="00B04507" w:rsidRPr="00456C6B">
        <w:rPr>
          <w:rFonts w:ascii="Times New Roman" w:hAnsi="Times New Roman" w:cs="Times New Roman"/>
          <w:sz w:val="24"/>
          <w:szCs w:val="24"/>
        </w:rPr>
        <w:t>s</w:t>
      </w:r>
      <w:r w:rsidR="0016612F" w:rsidRPr="00456C6B">
        <w:rPr>
          <w:rFonts w:ascii="Times New Roman" w:hAnsi="Times New Roman" w:cs="Times New Roman"/>
          <w:sz w:val="24"/>
          <w:szCs w:val="24"/>
        </w:rPr>
        <w:t xml:space="preserve"> (</w:t>
      </w:r>
      <w:r w:rsidR="0016612F" w:rsidRPr="00456C6B">
        <w:rPr>
          <w:rFonts w:ascii="Times New Roman" w:eastAsia="Times New Roman" w:hAnsi="Times New Roman" w:cs="Times New Roman"/>
          <w:sz w:val="24"/>
          <w:szCs w:val="24"/>
        </w:rPr>
        <w:t>Depoers et.al 2016, Chithambo et al., 2020) of cl</w:t>
      </w:r>
      <w:r w:rsidRPr="00456C6B">
        <w:rPr>
          <w:rFonts w:ascii="Times New Roman" w:eastAsia="Times New Roman" w:hAnsi="Times New Roman" w:cs="Times New Roman"/>
          <w:sz w:val="24"/>
          <w:szCs w:val="24"/>
        </w:rPr>
        <w:t>imate change and GHG emissions, which while useful, seem to have been at the expense of questioning</w:t>
      </w:r>
      <w:r w:rsidR="0016612F" w:rsidRPr="00456C6B">
        <w:rPr>
          <w:rFonts w:ascii="Times New Roman" w:hAnsi="Times New Roman" w:cs="Times New Roman"/>
          <w:sz w:val="24"/>
          <w:szCs w:val="24"/>
        </w:rPr>
        <w:t xml:space="preserve"> how investment</w:t>
      </w:r>
      <w:r w:rsidR="00B04507" w:rsidRPr="00456C6B">
        <w:rPr>
          <w:rFonts w:ascii="Times New Roman" w:hAnsi="Times New Roman" w:cs="Times New Roman"/>
          <w:sz w:val="24"/>
          <w:szCs w:val="24"/>
        </w:rPr>
        <w:t>s</w:t>
      </w:r>
      <w:r w:rsidR="0016612F" w:rsidRPr="00456C6B">
        <w:rPr>
          <w:rFonts w:ascii="Times New Roman" w:hAnsi="Times New Roman" w:cs="Times New Roman"/>
          <w:sz w:val="24"/>
          <w:szCs w:val="24"/>
        </w:rPr>
        <w:t xml:space="preserve"> in cutting edge innovative technologies impacts on </w:t>
      </w:r>
      <w:r w:rsidRPr="00456C6B">
        <w:rPr>
          <w:rFonts w:ascii="Times New Roman" w:hAnsi="Times New Roman" w:cs="Times New Roman"/>
          <w:sz w:val="24"/>
          <w:szCs w:val="24"/>
        </w:rPr>
        <w:t>the</w:t>
      </w:r>
      <w:r w:rsidR="0016612F" w:rsidRPr="00456C6B">
        <w:rPr>
          <w:rFonts w:ascii="Times New Roman" w:hAnsi="Times New Roman" w:cs="Times New Roman"/>
          <w:sz w:val="24"/>
          <w:szCs w:val="24"/>
        </w:rPr>
        <w:t xml:space="preserve"> environment. Less is </w:t>
      </w:r>
      <w:r w:rsidRPr="00456C6B">
        <w:rPr>
          <w:rFonts w:ascii="Times New Roman" w:hAnsi="Times New Roman" w:cs="Times New Roman"/>
          <w:sz w:val="24"/>
          <w:szCs w:val="24"/>
        </w:rPr>
        <w:t xml:space="preserve">also </w:t>
      </w:r>
      <w:r w:rsidR="00B87750" w:rsidRPr="00456C6B">
        <w:rPr>
          <w:rFonts w:ascii="Times New Roman" w:hAnsi="Times New Roman" w:cs="Times New Roman"/>
          <w:sz w:val="24"/>
          <w:szCs w:val="24"/>
        </w:rPr>
        <w:t>known</w:t>
      </w:r>
      <w:r w:rsidR="0016612F" w:rsidRPr="00456C6B">
        <w:rPr>
          <w:rFonts w:ascii="Times New Roman" w:hAnsi="Times New Roman" w:cs="Times New Roman"/>
          <w:sz w:val="24"/>
          <w:szCs w:val="24"/>
        </w:rPr>
        <w:t xml:space="preserve"> about how </w:t>
      </w:r>
      <w:r w:rsidR="0016612F" w:rsidRPr="00456C6B">
        <w:rPr>
          <w:rFonts w:ascii="Times New Roman" w:eastAsia="Times New Roman" w:hAnsi="Times New Roman" w:cs="Times New Roman"/>
          <w:sz w:val="24"/>
          <w:szCs w:val="24"/>
        </w:rPr>
        <w:t xml:space="preserve">quality of governance </w:t>
      </w:r>
      <w:r w:rsidRPr="00456C6B">
        <w:rPr>
          <w:rFonts w:ascii="Times New Roman" w:eastAsia="Times New Roman" w:hAnsi="Times New Roman" w:cs="Times New Roman"/>
          <w:sz w:val="24"/>
          <w:szCs w:val="24"/>
        </w:rPr>
        <w:t xml:space="preserve">may </w:t>
      </w:r>
      <w:r w:rsidR="0016612F" w:rsidRPr="00456C6B">
        <w:rPr>
          <w:rFonts w:ascii="Times New Roman" w:eastAsia="Times New Roman" w:hAnsi="Times New Roman" w:cs="Times New Roman"/>
          <w:sz w:val="24"/>
          <w:szCs w:val="24"/>
        </w:rPr>
        <w:t>likely influence countries</w:t>
      </w:r>
      <w:r w:rsidR="00B04507" w:rsidRPr="00456C6B">
        <w:rPr>
          <w:rFonts w:ascii="Times New Roman" w:eastAsia="Times New Roman" w:hAnsi="Times New Roman" w:cs="Times New Roman"/>
          <w:sz w:val="24"/>
          <w:szCs w:val="24"/>
        </w:rPr>
        <w:t>’</w:t>
      </w:r>
      <w:r w:rsidR="0016612F" w:rsidRPr="00456C6B">
        <w:rPr>
          <w:rFonts w:ascii="Times New Roman" w:eastAsia="Times New Roman" w:hAnsi="Times New Roman" w:cs="Times New Roman"/>
          <w:sz w:val="24"/>
          <w:szCs w:val="24"/>
        </w:rPr>
        <w:t xml:space="preserve"> investment in innovative technologies towards curbing environmental damage.</w:t>
      </w:r>
      <w:r w:rsidR="00354484" w:rsidRPr="00456C6B">
        <w:rPr>
          <w:rFonts w:ascii="Times New Roman" w:eastAsia="Times New Roman" w:hAnsi="Times New Roman" w:cs="Times New Roman"/>
          <w:sz w:val="24"/>
          <w:szCs w:val="24"/>
        </w:rPr>
        <w:t xml:space="preserve"> </w:t>
      </w:r>
      <w:r w:rsidR="00AA771B" w:rsidRPr="00456C6B">
        <w:rPr>
          <w:rFonts w:ascii="Times New Roman" w:eastAsia="Times New Roman" w:hAnsi="Times New Roman" w:cs="Times New Roman"/>
          <w:sz w:val="24"/>
          <w:szCs w:val="24"/>
        </w:rPr>
        <w:t>Quite</w:t>
      </w:r>
      <w:r w:rsidR="00354484" w:rsidRPr="00456C6B">
        <w:rPr>
          <w:rFonts w:ascii="Times New Roman" w:eastAsia="Times New Roman" w:hAnsi="Times New Roman" w:cs="Times New Roman"/>
          <w:sz w:val="24"/>
          <w:szCs w:val="24"/>
        </w:rPr>
        <w:t xml:space="preserve"> importantly, existing studies have mostly focused on developed or highly industrialised economies, perhaps, based on the understanding that such economies are more likely to engage in activities that impact on the environment. Thi</w:t>
      </w:r>
      <w:r w:rsidR="00AA771B" w:rsidRPr="00456C6B">
        <w:rPr>
          <w:rFonts w:ascii="Times New Roman" w:eastAsia="Times New Roman" w:hAnsi="Times New Roman" w:cs="Times New Roman"/>
          <w:sz w:val="24"/>
          <w:szCs w:val="24"/>
        </w:rPr>
        <w:t xml:space="preserve">s focus has undoubtedly placed emerging economies at a disadvantage, as there is as yet, very little known on the relationships that exist between their innovation activities, governance and climate change targets. </w:t>
      </w:r>
    </w:p>
    <w:p w14:paraId="72AB8519" w14:textId="4ED8E873" w:rsidR="0016612F" w:rsidRPr="00456C6B" w:rsidRDefault="0016612F" w:rsidP="005C43D0">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456C6B">
        <w:rPr>
          <w:rFonts w:ascii="Times New Roman" w:eastAsia="Times New Roman" w:hAnsi="Times New Roman" w:cs="Times New Roman"/>
          <w:sz w:val="24"/>
          <w:szCs w:val="24"/>
        </w:rPr>
        <w:t xml:space="preserve">In order to </w:t>
      </w:r>
      <w:r w:rsidR="00B04507" w:rsidRPr="00456C6B">
        <w:rPr>
          <w:rFonts w:ascii="Times New Roman" w:eastAsia="Times New Roman" w:hAnsi="Times New Roman" w:cs="Times New Roman"/>
          <w:sz w:val="24"/>
          <w:szCs w:val="24"/>
        </w:rPr>
        <w:t xml:space="preserve">contribute to </w:t>
      </w:r>
      <w:r w:rsidRPr="00456C6B">
        <w:rPr>
          <w:rFonts w:ascii="Times New Roman" w:eastAsia="Times New Roman" w:hAnsi="Times New Roman" w:cs="Times New Roman"/>
          <w:sz w:val="24"/>
          <w:szCs w:val="24"/>
        </w:rPr>
        <w:t>fill</w:t>
      </w:r>
      <w:r w:rsidR="00B04507" w:rsidRPr="00456C6B">
        <w:rPr>
          <w:rFonts w:ascii="Times New Roman" w:eastAsia="Times New Roman" w:hAnsi="Times New Roman" w:cs="Times New Roman"/>
          <w:sz w:val="24"/>
          <w:szCs w:val="24"/>
        </w:rPr>
        <w:t>ing</w:t>
      </w:r>
      <w:r w:rsidRPr="00456C6B">
        <w:rPr>
          <w:rFonts w:ascii="Times New Roman" w:eastAsia="Times New Roman" w:hAnsi="Times New Roman" w:cs="Times New Roman"/>
          <w:sz w:val="24"/>
          <w:szCs w:val="24"/>
        </w:rPr>
        <w:t xml:space="preserve"> these research gaps, we adopt a panel</w:t>
      </w:r>
      <w:r w:rsidR="00B87750" w:rsidRPr="00456C6B">
        <w:rPr>
          <w:rFonts w:ascii="Times New Roman" w:eastAsia="Times New Roman" w:hAnsi="Times New Roman" w:cs="Times New Roman"/>
          <w:sz w:val="24"/>
          <w:szCs w:val="24"/>
        </w:rPr>
        <w:t xml:space="preserve"> fixed effect model of a sample</w:t>
      </w:r>
      <w:r w:rsidRPr="00456C6B">
        <w:rPr>
          <w:rFonts w:ascii="Times New Roman" w:eastAsia="Times New Roman" w:hAnsi="Times New Roman" w:cs="Times New Roman"/>
          <w:sz w:val="24"/>
          <w:szCs w:val="24"/>
        </w:rPr>
        <w:t xml:space="preserve"> of </w:t>
      </w:r>
      <w:r w:rsidRPr="00456C6B">
        <w:rPr>
          <w:rFonts w:ascii="Times New Roman" w:hAnsi="Times New Roman" w:cs="Times New Roman"/>
          <w:sz w:val="24"/>
          <w:szCs w:val="24"/>
        </w:rPr>
        <w:t xml:space="preserve">29 emerging countries and </w:t>
      </w:r>
      <w:r w:rsidR="009D38B1" w:rsidRPr="00456C6B">
        <w:rPr>
          <w:rFonts w:ascii="Times New Roman" w:hAnsi="Times New Roman" w:cs="Times New Roman"/>
          <w:sz w:val="24"/>
          <w:szCs w:val="24"/>
        </w:rPr>
        <w:t>725</w:t>
      </w:r>
      <w:r w:rsidR="00B87750" w:rsidRPr="00456C6B">
        <w:rPr>
          <w:rFonts w:ascii="Times New Roman" w:hAnsi="Times New Roman" w:cs="Times New Roman"/>
          <w:sz w:val="24"/>
          <w:szCs w:val="24"/>
        </w:rPr>
        <w:t xml:space="preserve"> country</w:t>
      </w:r>
      <w:r w:rsidR="00EB3209">
        <w:rPr>
          <w:rFonts w:ascii="Times New Roman" w:hAnsi="Times New Roman" w:cs="Times New Roman"/>
          <w:sz w:val="24"/>
          <w:szCs w:val="24"/>
        </w:rPr>
        <w:t>-</w:t>
      </w:r>
      <w:r w:rsidR="00B87750" w:rsidRPr="00456C6B">
        <w:rPr>
          <w:rFonts w:ascii="Times New Roman" w:hAnsi="Times New Roman" w:cs="Times New Roman"/>
          <w:sz w:val="24"/>
          <w:szCs w:val="24"/>
        </w:rPr>
        <w:t>year observations f</w:t>
      </w:r>
      <w:r w:rsidRPr="00456C6B">
        <w:rPr>
          <w:rFonts w:ascii="Times New Roman" w:hAnsi="Times New Roman" w:cs="Times New Roman"/>
          <w:sz w:val="24"/>
          <w:szCs w:val="24"/>
        </w:rPr>
        <w:t>r</w:t>
      </w:r>
      <w:r w:rsidR="00B87750" w:rsidRPr="00456C6B">
        <w:rPr>
          <w:rFonts w:ascii="Times New Roman" w:hAnsi="Times New Roman" w:cs="Times New Roman"/>
          <w:sz w:val="24"/>
          <w:szCs w:val="24"/>
        </w:rPr>
        <w:t>o</w:t>
      </w:r>
      <w:r w:rsidRPr="00456C6B">
        <w:rPr>
          <w:rFonts w:ascii="Times New Roman" w:hAnsi="Times New Roman" w:cs="Times New Roman"/>
          <w:sz w:val="24"/>
          <w:szCs w:val="24"/>
        </w:rPr>
        <w:t>m the World Ba</w:t>
      </w:r>
      <w:r w:rsidR="008E7674">
        <w:rPr>
          <w:rFonts w:ascii="Times New Roman" w:hAnsi="Times New Roman" w:cs="Times New Roman"/>
          <w:sz w:val="24"/>
          <w:szCs w:val="24"/>
        </w:rPr>
        <w:t>nk database over the period 1990</w:t>
      </w:r>
      <w:r w:rsidRPr="00456C6B">
        <w:rPr>
          <w:rFonts w:ascii="Times New Roman" w:hAnsi="Times New Roman" w:cs="Times New Roman"/>
          <w:sz w:val="24"/>
          <w:szCs w:val="24"/>
        </w:rPr>
        <w:t xml:space="preserve"> to 2018 to investigate the relation</w:t>
      </w:r>
      <w:r w:rsidR="005C43D0" w:rsidRPr="00456C6B">
        <w:rPr>
          <w:rFonts w:ascii="Times New Roman" w:hAnsi="Times New Roman" w:cs="Times New Roman"/>
          <w:sz w:val="24"/>
          <w:szCs w:val="24"/>
        </w:rPr>
        <w:t>ship between innovation</w:t>
      </w:r>
      <w:r w:rsidR="00EA68AB" w:rsidRPr="00456C6B">
        <w:rPr>
          <w:rFonts w:ascii="Times New Roman" w:hAnsi="Times New Roman" w:cs="Times New Roman"/>
          <w:sz w:val="24"/>
          <w:szCs w:val="24"/>
        </w:rPr>
        <w:t xml:space="preserve"> input</w:t>
      </w:r>
      <w:r w:rsidR="005C43D0" w:rsidRPr="00456C6B">
        <w:rPr>
          <w:rFonts w:ascii="Times New Roman" w:hAnsi="Times New Roman" w:cs="Times New Roman"/>
          <w:sz w:val="24"/>
          <w:szCs w:val="24"/>
        </w:rPr>
        <w:t>, governance and c</w:t>
      </w:r>
      <w:r w:rsidRPr="00456C6B">
        <w:rPr>
          <w:rFonts w:ascii="Times New Roman" w:hAnsi="Times New Roman" w:cs="Times New Roman"/>
          <w:sz w:val="24"/>
          <w:szCs w:val="24"/>
        </w:rPr>
        <w:t>limate change. Evidence from th</w:t>
      </w:r>
      <w:r w:rsidR="00E629C0" w:rsidRPr="00456C6B">
        <w:rPr>
          <w:rFonts w:ascii="Times New Roman" w:hAnsi="Times New Roman" w:cs="Times New Roman"/>
          <w:sz w:val="24"/>
          <w:szCs w:val="24"/>
        </w:rPr>
        <w:t>is</w:t>
      </w:r>
      <w:r w:rsidRPr="00456C6B">
        <w:rPr>
          <w:rFonts w:ascii="Times New Roman" w:hAnsi="Times New Roman" w:cs="Times New Roman"/>
          <w:sz w:val="24"/>
          <w:szCs w:val="24"/>
        </w:rPr>
        <w:t xml:space="preserve"> study suggests that investment in innovative </w:t>
      </w:r>
      <w:r w:rsidR="009D38B1" w:rsidRPr="00456C6B">
        <w:rPr>
          <w:rFonts w:ascii="Times New Roman" w:hAnsi="Times New Roman" w:cs="Times New Roman"/>
          <w:sz w:val="24"/>
          <w:szCs w:val="24"/>
        </w:rPr>
        <w:t>cutting-edge</w:t>
      </w:r>
      <w:r w:rsidRPr="00456C6B">
        <w:rPr>
          <w:rFonts w:ascii="Times New Roman" w:hAnsi="Times New Roman" w:cs="Times New Roman"/>
          <w:sz w:val="24"/>
          <w:szCs w:val="24"/>
        </w:rPr>
        <w:t xml:space="preserve"> technologies reduces climate change problems. Specifically, the evidence reveals that </w:t>
      </w:r>
      <w:r w:rsidR="00E629C0" w:rsidRPr="00456C6B">
        <w:rPr>
          <w:rFonts w:ascii="Times New Roman" w:hAnsi="Times New Roman" w:cs="Times New Roman"/>
          <w:sz w:val="24"/>
          <w:szCs w:val="24"/>
        </w:rPr>
        <w:t xml:space="preserve">emerging countries with </w:t>
      </w:r>
      <w:r w:rsidRPr="00456C6B">
        <w:rPr>
          <w:rFonts w:ascii="Times New Roman" w:eastAsia="Times New Roman" w:hAnsi="Times New Roman" w:cs="Times New Roman"/>
          <w:sz w:val="24"/>
          <w:szCs w:val="24"/>
          <w:lang w:eastAsia="en-GB"/>
        </w:rPr>
        <w:t xml:space="preserve">high innovative </w:t>
      </w:r>
      <w:r w:rsidR="00E629C0" w:rsidRPr="00456C6B">
        <w:rPr>
          <w:rFonts w:ascii="Times New Roman" w:eastAsia="Times New Roman" w:hAnsi="Times New Roman" w:cs="Times New Roman"/>
          <w:sz w:val="24"/>
          <w:szCs w:val="24"/>
          <w:lang w:eastAsia="en-GB"/>
        </w:rPr>
        <w:t>c</w:t>
      </w:r>
      <w:r w:rsidR="00AA771B" w:rsidRPr="00456C6B">
        <w:rPr>
          <w:rFonts w:ascii="Times New Roman" w:eastAsia="Times New Roman" w:hAnsi="Times New Roman" w:cs="Times New Roman"/>
          <w:sz w:val="24"/>
          <w:szCs w:val="24"/>
          <w:lang w:eastAsia="en-GB"/>
        </w:rPr>
        <w:t>ompetencies</w:t>
      </w:r>
      <w:r w:rsidR="00E629C0" w:rsidRPr="00456C6B">
        <w:rPr>
          <w:rFonts w:ascii="Times New Roman" w:eastAsia="Times New Roman" w:hAnsi="Times New Roman" w:cs="Times New Roman"/>
          <w:sz w:val="24"/>
          <w:szCs w:val="24"/>
          <w:lang w:eastAsia="en-GB"/>
        </w:rPr>
        <w:t xml:space="preserve"> </w:t>
      </w:r>
      <w:r w:rsidRPr="00456C6B">
        <w:rPr>
          <w:rFonts w:ascii="Times New Roman" w:eastAsia="Times New Roman" w:hAnsi="Times New Roman" w:cs="Times New Roman"/>
          <w:sz w:val="24"/>
          <w:szCs w:val="24"/>
          <w:lang w:eastAsia="en-GB"/>
        </w:rPr>
        <w:t>reduce climate change problems by approximately 26.8%</w:t>
      </w:r>
      <w:r w:rsidR="00B04507" w:rsidRPr="00456C6B">
        <w:rPr>
          <w:rFonts w:ascii="Times New Roman" w:eastAsia="Times New Roman" w:hAnsi="Times New Roman" w:cs="Times New Roman"/>
          <w:sz w:val="24"/>
          <w:szCs w:val="24"/>
          <w:lang w:eastAsia="en-GB"/>
        </w:rPr>
        <w:t>,</w:t>
      </w:r>
      <w:r w:rsidRPr="00456C6B">
        <w:rPr>
          <w:rFonts w:ascii="Times New Roman" w:eastAsia="Times New Roman" w:hAnsi="Times New Roman" w:cs="Times New Roman"/>
          <w:sz w:val="24"/>
          <w:szCs w:val="24"/>
          <w:lang w:eastAsia="en-GB"/>
        </w:rPr>
        <w:t xml:space="preserve"> with a </w:t>
      </w:r>
      <w:r w:rsidRPr="00456C6B">
        <w:rPr>
          <w:rFonts w:ascii="Times New Roman" w:hAnsi="Times New Roman" w:cs="Times New Roman"/>
          <w:sz w:val="24"/>
          <w:szCs w:val="24"/>
        </w:rPr>
        <w:t xml:space="preserve">10% increase investment in cutting edge technology. </w:t>
      </w:r>
      <w:r w:rsidR="00E629C0" w:rsidRPr="00456C6B">
        <w:rPr>
          <w:rFonts w:ascii="Times New Roman" w:hAnsi="Times New Roman" w:cs="Times New Roman"/>
          <w:sz w:val="24"/>
          <w:szCs w:val="24"/>
        </w:rPr>
        <w:t>O</w:t>
      </w:r>
      <w:r w:rsidRPr="00456C6B">
        <w:rPr>
          <w:rFonts w:ascii="Times New Roman" w:hAnsi="Times New Roman" w:cs="Times New Roman"/>
          <w:sz w:val="24"/>
          <w:szCs w:val="24"/>
        </w:rPr>
        <w:t>ur evidence also suggests that various governance indicators (political stability, rule of law, government effectiveness, regulatory quality and control of corruption)</w:t>
      </w:r>
      <w:r w:rsidRPr="00456C6B">
        <w:rPr>
          <w:rFonts w:ascii="Times New Roman" w:eastAsia="Times New Roman" w:hAnsi="Times New Roman" w:cs="Times New Roman"/>
          <w:sz w:val="24"/>
          <w:szCs w:val="24"/>
          <w:lang w:eastAsia="en-GB"/>
        </w:rPr>
        <w:t xml:space="preserve"> impose both direct and indirect impact</w:t>
      </w:r>
      <w:r w:rsidR="00E629C0" w:rsidRPr="00456C6B">
        <w:rPr>
          <w:rFonts w:ascii="Times New Roman" w:eastAsia="Times New Roman" w:hAnsi="Times New Roman" w:cs="Times New Roman"/>
          <w:sz w:val="24"/>
          <w:szCs w:val="24"/>
          <w:lang w:eastAsia="en-GB"/>
        </w:rPr>
        <w:t>s</w:t>
      </w:r>
      <w:r w:rsidRPr="00456C6B">
        <w:rPr>
          <w:rFonts w:ascii="Times New Roman" w:eastAsia="Times New Roman" w:hAnsi="Times New Roman" w:cs="Times New Roman"/>
          <w:sz w:val="24"/>
          <w:szCs w:val="24"/>
          <w:lang w:eastAsia="en-GB"/>
        </w:rPr>
        <w:t xml:space="preserve"> on the relationship between innovation </w:t>
      </w:r>
      <w:r w:rsidR="00EA68AB" w:rsidRPr="00456C6B">
        <w:rPr>
          <w:rFonts w:ascii="Times New Roman" w:eastAsia="Times New Roman" w:hAnsi="Times New Roman" w:cs="Times New Roman"/>
          <w:sz w:val="24"/>
          <w:szCs w:val="24"/>
          <w:lang w:eastAsia="en-GB"/>
        </w:rPr>
        <w:t xml:space="preserve">input </w:t>
      </w:r>
      <w:r w:rsidRPr="00456C6B">
        <w:rPr>
          <w:rFonts w:ascii="Times New Roman" w:eastAsia="Times New Roman" w:hAnsi="Times New Roman" w:cs="Times New Roman"/>
          <w:sz w:val="24"/>
          <w:szCs w:val="24"/>
          <w:lang w:eastAsia="en-GB"/>
        </w:rPr>
        <w:t xml:space="preserve">and climate change. </w:t>
      </w:r>
    </w:p>
    <w:p w14:paraId="391DF71C" w14:textId="24D532CA" w:rsidR="0016612F" w:rsidRPr="00456C6B" w:rsidRDefault="0016612F" w:rsidP="0016612F">
      <w:pPr>
        <w:spacing w:after="0" w:line="360" w:lineRule="auto"/>
        <w:ind w:firstLine="720"/>
        <w:contextualSpacing/>
        <w:jc w:val="both"/>
        <w:rPr>
          <w:rFonts w:ascii="Times New Roman" w:hAnsi="Times New Roman" w:cs="Times New Roman"/>
          <w:sz w:val="24"/>
          <w:szCs w:val="24"/>
        </w:rPr>
      </w:pPr>
      <w:r w:rsidRPr="00456C6B">
        <w:rPr>
          <w:rFonts w:ascii="Times New Roman" w:hAnsi="Times New Roman" w:cs="Times New Roman"/>
          <w:sz w:val="24"/>
          <w:szCs w:val="24"/>
        </w:rPr>
        <w:t xml:space="preserve">The study makes two broad contributions to literature. First, it presents </w:t>
      </w:r>
      <w:r w:rsidR="00E629C0" w:rsidRPr="00456C6B">
        <w:rPr>
          <w:rFonts w:ascii="Times New Roman" w:hAnsi="Times New Roman" w:cs="Times New Roman"/>
          <w:sz w:val="24"/>
          <w:szCs w:val="24"/>
        </w:rPr>
        <w:t xml:space="preserve">strong </w:t>
      </w:r>
      <w:r w:rsidRPr="00456C6B">
        <w:rPr>
          <w:rFonts w:ascii="Times New Roman" w:hAnsi="Times New Roman" w:cs="Times New Roman"/>
          <w:sz w:val="24"/>
          <w:szCs w:val="24"/>
        </w:rPr>
        <w:t xml:space="preserve">evidence </w:t>
      </w:r>
      <w:r w:rsidR="00E629C0" w:rsidRPr="00456C6B">
        <w:rPr>
          <w:rFonts w:ascii="Times New Roman" w:hAnsi="Times New Roman" w:cs="Times New Roman"/>
          <w:sz w:val="24"/>
          <w:szCs w:val="24"/>
        </w:rPr>
        <w:t xml:space="preserve">to further illuminate </w:t>
      </w:r>
      <w:r w:rsidRPr="00456C6B">
        <w:rPr>
          <w:rFonts w:ascii="Times New Roman" w:hAnsi="Times New Roman" w:cs="Times New Roman"/>
          <w:sz w:val="24"/>
          <w:szCs w:val="24"/>
        </w:rPr>
        <w:t xml:space="preserve">the effect of investment </w:t>
      </w:r>
      <w:r w:rsidR="00B04507" w:rsidRPr="00456C6B">
        <w:rPr>
          <w:rFonts w:ascii="Times New Roman" w:hAnsi="Times New Roman" w:cs="Times New Roman"/>
          <w:sz w:val="24"/>
          <w:szCs w:val="24"/>
        </w:rPr>
        <w:t>i</w:t>
      </w:r>
      <w:r w:rsidRPr="00456C6B">
        <w:rPr>
          <w:rFonts w:ascii="Times New Roman" w:hAnsi="Times New Roman" w:cs="Times New Roman"/>
          <w:sz w:val="24"/>
          <w:szCs w:val="24"/>
        </w:rPr>
        <w:t xml:space="preserve">n cutting edge innovative technologies on climate change. Second, it documents the effect of governance on the relationship between innovation </w:t>
      </w:r>
      <w:r w:rsidR="00EA68AB" w:rsidRPr="00456C6B">
        <w:rPr>
          <w:rFonts w:ascii="Times New Roman" w:hAnsi="Times New Roman" w:cs="Times New Roman"/>
          <w:sz w:val="24"/>
          <w:szCs w:val="24"/>
        </w:rPr>
        <w:t xml:space="preserve">input </w:t>
      </w:r>
      <w:r w:rsidRPr="00456C6B">
        <w:rPr>
          <w:rFonts w:ascii="Times New Roman" w:hAnsi="Times New Roman" w:cs="Times New Roman"/>
          <w:sz w:val="24"/>
          <w:szCs w:val="24"/>
        </w:rPr>
        <w:t>and climate change. Unlike Gani (2012), who investigated the relationship between good governance and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emissions, our study focuses on the joint effect of governance, innovation </w:t>
      </w:r>
      <w:r w:rsidR="00EA68AB" w:rsidRPr="00456C6B">
        <w:rPr>
          <w:rFonts w:ascii="Times New Roman" w:hAnsi="Times New Roman" w:cs="Times New Roman"/>
          <w:sz w:val="24"/>
          <w:szCs w:val="24"/>
        </w:rPr>
        <w:t xml:space="preserve">input </w:t>
      </w:r>
      <w:r w:rsidRPr="00456C6B">
        <w:rPr>
          <w:rFonts w:ascii="Times New Roman" w:hAnsi="Times New Roman" w:cs="Times New Roman"/>
          <w:sz w:val="24"/>
          <w:szCs w:val="24"/>
        </w:rPr>
        <w:t xml:space="preserve">and climate change. In particular, the current study sheds light on how </w:t>
      </w:r>
      <w:r w:rsidRPr="00456C6B">
        <w:rPr>
          <w:rFonts w:ascii="Times New Roman" w:eastAsia="Times New Roman" w:hAnsi="Times New Roman" w:cs="Times New Roman"/>
          <w:sz w:val="24"/>
          <w:szCs w:val="24"/>
        </w:rPr>
        <w:t>quality of governance is likely to influence countries</w:t>
      </w:r>
      <w:r w:rsidR="00B04507" w:rsidRPr="00456C6B">
        <w:rPr>
          <w:rFonts w:ascii="Times New Roman" w:eastAsia="Times New Roman" w:hAnsi="Times New Roman" w:cs="Times New Roman"/>
          <w:sz w:val="24"/>
          <w:szCs w:val="24"/>
        </w:rPr>
        <w:t>’</w:t>
      </w:r>
      <w:r w:rsidRPr="00456C6B">
        <w:rPr>
          <w:rFonts w:ascii="Times New Roman" w:eastAsia="Times New Roman" w:hAnsi="Times New Roman" w:cs="Times New Roman"/>
          <w:sz w:val="24"/>
          <w:szCs w:val="24"/>
        </w:rPr>
        <w:t xml:space="preserve"> investment in</w:t>
      </w:r>
      <w:r w:rsidR="00B04507" w:rsidRPr="00456C6B">
        <w:rPr>
          <w:rFonts w:ascii="Times New Roman" w:eastAsia="Times New Roman" w:hAnsi="Times New Roman" w:cs="Times New Roman"/>
          <w:sz w:val="24"/>
          <w:szCs w:val="24"/>
        </w:rPr>
        <w:t>to</w:t>
      </w:r>
      <w:r w:rsidRPr="00456C6B">
        <w:rPr>
          <w:rFonts w:ascii="Times New Roman" w:eastAsia="Times New Roman" w:hAnsi="Times New Roman" w:cs="Times New Roman"/>
          <w:sz w:val="24"/>
          <w:szCs w:val="24"/>
        </w:rPr>
        <w:t xml:space="preserve"> innovative technologies towards curbing environmental damage. </w:t>
      </w:r>
      <w:r w:rsidRPr="00456C6B">
        <w:rPr>
          <w:rFonts w:ascii="Times New Roman" w:eastAsia="Calibri" w:hAnsi="Times New Roman" w:cs="Times New Roman"/>
          <w:bCs/>
          <w:iCs/>
          <w:sz w:val="24"/>
          <w:szCs w:val="24"/>
        </w:rPr>
        <w:t>To the best of our knowledge, there is no existing study that examines these relations</w:t>
      </w:r>
      <w:r w:rsidR="00041688" w:rsidRPr="00456C6B">
        <w:rPr>
          <w:rFonts w:ascii="Times New Roman" w:eastAsia="Calibri" w:hAnsi="Times New Roman" w:cs="Times New Roman"/>
          <w:bCs/>
          <w:iCs/>
          <w:sz w:val="24"/>
          <w:szCs w:val="24"/>
        </w:rPr>
        <w:t>hips</w:t>
      </w:r>
      <w:r w:rsidRPr="00456C6B">
        <w:rPr>
          <w:rFonts w:ascii="Times New Roman" w:eastAsia="Calibri" w:hAnsi="Times New Roman" w:cs="Times New Roman"/>
          <w:bCs/>
          <w:iCs/>
          <w:sz w:val="24"/>
          <w:szCs w:val="24"/>
        </w:rPr>
        <w:t>.</w:t>
      </w:r>
    </w:p>
    <w:p w14:paraId="4D9DBDB8" w14:textId="1BD3F332" w:rsidR="0016612F" w:rsidRPr="00456C6B" w:rsidRDefault="0016612F" w:rsidP="0016612F">
      <w:pPr>
        <w:spacing w:after="0" w:line="360" w:lineRule="auto"/>
        <w:ind w:firstLine="720"/>
        <w:contextualSpacing/>
        <w:jc w:val="both"/>
        <w:rPr>
          <w:rFonts w:ascii="Times New Roman" w:hAnsi="Times New Roman" w:cs="Times New Roman"/>
          <w:sz w:val="24"/>
          <w:szCs w:val="24"/>
        </w:rPr>
      </w:pPr>
      <w:r w:rsidRPr="00456C6B">
        <w:rPr>
          <w:rFonts w:ascii="Times New Roman" w:hAnsi="Times New Roman" w:cs="Times New Roman"/>
          <w:sz w:val="24"/>
          <w:szCs w:val="24"/>
        </w:rPr>
        <w:t>The rest of the paper is structured as follows: Section 2 presents the theoretical foundation and empirical literature for the study. Sec</w:t>
      </w:r>
      <w:r w:rsidR="005C43D0" w:rsidRPr="00456C6B">
        <w:rPr>
          <w:rFonts w:ascii="Times New Roman" w:hAnsi="Times New Roman" w:cs="Times New Roman"/>
          <w:sz w:val="24"/>
          <w:szCs w:val="24"/>
        </w:rPr>
        <w:t xml:space="preserve">tion 3 presents the methodology, followed by the </w:t>
      </w:r>
      <w:r w:rsidRPr="00456C6B">
        <w:rPr>
          <w:rFonts w:ascii="Times New Roman" w:hAnsi="Times New Roman" w:cs="Times New Roman"/>
          <w:sz w:val="24"/>
          <w:szCs w:val="24"/>
        </w:rPr>
        <w:t xml:space="preserve">empirical evidence </w:t>
      </w:r>
      <w:r w:rsidR="005C43D0" w:rsidRPr="00456C6B">
        <w:rPr>
          <w:rFonts w:ascii="Times New Roman" w:hAnsi="Times New Roman" w:cs="Times New Roman"/>
          <w:sz w:val="24"/>
          <w:szCs w:val="24"/>
        </w:rPr>
        <w:t>in section 4.</w:t>
      </w:r>
      <w:r w:rsidRPr="00456C6B">
        <w:rPr>
          <w:rFonts w:ascii="Times New Roman" w:hAnsi="Times New Roman" w:cs="Times New Roman"/>
          <w:sz w:val="24"/>
          <w:szCs w:val="24"/>
        </w:rPr>
        <w:t xml:space="preserve"> </w:t>
      </w:r>
      <w:r w:rsidR="00E47722" w:rsidRPr="00456C6B">
        <w:rPr>
          <w:rFonts w:ascii="Times New Roman" w:hAnsi="Times New Roman" w:cs="Times New Roman"/>
          <w:sz w:val="24"/>
          <w:szCs w:val="24"/>
        </w:rPr>
        <w:t>The discussion section is presented in section 5 and section 6 concludes</w:t>
      </w:r>
      <w:r w:rsidR="00B04507" w:rsidRPr="00456C6B">
        <w:rPr>
          <w:rFonts w:ascii="Times New Roman" w:hAnsi="Times New Roman" w:cs="Times New Roman"/>
          <w:sz w:val="24"/>
          <w:szCs w:val="24"/>
        </w:rPr>
        <w:t xml:space="preserve"> with directions for future research</w:t>
      </w:r>
      <w:r w:rsidRPr="00456C6B">
        <w:rPr>
          <w:rFonts w:ascii="Times New Roman" w:hAnsi="Times New Roman" w:cs="Times New Roman"/>
          <w:sz w:val="24"/>
          <w:szCs w:val="24"/>
        </w:rPr>
        <w:t xml:space="preserve">. </w:t>
      </w:r>
    </w:p>
    <w:p w14:paraId="62C4BAC9" w14:textId="42A11DA2" w:rsidR="0016612F" w:rsidRPr="00456C6B" w:rsidRDefault="0016612F" w:rsidP="0016612F">
      <w:pPr>
        <w:widowControl w:val="0"/>
        <w:autoSpaceDE w:val="0"/>
        <w:autoSpaceDN w:val="0"/>
        <w:adjustRightInd w:val="0"/>
        <w:spacing w:after="0" w:line="360" w:lineRule="auto"/>
        <w:jc w:val="both"/>
        <w:rPr>
          <w:rFonts w:ascii="Times New Roman" w:hAnsi="Times New Roman" w:cs="Times New Roman"/>
        </w:rPr>
      </w:pPr>
      <w:r w:rsidRPr="00456C6B">
        <w:rPr>
          <w:rFonts w:ascii="Times New Roman" w:hAnsi="Times New Roman" w:cs="Times New Roman"/>
        </w:rPr>
        <w:t xml:space="preserve"> </w:t>
      </w:r>
    </w:p>
    <w:p w14:paraId="570F780C" w14:textId="409B3FF2" w:rsidR="00E7513C" w:rsidRPr="00456C6B" w:rsidRDefault="0016612F" w:rsidP="00E7513C">
      <w:pPr>
        <w:spacing w:after="0" w:line="360" w:lineRule="auto"/>
        <w:contextualSpacing/>
        <w:rPr>
          <w:rFonts w:ascii="Times New Roman" w:hAnsi="Times New Roman" w:cs="Times New Roman"/>
          <w:b/>
          <w:sz w:val="24"/>
          <w:szCs w:val="24"/>
        </w:rPr>
      </w:pPr>
      <w:r w:rsidRPr="00456C6B">
        <w:rPr>
          <w:rFonts w:ascii="Times New Roman" w:hAnsi="Times New Roman" w:cs="Times New Roman"/>
          <w:b/>
          <w:sz w:val="24"/>
          <w:szCs w:val="24"/>
        </w:rPr>
        <w:t xml:space="preserve">2. </w:t>
      </w:r>
      <w:r w:rsidR="00E7513C" w:rsidRPr="00456C6B">
        <w:rPr>
          <w:rFonts w:ascii="Times New Roman" w:hAnsi="Times New Roman" w:cs="Times New Roman"/>
          <w:b/>
          <w:sz w:val="24"/>
          <w:szCs w:val="24"/>
        </w:rPr>
        <w:t xml:space="preserve">Theoretical framework </w:t>
      </w:r>
    </w:p>
    <w:p w14:paraId="35218035" w14:textId="61404552" w:rsidR="0012056C" w:rsidRPr="00456C6B" w:rsidRDefault="00E7513C" w:rsidP="0012056C">
      <w:pPr>
        <w:spacing w:after="0" w:line="360" w:lineRule="auto"/>
        <w:contextualSpacing/>
        <w:rPr>
          <w:rFonts w:ascii="Times New Roman" w:hAnsi="Times New Roman" w:cs="Times New Roman"/>
          <w:b/>
          <w:i/>
          <w:sz w:val="24"/>
          <w:szCs w:val="24"/>
        </w:rPr>
      </w:pPr>
      <w:r w:rsidRPr="00456C6B">
        <w:rPr>
          <w:rFonts w:ascii="Times New Roman" w:hAnsi="Times New Roman" w:cs="Times New Roman"/>
          <w:b/>
          <w:i/>
          <w:sz w:val="24"/>
          <w:szCs w:val="24"/>
        </w:rPr>
        <w:t>2.1 Stakeholder Pressure on Climate Change</w:t>
      </w:r>
    </w:p>
    <w:p w14:paraId="6A85DF2C" w14:textId="2792FFE0" w:rsidR="00E7513C" w:rsidRPr="00456C6B" w:rsidRDefault="00FC0488"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 xml:space="preserve">The climate </w:t>
      </w:r>
      <w:r w:rsidR="00E7513C" w:rsidRPr="00456C6B">
        <w:rPr>
          <w:rFonts w:ascii="Times New Roman" w:hAnsi="Times New Roman" w:cs="Times New Roman"/>
          <w:sz w:val="24"/>
          <w:szCs w:val="24"/>
        </w:rPr>
        <w:t>change mitigation agenda is undoubtedly one of the key global imperative</w:t>
      </w:r>
      <w:r w:rsidR="001A4CEC"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of the 21</w:t>
      </w:r>
      <w:r w:rsidR="00E7513C" w:rsidRPr="00456C6B">
        <w:rPr>
          <w:rFonts w:ascii="Times New Roman" w:hAnsi="Times New Roman" w:cs="Times New Roman"/>
          <w:sz w:val="24"/>
          <w:szCs w:val="24"/>
          <w:vertAlign w:val="superscript"/>
        </w:rPr>
        <w:t>st</w:t>
      </w:r>
      <w:r w:rsidR="00E7513C" w:rsidRPr="00456C6B">
        <w:rPr>
          <w:rFonts w:ascii="Times New Roman" w:hAnsi="Times New Roman" w:cs="Times New Roman"/>
          <w:sz w:val="24"/>
          <w:szCs w:val="24"/>
        </w:rPr>
        <w:t xml:space="preserve"> century (Cadez, et al., 2019). This critical initiative is spearheaded by local, regional, national and international stakeholders who either signal for change, promote or sponsor action for transformation or undertake actions aimed at addressing the concerns of groups and individuals affected by their value creation operations (Freeman et al., 2010). The prime ethos of the stakeholder theory is for stakeholders to cooperate for mutual benefits (Savage et al., 2010, Freeman et al., 2010). </w:t>
      </w:r>
      <w:r w:rsidR="00DE6548" w:rsidRPr="00456C6B">
        <w:rPr>
          <w:rFonts w:ascii="Times New Roman" w:hAnsi="Times New Roman" w:cs="Times New Roman"/>
          <w:sz w:val="24"/>
          <w:szCs w:val="24"/>
        </w:rPr>
        <w:t>This understanding of stakeholder theory provides a firm basis to interrogate the climate change challenge as it is a phenomenon that requires collecti</w:t>
      </w:r>
      <w:r w:rsidR="00C848E5" w:rsidRPr="00456C6B">
        <w:rPr>
          <w:rFonts w:ascii="Times New Roman" w:hAnsi="Times New Roman" w:cs="Times New Roman"/>
          <w:sz w:val="24"/>
          <w:szCs w:val="24"/>
        </w:rPr>
        <w:t xml:space="preserve">ve efforts of all stakeholders </w:t>
      </w:r>
      <w:r w:rsidR="00720525" w:rsidRPr="00456C6B">
        <w:rPr>
          <w:rFonts w:ascii="Times New Roman" w:hAnsi="Times New Roman" w:cs="Times New Roman"/>
          <w:sz w:val="24"/>
          <w:szCs w:val="24"/>
        </w:rPr>
        <w:t>(Sprengel and Busch, 2011, Hoffman 2005; Okereke 2007, Talbot and Boiral, 2015)</w:t>
      </w:r>
      <w:r w:rsidR="00F46C46" w:rsidRPr="00456C6B">
        <w:rPr>
          <w:rFonts w:ascii="Times New Roman" w:hAnsi="Times New Roman" w:cs="Times New Roman"/>
          <w:sz w:val="24"/>
          <w:szCs w:val="24"/>
        </w:rPr>
        <w:t>,</w:t>
      </w:r>
      <w:r w:rsidR="00720525" w:rsidRPr="00456C6B">
        <w:rPr>
          <w:rFonts w:ascii="Times New Roman" w:hAnsi="Times New Roman" w:cs="Times New Roman"/>
          <w:sz w:val="24"/>
          <w:szCs w:val="24"/>
        </w:rPr>
        <w:t xml:space="preserve"> </w:t>
      </w:r>
      <w:r w:rsidR="00C848E5" w:rsidRPr="00456C6B">
        <w:rPr>
          <w:rFonts w:ascii="Times New Roman" w:hAnsi="Times New Roman" w:cs="Times New Roman"/>
          <w:sz w:val="24"/>
          <w:szCs w:val="24"/>
        </w:rPr>
        <w:t xml:space="preserve">including governments, international institutions and agencies, the business industry, non-governmental </w:t>
      </w:r>
      <w:r w:rsidR="00F46C46" w:rsidRPr="00456C6B">
        <w:rPr>
          <w:rFonts w:ascii="Times New Roman" w:hAnsi="Times New Roman" w:cs="Times New Roman"/>
          <w:sz w:val="24"/>
          <w:szCs w:val="24"/>
        </w:rPr>
        <w:t>organisations</w:t>
      </w:r>
      <w:r w:rsidR="00C848E5" w:rsidRPr="00456C6B">
        <w:rPr>
          <w:rFonts w:ascii="Times New Roman" w:hAnsi="Times New Roman" w:cs="Times New Roman"/>
          <w:sz w:val="24"/>
          <w:szCs w:val="24"/>
        </w:rPr>
        <w:t xml:space="preserve"> and the general public at large. </w:t>
      </w:r>
    </w:p>
    <w:p w14:paraId="306515EF" w14:textId="1D2206E4" w:rsidR="00E7513C" w:rsidRPr="00456C6B" w:rsidRDefault="00E7513C" w:rsidP="00952E0D">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 xml:space="preserve">Indeed, Freeman et al. (2020, pp. 217) suggest that the point of departure </w:t>
      </w:r>
      <w:r w:rsidR="00FC0488" w:rsidRPr="00456C6B">
        <w:rPr>
          <w:rFonts w:ascii="Times New Roman" w:hAnsi="Times New Roman" w:cs="Times New Roman"/>
          <w:sz w:val="24"/>
          <w:szCs w:val="24"/>
        </w:rPr>
        <w:t>between the</w:t>
      </w:r>
      <w:r w:rsidRPr="00456C6B">
        <w:rPr>
          <w:rFonts w:ascii="Times New Roman" w:hAnsi="Times New Roman" w:cs="Times New Roman"/>
          <w:sz w:val="24"/>
          <w:szCs w:val="24"/>
        </w:rPr>
        <w:t xml:space="preserve"> shareholder and stakeholder debate is not so much about the dichotomy between them, but ‘a narrow/reductionist versus broad/holistic perspective on </w:t>
      </w:r>
      <w:r w:rsidR="00822583" w:rsidRPr="00456C6B">
        <w:rPr>
          <w:rFonts w:ascii="Times New Roman" w:hAnsi="Times New Roman" w:cs="Times New Roman"/>
          <w:sz w:val="24"/>
          <w:szCs w:val="24"/>
        </w:rPr>
        <w:t>businesses’</w:t>
      </w:r>
      <w:r w:rsidRPr="00456C6B">
        <w:rPr>
          <w:rFonts w:ascii="Times New Roman" w:hAnsi="Times New Roman" w:cs="Times New Roman"/>
          <w:sz w:val="24"/>
          <w:szCs w:val="24"/>
        </w:rPr>
        <w:t>. The dual themes of collaboration and proactivity ha</w:t>
      </w:r>
      <w:r w:rsidR="001A4CEC" w:rsidRPr="00456C6B">
        <w:rPr>
          <w:rFonts w:ascii="Times New Roman" w:hAnsi="Times New Roman" w:cs="Times New Roman"/>
          <w:sz w:val="24"/>
          <w:szCs w:val="24"/>
        </w:rPr>
        <w:t>ve</w:t>
      </w:r>
      <w:r w:rsidRPr="00456C6B">
        <w:rPr>
          <w:rFonts w:ascii="Times New Roman" w:hAnsi="Times New Roman" w:cs="Times New Roman"/>
          <w:sz w:val="24"/>
          <w:szCs w:val="24"/>
        </w:rPr>
        <w:t xml:space="preserve"> been highlighted alongside suggestion</w:t>
      </w:r>
      <w:r w:rsidR="0012056C" w:rsidRPr="00456C6B">
        <w:rPr>
          <w:rFonts w:ascii="Times New Roman" w:hAnsi="Times New Roman" w:cs="Times New Roman"/>
          <w:sz w:val="24"/>
          <w:szCs w:val="24"/>
        </w:rPr>
        <w:t>s</w:t>
      </w:r>
      <w:r w:rsidRPr="00456C6B">
        <w:rPr>
          <w:rFonts w:ascii="Times New Roman" w:hAnsi="Times New Roman" w:cs="Times New Roman"/>
          <w:sz w:val="24"/>
          <w:szCs w:val="24"/>
        </w:rPr>
        <w:t xml:space="preserve"> that primary and secondary stakeholders exert different degree</w:t>
      </w:r>
      <w:r w:rsidR="00182A7D" w:rsidRPr="00456C6B">
        <w:rPr>
          <w:rFonts w:ascii="Times New Roman" w:hAnsi="Times New Roman" w:cs="Times New Roman"/>
          <w:sz w:val="24"/>
          <w:szCs w:val="24"/>
        </w:rPr>
        <w:t xml:space="preserve">s of pressure (Goodman et al., </w:t>
      </w:r>
      <w:r w:rsidRPr="00456C6B">
        <w:rPr>
          <w:rFonts w:ascii="Times New Roman" w:hAnsi="Times New Roman" w:cs="Times New Roman"/>
          <w:sz w:val="24"/>
          <w:szCs w:val="24"/>
        </w:rPr>
        <w:t xml:space="preserve">2017). </w:t>
      </w:r>
      <w:r w:rsidR="00CD72D7" w:rsidRPr="00456C6B">
        <w:rPr>
          <w:rFonts w:ascii="Times New Roman" w:hAnsi="Times New Roman" w:cs="Times New Roman"/>
          <w:sz w:val="24"/>
          <w:szCs w:val="24"/>
        </w:rPr>
        <w:t xml:space="preserve">Whereas </w:t>
      </w:r>
      <w:r w:rsidRPr="00456C6B">
        <w:rPr>
          <w:rFonts w:ascii="Times New Roman" w:hAnsi="Times New Roman" w:cs="Times New Roman"/>
          <w:sz w:val="24"/>
          <w:szCs w:val="24"/>
        </w:rPr>
        <w:t xml:space="preserve">Donaldson and Preston (1995) articulate the differences in scope and types of stakeholders captured by the traditional versus contemporary stakeholder models, </w:t>
      </w:r>
      <w:r w:rsidR="00CD72D7" w:rsidRPr="00456C6B">
        <w:rPr>
          <w:rFonts w:ascii="Times New Roman" w:hAnsi="Times New Roman" w:cs="Times New Roman"/>
          <w:sz w:val="24"/>
          <w:szCs w:val="24"/>
        </w:rPr>
        <w:t xml:space="preserve">Jones et al., (2018) underscores the triad interrelated </w:t>
      </w:r>
      <w:r w:rsidRPr="00456C6B">
        <w:rPr>
          <w:rFonts w:ascii="Times New Roman" w:hAnsi="Times New Roman" w:cs="Times New Roman"/>
          <w:sz w:val="24"/>
          <w:szCs w:val="24"/>
        </w:rPr>
        <w:t>descriptive, normative a</w:t>
      </w:r>
      <w:r w:rsidR="00CD72D7" w:rsidRPr="00456C6B">
        <w:rPr>
          <w:rFonts w:ascii="Times New Roman" w:hAnsi="Times New Roman" w:cs="Times New Roman"/>
          <w:sz w:val="24"/>
          <w:szCs w:val="24"/>
        </w:rPr>
        <w:t>nd instrumental values</w:t>
      </w:r>
      <w:r w:rsidR="00952E0D" w:rsidRPr="00456C6B">
        <w:rPr>
          <w:rFonts w:ascii="Times New Roman" w:hAnsi="Times New Roman" w:cs="Times New Roman"/>
          <w:sz w:val="24"/>
          <w:szCs w:val="24"/>
        </w:rPr>
        <w:t xml:space="preserve"> of the stakeholder model.</w:t>
      </w:r>
    </w:p>
    <w:p w14:paraId="7E75FB5E" w14:textId="13D26258" w:rsidR="00E7513C" w:rsidRPr="00456C6B" w:rsidRDefault="00E7513C"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 xml:space="preserve">Stakeholder pressure on climate change </w:t>
      </w:r>
      <w:r w:rsidR="0012056C" w:rsidRPr="00456C6B">
        <w:rPr>
          <w:rFonts w:ascii="Times New Roman" w:hAnsi="Times New Roman" w:cs="Times New Roman"/>
          <w:sz w:val="24"/>
          <w:szCs w:val="24"/>
        </w:rPr>
        <w:t xml:space="preserve">manifests </w:t>
      </w:r>
      <w:r w:rsidRPr="00456C6B">
        <w:rPr>
          <w:rFonts w:ascii="Times New Roman" w:hAnsi="Times New Roman" w:cs="Times New Roman"/>
          <w:sz w:val="24"/>
          <w:szCs w:val="24"/>
        </w:rPr>
        <w:t xml:space="preserve">in a myriad of </w:t>
      </w:r>
      <w:r w:rsidR="0012056C" w:rsidRPr="00456C6B">
        <w:rPr>
          <w:rFonts w:ascii="Times New Roman" w:hAnsi="Times New Roman" w:cs="Times New Roman"/>
          <w:sz w:val="24"/>
          <w:szCs w:val="24"/>
        </w:rPr>
        <w:t>ways</w:t>
      </w:r>
      <w:r w:rsidRPr="00456C6B">
        <w:rPr>
          <w:rFonts w:ascii="Times New Roman" w:hAnsi="Times New Roman" w:cs="Times New Roman"/>
          <w:sz w:val="24"/>
          <w:szCs w:val="24"/>
        </w:rPr>
        <w:t xml:space="preserve"> (Sprengel and Busch, 2011; Talbot and Boiral, 2015)</w:t>
      </w:r>
      <w:r w:rsidR="0012056C" w:rsidRPr="00456C6B">
        <w:rPr>
          <w:rFonts w:ascii="Times New Roman" w:hAnsi="Times New Roman" w:cs="Times New Roman"/>
          <w:sz w:val="24"/>
          <w:szCs w:val="24"/>
        </w:rPr>
        <w:t>,</w:t>
      </w:r>
      <w:r w:rsidRPr="00456C6B">
        <w:rPr>
          <w:rFonts w:ascii="Times New Roman" w:hAnsi="Times New Roman" w:cs="Times New Roman"/>
          <w:sz w:val="24"/>
          <w:szCs w:val="24"/>
        </w:rPr>
        <w:t xml:space="preserve"> </w:t>
      </w:r>
      <w:r w:rsidR="0012056C" w:rsidRPr="00456C6B">
        <w:rPr>
          <w:rFonts w:ascii="Times New Roman" w:hAnsi="Times New Roman" w:cs="Times New Roman"/>
          <w:sz w:val="24"/>
          <w:szCs w:val="24"/>
        </w:rPr>
        <w:t xml:space="preserve">and emerges </w:t>
      </w:r>
      <w:r w:rsidRPr="00456C6B">
        <w:rPr>
          <w:rFonts w:ascii="Times New Roman" w:hAnsi="Times New Roman" w:cs="Times New Roman"/>
          <w:sz w:val="24"/>
          <w:szCs w:val="24"/>
        </w:rPr>
        <w:t xml:space="preserve">from </w:t>
      </w:r>
      <w:r w:rsidR="00125951" w:rsidRPr="00456C6B">
        <w:rPr>
          <w:rFonts w:ascii="Times New Roman" w:hAnsi="Times New Roman" w:cs="Times New Roman"/>
          <w:sz w:val="24"/>
          <w:szCs w:val="24"/>
        </w:rPr>
        <w:t xml:space="preserve">both </w:t>
      </w:r>
      <w:r w:rsidRPr="00456C6B">
        <w:rPr>
          <w:rFonts w:ascii="Times New Roman" w:hAnsi="Times New Roman" w:cs="Times New Roman"/>
          <w:sz w:val="24"/>
          <w:szCs w:val="24"/>
        </w:rPr>
        <w:t>external and internal s</w:t>
      </w:r>
      <w:r w:rsidR="00125951" w:rsidRPr="00456C6B">
        <w:rPr>
          <w:rFonts w:ascii="Times New Roman" w:hAnsi="Times New Roman" w:cs="Times New Roman"/>
          <w:sz w:val="24"/>
          <w:szCs w:val="24"/>
        </w:rPr>
        <w:t>ources</w:t>
      </w:r>
      <w:r w:rsidRPr="00456C6B">
        <w:rPr>
          <w:rFonts w:ascii="Times New Roman" w:hAnsi="Times New Roman" w:cs="Times New Roman"/>
          <w:sz w:val="24"/>
          <w:szCs w:val="24"/>
        </w:rPr>
        <w:t xml:space="preserve"> (Cadez et al., 2019</w:t>
      </w:r>
      <w:r w:rsidR="0012056C" w:rsidRPr="00456C6B">
        <w:rPr>
          <w:rFonts w:ascii="Times New Roman" w:hAnsi="Times New Roman" w:cs="Times New Roman"/>
          <w:sz w:val="24"/>
          <w:szCs w:val="24"/>
        </w:rPr>
        <w:t>;</w:t>
      </w:r>
      <w:r w:rsidRPr="00456C6B">
        <w:rPr>
          <w:rFonts w:ascii="Times New Roman" w:hAnsi="Times New Roman" w:cs="Times New Roman"/>
          <w:sz w:val="24"/>
          <w:szCs w:val="24"/>
        </w:rPr>
        <w:t xml:space="preserve"> Okereke and Russel, 2010). The extant literature identifie</w:t>
      </w:r>
      <w:r w:rsidR="0012056C" w:rsidRPr="00456C6B">
        <w:rPr>
          <w:rFonts w:ascii="Times New Roman" w:hAnsi="Times New Roman" w:cs="Times New Roman"/>
          <w:sz w:val="24"/>
          <w:szCs w:val="24"/>
        </w:rPr>
        <w:t>s</w:t>
      </w:r>
      <w:r w:rsidRPr="00456C6B">
        <w:rPr>
          <w:rFonts w:ascii="Times New Roman" w:hAnsi="Times New Roman" w:cs="Times New Roman"/>
          <w:sz w:val="24"/>
          <w:szCs w:val="24"/>
        </w:rPr>
        <w:t xml:space="preserve"> multiple external stakeholders who are either market actors or regulatory authorities (Okereke and Russel, 2010). These include customers, suppliers, competitors, non</w:t>
      </w:r>
      <w:r w:rsidR="00D90D1A" w:rsidRPr="00456C6B">
        <w:rPr>
          <w:rFonts w:ascii="Times New Roman" w:hAnsi="Times New Roman" w:cs="Times New Roman"/>
          <w:sz w:val="24"/>
          <w:szCs w:val="24"/>
        </w:rPr>
        <w:t>–</w:t>
      </w:r>
      <w:r w:rsidRPr="00456C6B">
        <w:rPr>
          <w:rFonts w:ascii="Times New Roman" w:hAnsi="Times New Roman" w:cs="Times New Roman"/>
          <w:sz w:val="24"/>
          <w:szCs w:val="24"/>
        </w:rPr>
        <w:t xml:space="preserve">governmental organizations (NGOs), investors, employees, financial institutions the media, local authority, national governments, regional bodies among others (Cadez et al., 2019). </w:t>
      </w:r>
    </w:p>
    <w:p w14:paraId="237F7B83" w14:textId="514D6842" w:rsidR="00E7513C" w:rsidRPr="00456C6B" w:rsidRDefault="00E7513C"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 xml:space="preserve">Another strand of environmental management literature attests to an internal motivation by corporate stakeholders to address climate change challenges to avoid emission penalties and carbon taxes, and </w:t>
      </w:r>
      <w:r w:rsidR="001A4CEC" w:rsidRPr="00456C6B">
        <w:rPr>
          <w:rFonts w:ascii="Times New Roman" w:hAnsi="Times New Roman" w:cs="Times New Roman"/>
          <w:sz w:val="24"/>
          <w:szCs w:val="24"/>
        </w:rPr>
        <w:t xml:space="preserve">also </w:t>
      </w:r>
      <w:r w:rsidRPr="00456C6B">
        <w:rPr>
          <w:rFonts w:ascii="Times New Roman" w:hAnsi="Times New Roman" w:cs="Times New Roman"/>
          <w:sz w:val="24"/>
          <w:szCs w:val="24"/>
        </w:rPr>
        <w:t>take advantage of superior eco</w:t>
      </w:r>
      <w:r w:rsidR="00D90D1A" w:rsidRPr="00456C6B">
        <w:rPr>
          <w:rFonts w:ascii="Times New Roman" w:hAnsi="Times New Roman" w:cs="Times New Roman"/>
          <w:sz w:val="24"/>
          <w:szCs w:val="24"/>
        </w:rPr>
        <w:t>–</w:t>
      </w:r>
      <w:r w:rsidRPr="00456C6B">
        <w:rPr>
          <w:rFonts w:ascii="Times New Roman" w:hAnsi="Times New Roman" w:cs="Times New Roman"/>
          <w:sz w:val="24"/>
          <w:szCs w:val="24"/>
        </w:rPr>
        <w:t xml:space="preserve">friendly product production (Cadez et al., 2019 and Czerny and Letmathe, 2017). </w:t>
      </w:r>
      <w:r w:rsidR="0012056C" w:rsidRPr="00456C6B">
        <w:rPr>
          <w:rFonts w:ascii="Times New Roman" w:hAnsi="Times New Roman" w:cs="Times New Roman"/>
          <w:sz w:val="24"/>
          <w:szCs w:val="24"/>
        </w:rPr>
        <w:t>I</w:t>
      </w:r>
      <w:r w:rsidRPr="00456C6B">
        <w:rPr>
          <w:rFonts w:ascii="Times New Roman" w:hAnsi="Times New Roman" w:cs="Times New Roman"/>
          <w:sz w:val="24"/>
          <w:szCs w:val="24"/>
        </w:rPr>
        <w:t>t is commonly agreed among stakeholder theorist</w:t>
      </w:r>
      <w:r w:rsidR="0012056C" w:rsidRPr="00456C6B">
        <w:rPr>
          <w:rFonts w:ascii="Times New Roman" w:hAnsi="Times New Roman" w:cs="Times New Roman"/>
          <w:sz w:val="24"/>
          <w:szCs w:val="24"/>
        </w:rPr>
        <w:t>s</w:t>
      </w:r>
      <w:r w:rsidRPr="00456C6B">
        <w:rPr>
          <w:rFonts w:ascii="Times New Roman" w:hAnsi="Times New Roman" w:cs="Times New Roman"/>
          <w:sz w:val="24"/>
          <w:szCs w:val="24"/>
        </w:rPr>
        <w:t xml:space="preserve"> that</w:t>
      </w:r>
      <w:r w:rsidR="00822FFC" w:rsidRPr="00456C6B">
        <w:rPr>
          <w:rFonts w:ascii="Times New Roman" w:hAnsi="Times New Roman" w:cs="Times New Roman"/>
          <w:sz w:val="24"/>
          <w:szCs w:val="24"/>
        </w:rPr>
        <w:t>,</w:t>
      </w:r>
      <w:r w:rsidRPr="00456C6B">
        <w:rPr>
          <w:rFonts w:ascii="Times New Roman" w:hAnsi="Times New Roman" w:cs="Times New Roman"/>
          <w:sz w:val="24"/>
          <w:szCs w:val="24"/>
        </w:rPr>
        <w:t xml:space="preserve"> by virtue of the power vested in the regulator</w:t>
      </w:r>
      <w:r w:rsidR="0012056C" w:rsidRPr="00456C6B">
        <w:rPr>
          <w:rFonts w:ascii="Times New Roman" w:hAnsi="Times New Roman" w:cs="Times New Roman"/>
          <w:sz w:val="24"/>
          <w:szCs w:val="24"/>
        </w:rPr>
        <w:t>y</w:t>
      </w:r>
      <w:r w:rsidRPr="00456C6B">
        <w:rPr>
          <w:rFonts w:ascii="Times New Roman" w:hAnsi="Times New Roman" w:cs="Times New Roman"/>
          <w:sz w:val="24"/>
          <w:szCs w:val="24"/>
        </w:rPr>
        <w:t xml:space="preserve"> stakeholders</w:t>
      </w:r>
      <w:r w:rsidR="0012056C" w:rsidRPr="00456C6B">
        <w:rPr>
          <w:rFonts w:ascii="Times New Roman" w:hAnsi="Times New Roman" w:cs="Times New Roman"/>
          <w:sz w:val="24"/>
          <w:szCs w:val="24"/>
        </w:rPr>
        <w:t xml:space="preserve"> </w:t>
      </w:r>
      <w:r w:rsidRPr="00456C6B">
        <w:rPr>
          <w:rFonts w:ascii="Times New Roman" w:hAnsi="Times New Roman" w:cs="Times New Roman"/>
          <w:sz w:val="24"/>
          <w:szCs w:val="24"/>
        </w:rPr>
        <w:t>to exact sanctions</w:t>
      </w:r>
      <w:r w:rsidR="00822FFC" w:rsidRPr="00456C6B">
        <w:rPr>
          <w:rFonts w:ascii="Times New Roman" w:hAnsi="Times New Roman" w:cs="Times New Roman"/>
          <w:sz w:val="24"/>
          <w:szCs w:val="24"/>
        </w:rPr>
        <w:t>,</w:t>
      </w:r>
      <w:r w:rsidRPr="00456C6B">
        <w:rPr>
          <w:rFonts w:ascii="Times New Roman" w:hAnsi="Times New Roman" w:cs="Times New Roman"/>
          <w:sz w:val="24"/>
          <w:szCs w:val="24"/>
        </w:rPr>
        <w:t xml:space="preserve"> they are more influential than market</w:t>
      </w:r>
      <w:r w:rsidR="00D90D1A" w:rsidRPr="00456C6B">
        <w:rPr>
          <w:rFonts w:ascii="Times New Roman" w:hAnsi="Times New Roman" w:cs="Times New Roman"/>
          <w:sz w:val="24"/>
          <w:szCs w:val="24"/>
        </w:rPr>
        <w:t>–</w:t>
      </w:r>
      <w:r w:rsidRPr="00456C6B">
        <w:rPr>
          <w:rFonts w:ascii="Times New Roman" w:hAnsi="Times New Roman" w:cs="Times New Roman"/>
          <w:sz w:val="24"/>
          <w:szCs w:val="24"/>
        </w:rPr>
        <w:t>actor stakeholders</w:t>
      </w:r>
      <w:r w:rsidR="0012056C" w:rsidRPr="00456C6B">
        <w:rPr>
          <w:rFonts w:ascii="Times New Roman" w:hAnsi="Times New Roman" w:cs="Times New Roman"/>
          <w:sz w:val="24"/>
          <w:szCs w:val="24"/>
        </w:rPr>
        <w:t xml:space="preserve"> (Okereke and Russel, 2010)</w:t>
      </w:r>
      <w:r w:rsidRPr="00456C6B">
        <w:rPr>
          <w:rFonts w:ascii="Times New Roman" w:hAnsi="Times New Roman" w:cs="Times New Roman"/>
          <w:sz w:val="24"/>
          <w:szCs w:val="24"/>
        </w:rPr>
        <w:t xml:space="preserve">.    </w:t>
      </w:r>
    </w:p>
    <w:p w14:paraId="6CB204E3" w14:textId="77777777" w:rsidR="00E7513C" w:rsidRPr="00456C6B" w:rsidRDefault="00E7513C" w:rsidP="00E7513C">
      <w:pPr>
        <w:spacing w:after="0" w:line="360" w:lineRule="auto"/>
        <w:contextualSpacing/>
        <w:jc w:val="both"/>
        <w:rPr>
          <w:rFonts w:ascii="Times New Roman" w:hAnsi="Times New Roman" w:cs="Times New Roman"/>
          <w:sz w:val="24"/>
          <w:szCs w:val="24"/>
        </w:rPr>
      </w:pPr>
    </w:p>
    <w:p w14:paraId="0472706E" w14:textId="77777777" w:rsidR="00E7513C" w:rsidRPr="00456C6B" w:rsidRDefault="00E7513C" w:rsidP="00E7513C">
      <w:pPr>
        <w:pStyle w:val="ListParagraph"/>
        <w:numPr>
          <w:ilvl w:val="1"/>
          <w:numId w:val="1"/>
        </w:numPr>
        <w:spacing w:line="360" w:lineRule="auto"/>
        <w:rPr>
          <w:rFonts w:ascii="Times New Roman" w:hAnsi="Times New Roman" w:cs="Times New Roman"/>
          <w:b/>
          <w:i/>
        </w:rPr>
      </w:pPr>
      <w:r w:rsidRPr="00456C6B">
        <w:rPr>
          <w:rFonts w:ascii="Times New Roman" w:hAnsi="Times New Roman" w:cs="Times New Roman"/>
          <w:b/>
          <w:i/>
        </w:rPr>
        <w:t xml:space="preserve">Signalling theory and the Climate Change Agenda </w:t>
      </w:r>
    </w:p>
    <w:p w14:paraId="4C5FE7AD" w14:textId="29D24A95" w:rsidR="005B2E61" w:rsidRPr="00456C6B" w:rsidRDefault="00E7513C"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Stakeholder pressure on climate change has escalated to the point where some major stakeholders</w:t>
      </w:r>
      <w:r w:rsidR="0012056C" w:rsidRPr="00456C6B">
        <w:rPr>
          <w:rFonts w:ascii="Times New Roman" w:hAnsi="Times New Roman" w:cs="Times New Roman"/>
          <w:sz w:val="24"/>
          <w:szCs w:val="24"/>
        </w:rPr>
        <w:t>,</w:t>
      </w:r>
      <w:r w:rsidRPr="00456C6B">
        <w:rPr>
          <w:rFonts w:ascii="Times New Roman" w:hAnsi="Times New Roman" w:cs="Times New Roman"/>
          <w:sz w:val="24"/>
          <w:szCs w:val="24"/>
        </w:rPr>
        <w:t xml:space="preserve"> including governments across the globe are signalling the need for action through policies that support</w:t>
      </w:r>
      <w:r w:rsidR="00FF1B27" w:rsidRPr="00456C6B">
        <w:rPr>
          <w:rFonts w:ascii="Times New Roman" w:hAnsi="Times New Roman" w:cs="Times New Roman"/>
          <w:sz w:val="24"/>
          <w:szCs w:val="24"/>
        </w:rPr>
        <w:t xml:space="preserve"> </w:t>
      </w:r>
      <w:r w:rsidRPr="00456C6B">
        <w:rPr>
          <w:rFonts w:ascii="Times New Roman" w:hAnsi="Times New Roman" w:cs="Times New Roman"/>
          <w:sz w:val="24"/>
          <w:szCs w:val="24"/>
        </w:rPr>
        <w:t xml:space="preserve">green innovations by corporate actors (Cimato and Mullan, 2010, Darnall and Carmin, 2005, and Moratis, 2018). </w:t>
      </w:r>
      <w:r w:rsidR="005B2E61" w:rsidRPr="00456C6B">
        <w:rPr>
          <w:rFonts w:ascii="Times New Roman" w:hAnsi="Times New Roman" w:cs="Times New Roman"/>
          <w:sz w:val="24"/>
          <w:szCs w:val="24"/>
        </w:rPr>
        <w:t xml:space="preserve">Studies such as Hepburn (2006) and Cadez et al. (2019) affirm growing government legislations to minimise the increasing greenhouse gas emissions globally. While genuine intentions to enact change may be present, these actions are also increasingly being recognised as </w:t>
      </w:r>
      <w:r w:rsidRPr="00456C6B">
        <w:rPr>
          <w:rFonts w:ascii="Times New Roman" w:hAnsi="Times New Roman" w:cs="Times New Roman"/>
          <w:sz w:val="24"/>
          <w:szCs w:val="24"/>
        </w:rPr>
        <w:t>a tacit signal t</w:t>
      </w:r>
      <w:r w:rsidR="00227087" w:rsidRPr="00456C6B">
        <w:rPr>
          <w:rFonts w:ascii="Times New Roman" w:hAnsi="Times New Roman" w:cs="Times New Roman"/>
          <w:sz w:val="24"/>
          <w:szCs w:val="24"/>
        </w:rPr>
        <w:t xml:space="preserve">o the rest of the world that </w:t>
      </w:r>
      <w:r w:rsidR="00FF1B27" w:rsidRPr="00456C6B">
        <w:rPr>
          <w:rFonts w:ascii="Times New Roman" w:hAnsi="Times New Roman" w:cs="Times New Roman"/>
          <w:sz w:val="24"/>
          <w:szCs w:val="24"/>
        </w:rPr>
        <w:t xml:space="preserve">these </w:t>
      </w:r>
      <w:r w:rsidR="00227087" w:rsidRPr="00456C6B">
        <w:rPr>
          <w:rFonts w:ascii="Times New Roman" w:hAnsi="Times New Roman" w:cs="Times New Roman"/>
          <w:sz w:val="24"/>
          <w:szCs w:val="24"/>
        </w:rPr>
        <w:t>governments do</w:t>
      </w:r>
      <w:r w:rsidRPr="00456C6B">
        <w:rPr>
          <w:rFonts w:ascii="Times New Roman" w:hAnsi="Times New Roman" w:cs="Times New Roman"/>
          <w:sz w:val="24"/>
          <w:szCs w:val="24"/>
        </w:rPr>
        <w:t xml:space="preserve"> care about the environment. </w:t>
      </w:r>
    </w:p>
    <w:p w14:paraId="571C2286" w14:textId="56C15A7A" w:rsidR="00E7513C" w:rsidRPr="00456C6B" w:rsidRDefault="00E7513C" w:rsidP="005B2E61">
      <w:pPr>
        <w:spacing w:after="0" w:line="360" w:lineRule="auto"/>
        <w:ind w:firstLine="720"/>
        <w:contextualSpacing/>
        <w:jc w:val="both"/>
        <w:rPr>
          <w:rFonts w:ascii="Times New Roman" w:hAnsi="Times New Roman" w:cs="Times New Roman"/>
          <w:sz w:val="24"/>
          <w:szCs w:val="24"/>
        </w:rPr>
      </w:pPr>
      <w:r w:rsidRPr="00456C6B">
        <w:rPr>
          <w:rFonts w:ascii="Times New Roman" w:hAnsi="Times New Roman" w:cs="Times New Roman"/>
          <w:sz w:val="24"/>
          <w:szCs w:val="24"/>
        </w:rPr>
        <w:t xml:space="preserve">As a baseline, signalling theory serves to minimise information asymmetry between two parties (Spence, 2002). </w:t>
      </w:r>
      <w:r w:rsidR="00915214" w:rsidRPr="00456C6B">
        <w:rPr>
          <w:rFonts w:ascii="Times New Roman" w:hAnsi="Times New Roman" w:cs="Times New Roman"/>
          <w:sz w:val="24"/>
          <w:szCs w:val="24"/>
        </w:rPr>
        <w:t>S</w:t>
      </w:r>
      <w:r w:rsidRPr="00456C6B">
        <w:rPr>
          <w:rFonts w:ascii="Times New Roman" w:hAnsi="Times New Roman" w:cs="Times New Roman"/>
          <w:sz w:val="24"/>
          <w:szCs w:val="24"/>
        </w:rPr>
        <w:t>ignalling theory is fundamentally concerned with ‘problems of social selection under conditions of imperfect information’ and it has been applied to elucidate information asymmetry in management contexts; including entrepreneur</w:t>
      </w:r>
      <w:r w:rsidR="00915214" w:rsidRPr="00456C6B">
        <w:rPr>
          <w:rFonts w:ascii="Times New Roman" w:hAnsi="Times New Roman" w:cs="Times New Roman"/>
          <w:sz w:val="24"/>
          <w:szCs w:val="24"/>
        </w:rPr>
        <w:t>ship and human resource management</w:t>
      </w:r>
      <w:r w:rsidR="00915214" w:rsidRPr="00456C6B">
        <w:t xml:space="preserve"> (</w:t>
      </w:r>
      <w:r w:rsidR="00915214" w:rsidRPr="00456C6B">
        <w:rPr>
          <w:rFonts w:ascii="Times New Roman" w:hAnsi="Times New Roman" w:cs="Times New Roman"/>
          <w:sz w:val="24"/>
          <w:szCs w:val="24"/>
        </w:rPr>
        <w:t>Connelly et al., 2011, pp. 63)</w:t>
      </w:r>
      <w:r w:rsidRPr="00456C6B">
        <w:rPr>
          <w:rFonts w:ascii="Times New Roman" w:hAnsi="Times New Roman" w:cs="Times New Roman"/>
          <w:sz w:val="24"/>
          <w:szCs w:val="24"/>
        </w:rPr>
        <w:t>. Within the context of environmental management literature, signalling theory has been applied to the ISO 26000 standard</w:t>
      </w:r>
      <w:r w:rsidR="005B2E61" w:rsidRPr="00456C6B">
        <w:rPr>
          <w:rFonts w:ascii="Times New Roman" w:hAnsi="Times New Roman" w:cs="Times New Roman"/>
          <w:sz w:val="24"/>
          <w:szCs w:val="24"/>
        </w:rPr>
        <w:t xml:space="preserve">s. For instance, </w:t>
      </w:r>
      <w:r w:rsidRPr="00456C6B">
        <w:rPr>
          <w:rFonts w:ascii="Times New Roman" w:hAnsi="Times New Roman" w:cs="Times New Roman"/>
          <w:sz w:val="24"/>
          <w:szCs w:val="24"/>
        </w:rPr>
        <w:t>Moratis</w:t>
      </w:r>
      <w:r w:rsidR="005B2E61" w:rsidRPr="00456C6B">
        <w:rPr>
          <w:rFonts w:ascii="Times New Roman" w:hAnsi="Times New Roman" w:cs="Times New Roman"/>
          <w:sz w:val="24"/>
          <w:szCs w:val="24"/>
        </w:rPr>
        <w:t xml:space="preserve"> (</w:t>
      </w:r>
      <w:r w:rsidRPr="00456C6B">
        <w:rPr>
          <w:rFonts w:ascii="Times New Roman" w:hAnsi="Times New Roman" w:cs="Times New Roman"/>
          <w:sz w:val="24"/>
          <w:szCs w:val="24"/>
        </w:rPr>
        <w:t>2018)</w:t>
      </w:r>
      <w:r w:rsidR="005B2E61" w:rsidRPr="00456C6B">
        <w:rPr>
          <w:rFonts w:ascii="Times New Roman" w:hAnsi="Times New Roman" w:cs="Times New Roman"/>
          <w:sz w:val="24"/>
          <w:szCs w:val="24"/>
        </w:rPr>
        <w:t xml:space="preserve"> in his study, </w:t>
      </w:r>
      <w:r w:rsidRPr="00456C6B">
        <w:rPr>
          <w:rFonts w:ascii="Times New Roman" w:hAnsi="Times New Roman" w:cs="Times New Roman"/>
          <w:sz w:val="24"/>
          <w:szCs w:val="24"/>
        </w:rPr>
        <w:t>suggested that businesses following ISO 26000 standard</w:t>
      </w:r>
      <w:r w:rsidR="005B2E61" w:rsidRPr="00456C6B">
        <w:rPr>
          <w:rFonts w:ascii="Times New Roman" w:hAnsi="Times New Roman" w:cs="Times New Roman"/>
          <w:sz w:val="24"/>
          <w:szCs w:val="24"/>
        </w:rPr>
        <w:t>s</w:t>
      </w:r>
      <w:r w:rsidRPr="00456C6B">
        <w:rPr>
          <w:rFonts w:ascii="Times New Roman" w:hAnsi="Times New Roman" w:cs="Times New Roman"/>
          <w:sz w:val="24"/>
          <w:szCs w:val="24"/>
        </w:rPr>
        <w:t xml:space="preserve"> may send signals that impede</w:t>
      </w:r>
      <w:r w:rsidR="005B2E61" w:rsidRPr="00456C6B">
        <w:rPr>
          <w:rFonts w:ascii="Times New Roman" w:hAnsi="Times New Roman" w:cs="Times New Roman"/>
          <w:sz w:val="24"/>
          <w:szCs w:val="24"/>
        </w:rPr>
        <w:t>,</w:t>
      </w:r>
      <w:r w:rsidRPr="00456C6B">
        <w:rPr>
          <w:rFonts w:ascii="Times New Roman" w:hAnsi="Times New Roman" w:cs="Times New Roman"/>
          <w:sz w:val="24"/>
          <w:szCs w:val="24"/>
        </w:rPr>
        <w:t xml:space="preserve"> rather than facilitate stakeholders’ capabilit</w:t>
      </w:r>
      <w:r w:rsidR="00041688" w:rsidRPr="00456C6B">
        <w:rPr>
          <w:rFonts w:ascii="Times New Roman" w:hAnsi="Times New Roman" w:cs="Times New Roman"/>
          <w:sz w:val="24"/>
          <w:szCs w:val="24"/>
        </w:rPr>
        <w:t>ies</w:t>
      </w:r>
      <w:r w:rsidRPr="00456C6B">
        <w:rPr>
          <w:rFonts w:ascii="Times New Roman" w:hAnsi="Times New Roman" w:cs="Times New Roman"/>
          <w:sz w:val="24"/>
          <w:szCs w:val="24"/>
        </w:rPr>
        <w:t xml:space="preserve"> to find and translate </w:t>
      </w:r>
      <w:r w:rsidR="005B2E61" w:rsidRPr="00456C6B">
        <w:rPr>
          <w:rFonts w:ascii="Times New Roman" w:hAnsi="Times New Roman" w:cs="Times New Roman"/>
          <w:sz w:val="24"/>
          <w:szCs w:val="24"/>
        </w:rPr>
        <w:t>the quality of a</w:t>
      </w:r>
      <w:r w:rsidRPr="00456C6B">
        <w:rPr>
          <w:rFonts w:ascii="Times New Roman" w:hAnsi="Times New Roman" w:cs="Times New Roman"/>
          <w:sz w:val="24"/>
          <w:szCs w:val="24"/>
        </w:rPr>
        <w:t xml:space="preserve"> company’s underlying corporate social responsibilit</w:t>
      </w:r>
      <w:r w:rsidR="005B2E61" w:rsidRPr="00456C6B">
        <w:rPr>
          <w:rFonts w:ascii="Times New Roman" w:hAnsi="Times New Roman" w:cs="Times New Roman"/>
          <w:sz w:val="24"/>
          <w:szCs w:val="24"/>
        </w:rPr>
        <w:t xml:space="preserve">ies. </w:t>
      </w:r>
      <w:r w:rsidRPr="00456C6B">
        <w:rPr>
          <w:rFonts w:ascii="Times New Roman" w:hAnsi="Times New Roman" w:cs="Times New Roman"/>
          <w:sz w:val="24"/>
          <w:szCs w:val="24"/>
        </w:rPr>
        <w:t xml:space="preserve"> </w:t>
      </w:r>
    </w:p>
    <w:p w14:paraId="65DD56F9" w14:textId="4A1BD64C" w:rsidR="00E7513C" w:rsidRPr="00456C6B" w:rsidRDefault="00E7513C"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r>
      <w:r w:rsidR="001E3364" w:rsidRPr="00456C6B">
        <w:rPr>
          <w:rFonts w:ascii="Times New Roman" w:hAnsi="Times New Roman" w:cs="Times New Roman"/>
          <w:sz w:val="24"/>
          <w:szCs w:val="24"/>
        </w:rPr>
        <w:t>A major signalling agenda on</w:t>
      </w:r>
      <w:r w:rsidRPr="00456C6B">
        <w:rPr>
          <w:rFonts w:ascii="Times New Roman" w:hAnsi="Times New Roman" w:cs="Times New Roman"/>
          <w:sz w:val="24"/>
          <w:szCs w:val="24"/>
        </w:rPr>
        <w:t xml:space="preserve"> the global stage is the Paris Agreement. </w:t>
      </w:r>
      <w:r w:rsidR="00B4707F" w:rsidRPr="00456C6B">
        <w:rPr>
          <w:rFonts w:ascii="Times New Roman" w:hAnsi="Times New Roman" w:cs="Times New Roman"/>
          <w:sz w:val="24"/>
          <w:szCs w:val="24"/>
        </w:rPr>
        <w:t>However, a</w:t>
      </w:r>
      <w:r w:rsidRPr="00456C6B">
        <w:rPr>
          <w:rFonts w:ascii="Times New Roman" w:hAnsi="Times New Roman" w:cs="Times New Roman"/>
          <w:sz w:val="24"/>
          <w:szCs w:val="24"/>
        </w:rPr>
        <w:t xml:space="preserve"> comprehensive review on the agreement by Calmfors and Hassler</w:t>
      </w:r>
      <w:r w:rsidR="005B2E61" w:rsidRPr="00456C6B">
        <w:rPr>
          <w:rFonts w:ascii="Times New Roman" w:hAnsi="Times New Roman" w:cs="Times New Roman"/>
          <w:sz w:val="24"/>
          <w:szCs w:val="24"/>
        </w:rPr>
        <w:t xml:space="preserve"> </w:t>
      </w:r>
      <w:r w:rsidRPr="00456C6B">
        <w:rPr>
          <w:rFonts w:ascii="Times New Roman" w:hAnsi="Times New Roman" w:cs="Times New Roman"/>
          <w:sz w:val="24"/>
          <w:szCs w:val="24"/>
        </w:rPr>
        <w:t>(2019)</w:t>
      </w:r>
      <w:r w:rsidR="005B2E61" w:rsidRPr="00456C6B">
        <w:rPr>
          <w:rFonts w:ascii="Times New Roman" w:hAnsi="Times New Roman" w:cs="Times New Roman"/>
          <w:sz w:val="24"/>
          <w:szCs w:val="24"/>
        </w:rPr>
        <w:t>,</w:t>
      </w:r>
      <w:r w:rsidRPr="00456C6B">
        <w:rPr>
          <w:rFonts w:ascii="Times New Roman" w:hAnsi="Times New Roman" w:cs="Times New Roman"/>
          <w:sz w:val="24"/>
          <w:szCs w:val="24"/>
        </w:rPr>
        <w:t xml:space="preserve"> indicated that </w:t>
      </w:r>
      <w:r w:rsidR="005B2E61" w:rsidRPr="00456C6B">
        <w:rPr>
          <w:rFonts w:ascii="Times New Roman" w:hAnsi="Times New Roman" w:cs="Times New Roman"/>
          <w:sz w:val="24"/>
          <w:szCs w:val="24"/>
        </w:rPr>
        <w:t xml:space="preserve">in itself, </w:t>
      </w:r>
      <w:r w:rsidRPr="00456C6B">
        <w:rPr>
          <w:rFonts w:ascii="Times New Roman" w:hAnsi="Times New Roman" w:cs="Times New Roman"/>
          <w:sz w:val="24"/>
          <w:szCs w:val="24"/>
        </w:rPr>
        <w:t>the agreement will not stop climate change but can potentially ‘contribute to changing behaviour among states and non</w:t>
      </w:r>
      <w:r w:rsidR="00233CDA">
        <w:rPr>
          <w:rFonts w:ascii="Times New Roman" w:hAnsi="Times New Roman" w:cs="Times New Roman"/>
          <w:sz w:val="24"/>
          <w:szCs w:val="24"/>
        </w:rPr>
        <w:t>-</w:t>
      </w:r>
      <w:r w:rsidRPr="00456C6B">
        <w:rPr>
          <w:rFonts w:ascii="Times New Roman" w:hAnsi="Times New Roman" w:cs="Times New Roman"/>
          <w:sz w:val="24"/>
          <w:szCs w:val="24"/>
        </w:rPr>
        <w:t xml:space="preserve">state actors by providing an infrastructure, signal and a direction for ramping up climate action and political commitments to decarbonisation’ (Calmfors and Hassler, 2019, pp. 23). It is also </w:t>
      </w:r>
      <w:r w:rsidR="005B2E61" w:rsidRPr="00456C6B">
        <w:rPr>
          <w:rFonts w:ascii="Times New Roman" w:hAnsi="Times New Roman" w:cs="Times New Roman"/>
          <w:sz w:val="24"/>
          <w:szCs w:val="24"/>
        </w:rPr>
        <w:t xml:space="preserve">considered as potentially </w:t>
      </w:r>
      <w:r w:rsidRPr="00456C6B">
        <w:rPr>
          <w:rFonts w:ascii="Times New Roman" w:hAnsi="Times New Roman" w:cs="Times New Roman"/>
          <w:sz w:val="24"/>
          <w:szCs w:val="24"/>
        </w:rPr>
        <w:t>signal</w:t>
      </w:r>
      <w:r w:rsidR="005B2E61" w:rsidRPr="00456C6B">
        <w:rPr>
          <w:rFonts w:ascii="Times New Roman" w:hAnsi="Times New Roman" w:cs="Times New Roman"/>
          <w:sz w:val="24"/>
          <w:szCs w:val="24"/>
        </w:rPr>
        <w:t>ling</w:t>
      </w:r>
      <w:r w:rsidRPr="00456C6B">
        <w:rPr>
          <w:rFonts w:ascii="Times New Roman" w:hAnsi="Times New Roman" w:cs="Times New Roman"/>
          <w:sz w:val="24"/>
          <w:szCs w:val="24"/>
        </w:rPr>
        <w:t xml:space="preserve"> a ‘new phase of international climate diplomacy’ with legally binding regulations for industrialised countries </w:t>
      </w:r>
      <w:r w:rsidR="005B2E61" w:rsidRPr="00456C6B">
        <w:rPr>
          <w:rFonts w:ascii="Times New Roman" w:hAnsi="Times New Roman" w:cs="Times New Roman"/>
          <w:sz w:val="24"/>
          <w:szCs w:val="24"/>
        </w:rPr>
        <w:t xml:space="preserve">in particular </w:t>
      </w:r>
      <w:r w:rsidRPr="00456C6B">
        <w:rPr>
          <w:rFonts w:ascii="Times New Roman" w:hAnsi="Times New Roman" w:cs="Times New Roman"/>
          <w:sz w:val="24"/>
          <w:szCs w:val="24"/>
        </w:rPr>
        <w:t>(Calmfors and Hassler, 2019, pp. 31).</w:t>
      </w:r>
    </w:p>
    <w:p w14:paraId="7D6C2AEA" w14:textId="54D66203" w:rsidR="00E7513C" w:rsidRPr="00456C6B" w:rsidRDefault="00E7513C"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 xml:space="preserve">Despite the intensified stakeholder pressure alongside signals from governments and international agencies, corporate responses across the globe via innovation do not seem to have had a significant influence </w:t>
      </w:r>
      <w:r w:rsidR="003F1200" w:rsidRPr="00456C6B">
        <w:rPr>
          <w:rFonts w:ascii="Times New Roman" w:hAnsi="Times New Roman" w:cs="Times New Roman"/>
          <w:sz w:val="24"/>
          <w:szCs w:val="24"/>
        </w:rPr>
        <w:t>o</w:t>
      </w:r>
      <w:r w:rsidRPr="00456C6B">
        <w:rPr>
          <w:rFonts w:ascii="Times New Roman" w:hAnsi="Times New Roman" w:cs="Times New Roman"/>
          <w:sz w:val="24"/>
          <w:szCs w:val="24"/>
        </w:rPr>
        <w:t>n reducing climate change (Jeswani et al., 2008 and Weinhofer and Hoffmann, 2010). Climate change</w:t>
      </w:r>
      <w:r w:rsidR="003F1200" w:rsidRPr="00456C6B">
        <w:rPr>
          <w:rFonts w:ascii="Times New Roman" w:hAnsi="Times New Roman" w:cs="Times New Roman"/>
          <w:sz w:val="24"/>
          <w:szCs w:val="24"/>
        </w:rPr>
        <w:t>,</w:t>
      </w:r>
      <w:r w:rsidRPr="00456C6B">
        <w:rPr>
          <w:rFonts w:ascii="Times New Roman" w:hAnsi="Times New Roman" w:cs="Times New Roman"/>
          <w:sz w:val="24"/>
          <w:szCs w:val="24"/>
        </w:rPr>
        <w:t xml:space="preserve"> like many other global challenges</w:t>
      </w:r>
      <w:r w:rsidR="00EB3209">
        <w:rPr>
          <w:rFonts w:ascii="Times New Roman" w:hAnsi="Times New Roman" w:cs="Times New Roman"/>
          <w:sz w:val="24"/>
          <w:szCs w:val="24"/>
        </w:rPr>
        <w:t>,</w:t>
      </w:r>
      <w:r w:rsidRPr="00456C6B">
        <w:rPr>
          <w:rFonts w:ascii="Times New Roman" w:hAnsi="Times New Roman" w:cs="Times New Roman"/>
          <w:sz w:val="24"/>
          <w:szCs w:val="24"/>
        </w:rPr>
        <w:t xml:space="preserve"> require a concerted effort to make a difference as the challenge cannot be resolved by an individual stakeholder. The rather slow progress notwithstanding, the extant literature overwhelmingly confirms that corporate commitment towards climate change mitigation is significantly driven by stakeholder pressure (Reid and Toffel, 2009; Sangle, 2011; Sprengel and Busch, 2011, Hoffman 2005; Okereke 2007, Talbot and Boiral, 2015).</w:t>
      </w:r>
    </w:p>
    <w:p w14:paraId="1EE7C64A" w14:textId="7E5A2F1E" w:rsidR="003922BB" w:rsidRPr="00456C6B" w:rsidRDefault="00E7513C" w:rsidP="003922BB">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Of special interest to this study is the underlying principles of the instrumental stakeholder theory that posits that pursuing stakeholder collaborations guarded by ‘the norms and elements of traditional ethics’ such as ‘fairness, trustworthiness, loyalty, care, and respect’ (Hendry, 2004, pp. 223</w:t>
      </w:r>
      <w:r w:rsidR="00233CDA">
        <w:rPr>
          <w:rFonts w:ascii="Times New Roman" w:hAnsi="Times New Roman" w:cs="Times New Roman"/>
          <w:sz w:val="24"/>
          <w:szCs w:val="24"/>
        </w:rPr>
        <w:t>-</w:t>
      </w:r>
      <w:r w:rsidRPr="00456C6B">
        <w:rPr>
          <w:rFonts w:ascii="Times New Roman" w:hAnsi="Times New Roman" w:cs="Times New Roman"/>
          <w:sz w:val="24"/>
          <w:szCs w:val="24"/>
        </w:rPr>
        <w:t xml:space="preserve">232) </w:t>
      </w:r>
      <w:r w:rsidR="00D90D1A" w:rsidRPr="00456C6B">
        <w:rPr>
          <w:rFonts w:ascii="Times New Roman" w:hAnsi="Times New Roman" w:cs="Times New Roman"/>
          <w:sz w:val="24"/>
          <w:szCs w:val="24"/>
        </w:rPr>
        <w:t>–</w:t>
      </w:r>
      <w:r w:rsidRPr="00456C6B">
        <w:rPr>
          <w:rFonts w:ascii="Times New Roman" w:hAnsi="Times New Roman" w:cs="Times New Roman"/>
          <w:sz w:val="24"/>
          <w:szCs w:val="24"/>
        </w:rPr>
        <w:t xml:space="preserve"> will bring about improved performance in the long term (Barnett and Salomon, 2012; Harrison and Freeman, 1999). Equally relevant to this study is the usefulness of </w:t>
      </w:r>
      <w:r w:rsidR="009D38B1" w:rsidRPr="00456C6B">
        <w:rPr>
          <w:rFonts w:ascii="Times New Roman" w:hAnsi="Times New Roman" w:cs="Times New Roman"/>
          <w:sz w:val="24"/>
          <w:szCs w:val="24"/>
        </w:rPr>
        <w:t>signalling</w:t>
      </w:r>
      <w:r w:rsidRPr="00456C6B">
        <w:rPr>
          <w:rFonts w:ascii="Times New Roman" w:hAnsi="Times New Roman" w:cs="Times New Roman"/>
          <w:sz w:val="24"/>
          <w:szCs w:val="24"/>
        </w:rPr>
        <w:t xml:space="preserve"> theory in resolving information asymmetry among parties. Thus, for context, this study draws on the stakeholder theory and signalling theory as foundational concepts to examine the impact of innovation on climate change from emerging </w:t>
      </w:r>
      <w:r w:rsidR="00EB3209">
        <w:rPr>
          <w:rFonts w:ascii="Times New Roman" w:hAnsi="Times New Roman" w:cs="Times New Roman"/>
          <w:sz w:val="24"/>
          <w:szCs w:val="24"/>
        </w:rPr>
        <w:t>countrie</w:t>
      </w:r>
      <w:r w:rsidRPr="00456C6B">
        <w:rPr>
          <w:rFonts w:ascii="Times New Roman" w:hAnsi="Times New Roman" w:cs="Times New Roman"/>
          <w:sz w:val="24"/>
          <w:szCs w:val="24"/>
        </w:rPr>
        <w:t>s perspective.</w:t>
      </w:r>
    </w:p>
    <w:p w14:paraId="19E2C50E" w14:textId="77777777" w:rsidR="003922BB" w:rsidRPr="00456C6B" w:rsidRDefault="003922BB" w:rsidP="003922BB">
      <w:pPr>
        <w:spacing w:after="0" w:line="360" w:lineRule="auto"/>
        <w:contextualSpacing/>
        <w:jc w:val="both"/>
        <w:rPr>
          <w:rFonts w:ascii="Times New Roman" w:hAnsi="Times New Roman" w:cs="Times New Roman"/>
          <w:sz w:val="24"/>
          <w:szCs w:val="24"/>
        </w:rPr>
      </w:pPr>
    </w:p>
    <w:p w14:paraId="0851552C" w14:textId="46DD358B" w:rsidR="003922BB" w:rsidRPr="00456C6B" w:rsidRDefault="0016612F" w:rsidP="003922BB">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b/>
          <w:sz w:val="24"/>
          <w:szCs w:val="24"/>
        </w:rPr>
        <w:t xml:space="preserve">2.3 </w:t>
      </w:r>
      <w:r w:rsidR="003922BB" w:rsidRPr="00456C6B">
        <w:rPr>
          <w:rFonts w:ascii="Times New Roman" w:hAnsi="Times New Roman" w:cs="Times New Roman"/>
          <w:b/>
          <w:sz w:val="24"/>
          <w:szCs w:val="24"/>
        </w:rPr>
        <w:t xml:space="preserve">The role of Innovation in Managing Climate Change </w:t>
      </w:r>
    </w:p>
    <w:p w14:paraId="4CFAA198" w14:textId="332DBA6E" w:rsidR="003922BB" w:rsidRPr="00456C6B" w:rsidRDefault="003922BB" w:rsidP="003922BB">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Current research suggests that there is a lot that relevant innovation can do to help achieve positive targets in tackling climate change problems (Diaz Garcia, 2015; Rutkauskas et al., 2014). In the agricultural sector, where a largely deterministic approach has been taken, innovative technologies have been</w:t>
      </w:r>
      <w:r w:rsidR="009C3449" w:rsidRPr="00456C6B">
        <w:rPr>
          <w:rFonts w:ascii="Times New Roman" w:hAnsi="Times New Roman" w:cs="Times New Roman"/>
          <w:sz w:val="24"/>
          <w:szCs w:val="24"/>
        </w:rPr>
        <w:t xml:space="preserve"> </w:t>
      </w:r>
      <w:r w:rsidRPr="00456C6B">
        <w:rPr>
          <w:rFonts w:ascii="Times New Roman" w:hAnsi="Times New Roman" w:cs="Times New Roman"/>
          <w:sz w:val="24"/>
          <w:szCs w:val="24"/>
        </w:rPr>
        <w:t xml:space="preserve">used to adapt to the environmental challenges that climate change induces. For instance, based on empirical findings from the African Sahel regions, </w:t>
      </w:r>
      <w:bookmarkStart w:id="3" w:name="bbib13"/>
      <w:r w:rsidRPr="00456C6B">
        <w:rPr>
          <w:rFonts w:ascii="Times New Roman" w:hAnsi="Times New Roman" w:cs="Times New Roman"/>
          <w:sz w:val="24"/>
          <w:szCs w:val="24"/>
        </w:rPr>
        <w:fldChar w:fldCharType="begin"/>
      </w:r>
      <w:r w:rsidRPr="00456C6B">
        <w:rPr>
          <w:rFonts w:ascii="Times New Roman" w:hAnsi="Times New Roman" w:cs="Times New Roman"/>
          <w:sz w:val="24"/>
          <w:szCs w:val="24"/>
        </w:rPr>
        <w:instrText xml:space="preserve"> HYPERLINK "https://www.sciencedirect.com/science/article/pii/S0143622811001834" \l "bib13" </w:instrText>
      </w:r>
      <w:r w:rsidRPr="00456C6B">
        <w:rPr>
          <w:rFonts w:ascii="Times New Roman" w:hAnsi="Times New Roman" w:cs="Times New Roman"/>
          <w:sz w:val="24"/>
          <w:szCs w:val="24"/>
        </w:rPr>
        <w:fldChar w:fldCharType="separate"/>
      </w:r>
      <w:r w:rsidRPr="00456C6B">
        <w:rPr>
          <w:rFonts w:ascii="Times New Roman" w:hAnsi="Times New Roman" w:cs="Times New Roman"/>
          <w:sz w:val="24"/>
          <w:szCs w:val="24"/>
        </w:rPr>
        <w:t>Elawad &amp; Hall (2002</w:t>
      </w:r>
      <w:r w:rsidRPr="00456C6B">
        <w:rPr>
          <w:rFonts w:ascii="Times New Roman" w:hAnsi="Times New Roman" w:cs="Times New Roman"/>
          <w:sz w:val="24"/>
          <w:szCs w:val="24"/>
        </w:rPr>
        <w:fldChar w:fldCharType="end"/>
      </w:r>
      <w:bookmarkEnd w:id="3"/>
      <w:r w:rsidRPr="00456C6B">
        <w:rPr>
          <w:rFonts w:ascii="Times New Roman" w:hAnsi="Times New Roman" w:cs="Times New Roman"/>
          <w:sz w:val="24"/>
          <w:szCs w:val="24"/>
        </w:rPr>
        <w:t>), found that scientist</w:t>
      </w:r>
      <w:r w:rsidR="00EB3209">
        <w:rPr>
          <w:rFonts w:ascii="Times New Roman" w:hAnsi="Times New Roman" w:cs="Times New Roman"/>
          <w:sz w:val="24"/>
          <w:szCs w:val="24"/>
        </w:rPr>
        <w:t>s</w:t>
      </w:r>
      <w:r w:rsidRPr="00456C6B">
        <w:rPr>
          <w:rFonts w:ascii="Times New Roman" w:hAnsi="Times New Roman" w:cs="Times New Roman"/>
          <w:sz w:val="24"/>
          <w:szCs w:val="24"/>
        </w:rPr>
        <w:t xml:space="preserve"> had successfully developed early maturing cowpea cultivars to avoid the effects of late</w:t>
      </w:r>
      <w:r w:rsidR="00EB3209">
        <w:rPr>
          <w:rFonts w:ascii="Times New Roman" w:hAnsi="Times New Roman" w:cs="Times New Roman"/>
          <w:sz w:val="24"/>
          <w:szCs w:val="24"/>
        </w:rPr>
        <w:t xml:space="preserve"> </w:t>
      </w:r>
      <w:r w:rsidRPr="00456C6B">
        <w:rPr>
          <w:rFonts w:ascii="Times New Roman" w:hAnsi="Times New Roman" w:cs="Times New Roman"/>
          <w:sz w:val="24"/>
          <w:szCs w:val="24"/>
        </w:rPr>
        <w:t>season droughts. Similarly, Henry (2019) highlighted various ways in which genetic technologies could be used to develop new crop varieties, which will be able to withstand the harsh realities of climate change affecting the agricultural sector.  In the Upper West region of Ghana Nyantakyi</w:t>
      </w:r>
      <w:r w:rsidR="00EB3209">
        <w:rPr>
          <w:rFonts w:ascii="Times New Roman" w:hAnsi="Times New Roman" w:cs="Times New Roman"/>
          <w:sz w:val="24"/>
          <w:szCs w:val="24"/>
        </w:rPr>
        <w:t>-</w:t>
      </w:r>
      <w:r w:rsidRPr="00456C6B">
        <w:rPr>
          <w:rFonts w:ascii="Times New Roman" w:hAnsi="Times New Roman" w:cs="Times New Roman"/>
          <w:sz w:val="24"/>
          <w:szCs w:val="24"/>
        </w:rPr>
        <w:t xml:space="preserve">Frimpong (2019) studied 619 plots of farmlands and identified a number of agroecological innovative techniques, collectively called Zai, that smallholder farmers are using to persevere in the face of harsh conditions induced by climate variability and change. Specifically, Zai helped improve soil fertility, enhance seed germination, and improve vegetation cover. This study points to the impactful relevance of indigenous innovations </w:t>
      </w:r>
      <w:r w:rsidR="00EB3209">
        <w:rPr>
          <w:rFonts w:ascii="Times New Roman" w:hAnsi="Times New Roman" w:cs="Times New Roman"/>
          <w:sz w:val="24"/>
          <w:szCs w:val="24"/>
        </w:rPr>
        <w:t>in</w:t>
      </w:r>
      <w:r w:rsidRPr="00456C6B">
        <w:rPr>
          <w:rFonts w:ascii="Times New Roman" w:hAnsi="Times New Roman" w:cs="Times New Roman"/>
          <w:sz w:val="24"/>
          <w:szCs w:val="24"/>
        </w:rPr>
        <w:t xml:space="preserve"> making farmers in developing countries resilient to climate change problems. </w:t>
      </w:r>
    </w:p>
    <w:p w14:paraId="7E6EF2E2" w14:textId="118282CB" w:rsidR="003922BB" w:rsidRPr="00456C6B" w:rsidRDefault="003922BB" w:rsidP="003922BB">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However, in other sectors, scientists and organisations seem to be taking a more agentic approach, and have suggested that innovation, particularly technologically driven ones, can mitigate climate change by conserving energy and reducing emissions (Lin and Zhu, 2019). A number of empirical researches have lent support to this more proactive view. For instance, Lin and Zhu (2019), using panel data from China between 2000 to 2015, found that Renewable Energy Technological Innovations, RETI – made up of low carbon technologies – while incredibly expensive, had a negative effect on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emissions. In a similar study, Li and Wang (2017), used a new combined approach (the effects of technological innovation during production processes on both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emissions and economic growth), to analyse panel data from 1996 to 2007 and found that technological innovations developed did indeed have a significantly reductive effect on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emissions. Chen and Lei (2018), offered some nuance to the relationship between innovations and climate change. The authors, based on their panel data of a study of 30 countries between 1980</w:t>
      </w:r>
      <w:r w:rsidR="008E7674">
        <w:rPr>
          <w:rFonts w:ascii="Times New Roman" w:hAnsi="Times New Roman" w:cs="Times New Roman"/>
          <w:sz w:val="24"/>
          <w:szCs w:val="24"/>
        </w:rPr>
        <w:t>-</w:t>
      </w:r>
      <w:r w:rsidRPr="00456C6B">
        <w:rPr>
          <w:rFonts w:ascii="Times New Roman" w:hAnsi="Times New Roman" w:cs="Times New Roman"/>
          <w:sz w:val="24"/>
          <w:szCs w:val="24"/>
        </w:rPr>
        <w:t xml:space="preserve">2014 found that technological innovations had higher reductive effects on carbon emissions in countries with higher levels of emissions, compared to counterparts with lower emissions. As the authors explain, this observation could be due to the fact that higher emission countries recognise the high impact of their technological progress on the environment, and are thus, more likely to invest more into innovations that tackle consequential problems. </w:t>
      </w:r>
    </w:p>
    <w:p w14:paraId="65175A56" w14:textId="41442BC2" w:rsidR="003922BB" w:rsidRPr="00456C6B" w:rsidRDefault="003922BB" w:rsidP="003922BB">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 xml:space="preserve">Further, Abdelzaher et al. (2020) relying on a longitudinal study of 73 countries between 1998 and 2013, found that R&amp;D expenditure of innovative input directly reduced countries’ vulnerability to climate change. </w:t>
      </w:r>
    </w:p>
    <w:p w14:paraId="6F4F99C6" w14:textId="5BCB469A" w:rsidR="00AA771B" w:rsidRPr="00456C6B" w:rsidRDefault="00AA771B" w:rsidP="003922BB">
      <w:pPr>
        <w:spacing w:after="0" w:line="360" w:lineRule="auto"/>
        <w:contextualSpacing/>
        <w:jc w:val="both"/>
        <w:rPr>
          <w:rFonts w:ascii="Times New Roman" w:hAnsi="Times New Roman" w:cs="Times New Roman"/>
          <w:sz w:val="24"/>
          <w:szCs w:val="24"/>
        </w:rPr>
      </w:pPr>
    </w:p>
    <w:p w14:paraId="678DC892" w14:textId="0FFE8816" w:rsidR="003922BB" w:rsidRPr="00456C6B" w:rsidRDefault="0016612F" w:rsidP="003922BB">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b/>
          <w:sz w:val="24"/>
          <w:szCs w:val="24"/>
        </w:rPr>
        <w:t xml:space="preserve">2.4 </w:t>
      </w:r>
      <w:r w:rsidR="003922BB" w:rsidRPr="00456C6B">
        <w:rPr>
          <w:rFonts w:ascii="Times New Roman" w:hAnsi="Times New Roman" w:cs="Times New Roman"/>
          <w:b/>
          <w:sz w:val="24"/>
          <w:szCs w:val="24"/>
        </w:rPr>
        <w:t xml:space="preserve">Governance, Innovation </w:t>
      </w:r>
      <w:r w:rsidR="00923E6C" w:rsidRPr="00456C6B">
        <w:rPr>
          <w:rFonts w:ascii="Times New Roman" w:hAnsi="Times New Roman" w:cs="Times New Roman"/>
          <w:b/>
          <w:sz w:val="24"/>
          <w:szCs w:val="24"/>
        </w:rPr>
        <w:t xml:space="preserve">input </w:t>
      </w:r>
      <w:r w:rsidR="003922BB" w:rsidRPr="00456C6B">
        <w:rPr>
          <w:rFonts w:ascii="Times New Roman" w:hAnsi="Times New Roman" w:cs="Times New Roman"/>
          <w:b/>
          <w:sz w:val="24"/>
          <w:szCs w:val="24"/>
        </w:rPr>
        <w:t xml:space="preserve">and Climate change </w:t>
      </w:r>
    </w:p>
    <w:p w14:paraId="2A61EAAE" w14:textId="55810941" w:rsidR="003922BB" w:rsidRPr="00456C6B" w:rsidRDefault="003922BB" w:rsidP="00631143">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For some time now, governments of highly industrialised and technologically advanced nations have been keen to intervene and contribute to efforts that reduce carbon emissions. In line with this, a core and fruitful mandate that researchers have found relevant for public policy makers to undertake is putting in place policies that encourage demand for low</w:t>
      </w:r>
      <w:r w:rsidR="00D90D1A" w:rsidRPr="00456C6B">
        <w:rPr>
          <w:rFonts w:ascii="Times New Roman" w:hAnsi="Times New Roman" w:cs="Times New Roman"/>
          <w:sz w:val="24"/>
          <w:szCs w:val="24"/>
        </w:rPr>
        <w:t>–</w:t>
      </w:r>
      <w:r w:rsidRPr="00456C6B">
        <w:rPr>
          <w:rFonts w:ascii="Times New Roman" w:hAnsi="Times New Roman" w:cs="Times New Roman"/>
          <w:sz w:val="24"/>
          <w:szCs w:val="24"/>
        </w:rPr>
        <w:t xml:space="preserve">carbon energies (Anadon </w:t>
      </w:r>
      <w:r w:rsidR="009D38B1" w:rsidRPr="00456C6B">
        <w:rPr>
          <w:rFonts w:ascii="Times New Roman" w:hAnsi="Times New Roman" w:cs="Times New Roman"/>
          <w:sz w:val="24"/>
          <w:szCs w:val="24"/>
        </w:rPr>
        <w:t>and</w:t>
      </w:r>
      <w:r w:rsidRPr="00456C6B">
        <w:rPr>
          <w:rFonts w:ascii="Times New Roman" w:hAnsi="Times New Roman" w:cs="Times New Roman"/>
          <w:sz w:val="24"/>
          <w:szCs w:val="24"/>
        </w:rPr>
        <w:t xml:space="preserve"> Holdren 2009). </w:t>
      </w:r>
    </w:p>
    <w:p w14:paraId="41CBBDCC" w14:textId="64139166" w:rsidR="003922BB" w:rsidRPr="00456C6B" w:rsidRDefault="003922BB" w:rsidP="003922BB">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For example, adopting a general equilibrium analysis of the impact of relevant policies on the rate and focus of innovation, Gans (2011) found that policies that featured stringent emissions cap could directly encourage organisations’ quest for innovations that improve alternative energies, and reduce the rate at which they rely on fossil fuels. Zhang et al. (2014) did a similar study of China, where the uptake of eco</w:t>
      </w:r>
      <w:r w:rsidR="007B1A90">
        <w:rPr>
          <w:rFonts w:ascii="Times New Roman" w:hAnsi="Times New Roman" w:cs="Times New Roman"/>
          <w:sz w:val="24"/>
          <w:szCs w:val="24"/>
        </w:rPr>
        <w:t>-</w:t>
      </w:r>
      <w:r w:rsidRPr="00456C6B">
        <w:rPr>
          <w:rFonts w:ascii="Times New Roman" w:hAnsi="Times New Roman" w:cs="Times New Roman"/>
          <w:sz w:val="24"/>
          <w:szCs w:val="24"/>
        </w:rPr>
        <w:t>technologies, compared to the country’s carbon emissions, is low. They found that government played an important role in reducing climate change by setting up tax regimes that made it possible to price low</w:t>
      </w:r>
      <w:r w:rsidR="00D90D1A" w:rsidRPr="00456C6B">
        <w:rPr>
          <w:rFonts w:ascii="Times New Roman" w:hAnsi="Times New Roman" w:cs="Times New Roman"/>
          <w:sz w:val="24"/>
          <w:szCs w:val="24"/>
        </w:rPr>
        <w:t>–</w:t>
      </w:r>
      <w:r w:rsidRPr="00456C6B">
        <w:rPr>
          <w:rFonts w:ascii="Times New Roman" w:hAnsi="Times New Roman" w:cs="Times New Roman"/>
          <w:sz w:val="24"/>
          <w:szCs w:val="24"/>
        </w:rPr>
        <w:t>carbon alternatives lesser than fossil fuels. Gans (2011) found, in relation to these, that incentives to develop efficient eco</w:t>
      </w:r>
      <w:r w:rsidR="007B1A90">
        <w:rPr>
          <w:rFonts w:ascii="Times New Roman" w:hAnsi="Times New Roman" w:cs="Times New Roman"/>
          <w:sz w:val="24"/>
          <w:szCs w:val="24"/>
        </w:rPr>
        <w:t>-</w:t>
      </w:r>
      <w:r w:rsidRPr="00456C6B">
        <w:rPr>
          <w:rFonts w:ascii="Times New Roman" w:hAnsi="Times New Roman" w:cs="Times New Roman"/>
          <w:sz w:val="24"/>
          <w:szCs w:val="24"/>
        </w:rPr>
        <w:t>innovative technologies were only sustainable when carbon alternatives were readily available. While these studies seem to point to a facilitative role by governments on innovation, and hence, climate change, there ha</w:t>
      </w:r>
      <w:r w:rsidR="007B1A90">
        <w:rPr>
          <w:rFonts w:ascii="Times New Roman" w:hAnsi="Times New Roman" w:cs="Times New Roman"/>
          <w:sz w:val="24"/>
          <w:szCs w:val="24"/>
        </w:rPr>
        <w:t>s</w:t>
      </w:r>
      <w:r w:rsidRPr="00456C6B">
        <w:rPr>
          <w:rFonts w:ascii="Times New Roman" w:hAnsi="Times New Roman" w:cs="Times New Roman"/>
          <w:sz w:val="24"/>
          <w:szCs w:val="24"/>
        </w:rPr>
        <w:t xml:space="preserve"> been useful research that suggests that policies, depending on their nature and dynamic efficiency, can differ in the ways they induce eco</w:t>
      </w:r>
      <w:r w:rsidR="007B1A90">
        <w:rPr>
          <w:rFonts w:ascii="Times New Roman" w:hAnsi="Times New Roman" w:cs="Times New Roman"/>
          <w:sz w:val="24"/>
          <w:szCs w:val="24"/>
        </w:rPr>
        <w:t>-</w:t>
      </w:r>
      <w:r w:rsidRPr="00456C6B">
        <w:rPr>
          <w:rFonts w:ascii="Times New Roman" w:hAnsi="Times New Roman" w:cs="Times New Roman"/>
          <w:sz w:val="24"/>
          <w:szCs w:val="24"/>
        </w:rPr>
        <w:t xml:space="preserve">innovations. Most often than not, the success of a policy to result in relevant innovations are linked to the anticipated reductions in emissions that can be achieved using the innovation (Newell, 2010). </w:t>
      </w:r>
    </w:p>
    <w:p w14:paraId="15BB2745" w14:textId="36523910" w:rsidR="003922BB" w:rsidRPr="00456C6B" w:rsidRDefault="003922BB" w:rsidP="003922BB">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In other studies, there have been concerns that efforts in promoting eco</w:t>
      </w:r>
      <w:r w:rsidR="007B1A90">
        <w:rPr>
          <w:rFonts w:ascii="Times New Roman" w:hAnsi="Times New Roman" w:cs="Times New Roman"/>
          <w:sz w:val="24"/>
          <w:szCs w:val="24"/>
        </w:rPr>
        <w:t>-</w:t>
      </w:r>
      <w:r w:rsidRPr="00456C6B">
        <w:rPr>
          <w:rFonts w:ascii="Times New Roman" w:hAnsi="Times New Roman" w:cs="Times New Roman"/>
          <w:sz w:val="24"/>
          <w:szCs w:val="24"/>
        </w:rPr>
        <w:t>innovations and strict regulations on organisational processes can be detrimental to industrial productivity as industries are forced to bear what appears to be an additional cost in implementing or using eco</w:t>
      </w:r>
      <w:r w:rsidR="00D90D1A" w:rsidRPr="00456C6B">
        <w:rPr>
          <w:rFonts w:ascii="Times New Roman" w:hAnsi="Times New Roman" w:cs="Times New Roman"/>
          <w:sz w:val="24"/>
          <w:szCs w:val="24"/>
        </w:rPr>
        <w:t>–</w:t>
      </w:r>
      <w:r w:rsidRPr="00456C6B">
        <w:rPr>
          <w:rFonts w:ascii="Times New Roman" w:hAnsi="Times New Roman" w:cs="Times New Roman"/>
          <w:sz w:val="24"/>
          <w:szCs w:val="24"/>
        </w:rPr>
        <w:t>friendly innovations in their course of production (</w:t>
      </w:r>
      <w:bookmarkStart w:id="4" w:name="bbb0130"/>
      <w:r w:rsidRPr="00456C6B">
        <w:rPr>
          <w:rFonts w:ascii="Times New Roman" w:hAnsi="Times New Roman" w:cs="Times New Roman"/>
          <w:sz w:val="24"/>
          <w:szCs w:val="24"/>
        </w:rPr>
        <w:fldChar w:fldCharType="begin"/>
      </w:r>
      <w:r w:rsidRPr="00456C6B">
        <w:rPr>
          <w:rFonts w:ascii="Times New Roman" w:hAnsi="Times New Roman" w:cs="Times New Roman"/>
          <w:sz w:val="24"/>
          <w:szCs w:val="24"/>
        </w:rPr>
        <w:instrText xml:space="preserve"> HYPERLINK "https://www.sciencedirect.com/science/article/pii/S0040162516302542" \l "bb0130" </w:instrText>
      </w:r>
      <w:r w:rsidRPr="00456C6B">
        <w:rPr>
          <w:rFonts w:ascii="Times New Roman" w:hAnsi="Times New Roman" w:cs="Times New Roman"/>
          <w:sz w:val="24"/>
          <w:szCs w:val="24"/>
        </w:rPr>
        <w:fldChar w:fldCharType="separate"/>
      </w:r>
      <w:r w:rsidRPr="00456C6B">
        <w:rPr>
          <w:rFonts w:ascii="Times New Roman" w:hAnsi="Times New Roman" w:cs="Times New Roman"/>
          <w:sz w:val="24"/>
          <w:szCs w:val="24"/>
        </w:rPr>
        <w:t>Dong et al., 2014</w:t>
      </w:r>
      <w:r w:rsidRPr="00456C6B">
        <w:rPr>
          <w:rFonts w:ascii="Times New Roman" w:hAnsi="Times New Roman" w:cs="Times New Roman"/>
          <w:sz w:val="24"/>
          <w:szCs w:val="24"/>
        </w:rPr>
        <w:fldChar w:fldCharType="end"/>
      </w:r>
      <w:bookmarkEnd w:id="4"/>
      <w:r w:rsidRPr="00456C6B">
        <w:rPr>
          <w:rFonts w:ascii="Times New Roman" w:hAnsi="Times New Roman" w:cs="Times New Roman"/>
          <w:sz w:val="24"/>
          <w:szCs w:val="24"/>
        </w:rPr>
        <w:t xml:space="preserve">). In this sense, government efforts towards managing climate problems may be seen as inhibitive to productivity, and discourage organisations from pursuing innovative opportunities in mitigating climate change. This contrasts with </w:t>
      </w:r>
      <w:r w:rsidR="007B1A90">
        <w:rPr>
          <w:rFonts w:ascii="Times New Roman" w:hAnsi="Times New Roman" w:cs="Times New Roman"/>
          <w:sz w:val="24"/>
          <w:szCs w:val="24"/>
        </w:rPr>
        <w:t xml:space="preserve">the </w:t>
      </w:r>
      <w:r w:rsidRPr="00456C6B">
        <w:rPr>
          <w:rFonts w:ascii="Times New Roman" w:hAnsi="Times New Roman" w:cs="Times New Roman"/>
          <w:sz w:val="24"/>
          <w:szCs w:val="24"/>
        </w:rPr>
        <w:t xml:space="preserve">views that regulations are essential to innovation needed for mitigating and adapting to climate change (Cohen and Tubb, 2018). Here, Abdelhazer et al.’s (2020) study of 73 countries between 1998 and 2013 may provide </w:t>
      </w:r>
      <w:r w:rsidR="000E39CC" w:rsidRPr="00456C6B">
        <w:rPr>
          <w:rFonts w:ascii="Times New Roman" w:hAnsi="Times New Roman" w:cs="Times New Roman"/>
          <w:sz w:val="24"/>
          <w:szCs w:val="24"/>
        </w:rPr>
        <w:t>some answers</w:t>
      </w:r>
      <w:r w:rsidRPr="00456C6B">
        <w:rPr>
          <w:rFonts w:ascii="Times New Roman" w:hAnsi="Times New Roman" w:cs="Times New Roman"/>
          <w:sz w:val="24"/>
          <w:szCs w:val="24"/>
        </w:rPr>
        <w:t xml:space="preserve"> to the discrepancies. In their study, the authors found that it was not enough for countries to have regulations, but that the quality of these regulations mattered. Thus, the quality of a country’s regulatory controls, made up of its environmental regulations, intellectual property protection, and bureaucracies, as well as its freedom of trade, were effective in increasing the resilience of countries against climate change.</w:t>
      </w:r>
    </w:p>
    <w:p w14:paraId="6F043ADB" w14:textId="3CDFC6FB" w:rsidR="003922BB" w:rsidRPr="00456C6B" w:rsidRDefault="003922BB" w:rsidP="003922BB">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t>Finally, there have also been studies that have examined the impact general investments made in economic sectors by governments, has in encouraging these sectors development and reliance on eco</w:t>
      </w:r>
      <w:r w:rsidR="007B1A90">
        <w:rPr>
          <w:rFonts w:ascii="Times New Roman" w:hAnsi="Times New Roman" w:cs="Times New Roman"/>
          <w:sz w:val="24"/>
          <w:szCs w:val="24"/>
        </w:rPr>
        <w:t>-</w:t>
      </w:r>
      <w:r w:rsidRPr="00456C6B">
        <w:rPr>
          <w:rFonts w:ascii="Times New Roman" w:hAnsi="Times New Roman" w:cs="Times New Roman"/>
          <w:sz w:val="24"/>
          <w:szCs w:val="24"/>
        </w:rPr>
        <w:t>technologies. Su and Moaniba’s (2017) results, which they developed based on their empirical study of a dataset of 70 countries concluded that government investments in areas such as transport, technology, water and sanitation did not necessarily lead to development of eco</w:t>
      </w:r>
      <w:r w:rsidR="007B1A90">
        <w:rPr>
          <w:rFonts w:ascii="Times New Roman" w:hAnsi="Times New Roman" w:cs="Times New Roman"/>
          <w:sz w:val="24"/>
          <w:szCs w:val="24"/>
        </w:rPr>
        <w:t>-</w:t>
      </w:r>
      <w:r w:rsidRPr="00456C6B">
        <w:rPr>
          <w:rFonts w:ascii="Times New Roman" w:hAnsi="Times New Roman" w:cs="Times New Roman"/>
          <w:sz w:val="24"/>
          <w:szCs w:val="24"/>
        </w:rPr>
        <w:t>technologies in these sectors. It may appear, then, that governments will need to closely monitor investments in economic sectors to ensure that required quotas targeted at developing climate</w:t>
      </w:r>
      <w:r w:rsidR="007B1A90">
        <w:rPr>
          <w:rFonts w:ascii="Times New Roman" w:hAnsi="Times New Roman" w:cs="Times New Roman"/>
          <w:sz w:val="24"/>
          <w:szCs w:val="24"/>
        </w:rPr>
        <w:t>-</w:t>
      </w:r>
      <w:r w:rsidRPr="00456C6B">
        <w:rPr>
          <w:rFonts w:ascii="Times New Roman" w:hAnsi="Times New Roman" w:cs="Times New Roman"/>
          <w:sz w:val="24"/>
          <w:szCs w:val="24"/>
        </w:rPr>
        <w:t xml:space="preserve">friendly technologies are used for planned purposes.   </w:t>
      </w:r>
    </w:p>
    <w:p w14:paraId="118FFD74" w14:textId="046BEE01" w:rsidR="005A40D4" w:rsidRPr="00456C6B" w:rsidRDefault="00631143" w:rsidP="00232249">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r>
      <w:r w:rsidR="001E3364" w:rsidRPr="00456C6B">
        <w:rPr>
          <w:rFonts w:ascii="Times New Roman" w:hAnsi="Times New Roman" w:cs="Times New Roman"/>
          <w:sz w:val="24"/>
          <w:szCs w:val="24"/>
        </w:rPr>
        <w:t>Thes</w:t>
      </w:r>
      <w:r w:rsidR="00232249" w:rsidRPr="00456C6B">
        <w:rPr>
          <w:rFonts w:ascii="Times New Roman" w:hAnsi="Times New Roman" w:cs="Times New Roman"/>
          <w:sz w:val="24"/>
          <w:szCs w:val="24"/>
        </w:rPr>
        <w:t>e studies suggest that, there are</w:t>
      </w:r>
      <w:r w:rsidR="001E3364" w:rsidRPr="00456C6B">
        <w:rPr>
          <w:rFonts w:ascii="Times New Roman" w:hAnsi="Times New Roman" w:cs="Times New Roman"/>
          <w:sz w:val="24"/>
          <w:szCs w:val="24"/>
        </w:rPr>
        <w:t xml:space="preserve"> at least, some links between eco-innovations and the current war against climate change, and that government actions may influence these relationships. What is not yet fully understood is whether these </w:t>
      </w:r>
      <w:r w:rsidR="00232249" w:rsidRPr="00456C6B">
        <w:rPr>
          <w:rFonts w:ascii="Times New Roman" w:hAnsi="Times New Roman" w:cs="Times New Roman"/>
          <w:sz w:val="24"/>
          <w:szCs w:val="24"/>
        </w:rPr>
        <w:t xml:space="preserve">purported </w:t>
      </w:r>
      <w:r w:rsidR="001E3364" w:rsidRPr="00456C6B">
        <w:rPr>
          <w:rFonts w:ascii="Times New Roman" w:hAnsi="Times New Roman" w:cs="Times New Roman"/>
          <w:sz w:val="24"/>
          <w:szCs w:val="24"/>
        </w:rPr>
        <w:t xml:space="preserve">relationships exist similarly in emerging countries, where governments are already preoccupied with other competing demands. In addition, </w:t>
      </w:r>
      <w:r w:rsidR="00232249" w:rsidRPr="00456C6B">
        <w:rPr>
          <w:rFonts w:ascii="Times New Roman" w:hAnsi="Times New Roman" w:cs="Times New Roman"/>
          <w:sz w:val="24"/>
          <w:szCs w:val="24"/>
        </w:rPr>
        <w:t>it is still not clear the nature of government involvement that is needed for achieving climate goals. Accordingly, the guiding</w:t>
      </w:r>
      <w:r w:rsidR="007679F3" w:rsidRPr="00456C6B">
        <w:rPr>
          <w:rFonts w:ascii="Times New Roman" w:hAnsi="Times New Roman" w:cs="Times New Roman"/>
          <w:sz w:val="24"/>
          <w:szCs w:val="24"/>
        </w:rPr>
        <w:t xml:space="preserve"> </w:t>
      </w:r>
      <w:r w:rsidR="00232249" w:rsidRPr="00456C6B">
        <w:rPr>
          <w:rFonts w:ascii="Times New Roman" w:hAnsi="Times New Roman" w:cs="Times New Roman"/>
          <w:sz w:val="24"/>
          <w:szCs w:val="24"/>
        </w:rPr>
        <w:t xml:space="preserve">questions </w:t>
      </w:r>
      <w:r w:rsidR="007679F3" w:rsidRPr="00456C6B">
        <w:rPr>
          <w:rFonts w:ascii="Times New Roman" w:hAnsi="Times New Roman" w:cs="Times New Roman"/>
          <w:sz w:val="24"/>
          <w:szCs w:val="24"/>
        </w:rPr>
        <w:t xml:space="preserve">we ask in our paper are </w:t>
      </w:r>
      <w:r w:rsidR="00232249" w:rsidRPr="00456C6B">
        <w:rPr>
          <w:rFonts w:ascii="Times New Roman" w:hAnsi="Times New Roman" w:cs="Times New Roman"/>
          <w:sz w:val="24"/>
          <w:szCs w:val="24"/>
        </w:rPr>
        <w:t xml:space="preserve">1) whether investments in cutting-edge innovative technologies can help address climate change problems in emerging countries, and 2) the extent to which governance plays a role in </w:t>
      </w:r>
      <w:r w:rsidR="007679F3" w:rsidRPr="00456C6B">
        <w:rPr>
          <w:rFonts w:ascii="Times New Roman" w:hAnsi="Times New Roman" w:cs="Times New Roman"/>
          <w:sz w:val="24"/>
          <w:szCs w:val="24"/>
        </w:rPr>
        <w:t>this relationship</w:t>
      </w:r>
      <w:r w:rsidR="00232249" w:rsidRPr="00456C6B">
        <w:rPr>
          <w:rFonts w:ascii="Times New Roman" w:hAnsi="Times New Roman" w:cs="Times New Roman"/>
          <w:sz w:val="24"/>
          <w:szCs w:val="24"/>
        </w:rPr>
        <w:t>?</w:t>
      </w:r>
    </w:p>
    <w:p w14:paraId="065ED698" w14:textId="77777777" w:rsidR="001E3364" w:rsidRPr="00456C6B" w:rsidRDefault="001E3364" w:rsidP="00E7513C">
      <w:pPr>
        <w:spacing w:after="0" w:line="360" w:lineRule="auto"/>
        <w:contextualSpacing/>
        <w:jc w:val="both"/>
        <w:rPr>
          <w:rFonts w:ascii="Times New Roman" w:eastAsia="Times New Roman" w:hAnsi="Times New Roman" w:cs="Times New Roman"/>
          <w:b/>
          <w:sz w:val="24"/>
          <w:szCs w:val="24"/>
          <w:lang w:eastAsia="en-GB"/>
        </w:rPr>
      </w:pPr>
    </w:p>
    <w:p w14:paraId="7A9E3B3B" w14:textId="192E7036" w:rsidR="003922BB" w:rsidRPr="00456C6B" w:rsidRDefault="0016612F" w:rsidP="003922BB">
      <w:pPr>
        <w:widowControl w:val="0"/>
        <w:autoSpaceDE w:val="0"/>
        <w:autoSpaceDN w:val="0"/>
        <w:adjustRightInd w:val="0"/>
        <w:spacing w:after="0" w:line="360" w:lineRule="auto"/>
        <w:contextualSpacing/>
        <w:jc w:val="both"/>
        <w:rPr>
          <w:rFonts w:ascii="Times New Roman" w:eastAsia="Times New Roman" w:hAnsi="Times New Roman" w:cs="Times New Roman"/>
          <w:b/>
          <w:bCs/>
          <w:sz w:val="24"/>
          <w:szCs w:val="24"/>
        </w:rPr>
      </w:pPr>
      <w:r w:rsidRPr="00456C6B">
        <w:rPr>
          <w:rFonts w:ascii="Times New Roman" w:hAnsi="Times New Roman" w:cs="Times New Roman"/>
          <w:b/>
          <w:bCs/>
          <w:sz w:val="24"/>
          <w:szCs w:val="24"/>
        </w:rPr>
        <w:t xml:space="preserve">3. </w:t>
      </w:r>
      <w:r w:rsidRPr="00456C6B">
        <w:rPr>
          <w:rFonts w:ascii="Times New Roman" w:eastAsia="Times New Roman" w:hAnsi="Times New Roman" w:cs="Times New Roman"/>
          <w:b/>
          <w:bCs/>
          <w:sz w:val="24"/>
          <w:szCs w:val="24"/>
        </w:rPr>
        <w:t>Research Methodology</w:t>
      </w:r>
    </w:p>
    <w:p w14:paraId="2353352E" w14:textId="77777777" w:rsidR="003922BB" w:rsidRPr="00456C6B" w:rsidRDefault="003922BB" w:rsidP="003922BB">
      <w:pPr>
        <w:widowControl w:val="0"/>
        <w:autoSpaceDE w:val="0"/>
        <w:autoSpaceDN w:val="0"/>
        <w:adjustRightInd w:val="0"/>
        <w:spacing w:after="0" w:line="360" w:lineRule="auto"/>
        <w:contextualSpacing/>
        <w:jc w:val="both"/>
        <w:rPr>
          <w:rFonts w:ascii="Times New Roman" w:hAnsi="Times New Roman" w:cs="Times New Roman"/>
          <w:b/>
          <w:bCs/>
          <w:i/>
          <w:sz w:val="24"/>
          <w:szCs w:val="24"/>
          <w:lang w:val="en-US"/>
        </w:rPr>
      </w:pPr>
      <w:r w:rsidRPr="00456C6B">
        <w:rPr>
          <w:rFonts w:ascii="Times New Roman" w:eastAsia="Times New Roman" w:hAnsi="Times New Roman" w:cs="Times New Roman"/>
          <w:b/>
          <w:bCs/>
          <w:i/>
          <w:sz w:val="24"/>
          <w:szCs w:val="24"/>
        </w:rPr>
        <w:t xml:space="preserve">3.1 </w:t>
      </w:r>
      <w:r w:rsidRPr="00456C6B">
        <w:rPr>
          <w:rFonts w:ascii="Times New Roman" w:eastAsia="Times New Roman" w:hAnsi="Times New Roman" w:cs="Times New Roman"/>
          <w:b/>
          <w:bCs/>
          <w:i/>
          <w:iCs/>
          <w:sz w:val="24"/>
          <w:szCs w:val="24"/>
        </w:rPr>
        <w:t>Data and sample</w:t>
      </w:r>
    </w:p>
    <w:p w14:paraId="4A2BEB2B" w14:textId="38C54F00" w:rsidR="003922BB" w:rsidRPr="00456C6B" w:rsidRDefault="003922BB" w:rsidP="003922BB">
      <w:pPr>
        <w:spacing w:after="0" w:line="360" w:lineRule="auto"/>
        <w:jc w:val="both"/>
        <w:rPr>
          <w:rFonts w:ascii="Times New Roman" w:hAnsi="Times New Roman" w:cs="Times New Roman"/>
          <w:sz w:val="24"/>
          <w:szCs w:val="24"/>
        </w:rPr>
      </w:pPr>
      <w:r w:rsidRPr="00456C6B">
        <w:rPr>
          <w:rFonts w:ascii="Times New Roman" w:hAnsi="Times New Roman" w:cs="Times New Roman"/>
          <w:sz w:val="24"/>
          <w:szCs w:val="24"/>
        </w:rPr>
        <w:t xml:space="preserve">Data used for this study is country level information </w:t>
      </w:r>
      <w:r w:rsidR="008E7674">
        <w:rPr>
          <w:rFonts w:ascii="Times New Roman" w:hAnsi="Times New Roman" w:cs="Times New Roman"/>
          <w:sz w:val="24"/>
          <w:szCs w:val="24"/>
        </w:rPr>
        <w:t>from 1990</w:t>
      </w:r>
      <w:r w:rsidR="00126617" w:rsidRPr="00456C6B">
        <w:rPr>
          <w:rFonts w:ascii="Times New Roman" w:hAnsi="Times New Roman" w:cs="Times New Roman"/>
          <w:sz w:val="24"/>
          <w:szCs w:val="24"/>
        </w:rPr>
        <w:t xml:space="preserve"> to 2018 </w:t>
      </w:r>
      <w:r w:rsidR="00631143" w:rsidRPr="00456C6B">
        <w:rPr>
          <w:rFonts w:ascii="Times New Roman" w:hAnsi="Times New Roman" w:cs="Times New Roman"/>
          <w:sz w:val="24"/>
          <w:szCs w:val="24"/>
        </w:rPr>
        <w:t xml:space="preserve">relating to </w:t>
      </w:r>
      <w:r w:rsidR="00A23347" w:rsidRPr="00456C6B">
        <w:rPr>
          <w:rFonts w:ascii="Times New Roman" w:hAnsi="Times New Roman" w:cs="Times New Roman"/>
          <w:sz w:val="24"/>
          <w:szCs w:val="24"/>
        </w:rPr>
        <w:t>CO</w:t>
      </w:r>
      <w:r w:rsidR="00A23347" w:rsidRPr="00456C6B">
        <w:rPr>
          <w:rFonts w:ascii="Times New Roman" w:hAnsi="Times New Roman" w:cs="Times New Roman"/>
          <w:sz w:val="24"/>
          <w:szCs w:val="24"/>
          <w:vertAlign w:val="subscript"/>
        </w:rPr>
        <w:t>2</w:t>
      </w:r>
      <w:r w:rsidR="00A23347" w:rsidRPr="00456C6B">
        <w:rPr>
          <w:rFonts w:ascii="Times New Roman" w:hAnsi="Times New Roman" w:cs="Times New Roman"/>
          <w:sz w:val="24"/>
          <w:szCs w:val="24"/>
        </w:rPr>
        <w:t xml:space="preserve"> emission, innovation input and governance factors </w:t>
      </w:r>
      <w:r w:rsidRPr="00456C6B">
        <w:rPr>
          <w:rFonts w:ascii="Times New Roman" w:hAnsi="Times New Roman" w:cs="Times New Roman"/>
          <w:sz w:val="24"/>
          <w:szCs w:val="24"/>
        </w:rPr>
        <w:t xml:space="preserve">collected from </w:t>
      </w:r>
      <w:r w:rsidR="001C548A" w:rsidRPr="00456C6B">
        <w:rPr>
          <w:rFonts w:ascii="Times New Roman" w:hAnsi="Times New Roman" w:cs="Times New Roman"/>
          <w:sz w:val="24"/>
          <w:szCs w:val="24"/>
        </w:rPr>
        <w:t>the</w:t>
      </w:r>
      <w:r w:rsidRPr="00456C6B">
        <w:rPr>
          <w:rFonts w:ascii="Times New Roman" w:hAnsi="Times New Roman" w:cs="Times New Roman"/>
          <w:sz w:val="24"/>
          <w:szCs w:val="24"/>
        </w:rPr>
        <w:t xml:space="preserve"> World Bank Development Indicators (WBDI). The sample consist</w:t>
      </w:r>
      <w:r w:rsidR="00631143" w:rsidRPr="00456C6B">
        <w:rPr>
          <w:rFonts w:ascii="Times New Roman" w:hAnsi="Times New Roman" w:cs="Times New Roman"/>
          <w:sz w:val="24"/>
          <w:szCs w:val="24"/>
        </w:rPr>
        <w:t>s</w:t>
      </w:r>
      <w:r w:rsidRPr="00456C6B">
        <w:rPr>
          <w:rFonts w:ascii="Times New Roman" w:hAnsi="Times New Roman" w:cs="Times New Roman"/>
          <w:sz w:val="24"/>
          <w:szCs w:val="24"/>
        </w:rPr>
        <w:t xml:space="preserve"> of all emerging economies around the world</w:t>
      </w:r>
      <w:r w:rsidR="00631143" w:rsidRPr="00456C6B">
        <w:rPr>
          <w:rFonts w:ascii="Times New Roman" w:hAnsi="Times New Roman" w:cs="Times New Roman"/>
          <w:sz w:val="24"/>
          <w:szCs w:val="24"/>
        </w:rPr>
        <w:t xml:space="preserve">, based on </w:t>
      </w:r>
      <w:r w:rsidR="00A23347" w:rsidRPr="00456C6B">
        <w:rPr>
          <w:rFonts w:ascii="Times New Roman" w:hAnsi="Times New Roman" w:cs="Times New Roman"/>
          <w:sz w:val="24"/>
          <w:szCs w:val="24"/>
          <w:shd w:val="clear" w:color="auto" w:fill="FFFFFF"/>
        </w:rPr>
        <w:t>The Morgan Stanley Capital International Emerging Market Index (</w:t>
      </w:r>
      <w:hyperlink r:id="rId8" w:history="1">
        <w:r w:rsidR="00A23347" w:rsidRPr="00456C6B">
          <w:rPr>
            <w:rStyle w:val="Hyperlink"/>
            <w:rFonts w:ascii="Times New Roman" w:hAnsi="Times New Roman" w:cs="Times New Roman"/>
            <w:color w:val="auto"/>
            <w:sz w:val="24"/>
            <w:szCs w:val="24"/>
            <w:u w:val="none"/>
            <w:shd w:val="clear" w:color="auto" w:fill="FFFFFF"/>
          </w:rPr>
          <w:t>MSCI Index</w:t>
        </w:r>
      </w:hyperlink>
      <w:r w:rsidR="00A23347" w:rsidRPr="00456C6B">
        <w:rPr>
          <w:rFonts w:ascii="Times New Roman" w:hAnsi="Times New Roman" w:cs="Times New Roman"/>
          <w:sz w:val="24"/>
          <w:szCs w:val="24"/>
          <w:shd w:val="clear" w:color="auto" w:fill="FFFFFF"/>
        </w:rPr>
        <w:t>)</w:t>
      </w:r>
      <w:r w:rsidR="00631143" w:rsidRPr="00456C6B">
        <w:rPr>
          <w:rFonts w:ascii="Times New Roman" w:hAnsi="Times New Roman" w:cs="Times New Roman"/>
          <w:sz w:val="24"/>
          <w:szCs w:val="24"/>
        </w:rPr>
        <w:t xml:space="preserve">. </w:t>
      </w:r>
      <w:r w:rsidR="002670D4" w:rsidRPr="00456C6B">
        <w:rPr>
          <w:rFonts w:ascii="Times New Roman" w:hAnsi="Times New Roman" w:cs="Times New Roman"/>
          <w:sz w:val="24"/>
          <w:szCs w:val="24"/>
        </w:rPr>
        <w:t xml:space="preserve"> </w:t>
      </w:r>
      <w:r w:rsidR="00631143" w:rsidRPr="00456C6B">
        <w:rPr>
          <w:rFonts w:ascii="Times New Roman" w:hAnsi="Times New Roman" w:cs="Times New Roman"/>
          <w:sz w:val="24"/>
          <w:szCs w:val="24"/>
        </w:rPr>
        <w:t>T</w:t>
      </w:r>
      <w:r w:rsidRPr="00456C6B">
        <w:rPr>
          <w:rFonts w:ascii="Times New Roman" w:hAnsi="Times New Roman" w:cs="Times New Roman"/>
          <w:sz w:val="24"/>
          <w:szCs w:val="24"/>
        </w:rPr>
        <w:t xml:space="preserve">he countries </w:t>
      </w:r>
      <w:r w:rsidR="00631143" w:rsidRPr="00456C6B">
        <w:rPr>
          <w:rFonts w:ascii="Times New Roman" w:hAnsi="Times New Roman" w:cs="Times New Roman"/>
          <w:sz w:val="24"/>
          <w:szCs w:val="24"/>
        </w:rPr>
        <w:t xml:space="preserve">included </w:t>
      </w:r>
      <w:r w:rsidRPr="00456C6B">
        <w:rPr>
          <w:rFonts w:ascii="Times New Roman" w:hAnsi="Times New Roman" w:cs="Times New Roman"/>
          <w:sz w:val="24"/>
          <w:szCs w:val="24"/>
        </w:rPr>
        <w:t xml:space="preserve">are as follows: (1) </w:t>
      </w:r>
      <w:r w:rsidR="002670D4" w:rsidRPr="00456C6B">
        <w:rPr>
          <w:rFonts w:ascii="Times New Roman" w:hAnsi="Times New Roman" w:cs="Times New Roman"/>
          <w:sz w:val="24"/>
          <w:szCs w:val="24"/>
        </w:rPr>
        <w:t>three</w:t>
      </w:r>
      <w:r w:rsidRPr="00456C6B">
        <w:rPr>
          <w:rFonts w:ascii="Times New Roman" w:hAnsi="Times New Roman" w:cs="Times New Roman"/>
          <w:sz w:val="24"/>
          <w:szCs w:val="24"/>
        </w:rPr>
        <w:t xml:space="preserve"> countries in </w:t>
      </w:r>
      <w:r w:rsidR="002670D4" w:rsidRPr="00456C6B">
        <w:rPr>
          <w:rFonts w:ascii="Times New Roman" w:hAnsi="Times New Roman" w:cs="Times New Roman"/>
          <w:sz w:val="24"/>
          <w:szCs w:val="24"/>
        </w:rPr>
        <w:t>Afri</w:t>
      </w:r>
      <w:r w:rsidR="00C733E9" w:rsidRPr="00456C6B">
        <w:rPr>
          <w:rFonts w:ascii="Times New Roman" w:hAnsi="Times New Roman" w:cs="Times New Roman"/>
          <w:sz w:val="24"/>
          <w:szCs w:val="24"/>
        </w:rPr>
        <w:t>c</w:t>
      </w:r>
      <w:r w:rsidR="002670D4" w:rsidRPr="00456C6B">
        <w:rPr>
          <w:rFonts w:ascii="Times New Roman" w:hAnsi="Times New Roman" w:cs="Times New Roman"/>
          <w:sz w:val="24"/>
          <w:szCs w:val="24"/>
        </w:rPr>
        <w:t xml:space="preserve">a </w:t>
      </w:r>
      <w:r w:rsidRPr="00456C6B">
        <w:rPr>
          <w:rFonts w:ascii="Times New Roman" w:hAnsi="Times New Roman" w:cs="Times New Roman"/>
          <w:sz w:val="24"/>
          <w:szCs w:val="24"/>
        </w:rPr>
        <w:t xml:space="preserve">including </w:t>
      </w:r>
      <w:r w:rsidR="002670D4" w:rsidRPr="00456C6B">
        <w:rPr>
          <w:rFonts w:ascii="Times New Roman" w:hAnsi="Times New Roman" w:cs="Times New Roman"/>
          <w:sz w:val="24"/>
          <w:szCs w:val="24"/>
        </w:rPr>
        <w:t>Egypt, Morocco and South Afri</w:t>
      </w:r>
      <w:r w:rsidR="00C733E9" w:rsidRPr="00456C6B">
        <w:rPr>
          <w:rFonts w:ascii="Times New Roman" w:hAnsi="Times New Roman" w:cs="Times New Roman"/>
          <w:sz w:val="24"/>
          <w:szCs w:val="24"/>
        </w:rPr>
        <w:t>c</w:t>
      </w:r>
      <w:r w:rsidR="00456C6B">
        <w:rPr>
          <w:rFonts w:ascii="Times New Roman" w:hAnsi="Times New Roman" w:cs="Times New Roman"/>
          <w:sz w:val="24"/>
          <w:szCs w:val="24"/>
        </w:rPr>
        <w:t>a</w:t>
      </w:r>
      <w:r w:rsidRPr="00456C6B">
        <w:rPr>
          <w:rFonts w:ascii="Times New Roman" w:hAnsi="Times New Roman" w:cs="Times New Roman"/>
          <w:sz w:val="24"/>
          <w:szCs w:val="24"/>
        </w:rPr>
        <w:t xml:space="preserve">; (2) </w:t>
      </w:r>
      <w:r w:rsidR="002670D4" w:rsidRPr="00456C6B">
        <w:rPr>
          <w:rFonts w:ascii="Times New Roman" w:hAnsi="Times New Roman" w:cs="Times New Roman"/>
          <w:sz w:val="24"/>
          <w:szCs w:val="24"/>
        </w:rPr>
        <w:t>five</w:t>
      </w:r>
      <w:r w:rsidRPr="00456C6B">
        <w:rPr>
          <w:rFonts w:ascii="Times New Roman" w:hAnsi="Times New Roman" w:cs="Times New Roman"/>
          <w:sz w:val="24"/>
          <w:szCs w:val="24"/>
        </w:rPr>
        <w:t xml:space="preserve"> countries in </w:t>
      </w:r>
      <w:r w:rsidR="002670D4" w:rsidRPr="00456C6B">
        <w:rPr>
          <w:rFonts w:ascii="Times New Roman" w:hAnsi="Times New Roman" w:cs="Times New Roman"/>
          <w:sz w:val="24"/>
          <w:szCs w:val="24"/>
        </w:rPr>
        <w:t>the Middle East</w:t>
      </w:r>
      <w:r w:rsidRPr="00456C6B">
        <w:rPr>
          <w:rFonts w:ascii="Times New Roman" w:hAnsi="Times New Roman" w:cs="Times New Roman"/>
          <w:sz w:val="24"/>
          <w:szCs w:val="24"/>
        </w:rPr>
        <w:t xml:space="preserve"> including </w:t>
      </w:r>
      <w:r w:rsidR="002670D4" w:rsidRPr="00456C6B">
        <w:rPr>
          <w:rFonts w:ascii="Times New Roman" w:hAnsi="Times New Roman" w:cs="Times New Roman"/>
          <w:sz w:val="24"/>
          <w:szCs w:val="24"/>
        </w:rPr>
        <w:t>Jordan, Kuwait, Qatar, Saudi Arabia and United Arab Emirates</w:t>
      </w:r>
      <w:r w:rsidRPr="00456C6B">
        <w:rPr>
          <w:rFonts w:ascii="Times New Roman" w:hAnsi="Times New Roman" w:cs="Times New Roman"/>
          <w:sz w:val="24"/>
          <w:szCs w:val="24"/>
        </w:rPr>
        <w:t xml:space="preserve">; (3) </w:t>
      </w:r>
      <w:r w:rsidR="001252BB" w:rsidRPr="00456C6B">
        <w:rPr>
          <w:rFonts w:ascii="Times New Roman" w:hAnsi="Times New Roman" w:cs="Times New Roman"/>
          <w:sz w:val="24"/>
          <w:szCs w:val="24"/>
        </w:rPr>
        <w:t>six</w:t>
      </w:r>
      <w:r w:rsidRPr="00456C6B">
        <w:rPr>
          <w:rFonts w:ascii="Times New Roman" w:hAnsi="Times New Roman" w:cs="Times New Roman"/>
          <w:sz w:val="24"/>
          <w:szCs w:val="24"/>
        </w:rPr>
        <w:t xml:space="preserve"> countries in </w:t>
      </w:r>
      <w:r w:rsidR="002670D4" w:rsidRPr="00456C6B">
        <w:rPr>
          <w:rFonts w:ascii="Times New Roman" w:hAnsi="Times New Roman" w:cs="Times New Roman"/>
          <w:sz w:val="24"/>
          <w:szCs w:val="24"/>
        </w:rPr>
        <w:t>Europe</w:t>
      </w:r>
      <w:r w:rsidRPr="00456C6B">
        <w:rPr>
          <w:rFonts w:ascii="Times New Roman" w:hAnsi="Times New Roman" w:cs="Times New Roman"/>
          <w:sz w:val="24"/>
          <w:szCs w:val="24"/>
        </w:rPr>
        <w:t xml:space="preserve"> including </w:t>
      </w:r>
      <w:r w:rsidR="002670D4" w:rsidRPr="00456C6B">
        <w:rPr>
          <w:rFonts w:ascii="Times New Roman" w:hAnsi="Times New Roman" w:cs="Times New Roman"/>
          <w:sz w:val="24"/>
          <w:szCs w:val="24"/>
        </w:rPr>
        <w:t>Czech Republic, Greece, Hungary, Poland, Russian Federation and Turkey</w:t>
      </w:r>
      <w:r w:rsidRPr="00456C6B">
        <w:rPr>
          <w:rFonts w:ascii="Times New Roman" w:hAnsi="Times New Roman" w:cs="Times New Roman"/>
          <w:sz w:val="24"/>
          <w:szCs w:val="24"/>
        </w:rPr>
        <w:t xml:space="preserve">; (4) </w:t>
      </w:r>
      <w:r w:rsidR="001252BB" w:rsidRPr="00456C6B">
        <w:rPr>
          <w:rFonts w:ascii="Times New Roman" w:hAnsi="Times New Roman" w:cs="Times New Roman"/>
          <w:sz w:val="24"/>
          <w:szCs w:val="24"/>
        </w:rPr>
        <w:t>nine</w:t>
      </w:r>
      <w:r w:rsidRPr="00456C6B">
        <w:rPr>
          <w:rFonts w:ascii="Times New Roman" w:hAnsi="Times New Roman" w:cs="Times New Roman"/>
          <w:sz w:val="24"/>
          <w:szCs w:val="24"/>
        </w:rPr>
        <w:t xml:space="preserve"> countries in </w:t>
      </w:r>
      <w:r w:rsidR="002670D4" w:rsidRPr="00456C6B">
        <w:rPr>
          <w:rFonts w:ascii="Times New Roman" w:hAnsi="Times New Roman" w:cs="Times New Roman"/>
          <w:sz w:val="24"/>
          <w:szCs w:val="24"/>
        </w:rPr>
        <w:t xml:space="preserve">Asia </w:t>
      </w:r>
      <w:r w:rsidRPr="00456C6B">
        <w:rPr>
          <w:rFonts w:ascii="Times New Roman" w:hAnsi="Times New Roman" w:cs="Times New Roman"/>
          <w:sz w:val="24"/>
          <w:szCs w:val="24"/>
        </w:rPr>
        <w:t xml:space="preserve">including </w:t>
      </w:r>
      <w:r w:rsidR="001252BB" w:rsidRPr="00456C6B">
        <w:rPr>
          <w:rFonts w:ascii="Times New Roman" w:hAnsi="Times New Roman" w:cs="Times New Roman"/>
          <w:sz w:val="24"/>
          <w:szCs w:val="24"/>
        </w:rPr>
        <w:t xml:space="preserve">China, </w:t>
      </w:r>
      <w:r w:rsidR="002670D4" w:rsidRPr="00456C6B">
        <w:rPr>
          <w:rFonts w:ascii="Times New Roman" w:hAnsi="Times New Roman" w:cs="Times New Roman"/>
          <w:sz w:val="24"/>
          <w:szCs w:val="24"/>
        </w:rPr>
        <w:t xml:space="preserve">Hong Kong, India, Indonesia, Malaysia, Philippines, Singapore, Thailand and Vietnam; (5) </w:t>
      </w:r>
      <w:r w:rsidR="001252BB" w:rsidRPr="00456C6B">
        <w:rPr>
          <w:rFonts w:ascii="Times New Roman" w:hAnsi="Times New Roman" w:cs="Times New Roman"/>
          <w:sz w:val="24"/>
          <w:szCs w:val="24"/>
        </w:rPr>
        <w:t>five</w:t>
      </w:r>
      <w:r w:rsidR="002670D4" w:rsidRPr="00456C6B">
        <w:rPr>
          <w:rFonts w:ascii="Times New Roman" w:hAnsi="Times New Roman" w:cs="Times New Roman"/>
          <w:sz w:val="24"/>
          <w:szCs w:val="24"/>
        </w:rPr>
        <w:t xml:space="preserve"> </w:t>
      </w:r>
      <w:r w:rsidR="001252BB" w:rsidRPr="00456C6B">
        <w:rPr>
          <w:rFonts w:ascii="Times New Roman" w:hAnsi="Times New Roman" w:cs="Times New Roman"/>
          <w:sz w:val="24"/>
          <w:szCs w:val="24"/>
        </w:rPr>
        <w:t xml:space="preserve">countries in South America including Argentina, Brazil, Chile, Colombia, Peru; (6) one country in </w:t>
      </w:r>
      <w:r w:rsidR="00631143" w:rsidRPr="00456C6B">
        <w:rPr>
          <w:rFonts w:ascii="Times New Roman" w:hAnsi="Times New Roman" w:cs="Times New Roman"/>
          <w:sz w:val="24"/>
          <w:szCs w:val="24"/>
        </w:rPr>
        <w:t xml:space="preserve">North </w:t>
      </w:r>
      <w:r w:rsidR="001252BB" w:rsidRPr="00456C6B">
        <w:rPr>
          <w:rFonts w:ascii="Times New Roman" w:hAnsi="Times New Roman" w:cs="Times New Roman"/>
          <w:sz w:val="24"/>
          <w:szCs w:val="24"/>
        </w:rPr>
        <w:t>America, which is Mexico.</w:t>
      </w:r>
      <w:r w:rsidRPr="00456C6B">
        <w:rPr>
          <w:rFonts w:ascii="Times New Roman" w:hAnsi="Times New Roman" w:cs="Times New Roman"/>
          <w:sz w:val="24"/>
          <w:szCs w:val="24"/>
        </w:rPr>
        <w:t xml:space="preserve"> Therefore, the sample consist</w:t>
      </w:r>
      <w:r w:rsidR="007B1A90">
        <w:rPr>
          <w:rFonts w:ascii="Times New Roman" w:hAnsi="Times New Roman" w:cs="Times New Roman"/>
          <w:sz w:val="24"/>
          <w:szCs w:val="24"/>
        </w:rPr>
        <w:t>s</w:t>
      </w:r>
      <w:r w:rsidRPr="00456C6B">
        <w:rPr>
          <w:rFonts w:ascii="Times New Roman" w:hAnsi="Times New Roman" w:cs="Times New Roman"/>
          <w:sz w:val="24"/>
          <w:szCs w:val="24"/>
        </w:rPr>
        <w:t xml:space="preserve"> of 29 emerging countries and </w:t>
      </w:r>
      <w:r w:rsidR="003C394B">
        <w:rPr>
          <w:rFonts w:ascii="Times New Roman" w:hAnsi="Times New Roman" w:cs="Times New Roman"/>
          <w:sz w:val="24"/>
          <w:szCs w:val="24"/>
        </w:rPr>
        <w:t>725</w:t>
      </w:r>
      <w:r w:rsidRPr="00456C6B">
        <w:rPr>
          <w:rFonts w:ascii="Times New Roman" w:hAnsi="Times New Roman" w:cs="Times New Roman"/>
          <w:sz w:val="24"/>
          <w:szCs w:val="24"/>
        </w:rPr>
        <w:t xml:space="preserve"> country</w:t>
      </w:r>
      <w:r w:rsidR="007B1A90">
        <w:rPr>
          <w:rFonts w:ascii="Times New Roman" w:hAnsi="Times New Roman" w:cs="Times New Roman"/>
          <w:sz w:val="24"/>
          <w:szCs w:val="24"/>
        </w:rPr>
        <w:t>-</w:t>
      </w:r>
      <w:r w:rsidRPr="00456C6B">
        <w:rPr>
          <w:rFonts w:ascii="Times New Roman" w:hAnsi="Times New Roman" w:cs="Times New Roman"/>
          <w:sz w:val="24"/>
          <w:szCs w:val="24"/>
        </w:rPr>
        <w:t xml:space="preserve">year observations. The sample of countries employed in the data </w:t>
      </w:r>
      <w:r w:rsidR="007B1A90">
        <w:rPr>
          <w:rFonts w:ascii="Times New Roman" w:hAnsi="Times New Roman" w:cs="Times New Roman"/>
          <w:sz w:val="24"/>
          <w:szCs w:val="24"/>
        </w:rPr>
        <w:t>is</w:t>
      </w:r>
      <w:r w:rsidRPr="00456C6B">
        <w:rPr>
          <w:rFonts w:ascii="Times New Roman" w:hAnsi="Times New Roman" w:cs="Times New Roman"/>
          <w:sz w:val="24"/>
          <w:szCs w:val="24"/>
        </w:rPr>
        <w:t xml:space="preserve"> shown in Appendix 1.</w:t>
      </w:r>
      <w:r w:rsidR="00F57227" w:rsidRPr="00456C6B">
        <w:rPr>
          <w:rFonts w:ascii="Times New Roman" w:hAnsi="Times New Roman" w:cs="Times New Roman"/>
          <w:sz w:val="24"/>
          <w:szCs w:val="24"/>
        </w:rPr>
        <w:t xml:space="preserve"> </w:t>
      </w:r>
    </w:p>
    <w:p w14:paraId="11E9B913" w14:textId="77777777" w:rsidR="003922BB" w:rsidRPr="00456C6B" w:rsidRDefault="003922BB" w:rsidP="003922BB">
      <w:pPr>
        <w:spacing w:after="0" w:line="360" w:lineRule="auto"/>
        <w:jc w:val="both"/>
        <w:rPr>
          <w:rFonts w:ascii="Times New Roman" w:hAnsi="Times New Roman" w:cs="Times New Roman"/>
          <w:sz w:val="24"/>
          <w:szCs w:val="24"/>
        </w:rPr>
      </w:pPr>
    </w:p>
    <w:p w14:paraId="4E6DC952" w14:textId="77777777" w:rsidR="003922BB" w:rsidRPr="00456C6B" w:rsidRDefault="003922BB" w:rsidP="003922BB">
      <w:pPr>
        <w:spacing w:after="0" w:line="360" w:lineRule="auto"/>
        <w:jc w:val="both"/>
        <w:rPr>
          <w:rFonts w:ascii="Times New Roman" w:hAnsi="Times New Roman" w:cs="Times New Roman"/>
          <w:b/>
          <w:bCs/>
          <w:i/>
          <w:sz w:val="24"/>
          <w:szCs w:val="24"/>
        </w:rPr>
      </w:pPr>
      <w:r w:rsidRPr="00456C6B">
        <w:rPr>
          <w:rFonts w:ascii="Times New Roman" w:eastAsia="Times New Roman" w:hAnsi="Times New Roman" w:cs="Times New Roman"/>
          <w:b/>
          <w:bCs/>
          <w:i/>
          <w:iCs/>
          <w:sz w:val="24"/>
          <w:szCs w:val="24"/>
        </w:rPr>
        <w:t>3.2 Variable definitions</w:t>
      </w:r>
    </w:p>
    <w:p w14:paraId="64D12A33" w14:textId="15349285" w:rsidR="003922BB" w:rsidRPr="00456C6B" w:rsidRDefault="003922BB" w:rsidP="003922BB">
      <w:pPr>
        <w:spacing w:after="0" w:line="360" w:lineRule="auto"/>
        <w:jc w:val="both"/>
        <w:rPr>
          <w:rFonts w:ascii="Times New Roman" w:hAnsi="Times New Roman" w:cs="Times New Roman"/>
          <w:sz w:val="24"/>
          <w:szCs w:val="24"/>
        </w:rPr>
      </w:pPr>
      <w:r w:rsidRPr="00456C6B">
        <w:rPr>
          <w:rFonts w:ascii="Times New Roman" w:hAnsi="Times New Roman" w:cs="Times New Roman"/>
          <w:sz w:val="24"/>
          <w:szCs w:val="24"/>
        </w:rPr>
        <w:t>The main outcome variable used in this paper is the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w:t>
      </w:r>
      <w:r w:rsidR="00A81FE7" w:rsidRPr="00456C6B">
        <w:rPr>
          <w:rFonts w:ascii="Times New Roman" w:hAnsi="Times New Roman" w:cs="Times New Roman"/>
          <w:sz w:val="24"/>
          <w:szCs w:val="24"/>
        </w:rPr>
        <w:t xml:space="preserve"> of metric tons per capita</w:t>
      </w:r>
      <w:r w:rsidRPr="00456C6B">
        <w:rPr>
          <w:rFonts w:ascii="Times New Roman" w:hAnsi="Times New Roman" w:cs="Times New Roman"/>
          <w:sz w:val="24"/>
          <w:szCs w:val="24"/>
        </w:rPr>
        <w:t xml:space="preserve">. </w:t>
      </w:r>
      <w:r w:rsidR="00126617" w:rsidRPr="00456C6B">
        <w:rPr>
          <w:rFonts w:ascii="Times New Roman" w:hAnsi="Times New Roman" w:cs="Times New Roman"/>
          <w:sz w:val="24"/>
          <w:szCs w:val="24"/>
        </w:rPr>
        <w:t>This</w:t>
      </w:r>
      <w:r w:rsidRPr="00456C6B">
        <w:rPr>
          <w:rFonts w:ascii="Times New Roman" w:hAnsi="Times New Roman" w:cs="Times New Roman"/>
          <w:sz w:val="24"/>
          <w:szCs w:val="24"/>
        </w:rPr>
        <w:t xml:space="preserve"> </w:t>
      </w:r>
      <w:r w:rsidR="00126617" w:rsidRPr="00456C6B">
        <w:rPr>
          <w:rFonts w:ascii="Times New Roman" w:hAnsi="Times New Roman" w:cs="Times New Roman"/>
          <w:sz w:val="24"/>
          <w:szCs w:val="24"/>
        </w:rPr>
        <w:t>is appropriate for</w:t>
      </w:r>
      <w:r w:rsidRPr="00456C6B">
        <w:rPr>
          <w:rFonts w:ascii="Times New Roman" w:hAnsi="Times New Roman" w:cs="Times New Roman"/>
          <w:sz w:val="24"/>
          <w:szCs w:val="24"/>
        </w:rPr>
        <w:t xml:space="preserve"> our study because </w:t>
      </w:r>
      <w:r w:rsidR="00126617" w:rsidRPr="00456C6B">
        <w:rPr>
          <w:rFonts w:ascii="Times New Roman" w:hAnsi="Times New Roman" w:cs="Times New Roman"/>
          <w:sz w:val="24"/>
          <w:szCs w:val="24"/>
        </w:rPr>
        <w:t>CO</w:t>
      </w:r>
      <w:r w:rsidR="00126617"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measures the influence of both natural and human activities on the environment (</w:t>
      </w:r>
      <w:r w:rsidR="00A42C40" w:rsidRPr="00456C6B">
        <w:rPr>
          <w:rFonts w:ascii="Times New Roman" w:hAnsi="Times New Roman" w:cs="Times New Roman"/>
          <w:sz w:val="24"/>
          <w:szCs w:val="24"/>
        </w:rPr>
        <w:t>Le et al., 20</w:t>
      </w:r>
      <w:r w:rsidR="00654E2C" w:rsidRPr="00456C6B">
        <w:rPr>
          <w:rFonts w:ascii="Times New Roman" w:hAnsi="Times New Roman" w:cs="Times New Roman"/>
          <w:sz w:val="24"/>
          <w:szCs w:val="24"/>
        </w:rPr>
        <w:t>20</w:t>
      </w:r>
      <w:r w:rsidRPr="00456C6B">
        <w:rPr>
          <w:rFonts w:ascii="Times New Roman" w:hAnsi="Times New Roman" w:cs="Times New Roman"/>
          <w:sz w:val="24"/>
          <w:szCs w:val="24"/>
        </w:rPr>
        <w:t xml:space="preserve">). </w:t>
      </w:r>
      <w:r w:rsidR="00A81FE7" w:rsidRPr="00456C6B">
        <w:rPr>
          <w:rFonts w:ascii="Times New Roman" w:hAnsi="Times New Roman" w:cs="Times New Roman"/>
          <w:sz w:val="24"/>
          <w:szCs w:val="24"/>
        </w:rPr>
        <w:t xml:space="preserve">Several studies have </w:t>
      </w:r>
      <w:r w:rsidR="00126617" w:rsidRPr="00456C6B">
        <w:rPr>
          <w:rFonts w:ascii="Times New Roman" w:hAnsi="Times New Roman" w:cs="Times New Roman"/>
          <w:sz w:val="24"/>
          <w:szCs w:val="24"/>
        </w:rPr>
        <w:t xml:space="preserve">similarly </w:t>
      </w:r>
      <w:r w:rsidR="00A81FE7" w:rsidRPr="00456C6B">
        <w:rPr>
          <w:rFonts w:ascii="Times New Roman" w:hAnsi="Times New Roman" w:cs="Times New Roman"/>
          <w:sz w:val="24"/>
          <w:szCs w:val="24"/>
        </w:rPr>
        <w:t>used CO</w:t>
      </w:r>
      <w:r w:rsidR="00A81FE7" w:rsidRPr="00456C6B">
        <w:rPr>
          <w:rFonts w:ascii="Times New Roman" w:hAnsi="Times New Roman" w:cs="Times New Roman"/>
          <w:sz w:val="24"/>
          <w:szCs w:val="24"/>
          <w:vertAlign w:val="subscript"/>
        </w:rPr>
        <w:t>2</w:t>
      </w:r>
      <w:r w:rsidR="00A81FE7" w:rsidRPr="00456C6B">
        <w:rPr>
          <w:rFonts w:ascii="Times New Roman" w:hAnsi="Times New Roman" w:cs="Times New Roman"/>
          <w:sz w:val="24"/>
          <w:szCs w:val="24"/>
        </w:rPr>
        <w:t xml:space="preserve"> emission</w:t>
      </w:r>
      <w:r w:rsidR="00126617" w:rsidRPr="00456C6B">
        <w:rPr>
          <w:rFonts w:ascii="Times New Roman" w:hAnsi="Times New Roman" w:cs="Times New Roman"/>
          <w:sz w:val="24"/>
          <w:szCs w:val="24"/>
        </w:rPr>
        <w:t>s</w:t>
      </w:r>
      <w:r w:rsidR="00A81FE7" w:rsidRPr="00456C6B">
        <w:rPr>
          <w:rFonts w:ascii="Times New Roman" w:hAnsi="Times New Roman" w:cs="Times New Roman"/>
          <w:sz w:val="24"/>
          <w:szCs w:val="24"/>
        </w:rPr>
        <w:t xml:space="preserve"> as a measure of the effect</w:t>
      </w:r>
      <w:r w:rsidR="00A42C40" w:rsidRPr="00456C6B">
        <w:rPr>
          <w:rFonts w:ascii="Times New Roman" w:hAnsi="Times New Roman" w:cs="Times New Roman"/>
          <w:sz w:val="24"/>
          <w:szCs w:val="24"/>
        </w:rPr>
        <w:t>s</w:t>
      </w:r>
      <w:r w:rsidR="00A81FE7" w:rsidRPr="00456C6B">
        <w:rPr>
          <w:rFonts w:ascii="Times New Roman" w:hAnsi="Times New Roman" w:cs="Times New Roman"/>
          <w:sz w:val="24"/>
          <w:szCs w:val="24"/>
        </w:rPr>
        <w:t xml:space="preserve"> of natural and human activities on the environment (Li and Wang, 2017; Lin and Zhu, 2019). </w:t>
      </w:r>
    </w:p>
    <w:p w14:paraId="474CD772" w14:textId="271428AE" w:rsidR="003922BB" w:rsidRPr="00456C6B" w:rsidRDefault="003922BB" w:rsidP="00262532">
      <w:pPr>
        <w:spacing w:after="0" w:line="360" w:lineRule="auto"/>
        <w:jc w:val="both"/>
        <w:rPr>
          <w:rFonts w:ascii="Times New Roman" w:hAnsi="Times New Roman" w:cs="Times New Roman"/>
          <w:sz w:val="24"/>
          <w:szCs w:val="24"/>
        </w:rPr>
      </w:pPr>
      <w:r w:rsidRPr="00456C6B">
        <w:rPr>
          <w:rFonts w:ascii="Times New Roman" w:hAnsi="Times New Roman" w:cs="Times New Roman"/>
          <w:sz w:val="24"/>
          <w:szCs w:val="24"/>
        </w:rPr>
        <w:tab/>
        <w:t>The main independent variable used in this paper is innovation</w:t>
      </w:r>
      <w:r w:rsidR="00923E6C" w:rsidRPr="00456C6B">
        <w:rPr>
          <w:rFonts w:ascii="Times New Roman" w:hAnsi="Times New Roman" w:cs="Times New Roman"/>
          <w:sz w:val="24"/>
          <w:szCs w:val="24"/>
        </w:rPr>
        <w:t xml:space="preserve"> input</w:t>
      </w:r>
      <w:r w:rsidRPr="00456C6B">
        <w:rPr>
          <w:rFonts w:ascii="Times New Roman" w:hAnsi="Times New Roman" w:cs="Times New Roman"/>
          <w:sz w:val="24"/>
          <w:szCs w:val="24"/>
        </w:rPr>
        <w:t xml:space="preserve">, which is proxied by the percentage of </w:t>
      </w:r>
      <w:r w:rsidR="00262532" w:rsidRPr="00456C6B">
        <w:rPr>
          <w:rFonts w:ascii="Times New Roman" w:hAnsi="Times New Roman" w:cs="Times New Roman"/>
          <w:sz w:val="24"/>
          <w:szCs w:val="24"/>
        </w:rPr>
        <w:t>R&amp;</w:t>
      </w:r>
      <w:r w:rsidR="009A0C9D" w:rsidRPr="00456C6B">
        <w:rPr>
          <w:rFonts w:ascii="Times New Roman" w:hAnsi="Times New Roman" w:cs="Times New Roman"/>
          <w:sz w:val="24"/>
          <w:szCs w:val="24"/>
        </w:rPr>
        <w:t>D</w:t>
      </w:r>
      <w:r w:rsidR="00262532" w:rsidRPr="00456C6B">
        <w:rPr>
          <w:rFonts w:ascii="Times New Roman" w:hAnsi="Times New Roman" w:cs="Times New Roman"/>
          <w:sz w:val="24"/>
          <w:szCs w:val="24"/>
        </w:rPr>
        <w:t xml:space="preserve"> </w:t>
      </w:r>
      <w:r w:rsidRPr="00456C6B">
        <w:rPr>
          <w:rFonts w:ascii="Times New Roman" w:hAnsi="Times New Roman" w:cs="Times New Roman"/>
          <w:sz w:val="24"/>
          <w:szCs w:val="24"/>
        </w:rPr>
        <w:t>to GDP.</w:t>
      </w:r>
      <w:r w:rsidR="005A40D4" w:rsidRPr="00456C6B">
        <w:rPr>
          <w:rFonts w:ascii="Times New Roman" w:hAnsi="Times New Roman" w:cs="Times New Roman"/>
          <w:sz w:val="24"/>
          <w:szCs w:val="24"/>
        </w:rPr>
        <w:t xml:space="preserve"> Several studies have used R&amp;D expenditure as a critical measure of innovation</w:t>
      </w:r>
      <w:r w:rsidR="006C6372" w:rsidRPr="00456C6B">
        <w:rPr>
          <w:rFonts w:ascii="Times New Roman" w:hAnsi="Times New Roman" w:cs="Times New Roman"/>
          <w:sz w:val="24"/>
          <w:szCs w:val="24"/>
        </w:rPr>
        <w:t xml:space="preserve"> input (</w:t>
      </w:r>
      <w:r w:rsidR="00262532" w:rsidRPr="00456C6B">
        <w:rPr>
          <w:rFonts w:ascii="Times New Roman" w:hAnsi="Times New Roman" w:cs="Times New Roman"/>
          <w:sz w:val="24"/>
          <w:szCs w:val="24"/>
        </w:rPr>
        <w:t>Godin, 2002; Arundel and Smith, 2013; Cirera et al., 2016</w:t>
      </w:r>
      <w:r w:rsidR="006C6372" w:rsidRPr="00456C6B">
        <w:rPr>
          <w:rFonts w:ascii="Times New Roman" w:hAnsi="Times New Roman" w:cs="Times New Roman"/>
          <w:sz w:val="24"/>
          <w:szCs w:val="24"/>
        </w:rPr>
        <w:t>)</w:t>
      </w:r>
      <w:r w:rsidR="005A40D4" w:rsidRPr="00456C6B">
        <w:rPr>
          <w:rFonts w:ascii="Times New Roman" w:hAnsi="Times New Roman" w:cs="Times New Roman"/>
          <w:sz w:val="24"/>
          <w:szCs w:val="24"/>
        </w:rPr>
        <w:t>. For example, Ta</w:t>
      </w:r>
      <w:r w:rsidR="0072177A" w:rsidRPr="00456C6B">
        <w:rPr>
          <w:rFonts w:ascii="Times New Roman" w:hAnsi="Times New Roman" w:cs="Times New Roman"/>
          <w:sz w:val="24"/>
          <w:szCs w:val="24"/>
        </w:rPr>
        <w:t>q</w:t>
      </w:r>
      <w:r w:rsidR="005A40D4" w:rsidRPr="00456C6B">
        <w:rPr>
          <w:rFonts w:ascii="Times New Roman" w:hAnsi="Times New Roman" w:cs="Times New Roman"/>
          <w:sz w:val="24"/>
          <w:szCs w:val="24"/>
        </w:rPr>
        <w:t xml:space="preserve">ues et al. (2020) used R&amp;D in their study to measure innovation efforts. </w:t>
      </w:r>
      <w:r w:rsidR="009F6E84" w:rsidRPr="00456C6B">
        <w:rPr>
          <w:rFonts w:ascii="Times New Roman" w:hAnsi="Times New Roman" w:cs="Times New Roman"/>
          <w:sz w:val="24"/>
          <w:szCs w:val="24"/>
        </w:rPr>
        <w:t xml:space="preserve">According to </w:t>
      </w:r>
      <w:r w:rsidR="005A40D4" w:rsidRPr="00456C6B">
        <w:rPr>
          <w:rFonts w:ascii="Times New Roman" w:hAnsi="Times New Roman" w:cs="Times New Roman"/>
          <w:sz w:val="24"/>
          <w:szCs w:val="24"/>
        </w:rPr>
        <w:t>Cirera and Muzi (2020)</w:t>
      </w:r>
      <w:r w:rsidR="00126617" w:rsidRPr="00456C6B">
        <w:rPr>
          <w:rFonts w:ascii="Times New Roman" w:hAnsi="Times New Roman" w:cs="Times New Roman"/>
          <w:sz w:val="24"/>
          <w:szCs w:val="24"/>
        </w:rPr>
        <w:t>,</w:t>
      </w:r>
      <w:r w:rsidR="009F6E84" w:rsidRPr="00456C6B">
        <w:rPr>
          <w:rFonts w:ascii="Times New Roman" w:hAnsi="Times New Roman" w:cs="Times New Roman"/>
          <w:sz w:val="24"/>
          <w:szCs w:val="24"/>
        </w:rPr>
        <w:t xml:space="preserve"> R&amp;D expenditure provides evidence of scientific and technological efforts of firms and countries.</w:t>
      </w:r>
      <w:r w:rsidR="005A40D4" w:rsidRPr="00456C6B">
        <w:rPr>
          <w:rFonts w:ascii="Times New Roman" w:hAnsi="Times New Roman" w:cs="Times New Roman"/>
          <w:sz w:val="24"/>
          <w:szCs w:val="24"/>
        </w:rPr>
        <w:t xml:space="preserve"> </w:t>
      </w:r>
      <w:r w:rsidR="006C6372" w:rsidRPr="00456C6B">
        <w:rPr>
          <w:rFonts w:ascii="Times New Roman" w:hAnsi="Times New Roman" w:cs="Times New Roman"/>
          <w:sz w:val="24"/>
          <w:szCs w:val="24"/>
        </w:rPr>
        <w:t xml:space="preserve">The advantage of using R&amp;D expenditure as a measure of innovation </w:t>
      </w:r>
      <w:r w:rsidR="00923E6C" w:rsidRPr="00456C6B">
        <w:rPr>
          <w:rFonts w:ascii="Times New Roman" w:hAnsi="Times New Roman" w:cs="Times New Roman"/>
          <w:sz w:val="24"/>
          <w:szCs w:val="24"/>
        </w:rPr>
        <w:t xml:space="preserve">input </w:t>
      </w:r>
      <w:r w:rsidR="006C6372" w:rsidRPr="00456C6B">
        <w:rPr>
          <w:rFonts w:ascii="Times New Roman" w:hAnsi="Times New Roman" w:cs="Times New Roman"/>
          <w:sz w:val="24"/>
          <w:szCs w:val="24"/>
        </w:rPr>
        <w:t>is that it is easily quantifiable (Cirera et al., 2016).</w:t>
      </w:r>
    </w:p>
    <w:p w14:paraId="69F1FFFC" w14:textId="12FC562A" w:rsidR="003922BB" w:rsidRPr="00456C6B" w:rsidRDefault="003922BB" w:rsidP="003922BB">
      <w:pPr>
        <w:spacing w:after="0" w:line="360" w:lineRule="auto"/>
        <w:jc w:val="both"/>
        <w:rPr>
          <w:rFonts w:ascii="Times New Roman" w:hAnsi="Times New Roman" w:cs="Times New Roman"/>
          <w:sz w:val="24"/>
          <w:szCs w:val="24"/>
          <w:shd w:val="clear" w:color="auto" w:fill="FFFFFF"/>
        </w:rPr>
      </w:pPr>
      <w:r w:rsidRPr="00456C6B">
        <w:rPr>
          <w:rFonts w:ascii="Times New Roman" w:hAnsi="Times New Roman" w:cs="Times New Roman"/>
          <w:sz w:val="24"/>
          <w:szCs w:val="24"/>
        </w:rPr>
        <w:t xml:space="preserve">            To </w:t>
      </w:r>
      <w:r w:rsidR="00B53213" w:rsidRPr="00456C6B">
        <w:rPr>
          <w:rFonts w:ascii="Times New Roman" w:hAnsi="Times New Roman" w:cs="Times New Roman"/>
          <w:sz w:val="24"/>
          <w:szCs w:val="24"/>
        </w:rPr>
        <w:t xml:space="preserve">control for factors that may affect the relationship between innovation </w:t>
      </w:r>
      <w:r w:rsidR="00923E6C" w:rsidRPr="00456C6B">
        <w:rPr>
          <w:rFonts w:ascii="Times New Roman" w:hAnsi="Times New Roman" w:cs="Times New Roman"/>
          <w:sz w:val="24"/>
          <w:szCs w:val="24"/>
        </w:rPr>
        <w:t xml:space="preserve">input </w:t>
      </w:r>
      <w:r w:rsidR="00B53213" w:rsidRPr="00456C6B">
        <w:rPr>
          <w:rFonts w:ascii="Times New Roman" w:hAnsi="Times New Roman" w:cs="Times New Roman"/>
          <w:sz w:val="24"/>
          <w:szCs w:val="24"/>
        </w:rPr>
        <w:t>and CO</w:t>
      </w:r>
      <w:r w:rsidR="00B53213" w:rsidRPr="00456C6B">
        <w:rPr>
          <w:rFonts w:ascii="Times New Roman" w:hAnsi="Times New Roman" w:cs="Times New Roman"/>
          <w:sz w:val="24"/>
          <w:szCs w:val="24"/>
          <w:vertAlign w:val="subscript"/>
        </w:rPr>
        <w:t>2</w:t>
      </w:r>
      <w:r w:rsidR="00B53213" w:rsidRPr="00456C6B">
        <w:rPr>
          <w:rFonts w:ascii="Times New Roman" w:hAnsi="Times New Roman" w:cs="Times New Roman"/>
          <w:sz w:val="24"/>
          <w:szCs w:val="24"/>
        </w:rPr>
        <w:t xml:space="preserve"> emission</w:t>
      </w:r>
      <w:r w:rsidRPr="00456C6B">
        <w:rPr>
          <w:rFonts w:ascii="Times New Roman" w:hAnsi="Times New Roman" w:cs="Times New Roman"/>
          <w:sz w:val="24"/>
          <w:szCs w:val="24"/>
        </w:rPr>
        <w:t xml:space="preserve">, we controlled for certain </w:t>
      </w:r>
      <w:r w:rsidR="00B53213" w:rsidRPr="00456C6B">
        <w:rPr>
          <w:rFonts w:ascii="Times New Roman" w:hAnsi="Times New Roman" w:cs="Times New Roman"/>
          <w:sz w:val="24"/>
          <w:szCs w:val="24"/>
        </w:rPr>
        <w:t>country level</w:t>
      </w:r>
      <w:r w:rsidRPr="00456C6B">
        <w:rPr>
          <w:rFonts w:ascii="Times New Roman" w:hAnsi="Times New Roman" w:cs="Times New Roman"/>
          <w:sz w:val="24"/>
          <w:szCs w:val="24"/>
        </w:rPr>
        <w:t xml:space="preserve"> characteristics including domestic credit to private sector (DCTPS), market capitalisation (MarketCap), inflation and net domestic credit (NDC). The DCTPS is measured as the domestic credit to private sector (% of GDP). </w:t>
      </w:r>
      <w:r w:rsidR="009F15CA" w:rsidRPr="00456C6B">
        <w:rPr>
          <w:rFonts w:ascii="Times New Roman" w:hAnsi="Times New Roman" w:cs="Times New Roman"/>
          <w:sz w:val="24"/>
          <w:szCs w:val="24"/>
        </w:rPr>
        <w:t>Studies</w:t>
      </w:r>
      <w:r w:rsidRPr="00456C6B">
        <w:rPr>
          <w:rFonts w:ascii="Times New Roman" w:hAnsi="Times New Roman" w:cs="Times New Roman"/>
          <w:sz w:val="24"/>
          <w:szCs w:val="24"/>
        </w:rPr>
        <w:t xml:space="preserve"> including </w:t>
      </w:r>
      <w:r w:rsidR="00126617" w:rsidRPr="00456C6B">
        <w:rPr>
          <w:rFonts w:ascii="Times New Roman" w:hAnsi="Times New Roman" w:cs="Times New Roman"/>
          <w:sz w:val="24"/>
          <w:szCs w:val="24"/>
        </w:rPr>
        <w:t xml:space="preserve">that of </w:t>
      </w:r>
      <w:r w:rsidR="00B53213" w:rsidRPr="00456C6B">
        <w:rPr>
          <w:rFonts w:ascii="Times New Roman" w:hAnsi="Times New Roman" w:cs="Times New Roman"/>
          <w:sz w:val="24"/>
          <w:szCs w:val="24"/>
        </w:rPr>
        <w:t>Lee et al. (2019)</w:t>
      </w:r>
      <w:r w:rsidRPr="00456C6B">
        <w:rPr>
          <w:rFonts w:ascii="Times New Roman" w:hAnsi="Times New Roman" w:cs="Times New Roman"/>
          <w:sz w:val="24"/>
          <w:szCs w:val="24"/>
        </w:rPr>
        <w:t xml:space="preserve"> have shown that financial sector development may increase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w:t>
      </w:r>
      <w:r w:rsidR="00126617" w:rsidRPr="00456C6B">
        <w:rPr>
          <w:rFonts w:ascii="Times New Roman" w:hAnsi="Times New Roman" w:cs="Times New Roman"/>
          <w:sz w:val="24"/>
          <w:szCs w:val="24"/>
        </w:rPr>
        <w:t>s. This is</w:t>
      </w:r>
      <w:r w:rsidRPr="00456C6B">
        <w:rPr>
          <w:rFonts w:ascii="Times New Roman" w:hAnsi="Times New Roman" w:cs="Times New Roman"/>
          <w:sz w:val="24"/>
          <w:szCs w:val="24"/>
        </w:rPr>
        <w:t xml:space="preserve"> because improved access to financial</w:t>
      </w:r>
      <w:r w:rsidR="00B53213" w:rsidRPr="00456C6B">
        <w:rPr>
          <w:rFonts w:ascii="Times New Roman" w:hAnsi="Times New Roman" w:cs="Times New Roman"/>
          <w:sz w:val="24"/>
          <w:szCs w:val="24"/>
        </w:rPr>
        <w:t xml:space="preserve"> </w:t>
      </w:r>
      <w:r w:rsidRPr="00456C6B">
        <w:rPr>
          <w:rFonts w:ascii="Times New Roman" w:hAnsi="Times New Roman" w:cs="Times New Roman"/>
          <w:sz w:val="24"/>
          <w:szCs w:val="24"/>
        </w:rPr>
        <w:t>services aids and</w:t>
      </w:r>
      <w:r w:rsidR="00B53213" w:rsidRPr="00456C6B">
        <w:rPr>
          <w:rFonts w:ascii="Times New Roman" w:hAnsi="Times New Roman" w:cs="Times New Roman"/>
          <w:sz w:val="24"/>
          <w:szCs w:val="24"/>
        </w:rPr>
        <w:t xml:space="preserve"> </w:t>
      </w:r>
      <w:r w:rsidRPr="00456C6B">
        <w:rPr>
          <w:rFonts w:ascii="Times New Roman" w:hAnsi="Times New Roman" w:cs="Times New Roman"/>
          <w:sz w:val="24"/>
          <w:szCs w:val="24"/>
        </w:rPr>
        <w:t>boosts manufacturing and industrial activities</w:t>
      </w:r>
      <w:r w:rsidR="00126617" w:rsidRPr="00456C6B">
        <w:rPr>
          <w:rFonts w:ascii="Times New Roman" w:hAnsi="Times New Roman" w:cs="Times New Roman"/>
          <w:sz w:val="24"/>
          <w:szCs w:val="24"/>
        </w:rPr>
        <w:t>,</w:t>
      </w:r>
      <w:r w:rsidRPr="00456C6B">
        <w:rPr>
          <w:rFonts w:ascii="Times New Roman" w:hAnsi="Times New Roman" w:cs="Times New Roman"/>
          <w:sz w:val="24"/>
          <w:szCs w:val="24"/>
        </w:rPr>
        <w:t xml:space="preserve"> which may lead to higher level</w:t>
      </w:r>
      <w:r w:rsidR="00126617" w:rsidRPr="00456C6B">
        <w:rPr>
          <w:rFonts w:ascii="Times New Roman" w:hAnsi="Times New Roman" w:cs="Times New Roman"/>
          <w:sz w:val="24"/>
          <w:szCs w:val="24"/>
        </w:rPr>
        <w:t>s</w:t>
      </w:r>
      <w:r w:rsidRPr="00456C6B">
        <w:rPr>
          <w:rFonts w:ascii="Times New Roman" w:hAnsi="Times New Roman" w:cs="Times New Roman"/>
          <w:sz w:val="24"/>
          <w:szCs w:val="24"/>
        </w:rPr>
        <w:t xml:space="preserve"> of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emissions</w:t>
      </w:r>
      <w:r w:rsidR="00B53213" w:rsidRPr="00456C6B">
        <w:rPr>
          <w:rFonts w:ascii="Times New Roman" w:hAnsi="Times New Roman" w:cs="Times New Roman"/>
          <w:sz w:val="24"/>
          <w:szCs w:val="24"/>
        </w:rPr>
        <w:t xml:space="preserve">. MarketCap is measured as market capitalization of listed domestic companies (% of GDP). </w:t>
      </w:r>
      <w:r w:rsidR="00126617" w:rsidRPr="00456C6B">
        <w:rPr>
          <w:rFonts w:ascii="Times New Roman" w:hAnsi="Times New Roman" w:cs="Times New Roman"/>
          <w:sz w:val="24"/>
          <w:szCs w:val="24"/>
        </w:rPr>
        <w:t>Larger firms</w:t>
      </w:r>
      <w:r w:rsidR="005618E3" w:rsidRPr="00456C6B">
        <w:rPr>
          <w:rFonts w:ascii="Times New Roman" w:hAnsi="Times New Roman" w:cs="Times New Roman"/>
          <w:sz w:val="24"/>
          <w:szCs w:val="24"/>
        </w:rPr>
        <w:t xml:space="preserve"> may </w:t>
      </w:r>
      <w:r w:rsidR="00126617" w:rsidRPr="00456C6B">
        <w:rPr>
          <w:rFonts w:ascii="Times New Roman" w:hAnsi="Times New Roman" w:cs="Times New Roman"/>
          <w:sz w:val="24"/>
          <w:szCs w:val="24"/>
        </w:rPr>
        <w:t xml:space="preserve">also </w:t>
      </w:r>
      <w:r w:rsidR="005618E3" w:rsidRPr="00456C6B">
        <w:rPr>
          <w:rFonts w:ascii="Times New Roman" w:hAnsi="Times New Roman" w:cs="Times New Roman"/>
          <w:sz w:val="24"/>
          <w:szCs w:val="24"/>
        </w:rPr>
        <w:t>consume more energy and emit Greenhouse Gas</w:t>
      </w:r>
      <w:r w:rsidR="00126617" w:rsidRPr="00456C6B">
        <w:rPr>
          <w:rFonts w:ascii="Times New Roman" w:hAnsi="Times New Roman" w:cs="Times New Roman"/>
          <w:sz w:val="24"/>
          <w:szCs w:val="24"/>
        </w:rPr>
        <w:t>ses</w:t>
      </w:r>
      <w:r w:rsidR="005618E3" w:rsidRPr="00456C6B">
        <w:rPr>
          <w:rFonts w:ascii="Times New Roman" w:hAnsi="Times New Roman" w:cs="Times New Roman"/>
          <w:sz w:val="24"/>
          <w:szCs w:val="24"/>
        </w:rPr>
        <w:t xml:space="preserve"> (GHG)</w:t>
      </w:r>
      <w:r w:rsidR="00126617" w:rsidRPr="00456C6B">
        <w:rPr>
          <w:rFonts w:ascii="Times New Roman" w:hAnsi="Times New Roman" w:cs="Times New Roman"/>
          <w:sz w:val="24"/>
          <w:szCs w:val="24"/>
        </w:rPr>
        <w:t xml:space="preserve">, aggravating </w:t>
      </w:r>
      <w:r w:rsidR="005618E3" w:rsidRPr="00456C6B">
        <w:rPr>
          <w:rFonts w:ascii="Times New Roman" w:hAnsi="Times New Roman" w:cs="Times New Roman"/>
          <w:sz w:val="24"/>
          <w:szCs w:val="24"/>
        </w:rPr>
        <w:t>environment</w:t>
      </w:r>
      <w:r w:rsidR="00126617" w:rsidRPr="00456C6B">
        <w:rPr>
          <w:rFonts w:ascii="Times New Roman" w:hAnsi="Times New Roman" w:cs="Times New Roman"/>
          <w:sz w:val="24"/>
          <w:szCs w:val="24"/>
        </w:rPr>
        <w:t>al concerns</w:t>
      </w:r>
      <w:r w:rsidR="005618E3" w:rsidRPr="00456C6B">
        <w:rPr>
          <w:rFonts w:ascii="Times New Roman" w:hAnsi="Times New Roman" w:cs="Times New Roman"/>
          <w:sz w:val="24"/>
          <w:szCs w:val="24"/>
        </w:rPr>
        <w:t xml:space="preserve"> (</w:t>
      </w:r>
      <w:r w:rsidR="00D37600" w:rsidRPr="00456C6B">
        <w:rPr>
          <w:rFonts w:ascii="Times New Roman" w:hAnsi="Times New Roman" w:cs="Times New Roman"/>
          <w:sz w:val="24"/>
          <w:szCs w:val="24"/>
        </w:rPr>
        <w:t>Chithambo et al., 2020</w:t>
      </w:r>
      <w:r w:rsidR="005618E3" w:rsidRPr="00456C6B">
        <w:rPr>
          <w:rFonts w:ascii="Times New Roman" w:hAnsi="Times New Roman" w:cs="Times New Roman"/>
          <w:sz w:val="24"/>
          <w:szCs w:val="24"/>
        </w:rPr>
        <w:t>).</w:t>
      </w:r>
      <w:r w:rsidR="00280553" w:rsidRPr="00456C6B">
        <w:rPr>
          <w:rFonts w:ascii="Times New Roman" w:hAnsi="Times New Roman" w:cs="Times New Roman"/>
          <w:sz w:val="24"/>
          <w:szCs w:val="24"/>
        </w:rPr>
        <w:t xml:space="preserve"> Inflation is measured as a percentage of GDP. </w:t>
      </w:r>
      <w:r w:rsidR="00C445D0" w:rsidRPr="00456C6B">
        <w:rPr>
          <w:rFonts w:ascii="Times New Roman" w:hAnsi="Times New Roman" w:cs="Times New Roman"/>
          <w:sz w:val="24"/>
          <w:szCs w:val="24"/>
        </w:rPr>
        <w:t>Lower inflation may increase CO</w:t>
      </w:r>
      <w:r w:rsidR="00C445D0" w:rsidRPr="00456C6B">
        <w:rPr>
          <w:rFonts w:ascii="Times New Roman" w:hAnsi="Times New Roman" w:cs="Times New Roman"/>
          <w:sz w:val="24"/>
          <w:szCs w:val="24"/>
          <w:vertAlign w:val="subscript"/>
        </w:rPr>
        <w:t>2</w:t>
      </w:r>
      <w:r w:rsidR="00C445D0" w:rsidRPr="00456C6B">
        <w:rPr>
          <w:rFonts w:ascii="Times New Roman" w:hAnsi="Times New Roman" w:cs="Times New Roman"/>
          <w:sz w:val="24"/>
          <w:szCs w:val="24"/>
        </w:rPr>
        <w:t xml:space="preserve"> emission because it </w:t>
      </w:r>
      <w:r w:rsidR="00DD5359" w:rsidRPr="00456C6B">
        <w:rPr>
          <w:rFonts w:ascii="Times New Roman" w:hAnsi="Times New Roman" w:cs="Times New Roman"/>
          <w:sz w:val="24"/>
          <w:szCs w:val="24"/>
        </w:rPr>
        <w:t>increases</w:t>
      </w:r>
      <w:r w:rsidR="00C445D0" w:rsidRPr="00456C6B">
        <w:rPr>
          <w:rFonts w:ascii="Times New Roman" w:hAnsi="Times New Roman" w:cs="Times New Roman"/>
          <w:sz w:val="24"/>
          <w:szCs w:val="24"/>
        </w:rPr>
        <w:t xml:space="preserve"> output and consumption (Daniel and Steege, 2020). NDC is </w:t>
      </w:r>
      <w:r w:rsidR="00DD5359" w:rsidRPr="00456C6B">
        <w:rPr>
          <w:rFonts w:ascii="Times New Roman" w:hAnsi="Times New Roman" w:cs="Times New Roman"/>
          <w:sz w:val="24"/>
          <w:szCs w:val="24"/>
          <w:shd w:val="clear" w:color="auto" w:fill="FFFFFF"/>
        </w:rPr>
        <w:t>the sum of net claims on the central government and on other sectors of the domestic economy. Increase</w:t>
      </w:r>
      <w:r w:rsidR="00126617" w:rsidRPr="00456C6B">
        <w:rPr>
          <w:rFonts w:ascii="Times New Roman" w:hAnsi="Times New Roman" w:cs="Times New Roman"/>
          <w:sz w:val="24"/>
          <w:szCs w:val="24"/>
          <w:shd w:val="clear" w:color="auto" w:fill="FFFFFF"/>
        </w:rPr>
        <w:t>d</w:t>
      </w:r>
      <w:r w:rsidR="00DD5359" w:rsidRPr="00456C6B">
        <w:rPr>
          <w:rFonts w:ascii="Times New Roman" w:hAnsi="Times New Roman" w:cs="Times New Roman"/>
          <w:sz w:val="24"/>
          <w:szCs w:val="24"/>
          <w:shd w:val="clear" w:color="auto" w:fill="FFFFFF"/>
        </w:rPr>
        <w:t xml:space="preserve"> government spending may increase CO</w:t>
      </w:r>
      <w:r w:rsidR="00DD5359" w:rsidRPr="00456C6B">
        <w:rPr>
          <w:rFonts w:ascii="Times New Roman" w:hAnsi="Times New Roman" w:cs="Times New Roman"/>
          <w:sz w:val="24"/>
          <w:szCs w:val="24"/>
          <w:shd w:val="clear" w:color="auto" w:fill="FFFFFF"/>
          <w:vertAlign w:val="subscript"/>
        </w:rPr>
        <w:t>2</w:t>
      </w:r>
      <w:r w:rsidR="00DD5359" w:rsidRPr="00456C6B">
        <w:rPr>
          <w:rFonts w:ascii="Times New Roman" w:hAnsi="Times New Roman" w:cs="Times New Roman"/>
          <w:sz w:val="24"/>
          <w:szCs w:val="24"/>
          <w:shd w:val="clear" w:color="auto" w:fill="FFFFFF"/>
        </w:rPr>
        <w:t xml:space="preserve"> emission because of its effect on production and consumption.</w:t>
      </w:r>
    </w:p>
    <w:p w14:paraId="686E1EE8" w14:textId="61C6802E" w:rsidR="00417201" w:rsidRPr="00456C6B" w:rsidRDefault="00417201" w:rsidP="003922BB">
      <w:pPr>
        <w:spacing w:after="0" w:line="360" w:lineRule="auto"/>
        <w:jc w:val="both"/>
        <w:rPr>
          <w:rFonts w:ascii="Times New Roman" w:hAnsi="Times New Roman" w:cs="Times New Roman"/>
          <w:sz w:val="24"/>
          <w:szCs w:val="24"/>
        </w:rPr>
      </w:pPr>
      <w:r w:rsidRPr="00456C6B">
        <w:rPr>
          <w:rFonts w:ascii="Times New Roman" w:hAnsi="Times New Roman" w:cs="Times New Roman"/>
          <w:sz w:val="24"/>
          <w:szCs w:val="24"/>
          <w:shd w:val="clear" w:color="auto" w:fill="FFFFFF"/>
        </w:rPr>
        <w:tab/>
        <w:t>Given the impact of governance on human activities within a country, we further examine the moderating influence of country level governance factors</w:t>
      </w:r>
      <w:r w:rsidR="00126617" w:rsidRPr="00456C6B">
        <w:rPr>
          <w:rFonts w:ascii="Times New Roman" w:hAnsi="Times New Roman" w:cs="Times New Roman"/>
          <w:sz w:val="24"/>
          <w:szCs w:val="24"/>
          <w:shd w:val="clear" w:color="auto" w:fill="FFFFFF"/>
        </w:rPr>
        <w:t>,</w:t>
      </w:r>
      <w:r w:rsidRPr="00456C6B">
        <w:rPr>
          <w:rFonts w:ascii="Times New Roman" w:hAnsi="Times New Roman" w:cs="Times New Roman"/>
          <w:sz w:val="24"/>
          <w:szCs w:val="24"/>
          <w:shd w:val="clear" w:color="auto" w:fill="FFFFFF"/>
        </w:rPr>
        <w:t xml:space="preserve"> including political stability, </w:t>
      </w:r>
      <w:r w:rsidR="0095387B" w:rsidRPr="00456C6B">
        <w:rPr>
          <w:rFonts w:ascii="Times New Roman" w:hAnsi="Times New Roman" w:cs="Times New Roman"/>
          <w:sz w:val="24"/>
          <w:szCs w:val="24"/>
        </w:rPr>
        <w:t xml:space="preserve">government effectiveness, regulatory quality, rule of law and control of corruption on the relationship between innovation </w:t>
      </w:r>
      <w:r w:rsidR="00923E6C" w:rsidRPr="00456C6B">
        <w:rPr>
          <w:rFonts w:ascii="Times New Roman" w:hAnsi="Times New Roman" w:cs="Times New Roman"/>
          <w:sz w:val="24"/>
          <w:szCs w:val="24"/>
        </w:rPr>
        <w:t xml:space="preserve">input </w:t>
      </w:r>
      <w:r w:rsidR="0095387B" w:rsidRPr="00456C6B">
        <w:rPr>
          <w:rFonts w:ascii="Times New Roman" w:hAnsi="Times New Roman" w:cs="Times New Roman"/>
          <w:sz w:val="24"/>
          <w:szCs w:val="24"/>
        </w:rPr>
        <w:t>and CO</w:t>
      </w:r>
      <w:r w:rsidR="0095387B" w:rsidRPr="00456C6B">
        <w:rPr>
          <w:rFonts w:ascii="Times New Roman" w:hAnsi="Times New Roman" w:cs="Times New Roman"/>
          <w:sz w:val="24"/>
          <w:szCs w:val="24"/>
          <w:vertAlign w:val="subscript"/>
        </w:rPr>
        <w:t>2</w:t>
      </w:r>
      <w:r w:rsidR="0095387B" w:rsidRPr="00456C6B">
        <w:rPr>
          <w:rFonts w:ascii="Times New Roman" w:hAnsi="Times New Roman" w:cs="Times New Roman"/>
          <w:sz w:val="24"/>
          <w:szCs w:val="24"/>
        </w:rPr>
        <w:t xml:space="preserve"> emission. </w:t>
      </w:r>
    </w:p>
    <w:p w14:paraId="1E40EBE4" w14:textId="3C1F77BF" w:rsidR="003922BB" w:rsidRPr="00456C6B" w:rsidRDefault="003922BB" w:rsidP="0016612F">
      <w:pPr>
        <w:pStyle w:val="Heading2"/>
        <w:numPr>
          <w:ilvl w:val="1"/>
          <w:numId w:val="6"/>
        </w:numPr>
        <w:spacing w:after="0" w:afterAutospacing="0" w:line="360" w:lineRule="auto"/>
        <w:rPr>
          <w:szCs w:val="24"/>
        </w:rPr>
      </w:pPr>
      <w:r w:rsidRPr="00456C6B">
        <w:rPr>
          <w:rFonts w:eastAsia="Times New Roman"/>
          <w:iCs/>
          <w:szCs w:val="24"/>
        </w:rPr>
        <w:t>Econometric model</w:t>
      </w:r>
    </w:p>
    <w:p w14:paraId="3BA64B17" w14:textId="70B40237" w:rsidR="003922BB" w:rsidRPr="00456C6B" w:rsidRDefault="00FD60D0" w:rsidP="003922BB">
      <w:pPr>
        <w:spacing w:after="0" w:line="360" w:lineRule="auto"/>
        <w:jc w:val="both"/>
        <w:rPr>
          <w:rFonts w:ascii="Times New Roman" w:hAnsi="Times New Roman" w:cs="Times New Roman"/>
          <w:sz w:val="24"/>
          <w:szCs w:val="24"/>
        </w:rPr>
      </w:pPr>
      <w:r w:rsidRPr="00456C6B">
        <w:rPr>
          <w:rFonts w:ascii="Times New Roman" w:hAnsi="Times New Roman" w:cs="Times New Roman"/>
          <w:sz w:val="24"/>
          <w:szCs w:val="24"/>
        </w:rPr>
        <w:t xml:space="preserve">In this paper, the unbalanced panel data methodology approach is used because of the longitudinal nature of our data. </w:t>
      </w:r>
      <w:r w:rsidR="003922BB" w:rsidRPr="00456C6B">
        <w:rPr>
          <w:rFonts w:ascii="Times New Roman" w:hAnsi="Times New Roman" w:cs="Times New Roman"/>
          <w:sz w:val="24"/>
          <w:szCs w:val="24"/>
        </w:rPr>
        <w:t xml:space="preserve">To examine the </w:t>
      </w:r>
      <w:r w:rsidRPr="00456C6B">
        <w:rPr>
          <w:rFonts w:ascii="Times New Roman" w:hAnsi="Times New Roman" w:cs="Times New Roman"/>
          <w:sz w:val="24"/>
          <w:szCs w:val="24"/>
        </w:rPr>
        <w:t xml:space="preserve">influence of innovation </w:t>
      </w:r>
      <w:r w:rsidR="00923E6C" w:rsidRPr="00456C6B">
        <w:rPr>
          <w:rFonts w:ascii="Times New Roman" w:hAnsi="Times New Roman" w:cs="Times New Roman"/>
          <w:sz w:val="24"/>
          <w:szCs w:val="24"/>
        </w:rPr>
        <w:t xml:space="preserve">input </w:t>
      </w:r>
      <w:r w:rsidRPr="00456C6B">
        <w:rPr>
          <w:rFonts w:ascii="Times New Roman" w:hAnsi="Times New Roman" w:cs="Times New Roman"/>
          <w:sz w:val="24"/>
          <w:szCs w:val="24"/>
        </w:rPr>
        <w:t>on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 </w:t>
      </w:r>
      <w:r w:rsidR="003922BB" w:rsidRPr="00456C6B">
        <w:rPr>
          <w:rFonts w:ascii="Times New Roman" w:hAnsi="Times New Roman" w:cs="Times New Roman"/>
          <w:sz w:val="24"/>
          <w:szCs w:val="24"/>
        </w:rPr>
        <w:t>the following regression equation was estimated:</w:t>
      </w:r>
    </w:p>
    <w:p w14:paraId="759B9335" w14:textId="47D6704F" w:rsidR="003922BB" w:rsidRPr="00456C6B" w:rsidRDefault="00182E04" w:rsidP="003922BB">
      <w:pPr>
        <w:spacing w:after="0"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CO2</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R&amp;D</m:t>
            </m:r>
          </m:e>
          <m:sub>
            <m:r>
              <w:rPr>
                <w:rFonts w:ascii="Cambria Math" w:hAnsi="Cambria Math" w:cs="Times New Roman"/>
                <w:sz w:val="24"/>
                <w:szCs w:val="24"/>
              </w:rPr>
              <m:t>it-1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m:rPr>
                <m:sty m:val="p"/>
              </m:rPr>
              <w:rPr>
                <w:rFonts w:ascii="Cambria Math" w:eastAsia="Times New Roman" w:hAnsi="Cambria Math" w:cs="Times New Roman"/>
                <w:sz w:val="24"/>
                <w:szCs w:val="24"/>
                <w:lang w:eastAsia="en-GB"/>
              </w:rPr>
              <m:t>DCTPS</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MarketCap</m:t>
            </m:r>
          </m:e>
          <m:sub>
            <m:r>
              <w:rPr>
                <w:rFonts w:ascii="Cambria Math" w:hAnsi="Cambria Math" w:cs="Times New Roman"/>
                <w:sz w:val="24"/>
                <w:szCs w:val="24"/>
              </w:rPr>
              <m:t>it-1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Inflation</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NDC</m:t>
            </m:r>
          </m:e>
          <m:sub>
            <m:r>
              <w:rPr>
                <w:rFonts w:ascii="Cambria Math" w:hAnsi="Cambria Math" w:cs="Times New Roman"/>
                <w:sz w:val="24"/>
                <w:szCs w:val="24"/>
              </w:rPr>
              <m:t>it-1</m:t>
            </m:r>
          </m:sub>
        </m:sSub>
        <m:r>
          <w:rPr>
            <w:rFonts w:ascii="Cambria Math" w:hAnsi="Cambria Math" w:cs="Times New Roman"/>
            <w:sz w:val="24"/>
            <w:szCs w:val="24"/>
          </w:rPr>
          <m:t>+Year effects+Country effects+</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3922BB" w:rsidRPr="00456C6B">
        <w:rPr>
          <w:rFonts w:ascii="Times New Roman" w:hAnsi="Times New Roman" w:cs="Times New Roman"/>
          <w:sz w:val="24"/>
          <w:szCs w:val="24"/>
        </w:rPr>
        <w:t xml:space="preserve">                                                        (1)</w:t>
      </w:r>
    </w:p>
    <w:p w14:paraId="6C6B60FF" w14:textId="64BDFCBA" w:rsidR="003922BB" w:rsidRPr="00456C6B" w:rsidRDefault="003922BB" w:rsidP="003922BB">
      <w:pPr>
        <w:spacing w:after="0" w:line="360" w:lineRule="auto"/>
        <w:jc w:val="both"/>
        <w:rPr>
          <w:rFonts w:ascii="Times New Roman" w:hAnsi="Times New Roman" w:cs="Times New Roman"/>
          <w:sz w:val="24"/>
          <w:szCs w:val="24"/>
        </w:rPr>
      </w:pPr>
      <w:r w:rsidRPr="00456C6B">
        <w:rPr>
          <w:rFonts w:ascii="Times New Roman" w:hAnsi="Times New Roman" w:cs="Times New Roman"/>
          <w:sz w:val="24"/>
          <w:szCs w:val="24"/>
        </w:rPr>
        <w:t xml:space="preserve">To examine the interaction influences of </w:t>
      </w:r>
      <w:r w:rsidR="00460722" w:rsidRPr="00456C6B">
        <w:rPr>
          <w:rFonts w:ascii="Times New Roman" w:hAnsi="Times New Roman" w:cs="Times New Roman"/>
          <w:sz w:val="24"/>
          <w:szCs w:val="24"/>
        </w:rPr>
        <w:t>political stability, government effectiveness, regulatory quality, rule of law and control of corruption</w:t>
      </w:r>
      <w:r w:rsidRPr="00456C6B">
        <w:rPr>
          <w:rFonts w:ascii="Times New Roman" w:hAnsi="Times New Roman" w:cs="Times New Roman"/>
          <w:sz w:val="24"/>
          <w:szCs w:val="24"/>
        </w:rPr>
        <w:t>, we estimated the following econometric equation:</w:t>
      </w:r>
    </w:p>
    <w:p w14:paraId="6E750381" w14:textId="5E82FDE3" w:rsidR="003922BB" w:rsidRPr="00456C6B" w:rsidRDefault="00182E04" w:rsidP="003922BB">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CO2</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R&amp;D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Governance</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R&amp;D*Governance</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 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m:rPr>
                <m:sty m:val="p"/>
              </m:rPr>
              <w:rPr>
                <w:rFonts w:ascii="Cambria Math" w:eastAsia="Times New Roman" w:hAnsi="Cambria Math" w:cs="Times New Roman"/>
                <w:sz w:val="24"/>
                <w:szCs w:val="24"/>
                <w:lang w:eastAsia="en-GB"/>
              </w:rPr>
              <m:t>DCTPS</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MarketCap</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Inflation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sSub>
          <m:sSubPr>
            <m:ctrlPr>
              <w:rPr>
                <w:rFonts w:ascii="Cambria Math" w:hAnsi="Cambria Math" w:cs="Times New Roman"/>
                <w:i/>
                <w:sz w:val="24"/>
                <w:szCs w:val="24"/>
              </w:rPr>
            </m:ctrlPr>
          </m:sSubPr>
          <m:e>
            <m:r>
              <w:rPr>
                <w:rFonts w:ascii="Cambria Math" w:hAnsi="Cambria Math" w:cs="Times New Roman"/>
                <w:sz w:val="24"/>
                <w:szCs w:val="24"/>
              </w:rPr>
              <m:t>NDC</m:t>
            </m:r>
          </m:e>
          <m:sub>
            <m:r>
              <w:rPr>
                <w:rFonts w:ascii="Cambria Math" w:hAnsi="Cambria Math" w:cs="Times New Roman"/>
                <w:sz w:val="24"/>
                <w:szCs w:val="24"/>
              </w:rPr>
              <m:t>it</m:t>
            </m:r>
          </m:sub>
        </m:sSub>
        <m:r>
          <w:rPr>
            <w:rFonts w:ascii="Cambria Math" w:hAnsi="Cambria Math" w:cs="Times New Roman"/>
            <w:sz w:val="24"/>
            <w:szCs w:val="24"/>
          </w:rPr>
          <m:t>+Year effects+Country effects+</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3922BB" w:rsidRPr="00456C6B">
        <w:rPr>
          <w:rFonts w:ascii="Times New Roman" w:hAnsi="Times New Roman" w:cs="Times New Roman"/>
          <w:sz w:val="24"/>
          <w:szCs w:val="24"/>
        </w:rPr>
        <w:t xml:space="preserve">                                                                                                                                      </w:t>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EB07CB" w:rsidRPr="00456C6B">
        <w:rPr>
          <w:rFonts w:ascii="Times New Roman" w:hAnsi="Times New Roman" w:cs="Times New Roman"/>
          <w:sz w:val="24"/>
          <w:szCs w:val="24"/>
        </w:rPr>
        <w:tab/>
      </w:r>
      <w:r w:rsidR="003922BB" w:rsidRPr="00456C6B">
        <w:rPr>
          <w:rFonts w:ascii="Times New Roman" w:hAnsi="Times New Roman" w:cs="Times New Roman"/>
          <w:sz w:val="24"/>
          <w:szCs w:val="24"/>
        </w:rPr>
        <w:t>(2)</w:t>
      </w:r>
    </w:p>
    <w:p w14:paraId="1A146939" w14:textId="7EDBA3CA" w:rsidR="003922BB" w:rsidRPr="00456C6B" w:rsidRDefault="00CA5B1E" w:rsidP="00F57227">
      <w:pPr>
        <w:spacing w:after="0" w:line="360" w:lineRule="auto"/>
        <w:jc w:val="both"/>
        <w:rPr>
          <w:rFonts w:ascii="Times New Roman" w:hAnsi="Times New Roman" w:cs="Times New Roman"/>
          <w:sz w:val="24"/>
          <w:szCs w:val="24"/>
        </w:rPr>
      </w:pPr>
      <w:r w:rsidRPr="00456C6B">
        <w:rPr>
          <w:rFonts w:ascii="Times New Roman" w:hAnsi="Times New Roman" w:cs="Times New Roman"/>
          <w:sz w:val="24"/>
          <w:szCs w:val="24"/>
        </w:rPr>
        <w:tab/>
      </w:r>
      <w:r w:rsidR="00EB07CB" w:rsidRPr="00456C6B">
        <w:rPr>
          <w:rFonts w:ascii="Times New Roman" w:hAnsi="Times New Roman" w:cs="Times New Roman"/>
          <w:sz w:val="24"/>
          <w:szCs w:val="24"/>
        </w:rPr>
        <w:t xml:space="preserve">Where the variable </w:t>
      </w:r>
      <w:r w:rsidRPr="00456C6B">
        <w:rPr>
          <w:rFonts w:ascii="Times New Roman" w:hAnsi="Times New Roman" w:cs="Times New Roman"/>
          <w:i/>
          <w:iCs/>
          <w:sz w:val="24"/>
          <w:szCs w:val="24"/>
        </w:rPr>
        <w:t>G</w:t>
      </w:r>
      <w:r w:rsidR="00EB07CB" w:rsidRPr="00456C6B">
        <w:rPr>
          <w:rFonts w:ascii="Times New Roman" w:hAnsi="Times New Roman" w:cs="Times New Roman"/>
          <w:i/>
          <w:iCs/>
          <w:sz w:val="24"/>
          <w:szCs w:val="24"/>
        </w:rPr>
        <w:t>overnance</w:t>
      </w:r>
      <w:r w:rsidR="00EB07CB" w:rsidRPr="00456C6B">
        <w:rPr>
          <w:rFonts w:ascii="Times New Roman" w:hAnsi="Times New Roman" w:cs="Times New Roman"/>
          <w:sz w:val="24"/>
          <w:szCs w:val="24"/>
        </w:rPr>
        <w:t xml:space="preserve"> represents </w:t>
      </w:r>
      <w:r w:rsidRPr="00456C6B">
        <w:rPr>
          <w:rFonts w:ascii="Times New Roman" w:hAnsi="Times New Roman" w:cs="Times New Roman"/>
          <w:sz w:val="24"/>
          <w:szCs w:val="24"/>
        </w:rPr>
        <w:t xml:space="preserve">the four moderation factors including political stability, government effectiveness, regulatory quality, rule of law and control of corruption. </w:t>
      </w:r>
      <w:r w:rsidR="00F57227" w:rsidRPr="00456C6B">
        <w:rPr>
          <w:rFonts w:ascii="Times New Roman" w:hAnsi="Times New Roman" w:cs="Times New Roman"/>
          <w:sz w:val="24"/>
          <w:szCs w:val="24"/>
        </w:rPr>
        <w:t xml:space="preserve">The estimations are performed separately for two groups: countries with </w:t>
      </w:r>
      <w:r w:rsidR="00182A7D" w:rsidRPr="00456C6B">
        <w:rPr>
          <w:rFonts w:ascii="Times New Roman" w:hAnsi="Times New Roman" w:cs="Times New Roman"/>
          <w:sz w:val="24"/>
          <w:szCs w:val="24"/>
        </w:rPr>
        <w:t>innovation input</w:t>
      </w:r>
      <w:r w:rsidR="00F57227" w:rsidRPr="00456C6B">
        <w:rPr>
          <w:rFonts w:ascii="Times New Roman" w:hAnsi="Times New Roman" w:cs="Times New Roman"/>
          <w:sz w:val="24"/>
          <w:szCs w:val="24"/>
        </w:rPr>
        <w:t xml:space="preserve"> value</w:t>
      </w:r>
      <w:r w:rsidR="007B1A90">
        <w:rPr>
          <w:rFonts w:ascii="Times New Roman" w:hAnsi="Times New Roman" w:cs="Times New Roman"/>
          <w:sz w:val="24"/>
          <w:szCs w:val="24"/>
        </w:rPr>
        <w:t>s</w:t>
      </w:r>
      <w:r w:rsidR="00F57227" w:rsidRPr="00456C6B">
        <w:rPr>
          <w:rFonts w:ascii="Times New Roman" w:hAnsi="Times New Roman" w:cs="Times New Roman"/>
          <w:sz w:val="24"/>
          <w:szCs w:val="24"/>
        </w:rPr>
        <w:t xml:space="preserve"> below the mean </w:t>
      </w:r>
      <w:r w:rsidR="00182A7D" w:rsidRPr="00456C6B">
        <w:rPr>
          <w:rFonts w:ascii="Times New Roman" w:hAnsi="Times New Roman" w:cs="Times New Roman"/>
          <w:sz w:val="24"/>
          <w:szCs w:val="24"/>
        </w:rPr>
        <w:t xml:space="preserve">(low innovation input countries) </w:t>
      </w:r>
      <w:r w:rsidR="00F57227" w:rsidRPr="00456C6B">
        <w:rPr>
          <w:rFonts w:ascii="Times New Roman" w:hAnsi="Times New Roman" w:cs="Times New Roman"/>
          <w:sz w:val="24"/>
          <w:szCs w:val="24"/>
        </w:rPr>
        <w:t>and those with value</w:t>
      </w:r>
      <w:r w:rsidR="007B1A90">
        <w:rPr>
          <w:rFonts w:ascii="Times New Roman" w:hAnsi="Times New Roman" w:cs="Times New Roman"/>
          <w:sz w:val="24"/>
          <w:szCs w:val="24"/>
        </w:rPr>
        <w:t>s</w:t>
      </w:r>
      <w:r w:rsidR="00F57227" w:rsidRPr="00456C6B">
        <w:rPr>
          <w:rFonts w:ascii="Times New Roman" w:hAnsi="Times New Roman" w:cs="Times New Roman"/>
          <w:sz w:val="24"/>
          <w:szCs w:val="24"/>
        </w:rPr>
        <w:t xml:space="preserve"> above the mean</w:t>
      </w:r>
      <w:r w:rsidR="00182A7D" w:rsidRPr="00456C6B">
        <w:rPr>
          <w:rFonts w:ascii="Times New Roman" w:hAnsi="Times New Roman" w:cs="Times New Roman"/>
          <w:sz w:val="24"/>
          <w:szCs w:val="24"/>
        </w:rPr>
        <w:t xml:space="preserve"> (high innovation input countries)</w:t>
      </w:r>
      <w:r w:rsidR="00F57227" w:rsidRPr="00456C6B">
        <w:rPr>
          <w:rFonts w:ascii="Times New Roman" w:hAnsi="Times New Roman" w:cs="Times New Roman"/>
          <w:sz w:val="24"/>
          <w:szCs w:val="24"/>
        </w:rPr>
        <w:t>. This set-up provides</w:t>
      </w:r>
      <w:r w:rsidR="00182A7D" w:rsidRPr="00456C6B">
        <w:rPr>
          <w:rFonts w:ascii="Times New Roman" w:hAnsi="Times New Roman" w:cs="Times New Roman"/>
          <w:sz w:val="24"/>
          <w:szCs w:val="24"/>
        </w:rPr>
        <w:t xml:space="preserve"> </w:t>
      </w:r>
      <w:r w:rsidR="00F57227" w:rsidRPr="00456C6B">
        <w:rPr>
          <w:rFonts w:ascii="Times New Roman" w:hAnsi="Times New Roman" w:cs="Times New Roman"/>
          <w:sz w:val="24"/>
          <w:szCs w:val="24"/>
        </w:rPr>
        <w:t xml:space="preserve">two sets of key results. </w:t>
      </w:r>
      <w:r w:rsidR="003922BB" w:rsidRPr="00456C6B">
        <w:rPr>
          <w:rFonts w:ascii="Times New Roman" w:hAnsi="Times New Roman" w:cs="Times New Roman"/>
          <w:sz w:val="24"/>
          <w:szCs w:val="24"/>
        </w:rPr>
        <w:t xml:space="preserve">Table 1 defines all the variables used in this study. </w:t>
      </w:r>
    </w:p>
    <w:p w14:paraId="512505DE" w14:textId="77777777" w:rsidR="00CA5B1E" w:rsidRPr="00456C6B" w:rsidRDefault="00CA5B1E" w:rsidP="00CA5B1E">
      <w:pPr>
        <w:spacing w:after="0" w:line="360" w:lineRule="auto"/>
        <w:jc w:val="both"/>
        <w:rPr>
          <w:rFonts w:ascii="Times New Roman" w:hAnsi="Times New Roman" w:cs="Times New Roman"/>
          <w:sz w:val="24"/>
          <w:szCs w:val="24"/>
        </w:rPr>
      </w:pPr>
    </w:p>
    <w:p w14:paraId="1C155ED7" w14:textId="77777777" w:rsidR="003922BB" w:rsidRPr="00456C6B" w:rsidRDefault="003922BB" w:rsidP="003922BB">
      <w:pPr>
        <w:spacing w:after="0" w:line="360" w:lineRule="auto"/>
        <w:jc w:val="center"/>
        <w:rPr>
          <w:rFonts w:ascii="Times New Roman" w:hAnsi="Times New Roman" w:cs="Times New Roman"/>
          <w:sz w:val="24"/>
          <w:szCs w:val="24"/>
        </w:rPr>
      </w:pPr>
      <w:r w:rsidRPr="00456C6B">
        <w:rPr>
          <w:rFonts w:ascii="Times New Roman" w:hAnsi="Times New Roman" w:cs="Times New Roman"/>
          <w:b/>
          <w:bCs/>
          <w:sz w:val="24"/>
          <w:szCs w:val="24"/>
        </w:rPr>
        <w:t>[INSERT TABLE 1]</w:t>
      </w:r>
    </w:p>
    <w:p w14:paraId="02800634" w14:textId="573F231E" w:rsidR="0016612F" w:rsidRPr="00456C6B" w:rsidRDefault="0016612F" w:rsidP="00E7513C">
      <w:pPr>
        <w:spacing w:after="0" w:line="360" w:lineRule="auto"/>
        <w:contextualSpacing/>
        <w:jc w:val="both"/>
        <w:rPr>
          <w:rFonts w:ascii="Times New Roman" w:eastAsia="Times New Roman" w:hAnsi="Times New Roman" w:cs="Times New Roman"/>
          <w:b/>
          <w:sz w:val="24"/>
          <w:szCs w:val="24"/>
          <w:lang w:eastAsia="en-GB"/>
        </w:rPr>
      </w:pPr>
      <w:r w:rsidRPr="00456C6B">
        <w:rPr>
          <w:rFonts w:ascii="Times New Roman" w:eastAsia="Times New Roman" w:hAnsi="Times New Roman" w:cs="Times New Roman"/>
          <w:b/>
          <w:sz w:val="24"/>
          <w:szCs w:val="24"/>
          <w:lang w:eastAsia="en-GB"/>
        </w:rPr>
        <w:t>4. Empirical Analyses</w:t>
      </w:r>
    </w:p>
    <w:p w14:paraId="2F897088" w14:textId="68FF4065" w:rsidR="00E7513C" w:rsidRPr="00456C6B" w:rsidRDefault="0016612F" w:rsidP="00E7513C">
      <w:pPr>
        <w:spacing w:after="0" w:line="360" w:lineRule="auto"/>
        <w:contextualSpacing/>
        <w:jc w:val="both"/>
        <w:rPr>
          <w:rFonts w:ascii="Times New Roman" w:hAnsi="Times New Roman" w:cs="Times New Roman"/>
          <w:sz w:val="24"/>
          <w:szCs w:val="24"/>
        </w:rPr>
      </w:pPr>
      <w:r w:rsidRPr="00456C6B">
        <w:rPr>
          <w:rFonts w:ascii="Times New Roman" w:eastAsia="Times New Roman" w:hAnsi="Times New Roman" w:cs="Times New Roman"/>
          <w:b/>
          <w:sz w:val="24"/>
          <w:szCs w:val="24"/>
          <w:lang w:eastAsia="en-GB"/>
        </w:rPr>
        <w:t xml:space="preserve">4.1 </w:t>
      </w:r>
      <w:r w:rsidR="00E7513C" w:rsidRPr="00456C6B">
        <w:rPr>
          <w:rFonts w:ascii="Times New Roman" w:eastAsia="Times New Roman" w:hAnsi="Times New Roman" w:cs="Times New Roman"/>
          <w:b/>
          <w:i/>
          <w:sz w:val="24"/>
          <w:szCs w:val="24"/>
          <w:lang w:eastAsia="en-GB"/>
        </w:rPr>
        <w:t>Descriptive statistics</w:t>
      </w:r>
    </w:p>
    <w:p w14:paraId="46AECCE6" w14:textId="42B75248" w:rsidR="00E7513C" w:rsidRPr="00456C6B" w:rsidRDefault="00E7513C"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 xml:space="preserve">Table 2 presents the descriptive statistics for the study. </w:t>
      </w:r>
      <w:r w:rsidR="0061427F" w:rsidRPr="0061427F">
        <w:rPr>
          <w:rFonts w:ascii="Times New Roman" w:hAnsi="Times New Roman" w:cs="Times New Roman"/>
          <w:b/>
          <w:sz w:val="24"/>
          <w:szCs w:val="24"/>
        </w:rPr>
        <w:t>We winsorised all the continuous variables at the 1% to reduce the problem of outliers.</w:t>
      </w:r>
      <w:r w:rsidR="0061427F">
        <w:rPr>
          <w:rFonts w:ascii="Times New Roman" w:hAnsi="Times New Roman" w:cs="Times New Roman"/>
          <w:sz w:val="24"/>
          <w:szCs w:val="24"/>
        </w:rPr>
        <w:t xml:space="preserve"> </w:t>
      </w:r>
      <w:r w:rsidRPr="00456C6B">
        <w:rPr>
          <w:rFonts w:ascii="Times New Roman" w:hAnsi="Times New Roman" w:cs="Times New Roman"/>
          <w:sz w:val="24"/>
          <w:szCs w:val="24"/>
        </w:rPr>
        <w:t>Evidence from Table 2 suggests an average, countries from emerging</w:t>
      </w:r>
      <w:r w:rsidR="008E7674">
        <w:rPr>
          <w:rFonts w:ascii="Times New Roman" w:hAnsi="Times New Roman" w:cs="Times New Roman"/>
          <w:sz w:val="24"/>
          <w:szCs w:val="24"/>
        </w:rPr>
        <w:t xml:space="preserve"> markets emit on average of 8.0037</w:t>
      </w:r>
      <w:r w:rsidRPr="00456C6B">
        <w:rPr>
          <w:rFonts w:ascii="Times New Roman" w:hAnsi="Times New Roman" w:cs="Times New Roman"/>
          <w:sz w:val="24"/>
          <w:szCs w:val="24"/>
        </w:rPr>
        <w:t xml:space="preserve"> </w:t>
      </w:r>
      <w:r w:rsidR="00E234BA" w:rsidRPr="00456C6B">
        <w:rPr>
          <w:rFonts w:ascii="Times New Roman" w:hAnsi="Times New Roman" w:cs="Times New Roman"/>
          <w:sz w:val="24"/>
          <w:szCs w:val="24"/>
        </w:rPr>
        <w:t>(</w:t>
      </w:r>
      <w:r w:rsidRPr="00456C6B">
        <w:rPr>
          <w:rFonts w:ascii="Times New Roman" w:hAnsi="Times New Roman" w:cs="Times New Roman"/>
          <w:sz w:val="24"/>
          <w:szCs w:val="24"/>
        </w:rPr>
        <w:t>metric tons per capita</w:t>
      </w:r>
      <w:r w:rsidR="00E234BA" w:rsidRPr="00456C6B">
        <w:rPr>
          <w:rFonts w:ascii="Times New Roman" w:hAnsi="Times New Roman" w:cs="Times New Roman"/>
          <w:sz w:val="24"/>
          <w:szCs w:val="24"/>
        </w:rPr>
        <w:t>)</w:t>
      </w:r>
      <w:r w:rsidRPr="00456C6B">
        <w:rPr>
          <w:rFonts w:ascii="Times New Roman" w:hAnsi="Times New Roman" w:cs="Times New Roman"/>
          <w:sz w:val="24"/>
          <w:szCs w:val="24"/>
        </w:rPr>
        <w:t xml:space="preserve">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 into the atmosphere </w:t>
      </w:r>
      <w:r w:rsidRPr="00456C6B">
        <w:rPr>
          <w:rFonts w:ascii="Times New Roman" w:eastAsia="Garamond" w:hAnsi="Times New Roman" w:cs="Times New Roman"/>
          <w:sz w:val="24"/>
          <w:szCs w:val="24"/>
          <w:lang w:eastAsia="en-GB"/>
        </w:rPr>
        <w:t>with a median and standard deviation</w:t>
      </w:r>
      <w:r w:rsidR="00E234BA" w:rsidRPr="00456C6B">
        <w:rPr>
          <w:rFonts w:ascii="Times New Roman" w:eastAsia="Garamond" w:hAnsi="Times New Roman" w:cs="Times New Roman"/>
          <w:sz w:val="24"/>
          <w:szCs w:val="24"/>
          <w:lang w:eastAsia="en-GB"/>
        </w:rPr>
        <w:t xml:space="preserve"> of</w:t>
      </w:r>
      <w:r w:rsidR="008E7674">
        <w:rPr>
          <w:rFonts w:ascii="Times New Roman" w:eastAsia="Garamond" w:hAnsi="Times New Roman" w:cs="Times New Roman"/>
          <w:sz w:val="24"/>
          <w:szCs w:val="24"/>
          <w:lang w:eastAsia="en-GB"/>
        </w:rPr>
        <w:t xml:space="preserve"> 4.2224</w:t>
      </w:r>
      <w:r w:rsidRPr="00456C6B">
        <w:rPr>
          <w:rFonts w:ascii="Times New Roman" w:eastAsia="Garamond" w:hAnsi="Times New Roman" w:cs="Times New Roman"/>
          <w:sz w:val="24"/>
          <w:szCs w:val="24"/>
          <w:lang w:eastAsia="en-GB"/>
        </w:rPr>
        <w:t xml:space="preserve"> (</w:t>
      </w:r>
      <w:r w:rsidRPr="00456C6B">
        <w:rPr>
          <w:rFonts w:ascii="Times New Roman" w:hAnsi="Times New Roman" w:cs="Times New Roman"/>
          <w:sz w:val="24"/>
          <w:szCs w:val="24"/>
        </w:rPr>
        <w:t xml:space="preserve">metric tons per capita) </w:t>
      </w:r>
      <w:r w:rsidR="008E7674">
        <w:rPr>
          <w:rFonts w:ascii="Times New Roman" w:eastAsia="Garamond" w:hAnsi="Times New Roman" w:cs="Times New Roman"/>
          <w:sz w:val="24"/>
          <w:szCs w:val="24"/>
          <w:lang w:eastAsia="en-GB"/>
        </w:rPr>
        <w:t>and 10.7892</w:t>
      </w:r>
      <w:r w:rsidRPr="00456C6B">
        <w:rPr>
          <w:rFonts w:ascii="Times New Roman" w:eastAsia="Garamond" w:hAnsi="Times New Roman" w:cs="Times New Roman"/>
          <w:sz w:val="24"/>
          <w:szCs w:val="24"/>
          <w:lang w:eastAsia="en-GB"/>
        </w:rPr>
        <w:t xml:space="preserve"> (</w:t>
      </w:r>
      <w:r w:rsidRPr="00456C6B">
        <w:rPr>
          <w:rFonts w:ascii="Times New Roman" w:hAnsi="Times New Roman" w:cs="Times New Roman"/>
          <w:sz w:val="24"/>
          <w:szCs w:val="24"/>
        </w:rPr>
        <w:t>metric tons per capita) 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 </w:t>
      </w:r>
      <w:r w:rsidRPr="00456C6B">
        <w:rPr>
          <w:rFonts w:ascii="Times New Roman" w:eastAsia="Garamond" w:hAnsi="Times New Roman" w:cs="Times New Roman"/>
          <w:sz w:val="24"/>
          <w:szCs w:val="24"/>
          <w:lang w:eastAsia="en-GB"/>
        </w:rPr>
        <w:t>respectively. The standard deviation figure shows a substantial variation in the climate change activities within the sample.</w:t>
      </w:r>
      <w:r w:rsidRPr="00456C6B">
        <w:rPr>
          <w:rFonts w:ascii="Times New Roman" w:hAnsi="Times New Roman" w:cs="Times New Roman"/>
          <w:sz w:val="24"/>
          <w:szCs w:val="24"/>
        </w:rPr>
        <w:t xml:space="preserve"> The mean </w:t>
      </w:r>
      <w:r w:rsidR="00DA2EDA" w:rsidRPr="00456C6B">
        <w:rPr>
          <w:rFonts w:ascii="Times New Roman" w:hAnsi="Times New Roman" w:cs="Times New Roman"/>
          <w:sz w:val="24"/>
          <w:szCs w:val="24"/>
        </w:rPr>
        <w:t>innovation input</w:t>
      </w:r>
      <w:r w:rsidRPr="00456C6B">
        <w:rPr>
          <w:rFonts w:ascii="Times New Roman" w:hAnsi="Times New Roman" w:cs="Times New Roman"/>
          <w:sz w:val="24"/>
          <w:szCs w:val="24"/>
        </w:rPr>
        <w:t xml:space="preserve"> reported in Table 2 is about </w:t>
      </w:r>
      <w:r w:rsidR="008E7674">
        <w:rPr>
          <w:rFonts w:ascii="Times New Roman" w:hAnsi="Times New Roman" w:cs="Times New Roman"/>
          <w:sz w:val="24"/>
          <w:szCs w:val="24"/>
        </w:rPr>
        <w:t>68.55</w:t>
      </w:r>
      <w:r w:rsidRPr="00456C6B">
        <w:rPr>
          <w:rFonts w:ascii="Times New Roman" w:hAnsi="Times New Roman" w:cs="Times New Roman"/>
          <w:sz w:val="24"/>
          <w:szCs w:val="24"/>
        </w:rPr>
        <w:t xml:space="preserve"> percent with standard deviation and median values of </w:t>
      </w:r>
      <w:r w:rsidR="00C616B8">
        <w:rPr>
          <w:rFonts w:ascii="Times New Roman" w:hAnsi="Times New Roman" w:cs="Times New Roman"/>
          <w:sz w:val="24"/>
          <w:szCs w:val="24"/>
        </w:rPr>
        <w:t>32.49</w:t>
      </w:r>
      <w:r w:rsidRPr="00456C6B">
        <w:rPr>
          <w:rFonts w:ascii="Times New Roman" w:hAnsi="Times New Roman" w:cs="Times New Roman"/>
          <w:sz w:val="24"/>
          <w:szCs w:val="24"/>
        </w:rPr>
        <w:t xml:space="preserve"> and </w:t>
      </w:r>
      <w:r w:rsidR="00C616B8">
        <w:rPr>
          <w:rFonts w:ascii="Times New Roman" w:hAnsi="Times New Roman" w:cs="Times New Roman"/>
          <w:sz w:val="24"/>
          <w:szCs w:val="24"/>
        </w:rPr>
        <w:t>69.90</w:t>
      </w:r>
      <w:r w:rsidRPr="00456C6B">
        <w:rPr>
          <w:rFonts w:ascii="Times New Roman" w:hAnsi="Times New Roman" w:cs="Times New Roman"/>
          <w:sz w:val="24"/>
          <w:szCs w:val="24"/>
        </w:rPr>
        <w:t xml:space="preserve"> percent respectively.  </w:t>
      </w:r>
      <w:r w:rsidR="001924F8" w:rsidRPr="00456C6B">
        <w:rPr>
          <w:rFonts w:ascii="Times New Roman" w:hAnsi="Times New Roman" w:cs="Times New Roman"/>
          <w:sz w:val="24"/>
          <w:szCs w:val="24"/>
        </w:rPr>
        <w:t>In terms of the control variables, the a</w:t>
      </w:r>
      <w:r w:rsidR="00895145">
        <w:rPr>
          <w:rFonts w:ascii="Times New Roman" w:hAnsi="Times New Roman" w:cs="Times New Roman"/>
          <w:sz w:val="24"/>
          <w:szCs w:val="24"/>
        </w:rPr>
        <w:t>verage DCTPS is approximately 68.48</w:t>
      </w:r>
      <w:r w:rsidR="001924F8" w:rsidRPr="00456C6B">
        <w:rPr>
          <w:rFonts w:ascii="Times New Roman" w:hAnsi="Times New Roman" w:cs="Times New Roman"/>
          <w:sz w:val="24"/>
          <w:szCs w:val="24"/>
        </w:rPr>
        <w:t xml:space="preserve">%; the mean MarketCap is </w:t>
      </w:r>
      <w:r w:rsidR="0003404A" w:rsidRPr="00456C6B">
        <w:rPr>
          <w:rFonts w:ascii="Times New Roman" w:hAnsi="Times New Roman" w:cs="Times New Roman"/>
          <w:sz w:val="24"/>
          <w:szCs w:val="24"/>
        </w:rPr>
        <w:t>£</w:t>
      </w:r>
      <w:r w:rsidR="000B7124">
        <w:rPr>
          <w:rFonts w:ascii="Times New Roman" w:hAnsi="Times New Roman" w:cs="Times New Roman"/>
          <w:sz w:val="24"/>
          <w:szCs w:val="24"/>
        </w:rPr>
        <w:t>318</w:t>
      </w:r>
      <w:r w:rsidR="0003404A" w:rsidRPr="00456C6B">
        <w:rPr>
          <w:rFonts w:ascii="Times New Roman" w:hAnsi="Times New Roman" w:cs="Times New Roman"/>
          <w:sz w:val="24"/>
          <w:szCs w:val="24"/>
        </w:rPr>
        <w:t xml:space="preserve"> billion</w:t>
      </w:r>
      <w:r w:rsidR="001924F8" w:rsidRPr="00456C6B">
        <w:rPr>
          <w:rFonts w:ascii="Times New Roman" w:hAnsi="Times New Roman" w:cs="Times New Roman"/>
          <w:sz w:val="24"/>
          <w:szCs w:val="24"/>
        </w:rPr>
        <w:t xml:space="preserve">; inflation is on average </w:t>
      </w:r>
      <w:r w:rsidR="000B7124">
        <w:rPr>
          <w:rFonts w:ascii="Times New Roman" w:hAnsi="Times New Roman" w:cs="Times New Roman"/>
          <w:sz w:val="24"/>
          <w:szCs w:val="24"/>
        </w:rPr>
        <w:t>16.05</w:t>
      </w:r>
      <w:r w:rsidR="001924F8" w:rsidRPr="00456C6B">
        <w:rPr>
          <w:rFonts w:ascii="Times New Roman" w:hAnsi="Times New Roman" w:cs="Times New Roman"/>
          <w:sz w:val="24"/>
          <w:szCs w:val="24"/>
        </w:rPr>
        <w:t>%; the mean NDC is</w:t>
      </w:r>
      <w:r w:rsidR="0003404A" w:rsidRPr="00456C6B">
        <w:rPr>
          <w:rFonts w:ascii="Times New Roman" w:hAnsi="Times New Roman" w:cs="Times New Roman"/>
          <w:sz w:val="24"/>
          <w:szCs w:val="24"/>
        </w:rPr>
        <w:t xml:space="preserve"> £</w:t>
      </w:r>
      <w:r w:rsidR="000B7124">
        <w:rPr>
          <w:rFonts w:ascii="Times New Roman" w:hAnsi="Times New Roman" w:cs="Times New Roman"/>
          <w:sz w:val="24"/>
          <w:szCs w:val="24"/>
        </w:rPr>
        <w:t>85,000</w:t>
      </w:r>
      <w:r w:rsidR="0003404A" w:rsidRPr="00456C6B">
        <w:rPr>
          <w:rFonts w:ascii="Times New Roman" w:hAnsi="Times New Roman" w:cs="Times New Roman"/>
          <w:sz w:val="24"/>
          <w:szCs w:val="24"/>
        </w:rPr>
        <w:t xml:space="preserve"> billion.</w:t>
      </w:r>
      <w:r w:rsidR="001924F8" w:rsidRPr="00456C6B">
        <w:rPr>
          <w:rFonts w:ascii="Times New Roman" w:hAnsi="Times New Roman" w:cs="Times New Roman"/>
          <w:sz w:val="24"/>
          <w:szCs w:val="24"/>
        </w:rPr>
        <w:t xml:space="preserve"> For the moderating variables, the average country has </w:t>
      </w:r>
      <w:r w:rsidR="00D90D1A" w:rsidRPr="00456C6B">
        <w:rPr>
          <w:rFonts w:ascii="Times New Roman" w:hAnsi="Times New Roman" w:cs="Times New Roman"/>
          <w:sz w:val="24"/>
          <w:szCs w:val="24"/>
        </w:rPr>
        <w:t>–</w:t>
      </w:r>
      <w:r w:rsidR="000B7124">
        <w:rPr>
          <w:rFonts w:ascii="Times New Roman" w:hAnsi="Times New Roman" w:cs="Times New Roman"/>
          <w:sz w:val="24"/>
          <w:szCs w:val="24"/>
        </w:rPr>
        <w:t>0.1177</w:t>
      </w:r>
      <w:r w:rsidR="001924F8" w:rsidRPr="00456C6B">
        <w:rPr>
          <w:rFonts w:ascii="Times New Roman" w:hAnsi="Times New Roman" w:cs="Times New Roman"/>
          <w:sz w:val="24"/>
          <w:szCs w:val="24"/>
        </w:rPr>
        <w:t xml:space="preserve"> points for </w:t>
      </w:r>
      <w:r w:rsidR="008276A3" w:rsidRPr="00456C6B">
        <w:rPr>
          <w:rFonts w:ascii="Times New Roman" w:hAnsi="Times New Roman" w:cs="Times New Roman"/>
          <w:sz w:val="24"/>
          <w:szCs w:val="24"/>
        </w:rPr>
        <w:t>politics</w:t>
      </w:r>
      <w:r w:rsidR="001924F8" w:rsidRPr="00456C6B">
        <w:rPr>
          <w:rFonts w:ascii="Times New Roman" w:hAnsi="Times New Roman" w:cs="Times New Roman"/>
          <w:sz w:val="24"/>
          <w:szCs w:val="24"/>
        </w:rPr>
        <w:t xml:space="preserve">; </w:t>
      </w:r>
      <w:r w:rsidR="000B7124">
        <w:rPr>
          <w:rFonts w:ascii="Times New Roman" w:hAnsi="Times New Roman" w:cs="Times New Roman"/>
          <w:sz w:val="24"/>
          <w:szCs w:val="24"/>
        </w:rPr>
        <w:t>0.3243 for GovEffect; 0.3411 for RegQuality; 0.1651 for ROL and 0.1064</w:t>
      </w:r>
      <w:r w:rsidR="008276A3" w:rsidRPr="00456C6B">
        <w:rPr>
          <w:rFonts w:ascii="Times New Roman" w:hAnsi="Times New Roman" w:cs="Times New Roman"/>
          <w:sz w:val="24"/>
          <w:szCs w:val="24"/>
        </w:rPr>
        <w:t xml:space="preserve"> for COC. </w:t>
      </w:r>
      <w:r w:rsidR="001924F8" w:rsidRPr="00456C6B">
        <w:rPr>
          <w:rFonts w:ascii="Times New Roman" w:hAnsi="Times New Roman" w:cs="Times New Roman"/>
          <w:sz w:val="24"/>
          <w:szCs w:val="24"/>
        </w:rPr>
        <w:t xml:space="preserve"> </w:t>
      </w:r>
    </w:p>
    <w:p w14:paraId="70CE99E5" w14:textId="3F3BBC82" w:rsidR="009E5EE9" w:rsidRPr="00456C6B" w:rsidRDefault="009E5EE9" w:rsidP="009E5EE9">
      <w:pPr>
        <w:spacing w:after="0" w:line="360" w:lineRule="auto"/>
        <w:jc w:val="center"/>
        <w:rPr>
          <w:rFonts w:ascii="Times New Roman" w:hAnsi="Times New Roman" w:cs="Times New Roman"/>
          <w:sz w:val="24"/>
          <w:szCs w:val="24"/>
        </w:rPr>
      </w:pPr>
      <w:r w:rsidRPr="00456C6B">
        <w:rPr>
          <w:rFonts w:ascii="Times New Roman" w:hAnsi="Times New Roman" w:cs="Times New Roman"/>
          <w:b/>
          <w:bCs/>
          <w:sz w:val="24"/>
          <w:szCs w:val="24"/>
        </w:rPr>
        <w:t>[INSERT TABLE 2]</w:t>
      </w:r>
    </w:p>
    <w:p w14:paraId="40B5C40D" w14:textId="77777777" w:rsidR="0016612F" w:rsidRPr="00456C6B" w:rsidRDefault="0016612F" w:rsidP="00E7513C">
      <w:pPr>
        <w:spacing w:after="0" w:line="360" w:lineRule="auto"/>
        <w:contextualSpacing/>
        <w:rPr>
          <w:rFonts w:ascii="Times New Roman" w:eastAsia="Times New Roman" w:hAnsi="Times New Roman" w:cs="Times New Roman"/>
          <w:b/>
          <w:sz w:val="24"/>
          <w:szCs w:val="24"/>
          <w:lang w:eastAsia="en-GB"/>
        </w:rPr>
      </w:pPr>
    </w:p>
    <w:p w14:paraId="42743E9F" w14:textId="30927E5C" w:rsidR="00E7513C" w:rsidRPr="00456C6B" w:rsidRDefault="0016612F" w:rsidP="00E7513C">
      <w:pPr>
        <w:spacing w:after="0" w:line="360" w:lineRule="auto"/>
        <w:contextualSpacing/>
        <w:rPr>
          <w:rFonts w:ascii="Times New Roman" w:hAnsi="Times New Roman" w:cs="Times New Roman"/>
          <w:i/>
          <w:sz w:val="24"/>
          <w:szCs w:val="24"/>
        </w:rPr>
      </w:pPr>
      <w:r w:rsidRPr="00456C6B">
        <w:rPr>
          <w:rFonts w:ascii="Times New Roman" w:eastAsia="Times New Roman" w:hAnsi="Times New Roman" w:cs="Times New Roman"/>
          <w:b/>
          <w:sz w:val="24"/>
          <w:szCs w:val="24"/>
          <w:lang w:eastAsia="en-GB"/>
        </w:rPr>
        <w:t xml:space="preserve">4.2 </w:t>
      </w:r>
      <w:r w:rsidR="00E7513C" w:rsidRPr="00456C6B">
        <w:rPr>
          <w:rFonts w:ascii="Times New Roman" w:eastAsia="Times New Roman" w:hAnsi="Times New Roman" w:cs="Times New Roman"/>
          <w:b/>
          <w:i/>
          <w:sz w:val="24"/>
          <w:szCs w:val="24"/>
          <w:lang w:eastAsia="en-GB"/>
        </w:rPr>
        <w:t>Pearson correlation matrix</w:t>
      </w:r>
    </w:p>
    <w:p w14:paraId="009329B7" w14:textId="492C1B67" w:rsidR="00E7513C" w:rsidRPr="00456C6B" w:rsidRDefault="00E7513C" w:rsidP="00E7513C">
      <w:pPr>
        <w:spacing w:after="0" w:line="360" w:lineRule="auto"/>
        <w:contextualSpacing/>
        <w:jc w:val="both"/>
        <w:rPr>
          <w:rFonts w:ascii="Times New Roman" w:hAnsi="Times New Roman" w:cs="Times New Roman"/>
          <w:sz w:val="24"/>
          <w:szCs w:val="24"/>
        </w:rPr>
      </w:pPr>
      <w:r w:rsidRPr="00456C6B">
        <w:rPr>
          <w:rFonts w:ascii="Times New Roman" w:eastAsia="Times New Roman" w:hAnsi="Times New Roman" w:cs="Times New Roman"/>
          <w:sz w:val="24"/>
          <w:szCs w:val="24"/>
          <w:lang w:eastAsia="en-GB"/>
        </w:rPr>
        <w:t xml:space="preserve">Table 3 presents the Pearson correlation matrix for the study. The findings presented in the table suggest a </w:t>
      </w:r>
      <w:r w:rsidR="00923E6C" w:rsidRPr="00456C6B">
        <w:rPr>
          <w:rFonts w:ascii="Times New Roman" w:eastAsia="Times New Roman" w:hAnsi="Times New Roman" w:cs="Times New Roman"/>
          <w:sz w:val="24"/>
          <w:szCs w:val="24"/>
          <w:lang w:eastAsia="en-GB"/>
        </w:rPr>
        <w:t xml:space="preserve">positive but insignificant correlation between innovation </w:t>
      </w:r>
      <w:r w:rsidR="00923E6C" w:rsidRPr="00456C6B">
        <w:rPr>
          <w:rFonts w:ascii="Times New Roman" w:hAnsi="Times New Roman" w:cs="Times New Roman"/>
          <w:sz w:val="24"/>
          <w:szCs w:val="24"/>
        </w:rPr>
        <w:t>input</w:t>
      </w:r>
      <w:r w:rsidR="00923E6C" w:rsidRPr="00456C6B">
        <w:rPr>
          <w:rFonts w:ascii="Times New Roman" w:eastAsia="Times New Roman" w:hAnsi="Times New Roman" w:cs="Times New Roman"/>
          <w:sz w:val="24"/>
          <w:szCs w:val="24"/>
          <w:lang w:eastAsia="en-GB"/>
        </w:rPr>
        <w:t xml:space="preserve"> and climate change. </w:t>
      </w:r>
      <w:r w:rsidRPr="00456C6B">
        <w:rPr>
          <w:rFonts w:ascii="Times New Roman" w:eastAsia="Times New Roman" w:hAnsi="Times New Roman" w:cs="Times New Roman"/>
          <w:sz w:val="24"/>
          <w:szCs w:val="24"/>
          <w:lang w:eastAsia="en-GB"/>
        </w:rPr>
        <w:t xml:space="preserve">The correlations between all the control variables are below 50% and therefore indicate no multicollinearity concerns. </w:t>
      </w:r>
    </w:p>
    <w:p w14:paraId="71BB9EE4" w14:textId="2AC49178" w:rsidR="009E5EE9" w:rsidRPr="00456C6B" w:rsidRDefault="009E5EE9" w:rsidP="009E5EE9">
      <w:pPr>
        <w:spacing w:after="0" w:line="360" w:lineRule="auto"/>
        <w:jc w:val="center"/>
        <w:rPr>
          <w:rFonts w:ascii="Times New Roman" w:hAnsi="Times New Roman" w:cs="Times New Roman"/>
          <w:sz w:val="24"/>
          <w:szCs w:val="24"/>
        </w:rPr>
      </w:pPr>
      <w:r w:rsidRPr="00456C6B">
        <w:rPr>
          <w:rFonts w:ascii="Times New Roman" w:hAnsi="Times New Roman" w:cs="Times New Roman"/>
          <w:b/>
          <w:bCs/>
          <w:sz w:val="24"/>
          <w:szCs w:val="24"/>
        </w:rPr>
        <w:t>[INSERT TABLE 3]</w:t>
      </w:r>
    </w:p>
    <w:p w14:paraId="5A7CABEE" w14:textId="77777777" w:rsidR="007E0303" w:rsidRPr="00456C6B" w:rsidRDefault="007E0303" w:rsidP="00E7513C">
      <w:pPr>
        <w:spacing w:after="0" w:line="360" w:lineRule="auto"/>
        <w:contextualSpacing/>
        <w:jc w:val="both"/>
        <w:rPr>
          <w:rFonts w:ascii="Times New Roman" w:hAnsi="Times New Roman" w:cs="Times New Roman"/>
          <w:b/>
          <w:sz w:val="24"/>
          <w:szCs w:val="24"/>
        </w:rPr>
      </w:pPr>
    </w:p>
    <w:p w14:paraId="28B3FDB1" w14:textId="5E67DD24" w:rsidR="00E7513C" w:rsidRPr="00456C6B" w:rsidRDefault="0016612F" w:rsidP="00E7513C">
      <w:pPr>
        <w:spacing w:after="0" w:line="360" w:lineRule="auto"/>
        <w:contextualSpacing/>
        <w:jc w:val="both"/>
        <w:rPr>
          <w:rFonts w:ascii="Times New Roman" w:hAnsi="Times New Roman" w:cs="Times New Roman"/>
          <w:b/>
          <w:sz w:val="24"/>
          <w:szCs w:val="24"/>
        </w:rPr>
      </w:pPr>
      <w:r w:rsidRPr="00456C6B">
        <w:rPr>
          <w:rFonts w:ascii="Times New Roman" w:hAnsi="Times New Roman" w:cs="Times New Roman"/>
          <w:b/>
          <w:sz w:val="24"/>
          <w:szCs w:val="24"/>
        </w:rPr>
        <w:t xml:space="preserve">4.3 </w:t>
      </w:r>
      <w:r w:rsidR="00E7513C" w:rsidRPr="00456C6B">
        <w:rPr>
          <w:rFonts w:ascii="Times New Roman" w:hAnsi="Times New Roman" w:cs="Times New Roman"/>
          <w:b/>
          <w:i/>
          <w:sz w:val="24"/>
          <w:szCs w:val="24"/>
        </w:rPr>
        <w:t xml:space="preserve">Baseline regression: Innovation </w:t>
      </w:r>
      <w:r w:rsidR="00923E6C" w:rsidRPr="00456C6B">
        <w:rPr>
          <w:rFonts w:ascii="Times New Roman" w:hAnsi="Times New Roman" w:cs="Times New Roman"/>
          <w:b/>
          <w:i/>
          <w:sz w:val="24"/>
          <w:szCs w:val="24"/>
        </w:rPr>
        <w:t xml:space="preserve">Input </w:t>
      </w:r>
      <w:r w:rsidR="00E7513C" w:rsidRPr="00456C6B">
        <w:rPr>
          <w:rFonts w:ascii="Times New Roman" w:hAnsi="Times New Roman" w:cs="Times New Roman"/>
          <w:b/>
          <w:i/>
          <w:sz w:val="24"/>
          <w:szCs w:val="24"/>
        </w:rPr>
        <w:t>and Climate Change</w:t>
      </w:r>
    </w:p>
    <w:p w14:paraId="1C182939" w14:textId="1442C704" w:rsidR="00E7513C" w:rsidRPr="00456C6B" w:rsidRDefault="00E7513C"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 xml:space="preserve">We present the baseline regression results on the impact of innovation </w:t>
      </w:r>
      <w:r w:rsidR="00923E6C" w:rsidRPr="00456C6B">
        <w:rPr>
          <w:rFonts w:ascii="Times New Roman" w:hAnsi="Times New Roman" w:cs="Times New Roman"/>
          <w:sz w:val="24"/>
          <w:szCs w:val="24"/>
        </w:rPr>
        <w:t xml:space="preserve">input </w:t>
      </w:r>
      <w:r w:rsidRPr="00456C6B">
        <w:rPr>
          <w:rFonts w:ascii="Times New Roman" w:hAnsi="Times New Roman" w:cs="Times New Roman"/>
          <w:sz w:val="24"/>
          <w:szCs w:val="24"/>
        </w:rPr>
        <w:t xml:space="preserve">on climate change in Table 4. </w:t>
      </w:r>
      <w:r w:rsidRPr="00456C6B">
        <w:rPr>
          <w:rFonts w:ascii="Times New Roman" w:eastAsia="Times New Roman" w:hAnsi="Times New Roman" w:cs="Times New Roman"/>
          <w:sz w:val="24"/>
          <w:szCs w:val="24"/>
          <w:lang w:eastAsia="en-GB"/>
        </w:rPr>
        <w:t>Columns (1)</w:t>
      </w:r>
      <w:r w:rsidR="00CC7092">
        <w:rPr>
          <w:rFonts w:ascii="Times New Roman" w:eastAsia="Times New Roman" w:hAnsi="Times New Roman" w:cs="Times New Roman"/>
          <w:sz w:val="24"/>
          <w:szCs w:val="24"/>
          <w:lang w:eastAsia="en-GB"/>
        </w:rPr>
        <w:t>-</w:t>
      </w:r>
      <w:r w:rsidRPr="00456C6B">
        <w:rPr>
          <w:rFonts w:ascii="Times New Roman" w:eastAsia="Times New Roman" w:hAnsi="Times New Roman" w:cs="Times New Roman"/>
          <w:sz w:val="24"/>
          <w:szCs w:val="24"/>
          <w:lang w:eastAsia="en-GB"/>
        </w:rPr>
        <w:t>(2) contain the results of the whole sample. Columns (3)</w:t>
      </w:r>
      <w:r w:rsidR="00446D2F">
        <w:rPr>
          <w:rFonts w:ascii="Times New Roman" w:eastAsia="Times New Roman" w:hAnsi="Times New Roman" w:cs="Times New Roman"/>
          <w:sz w:val="24"/>
          <w:szCs w:val="24"/>
          <w:lang w:eastAsia="en-GB"/>
        </w:rPr>
        <w:t>-</w:t>
      </w:r>
      <w:r w:rsidRPr="00456C6B">
        <w:rPr>
          <w:rFonts w:ascii="Times New Roman" w:eastAsia="Times New Roman" w:hAnsi="Times New Roman" w:cs="Times New Roman"/>
          <w:sz w:val="24"/>
          <w:szCs w:val="24"/>
          <w:lang w:eastAsia="en-GB"/>
        </w:rPr>
        <w:t xml:space="preserve">(4) contain the results of low and high innovative countries, respectively. The overall evidence presented in Table 4 </w:t>
      </w:r>
      <w:r w:rsidRPr="00456C6B">
        <w:rPr>
          <w:rFonts w:ascii="Times New Roman" w:hAnsi="Times New Roman" w:cs="Times New Roman"/>
          <w:sz w:val="24"/>
          <w:szCs w:val="24"/>
        </w:rPr>
        <w:t xml:space="preserve">suggests a significantly negative relationship between </w:t>
      </w:r>
      <w:r w:rsidR="00923E6C" w:rsidRPr="00456C6B">
        <w:rPr>
          <w:rFonts w:ascii="Times New Roman" w:hAnsi="Times New Roman" w:cs="Times New Roman"/>
          <w:sz w:val="24"/>
          <w:szCs w:val="24"/>
        </w:rPr>
        <w:t xml:space="preserve">innovation input </w:t>
      </w:r>
      <w:r w:rsidRPr="00456C6B">
        <w:rPr>
          <w:rFonts w:ascii="Times New Roman" w:hAnsi="Times New Roman" w:cs="Times New Roman"/>
          <w:sz w:val="24"/>
          <w:szCs w:val="24"/>
        </w:rPr>
        <w:t xml:space="preserve">and climate change. The findings in column (1) of Table 4 reveals that the coefficient of the </w:t>
      </w:r>
      <w:r w:rsidR="00DA2EDA" w:rsidRPr="00456C6B">
        <w:rPr>
          <w:rFonts w:ascii="Times New Roman" w:hAnsi="Times New Roman" w:cs="Times New Roman"/>
          <w:sz w:val="24"/>
          <w:szCs w:val="24"/>
        </w:rPr>
        <w:t xml:space="preserve">innovation input </w:t>
      </w:r>
      <w:r w:rsidRPr="00456C6B">
        <w:rPr>
          <w:rFonts w:ascii="Times New Roman" w:hAnsi="Times New Roman" w:cs="Times New Roman"/>
          <w:sz w:val="24"/>
          <w:szCs w:val="24"/>
        </w:rPr>
        <w:t>is negative and statistically significant at the 1% level (</w:t>
      </w:r>
      <m:oMath>
        <m:r>
          <m:rPr>
            <m:sty m:val="p"/>
          </m:rPr>
          <w:rPr>
            <w:rFonts w:ascii="Cambria Math" w:eastAsia="Calibri" w:hAnsi="Cambria Math" w:cs="Times New Roman"/>
            <w:sz w:val="24"/>
            <w:szCs w:val="24"/>
            <w:lang w:eastAsia="en-GB"/>
          </w:rPr>
          <m:t>β</m:t>
        </m:r>
      </m:oMath>
      <w:r w:rsidRPr="00456C6B">
        <w:rPr>
          <w:rFonts w:ascii="Times New Roman" w:hAnsi="Times New Roman" w:cs="Times New Roman"/>
          <w:sz w:val="24"/>
          <w:szCs w:val="24"/>
        </w:rPr>
        <w:t xml:space="preserve"> = </w:t>
      </w:r>
      <w:r w:rsidR="00D90D1A" w:rsidRPr="00456C6B">
        <w:rPr>
          <w:rFonts w:ascii="Times New Roman" w:hAnsi="Times New Roman" w:cs="Times New Roman"/>
          <w:sz w:val="24"/>
          <w:szCs w:val="24"/>
        </w:rPr>
        <w:t>–</w:t>
      </w:r>
      <w:r w:rsidRPr="00456C6B">
        <w:rPr>
          <w:rFonts w:ascii="Times New Roman" w:hAnsi="Times New Roman" w:cs="Times New Roman"/>
          <w:sz w:val="24"/>
          <w:szCs w:val="24"/>
        </w:rPr>
        <w:t>1.</w:t>
      </w:r>
      <w:r w:rsidR="00446D2F">
        <w:rPr>
          <w:rFonts w:ascii="Times New Roman" w:hAnsi="Times New Roman" w:cs="Times New Roman"/>
          <w:sz w:val="24"/>
          <w:szCs w:val="24"/>
        </w:rPr>
        <w:t>6212</w:t>
      </w:r>
      <w:r w:rsidRPr="00456C6B">
        <w:rPr>
          <w:rFonts w:ascii="Times New Roman" w:hAnsi="Times New Roman" w:cs="Times New Roman"/>
          <w:sz w:val="24"/>
          <w:szCs w:val="24"/>
        </w:rPr>
        <w:t>, t</w:t>
      </w:r>
      <w:r w:rsidR="00D90D1A" w:rsidRPr="00456C6B">
        <w:rPr>
          <w:rFonts w:ascii="Times New Roman" w:hAnsi="Times New Roman" w:cs="Times New Roman"/>
          <w:sz w:val="24"/>
          <w:szCs w:val="24"/>
        </w:rPr>
        <w:t>–</w:t>
      </w:r>
      <w:r w:rsidRPr="00456C6B">
        <w:rPr>
          <w:rFonts w:ascii="Times New Roman" w:hAnsi="Times New Roman" w:cs="Times New Roman"/>
          <w:sz w:val="24"/>
          <w:szCs w:val="24"/>
        </w:rPr>
        <w:t xml:space="preserve">statistic = </w:t>
      </w:r>
      <w:r w:rsidR="00D90D1A" w:rsidRPr="00456C6B">
        <w:rPr>
          <w:rFonts w:ascii="Times New Roman" w:hAnsi="Times New Roman" w:cs="Times New Roman"/>
          <w:sz w:val="24"/>
          <w:szCs w:val="24"/>
        </w:rPr>
        <w:t>–</w:t>
      </w:r>
      <w:r w:rsidR="00446D2F">
        <w:rPr>
          <w:rFonts w:ascii="Times New Roman" w:hAnsi="Times New Roman" w:cs="Times New Roman"/>
          <w:sz w:val="24"/>
          <w:szCs w:val="24"/>
        </w:rPr>
        <w:t>3.09</w:t>
      </w:r>
      <w:r w:rsidRPr="00456C6B">
        <w:rPr>
          <w:rFonts w:ascii="Times New Roman" w:hAnsi="Times New Roman" w:cs="Times New Roman"/>
          <w:sz w:val="24"/>
          <w:szCs w:val="24"/>
        </w:rPr>
        <w:t xml:space="preserve">). This </w:t>
      </w:r>
      <w:r w:rsidR="00C06E49" w:rsidRPr="00456C6B">
        <w:rPr>
          <w:rFonts w:ascii="Times New Roman" w:hAnsi="Times New Roman" w:cs="Times New Roman"/>
          <w:sz w:val="24"/>
          <w:szCs w:val="24"/>
        </w:rPr>
        <w:t>suggests</w:t>
      </w:r>
      <w:r w:rsidRPr="00456C6B">
        <w:rPr>
          <w:rFonts w:ascii="Times New Roman" w:hAnsi="Times New Roman" w:cs="Times New Roman"/>
          <w:sz w:val="24"/>
          <w:szCs w:val="24"/>
        </w:rPr>
        <w:t xml:space="preserve"> that investment</w:t>
      </w:r>
      <w:r w:rsidR="00E234BA" w:rsidRPr="00456C6B">
        <w:rPr>
          <w:rFonts w:ascii="Times New Roman" w:hAnsi="Times New Roman" w:cs="Times New Roman"/>
          <w:sz w:val="24"/>
          <w:szCs w:val="24"/>
        </w:rPr>
        <w:t>s</w:t>
      </w:r>
      <w:r w:rsidRPr="00456C6B">
        <w:rPr>
          <w:rFonts w:ascii="Times New Roman" w:hAnsi="Times New Roman" w:cs="Times New Roman"/>
          <w:sz w:val="24"/>
          <w:szCs w:val="24"/>
        </w:rPr>
        <w:t xml:space="preserve"> in innovative </w:t>
      </w:r>
      <w:r w:rsidR="009D38B1" w:rsidRPr="00456C6B">
        <w:rPr>
          <w:rFonts w:ascii="Times New Roman" w:hAnsi="Times New Roman" w:cs="Times New Roman"/>
          <w:sz w:val="24"/>
          <w:szCs w:val="24"/>
        </w:rPr>
        <w:t>cutting-edge</w:t>
      </w:r>
      <w:r w:rsidRPr="00456C6B">
        <w:rPr>
          <w:rFonts w:ascii="Times New Roman" w:hAnsi="Times New Roman" w:cs="Times New Roman"/>
          <w:sz w:val="24"/>
          <w:szCs w:val="24"/>
        </w:rPr>
        <w:t xml:space="preserve"> technologies reduce climate change problem</w:t>
      </w:r>
      <w:r w:rsidR="00E234BA" w:rsidRPr="00456C6B">
        <w:rPr>
          <w:rFonts w:ascii="Times New Roman" w:hAnsi="Times New Roman" w:cs="Times New Roman"/>
          <w:sz w:val="24"/>
          <w:szCs w:val="24"/>
        </w:rPr>
        <w:t>s</w:t>
      </w:r>
      <w:r w:rsidRPr="00456C6B">
        <w:rPr>
          <w:rFonts w:ascii="Times New Roman" w:hAnsi="Times New Roman" w:cs="Times New Roman"/>
          <w:sz w:val="24"/>
          <w:szCs w:val="24"/>
        </w:rPr>
        <w:t xml:space="preserve">. The results show that for emerging markets, a 10% increase in innovative </w:t>
      </w:r>
      <w:r w:rsidR="009D38B1" w:rsidRPr="00456C6B">
        <w:rPr>
          <w:rFonts w:ascii="Times New Roman" w:hAnsi="Times New Roman" w:cs="Times New Roman"/>
          <w:sz w:val="24"/>
          <w:szCs w:val="24"/>
        </w:rPr>
        <w:t>cutting-edge</w:t>
      </w:r>
      <w:r w:rsidRPr="00456C6B">
        <w:rPr>
          <w:rFonts w:ascii="Times New Roman" w:hAnsi="Times New Roman" w:cs="Times New Roman"/>
          <w:sz w:val="24"/>
          <w:szCs w:val="24"/>
        </w:rPr>
        <w:t xml:space="preserve"> technologies reduces climate change problem</w:t>
      </w:r>
      <w:r w:rsidR="00E234BA" w:rsidRPr="00456C6B">
        <w:rPr>
          <w:rFonts w:ascii="Times New Roman" w:hAnsi="Times New Roman" w:cs="Times New Roman"/>
          <w:sz w:val="24"/>
          <w:szCs w:val="24"/>
        </w:rPr>
        <w:t>s</w:t>
      </w:r>
      <w:r w:rsidR="00446D2F">
        <w:rPr>
          <w:rFonts w:ascii="Times New Roman" w:hAnsi="Times New Roman" w:cs="Times New Roman"/>
          <w:sz w:val="24"/>
          <w:szCs w:val="24"/>
        </w:rPr>
        <w:t xml:space="preserve"> by 16.212</w:t>
      </w:r>
      <w:r w:rsidRPr="00456C6B">
        <w:rPr>
          <w:rFonts w:ascii="Times New Roman" w:hAnsi="Times New Roman" w:cs="Times New Roman"/>
          <w:sz w:val="24"/>
          <w:szCs w:val="24"/>
        </w:rPr>
        <w:t xml:space="preserve">%. </w:t>
      </w:r>
    </w:p>
    <w:p w14:paraId="194E94DE" w14:textId="5EED8C1A" w:rsidR="00E7513C" w:rsidRPr="00456C6B" w:rsidRDefault="000E39CC"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r>
      <w:r w:rsidR="00E7513C" w:rsidRPr="00456C6B">
        <w:rPr>
          <w:rFonts w:ascii="Times New Roman" w:hAnsi="Times New Roman" w:cs="Times New Roman"/>
          <w:sz w:val="24"/>
          <w:szCs w:val="24"/>
        </w:rPr>
        <w:t>Given th</w:t>
      </w:r>
      <w:r w:rsidR="00352B86" w:rsidRPr="00456C6B">
        <w:rPr>
          <w:rFonts w:ascii="Times New Roman" w:hAnsi="Times New Roman" w:cs="Times New Roman"/>
          <w:sz w:val="24"/>
          <w:szCs w:val="24"/>
        </w:rPr>
        <w:t>e</w:t>
      </w:r>
      <w:r w:rsidR="00E7513C" w:rsidRPr="00456C6B">
        <w:rPr>
          <w:rFonts w:ascii="Times New Roman" w:hAnsi="Times New Roman" w:cs="Times New Roman"/>
          <w:sz w:val="24"/>
          <w:szCs w:val="24"/>
        </w:rPr>
        <w:t xml:space="preserve"> influence of country macroeconomic factors on country</w:t>
      </w:r>
      <w:r w:rsidR="007B1A90">
        <w:rPr>
          <w:rFonts w:ascii="Times New Roman" w:hAnsi="Times New Roman" w:cs="Times New Roman"/>
          <w:sz w:val="24"/>
          <w:szCs w:val="24"/>
        </w:rPr>
        <w:t>-</w:t>
      </w:r>
      <w:r w:rsidR="00E7513C" w:rsidRPr="00456C6B">
        <w:rPr>
          <w:rFonts w:ascii="Times New Roman" w:hAnsi="Times New Roman" w:cs="Times New Roman"/>
          <w:sz w:val="24"/>
          <w:szCs w:val="24"/>
        </w:rPr>
        <w:t xml:space="preserve">level data, we suspect that the evidence presented in column 1 might be driven by the macroeconomic climate of countries and not only </w:t>
      </w:r>
      <w:r w:rsidR="009D38B1" w:rsidRPr="00456C6B">
        <w:rPr>
          <w:rFonts w:ascii="Times New Roman" w:hAnsi="Times New Roman" w:cs="Times New Roman"/>
          <w:sz w:val="24"/>
          <w:szCs w:val="24"/>
        </w:rPr>
        <w:t>cutting-edge</w:t>
      </w:r>
      <w:r w:rsidR="00E7513C" w:rsidRPr="00456C6B">
        <w:rPr>
          <w:rFonts w:ascii="Times New Roman" w:hAnsi="Times New Roman" w:cs="Times New Roman"/>
          <w:sz w:val="24"/>
          <w:szCs w:val="24"/>
        </w:rPr>
        <w:t xml:space="preserve"> innovative technologies. Against this backdrop, we test the possibility of this in column (2) of Table 4 by introducing a </w:t>
      </w:r>
      <w:r w:rsidR="00352B86" w:rsidRPr="00456C6B">
        <w:rPr>
          <w:rFonts w:ascii="Times New Roman" w:hAnsi="Times New Roman" w:cs="Times New Roman"/>
          <w:sz w:val="24"/>
          <w:szCs w:val="24"/>
        </w:rPr>
        <w:t>number of</w:t>
      </w:r>
      <w:r w:rsidR="00E7513C" w:rsidRPr="00456C6B">
        <w:rPr>
          <w:rFonts w:ascii="Times New Roman" w:hAnsi="Times New Roman" w:cs="Times New Roman"/>
          <w:sz w:val="24"/>
          <w:szCs w:val="24"/>
        </w:rPr>
        <w:t xml:space="preserve"> country</w:t>
      </w:r>
      <w:r w:rsidR="007B1A90">
        <w:rPr>
          <w:rFonts w:ascii="Times New Roman" w:hAnsi="Times New Roman" w:cs="Times New Roman"/>
          <w:sz w:val="24"/>
          <w:szCs w:val="24"/>
        </w:rPr>
        <w:t>-</w:t>
      </w:r>
      <w:r w:rsidR="00E7513C" w:rsidRPr="00456C6B">
        <w:rPr>
          <w:rFonts w:ascii="Times New Roman" w:hAnsi="Times New Roman" w:cs="Times New Roman"/>
          <w:sz w:val="24"/>
          <w:szCs w:val="24"/>
        </w:rPr>
        <w:t>level controls for macroeconomic factors and countries</w:t>
      </w:r>
      <w:r w:rsidR="006400C0" w:rsidRPr="00456C6B">
        <w:rPr>
          <w:rFonts w:ascii="Times New Roman" w:hAnsi="Times New Roman" w:cs="Times New Roman"/>
          <w:sz w:val="24"/>
          <w:szCs w:val="24"/>
        </w:rPr>
        <w:t>’</w:t>
      </w:r>
      <w:r w:rsidR="00E7513C" w:rsidRPr="00456C6B">
        <w:rPr>
          <w:rFonts w:ascii="Times New Roman" w:hAnsi="Times New Roman" w:cs="Times New Roman"/>
          <w:sz w:val="24"/>
          <w:szCs w:val="24"/>
        </w:rPr>
        <w:t xml:space="preserve"> commitment to investing in these technologies to tackling climate change problem</w:t>
      </w:r>
      <w:r w:rsidR="006400C0"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In these regressions, the signs and significance are maintained, but the coefficients have increased in magnitude. </w:t>
      </w:r>
      <w:r w:rsidR="00B10EE5" w:rsidRPr="00456C6B">
        <w:rPr>
          <w:rFonts w:ascii="Times New Roman" w:eastAsiaTheme="minorEastAsia" w:hAnsi="Times New Roman" w:cs="Times New Roman"/>
          <w:sz w:val="24"/>
          <w:szCs w:val="24"/>
        </w:rPr>
        <w:t xml:space="preserve">The results indicate that </w:t>
      </w:r>
      <w:r w:rsidR="00DA2EDA" w:rsidRPr="00456C6B">
        <w:rPr>
          <w:rFonts w:ascii="Times New Roman" w:hAnsi="Times New Roman" w:cs="Times New Roman"/>
          <w:sz w:val="24"/>
          <w:szCs w:val="24"/>
        </w:rPr>
        <w:t>innovation input</w:t>
      </w:r>
      <w:r w:rsidR="00DA2EDA" w:rsidRPr="00456C6B">
        <w:rPr>
          <w:rFonts w:ascii="Times New Roman" w:eastAsiaTheme="minorEastAsia" w:hAnsi="Times New Roman" w:cs="Times New Roman"/>
          <w:sz w:val="24"/>
          <w:szCs w:val="24"/>
        </w:rPr>
        <w:t xml:space="preserve"> </w:t>
      </w:r>
      <w:r w:rsidR="00B10EE5" w:rsidRPr="00456C6B">
        <w:rPr>
          <w:rFonts w:ascii="Times New Roman" w:eastAsiaTheme="minorEastAsia" w:hAnsi="Times New Roman" w:cs="Times New Roman"/>
          <w:sz w:val="24"/>
          <w:szCs w:val="24"/>
        </w:rPr>
        <w:t>has a negative relationship with CO</w:t>
      </w:r>
      <w:r w:rsidR="00B10EE5" w:rsidRPr="00456C6B">
        <w:rPr>
          <w:rFonts w:ascii="Times New Roman" w:eastAsiaTheme="minorEastAsia" w:hAnsi="Times New Roman" w:cs="Times New Roman"/>
          <w:sz w:val="24"/>
          <w:szCs w:val="24"/>
          <w:vertAlign w:val="subscript"/>
        </w:rPr>
        <w:t>2</w:t>
      </w:r>
      <w:r w:rsidR="00B10EE5" w:rsidRPr="00456C6B">
        <w:rPr>
          <w:rFonts w:ascii="Times New Roman" w:eastAsiaTheme="minorEastAsia" w:hAnsi="Times New Roman" w:cs="Times New Roman"/>
          <w:sz w:val="24"/>
          <w:szCs w:val="24"/>
        </w:rPr>
        <w:t xml:space="preserve"> (</w:t>
      </w:r>
      <m:oMath>
        <m:r>
          <m:rPr>
            <m:sty m:val="p"/>
          </m:rPr>
          <w:rPr>
            <w:rFonts w:ascii="Cambria Math" w:eastAsia="Calibri" w:hAnsi="Cambria Math" w:cs="Times New Roman"/>
            <w:sz w:val="24"/>
            <w:szCs w:val="24"/>
            <w:lang w:eastAsia="en-GB"/>
          </w:rPr>
          <m:t>β</m:t>
        </m:r>
      </m:oMath>
      <w:r w:rsidR="00B10EE5" w:rsidRPr="00456C6B">
        <w:rPr>
          <w:rFonts w:ascii="Times New Roman" w:hAnsi="Times New Roman" w:cs="Times New Roman"/>
          <w:sz w:val="24"/>
          <w:szCs w:val="24"/>
        </w:rPr>
        <w:t xml:space="preserve"> = </w:t>
      </w:r>
      <w:r w:rsidR="00D90D1A" w:rsidRPr="00456C6B">
        <w:rPr>
          <w:rFonts w:ascii="Times New Roman" w:hAnsi="Times New Roman" w:cs="Times New Roman"/>
          <w:sz w:val="24"/>
          <w:szCs w:val="24"/>
        </w:rPr>
        <w:t>–</w:t>
      </w:r>
      <w:r w:rsidR="00446D2F" w:rsidRPr="00A11C72">
        <w:rPr>
          <w:rFonts w:ascii="Times New Roman" w:hAnsi="Times New Roman" w:cs="Times New Roman"/>
          <w:color w:val="000000"/>
          <w:sz w:val="24"/>
          <w:szCs w:val="24"/>
        </w:rPr>
        <w:t>2.6184</w:t>
      </w:r>
      <w:r w:rsidR="00B10EE5" w:rsidRPr="00456C6B">
        <w:rPr>
          <w:rFonts w:ascii="Times New Roman" w:hAnsi="Times New Roman" w:cs="Times New Roman"/>
          <w:sz w:val="24"/>
          <w:szCs w:val="24"/>
        </w:rPr>
        <w:t>, t</w:t>
      </w:r>
      <w:r w:rsidR="00446D2F">
        <w:rPr>
          <w:rFonts w:ascii="Times New Roman" w:hAnsi="Times New Roman" w:cs="Times New Roman"/>
          <w:sz w:val="24"/>
          <w:szCs w:val="24"/>
        </w:rPr>
        <w:t>-</w:t>
      </w:r>
      <w:r w:rsidR="00B10EE5" w:rsidRPr="00456C6B">
        <w:rPr>
          <w:rFonts w:ascii="Times New Roman" w:hAnsi="Times New Roman" w:cs="Times New Roman"/>
          <w:sz w:val="24"/>
          <w:szCs w:val="24"/>
        </w:rPr>
        <w:t xml:space="preserve">statistic = </w:t>
      </w:r>
      <w:r w:rsidR="00D90D1A" w:rsidRPr="00456C6B">
        <w:rPr>
          <w:rFonts w:ascii="Times New Roman" w:eastAsia="Times New Roman" w:hAnsi="Times New Roman" w:cs="Times New Roman"/>
          <w:sz w:val="24"/>
          <w:szCs w:val="24"/>
          <w:lang w:eastAsia="en-GB"/>
        </w:rPr>
        <w:t>–</w:t>
      </w:r>
      <w:r w:rsidR="00446D2F" w:rsidRPr="00A11C72">
        <w:rPr>
          <w:rFonts w:ascii="Times New Roman" w:hAnsi="Times New Roman" w:cs="Times New Roman"/>
          <w:color w:val="000000"/>
          <w:sz w:val="24"/>
          <w:szCs w:val="24"/>
        </w:rPr>
        <w:t>5.92</w:t>
      </w:r>
      <w:r w:rsidR="00B10EE5" w:rsidRPr="00456C6B">
        <w:rPr>
          <w:rFonts w:ascii="Times New Roman" w:eastAsiaTheme="minorEastAsia" w:hAnsi="Times New Roman" w:cs="Times New Roman"/>
          <w:sz w:val="24"/>
          <w:szCs w:val="24"/>
        </w:rPr>
        <w:t xml:space="preserve">) and the relationship is statistically significant at the 1% level. </w:t>
      </w:r>
      <w:r w:rsidR="00E7513C" w:rsidRPr="00456C6B">
        <w:rPr>
          <w:rFonts w:ascii="Times New Roman" w:hAnsi="Times New Roman" w:cs="Times New Roman"/>
          <w:sz w:val="24"/>
          <w:szCs w:val="24"/>
        </w:rPr>
        <w:t>Specifically, the findings show that a 10% increase investment in cutting edge technologies reduces climate change problems by 26.</w:t>
      </w:r>
      <w:r w:rsidR="00446D2F">
        <w:rPr>
          <w:rFonts w:ascii="Times New Roman" w:hAnsi="Times New Roman" w:cs="Times New Roman"/>
          <w:sz w:val="24"/>
          <w:szCs w:val="24"/>
        </w:rPr>
        <w:t>1</w:t>
      </w:r>
      <w:r w:rsidR="00E7513C" w:rsidRPr="00456C6B">
        <w:rPr>
          <w:rFonts w:ascii="Times New Roman" w:hAnsi="Times New Roman" w:cs="Times New Roman"/>
          <w:sz w:val="24"/>
          <w:szCs w:val="24"/>
        </w:rPr>
        <w:t>8</w:t>
      </w:r>
      <w:r w:rsidR="00446D2F">
        <w:rPr>
          <w:rFonts w:ascii="Times New Roman" w:hAnsi="Times New Roman" w:cs="Times New Roman"/>
          <w:sz w:val="24"/>
          <w:szCs w:val="24"/>
        </w:rPr>
        <w:t>4</w:t>
      </w:r>
      <w:r w:rsidR="00E7513C" w:rsidRPr="00456C6B">
        <w:rPr>
          <w:rFonts w:ascii="Times New Roman" w:hAnsi="Times New Roman" w:cs="Times New Roman"/>
          <w:sz w:val="24"/>
          <w:szCs w:val="24"/>
        </w:rPr>
        <w:t>%.</w:t>
      </w:r>
    </w:p>
    <w:p w14:paraId="466F1D5A" w14:textId="4CD6ACFF" w:rsidR="00E7513C" w:rsidRPr="00456C6B" w:rsidRDefault="007E0303" w:rsidP="00E7513C">
      <w:pPr>
        <w:spacing w:after="0" w:line="360" w:lineRule="auto"/>
        <w:contextualSpacing/>
        <w:jc w:val="both"/>
        <w:rPr>
          <w:rFonts w:ascii="Times New Roman" w:eastAsia="Times New Roman" w:hAnsi="Times New Roman" w:cs="Times New Roman"/>
          <w:sz w:val="24"/>
          <w:szCs w:val="24"/>
        </w:rPr>
      </w:pPr>
      <w:r w:rsidRPr="00456C6B">
        <w:rPr>
          <w:rFonts w:ascii="Times New Roman" w:hAnsi="Times New Roman" w:cs="Times New Roman"/>
          <w:sz w:val="24"/>
          <w:szCs w:val="24"/>
        </w:rPr>
        <w:tab/>
      </w:r>
      <w:r w:rsidR="00E7513C" w:rsidRPr="00456C6B">
        <w:rPr>
          <w:rFonts w:ascii="Times New Roman" w:hAnsi="Times New Roman" w:cs="Times New Roman"/>
          <w:sz w:val="24"/>
          <w:szCs w:val="24"/>
        </w:rPr>
        <w:t xml:space="preserve">The findings in columns </w:t>
      </w:r>
      <w:r w:rsidR="0067408D">
        <w:rPr>
          <w:rFonts w:ascii="Times New Roman" w:hAnsi="Times New Roman" w:cs="Times New Roman"/>
          <w:sz w:val="24"/>
          <w:szCs w:val="24"/>
        </w:rPr>
        <w:t>(</w:t>
      </w:r>
      <w:r w:rsidR="00E7513C" w:rsidRPr="00456C6B">
        <w:rPr>
          <w:rFonts w:ascii="Times New Roman" w:hAnsi="Times New Roman" w:cs="Times New Roman"/>
          <w:sz w:val="24"/>
          <w:szCs w:val="24"/>
        </w:rPr>
        <w:t xml:space="preserve">3 </w:t>
      </w:r>
      <w:r w:rsidR="0067408D">
        <w:rPr>
          <w:rFonts w:ascii="Times New Roman" w:hAnsi="Times New Roman" w:cs="Times New Roman"/>
          <w:sz w:val="24"/>
          <w:szCs w:val="24"/>
        </w:rPr>
        <w:t>&amp;</w:t>
      </w:r>
      <w:r w:rsidR="00E7513C" w:rsidRPr="00456C6B">
        <w:rPr>
          <w:rFonts w:ascii="Times New Roman" w:hAnsi="Times New Roman" w:cs="Times New Roman"/>
          <w:sz w:val="24"/>
          <w:szCs w:val="24"/>
        </w:rPr>
        <w:t xml:space="preserve"> 4</w:t>
      </w:r>
      <w:r w:rsidR="0067408D">
        <w:rPr>
          <w:rFonts w:ascii="Times New Roman" w:hAnsi="Times New Roman" w:cs="Times New Roman"/>
          <w:sz w:val="24"/>
          <w:szCs w:val="24"/>
        </w:rPr>
        <w:t>)</w:t>
      </w:r>
      <w:r w:rsidR="00E7513C" w:rsidRPr="00456C6B">
        <w:rPr>
          <w:rFonts w:ascii="Times New Roman" w:hAnsi="Times New Roman" w:cs="Times New Roman"/>
          <w:sz w:val="24"/>
          <w:szCs w:val="24"/>
        </w:rPr>
        <w:t xml:space="preserve"> are similar to columns </w:t>
      </w:r>
      <w:r w:rsidR="0067408D">
        <w:rPr>
          <w:rFonts w:ascii="Times New Roman" w:hAnsi="Times New Roman" w:cs="Times New Roman"/>
          <w:sz w:val="24"/>
          <w:szCs w:val="24"/>
        </w:rPr>
        <w:t>(</w:t>
      </w:r>
      <w:r w:rsidR="00E7513C" w:rsidRPr="00456C6B">
        <w:rPr>
          <w:rFonts w:ascii="Times New Roman" w:hAnsi="Times New Roman" w:cs="Times New Roman"/>
          <w:sz w:val="24"/>
          <w:szCs w:val="24"/>
        </w:rPr>
        <w:t xml:space="preserve">1 </w:t>
      </w:r>
      <w:r w:rsidR="0067408D">
        <w:rPr>
          <w:rFonts w:ascii="Times New Roman" w:hAnsi="Times New Roman" w:cs="Times New Roman"/>
          <w:sz w:val="24"/>
          <w:szCs w:val="24"/>
        </w:rPr>
        <w:t>&amp;</w:t>
      </w:r>
      <w:r w:rsidR="00E7513C" w:rsidRPr="00456C6B">
        <w:rPr>
          <w:rFonts w:ascii="Times New Roman" w:hAnsi="Times New Roman" w:cs="Times New Roman"/>
          <w:sz w:val="24"/>
          <w:szCs w:val="24"/>
        </w:rPr>
        <w:t xml:space="preserve"> 2</w:t>
      </w:r>
      <w:r w:rsidR="0067408D">
        <w:rPr>
          <w:rFonts w:ascii="Times New Roman" w:hAnsi="Times New Roman" w:cs="Times New Roman"/>
          <w:sz w:val="24"/>
          <w:szCs w:val="24"/>
        </w:rPr>
        <w:t>)</w:t>
      </w:r>
      <w:r w:rsidR="00E7513C" w:rsidRPr="00456C6B">
        <w:rPr>
          <w:rFonts w:ascii="Times New Roman" w:hAnsi="Times New Roman" w:cs="Times New Roman"/>
          <w:sz w:val="24"/>
          <w:szCs w:val="24"/>
        </w:rPr>
        <w:t xml:space="preserve">, but in this case, we introduce the level of </w:t>
      </w:r>
      <w:r w:rsidR="00DA2EDA" w:rsidRPr="00456C6B">
        <w:rPr>
          <w:rFonts w:ascii="Times New Roman" w:hAnsi="Times New Roman" w:cs="Times New Roman"/>
          <w:sz w:val="24"/>
          <w:szCs w:val="24"/>
        </w:rPr>
        <w:t>innovation input</w:t>
      </w:r>
      <w:r w:rsidR="00DA2EDA" w:rsidRPr="00456C6B">
        <w:rPr>
          <w:rFonts w:ascii="Times New Roman" w:eastAsia="Times New Roman" w:hAnsi="Times New Roman" w:cs="Times New Roman"/>
          <w:sz w:val="24"/>
          <w:szCs w:val="24"/>
          <w:lang w:eastAsia="en-GB"/>
        </w:rPr>
        <w:t xml:space="preserve"> </w:t>
      </w:r>
      <w:r w:rsidR="00E7513C" w:rsidRPr="00456C6B">
        <w:rPr>
          <w:rFonts w:ascii="Times New Roman" w:eastAsia="Times New Roman" w:hAnsi="Times New Roman" w:cs="Times New Roman"/>
          <w:sz w:val="24"/>
          <w:szCs w:val="24"/>
          <w:lang w:eastAsia="en-GB"/>
        </w:rPr>
        <w:t xml:space="preserve">to control for level of innovation of countries. Countries with high </w:t>
      </w:r>
      <w:r w:rsidR="00DA2EDA" w:rsidRPr="00456C6B">
        <w:rPr>
          <w:rFonts w:ascii="Times New Roman" w:hAnsi="Times New Roman" w:cs="Times New Roman"/>
          <w:sz w:val="24"/>
          <w:szCs w:val="24"/>
        </w:rPr>
        <w:t>innovation input</w:t>
      </w:r>
      <w:r w:rsidR="00DA2EDA" w:rsidRPr="00456C6B">
        <w:rPr>
          <w:rFonts w:ascii="Times New Roman" w:eastAsia="Times New Roman" w:hAnsi="Times New Roman" w:cs="Times New Roman"/>
          <w:sz w:val="24"/>
          <w:szCs w:val="24"/>
          <w:lang w:eastAsia="en-GB"/>
        </w:rPr>
        <w:t xml:space="preserve"> </w:t>
      </w:r>
      <w:r w:rsidR="00E7513C" w:rsidRPr="00456C6B">
        <w:rPr>
          <w:rFonts w:ascii="Times New Roman" w:eastAsia="Times New Roman" w:hAnsi="Times New Roman" w:cs="Times New Roman"/>
          <w:sz w:val="24"/>
          <w:szCs w:val="24"/>
          <w:lang w:eastAsia="en-GB"/>
        </w:rPr>
        <w:t xml:space="preserve">are categorised as high innovative countries </w:t>
      </w:r>
      <w:r w:rsidR="007B1A90">
        <w:rPr>
          <w:rFonts w:ascii="Times New Roman" w:eastAsia="Times New Roman" w:hAnsi="Times New Roman" w:cs="Times New Roman"/>
          <w:sz w:val="24"/>
          <w:szCs w:val="24"/>
          <w:lang w:eastAsia="en-GB"/>
        </w:rPr>
        <w:t>that</w:t>
      </w:r>
      <w:r w:rsidR="006400C0" w:rsidRPr="00456C6B">
        <w:rPr>
          <w:rFonts w:ascii="Times New Roman" w:eastAsia="Times New Roman" w:hAnsi="Times New Roman" w:cs="Times New Roman"/>
          <w:sz w:val="24"/>
          <w:szCs w:val="24"/>
          <w:lang w:eastAsia="en-GB"/>
        </w:rPr>
        <w:t xml:space="preserve"> invest in cutting-</w:t>
      </w:r>
      <w:r w:rsidR="00E7513C" w:rsidRPr="00456C6B">
        <w:rPr>
          <w:rFonts w:ascii="Times New Roman" w:eastAsia="Times New Roman" w:hAnsi="Times New Roman" w:cs="Times New Roman"/>
          <w:sz w:val="24"/>
          <w:szCs w:val="24"/>
          <w:lang w:eastAsia="en-GB"/>
        </w:rPr>
        <w:t xml:space="preserve">edge technologies. Those with low </w:t>
      </w:r>
      <w:r w:rsidR="00DA2EDA" w:rsidRPr="00456C6B">
        <w:rPr>
          <w:rFonts w:ascii="Times New Roman" w:hAnsi="Times New Roman" w:cs="Times New Roman"/>
          <w:sz w:val="24"/>
          <w:szCs w:val="24"/>
        </w:rPr>
        <w:t>innovation input</w:t>
      </w:r>
      <w:r w:rsidR="00DA2EDA" w:rsidRPr="00456C6B">
        <w:rPr>
          <w:rFonts w:ascii="Times New Roman" w:eastAsia="Times New Roman" w:hAnsi="Times New Roman" w:cs="Times New Roman"/>
          <w:sz w:val="24"/>
          <w:szCs w:val="24"/>
          <w:lang w:eastAsia="en-GB"/>
        </w:rPr>
        <w:t xml:space="preserve"> </w:t>
      </w:r>
      <w:r w:rsidR="00E7513C" w:rsidRPr="00456C6B">
        <w:rPr>
          <w:rFonts w:ascii="Times New Roman" w:eastAsia="Times New Roman" w:hAnsi="Times New Roman" w:cs="Times New Roman"/>
          <w:sz w:val="24"/>
          <w:szCs w:val="24"/>
          <w:lang w:eastAsia="en-GB"/>
        </w:rPr>
        <w:t>are categorised as low innovative countries</w:t>
      </w:r>
      <w:r w:rsidR="00C41FAD" w:rsidRPr="00456C6B">
        <w:rPr>
          <w:rFonts w:ascii="Times New Roman" w:eastAsia="Times New Roman" w:hAnsi="Times New Roman" w:cs="Times New Roman"/>
          <w:sz w:val="24"/>
          <w:szCs w:val="24"/>
          <w:lang w:eastAsia="en-GB"/>
        </w:rPr>
        <w:t xml:space="preserve"> in accordance with the mean value of </w:t>
      </w:r>
      <w:r w:rsidR="00DA2EDA" w:rsidRPr="00456C6B">
        <w:rPr>
          <w:rFonts w:ascii="Times New Roman" w:hAnsi="Times New Roman" w:cs="Times New Roman"/>
          <w:sz w:val="24"/>
          <w:szCs w:val="24"/>
        </w:rPr>
        <w:t>innovation input</w:t>
      </w:r>
      <w:r w:rsidR="00DA2EDA" w:rsidRPr="00456C6B">
        <w:rPr>
          <w:rStyle w:val="FootnoteReference"/>
          <w:rFonts w:ascii="Times New Roman" w:eastAsia="Times New Roman" w:hAnsi="Times New Roman" w:cs="Times New Roman"/>
          <w:sz w:val="24"/>
          <w:szCs w:val="24"/>
          <w:lang w:eastAsia="en-GB"/>
        </w:rPr>
        <w:t xml:space="preserve"> </w:t>
      </w:r>
      <w:r w:rsidR="00C41FAD" w:rsidRPr="00456C6B">
        <w:rPr>
          <w:rStyle w:val="FootnoteReference"/>
          <w:rFonts w:ascii="Times New Roman" w:eastAsia="Times New Roman" w:hAnsi="Times New Roman" w:cs="Times New Roman"/>
          <w:sz w:val="24"/>
          <w:szCs w:val="24"/>
          <w:lang w:eastAsia="en-GB"/>
        </w:rPr>
        <w:footnoteReference w:id="2"/>
      </w:r>
      <w:r w:rsidR="00E7513C" w:rsidRPr="00456C6B">
        <w:rPr>
          <w:rFonts w:ascii="Times New Roman" w:eastAsia="Times New Roman" w:hAnsi="Times New Roman" w:cs="Times New Roman"/>
          <w:sz w:val="24"/>
          <w:szCs w:val="24"/>
          <w:lang w:eastAsia="en-GB"/>
        </w:rPr>
        <w:t xml:space="preserve">. </w:t>
      </w:r>
      <w:r w:rsidR="00E7513C" w:rsidRPr="00456C6B">
        <w:rPr>
          <w:rFonts w:ascii="Times New Roman" w:hAnsi="Times New Roman" w:cs="Times New Roman"/>
          <w:sz w:val="24"/>
          <w:szCs w:val="24"/>
        </w:rPr>
        <w:t xml:space="preserve">In comparison to columns </w:t>
      </w:r>
      <w:r w:rsidR="0067408D">
        <w:rPr>
          <w:rFonts w:ascii="Times New Roman" w:hAnsi="Times New Roman" w:cs="Times New Roman"/>
          <w:sz w:val="24"/>
          <w:szCs w:val="24"/>
        </w:rPr>
        <w:t>(</w:t>
      </w:r>
      <w:r w:rsidR="00E7513C" w:rsidRPr="00456C6B">
        <w:rPr>
          <w:rFonts w:ascii="Times New Roman" w:hAnsi="Times New Roman" w:cs="Times New Roman"/>
          <w:sz w:val="24"/>
          <w:szCs w:val="24"/>
        </w:rPr>
        <w:t xml:space="preserve">1 </w:t>
      </w:r>
      <w:r w:rsidR="0067408D">
        <w:rPr>
          <w:rFonts w:ascii="Times New Roman" w:hAnsi="Times New Roman" w:cs="Times New Roman"/>
          <w:sz w:val="24"/>
          <w:szCs w:val="24"/>
        </w:rPr>
        <w:t>&amp;</w:t>
      </w:r>
      <w:r w:rsidR="00E7513C" w:rsidRPr="00456C6B">
        <w:rPr>
          <w:rFonts w:ascii="Times New Roman" w:hAnsi="Times New Roman" w:cs="Times New Roman"/>
          <w:sz w:val="24"/>
          <w:szCs w:val="24"/>
        </w:rPr>
        <w:t xml:space="preserve"> 2</w:t>
      </w:r>
      <w:r w:rsidR="0067408D">
        <w:rPr>
          <w:rFonts w:ascii="Times New Roman" w:hAnsi="Times New Roman" w:cs="Times New Roman"/>
          <w:sz w:val="24"/>
          <w:szCs w:val="24"/>
        </w:rPr>
        <w:t>)</w:t>
      </w:r>
      <w:r w:rsidR="00E7513C" w:rsidRPr="00456C6B">
        <w:rPr>
          <w:rFonts w:ascii="Times New Roman" w:hAnsi="Times New Roman" w:cs="Times New Roman"/>
          <w:sz w:val="24"/>
          <w:szCs w:val="24"/>
        </w:rPr>
        <w:t xml:space="preserve">, the results shown in column </w:t>
      </w:r>
      <w:r w:rsidR="0067408D">
        <w:rPr>
          <w:rFonts w:ascii="Times New Roman" w:hAnsi="Times New Roman" w:cs="Times New Roman"/>
          <w:sz w:val="24"/>
          <w:szCs w:val="24"/>
        </w:rPr>
        <w:t>(</w:t>
      </w:r>
      <w:r w:rsidR="00E7513C" w:rsidRPr="00456C6B">
        <w:rPr>
          <w:rFonts w:ascii="Times New Roman" w:hAnsi="Times New Roman" w:cs="Times New Roman"/>
          <w:sz w:val="24"/>
          <w:szCs w:val="24"/>
        </w:rPr>
        <w:t>4</w:t>
      </w:r>
      <w:r w:rsidR="0067408D">
        <w:rPr>
          <w:rFonts w:ascii="Times New Roman" w:hAnsi="Times New Roman" w:cs="Times New Roman"/>
          <w:sz w:val="24"/>
          <w:szCs w:val="24"/>
        </w:rPr>
        <w:t>)</w:t>
      </w:r>
      <w:r w:rsidR="00E7513C" w:rsidRPr="00456C6B">
        <w:rPr>
          <w:rFonts w:ascii="Times New Roman" w:hAnsi="Times New Roman" w:cs="Times New Roman"/>
          <w:sz w:val="24"/>
          <w:szCs w:val="24"/>
        </w:rPr>
        <w:t xml:space="preserve"> indicate that </w:t>
      </w:r>
      <w:r w:rsidR="00E7513C" w:rsidRPr="00456C6B">
        <w:rPr>
          <w:rFonts w:ascii="Times New Roman" w:eastAsia="Times New Roman" w:hAnsi="Times New Roman" w:cs="Times New Roman"/>
          <w:sz w:val="24"/>
          <w:szCs w:val="24"/>
          <w:lang w:eastAsia="en-GB"/>
        </w:rPr>
        <w:t xml:space="preserve">high innovative countries reduce climate change problems by </w:t>
      </w:r>
      <w:r w:rsidR="00C41FAD" w:rsidRPr="00456C6B">
        <w:rPr>
          <w:rFonts w:ascii="Times New Roman" w:eastAsia="Times New Roman" w:hAnsi="Times New Roman" w:cs="Times New Roman"/>
          <w:sz w:val="24"/>
          <w:szCs w:val="24"/>
          <w:lang w:eastAsia="en-GB"/>
        </w:rPr>
        <w:t xml:space="preserve">approximately </w:t>
      </w:r>
      <w:r w:rsidR="005F7C1E">
        <w:rPr>
          <w:rFonts w:ascii="Times New Roman" w:eastAsia="Times New Roman" w:hAnsi="Times New Roman" w:cs="Times New Roman"/>
          <w:sz w:val="24"/>
          <w:szCs w:val="24"/>
          <w:lang w:eastAsia="en-GB"/>
        </w:rPr>
        <w:t>21.408</w:t>
      </w:r>
      <w:r w:rsidR="00E7513C" w:rsidRPr="00456C6B">
        <w:rPr>
          <w:rFonts w:ascii="Times New Roman" w:eastAsia="Times New Roman" w:hAnsi="Times New Roman" w:cs="Times New Roman"/>
          <w:sz w:val="24"/>
          <w:szCs w:val="24"/>
          <w:lang w:eastAsia="en-GB"/>
        </w:rPr>
        <w:t xml:space="preserve">% with a </w:t>
      </w:r>
      <w:r w:rsidR="00E7513C" w:rsidRPr="00456C6B">
        <w:rPr>
          <w:rFonts w:ascii="Times New Roman" w:hAnsi="Times New Roman" w:cs="Times New Roman"/>
          <w:sz w:val="24"/>
          <w:szCs w:val="24"/>
        </w:rPr>
        <w:t>10%</w:t>
      </w:r>
      <w:r w:rsidR="006400C0" w:rsidRPr="00456C6B">
        <w:rPr>
          <w:rFonts w:ascii="Times New Roman" w:hAnsi="Times New Roman" w:cs="Times New Roman"/>
          <w:sz w:val="24"/>
          <w:szCs w:val="24"/>
        </w:rPr>
        <w:t xml:space="preserve"> increase in investment in cutting-</w:t>
      </w:r>
      <w:r w:rsidR="00E7513C" w:rsidRPr="00456C6B">
        <w:rPr>
          <w:rFonts w:ascii="Times New Roman" w:hAnsi="Times New Roman" w:cs="Times New Roman"/>
          <w:sz w:val="24"/>
          <w:szCs w:val="24"/>
        </w:rPr>
        <w:t>edge technolog</w:t>
      </w:r>
      <w:r w:rsidR="006400C0" w:rsidRPr="00456C6B">
        <w:rPr>
          <w:rFonts w:ascii="Times New Roman" w:hAnsi="Times New Roman" w:cs="Times New Roman"/>
          <w:sz w:val="24"/>
          <w:szCs w:val="24"/>
        </w:rPr>
        <w:t>ies</w:t>
      </w:r>
      <w:r w:rsidR="00E7513C" w:rsidRPr="00456C6B">
        <w:rPr>
          <w:rFonts w:ascii="Times New Roman" w:hAnsi="Times New Roman" w:cs="Times New Roman"/>
          <w:sz w:val="24"/>
          <w:szCs w:val="24"/>
        </w:rPr>
        <w:t xml:space="preserve">. However, we did not find any significant results for </w:t>
      </w:r>
      <w:r w:rsidR="00E7513C" w:rsidRPr="00456C6B">
        <w:rPr>
          <w:rFonts w:ascii="Times New Roman" w:eastAsia="Times New Roman" w:hAnsi="Times New Roman" w:cs="Times New Roman"/>
          <w:sz w:val="24"/>
          <w:szCs w:val="24"/>
          <w:lang w:eastAsia="en-GB"/>
        </w:rPr>
        <w:t>low innovative countries</w:t>
      </w:r>
      <w:r w:rsidR="005F7C1E">
        <w:rPr>
          <w:rFonts w:ascii="Times New Roman" w:eastAsia="Times New Roman" w:hAnsi="Times New Roman" w:cs="Times New Roman"/>
          <w:sz w:val="24"/>
          <w:szCs w:val="24"/>
          <w:lang w:eastAsia="en-GB"/>
        </w:rPr>
        <w:t xml:space="preserve"> in column 3</w:t>
      </w:r>
      <w:r w:rsidR="00E7513C" w:rsidRPr="00456C6B">
        <w:rPr>
          <w:rFonts w:ascii="Times New Roman" w:eastAsia="Times New Roman" w:hAnsi="Times New Roman" w:cs="Times New Roman"/>
          <w:sz w:val="24"/>
          <w:szCs w:val="24"/>
          <w:lang w:eastAsia="en-GB"/>
        </w:rPr>
        <w:t>.</w:t>
      </w:r>
      <w:r w:rsidR="00E7513C" w:rsidRPr="00456C6B">
        <w:rPr>
          <w:rFonts w:ascii="Times New Roman" w:hAnsi="Times New Roman" w:cs="Times New Roman"/>
          <w:sz w:val="24"/>
          <w:szCs w:val="24"/>
        </w:rPr>
        <w:t xml:space="preserve"> The overall evidence from columns (1, 2 &amp; 4) suggests that investment in innovative </w:t>
      </w:r>
      <w:r w:rsidR="009D38B1" w:rsidRPr="00456C6B">
        <w:rPr>
          <w:rFonts w:ascii="Times New Roman" w:hAnsi="Times New Roman" w:cs="Times New Roman"/>
          <w:sz w:val="24"/>
          <w:szCs w:val="24"/>
        </w:rPr>
        <w:t>cutting-edge</w:t>
      </w:r>
      <w:r w:rsidR="00E7513C" w:rsidRPr="00456C6B">
        <w:rPr>
          <w:rFonts w:ascii="Times New Roman" w:hAnsi="Times New Roman" w:cs="Times New Roman"/>
          <w:sz w:val="24"/>
          <w:szCs w:val="24"/>
        </w:rPr>
        <w:t xml:space="preserve"> technologies reduces climate change problems</w:t>
      </w:r>
      <w:r w:rsidR="0072177A" w:rsidRPr="00456C6B">
        <w:rPr>
          <w:rFonts w:ascii="Times New Roman" w:hAnsi="Times New Roman" w:cs="Times New Roman"/>
          <w:sz w:val="24"/>
          <w:szCs w:val="24"/>
        </w:rPr>
        <w:t xml:space="preserve"> (</w:t>
      </w:r>
      <w:r w:rsidR="00E7513C" w:rsidRPr="00456C6B">
        <w:rPr>
          <w:rFonts w:ascii="Times New Roman" w:eastAsia="Times New Roman" w:hAnsi="Times New Roman" w:cs="Times New Roman"/>
          <w:sz w:val="24"/>
          <w:szCs w:val="24"/>
        </w:rPr>
        <w:t>Birdsall and Wheeler</w:t>
      </w:r>
      <w:r w:rsidR="0072177A" w:rsidRPr="00456C6B">
        <w:rPr>
          <w:rFonts w:ascii="Times New Roman" w:eastAsia="Times New Roman" w:hAnsi="Times New Roman" w:cs="Times New Roman"/>
          <w:sz w:val="24"/>
          <w:szCs w:val="24"/>
        </w:rPr>
        <w:t xml:space="preserve">, </w:t>
      </w:r>
      <w:r w:rsidR="00E7513C" w:rsidRPr="00456C6B">
        <w:rPr>
          <w:rFonts w:ascii="Times New Roman" w:eastAsia="Times New Roman" w:hAnsi="Times New Roman" w:cs="Times New Roman"/>
          <w:sz w:val="24"/>
          <w:szCs w:val="24"/>
        </w:rPr>
        <w:t>1993</w:t>
      </w:r>
      <w:r w:rsidR="0072177A" w:rsidRPr="00456C6B">
        <w:rPr>
          <w:rFonts w:ascii="Times New Roman" w:eastAsia="Times New Roman" w:hAnsi="Times New Roman" w:cs="Times New Roman"/>
          <w:sz w:val="24"/>
          <w:szCs w:val="24"/>
        </w:rPr>
        <w:t>;</w:t>
      </w:r>
      <w:r w:rsidR="00E7513C" w:rsidRPr="00456C6B">
        <w:rPr>
          <w:rFonts w:ascii="Times New Roman" w:eastAsia="Times New Roman" w:hAnsi="Times New Roman" w:cs="Times New Roman"/>
          <w:sz w:val="24"/>
          <w:szCs w:val="24"/>
        </w:rPr>
        <w:t xml:space="preserve"> Frankel and Romer</w:t>
      </w:r>
      <w:r w:rsidR="005F7C1E" w:rsidRPr="00456C6B">
        <w:rPr>
          <w:rFonts w:ascii="Times New Roman" w:eastAsia="Times New Roman" w:hAnsi="Times New Roman" w:cs="Times New Roman"/>
          <w:sz w:val="24"/>
          <w:szCs w:val="24"/>
        </w:rPr>
        <w:t>, 1999</w:t>
      </w:r>
      <w:r w:rsidR="0072177A" w:rsidRPr="00456C6B">
        <w:rPr>
          <w:rFonts w:ascii="Times New Roman" w:eastAsia="Times New Roman" w:hAnsi="Times New Roman" w:cs="Times New Roman"/>
          <w:sz w:val="24"/>
          <w:szCs w:val="24"/>
        </w:rPr>
        <w:t>;</w:t>
      </w:r>
      <w:r w:rsidR="00E7513C" w:rsidRPr="00456C6B">
        <w:rPr>
          <w:rFonts w:ascii="Times New Roman" w:eastAsia="Times New Roman" w:hAnsi="Times New Roman" w:cs="Times New Roman"/>
          <w:sz w:val="24"/>
          <w:szCs w:val="24"/>
        </w:rPr>
        <w:t xml:space="preserve"> Frankel and Rose</w:t>
      </w:r>
      <w:r w:rsidR="0072177A" w:rsidRPr="00456C6B">
        <w:rPr>
          <w:rFonts w:ascii="Times New Roman" w:eastAsia="Times New Roman" w:hAnsi="Times New Roman" w:cs="Times New Roman"/>
          <w:sz w:val="24"/>
          <w:szCs w:val="24"/>
        </w:rPr>
        <w:t xml:space="preserve">, </w:t>
      </w:r>
      <w:r w:rsidR="00E7513C" w:rsidRPr="00456C6B">
        <w:rPr>
          <w:rFonts w:ascii="Times New Roman" w:eastAsia="Times New Roman" w:hAnsi="Times New Roman" w:cs="Times New Roman"/>
          <w:sz w:val="24"/>
          <w:szCs w:val="24"/>
        </w:rPr>
        <w:t>2002</w:t>
      </w:r>
      <w:r w:rsidR="0072177A" w:rsidRPr="00456C6B">
        <w:rPr>
          <w:rFonts w:ascii="Times New Roman" w:eastAsia="Times New Roman" w:hAnsi="Times New Roman" w:cs="Times New Roman"/>
          <w:sz w:val="24"/>
          <w:szCs w:val="24"/>
        </w:rPr>
        <w:t xml:space="preserve">; </w:t>
      </w:r>
      <w:r w:rsidR="00E7513C" w:rsidRPr="00456C6B">
        <w:rPr>
          <w:rFonts w:ascii="Times New Roman" w:eastAsia="Times New Roman" w:hAnsi="Times New Roman" w:cs="Times New Roman"/>
          <w:sz w:val="24"/>
          <w:szCs w:val="24"/>
        </w:rPr>
        <w:t>Tamazian et al</w:t>
      </w:r>
      <w:r w:rsidR="0072177A" w:rsidRPr="00456C6B">
        <w:rPr>
          <w:rFonts w:ascii="Times New Roman" w:eastAsia="Times New Roman" w:hAnsi="Times New Roman" w:cs="Times New Roman"/>
          <w:sz w:val="24"/>
          <w:szCs w:val="24"/>
        </w:rPr>
        <w:t xml:space="preserve">., </w:t>
      </w:r>
      <w:r w:rsidR="00E7513C" w:rsidRPr="00456C6B">
        <w:rPr>
          <w:rFonts w:ascii="Times New Roman" w:eastAsia="Times New Roman" w:hAnsi="Times New Roman" w:cs="Times New Roman"/>
          <w:sz w:val="24"/>
          <w:szCs w:val="24"/>
        </w:rPr>
        <w:t>2009, 2010</w:t>
      </w:r>
      <w:r w:rsidR="0072177A" w:rsidRPr="00456C6B">
        <w:rPr>
          <w:rFonts w:ascii="Times New Roman" w:eastAsia="Times New Roman" w:hAnsi="Times New Roman" w:cs="Times New Roman"/>
          <w:sz w:val="24"/>
          <w:szCs w:val="24"/>
        </w:rPr>
        <w:t>)</w:t>
      </w:r>
      <w:r w:rsidR="005F7C1E">
        <w:rPr>
          <w:rFonts w:ascii="Times New Roman" w:eastAsia="Times New Roman" w:hAnsi="Times New Roman" w:cs="Times New Roman"/>
          <w:sz w:val="24"/>
          <w:szCs w:val="24"/>
        </w:rPr>
        <w:t>.</w:t>
      </w:r>
    </w:p>
    <w:p w14:paraId="52F29567" w14:textId="0F93FC2D" w:rsidR="00E7513C" w:rsidRPr="00456C6B" w:rsidRDefault="007E0303"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r>
      <w:r w:rsidR="00E7513C" w:rsidRPr="00456C6B">
        <w:rPr>
          <w:rFonts w:ascii="Times New Roman" w:hAnsi="Times New Roman" w:cs="Times New Roman"/>
          <w:sz w:val="24"/>
          <w:szCs w:val="24"/>
        </w:rPr>
        <w:t xml:space="preserve"> In terms of the control variables, the study finds their estimated coefficients to be broadly consistent with theoretical and empirical literature</w:t>
      </w:r>
      <w:r w:rsidR="00621470" w:rsidRPr="00456C6B">
        <w:rPr>
          <w:rFonts w:ascii="Times New Roman" w:hAnsi="Times New Roman" w:cs="Times New Roman"/>
          <w:sz w:val="24"/>
          <w:szCs w:val="24"/>
        </w:rPr>
        <w:t xml:space="preserve"> (Abbasi and Riaz, 2016; Shahbaz et al., 2016)</w:t>
      </w:r>
      <w:r w:rsidR="00E7513C" w:rsidRPr="00456C6B">
        <w:rPr>
          <w:rFonts w:ascii="Times New Roman" w:hAnsi="Times New Roman" w:cs="Times New Roman"/>
          <w:sz w:val="24"/>
          <w:szCs w:val="24"/>
        </w:rPr>
        <w:t>. For instance, we find a significantly positive relation between marketCap and C</w:t>
      </w:r>
      <w:r w:rsidR="00C41FAD" w:rsidRPr="00456C6B">
        <w:rPr>
          <w:rFonts w:ascii="Times New Roman" w:hAnsi="Times New Roman" w:cs="Times New Roman"/>
          <w:sz w:val="24"/>
          <w:szCs w:val="24"/>
        </w:rPr>
        <w:t>O</w:t>
      </w:r>
      <w:r w:rsidR="00E7513C" w:rsidRPr="00456C6B">
        <w:rPr>
          <w:rFonts w:ascii="Times New Roman" w:hAnsi="Times New Roman" w:cs="Times New Roman"/>
          <w:sz w:val="24"/>
          <w:szCs w:val="24"/>
          <w:vertAlign w:val="subscript"/>
        </w:rPr>
        <w:t>2</w:t>
      </w:r>
      <w:r w:rsidR="00E7513C" w:rsidRPr="00456C6B">
        <w:rPr>
          <w:rFonts w:ascii="Times New Roman" w:hAnsi="Times New Roman" w:cs="Times New Roman"/>
          <w:sz w:val="24"/>
          <w:szCs w:val="24"/>
        </w:rPr>
        <w:t xml:space="preserve"> emissions</w:t>
      </w:r>
      <w:r w:rsidR="005F7C1E">
        <w:rPr>
          <w:rFonts w:ascii="Times New Roman" w:hAnsi="Times New Roman" w:cs="Times New Roman"/>
          <w:sz w:val="24"/>
          <w:szCs w:val="24"/>
        </w:rPr>
        <w:t xml:space="preserve"> in all columns</w:t>
      </w:r>
      <w:r w:rsidR="00E7513C" w:rsidRPr="00456C6B">
        <w:rPr>
          <w:rFonts w:ascii="Times New Roman" w:hAnsi="Times New Roman" w:cs="Times New Roman"/>
          <w:sz w:val="24"/>
          <w:szCs w:val="24"/>
        </w:rPr>
        <w:t>, indicating that highly capitalised markets produce high C</w:t>
      </w:r>
      <w:r w:rsidR="00C41FAD" w:rsidRPr="00456C6B">
        <w:rPr>
          <w:rFonts w:ascii="Times New Roman" w:hAnsi="Times New Roman" w:cs="Times New Roman"/>
          <w:sz w:val="24"/>
          <w:szCs w:val="24"/>
        </w:rPr>
        <w:t>O</w:t>
      </w:r>
      <w:r w:rsidR="00E7513C" w:rsidRPr="00456C6B">
        <w:rPr>
          <w:rFonts w:ascii="Times New Roman" w:hAnsi="Times New Roman" w:cs="Times New Roman"/>
          <w:sz w:val="24"/>
          <w:szCs w:val="24"/>
          <w:vertAlign w:val="subscript"/>
        </w:rPr>
        <w:t>2</w:t>
      </w:r>
      <w:r w:rsidR="00E7513C" w:rsidRPr="00456C6B">
        <w:rPr>
          <w:rFonts w:ascii="Times New Roman" w:hAnsi="Times New Roman" w:cs="Times New Roman"/>
          <w:sz w:val="24"/>
          <w:szCs w:val="24"/>
        </w:rPr>
        <w:t xml:space="preserve"> emissions. However, we find inflation and NDC to be insignificant in columns (2 &amp; 3) and significant in column </w:t>
      </w:r>
      <w:r w:rsidR="0067408D">
        <w:rPr>
          <w:rFonts w:ascii="Times New Roman" w:hAnsi="Times New Roman" w:cs="Times New Roman"/>
          <w:sz w:val="24"/>
          <w:szCs w:val="24"/>
        </w:rPr>
        <w:t>(</w:t>
      </w:r>
      <w:r w:rsidR="00E7513C" w:rsidRPr="00456C6B">
        <w:rPr>
          <w:rFonts w:ascii="Times New Roman" w:hAnsi="Times New Roman" w:cs="Times New Roman"/>
          <w:sz w:val="24"/>
          <w:szCs w:val="24"/>
        </w:rPr>
        <w:t>4</w:t>
      </w:r>
      <w:r w:rsidR="0067408D">
        <w:rPr>
          <w:rFonts w:ascii="Times New Roman" w:hAnsi="Times New Roman" w:cs="Times New Roman"/>
          <w:sz w:val="24"/>
          <w:szCs w:val="24"/>
        </w:rPr>
        <w:t>)</w:t>
      </w:r>
      <w:r w:rsidR="00E7513C" w:rsidRPr="00456C6B">
        <w:rPr>
          <w:rFonts w:ascii="Times New Roman" w:hAnsi="Times New Roman" w:cs="Times New Roman"/>
          <w:sz w:val="24"/>
          <w:szCs w:val="24"/>
        </w:rPr>
        <w:t>.</w:t>
      </w:r>
      <w:r w:rsidR="005F7C1E">
        <w:rPr>
          <w:rFonts w:ascii="Times New Roman" w:hAnsi="Times New Roman" w:cs="Times New Roman"/>
          <w:sz w:val="24"/>
          <w:szCs w:val="24"/>
        </w:rPr>
        <w:t xml:space="preserve"> The coefficient of DCTPS is also negative and statistically significant in columns </w:t>
      </w:r>
      <w:r w:rsidR="0067408D">
        <w:rPr>
          <w:rFonts w:ascii="Times New Roman" w:hAnsi="Times New Roman" w:cs="Times New Roman"/>
          <w:sz w:val="24"/>
          <w:szCs w:val="24"/>
        </w:rPr>
        <w:t>(</w:t>
      </w:r>
      <w:r w:rsidR="005F7C1E">
        <w:rPr>
          <w:rFonts w:ascii="Times New Roman" w:hAnsi="Times New Roman" w:cs="Times New Roman"/>
          <w:sz w:val="24"/>
          <w:szCs w:val="24"/>
        </w:rPr>
        <w:t>2 &amp; 3</w:t>
      </w:r>
      <w:r w:rsidR="0067408D">
        <w:rPr>
          <w:rFonts w:ascii="Times New Roman" w:hAnsi="Times New Roman" w:cs="Times New Roman"/>
          <w:sz w:val="24"/>
          <w:szCs w:val="24"/>
        </w:rPr>
        <w:t>)</w:t>
      </w:r>
      <w:r w:rsidR="005F7C1E">
        <w:rPr>
          <w:rFonts w:ascii="Times New Roman" w:hAnsi="Times New Roman" w:cs="Times New Roman"/>
          <w:sz w:val="24"/>
          <w:szCs w:val="24"/>
        </w:rPr>
        <w:t>.</w:t>
      </w:r>
    </w:p>
    <w:p w14:paraId="520D72EC" w14:textId="0C9D49AA" w:rsidR="009E5EE9" w:rsidRPr="00456C6B" w:rsidRDefault="009E5EE9" w:rsidP="009E5EE9">
      <w:pPr>
        <w:spacing w:after="0" w:line="360" w:lineRule="auto"/>
        <w:jc w:val="center"/>
        <w:rPr>
          <w:rFonts w:ascii="Times New Roman" w:hAnsi="Times New Roman" w:cs="Times New Roman"/>
          <w:sz w:val="24"/>
          <w:szCs w:val="24"/>
        </w:rPr>
      </w:pPr>
      <w:r w:rsidRPr="00456C6B">
        <w:rPr>
          <w:rFonts w:ascii="Times New Roman" w:hAnsi="Times New Roman" w:cs="Times New Roman"/>
          <w:b/>
          <w:bCs/>
          <w:sz w:val="24"/>
          <w:szCs w:val="24"/>
        </w:rPr>
        <w:t>[INSERT TABLE 4]</w:t>
      </w:r>
    </w:p>
    <w:p w14:paraId="3F5A5F8B" w14:textId="77777777" w:rsidR="00E7513C" w:rsidRPr="00456C6B" w:rsidRDefault="00E7513C" w:rsidP="00E7513C">
      <w:pPr>
        <w:spacing w:after="0" w:line="360" w:lineRule="auto"/>
        <w:contextualSpacing/>
        <w:jc w:val="both"/>
        <w:rPr>
          <w:rFonts w:ascii="Times New Roman" w:hAnsi="Times New Roman" w:cs="Times New Roman"/>
          <w:sz w:val="24"/>
          <w:szCs w:val="24"/>
        </w:rPr>
      </w:pPr>
    </w:p>
    <w:p w14:paraId="09102A25" w14:textId="487F7B69" w:rsidR="00E7513C" w:rsidRPr="00456C6B" w:rsidRDefault="0016612F" w:rsidP="00E7513C">
      <w:pPr>
        <w:spacing w:after="0" w:line="360" w:lineRule="auto"/>
        <w:contextualSpacing/>
        <w:rPr>
          <w:rFonts w:ascii="Times New Roman" w:hAnsi="Times New Roman" w:cs="Times New Roman"/>
          <w:b/>
          <w:sz w:val="24"/>
          <w:szCs w:val="24"/>
        </w:rPr>
      </w:pPr>
      <w:r w:rsidRPr="00456C6B">
        <w:rPr>
          <w:rFonts w:ascii="Times New Roman" w:hAnsi="Times New Roman" w:cs="Times New Roman"/>
          <w:b/>
          <w:sz w:val="24"/>
          <w:szCs w:val="24"/>
        </w:rPr>
        <w:t xml:space="preserve">4.4 </w:t>
      </w:r>
      <w:r w:rsidR="00E7513C" w:rsidRPr="00456C6B">
        <w:rPr>
          <w:rFonts w:ascii="Times New Roman" w:hAnsi="Times New Roman" w:cs="Times New Roman"/>
          <w:b/>
          <w:i/>
          <w:sz w:val="24"/>
          <w:szCs w:val="24"/>
        </w:rPr>
        <w:t xml:space="preserve">Governance, innovation </w:t>
      </w:r>
      <w:r w:rsidR="00923E6C" w:rsidRPr="00456C6B">
        <w:rPr>
          <w:rFonts w:ascii="Times New Roman" w:hAnsi="Times New Roman" w:cs="Times New Roman"/>
          <w:b/>
          <w:i/>
          <w:sz w:val="24"/>
          <w:szCs w:val="24"/>
        </w:rPr>
        <w:t xml:space="preserve">input </w:t>
      </w:r>
      <w:r w:rsidR="00E7513C" w:rsidRPr="00456C6B">
        <w:rPr>
          <w:rFonts w:ascii="Times New Roman" w:hAnsi="Times New Roman" w:cs="Times New Roman"/>
          <w:b/>
          <w:i/>
          <w:sz w:val="24"/>
          <w:szCs w:val="24"/>
        </w:rPr>
        <w:t>and climate change</w:t>
      </w:r>
      <w:r w:rsidR="00E7513C" w:rsidRPr="00456C6B">
        <w:rPr>
          <w:rFonts w:ascii="Times New Roman" w:hAnsi="Times New Roman" w:cs="Times New Roman"/>
          <w:b/>
          <w:sz w:val="24"/>
          <w:szCs w:val="24"/>
        </w:rPr>
        <w:t xml:space="preserve"> </w:t>
      </w:r>
    </w:p>
    <w:p w14:paraId="4C2D8E54" w14:textId="17C0308B" w:rsidR="00E7513C" w:rsidRPr="00456C6B" w:rsidRDefault="00E7513C" w:rsidP="00E7513C">
      <w:pPr>
        <w:spacing w:after="0" w:line="360" w:lineRule="auto"/>
        <w:contextualSpacing/>
        <w:jc w:val="both"/>
        <w:rPr>
          <w:rFonts w:ascii="Times New Roman" w:eastAsia="Times New Roman" w:hAnsi="Times New Roman" w:cs="Times New Roman"/>
          <w:sz w:val="24"/>
          <w:szCs w:val="24"/>
        </w:rPr>
      </w:pPr>
      <w:r w:rsidRPr="00456C6B">
        <w:rPr>
          <w:rFonts w:ascii="Times New Roman" w:eastAsia="Times New Roman" w:hAnsi="Times New Roman" w:cs="Times New Roman"/>
          <w:sz w:val="24"/>
          <w:szCs w:val="24"/>
          <w:lang w:eastAsia="en-GB"/>
        </w:rPr>
        <w:t>We extend our analysis by exploring the potential impact of governance on the innovation</w:t>
      </w:r>
      <w:r w:rsidR="006400C0" w:rsidRPr="00456C6B">
        <w:rPr>
          <w:rFonts w:ascii="Times New Roman" w:eastAsia="Times New Roman" w:hAnsi="Times New Roman" w:cs="Times New Roman"/>
          <w:sz w:val="24"/>
          <w:szCs w:val="24"/>
          <w:lang w:eastAsia="en-GB"/>
        </w:rPr>
        <w:t>-</w:t>
      </w:r>
      <w:r w:rsidRPr="00456C6B">
        <w:rPr>
          <w:rFonts w:ascii="Times New Roman" w:eastAsia="Times New Roman" w:hAnsi="Times New Roman" w:cs="Times New Roman"/>
          <w:sz w:val="24"/>
          <w:szCs w:val="24"/>
          <w:lang w:eastAsia="en-GB"/>
        </w:rPr>
        <w:t xml:space="preserve"> climate change relationship. </w:t>
      </w:r>
      <w:r w:rsidR="00096435" w:rsidRPr="00456C6B">
        <w:rPr>
          <w:rFonts w:ascii="Times New Roman" w:eastAsia="Times New Roman" w:hAnsi="Times New Roman" w:cs="Times New Roman"/>
          <w:sz w:val="24"/>
          <w:szCs w:val="24"/>
        </w:rPr>
        <w:t>As argued in the literature,</w:t>
      </w:r>
      <w:r w:rsidRPr="00456C6B">
        <w:rPr>
          <w:rFonts w:ascii="Times New Roman" w:eastAsia="Times New Roman" w:hAnsi="Times New Roman" w:cs="Times New Roman"/>
          <w:sz w:val="24"/>
          <w:szCs w:val="24"/>
        </w:rPr>
        <w:t xml:space="preserve"> countries with good governance </w:t>
      </w:r>
      <w:r w:rsidR="005A0CDD" w:rsidRPr="00456C6B">
        <w:rPr>
          <w:rFonts w:ascii="Times New Roman" w:eastAsia="Times New Roman" w:hAnsi="Times New Roman" w:cs="Times New Roman"/>
          <w:sz w:val="24"/>
          <w:szCs w:val="24"/>
        </w:rPr>
        <w:t>can</w:t>
      </w:r>
      <w:r w:rsidRPr="00456C6B">
        <w:rPr>
          <w:rFonts w:ascii="Times New Roman" w:eastAsia="Times New Roman" w:hAnsi="Times New Roman" w:cs="Times New Roman"/>
          <w:sz w:val="24"/>
          <w:szCs w:val="24"/>
        </w:rPr>
        <w:t xml:space="preserve"> pursue</w:t>
      </w:r>
      <w:r w:rsidR="00096435" w:rsidRPr="00456C6B">
        <w:rPr>
          <w:rFonts w:ascii="Times New Roman" w:eastAsia="Times New Roman" w:hAnsi="Times New Roman" w:cs="Times New Roman"/>
          <w:sz w:val="24"/>
          <w:szCs w:val="24"/>
        </w:rPr>
        <w:t xml:space="preserve">, </w:t>
      </w:r>
      <w:r w:rsidRPr="00456C6B">
        <w:rPr>
          <w:rFonts w:ascii="Times New Roman" w:eastAsia="Times New Roman" w:hAnsi="Times New Roman" w:cs="Times New Roman"/>
          <w:sz w:val="24"/>
          <w:szCs w:val="24"/>
        </w:rPr>
        <w:t>formulate and invest in cutting</w:t>
      </w:r>
      <w:r w:rsidR="00096435" w:rsidRPr="00456C6B">
        <w:rPr>
          <w:rFonts w:ascii="Times New Roman" w:eastAsia="Times New Roman" w:hAnsi="Times New Roman" w:cs="Times New Roman"/>
          <w:sz w:val="24"/>
          <w:szCs w:val="24"/>
        </w:rPr>
        <w:t>-edge</w:t>
      </w:r>
      <w:r w:rsidRPr="00456C6B">
        <w:rPr>
          <w:rFonts w:ascii="Times New Roman" w:eastAsia="Times New Roman" w:hAnsi="Times New Roman" w:cs="Times New Roman"/>
          <w:sz w:val="24"/>
          <w:szCs w:val="24"/>
        </w:rPr>
        <w:t xml:space="preserve"> innovative technologies aim</w:t>
      </w:r>
      <w:r w:rsidR="00096435" w:rsidRPr="00456C6B">
        <w:rPr>
          <w:rFonts w:ascii="Times New Roman" w:eastAsia="Times New Roman" w:hAnsi="Times New Roman" w:cs="Times New Roman"/>
          <w:sz w:val="24"/>
          <w:szCs w:val="24"/>
        </w:rPr>
        <w:t>ed</w:t>
      </w:r>
      <w:r w:rsidRPr="00456C6B">
        <w:rPr>
          <w:rFonts w:ascii="Times New Roman" w:eastAsia="Times New Roman" w:hAnsi="Times New Roman" w:cs="Times New Roman"/>
          <w:sz w:val="24"/>
          <w:szCs w:val="24"/>
        </w:rPr>
        <w:t xml:space="preserve"> at curb</w:t>
      </w:r>
      <w:r w:rsidR="00C41FAD" w:rsidRPr="00456C6B">
        <w:rPr>
          <w:rFonts w:ascii="Times New Roman" w:eastAsia="Times New Roman" w:hAnsi="Times New Roman" w:cs="Times New Roman"/>
          <w:sz w:val="24"/>
          <w:szCs w:val="24"/>
        </w:rPr>
        <w:t>ing</w:t>
      </w:r>
      <w:r w:rsidRPr="00456C6B">
        <w:rPr>
          <w:rFonts w:ascii="Times New Roman" w:eastAsia="Times New Roman" w:hAnsi="Times New Roman" w:cs="Times New Roman"/>
          <w:sz w:val="24"/>
          <w:szCs w:val="24"/>
        </w:rPr>
        <w:t xml:space="preserve"> environmental damage (see Gani, 2012). Against this backdrop, we adopt a number of governance indicators</w:t>
      </w:r>
      <w:r w:rsidR="006400C0" w:rsidRPr="00456C6B">
        <w:rPr>
          <w:rFonts w:ascii="Times New Roman" w:eastAsia="Times New Roman" w:hAnsi="Times New Roman" w:cs="Times New Roman"/>
          <w:sz w:val="24"/>
          <w:szCs w:val="24"/>
        </w:rPr>
        <w:t xml:space="preserve">, found relevant to emerging economies, </w:t>
      </w:r>
      <w:r w:rsidRPr="00456C6B">
        <w:rPr>
          <w:rFonts w:ascii="Times New Roman" w:eastAsia="Times New Roman" w:hAnsi="Times New Roman" w:cs="Times New Roman"/>
          <w:sz w:val="24"/>
          <w:szCs w:val="24"/>
        </w:rPr>
        <w:t>to estimate their impact on</w:t>
      </w:r>
      <w:r w:rsidRPr="00456C6B">
        <w:rPr>
          <w:rFonts w:ascii="Times New Roman" w:eastAsia="Times New Roman" w:hAnsi="Times New Roman" w:cs="Times New Roman"/>
          <w:sz w:val="24"/>
          <w:szCs w:val="24"/>
          <w:lang w:eastAsia="en-GB"/>
        </w:rPr>
        <w:t xml:space="preserve"> innovation </w:t>
      </w:r>
      <w:r w:rsidR="00923E6C" w:rsidRPr="00456C6B">
        <w:rPr>
          <w:rFonts w:ascii="Times New Roman" w:eastAsia="Times New Roman" w:hAnsi="Times New Roman" w:cs="Times New Roman"/>
          <w:sz w:val="24"/>
          <w:szCs w:val="24"/>
          <w:lang w:eastAsia="en-GB"/>
        </w:rPr>
        <w:t xml:space="preserve">input </w:t>
      </w:r>
      <w:r w:rsidRPr="00456C6B">
        <w:rPr>
          <w:rFonts w:ascii="Times New Roman" w:eastAsia="Times New Roman" w:hAnsi="Times New Roman" w:cs="Times New Roman"/>
          <w:sz w:val="24"/>
          <w:szCs w:val="24"/>
          <w:lang w:eastAsia="en-GB"/>
        </w:rPr>
        <w:t>climate change relationship</w:t>
      </w:r>
      <w:r w:rsidR="00A77672" w:rsidRPr="00456C6B">
        <w:rPr>
          <w:rFonts w:ascii="Times New Roman" w:eastAsia="Times New Roman" w:hAnsi="Times New Roman" w:cs="Times New Roman"/>
          <w:sz w:val="24"/>
          <w:szCs w:val="24"/>
          <w:lang w:eastAsia="en-GB"/>
        </w:rPr>
        <w:t xml:space="preserve">. </w:t>
      </w:r>
      <w:r w:rsidRPr="00456C6B">
        <w:rPr>
          <w:rFonts w:ascii="Times New Roman" w:eastAsia="Times New Roman" w:hAnsi="Times New Roman" w:cs="Times New Roman"/>
          <w:sz w:val="24"/>
          <w:szCs w:val="24"/>
          <w:lang w:eastAsia="en-GB"/>
        </w:rPr>
        <w:t xml:space="preserve"> </w:t>
      </w:r>
    </w:p>
    <w:p w14:paraId="73D56C7B" w14:textId="5FBE2D31" w:rsidR="00E7513C" w:rsidRPr="00456C6B" w:rsidRDefault="00E7513C" w:rsidP="00607B3E">
      <w:pPr>
        <w:spacing w:after="0" w:line="360" w:lineRule="auto"/>
        <w:ind w:firstLine="720"/>
        <w:contextualSpacing/>
        <w:jc w:val="both"/>
        <w:rPr>
          <w:rFonts w:ascii="Times New Roman" w:eastAsia="Times New Roman" w:hAnsi="Times New Roman" w:cs="Times New Roman"/>
          <w:sz w:val="24"/>
          <w:szCs w:val="24"/>
        </w:rPr>
      </w:pPr>
      <w:r w:rsidRPr="00456C6B">
        <w:rPr>
          <w:rFonts w:ascii="Times New Roman" w:eastAsia="Times New Roman" w:hAnsi="Times New Roman" w:cs="Times New Roman"/>
          <w:sz w:val="24"/>
          <w:szCs w:val="24"/>
        </w:rPr>
        <w:t>Our first governance indicator is political stability. The theoretical and empirical evidence presented in the literature review suggest</w:t>
      </w:r>
      <w:r w:rsidR="007B1A90">
        <w:rPr>
          <w:rFonts w:ascii="Times New Roman" w:eastAsia="Times New Roman" w:hAnsi="Times New Roman" w:cs="Times New Roman"/>
          <w:sz w:val="24"/>
          <w:szCs w:val="24"/>
        </w:rPr>
        <w:t>s</w:t>
      </w:r>
      <w:r w:rsidRPr="00456C6B">
        <w:rPr>
          <w:rFonts w:ascii="Times New Roman" w:eastAsia="Times New Roman" w:hAnsi="Times New Roman" w:cs="Times New Roman"/>
          <w:sz w:val="24"/>
          <w:szCs w:val="24"/>
        </w:rPr>
        <w:t xml:space="preserve"> that political instability creates vulnerability among institutions and government to develop innovative policies towards maintain</w:t>
      </w:r>
      <w:r w:rsidR="006400C0" w:rsidRPr="00456C6B">
        <w:rPr>
          <w:rFonts w:ascii="Times New Roman" w:eastAsia="Times New Roman" w:hAnsi="Times New Roman" w:cs="Times New Roman"/>
          <w:sz w:val="24"/>
          <w:szCs w:val="24"/>
        </w:rPr>
        <w:t>ing</w:t>
      </w:r>
      <w:r w:rsidRPr="00456C6B">
        <w:rPr>
          <w:rFonts w:ascii="Times New Roman" w:eastAsia="Times New Roman" w:hAnsi="Times New Roman" w:cs="Times New Roman"/>
          <w:sz w:val="24"/>
          <w:szCs w:val="24"/>
        </w:rPr>
        <w:t xml:space="preserve"> </w:t>
      </w:r>
      <w:r w:rsidR="007B1A90">
        <w:rPr>
          <w:rFonts w:ascii="Times New Roman" w:eastAsia="Times New Roman" w:hAnsi="Times New Roman" w:cs="Times New Roman"/>
          <w:sz w:val="24"/>
          <w:szCs w:val="24"/>
        </w:rPr>
        <w:t xml:space="preserve">a </w:t>
      </w:r>
      <w:r w:rsidRPr="00456C6B">
        <w:rPr>
          <w:rFonts w:ascii="Times New Roman" w:eastAsia="Times New Roman" w:hAnsi="Times New Roman" w:cs="Times New Roman"/>
          <w:sz w:val="24"/>
          <w:szCs w:val="24"/>
        </w:rPr>
        <w:t xml:space="preserve">sustainable environment (see Gani, 2012). Given, such evidence, we argue that political stability is most likely to influence the relationship between innovation </w:t>
      </w:r>
      <w:r w:rsidR="00923E6C" w:rsidRPr="00456C6B">
        <w:rPr>
          <w:rFonts w:ascii="Times New Roman" w:eastAsia="Times New Roman" w:hAnsi="Times New Roman" w:cs="Times New Roman"/>
          <w:sz w:val="24"/>
          <w:szCs w:val="24"/>
        </w:rPr>
        <w:t xml:space="preserve">input </w:t>
      </w:r>
      <w:r w:rsidRPr="00456C6B">
        <w:rPr>
          <w:rFonts w:ascii="Times New Roman" w:eastAsia="Times New Roman" w:hAnsi="Times New Roman" w:cs="Times New Roman"/>
          <w:sz w:val="24"/>
          <w:szCs w:val="24"/>
        </w:rPr>
        <w:t>and climate change.</w:t>
      </w:r>
    </w:p>
    <w:p w14:paraId="5DAFB29A" w14:textId="248B32FF" w:rsidR="00E7513C" w:rsidRPr="00456C6B" w:rsidRDefault="00174196" w:rsidP="00E04192">
      <w:pPr>
        <w:tabs>
          <w:tab w:val="left" w:pos="3261"/>
        </w:tabs>
        <w:spacing w:after="0" w:line="360" w:lineRule="auto"/>
        <w:contextualSpacing/>
        <w:jc w:val="both"/>
        <w:rPr>
          <w:rFonts w:ascii="Times New Roman" w:eastAsia="Times New Roman" w:hAnsi="Times New Roman" w:cs="Times New Roman"/>
          <w:sz w:val="24"/>
          <w:szCs w:val="24"/>
        </w:rPr>
      </w:pPr>
      <w:r w:rsidRPr="00456C6B">
        <w:rPr>
          <w:rFonts w:ascii="Times New Roman" w:eastAsia="Times New Roman" w:hAnsi="Times New Roman" w:cs="Times New Roman"/>
          <w:sz w:val="24"/>
          <w:szCs w:val="24"/>
        </w:rPr>
        <w:tab/>
      </w:r>
      <w:r w:rsidR="00E7513C" w:rsidRPr="00456C6B">
        <w:rPr>
          <w:rFonts w:ascii="Times New Roman" w:eastAsia="Times New Roman" w:hAnsi="Times New Roman" w:cs="Times New Roman"/>
          <w:sz w:val="24"/>
          <w:szCs w:val="24"/>
        </w:rPr>
        <w:t xml:space="preserve">Table 5 presents the empirical evidence on the relationship between political, innovation </w:t>
      </w:r>
      <w:r w:rsidR="00923E6C" w:rsidRPr="00456C6B">
        <w:rPr>
          <w:rFonts w:ascii="Times New Roman" w:hAnsi="Times New Roman" w:cs="Times New Roman"/>
          <w:sz w:val="24"/>
          <w:szCs w:val="24"/>
        </w:rPr>
        <w:t>input</w:t>
      </w:r>
      <w:r w:rsidR="00923E6C" w:rsidRPr="00456C6B">
        <w:rPr>
          <w:rFonts w:ascii="Times New Roman" w:eastAsia="Times New Roman" w:hAnsi="Times New Roman" w:cs="Times New Roman"/>
          <w:sz w:val="24"/>
          <w:szCs w:val="24"/>
        </w:rPr>
        <w:t xml:space="preserve"> </w:t>
      </w:r>
      <w:r w:rsidR="00E7513C" w:rsidRPr="00456C6B">
        <w:rPr>
          <w:rFonts w:ascii="Times New Roman" w:eastAsia="Times New Roman" w:hAnsi="Times New Roman" w:cs="Times New Roman"/>
          <w:sz w:val="24"/>
          <w:szCs w:val="24"/>
        </w:rPr>
        <w:t xml:space="preserve">and climate change. The overall evidence suggests that </w:t>
      </w:r>
      <w:r w:rsidRPr="00456C6B">
        <w:rPr>
          <w:rFonts w:ascii="Times New Roman" w:eastAsia="Times New Roman" w:hAnsi="Times New Roman" w:cs="Times New Roman"/>
          <w:sz w:val="24"/>
          <w:szCs w:val="24"/>
        </w:rPr>
        <w:t xml:space="preserve">political stability </w:t>
      </w:r>
      <w:r w:rsidR="00E7513C" w:rsidRPr="00456C6B">
        <w:rPr>
          <w:rFonts w:ascii="Times New Roman" w:eastAsia="Times New Roman" w:hAnsi="Times New Roman" w:cs="Times New Roman"/>
          <w:sz w:val="24"/>
          <w:szCs w:val="24"/>
        </w:rPr>
        <w:t>significantly moderate</w:t>
      </w:r>
      <w:r w:rsidRPr="00456C6B">
        <w:rPr>
          <w:rFonts w:ascii="Times New Roman" w:eastAsia="Times New Roman" w:hAnsi="Times New Roman" w:cs="Times New Roman"/>
          <w:sz w:val="24"/>
          <w:szCs w:val="24"/>
        </w:rPr>
        <w:t>s</w:t>
      </w:r>
      <w:r w:rsidR="00E7513C" w:rsidRPr="00456C6B">
        <w:rPr>
          <w:rFonts w:ascii="Times New Roman" w:eastAsia="Times New Roman" w:hAnsi="Times New Roman" w:cs="Times New Roman"/>
          <w:sz w:val="24"/>
          <w:szCs w:val="24"/>
        </w:rPr>
        <w:t xml:space="preserve"> the relationship between innovation </w:t>
      </w:r>
      <w:r w:rsidR="00923E6C" w:rsidRPr="00456C6B">
        <w:rPr>
          <w:rFonts w:ascii="Times New Roman" w:hAnsi="Times New Roman" w:cs="Times New Roman"/>
          <w:sz w:val="24"/>
          <w:szCs w:val="24"/>
        </w:rPr>
        <w:t>input</w:t>
      </w:r>
      <w:r w:rsidR="00923E6C" w:rsidRPr="00456C6B">
        <w:rPr>
          <w:rFonts w:ascii="Times New Roman" w:eastAsia="Times New Roman" w:hAnsi="Times New Roman" w:cs="Times New Roman"/>
          <w:sz w:val="24"/>
          <w:szCs w:val="24"/>
        </w:rPr>
        <w:t xml:space="preserve"> </w:t>
      </w:r>
      <w:r w:rsidR="00E7513C" w:rsidRPr="00456C6B">
        <w:rPr>
          <w:rFonts w:ascii="Times New Roman" w:eastAsia="Times New Roman" w:hAnsi="Times New Roman" w:cs="Times New Roman"/>
          <w:sz w:val="24"/>
          <w:szCs w:val="24"/>
        </w:rPr>
        <w:t>and climate change throughout columns (1</w:t>
      </w:r>
      <w:r w:rsidR="00E04192">
        <w:rPr>
          <w:rFonts w:ascii="Times New Roman" w:eastAsia="Times New Roman" w:hAnsi="Times New Roman" w:cs="Times New Roman"/>
          <w:sz w:val="24"/>
          <w:szCs w:val="24"/>
        </w:rPr>
        <w:t>-</w:t>
      </w:r>
      <w:r w:rsidR="00E7513C" w:rsidRPr="00456C6B">
        <w:rPr>
          <w:rFonts w:ascii="Times New Roman" w:eastAsia="Times New Roman" w:hAnsi="Times New Roman" w:cs="Times New Roman"/>
          <w:sz w:val="24"/>
          <w:szCs w:val="24"/>
        </w:rPr>
        <w:t xml:space="preserve">4). In particular, we find the </w:t>
      </w:r>
      <w:r w:rsidR="00E7513C" w:rsidRPr="00456C6B">
        <w:rPr>
          <w:rFonts w:ascii="Times New Roman" w:hAnsi="Times New Roman" w:cs="Times New Roman"/>
          <w:sz w:val="24"/>
          <w:szCs w:val="24"/>
        </w:rPr>
        <w:t xml:space="preserve">coefficient of the interaction variables </w:t>
      </w:r>
      <w:r w:rsidR="00DA2EDA" w:rsidRPr="00456C6B">
        <w:rPr>
          <w:rFonts w:ascii="Times New Roman" w:hAnsi="Times New Roman" w:cs="Times New Roman"/>
          <w:i/>
          <w:sz w:val="24"/>
          <w:szCs w:val="24"/>
        </w:rPr>
        <w:t>Innovation</w:t>
      </w:r>
      <w:r w:rsidR="00E7513C" w:rsidRPr="00456C6B">
        <w:rPr>
          <w:rFonts w:ascii="Times New Roman" w:hAnsi="Times New Roman" w:cs="Times New Roman"/>
          <w:i/>
          <w:sz w:val="24"/>
          <w:szCs w:val="24"/>
        </w:rPr>
        <w:t xml:space="preserve"> </w:t>
      </w:r>
      <w:r w:rsidR="00923E6C" w:rsidRPr="00456C6B">
        <w:rPr>
          <w:rFonts w:ascii="Times New Roman" w:hAnsi="Times New Roman" w:cs="Times New Roman"/>
          <w:i/>
          <w:sz w:val="24"/>
          <w:szCs w:val="24"/>
        </w:rPr>
        <w:t xml:space="preserve">input </w:t>
      </w:r>
      <w:r w:rsidR="00E7513C" w:rsidRPr="00456C6B">
        <w:rPr>
          <w:rFonts w:ascii="Times New Roman" w:hAnsi="Times New Roman" w:cs="Times New Roman"/>
          <w:i/>
          <w:sz w:val="24"/>
          <w:szCs w:val="24"/>
        </w:rPr>
        <w:t xml:space="preserve">X Politics </w:t>
      </w:r>
      <w:r w:rsidR="00E7513C" w:rsidRPr="00456C6B">
        <w:rPr>
          <w:rFonts w:ascii="Times New Roman" w:hAnsi="Times New Roman" w:cs="Times New Roman"/>
          <w:sz w:val="24"/>
          <w:szCs w:val="24"/>
        </w:rPr>
        <w:t>is negative and st</w:t>
      </w:r>
      <w:r w:rsidR="00E04192">
        <w:rPr>
          <w:rFonts w:ascii="Times New Roman" w:hAnsi="Times New Roman" w:cs="Times New Roman"/>
          <w:sz w:val="24"/>
          <w:szCs w:val="24"/>
        </w:rPr>
        <w:t>atistically significant at the 1</w:t>
      </w:r>
      <w:r w:rsidR="00E7513C" w:rsidRPr="00456C6B">
        <w:rPr>
          <w:rFonts w:ascii="Times New Roman" w:hAnsi="Times New Roman" w:cs="Times New Roman"/>
          <w:sz w:val="24"/>
          <w:szCs w:val="24"/>
        </w:rPr>
        <w:t>% level (β= −</w:t>
      </w:r>
      <w:r w:rsidR="00E04192" w:rsidRPr="00A11C72">
        <w:rPr>
          <w:rFonts w:ascii="Times New Roman" w:hAnsi="Times New Roman" w:cs="Times New Roman"/>
          <w:color w:val="000000"/>
          <w:sz w:val="24"/>
          <w:szCs w:val="24"/>
        </w:rPr>
        <w:t>1.2327</w:t>
      </w:r>
      <w:r w:rsidR="00E7513C" w:rsidRPr="00456C6B">
        <w:rPr>
          <w:rFonts w:ascii="Times New Roman" w:hAnsi="Times New Roman" w:cs="Times New Roman"/>
          <w:sz w:val="24"/>
          <w:szCs w:val="24"/>
        </w:rPr>
        <w:t>, t</w:t>
      </w:r>
      <w:r w:rsidR="00E04192">
        <w:rPr>
          <w:rFonts w:ascii="Times New Roman" w:hAnsi="Times New Roman" w:cs="Times New Roman"/>
          <w:sz w:val="24"/>
          <w:szCs w:val="24"/>
        </w:rPr>
        <w:t>-</w:t>
      </w:r>
      <w:r w:rsidR="00E7513C" w:rsidRPr="00456C6B">
        <w:rPr>
          <w:rFonts w:ascii="Times New Roman" w:hAnsi="Times New Roman" w:cs="Times New Roman"/>
          <w:sz w:val="24"/>
          <w:szCs w:val="24"/>
        </w:rPr>
        <w:t>statistics = −</w:t>
      </w:r>
      <w:r w:rsidR="00E04192" w:rsidRPr="00A11C72">
        <w:rPr>
          <w:rFonts w:ascii="Times New Roman" w:hAnsi="Times New Roman" w:cs="Times New Roman"/>
          <w:color w:val="000000"/>
          <w:sz w:val="24"/>
          <w:szCs w:val="24"/>
        </w:rPr>
        <w:t>3.75</w:t>
      </w:r>
      <w:r w:rsidR="00E7513C" w:rsidRPr="00456C6B">
        <w:rPr>
          <w:rFonts w:ascii="Times New Roman" w:hAnsi="Times New Roman" w:cs="Times New Roman"/>
          <w:sz w:val="24"/>
          <w:szCs w:val="24"/>
        </w:rPr>
        <w:t xml:space="preserve">) for column </w:t>
      </w:r>
      <w:r w:rsidR="00E04192">
        <w:rPr>
          <w:rFonts w:ascii="Times New Roman" w:hAnsi="Times New Roman" w:cs="Times New Roman"/>
          <w:sz w:val="24"/>
          <w:szCs w:val="24"/>
        </w:rPr>
        <w:t>(</w:t>
      </w:r>
      <w:r w:rsidR="00E7513C" w:rsidRPr="00456C6B">
        <w:rPr>
          <w:rFonts w:ascii="Times New Roman" w:hAnsi="Times New Roman" w:cs="Times New Roman"/>
          <w:sz w:val="24"/>
          <w:szCs w:val="24"/>
        </w:rPr>
        <w:t>2</w:t>
      </w:r>
      <w:r w:rsidR="00E04192">
        <w:rPr>
          <w:rFonts w:ascii="Times New Roman" w:hAnsi="Times New Roman" w:cs="Times New Roman"/>
          <w:sz w:val="24"/>
          <w:szCs w:val="24"/>
        </w:rPr>
        <w:t>)</w:t>
      </w:r>
      <w:r w:rsidR="00E7513C" w:rsidRPr="00456C6B">
        <w:rPr>
          <w:rFonts w:ascii="Times New Roman" w:hAnsi="Times New Roman" w:cs="Times New Roman"/>
          <w:sz w:val="24"/>
          <w:szCs w:val="24"/>
        </w:rPr>
        <w:t xml:space="preserve">. The results show that, within </w:t>
      </w:r>
      <w:r w:rsidR="007B1A90">
        <w:rPr>
          <w:rFonts w:ascii="Times New Roman" w:hAnsi="Times New Roman" w:cs="Times New Roman"/>
          <w:sz w:val="24"/>
          <w:szCs w:val="24"/>
        </w:rPr>
        <w:t xml:space="preserve">a </w:t>
      </w:r>
      <w:r w:rsidR="00E7513C" w:rsidRPr="00456C6B">
        <w:rPr>
          <w:rFonts w:ascii="Times New Roman" w:hAnsi="Times New Roman" w:cs="Times New Roman"/>
          <w:sz w:val="24"/>
          <w:szCs w:val="24"/>
        </w:rPr>
        <w:t>stable political system, governments become more effective in curbing climate change problems through innovative technolog</w:t>
      </w:r>
      <w:r w:rsidR="006400C0" w:rsidRPr="00456C6B">
        <w:rPr>
          <w:rFonts w:ascii="Times New Roman" w:hAnsi="Times New Roman" w:cs="Times New Roman"/>
          <w:sz w:val="24"/>
          <w:szCs w:val="24"/>
        </w:rPr>
        <w:t>ies</w:t>
      </w:r>
      <w:r w:rsidR="00E7513C" w:rsidRPr="00456C6B">
        <w:rPr>
          <w:rFonts w:ascii="Times New Roman" w:hAnsi="Times New Roman" w:cs="Times New Roman"/>
          <w:sz w:val="24"/>
          <w:szCs w:val="24"/>
        </w:rPr>
        <w:t>. The evidence suggests that a 10% increase in investment in innovative technolog</w:t>
      </w:r>
      <w:r w:rsidR="006400C0" w:rsidRPr="00456C6B">
        <w:rPr>
          <w:rFonts w:ascii="Times New Roman" w:hAnsi="Times New Roman" w:cs="Times New Roman"/>
          <w:sz w:val="24"/>
          <w:szCs w:val="24"/>
        </w:rPr>
        <w:t>ies</w:t>
      </w:r>
      <w:r w:rsidR="00E7513C" w:rsidRPr="00456C6B">
        <w:rPr>
          <w:rFonts w:ascii="Times New Roman" w:hAnsi="Times New Roman" w:cs="Times New Roman"/>
          <w:sz w:val="24"/>
          <w:szCs w:val="24"/>
        </w:rPr>
        <w:t xml:space="preserve"> within politically st</w:t>
      </w:r>
      <w:r w:rsidR="00E04192">
        <w:rPr>
          <w:rFonts w:ascii="Times New Roman" w:hAnsi="Times New Roman" w:cs="Times New Roman"/>
          <w:sz w:val="24"/>
          <w:szCs w:val="24"/>
        </w:rPr>
        <w:t>able countries accounts for a 12.327</w:t>
      </w:r>
      <w:r w:rsidR="00E7513C" w:rsidRPr="00456C6B">
        <w:rPr>
          <w:rFonts w:ascii="Times New Roman" w:hAnsi="Times New Roman" w:cs="Times New Roman"/>
          <w:sz w:val="24"/>
          <w:szCs w:val="24"/>
        </w:rPr>
        <w:t xml:space="preserve">% decrease in climate change problems. Interestingly, the evidence </w:t>
      </w:r>
      <w:r w:rsidR="006400C0" w:rsidRPr="00456C6B">
        <w:rPr>
          <w:rFonts w:ascii="Times New Roman" w:hAnsi="Times New Roman" w:cs="Times New Roman"/>
          <w:sz w:val="24"/>
          <w:szCs w:val="24"/>
        </w:rPr>
        <w:t>is even more</w:t>
      </w:r>
      <w:r w:rsidR="00E7513C" w:rsidRPr="00456C6B">
        <w:rPr>
          <w:rFonts w:ascii="Times New Roman" w:hAnsi="Times New Roman" w:cs="Times New Roman"/>
          <w:sz w:val="24"/>
          <w:szCs w:val="24"/>
        </w:rPr>
        <w:t xml:space="preserve"> sensitive </w:t>
      </w:r>
      <w:r w:rsidR="007B1A90">
        <w:rPr>
          <w:rFonts w:ascii="Times New Roman" w:hAnsi="Times New Roman" w:cs="Times New Roman"/>
          <w:sz w:val="24"/>
          <w:szCs w:val="24"/>
        </w:rPr>
        <w:t>for</w:t>
      </w:r>
      <w:r w:rsidR="006400C0" w:rsidRPr="00456C6B">
        <w:rPr>
          <w:rFonts w:ascii="Times New Roman" w:hAnsi="Times New Roman" w:cs="Times New Roman"/>
          <w:sz w:val="24"/>
          <w:szCs w:val="24"/>
        </w:rPr>
        <w:t xml:space="preserve"> </w:t>
      </w:r>
      <w:r w:rsidR="00E7513C" w:rsidRPr="00456C6B">
        <w:rPr>
          <w:rFonts w:ascii="Times New Roman" w:hAnsi="Times New Roman" w:cs="Times New Roman"/>
          <w:sz w:val="24"/>
          <w:szCs w:val="24"/>
        </w:rPr>
        <w:t xml:space="preserve">highly innovative countries. The evidence from column </w:t>
      </w:r>
      <w:r w:rsidR="00E04192">
        <w:rPr>
          <w:rFonts w:ascii="Times New Roman" w:hAnsi="Times New Roman" w:cs="Times New Roman"/>
          <w:sz w:val="24"/>
          <w:szCs w:val="24"/>
        </w:rPr>
        <w:t>(</w:t>
      </w:r>
      <w:r w:rsidR="00E7513C" w:rsidRPr="00456C6B">
        <w:rPr>
          <w:rFonts w:ascii="Times New Roman" w:hAnsi="Times New Roman" w:cs="Times New Roman"/>
          <w:sz w:val="24"/>
          <w:szCs w:val="24"/>
        </w:rPr>
        <w:t>4</w:t>
      </w:r>
      <w:r w:rsidR="00E04192">
        <w:rPr>
          <w:rFonts w:ascii="Times New Roman" w:hAnsi="Times New Roman" w:cs="Times New Roman"/>
          <w:sz w:val="24"/>
          <w:szCs w:val="24"/>
        </w:rPr>
        <w:t>)</w:t>
      </w:r>
      <w:r w:rsidR="00E7513C" w:rsidRPr="00456C6B">
        <w:rPr>
          <w:rFonts w:ascii="Times New Roman" w:hAnsi="Times New Roman" w:cs="Times New Roman"/>
          <w:sz w:val="24"/>
          <w:szCs w:val="24"/>
        </w:rPr>
        <w:t xml:space="preserve"> reveals that a 10% increase in investment in innovative techn</w:t>
      </w:r>
      <w:r w:rsidR="006400C0" w:rsidRPr="00456C6B">
        <w:rPr>
          <w:rFonts w:ascii="Times New Roman" w:hAnsi="Times New Roman" w:cs="Times New Roman"/>
          <w:sz w:val="24"/>
          <w:szCs w:val="24"/>
        </w:rPr>
        <w:t xml:space="preserve">ology within politically stable, highly innovative </w:t>
      </w:r>
      <w:r w:rsidR="00E7513C" w:rsidRPr="00456C6B">
        <w:rPr>
          <w:rFonts w:ascii="Times New Roman" w:hAnsi="Times New Roman" w:cs="Times New Roman"/>
          <w:sz w:val="24"/>
          <w:szCs w:val="24"/>
        </w:rPr>
        <w:t>countries</w:t>
      </w:r>
      <w:r w:rsidR="006400C0" w:rsidRPr="00456C6B">
        <w:rPr>
          <w:rFonts w:ascii="Times New Roman" w:hAnsi="Times New Roman" w:cs="Times New Roman"/>
          <w:sz w:val="24"/>
          <w:szCs w:val="24"/>
        </w:rPr>
        <w:t xml:space="preserve">, </w:t>
      </w:r>
      <w:r w:rsidR="00E7513C" w:rsidRPr="00456C6B">
        <w:rPr>
          <w:rFonts w:ascii="Times New Roman" w:hAnsi="Times New Roman" w:cs="Times New Roman"/>
          <w:sz w:val="24"/>
          <w:szCs w:val="24"/>
        </w:rPr>
        <w:t>decreas</w:t>
      </w:r>
      <w:r w:rsidR="00E04192">
        <w:rPr>
          <w:rFonts w:ascii="Times New Roman" w:hAnsi="Times New Roman" w:cs="Times New Roman"/>
          <w:sz w:val="24"/>
          <w:szCs w:val="24"/>
        </w:rPr>
        <w:t>es climate change problems by 39.333</w:t>
      </w:r>
      <w:r w:rsidR="00E7513C" w:rsidRPr="00456C6B">
        <w:rPr>
          <w:rFonts w:ascii="Times New Roman" w:hAnsi="Times New Roman" w:cs="Times New Roman"/>
          <w:sz w:val="24"/>
          <w:szCs w:val="24"/>
        </w:rPr>
        <w:t xml:space="preserve">%. However, we did not find any significant evidence in model </w:t>
      </w:r>
      <w:r w:rsidR="00E04192">
        <w:rPr>
          <w:rFonts w:ascii="Times New Roman" w:hAnsi="Times New Roman" w:cs="Times New Roman"/>
          <w:sz w:val="24"/>
          <w:szCs w:val="24"/>
        </w:rPr>
        <w:t>(</w:t>
      </w:r>
      <w:r w:rsidR="00E7513C" w:rsidRPr="00456C6B">
        <w:rPr>
          <w:rFonts w:ascii="Times New Roman" w:hAnsi="Times New Roman" w:cs="Times New Roman"/>
          <w:sz w:val="24"/>
          <w:szCs w:val="24"/>
        </w:rPr>
        <w:t>3</w:t>
      </w:r>
      <w:r w:rsidR="00E04192">
        <w:rPr>
          <w:rFonts w:ascii="Times New Roman" w:hAnsi="Times New Roman" w:cs="Times New Roman"/>
          <w:sz w:val="24"/>
          <w:szCs w:val="24"/>
        </w:rPr>
        <w:t>)</w:t>
      </w:r>
      <w:r w:rsidR="00E7513C" w:rsidRPr="00456C6B">
        <w:rPr>
          <w:rFonts w:ascii="Times New Roman" w:hAnsi="Times New Roman" w:cs="Times New Roman"/>
          <w:sz w:val="24"/>
          <w:szCs w:val="24"/>
        </w:rPr>
        <w:t xml:space="preserve">.  </w:t>
      </w:r>
    </w:p>
    <w:p w14:paraId="091FA5CD" w14:textId="0B692023" w:rsidR="009E5EE9" w:rsidRPr="00456C6B" w:rsidRDefault="009E5EE9" w:rsidP="009E5EE9">
      <w:pPr>
        <w:spacing w:after="0" w:line="360" w:lineRule="auto"/>
        <w:jc w:val="center"/>
        <w:rPr>
          <w:rFonts w:ascii="Times New Roman" w:hAnsi="Times New Roman" w:cs="Times New Roman"/>
          <w:sz w:val="24"/>
          <w:szCs w:val="24"/>
        </w:rPr>
      </w:pPr>
      <w:r w:rsidRPr="00456C6B">
        <w:rPr>
          <w:rFonts w:ascii="Times New Roman" w:hAnsi="Times New Roman" w:cs="Times New Roman"/>
          <w:b/>
          <w:bCs/>
          <w:sz w:val="24"/>
          <w:szCs w:val="24"/>
        </w:rPr>
        <w:t>[INSERT TABLE 5]</w:t>
      </w:r>
    </w:p>
    <w:p w14:paraId="3863AAF7" w14:textId="77777777" w:rsidR="00E7513C" w:rsidRPr="00456C6B" w:rsidRDefault="00E7513C" w:rsidP="00E7513C">
      <w:pPr>
        <w:spacing w:after="0" w:line="360" w:lineRule="auto"/>
        <w:contextualSpacing/>
        <w:rPr>
          <w:rFonts w:ascii="Times New Roman" w:hAnsi="Times New Roman" w:cs="Times New Roman"/>
          <w:sz w:val="24"/>
          <w:szCs w:val="24"/>
        </w:rPr>
      </w:pPr>
    </w:p>
    <w:p w14:paraId="157702B4" w14:textId="775873F6" w:rsidR="00E7513C" w:rsidRPr="00456C6B" w:rsidRDefault="00E7513C" w:rsidP="00607B3E">
      <w:pPr>
        <w:widowControl w:val="0"/>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456C6B">
        <w:rPr>
          <w:rFonts w:ascii="Times New Roman" w:hAnsi="Times New Roman" w:cs="Times New Roman"/>
          <w:sz w:val="24"/>
          <w:szCs w:val="24"/>
        </w:rPr>
        <w:t xml:space="preserve">Several prior </w:t>
      </w:r>
      <w:r w:rsidR="00932F94" w:rsidRPr="00456C6B">
        <w:rPr>
          <w:rFonts w:ascii="Times New Roman" w:hAnsi="Times New Roman" w:cs="Times New Roman"/>
          <w:sz w:val="24"/>
          <w:szCs w:val="24"/>
        </w:rPr>
        <w:t>evidences</w:t>
      </w:r>
      <w:r w:rsidRPr="00456C6B">
        <w:rPr>
          <w:rFonts w:ascii="Times New Roman" w:hAnsi="Times New Roman" w:cs="Times New Roman"/>
          <w:sz w:val="24"/>
          <w:szCs w:val="24"/>
        </w:rPr>
        <w:t xml:space="preserve"> </w:t>
      </w:r>
      <w:r w:rsidR="0016585B" w:rsidRPr="00456C6B">
        <w:rPr>
          <w:rFonts w:ascii="Times New Roman" w:hAnsi="Times New Roman" w:cs="Times New Roman"/>
          <w:sz w:val="24"/>
          <w:szCs w:val="24"/>
        </w:rPr>
        <w:t>suggest</w:t>
      </w:r>
      <w:r w:rsidRPr="00456C6B">
        <w:rPr>
          <w:rFonts w:ascii="Times New Roman" w:hAnsi="Times New Roman" w:cs="Times New Roman"/>
          <w:sz w:val="24"/>
          <w:szCs w:val="24"/>
        </w:rPr>
        <w:t xml:space="preserve"> that government effectiveness matters in countries</w:t>
      </w:r>
      <w:r w:rsidR="006400C0" w:rsidRPr="00456C6B">
        <w:rPr>
          <w:rFonts w:ascii="Times New Roman" w:hAnsi="Times New Roman" w:cs="Times New Roman"/>
          <w:sz w:val="24"/>
          <w:szCs w:val="24"/>
        </w:rPr>
        <w:t>’</w:t>
      </w:r>
      <w:r w:rsidRPr="00456C6B">
        <w:rPr>
          <w:rFonts w:ascii="Times New Roman" w:hAnsi="Times New Roman" w:cs="Times New Roman"/>
          <w:sz w:val="24"/>
          <w:szCs w:val="24"/>
        </w:rPr>
        <w:t xml:space="preserve"> efforts </w:t>
      </w:r>
      <w:r w:rsidR="006400C0" w:rsidRPr="00456C6B">
        <w:rPr>
          <w:rFonts w:ascii="Times New Roman" w:hAnsi="Times New Roman" w:cs="Times New Roman"/>
          <w:sz w:val="24"/>
          <w:szCs w:val="24"/>
        </w:rPr>
        <w:t>towards</w:t>
      </w:r>
      <w:r w:rsidRPr="00456C6B">
        <w:rPr>
          <w:rFonts w:ascii="Times New Roman" w:hAnsi="Times New Roman" w:cs="Times New Roman"/>
          <w:sz w:val="24"/>
          <w:szCs w:val="24"/>
        </w:rPr>
        <w:t xml:space="preserve"> tackling climate change problems (Fischer et al., 2001; Pushak et al., 2007; Gani, 2008).  The overall evidence from these studies suggest</w:t>
      </w:r>
      <w:r w:rsidR="007B1A90">
        <w:rPr>
          <w:rFonts w:ascii="Times New Roman" w:hAnsi="Times New Roman" w:cs="Times New Roman"/>
          <w:sz w:val="24"/>
          <w:szCs w:val="24"/>
        </w:rPr>
        <w:t>s</w:t>
      </w:r>
      <w:r w:rsidRPr="00456C6B">
        <w:rPr>
          <w:rFonts w:ascii="Times New Roman" w:hAnsi="Times New Roman" w:cs="Times New Roman"/>
          <w:sz w:val="24"/>
          <w:szCs w:val="24"/>
        </w:rPr>
        <w:t xml:space="preserve"> that countries that maintain effective governments become more successful in purs</w:t>
      </w:r>
      <w:r w:rsidR="007B1A90">
        <w:rPr>
          <w:rFonts w:ascii="Times New Roman" w:hAnsi="Times New Roman" w:cs="Times New Roman"/>
          <w:sz w:val="24"/>
          <w:szCs w:val="24"/>
        </w:rPr>
        <w:t>u</w:t>
      </w:r>
      <w:r w:rsidRPr="00456C6B">
        <w:rPr>
          <w:rFonts w:ascii="Times New Roman" w:hAnsi="Times New Roman" w:cs="Times New Roman"/>
          <w:sz w:val="24"/>
          <w:szCs w:val="24"/>
        </w:rPr>
        <w:t xml:space="preserve">ing effective innovative policies towards curbing climate change problems. Gani (2008) argues that </w:t>
      </w:r>
      <w:r w:rsidRPr="00456C6B">
        <w:rPr>
          <w:rFonts w:ascii="Times New Roman" w:hAnsi="Times New Roman" w:cs="Times New Roman"/>
          <w:sz w:val="24"/>
          <w:szCs w:val="24"/>
          <w:lang w:val="en-US"/>
        </w:rPr>
        <w:t>countries that maintain effective governments are able to gain confidence from producers and equally enforce governmental rules and regulations relating to CO</w:t>
      </w:r>
      <w:r w:rsidRPr="00456C6B">
        <w:rPr>
          <w:rFonts w:ascii="Times New Roman" w:hAnsi="Times New Roman" w:cs="Times New Roman"/>
          <w:position w:val="-3"/>
          <w:sz w:val="24"/>
          <w:szCs w:val="24"/>
          <w:vertAlign w:val="subscript"/>
          <w:lang w:val="en-US"/>
        </w:rPr>
        <w:t>2</w:t>
      </w:r>
      <w:r w:rsidRPr="00456C6B">
        <w:rPr>
          <w:rFonts w:ascii="Times New Roman" w:hAnsi="Times New Roman" w:cs="Times New Roman"/>
          <w:position w:val="-3"/>
          <w:sz w:val="24"/>
          <w:szCs w:val="24"/>
          <w:lang w:val="en-US"/>
        </w:rPr>
        <w:t xml:space="preserve"> </w:t>
      </w:r>
      <w:r w:rsidRPr="00456C6B">
        <w:rPr>
          <w:rFonts w:ascii="Times New Roman" w:hAnsi="Times New Roman" w:cs="Times New Roman"/>
          <w:sz w:val="24"/>
          <w:szCs w:val="24"/>
          <w:lang w:val="en-US"/>
        </w:rPr>
        <w:t xml:space="preserve">emissions with greater strength. Building on this evidence, we argue that effective governance may significantly moderate the relationship between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sz w:val="24"/>
          <w:szCs w:val="24"/>
          <w:lang w:val="en-US"/>
        </w:rPr>
        <w:t xml:space="preserve"> </w:t>
      </w:r>
      <w:r w:rsidRPr="00456C6B">
        <w:rPr>
          <w:rFonts w:ascii="Times New Roman" w:hAnsi="Times New Roman" w:cs="Times New Roman"/>
          <w:sz w:val="24"/>
          <w:szCs w:val="24"/>
          <w:lang w:val="en-US"/>
        </w:rPr>
        <w:t xml:space="preserve">and climate change problems. </w:t>
      </w:r>
    </w:p>
    <w:p w14:paraId="11AF6E70" w14:textId="229743E7" w:rsidR="00E7513C" w:rsidRPr="00456C6B" w:rsidRDefault="007E0303" w:rsidP="00E7513C">
      <w:pPr>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rPr>
        <w:tab/>
      </w:r>
      <w:r w:rsidR="00E7513C" w:rsidRPr="00456C6B">
        <w:rPr>
          <w:rFonts w:ascii="Times New Roman" w:hAnsi="Times New Roman" w:cs="Times New Roman"/>
          <w:sz w:val="24"/>
          <w:szCs w:val="24"/>
        </w:rPr>
        <w:t xml:space="preserve">Table 6 presents evidence on the relationship between government effectiveness, innovation </w:t>
      </w:r>
      <w:r w:rsidR="00923E6C" w:rsidRPr="00456C6B">
        <w:rPr>
          <w:rFonts w:ascii="Times New Roman" w:hAnsi="Times New Roman" w:cs="Times New Roman"/>
          <w:sz w:val="24"/>
          <w:szCs w:val="24"/>
        </w:rPr>
        <w:t xml:space="preserve">input </w:t>
      </w:r>
      <w:r w:rsidR="00E7513C" w:rsidRPr="00456C6B">
        <w:rPr>
          <w:rFonts w:ascii="Times New Roman" w:hAnsi="Times New Roman" w:cs="Times New Roman"/>
          <w:sz w:val="24"/>
          <w:szCs w:val="24"/>
        </w:rPr>
        <w:t xml:space="preserve">and climate change.  </w:t>
      </w:r>
      <w:r w:rsidR="00E7513C" w:rsidRPr="00456C6B">
        <w:rPr>
          <w:rFonts w:ascii="Times New Roman" w:eastAsia="Times New Roman" w:hAnsi="Times New Roman" w:cs="Times New Roman"/>
          <w:sz w:val="24"/>
          <w:szCs w:val="24"/>
          <w:lang w:eastAsia="en-GB"/>
        </w:rPr>
        <w:t xml:space="preserve">Evidence from Table 6 shows that </w:t>
      </w:r>
      <w:r w:rsidR="00E7513C" w:rsidRPr="00456C6B">
        <w:rPr>
          <w:rFonts w:ascii="Times New Roman" w:hAnsi="Times New Roman" w:cs="Times New Roman"/>
          <w:sz w:val="24"/>
          <w:szCs w:val="24"/>
        </w:rPr>
        <w:t>government effectiveness</w:t>
      </w:r>
      <w:r w:rsidR="00E7513C" w:rsidRPr="00456C6B">
        <w:rPr>
          <w:rFonts w:ascii="Times New Roman" w:eastAsia="Times New Roman" w:hAnsi="Times New Roman" w:cs="Times New Roman"/>
          <w:sz w:val="24"/>
          <w:szCs w:val="24"/>
          <w:lang w:eastAsia="en-GB"/>
        </w:rPr>
        <w:t xml:space="preserve"> negatively and statistically significant</w:t>
      </w:r>
      <w:r w:rsidR="007B1A90">
        <w:rPr>
          <w:rFonts w:ascii="Times New Roman" w:eastAsia="Times New Roman" w:hAnsi="Times New Roman" w:cs="Times New Roman"/>
          <w:sz w:val="24"/>
          <w:szCs w:val="24"/>
          <w:lang w:eastAsia="en-GB"/>
        </w:rPr>
        <w:t>ly</w:t>
      </w:r>
      <w:r w:rsidR="00E7513C" w:rsidRPr="00456C6B">
        <w:rPr>
          <w:rFonts w:ascii="Times New Roman" w:eastAsia="Times New Roman" w:hAnsi="Times New Roman" w:cs="Times New Roman"/>
          <w:sz w:val="24"/>
          <w:szCs w:val="24"/>
          <w:lang w:eastAsia="en-GB"/>
        </w:rPr>
        <w:t xml:space="preserve"> moderate</w:t>
      </w:r>
      <w:r w:rsidR="007B1A90">
        <w:rPr>
          <w:rFonts w:ascii="Times New Roman" w:eastAsia="Times New Roman" w:hAnsi="Times New Roman" w:cs="Times New Roman"/>
          <w:sz w:val="24"/>
          <w:szCs w:val="24"/>
          <w:lang w:eastAsia="en-GB"/>
        </w:rPr>
        <w:t>s</w:t>
      </w:r>
      <w:r w:rsidR="00E7513C" w:rsidRPr="00456C6B">
        <w:rPr>
          <w:rFonts w:ascii="Times New Roman" w:eastAsia="Times New Roman" w:hAnsi="Times New Roman" w:cs="Times New Roman"/>
          <w:sz w:val="24"/>
          <w:szCs w:val="24"/>
          <w:lang w:eastAsia="en-GB"/>
        </w:rPr>
        <w:t xml:space="preserve"> the relationship between </w:t>
      </w:r>
      <w:r w:rsidR="00E7513C" w:rsidRPr="00456C6B">
        <w:rPr>
          <w:rFonts w:ascii="Times New Roman" w:hAnsi="Times New Roman" w:cs="Times New Roman"/>
          <w:sz w:val="24"/>
          <w:szCs w:val="24"/>
          <w:lang w:val="en-US"/>
        </w:rPr>
        <w:t>innovation</w:t>
      </w:r>
      <w:r w:rsidR="00923E6C" w:rsidRPr="00456C6B">
        <w:rPr>
          <w:rFonts w:ascii="Times New Roman" w:hAnsi="Times New Roman" w:cs="Times New Roman"/>
          <w:sz w:val="24"/>
          <w:szCs w:val="24"/>
          <w:lang w:val="en-US"/>
        </w:rPr>
        <w:t xml:space="preserve"> </w:t>
      </w:r>
      <w:r w:rsidR="00923E6C" w:rsidRPr="00456C6B">
        <w:rPr>
          <w:rFonts w:ascii="Times New Roman" w:hAnsi="Times New Roman" w:cs="Times New Roman"/>
          <w:sz w:val="24"/>
          <w:szCs w:val="24"/>
        </w:rPr>
        <w:t>input</w:t>
      </w:r>
      <w:r w:rsidR="00E7513C" w:rsidRPr="00456C6B">
        <w:rPr>
          <w:rFonts w:ascii="Times New Roman" w:hAnsi="Times New Roman" w:cs="Times New Roman"/>
          <w:sz w:val="24"/>
          <w:szCs w:val="24"/>
          <w:lang w:val="en-US"/>
        </w:rPr>
        <w:t xml:space="preserve"> and climate change problems in </w:t>
      </w:r>
      <w:r w:rsidR="00E7513C" w:rsidRPr="00456C6B">
        <w:rPr>
          <w:rFonts w:ascii="Times New Roman" w:eastAsia="Times New Roman" w:hAnsi="Times New Roman" w:cs="Times New Roman"/>
          <w:sz w:val="24"/>
          <w:szCs w:val="24"/>
          <w:lang w:eastAsia="en-GB"/>
        </w:rPr>
        <w:t xml:space="preserve">columns (1, 2 &amp; 4).  This is consistent with previous estimations. Consistent </w:t>
      </w:r>
      <w:r w:rsidR="006400C0" w:rsidRPr="00456C6B">
        <w:rPr>
          <w:rFonts w:ascii="Times New Roman" w:eastAsia="Times New Roman" w:hAnsi="Times New Roman" w:cs="Times New Roman"/>
          <w:sz w:val="24"/>
          <w:szCs w:val="24"/>
          <w:lang w:eastAsia="en-GB"/>
        </w:rPr>
        <w:t>with</w:t>
      </w:r>
      <w:r w:rsidR="00E7513C" w:rsidRPr="00456C6B">
        <w:rPr>
          <w:rFonts w:ascii="Times New Roman" w:eastAsia="Times New Roman" w:hAnsi="Times New Roman" w:cs="Times New Roman"/>
          <w:sz w:val="24"/>
          <w:szCs w:val="24"/>
          <w:lang w:eastAsia="en-GB"/>
        </w:rPr>
        <w:t xml:space="preserve"> our expectation</w:t>
      </w:r>
      <w:r w:rsidR="006400C0" w:rsidRPr="00456C6B">
        <w:rPr>
          <w:rFonts w:ascii="Times New Roman" w:eastAsia="Times New Roman" w:hAnsi="Times New Roman" w:cs="Times New Roman"/>
          <w:sz w:val="24"/>
          <w:szCs w:val="24"/>
          <w:lang w:eastAsia="en-GB"/>
        </w:rPr>
        <w:t>s</w:t>
      </w:r>
      <w:r w:rsidR="00E7513C" w:rsidRPr="00456C6B">
        <w:rPr>
          <w:rFonts w:ascii="Times New Roman" w:eastAsia="Times New Roman" w:hAnsi="Times New Roman" w:cs="Times New Roman"/>
          <w:sz w:val="24"/>
          <w:szCs w:val="24"/>
          <w:lang w:eastAsia="en-GB"/>
        </w:rPr>
        <w:t xml:space="preserve">, we find </w:t>
      </w:r>
      <w:r w:rsidR="00E7513C" w:rsidRPr="00456C6B">
        <w:rPr>
          <w:rFonts w:ascii="Times New Roman" w:eastAsia="Times New Roman" w:hAnsi="Times New Roman" w:cs="Times New Roman"/>
          <w:sz w:val="24"/>
          <w:szCs w:val="24"/>
        </w:rPr>
        <w:t xml:space="preserve">the </w:t>
      </w:r>
      <w:r w:rsidR="00E7513C" w:rsidRPr="00456C6B">
        <w:rPr>
          <w:rFonts w:ascii="Times New Roman" w:hAnsi="Times New Roman" w:cs="Times New Roman"/>
          <w:sz w:val="24"/>
          <w:szCs w:val="24"/>
        </w:rPr>
        <w:t xml:space="preserve">coefficient of the interaction variables </w:t>
      </w:r>
      <w:r w:rsidR="00DA2EDA" w:rsidRPr="00456C6B">
        <w:rPr>
          <w:rFonts w:ascii="Times New Roman" w:hAnsi="Times New Roman" w:cs="Times New Roman"/>
          <w:i/>
          <w:sz w:val="24"/>
          <w:szCs w:val="24"/>
        </w:rPr>
        <w:t>Innovation input</w:t>
      </w:r>
      <w:r w:rsidR="0016585B" w:rsidRPr="00456C6B">
        <w:rPr>
          <w:rFonts w:ascii="Times New Roman" w:hAnsi="Times New Roman" w:cs="Times New Roman"/>
          <w:sz w:val="24"/>
          <w:szCs w:val="24"/>
        </w:rPr>
        <w:t xml:space="preserve"> </w:t>
      </w:r>
      <w:r w:rsidR="00E7513C" w:rsidRPr="00456C6B">
        <w:rPr>
          <w:rFonts w:ascii="Times New Roman" w:hAnsi="Times New Roman" w:cs="Times New Roman"/>
          <w:sz w:val="24"/>
          <w:szCs w:val="24"/>
        </w:rPr>
        <w:t xml:space="preserve">X </w:t>
      </w:r>
      <w:r w:rsidR="00E7513C" w:rsidRPr="00456C6B">
        <w:rPr>
          <w:rFonts w:ascii="Times New Roman" w:hAnsi="Times New Roman" w:cs="Times New Roman"/>
          <w:i/>
          <w:sz w:val="24"/>
          <w:szCs w:val="24"/>
        </w:rPr>
        <w:t>Governance</w:t>
      </w:r>
      <w:r w:rsidR="00E7513C" w:rsidRPr="00456C6B">
        <w:rPr>
          <w:rFonts w:ascii="Times New Roman" w:hAnsi="Times New Roman" w:cs="Times New Roman"/>
          <w:sz w:val="24"/>
          <w:szCs w:val="24"/>
        </w:rPr>
        <w:t xml:space="preserve"> </w:t>
      </w:r>
      <w:r w:rsidR="00E7513C" w:rsidRPr="00456C6B">
        <w:rPr>
          <w:rFonts w:ascii="Times New Roman" w:hAnsi="Times New Roman" w:cs="Times New Roman"/>
          <w:i/>
          <w:sz w:val="24"/>
          <w:szCs w:val="24"/>
        </w:rPr>
        <w:t>is</w:t>
      </w:r>
      <w:r w:rsidR="00E7513C" w:rsidRPr="00456C6B">
        <w:rPr>
          <w:rFonts w:ascii="Times New Roman" w:hAnsi="Times New Roman" w:cs="Times New Roman"/>
          <w:sz w:val="24"/>
          <w:szCs w:val="24"/>
        </w:rPr>
        <w:t xml:space="preserve"> negative and statistically significant at the 5% level (β= −</w:t>
      </w:r>
      <w:r w:rsidR="00E04192" w:rsidRPr="00A11C72">
        <w:rPr>
          <w:rFonts w:ascii="Times New Roman" w:hAnsi="Times New Roman" w:cs="Times New Roman"/>
          <w:color w:val="000000"/>
          <w:sz w:val="24"/>
          <w:szCs w:val="24"/>
        </w:rPr>
        <w:t>2.3544</w:t>
      </w:r>
      <w:r w:rsidR="00E7513C" w:rsidRPr="00456C6B">
        <w:rPr>
          <w:rFonts w:ascii="Times New Roman" w:hAnsi="Times New Roman" w:cs="Times New Roman"/>
          <w:sz w:val="24"/>
          <w:szCs w:val="24"/>
        </w:rPr>
        <w:t>, t</w:t>
      </w:r>
      <w:r w:rsidR="00E04192">
        <w:rPr>
          <w:rFonts w:ascii="Times New Roman" w:hAnsi="Times New Roman" w:cs="Times New Roman"/>
          <w:sz w:val="24"/>
          <w:szCs w:val="24"/>
        </w:rPr>
        <w:t>-</w:t>
      </w:r>
      <w:r w:rsidR="00E7513C" w:rsidRPr="00456C6B">
        <w:rPr>
          <w:rFonts w:ascii="Times New Roman" w:hAnsi="Times New Roman" w:cs="Times New Roman"/>
          <w:sz w:val="24"/>
          <w:szCs w:val="24"/>
        </w:rPr>
        <w:t>statistics = −</w:t>
      </w:r>
      <w:r w:rsidR="00E04192" w:rsidRPr="00A11C72">
        <w:rPr>
          <w:rFonts w:ascii="Times New Roman" w:hAnsi="Times New Roman" w:cs="Times New Roman"/>
          <w:color w:val="000000"/>
          <w:sz w:val="24"/>
          <w:szCs w:val="24"/>
        </w:rPr>
        <w:t>5.45</w:t>
      </w:r>
      <w:r w:rsidR="00E7513C" w:rsidRPr="00456C6B">
        <w:rPr>
          <w:rFonts w:ascii="Times New Roman" w:hAnsi="Times New Roman" w:cs="Times New Roman"/>
          <w:sz w:val="24"/>
          <w:szCs w:val="24"/>
        </w:rPr>
        <w:t xml:space="preserve">) for column </w:t>
      </w:r>
      <w:r w:rsidR="00E04192">
        <w:rPr>
          <w:rFonts w:ascii="Times New Roman" w:hAnsi="Times New Roman" w:cs="Times New Roman"/>
          <w:sz w:val="24"/>
          <w:szCs w:val="24"/>
        </w:rPr>
        <w:t>(</w:t>
      </w:r>
      <w:r w:rsidR="00E7513C" w:rsidRPr="00456C6B">
        <w:rPr>
          <w:rFonts w:ascii="Times New Roman" w:hAnsi="Times New Roman" w:cs="Times New Roman"/>
          <w:sz w:val="24"/>
          <w:szCs w:val="24"/>
        </w:rPr>
        <w:t>2</w:t>
      </w:r>
      <w:r w:rsidR="00E04192">
        <w:rPr>
          <w:rFonts w:ascii="Times New Roman" w:hAnsi="Times New Roman" w:cs="Times New Roman"/>
          <w:sz w:val="24"/>
          <w:szCs w:val="24"/>
        </w:rPr>
        <w:t>)</w:t>
      </w:r>
      <w:r w:rsidR="00E7513C" w:rsidRPr="00456C6B">
        <w:rPr>
          <w:rFonts w:ascii="Times New Roman" w:hAnsi="Times New Roman" w:cs="Times New Roman"/>
          <w:sz w:val="24"/>
          <w:szCs w:val="24"/>
        </w:rPr>
        <w:t>. The results show that good governance contribute</w:t>
      </w:r>
      <w:r w:rsidR="006400C0"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to </w:t>
      </w:r>
      <w:r w:rsidR="006400C0" w:rsidRPr="00456C6B">
        <w:rPr>
          <w:rFonts w:ascii="Times New Roman" w:hAnsi="Times New Roman" w:cs="Times New Roman"/>
          <w:sz w:val="24"/>
          <w:szCs w:val="24"/>
        </w:rPr>
        <w:t xml:space="preserve">a </w:t>
      </w:r>
      <w:r w:rsidR="00E04192">
        <w:rPr>
          <w:rFonts w:ascii="Times New Roman" w:hAnsi="Times New Roman" w:cs="Times New Roman"/>
          <w:sz w:val="24"/>
          <w:szCs w:val="24"/>
        </w:rPr>
        <w:t>23.544</w:t>
      </w:r>
      <w:r w:rsidR="00E7513C" w:rsidRPr="00456C6B">
        <w:rPr>
          <w:rFonts w:ascii="Times New Roman" w:hAnsi="Times New Roman" w:cs="Times New Roman"/>
          <w:sz w:val="24"/>
          <w:szCs w:val="24"/>
        </w:rPr>
        <w:t>% reduction in climate change problem</w:t>
      </w:r>
      <w:r w:rsidR="006400C0"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with a 10% investment in innovative technologies.  Consistent with our previous estimates, we find the evidence to be more pronounced among countries </w:t>
      </w:r>
      <w:r w:rsidR="0016585B" w:rsidRPr="00456C6B">
        <w:rPr>
          <w:rFonts w:ascii="Times New Roman" w:hAnsi="Times New Roman" w:cs="Times New Roman"/>
          <w:sz w:val="24"/>
          <w:szCs w:val="24"/>
        </w:rPr>
        <w:t xml:space="preserve">with high </w:t>
      </w:r>
      <w:r w:rsidR="00E7513C" w:rsidRPr="00456C6B">
        <w:rPr>
          <w:rFonts w:ascii="Times New Roman" w:hAnsi="Times New Roman" w:cs="Times New Roman"/>
          <w:sz w:val="24"/>
          <w:szCs w:val="24"/>
        </w:rPr>
        <w:t>invest</w:t>
      </w:r>
      <w:r w:rsidR="0016585B" w:rsidRPr="00456C6B">
        <w:rPr>
          <w:rFonts w:ascii="Times New Roman" w:hAnsi="Times New Roman" w:cs="Times New Roman"/>
          <w:sz w:val="24"/>
          <w:szCs w:val="24"/>
        </w:rPr>
        <w:t>ment</w:t>
      </w:r>
      <w:r w:rsidR="006400C0"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in innovation. The evidence presented in column </w:t>
      </w:r>
      <w:r w:rsidR="00E04192">
        <w:rPr>
          <w:rFonts w:ascii="Times New Roman" w:hAnsi="Times New Roman" w:cs="Times New Roman"/>
          <w:sz w:val="24"/>
          <w:szCs w:val="24"/>
        </w:rPr>
        <w:t>(</w:t>
      </w:r>
      <w:r w:rsidR="00E7513C" w:rsidRPr="00456C6B">
        <w:rPr>
          <w:rFonts w:ascii="Times New Roman" w:hAnsi="Times New Roman" w:cs="Times New Roman"/>
          <w:sz w:val="24"/>
          <w:szCs w:val="24"/>
        </w:rPr>
        <w:t>4</w:t>
      </w:r>
      <w:r w:rsidR="00E04192">
        <w:rPr>
          <w:rFonts w:ascii="Times New Roman" w:hAnsi="Times New Roman" w:cs="Times New Roman"/>
          <w:sz w:val="24"/>
          <w:szCs w:val="24"/>
        </w:rPr>
        <w:t>)</w:t>
      </w:r>
      <w:r w:rsidR="00E7513C" w:rsidRPr="00456C6B">
        <w:rPr>
          <w:rFonts w:ascii="Times New Roman" w:hAnsi="Times New Roman" w:cs="Times New Roman"/>
          <w:sz w:val="24"/>
          <w:szCs w:val="24"/>
        </w:rPr>
        <w:t xml:space="preserve"> of Table 6 suggests that good governance contribute</w:t>
      </w:r>
      <w:r w:rsidR="006400C0"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to </w:t>
      </w:r>
      <w:r w:rsidR="006400C0" w:rsidRPr="00456C6B">
        <w:rPr>
          <w:rFonts w:ascii="Times New Roman" w:hAnsi="Times New Roman" w:cs="Times New Roman"/>
          <w:sz w:val="24"/>
          <w:szCs w:val="24"/>
        </w:rPr>
        <w:t xml:space="preserve">a </w:t>
      </w:r>
      <w:r w:rsidR="00E04192">
        <w:rPr>
          <w:rFonts w:ascii="Times New Roman" w:hAnsi="Times New Roman" w:cs="Times New Roman"/>
          <w:sz w:val="24"/>
          <w:szCs w:val="24"/>
        </w:rPr>
        <w:t>31.287</w:t>
      </w:r>
      <w:r w:rsidR="00E7513C" w:rsidRPr="00456C6B">
        <w:rPr>
          <w:rFonts w:ascii="Times New Roman" w:hAnsi="Times New Roman" w:cs="Times New Roman"/>
          <w:sz w:val="24"/>
          <w:szCs w:val="24"/>
        </w:rPr>
        <w:t>% reduction in climate change problem</w:t>
      </w:r>
      <w:r w:rsidR="006400C0"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with a 10% investment in innovative technologies.  </w:t>
      </w:r>
    </w:p>
    <w:p w14:paraId="5B02951D" w14:textId="0510A416" w:rsidR="009E5EE9" w:rsidRPr="00456C6B" w:rsidRDefault="009E5EE9" w:rsidP="006400C0">
      <w:pPr>
        <w:spacing w:after="0" w:line="360" w:lineRule="auto"/>
        <w:ind w:firstLine="720"/>
        <w:jc w:val="center"/>
        <w:rPr>
          <w:rFonts w:ascii="Times New Roman" w:hAnsi="Times New Roman" w:cs="Times New Roman"/>
          <w:sz w:val="24"/>
          <w:szCs w:val="24"/>
        </w:rPr>
      </w:pPr>
      <w:r w:rsidRPr="00456C6B">
        <w:rPr>
          <w:rFonts w:ascii="Times New Roman" w:hAnsi="Times New Roman" w:cs="Times New Roman"/>
          <w:b/>
          <w:bCs/>
          <w:sz w:val="24"/>
          <w:szCs w:val="24"/>
        </w:rPr>
        <w:t>[INSERT TABLE 6]</w:t>
      </w:r>
    </w:p>
    <w:p w14:paraId="122C7743" w14:textId="2E3030EF" w:rsidR="00E7513C" w:rsidRPr="00456C6B" w:rsidRDefault="00E7513C" w:rsidP="00E7513C">
      <w:pPr>
        <w:spacing w:after="0" w:line="360" w:lineRule="auto"/>
        <w:contextualSpacing/>
        <w:jc w:val="both"/>
        <w:rPr>
          <w:rFonts w:ascii="Times New Roman" w:eastAsia="Times New Roman" w:hAnsi="Times New Roman" w:cs="Times New Roman"/>
          <w:sz w:val="24"/>
          <w:szCs w:val="24"/>
        </w:rPr>
      </w:pPr>
    </w:p>
    <w:p w14:paraId="4EE7FE23" w14:textId="3493BF4C" w:rsidR="00E7513C" w:rsidRPr="00456C6B" w:rsidRDefault="00E7513C" w:rsidP="00607B3E">
      <w:pPr>
        <w:widowControl w:val="0"/>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456C6B">
        <w:rPr>
          <w:rFonts w:ascii="Times New Roman" w:hAnsi="Times New Roman" w:cs="Times New Roman"/>
          <w:sz w:val="24"/>
          <w:szCs w:val="24"/>
        </w:rPr>
        <w:t>Regulatory quality is another important governance indicator, which we argue, could significantly impact on the relationship between innovation</w:t>
      </w:r>
      <w:r w:rsidR="00923E6C" w:rsidRPr="00456C6B">
        <w:rPr>
          <w:rFonts w:ascii="Times New Roman" w:hAnsi="Times New Roman" w:cs="Times New Roman"/>
          <w:sz w:val="24"/>
          <w:szCs w:val="24"/>
        </w:rPr>
        <w:t xml:space="preserve"> input</w:t>
      </w:r>
      <w:r w:rsidRPr="00456C6B">
        <w:rPr>
          <w:rFonts w:ascii="Times New Roman" w:hAnsi="Times New Roman" w:cs="Times New Roman"/>
          <w:sz w:val="24"/>
          <w:szCs w:val="24"/>
        </w:rPr>
        <w:t xml:space="preserve"> and climate change. Several studies have </w:t>
      </w:r>
      <w:r w:rsidR="0016585B" w:rsidRPr="00456C6B">
        <w:rPr>
          <w:rFonts w:ascii="Times New Roman" w:hAnsi="Times New Roman" w:cs="Times New Roman"/>
          <w:sz w:val="24"/>
          <w:szCs w:val="24"/>
        </w:rPr>
        <w:t>argued</w:t>
      </w:r>
      <w:r w:rsidRPr="00456C6B">
        <w:rPr>
          <w:rFonts w:ascii="Times New Roman" w:hAnsi="Times New Roman" w:cs="Times New Roman"/>
          <w:sz w:val="24"/>
          <w:szCs w:val="24"/>
        </w:rPr>
        <w:t xml:space="preserve"> that regulatory quality affect</w:t>
      </w:r>
      <w:r w:rsidR="007B1A90">
        <w:rPr>
          <w:rFonts w:ascii="Times New Roman" w:hAnsi="Times New Roman" w:cs="Times New Roman"/>
          <w:sz w:val="24"/>
          <w:szCs w:val="24"/>
        </w:rPr>
        <w:t>s</w:t>
      </w:r>
      <w:r w:rsidRPr="00456C6B">
        <w:rPr>
          <w:rFonts w:ascii="Times New Roman" w:hAnsi="Times New Roman" w:cs="Times New Roman"/>
          <w:sz w:val="24"/>
          <w:szCs w:val="24"/>
        </w:rPr>
        <w:t xml:space="preserve"> environmental outcomes (Djankov et al. 2002; Est and Porters 2005). Countries with clear regulatory guidelines </w:t>
      </w:r>
      <w:r w:rsidRPr="00456C6B">
        <w:rPr>
          <w:rFonts w:ascii="Times New Roman" w:hAnsi="Times New Roman" w:cs="Times New Roman"/>
          <w:sz w:val="24"/>
          <w:szCs w:val="24"/>
          <w:lang w:val="en-US"/>
        </w:rPr>
        <w:t xml:space="preserve">in terms of issuance of permits, fees </w:t>
      </w:r>
      <w:r w:rsidR="00E26819" w:rsidRPr="00456C6B">
        <w:rPr>
          <w:rFonts w:ascii="Times New Roman" w:hAnsi="Times New Roman" w:cs="Times New Roman"/>
          <w:sz w:val="24"/>
          <w:szCs w:val="24"/>
          <w:lang w:val="en-US"/>
        </w:rPr>
        <w:t>charged and taxation on cutting-</w:t>
      </w:r>
      <w:r w:rsidRPr="00456C6B">
        <w:rPr>
          <w:rFonts w:ascii="Times New Roman" w:hAnsi="Times New Roman" w:cs="Times New Roman"/>
          <w:sz w:val="24"/>
          <w:szCs w:val="24"/>
          <w:lang w:val="en-US"/>
        </w:rPr>
        <w:t>edge innovative technologies, can expect firms to adhere to efforts to curbing climate change. We</w:t>
      </w:r>
      <w:r w:rsidR="007B1A90">
        <w:rPr>
          <w:rFonts w:ascii="Times New Roman" w:hAnsi="Times New Roman" w:cs="Times New Roman"/>
          <w:sz w:val="24"/>
          <w:szCs w:val="24"/>
          <w:lang w:val="en-US"/>
        </w:rPr>
        <w:t>, therefore,</w:t>
      </w:r>
      <w:r w:rsidRPr="00456C6B">
        <w:rPr>
          <w:rFonts w:ascii="Times New Roman" w:hAnsi="Times New Roman" w:cs="Times New Roman"/>
          <w:sz w:val="24"/>
          <w:szCs w:val="24"/>
          <w:lang w:val="en-US"/>
        </w:rPr>
        <w:t xml:space="preserve"> expect regulatory quality to significantly moderate the relationship between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sz w:val="24"/>
          <w:szCs w:val="24"/>
          <w:lang w:val="en-US"/>
        </w:rPr>
        <w:t xml:space="preserve"> </w:t>
      </w:r>
      <w:r w:rsidRPr="00456C6B">
        <w:rPr>
          <w:rFonts w:ascii="Times New Roman" w:hAnsi="Times New Roman" w:cs="Times New Roman"/>
          <w:sz w:val="24"/>
          <w:szCs w:val="24"/>
          <w:lang w:val="en-US"/>
        </w:rPr>
        <w:t xml:space="preserve">and climate change problems. </w:t>
      </w:r>
    </w:p>
    <w:p w14:paraId="350D526B" w14:textId="6314F157" w:rsidR="00E7513C" w:rsidRPr="00456C6B" w:rsidRDefault="007E0303" w:rsidP="00E7513C">
      <w:pPr>
        <w:widowControl w:val="0"/>
        <w:autoSpaceDE w:val="0"/>
        <w:autoSpaceDN w:val="0"/>
        <w:adjustRightInd w:val="0"/>
        <w:spacing w:after="0" w:line="360" w:lineRule="auto"/>
        <w:contextualSpacing/>
        <w:jc w:val="both"/>
        <w:rPr>
          <w:rFonts w:ascii="Times New Roman" w:hAnsi="Times New Roman" w:cs="Times New Roman"/>
          <w:sz w:val="24"/>
          <w:szCs w:val="24"/>
          <w:lang w:val="en-US"/>
        </w:rPr>
      </w:pPr>
      <w:r w:rsidRPr="00456C6B">
        <w:rPr>
          <w:rFonts w:ascii="Times New Roman" w:hAnsi="Times New Roman" w:cs="Times New Roman"/>
          <w:sz w:val="24"/>
          <w:szCs w:val="24"/>
          <w:lang w:val="en-US"/>
        </w:rPr>
        <w:tab/>
      </w:r>
      <w:r w:rsidR="00E7513C" w:rsidRPr="00456C6B">
        <w:rPr>
          <w:rFonts w:ascii="Times New Roman" w:hAnsi="Times New Roman" w:cs="Times New Roman"/>
          <w:sz w:val="24"/>
          <w:szCs w:val="24"/>
          <w:lang w:val="en-US"/>
        </w:rPr>
        <w:t xml:space="preserve">The empirical results on the role of regulatory quality on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sz w:val="24"/>
          <w:szCs w:val="24"/>
          <w:lang w:val="en-US"/>
        </w:rPr>
        <w:t xml:space="preserve"> </w:t>
      </w:r>
      <w:r w:rsidR="00E7513C" w:rsidRPr="00456C6B">
        <w:rPr>
          <w:rFonts w:ascii="Times New Roman" w:hAnsi="Times New Roman" w:cs="Times New Roman"/>
          <w:sz w:val="24"/>
          <w:szCs w:val="24"/>
          <w:lang w:val="en-US"/>
        </w:rPr>
        <w:t>and climate change relationship</w:t>
      </w:r>
      <w:r w:rsidR="007B1A90">
        <w:rPr>
          <w:rFonts w:ascii="Times New Roman" w:hAnsi="Times New Roman" w:cs="Times New Roman"/>
          <w:sz w:val="24"/>
          <w:szCs w:val="24"/>
          <w:lang w:val="en-US"/>
        </w:rPr>
        <w:t>s</w:t>
      </w:r>
      <w:r w:rsidR="00E7513C" w:rsidRPr="00456C6B">
        <w:rPr>
          <w:rFonts w:ascii="Times New Roman" w:hAnsi="Times New Roman" w:cs="Times New Roman"/>
          <w:sz w:val="24"/>
          <w:szCs w:val="24"/>
          <w:lang w:val="en-US"/>
        </w:rPr>
        <w:t xml:space="preserve"> are presented in Table 7. Evidence from Table 7 suggests regulatory quality </w:t>
      </w:r>
      <w:r w:rsidR="00E7513C" w:rsidRPr="00456C6B">
        <w:rPr>
          <w:rFonts w:ascii="Times New Roman" w:eastAsia="Times New Roman" w:hAnsi="Times New Roman" w:cs="Times New Roman"/>
          <w:sz w:val="24"/>
          <w:szCs w:val="24"/>
          <w:lang w:eastAsia="en-GB"/>
        </w:rPr>
        <w:t>significantly moderate</w:t>
      </w:r>
      <w:r w:rsidR="00E26819" w:rsidRPr="00456C6B">
        <w:rPr>
          <w:rFonts w:ascii="Times New Roman" w:eastAsia="Times New Roman" w:hAnsi="Times New Roman" w:cs="Times New Roman"/>
          <w:sz w:val="24"/>
          <w:szCs w:val="24"/>
          <w:lang w:eastAsia="en-GB"/>
        </w:rPr>
        <w:t>s</w:t>
      </w:r>
      <w:r w:rsidR="00E7513C" w:rsidRPr="00456C6B">
        <w:rPr>
          <w:rFonts w:ascii="Times New Roman" w:eastAsia="Times New Roman" w:hAnsi="Times New Roman" w:cs="Times New Roman"/>
          <w:sz w:val="24"/>
          <w:szCs w:val="24"/>
          <w:lang w:eastAsia="en-GB"/>
        </w:rPr>
        <w:t xml:space="preserve"> the relationship between </w:t>
      </w:r>
      <w:r w:rsidR="00E7513C" w:rsidRPr="00456C6B">
        <w:rPr>
          <w:rFonts w:ascii="Times New Roman" w:hAnsi="Times New Roman" w:cs="Times New Roman"/>
          <w:sz w:val="24"/>
          <w:szCs w:val="24"/>
          <w:lang w:val="en-US"/>
        </w:rPr>
        <w:t xml:space="preserve">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sz w:val="24"/>
          <w:szCs w:val="24"/>
          <w:lang w:val="en-US"/>
        </w:rPr>
        <w:t xml:space="preserve"> </w:t>
      </w:r>
      <w:r w:rsidR="00E7513C" w:rsidRPr="00456C6B">
        <w:rPr>
          <w:rFonts w:ascii="Times New Roman" w:hAnsi="Times New Roman" w:cs="Times New Roman"/>
          <w:sz w:val="24"/>
          <w:szCs w:val="24"/>
          <w:lang w:val="en-US"/>
        </w:rPr>
        <w:t xml:space="preserve">and climate change problems in </w:t>
      </w:r>
      <w:r w:rsidR="00E7513C" w:rsidRPr="00456C6B">
        <w:rPr>
          <w:rFonts w:ascii="Times New Roman" w:eastAsia="Times New Roman" w:hAnsi="Times New Roman" w:cs="Times New Roman"/>
          <w:sz w:val="24"/>
          <w:szCs w:val="24"/>
          <w:lang w:eastAsia="en-GB"/>
        </w:rPr>
        <w:t xml:space="preserve">columns (1, 2 &amp; 4).  We find the coefficient of the interactive term of innovation </w:t>
      </w:r>
      <w:r w:rsidR="00923E6C" w:rsidRPr="00456C6B">
        <w:rPr>
          <w:rFonts w:ascii="Times New Roman" w:hAnsi="Times New Roman" w:cs="Times New Roman"/>
          <w:sz w:val="24"/>
          <w:szCs w:val="24"/>
        </w:rPr>
        <w:t>input</w:t>
      </w:r>
      <w:r w:rsidR="00923E6C" w:rsidRPr="00456C6B">
        <w:rPr>
          <w:rFonts w:ascii="Times New Roman" w:eastAsia="Times New Roman" w:hAnsi="Times New Roman" w:cs="Times New Roman"/>
          <w:sz w:val="24"/>
          <w:szCs w:val="24"/>
          <w:lang w:eastAsia="en-GB"/>
        </w:rPr>
        <w:t xml:space="preserve"> </w:t>
      </w:r>
      <w:r w:rsidR="00E7513C" w:rsidRPr="00456C6B">
        <w:rPr>
          <w:rFonts w:ascii="Times New Roman" w:eastAsia="Times New Roman" w:hAnsi="Times New Roman" w:cs="Times New Roman"/>
          <w:sz w:val="24"/>
          <w:szCs w:val="24"/>
          <w:lang w:eastAsia="en-GB"/>
        </w:rPr>
        <w:t>and regulatory quality (</w:t>
      </w:r>
      <w:r w:rsidR="00DA2EDA" w:rsidRPr="00456C6B">
        <w:rPr>
          <w:rFonts w:ascii="Times New Roman" w:hAnsi="Times New Roman" w:cs="Times New Roman"/>
          <w:i/>
          <w:sz w:val="24"/>
          <w:szCs w:val="24"/>
        </w:rPr>
        <w:t>Innovation input</w:t>
      </w:r>
      <w:r w:rsidR="00E7513C" w:rsidRPr="00456C6B">
        <w:rPr>
          <w:rFonts w:ascii="Times New Roman" w:hAnsi="Times New Roman" w:cs="Times New Roman"/>
          <w:i/>
          <w:sz w:val="24"/>
          <w:szCs w:val="24"/>
        </w:rPr>
        <w:t xml:space="preserve"> X Regulation</w:t>
      </w:r>
      <w:r w:rsidR="0016585B" w:rsidRPr="00456C6B">
        <w:rPr>
          <w:rFonts w:ascii="Times New Roman" w:hAnsi="Times New Roman" w:cs="Times New Roman"/>
          <w:sz w:val="24"/>
          <w:szCs w:val="24"/>
        </w:rPr>
        <w:t>)</w:t>
      </w:r>
      <w:r w:rsidR="00E7513C" w:rsidRPr="00456C6B">
        <w:rPr>
          <w:rFonts w:ascii="Times New Roman" w:hAnsi="Times New Roman" w:cs="Times New Roman"/>
          <w:sz w:val="24"/>
          <w:szCs w:val="24"/>
        </w:rPr>
        <w:t xml:space="preserve"> to be negative and st</w:t>
      </w:r>
      <w:r w:rsidR="00AE7EE7">
        <w:rPr>
          <w:rFonts w:ascii="Times New Roman" w:hAnsi="Times New Roman" w:cs="Times New Roman"/>
          <w:sz w:val="24"/>
          <w:szCs w:val="24"/>
        </w:rPr>
        <w:t>atistically significant at the 1</w:t>
      </w:r>
      <w:r w:rsidR="00E7513C" w:rsidRPr="00456C6B">
        <w:rPr>
          <w:rFonts w:ascii="Times New Roman" w:hAnsi="Times New Roman" w:cs="Times New Roman"/>
          <w:sz w:val="24"/>
          <w:szCs w:val="24"/>
        </w:rPr>
        <w:t>% level (β= −</w:t>
      </w:r>
      <w:r w:rsidR="00AE7EE7" w:rsidRPr="00A11C72">
        <w:rPr>
          <w:rFonts w:ascii="Times New Roman" w:hAnsi="Times New Roman" w:cs="Times New Roman"/>
          <w:color w:val="000000"/>
          <w:sz w:val="24"/>
          <w:szCs w:val="24"/>
        </w:rPr>
        <w:t>2.0745</w:t>
      </w:r>
      <w:r w:rsidR="00E7513C" w:rsidRPr="00456C6B">
        <w:rPr>
          <w:rFonts w:ascii="Times New Roman" w:hAnsi="Times New Roman" w:cs="Times New Roman"/>
          <w:sz w:val="24"/>
          <w:szCs w:val="24"/>
        </w:rPr>
        <w:t>, t</w:t>
      </w:r>
      <w:r w:rsidR="00AE7EE7">
        <w:rPr>
          <w:rFonts w:ascii="Times New Roman" w:hAnsi="Times New Roman" w:cs="Times New Roman"/>
          <w:sz w:val="24"/>
          <w:szCs w:val="24"/>
        </w:rPr>
        <w:t>-</w:t>
      </w:r>
      <w:r w:rsidR="00E7513C" w:rsidRPr="00456C6B">
        <w:rPr>
          <w:rFonts w:ascii="Times New Roman" w:hAnsi="Times New Roman" w:cs="Times New Roman"/>
          <w:sz w:val="24"/>
          <w:szCs w:val="24"/>
        </w:rPr>
        <w:t>statistics = −</w:t>
      </w:r>
      <w:r w:rsidR="00AE7EE7" w:rsidRPr="00A11C72">
        <w:rPr>
          <w:rFonts w:ascii="Times New Roman" w:hAnsi="Times New Roman" w:cs="Times New Roman"/>
          <w:color w:val="000000"/>
          <w:sz w:val="24"/>
          <w:szCs w:val="24"/>
        </w:rPr>
        <w:t>4.29</w:t>
      </w:r>
      <w:r w:rsidR="00E7513C" w:rsidRPr="00456C6B">
        <w:rPr>
          <w:rFonts w:ascii="Times New Roman" w:hAnsi="Times New Roman" w:cs="Times New Roman"/>
          <w:sz w:val="24"/>
          <w:szCs w:val="24"/>
        </w:rPr>
        <w:t xml:space="preserve">) for column </w:t>
      </w:r>
      <w:r w:rsidR="00AE7EE7">
        <w:rPr>
          <w:rFonts w:ascii="Times New Roman" w:hAnsi="Times New Roman" w:cs="Times New Roman"/>
          <w:sz w:val="24"/>
          <w:szCs w:val="24"/>
        </w:rPr>
        <w:t>(</w:t>
      </w:r>
      <w:r w:rsidR="00E7513C" w:rsidRPr="00456C6B">
        <w:rPr>
          <w:rFonts w:ascii="Times New Roman" w:hAnsi="Times New Roman" w:cs="Times New Roman"/>
          <w:sz w:val="24"/>
          <w:szCs w:val="24"/>
        </w:rPr>
        <w:t>2</w:t>
      </w:r>
      <w:r w:rsidR="00AE7EE7">
        <w:rPr>
          <w:rFonts w:ascii="Times New Roman" w:hAnsi="Times New Roman" w:cs="Times New Roman"/>
          <w:sz w:val="24"/>
          <w:szCs w:val="24"/>
        </w:rPr>
        <w:t>)</w:t>
      </w:r>
      <w:r w:rsidR="00E7513C" w:rsidRPr="00456C6B">
        <w:rPr>
          <w:rFonts w:ascii="Times New Roman" w:hAnsi="Times New Roman" w:cs="Times New Roman"/>
          <w:sz w:val="24"/>
          <w:szCs w:val="24"/>
        </w:rPr>
        <w:t>. The results show that regu</w:t>
      </w:r>
      <w:r w:rsidR="00AE7EE7">
        <w:rPr>
          <w:rFonts w:ascii="Times New Roman" w:hAnsi="Times New Roman" w:cs="Times New Roman"/>
          <w:sz w:val="24"/>
          <w:szCs w:val="24"/>
        </w:rPr>
        <w:t>latory quality contributes to 20</w:t>
      </w:r>
      <w:r w:rsidR="00E7513C" w:rsidRPr="00456C6B">
        <w:rPr>
          <w:rFonts w:ascii="Times New Roman" w:hAnsi="Times New Roman" w:cs="Times New Roman"/>
          <w:sz w:val="24"/>
          <w:szCs w:val="24"/>
        </w:rPr>
        <w:t>.</w:t>
      </w:r>
      <w:r w:rsidR="00AE7EE7">
        <w:rPr>
          <w:rFonts w:ascii="Times New Roman" w:hAnsi="Times New Roman" w:cs="Times New Roman"/>
          <w:sz w:val="24"/>
          <w:szCs w:val="24"/>
        </w:rPr>
        <w:t>7</w:t>
      </w:r>
      <w:r w:rsidR="00E7513C" w:rsidRPr="00456C6B">
        <w:rPr>
          <w:rFonts w:ascii="Times New Roman" w:hAnsi="Times New Roman" w:cs="Times New Roman"/>
          <w:sz w:val="24"/>
          <w:szCs w:val="24"/>
        </w:rPr>
        <w:t>4</w:t>
      </w:r>
      <w:r w:rsidR="00AE7EE7">
        <w:rPr>
          <w:rFonts w:ascii="Times New Roman" w:hAnsi="Times New Roman" w:cs="Times New Roman"/>
          <w:sz w:val="24"/>
          <w:szCs w:val="24"/>
        </w:rPr>
        <w:t>5</w:t>
      </w:r>
      <w:r w:rsidR="00E7513C" w:rsidRPr="00456C6B">
        <w:rPr>
          <w:rFonts w:ascii="Times New Roman" w:hAnsi="Times New Roman" w:cs="Times New Roman"/>
          <w:sz w:val="24"/>
          <w:szCs w:val="24"/>
        </w:rPr>
        <w:t xml:space="preserve">% reduction in climate change problem with a 10% investment in innovative technologies. Consistently, we find the evidence to be much stronger in column </w:t>
      </w:r>
      <w:r w:rsidR="00AE7EE7">
        <w:rPr>
          <w:rFonts w:ascii="Times New Roman" w:hAnsi="Times New Roman" w:cs="Times New Roman"/>
          <w:sz w:val="24"/>
          <w:szCs w:val="24"/>
        </w:rPr>
        <w:t>(</w:t>
      </w:r>
      <w:r w:rsidR="00E7513C" w:rsidRPr="00456C6B">
        <w:rPr>
          <w:rFonts w:ascii="Times New Roman" w:hAnsi="Times New Roman" w:cs="Times New Roman"/>
          <w:sz w:val="24"/>
          <w:szCs w:val="24"/>
        </w:rPr>
        <w:t>4</w:t>
      </w:r>
      <w:r w:rsidR="00AE7EE7">
        <w:rPr>
          <w:rFonts w:ascii="Times New Roman" w:hAnsi="Times New Roman" w:cs="Times New Roman"/>
          <w:sz w:val="24"/>
          <w:szCs w:val="24"/>
        </w:rPr>
        <w:t>)</w:t>
      </w:r>
      <w:r w:rsidR="00E7513C" w:rsidRPr="00456C6B">
        <w:rPr>
          <w:rFonts w:ascii="Times New Roman" w:hAnsi="Times New Roman" w:cs="Times New Roman"/>
          <w:sz w:val="24"/>
          <w:szCs w:val="24"/>
        </w:rPr>
        <w:t>.</w:t>
      </w:r>
    </w:p>
    <w:p w14:paraId="6A739676" w14:textId="57FB79B8" w:rsidR="009E5EE9" w:rsidRPr="00456C6B" w:rsidRDefault="009E5EE9" w:rsidP="009E5EE9">
      <w:pPr>
        <w:spacing w:after="0" w:line="360" w:lineRule="auto"/>
        <w:jc w:val="center"/>
        <w:rPr>
          <w:rFonts w:ascii="Times New Roman" w:hAnsi="Times New Roman" w:cs="Times New Roman"/>
          <w:sz w:val="24"/>
          <w:szCs w:val="24"/>
        </w:rPr>
      </w:pPr>
      <w:r w:rsidRPr="00456C6B">
        <w:rPr>
          <w:rFonts w:ascii="Times New Roman" w:hAnsi="Times New Roman" w:cs="Times New Roman"/>
          <w:b/>
          <w:bCs/>
          <w:sz w:val="24"/>
          <w:szCs w:val="24"/>
        </w:rPr>
        <w:t>[INSERT TABLE 7]</w:t>
      </w:r>
    </w:p>
    <w:p w14:paraId="50ED0653" w14:textId="77777777" w:rsidR="007E0303" w:rsidRPr="00456C6B" w:rsidRDefault="007E0303" w:rsidP="00E7513C">
      <w:pPr>
        <w:spacing w:after="0" w:line="360" w:lineRule="auto"/>
        <w:contextualSpacing/>
        <w:rPr>
          <w:rFonts w:ascii="Times New Roman" w:hAnsi="Times New Roman" w:cs="Times New Roman"/>
          <w:b/>
          <w:sz w:val="24"/>
          <w:szCs w:val="24"/>
        </w:rPr>
      </w:pPr>
    </w:p>
    <w:p w14:paraId="65859E14" w14:textId="2C4DF36B" w:rsidR="00E7513C" w:rsidRPr="00456C6B" w:rsidRDefault="00E7513C" w:rsidP="00607B3E">
      <w:pPr>
        <w:widowControl w:val="0"/>
        <w:autoSpaceDE w:val="0"/>
        <w:autoSpaceDN w:val="0"/>
        <w:adjustRightInd w:val="0"/>
        <w:spacing w:after="0" w:line="360" w:lineRule="auto"/>
        <w:ind w:firstLine="720"/>
        <w:contextualSpacing/>
        <w:jc w:val="both"/>
        <w:rPr>
          <w:rFonts w:ascii="Times New Roman" w:hAnsi="Times New Roman" w:cs="Times New Roman"/>
          <w:sz w:val="24"/>
          <w:szCs w:val="24"/>
        </w:rPr>
      </w:pPr>
      <w:r w:rsidRPr="00456C6B">
        <w:rPr>
          <w:rFonts w:ascii="Times New Roman" w:hAnsi="Times New Roman" w:cs="Times New Roman"/>
          <w:sz w:val="24"/>
          <w:szCs w:val="24"/>
        </w:rPr>
        <w:t xml:space="preserve">Another essential element to environmental compliance is rule of law. Gani (2008) argues that </w:t>
      </w:r>
      <w:r w:rsidR="00E26819" w:rsidRPr="00456C6B">
        <w:rPr>
          <w:rFonts w:ascii="Times New Roman" w:hAnsi="Times New Roman" w:cs="Times New Roman"/>
          <w:sz w:val="24"/>
          <w:szCs w:val="24"/>
        </w:rPr>
        <w:t xml:space="preserve">in </w:t>
      </w:r>
      <w:r w:rsidRPr="00456C6B">
        <w:rPr>
          <w:rFonts w:ascii="Times New Roman" w:hAnsi="Times New Roman" w:cs="Times New Roman"/>
          <w:sz w:val="24"/>
          <w:szCs w:val="24"/>
        </w:rPr>
        <w:t>countries w</w:t>
      </w:r>
      <w:r w:rsidRPr="00456C6B">
        <w:rPr>
          <w:rFonts w:ascii="Times New Roman" w:hAnsi="Times New Roman" w:cs="Times New Roman"/>
          <w:sz w:val="24"/>
          <w:szCs w:val="24"/>
          <w:lang w:val="en-US"/>
        </w:rPr>
        <w:t xml:space="preserve">here rules exist and </w:t>
      </w:r>
      <w:r w:rsidR="00E26819" w:rsidRPr="00456C6B">
        <w:rPr>
          <w:rFonts w:ascii="Times New Roman" w:hAnsi="Times New Roman" w:cs="Times New Roman"/>
          <w:sz w:val="24"/>
          <w:szCs w:val="24"/>
          <w:lang w:val="en-US"/>
        </w:rPr>
        <w:t xml:space="preserve">are </w:t>
      </w:r>
      <w:r w:rsidR="00891198" w:rsidRPr="00456C6B">
        <w:rPr>
          <w:rFonts w:ascii="Times New Roman" w:hAnsi="Times New Roman" w:cs="Times New Roman"/>
          <w:sz w:val="24"/>
          <w:szCs w:val="24"/>
          <w:lang w:val="en-US"/>
        </w:rPr>
        <w:t>well-articulated</w:t>
      </w:r>
      <w:r w:rsidRPr="00456C6B">
        <w:rPr>
          <w:rFonts w:ascii="Times New Roman" w:hAnsi="Times New Roman" w:cs="Times New Roman"/>
          <w:sz w:val="24"/>
          <w:szCs w:val="24"/>
          <w:lang w:val="en-US"/>
        </w:rPr>
        <w:t>, CO</w:t>
      </w:r>
      <w:r w:rsidRPr="00456C6B">
        <w:rPr>
          <w:rFonts w:ascii="Times New Roman" w:hAnsi="Times New Roman" w:cs="Times New Roman"/>
          <w:position w:val="-6"/>
          <w:sz w:val="24"/>
          <w:szCs w:val="24"/>
          <w:lang w:val="en-US"/>
        </w:rPr>
        <w:t xml:space="preserve">2 </w:t>
      </w:r>
      <w:r w:rsidRPr="00456C6B">
        <w:rPr>
          <w:rFonts w:ascii="Times New Roman" w:hAnsi="Times New Roman" w:cs="Times New Roman"/>
          <w:sz w:val="24"/>
          <w:szCs w:val="24"/>
          <w:lang w:val="en-US"/>
        </w:rPr>
        <w:t>emission control procedures may be easily enforced and firms would not feel hesitant to comply. Rule of law also provides legal enforcement mechanisms for com</w:t>
      </w:r>
      <w:r w:rsidR="00E26819" w:rsidRPr="00456C6B">
        <w:rPr>
          <w:rFonts w:ascii="Times New Roman" w:hAnsi="Times New Roman" w:cs="Times New Roman"/>
          <w:sz w:val="24"/>
          <w:szCs w:val="24"/>
          <w:lang w:val="en-US"/>
        </w:rPr>
        <w:t>pliance. According to Solakoglu</w:t>
      </w:r>
      <w:r w:rsidRPr="00456C6B">
        <w:rPr>
          <w:rFonts w:ascii="Times New Roman" w:hAnsi="Times New Roman" w:cs="Times New Roman"/>
          <w:sz w:val="24"/>
          <w:szCs w:val="24"/>
          <w:lang w:val="en-US"/>
        </w:rPr>
        <w:t xml:space="preserve"> (2007), secure property rights create incentives for using resources for efficient production when businesses earn entitlement for legal protection through registration. </w:t>
      </w:r>
      <w:r w:rsidR="00674157" w:rsidRPr="00456C6B">
        <w:rPr>
          <w:rFonts w:ascii="Times New Roman" w:hAnsi="Times New Roman" w:cs="Times New Roman"/>
          <w:sz w:val="24"/>
          <w:szCs w:val="24"/>
          <w:lang w:val="en-US"/>
        </w:rPr>
        <w:t>Thus,</w:t>
      </w:r>
      <w:r w:rsidRPr="00456C6B">
        <w:rPr>
          <w:rFonts w:ascii="Times New Roman" w:hAnsi="Times New Roman" w:cs="Times New Roman"/>
          <w:sz w:val="24"/>
          <w:szCs w:val="24"/>
          <w:lang w:val="en-US"/>
        </w:rPr>
        <w:t xml:space="preserve"> we expect </w:t>
      </w:r>
      <w:r w:rsidRPr="00456C6B">
        <w:rPr>
          <w:rFonts w:ascii="Times New Roman" w:hAnsi="Times New Roman" w:cs="Times New Roman"/>
          <w:sz w:val="24"/>
          <w:szCs w:val="24"/>
        </w:rPr>
        <w:t xml:space="preserve">rule </w:t>
      </w:r>
      <w:r w:rsidR="00674157" w:rsidRPr="00456C6B">
        <w:rPr>
          <w:rFonts w:ascii="Times New Roman" w:hAnsi="Times New Roman" w:cs="Times New Roman"/>
          <w:sz w:val="24"/>
          <w:szCs w:val="24"/>
        </w:rPr>
        <w:t xml:space="preserve">of law </w:t>
      </w:r>
      <w:r w:rsidRPr="00456C6B">
        <w:rPr>
          <w:rFonts w:ascii="Times New Roman" w:hAnsi="Times New Roman" w:cs="Times New Roman"/>
          <w:sz w:val="24"/>
          <w:szCs w:val="24"/>
        </w:rPr>
        <w:t>to contribute to the reduction in climate change problems with the investment in innovative technologies.</w:t>
      </w:r>
    </w:p>
    <w:p w14:paraId="520E4386" w14:textId="050E4646" w:rsidR="00E7513C" w:rsidRPr="00456C6B" w:rsidRDefault="007E0303" w:rsidP="00E7513C">
      <w:pPr>
        <w:widowControl w:val="0"/>
        <w:autoSpaceDE w:val="0"/>
        <w:autoSpaceDN w:val="0"/>
        <w:adjustRightInd w:val="0"/>
        <w:spacing w:after="0" w:line="360" w:lineRule="auto"/>
        <w:contextualSpacing/>
        <w:jc w:val="both"/>
        <w:rPr>
          <w:rFonts w:ascii="Times New Roman" w:hAnsi="Times New Roman" w:cs="Times New Roman"/>
          <w:sz w:val="24"/>
          <w:szCs w:val="24"/>
          <w:lang w:val="en-US"/>
        </w:rPr>
      </w:pPr>
      <w:r w:rsidRPr="00456C6B">
        <w:rPr>
          <w:rFonts w:ascii="Times New Roman" w:hAnsi="Times New Roman" w:cs="Times New Roman"/>
          <w:sz w:val="24"/>
          <w:szCs w:val="24"/>
        </w:rPr>
        <w:tab/>
      </w:r>
      <w:r w:rsidR="00E7513C" w:rsidRPr="00456C6B">
        <w:rPr>
          <w:rFonts w:ascii="Times New Roman" w:hAnsi="Times New Roman" w:cs="Times New Roman"/>
          <w:sz w:val="24"/>
          <w:szCs w:val="24"/>
        </w:rPr>
        <w:t xml:space="preserve">Table 8 presents the empirical results of the moderating impact of rule of law on the relationship between innovation </w:t>
      </w:r>
      <w:r w:rsidR="00923E6C" w:rsidRPr="00456C6B">
        <w:rPr>
          <w:rFonts w:ascii="Times New Roman" w:hAnsi="Times New Roman" w:cs="Times New Roman"/>
          <w:sz w:val="24"/>
          <w:szCs w:val="24"/>
        </w:rPr>
        <w:t xml:space="preserve">input </w:t>
      </w:r>
      <w:r w:rsidR="00E7513C" w:rsidRPr="00456C6B">
        <w:rPr>
          <w:rFonts w:ascii="Times New Roman" w:hAnsi="Times New Roman" w:cs="Times New Roman"/>
          <w:sz w:val="24"/>
          <w:szCs w:val="24"/>
        </w:rPr>
        <w:t xml:space="preserve">and climate change. </w:t>
      </w:r>
      <w:r w:rsidR="00E7513C" w:rsidRPr="00456C6B">
        <w:rPr>
          <w:rFonts w:ascii="Times New Roman" w:hAnsi="Times New Roman" w:cs="Times New Roman"/>
          <w:sz w:val="24"/>
          <w:szCs w:val="24"/>
          <w:lang w:val="en-US"/>
        </w:rPr>
        <w:t xml:space="preserve">Evidence from Table 8 suggests </w:t>
      </w:r>
      <w:r w:rsidR="00E26819" w:rsidRPr="00456C6B">
        <w:rPr>
          <w:rFonts w:ascii="Times New Roman" w:hAnsi="Times New Roman" w:cs="Times New Roman"/>
          <w:sz w:val="24"/>
          <w:szCs w:val="24"/>
          <w:lang w:val="en-US"/>
        </w:rPr>
        <w:t xml:space="preserve">that </w:t>
      </w:r>
      <w:r w:rsidR="00E7513C" w:rsidRPr="00456C6B">
        <w:rPr>
          <w:rFonts w:ascii="Times New Roman" w:hAnsi="Times New Roman" w:cs="Times New Roman"/>
          <w:sz w:val="24"/>
          <w:szCs w:val="24"/>
          <w:lang w:val="en-US"/>
        </w:rPr>
        <w:t xml:space="preserve">rule of law </w:t>
      </w:r>
      <w:r w:rsidR="00E7513C" w:rsidRPr="00456C6B">
        <w:rPr>
          <w:rFonts w:ascii="Times New Roman" w:eastAsia="Times New Roman" w:hAnsi="Times New Roman" w:cs="Times New Roman"/>
          <w:sz w:val="24"/>
          <w:szCs w:val="24"/>
          <w:lang w:eastAsia="en-GB"/>
        </w:rPr>
        <w:t>significantly moderate</w:t>
      </w:r>
      <w:r w:rsidR="00E26819" w:rsidRPr="00456C6B">
        <w:rPr>
          <w:rFonts w:ascii="Times New Roman" w:eastAsia="Times New Roman" w:hAnsi="Times New Roman" w:cs="Times New Roman"/>
          <w:sz w:val="24"/>
          <w:szCs w:val="24"/>
          <w:lang w:eastAsia="en-GB"/>
        </w:rPr>
        <w:t>s</w:t>
      </w:r>
      <w:r w:rsidR="00E7513C" w:rsidRPr="00456C6B">
        <w:rPr>
          <w:rFonts w:ascii="Times New Roman" w:eastAsia="Times New Roman" w:hAnsi="Times New Roman" w:cs="Times New Roman"/>
          <w:sz w:val="24"/>
          <w:szCs w:val="24"/>
          <w:lang w:eastAsia="en-GB"/>
        </w:rPr>
        <w:t xml:space="preserve"> the relationship between </w:t>
      </w:r>
      <w:r w:rsidR="00E7513C" w:rsidRPr="00456C6B">
        <w:rPr>
          <w:rFonts w:ascii="Times New Roman" w:hAnsi="Times New Roman" w:cs="Times New Roman"/>
          <w:sz w:val="24"/>
          <w:szCs w:val="24"/>
          <w:lang w:val="en-US"/>
        </w:rPr>
        <w:t xml:space="preserve">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sz w:val="24"/>
          <w:szCs w:val="24"/>
          <w:lang w:val="en-US"/>
        </w:rPr>
        <w:t xml:space="preserve"> </w:t>
      </w:r>
      <w:r w:rsidR="00E7513C" w:rsidRPr="00456C6B">
        <w:rPr>
          <w:rFonts w:ascii="Times New Roman" w:hAnsi="Times New Roman" w:cs="Times New Roman"/>
          <w:sz w:val="24"/>
          <w:szCs w:val="24"/>
          <w:lang w:val="en-US"/>
        </w:rPr>
        <w:t xml:space="preserve">and climate change problems in </w:t>
      </w:r>
      <w:r w:rsidR="00E7513C" w:rsidRPr="00456C6B">
        <w:rPr>
          <w:rFonts w:ascii="Times New Roman" w:eastAsia="Times New Roman" w:hAnsi="Times New Roman" w:cs="Times New Roman"/>
          <w:sz w:val="24"/>
          <w:szCs w:val="24"/>
          <w:lang w:eastAsia="en-GB"/>
        </w:rPr>
        <w:t xml:space="preserve">columns (1, 2 &amp; 4).  We find the coefficient of the interactive term of innovation </w:t>
      </w:r>
      <w:r w:rsidR="00923E6C" w:rsidRPr="00456C6B">
        <w:rPr>
          <w:rFonts w:ascii="Times New Roman" w:hAnsi="Times New Roman" w:cs="Times New Roman"/>
          <w:sz w:val="24"/>
          <w:szCs w:val="24"/>
        </w:rPr>
        <w:t>input</w:t>
      </w:r>
      <w:r w:rsidR="00923E6C" w:rsidRPr="00456C6B">
        <w:rPr>
          <w:rFonts w:ascii="Times New Roman" w:eastAsia="Times New Roman" w:hAnsi="Times New Roman" w:cs="Times New Roman"/>
          <w:sz w:val="24"/>
          <w:szCs w:val="24"/>
          <w:lang w:eastAsia="en-GB"/>
        </w:rPr>
        <w:t xml:space="preserve"> </w:t>
      </w:r>
      <w:r w:rsidR="00E7513C" w:rsidRPr="00456C6B">
        <w:rPr>
          <w:rFonts w:ascii="Times New Roman" w:eastAsia="Times New Roman" w:hAnsi="Times New Roman" w:cs="Times New Roman"/>
          <w:sz w:val="24"/>
          <w:szCs w:val="24"/>
          <w:lang w:eastAsia="en-GB"/>
        </w:rPr>
        <w:t>and rule of law (</w:t>
      </w:r>
      <w:r w:rsidR="00DA2EDA" w:rsidRPr="00456C6B">
        <w:rPr>
          <w:rFonts w:ascii="Times New Roman" w:hAnsi="Times New Roman" w:cs="Times New Roman"/>
          <w:i/>
          <w:sz w:val="24"/>
          <w:szCs w:val="24"/>
        </w:rPr>
        <w:t xml:space="preserve">Innovation input </w:t>
      </w:r>
      <w:r w:rsidR="00E7513C" w:rsidRPr="00456C6B">
        <w:rPr>
          <w:rFonts w:ascii="Times New Roman" w:hAnsi="Times New Roman" w:cs="Times New Roman"/>
          <w:i/>
          <w:sz w:val="24"/>
          <w:szCs w:val="24"/>
        </w:rPr>
        <w:t>X</w:t>
      </w:r>
      <w:r w:rsidR="00DA2EDA" w:rsidRPr="00456C6B">
        <w:rPr>
          <w:rFonts w:ascii="Times New Roman" w:hAnsi="Times New Roman" w:cs="Times New Roman"/>
          <w:i/>
          <w:sz w:val="24"/>
          <w:szCs w:val="24"/>
        </w:rPr>
        <w:t xml:space="preserve"> </w:t>
      </w:r>
      <w:r w:rsidR="00E7513C" w:rsidRPr="00456C6B">
        <w:rPr>
          <w:rFonts w:ascii="Times New Roman" w:hAnsi="Times New Roman" w:cs="Times New Roman"/>
          <w:i/>
          <w:sz w:val="24"/>
          <w:szCs w:val="24"/>
        </w:rPr>
        <w:t>ROL</w:t>
      </w:r>
      <w:r w:rsidR="00674157" w:rsidRPr="00456C6B">
        <w:rPr>
          <w:rFonts w:ascii="Times New Roman" w:hAnsi="Times New Roman" w:cs="Times New Roman"/>
          <w:sz w:val="24"/>
          <w:szCs w:val="24"/>
        </w:rPr>
        <w:t>)</w:t>
      </w:r>
      <w:r w:rsidR="00E7513C" w:rsidRPr="00456C6B">
        <w:rPr>
          <w:rFonts w:ascii="Times New Roman" w:hAnsi="Times New Roman" w:cs="Times New Roman"/>
          <w:sz w:val="24"/>
          <w:szCs w:val="24"/>
        </w:rPr>
        <w:t xml:space="preserve"> to be negative and st</w:t>
      </w:r>
      <w:r w:rsidR="00A4386F">
        <w:rPr>
          <w:rFonts w:ascii="Times New Roman" w:hAnsi="Times New Roman" w:cs="Times New Roman"/>
          <w:sz w:val="24"/>
          <w:szCs w:val="24"/>
        </w:rPr>
        <w:t>atistically significant at the 1</w:t>
      </w:r>
      <w:r w:rsidR="00E7513C" w:rsidRPr="00456C6B">
        <w:rPr>
          <w:rFonts w:ascii="Times New Roman" w:hAnsi="Times New Roman" w:cs="Times New Roman"/>
          <w:sz w:val="24"/>
          <w:szCs w:val="24"/>
        </w:rPr>
        <w:t>% level (β= −</w:t>
      </w:r>
      <w:r w:rsidR="00A4386F" w:rsidRPr="00D53AA4">
        <w:rPr>
          <w:rFonts w:ascii="Times New Roman" w:hAnsi="Times New Roman" w:cs="Times New Roman"/>
          <w:color w:val="000000"/>
          <w:sz w:val="24"/>
          <w:szCs w:val="24"/>
        </w:rPr>
        <w:t>2.5180</w:t>
      </w:r>
      <w:r w:rsidR="00E7513C" w:rsidRPr="00456C6B">
        <w:rPr>
          <w:rFonts w:ascii="Times New Roman" w:hAnsi="Times New Roman" w:cs="Times New Roman"/>
          <w:sz w:val="24"/>
          <w:szCs w:val="24"/>
        </w:rPr>
        <w:t>, t</w:t>
      </w:r>
      <w:r w:rsidR="00A4386F">
        <w:rPr>
          <w:rFonts w:ascii="Times New Roman" w:hAnsi="Times New Roman" w:cs="Times New Roman"/>
          <w:sz w:val="24"/>
          <w:szCs w:val="24"/>
        </w:rPr>
        <w:t>-statistics = −7.0</w:t>
      </w:r>
      <w:r w:rsidR="00E7513C" w:rsidRPr="00456C6B">
        <w:rPr>
          <w:rFonts w:ascii="Times New Roman" w:hAnsi="Times New Roman" w:cs="Times New Roman"/>
          <w:sz w:val="24"/>
          <w:szCs w:val="24"/>
        </w:rPr>
        <w:t xml:space="preserve">5) for column </w:t>
      </w:r>
      <w:r w:rsidR="00A4386F">
        <w:rPr>
          <w:rFonts w:ascii="Times New Roman" w:hAnsi="Times New Roman" w:cs="Times New Roman"/>
          <w:sz w:val="24"/>
          <w:szCs w:val="24"/>
        </w:rPr>
        <w:t>(</w:t>
      </w:r>
      <w:r w:rsidR="00E7513C" w:rsidRPr="00456C6B">
        <w:rPr>
          <w:rFonts w:ascii="Times New Roman" w:hAnsi="Times New Roman" w:cs="Times New Roman"/>
          <w:sz w:val="24"/>
          <w:szCs w:val="24"/>
        </w:rPr>
        <w:t>2</w:t>
      </w:r>
      <w:r w:rsidR="00A4386F">
        <w:rPr>
          <w:rFonts w:ascii="Times New Roman" w:hAnsi="Times New Roman" w:cs="Times New Roman"/>
          <w:sz w:val="24"/>
          <w:szCs w:val="24"/>
        </w:rPr>
        <w:t>)</w:t>
      </w:r>
      <w:r w:rsidR="00E7513C" w:rsidRPr="00456C6B">
        <w:rPr>
          <w:rFonts w:ascii="Times New Roman" w:hAnsi="Times New Roman" w:cs="Times New Roman"/>
          <w:sz w:val="24"/>
          <w:szCs w:val="24"/>
        </w:rPr>
        <w:t xml:space="preserve">. The results reveal that </w:t>
      </w:r>
      <w:r w:rsidR="00674157" w:rsidRPr="00456C6B">
        <w:rPr>
          <w:rFonts w:ascii="Times New Roman" w:hAnsi="Times New Roman" w:cs="Times New Roman"/>
          <w:sz w:val="24"/>
          <w:szCs w:val="24"/>
        </w:rPr>
        <w:t>rule of law</w:t>
      </w:r>
      <w:r w:rsidR="00A4386F">
        <w:rPr>
          <w:rFonts w:ascii="Times New Roman" w:hAnsi="Times New Roman" w:cs="Times New Roman"/>
          <w:sz w:val="24"/>
          <w:szCs w:val="24"/>
        </w:rPr>
        <w:t xml:space="preserve"> contributes to 25.180</w:t>
      </w:r>
      <w:r w:rsidR="00E7513C" w:rsidRPr="00456C6B">
        <w:rPr>
          <w:rFonts w:ascii="Times New Roman" w:hAnsi="Times New Roman" w:cs="Times New Roman"/>
          <w:sz w:val="24"/>
          <w:szCs w:val="24"/>
        </w:rPr>
        <w:t>% reduction in climate change problem</w:t>
      </w:r>
      <w:r w:rsidR="00E26819"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with a 10% investment in innovative technologies. Consistently, we find the evidence to be much stronger in column </w:t>
      </w:r>
      <w:r w:rsidR="00A4386F">
        <w:rPr>
          <w:rFonts w:ascii="Times New Roman" w:hAnsi="Times New Roman" w:cs="Times New Roman"/>
          <w:sz w:val="24"/>
          <w:szCs w:val="24"/>
        </w:rPr>
        <w:t>(</w:t>
      </w:r>
      <w:r w:rsidR="00E7513C" w:rsidRPr="00456C6B">
        <w:rPr>
          <w:rFonts w:ascii="Times New Roman" w:hAnsi="Times New Roman" w:cs="Times New Roman"/>
          <w:sz w:val="24"/>
          <w:szCs w:val="24"/>
        </w:rPr>
        <w:t>4</w:t>
      </w:r>
      <w:r w:rsidR="00A4386F">
        <w:rPr>
          <w:rFonts w:ascii="Times New Roman" w:hAnsi="Times New Roman" w:cs="Times New Roman"/>
          <w:sz w:val="24"/>
          <w:szCs w:val="24"/>
        </w:rPr>
        <w:t>)</w:t>
      </w:r>
      <w:r w:rsidR="00E7513C" w:rsidRPr="00456C6B">
        <w:rPr>
          <w:rFonts w:ascii="Times New Roman" w:hAnsi="Times New Roman" w:cs="Times New Roman"/>
          <w:sz w:val="24"/>
          <w:szCs w:val="24"/>
        </w:rPr>
        <w:t>.</w:t>
      </w:r>
    </w:p>
    <w:p w14:paraId="56C794DD" w14:textId="6BD160C5" w:rsidR="007E0303" w:rsidRPr="00456C6B" w:rsidRDefault="009E5EE9" w:rsidP="00182A7D">
      <w:pPr>
        <w:spacing w:after="0" w:line="360" w:lineRule="auto"/>
        <w:jc w:val="center"/>
        <w:rPr>
          <w:rFonts w:ascii="Times New Roman" w:hAnsi="Times New Roman" w:cs="Times New Roman"/>
          <w:b/>
          <w:bCs/>
          <w:sz w:val="24"/>
          <w:szCs w:val="24"/>
        </w:rPr>
      </w:pPr>
      <w:r w:rsidRPr="00456C6B">
        <w:rPr>
          <w:rFonts w:ascii="Times New Roman" w:hAnsi="Times New Roman" w:cs="Times New Roman"/>
          <w:b/>
          <w:bCs/>
          <w:sz w:val="24"/>
          <w:szCs w:val="24"/>
        </w:rPr>
        <w:t>[INSERT TABLE 8]</w:t>
      </w:r>
    </w:p>
    <w:p w14:paraId="5A7A54E9" w14:textId="77777777" w:rsidR="00182A7D" w:rsidRPr="00456C6B" w:rsidRDefault="00182A7D" w:rsidP="00182A7D">
      <w:pPr>
        <w:spacing w:after="0" w:line="360" w:lineRule="auto"/>
        <w:jc w:val="center"/>
        <w:rPr>
          <w:rFonts w:ascii="Times New Roman" w:hAnsi="Times New Roman" w:cs="Times New Roman"/>
          <w:b/>
          <w:bCs/>
          <w:sz w:val="24"/>
          <w:szCs w:val="24"/>
        </w:rPr>
      </w:pPr>
    </w:p>
    <w:p w14:paraId="4DFA6F9F" w14:textId="59AE9EF7" w:rsidR="00E7513C" w:rsidRPr="00456C6B" w:rsidRDefault="00E7513C" w:rsidP="00607B3E">
      <w:pPr>
        <w:widowControl w:val="0"/>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456C6B">
        <w:rPr>
          <w:rFonts w:ascii="Times New Roman" w:hAnsi="Times New Roman" w:cs="Times New Roman"/>
          <w:sz w:val="24"/>
          <w:szCs w:val="24"/>
        </w:rPr>
        <w:t xml:space="preserve">We also establish empirical evidence on </w:t>
      </w:r>
      <w:r w:rsidR="00E26819" w:rsidRPr="00456C6B">
        <w:rPr>
          <w:rFonts w:ascii="Times New Roman" w:hAnsi="Times New Roman" w:cs="Times New Roman"/>
          <w:sz w:val="24"/>
          <w:szCs w:val="24"/>
        </w:rPr>
        <w:t xml:space="preserve">the </w:t>
      </w:r>
      <w:r w:rsidRPr="00456C6B">
        <w:rPr>
          <w:rFonts w:ascii="Times New Roman" w:hAnsi="Times New Roman" w:cs="Times New Roman"/>
          <w:sz w:val="24"/>
          <w:szCs w:val="24"/>
        </w:rPr>
        <w:t xml:space="preserve">impact of corruption on innovation </w:t>
      </w:r>
      <w:r w:rsidR="00923E6C" w:rsidRPr="00456C6B">
        <w:rPr>
          <w:rFonts w:ascii="Times New Roman" w:hAnsi="Times New Roman" w:cs="Times New Roman"/>
          <w:sz w:val="24"/>
          <w:szCs w:val="24"/>
        </w:rPr>
        <w:t xml:space="preserve">input </w:t>
      </w:r>
      <w:r w:rsidRPr="00456C6B">
        <w:rPr>
          <w:rFonts w:ascii="Times New Roman" w:hAnsi="Times New Roman" w:cs="Times New Roman"/>
          <w:sz w:val="24"/>
          <w:szCs w:val="24"/>
        </w:rPr>
        <w:t xml:space="preserve">and climate change problems. Our argument is </w:t>
      </w:r>
      <w:r w:rsidR="00674157" w:rsidRPr="00456C6B">
        <w:rPr>
          <w:rFonts w:ascii="Times New Roman" w:hAnsi="Times New Roman" w:cs="Times New Roman"/>
          <w:sz w:val="24"/>
          <w:szCs w:val="24"/>
        </w:rPr>
        <w:t>built</w:t>
      </w:r>
      <w:r w:rsidRPr="00456C6B">
        <w:rPr>
          <w:rFonts w:ascii="Times New Roman" w:hAnsi="Times New Roman" w:cs="Times New Roman"/>
          <w:sz w:val="24"/>
          <w:szCs w:val="24"/>
        </w:rPr>
        <w:t xml:space="preserve"> on the premise that corruption has implications on the pace and extent to which climate change matters to countries</w:t>
      </w:r>
      <w:r w:rsidR="00674157" w:rsidRPr="00456C6B">
        <w:rPr>
          <w:rFonts w:ascii="Times New Roman" w:hAnsi="Times New Roman" w:cs="Times New Roman"/>
          <w:sz w:val="24"/>
          <w:szCs w:val="24"/>
        </w:rPr>
        <w:t xml:space="preserve"> (Fredriksson and Neumayer, 2016)</w:t>
      </w:r>
      <w:r w:rsidRPr="00456C6B">
        <w:rPr>
          <w:rFonts w:ascii="Times New Roman" w:hAnsi="Times New Roman" w:cs="Times New Roman"/>
          <w:sz w:val="24"/>
          <w:szCs w:val="24"/>
        </w:rPr>
        <w:t>. For instance, corrupt</w:t>
      </w:r>
      <w:r w:rsidRPr="00456C6B">
        <w:rPr>
          <w:rFonts w:ascii="Times New Roman" w:hAnsi="Times New Roman" w:cs="Times New Roman"/>
          <w:sz w:val="24"/>
          <w:szCs w:val="24"/>
          <w:lang w:val="en-US"/>
        </w:rPr>
        <w:t xml:space="preserve"> governments may distort innovative environmental policies because corrupt politician</w:t>
      </w:r>
      <w:r w:rsidR="00E26819" w:rsidRPr="00456C6B">
        <w:rPr>
          <w:rFonts w:ascii="Times New Roman" w:hAnsi="Times New Roman" w:cs="Times New Roman"/>
          <w:sz w:val="24"/>
          <w:szCs w:val="24"/>
          <w:lang w:val="en-US"/>
        </w:rPr>
        <w:t>s</w:t>
      </w:r>
      <w:r w:rsidRPr="00456C6B">
        <w:rPr>
          <w:rFonts w:ascii="Times New Roman" w:hAnsi="Times New Roman" w:cs="Times New Roman"/>
          <w:sz w:val="24"/>
          <w:szCs w:val="24"/>
          <w:lang w:val="en-US"/>
        </w:rPr>
        <w:t xml:space="preserve"> (or corrupt public office</w:t>
      </w:r>
      <w:r w:rsidR="00E26819" w:rsidRPr="00456C6B">
        <w:rPr>
          <w:rFonts w:ascii="Times New Roman" w:hAnsi="Times New Roman" w:cs="Times New Roman"/>
          <w:sz w:val="24"/>
          <w:szCs w:val="24"/>
          <w:lang w:val="en-US"/>
        </w:rPr>
        <w:t>rs</w:t>
      </w:r>
      <w:r w:rsidRPr="00456C6B">
        <w:rPr>
          <w:rFonts w:ascii="Times New Roman" w:hAnsi="Times New Roman" w:cs="Times New Roman"/>
          <w:sz w:val="24"/>
          <w:szCs w:val="24"/>
          <w:lang w:val="en-US"/>
        </w:rPr>
        <w:t xml:space="preserve">) may be expected to use </w:t>
      </w:r>
      <w:r w:rsidR="00E26819" w:rsidRPr="00456C6B">
        <w:rPr>
          <w:rFonts w:ascii="Times New Roman" w:hAnsi="Times New Roman" w:cs="Times New Roman"/>
          <w:sz w:val="24"/>
          <w:szCs w:val="24"/>
          <w:lang w:val="en-US"/>
        </w:rPr>
        <w:t>their</w:t>
      </w:r>
      <w:r w:rsidRPr="00456C6B">
        <w:rPr>
          <w:rFonts w:ascii="Times New Roman" w:hAnsi="Times New Roman" w:cs="Times New Roman"/>
          <w:sz w:val="24"/>
          <w:szCs w:val="24"/>
          <w:lang w:val="en-US"/>
        </w:rPr>
        <w:t xml:space="preserve"> authority on those activities on which it is easier to collect bribes (see Hwang</w:t>
      </w:r>
      <w:r w:rsidR="00A45399" w:rsidRPr="00456C6B">
        <w:rPr>
          <w:rFonts w:ascii="Times New Roman" w:hAnsi="Times New Roman" w:cs="Times New Roman"/>
          <w:sz w:val="24"/>
          <w:szCs w:val="24"/>
          <w:lang w:val="en-US"/>
        </w:rPr>
        <w:t>,</w:t>
      </w:r>
      <w:r w:rsidRPr="00456C6B">
        <w:rPr>
          <w:rFonts w:ascii="Times New Roman" w:hAnsi="Times New Roman" w:cs="Times New Roman"/>
          <w:sz w:val="24"/>
          <w:szCs w:val="24"/>
          <w:lang w:val="en-US"/>
        </w:rPr>
        <w:t xml:space="preserve"> 2002). Also, public servants distort or are bribed on aspects of regulations relating to environmental policies to favor certain groups. Control of corruption plays an important role in countries</w:t>
      </w:r>
      <w:r w:rsidR="007B1A90">
        <w:rPr>
          <w:rFonts w:ascii="Times New Roman" w:hAnsi="Times New Roman" w:cs="Times New Roman"/>
          <w:sz w:val="24"/>
          <w:szCs w:val="24"/>
          <w:lang w:val="en-US"/>
        </w:rPr>
        <w:t>'</w:t>
      </w:r>
      <w:r w:rsidR="00E26819" w:rsidRPr="00456C6B">
        <w:rPr>
          <w:rFonts w:ascii="Times New Roman" w:hAnsi="Times New Roman" w:cs="Times New Roman"/>
          <w:sz w:val="24"/>
          <w:szCs w:val="24"/>
          <w:lang w:val="en-US"/>
        </w:rPr>
        <w:t xml:space="preserve"> effort in investing in cutting-</w:t>
      </w:r>
      <w:r w:rsidRPr="00456C6B">
        <w:rPr>
          <w:rFonts w:ascii="Times New Roman" w:hAnsi="Times New Roman" w:cs="Times New Roman"/>
          <w:sz w:val="24"/>
          <w:szCs w:val="24"/>
          <w:lang w:val="en-US"/>
        </w:rPr>
        <w:t>edge technologies aim</w:t>
      </w:r>
      <w:r w:rsidR="007B1A90">
        <w:rPr>
          <w:rFonts w:ascii="Times New Roman" w:hAnsi="Times New Roman" w:cs="Times New Roman"/>
          <w:sz w:val="24"/>
          <w:szCs w:val="24"/>
          <w:lang w:val="en-US"/>
        </w:rPr>
        <w:t>ed</w:t>
      </w:r>
      <w:r w:rsidRPr="00456C6B">
        <w:rPr>
          <w:rFonts w:ascii="Times New Roman" w:hAnsi="Times New Roman" w:cs="Times New Roman"/>
          <w:sz w:val="24"/>
          <w:szCs w:val="24"/>
          <w:lang w:val="en-US"/>
        </w:rPr>
        <w:t xml:space="preserve"> at curbing climate change problems. Against this backdrop</w:t>
      </w:r>
      <w:r w:rsidR="00A45399" w:rsidRPr="00456C6B">
        <w:rPr>
          <w:rFonts w:ascii="Times New Roman" w:hAnsi="Times New Roman" w:cs="Times New Roman"/>
          <w:sz w:val="24"/>
          <w:szCs w:val="24"/>
          <w:lang w:val="en-US"/>
        </w:rPr>
        <w:t>,</w:t>
      </w:r>
      <w:r w:rsidRPr="00456C6B">
        <w:rPr>
          <w:rFonts w:ascii="Times New Roman" w:hAnsi="Times New Roman" w:cs="Times New Roman"/>
          <w:sz w:val="24"/>
          <w:szCs w:val="24"/>
          <w:lang w:val="en-US"/>
        </w:rPr>
        <w:t xml:space="preserve"> we investigate the empirical link between control of corruption,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sz w:val="24"/>
          <w:szCs w:val="24"/>
          <w:lang w:val="en-US"/>
        </w:rPr>
        <w:t xml:space="preserve"> </w:t>
      </w:r>
      <w:r w:rsidRPr="00456C6B">
        <w:rPr>
          <w:rFonts w:ascii="Times New Roman" w:hAnsi="Times New Roman" w:cs="Times New Roman"/>
          <w:sz w:val="24"/>
          <w:szCs w:val="24"/>
          <w:lang w:val="en-US"/>
        </w:rPr>
        <w:t xml:space="preserve">and climate change. </w:t>
      </w:r>
    </w:p>
    <w:p w14:paraId="58E261FD" w14:textId="7947BEAE" w:rsidR="007E0303" w:rsidRPr="00456C6B" w:rsidRDefault="007E0303" w:rsidP="007E0303">
      <w:pPr>
        <w:widowControl w:val="0"/>
        <w:autoSpaceDE w:val="0"/>
        <w:autoSpaceDN w:val="0"/>
        <w:adjustRightInd w:val="0"/>
        <w:spacing w:after="0" w:line="360" w:lineRule="auto"/>
        <w:contextualSpacing/>
        <w:jc w:val="both"/>
        <w:rPr>
          <w:rFonts w:ascii="Times New Roman" w:hAnsi="Times New Roman" w:cs="Times New Roman"/>
          <w:sz w:val="24"/>
          <w:szCs w:val="24"/>
        </w:rPr>
      </w:pPr>
      <w:r w:rsidRPr="00456C6B">
        <w:rPr>
          <w:rFonts w:ascii="Times New Roman" w:hAnsi="Times New Roman" w:cs="Times New Roman"/>
          <w:sz w:val="24"/>
          <w:szCs w:val="24"/>
          <w:lang w:val="en-US"/>
        </w:rPr>
        <w:tab/>
      </w:r>
      <w:r w:rsidR="00E7513C" w:rsidRPr="00456C6B">
        <w:rPr>
          <w:rFonts w:ascii="Times New Roman" w:hAnsi="Times New Roman" w:cs="Times New Roman"/>
          <w:sz w:val="24"/>
          <w:szCs w:val="24"/>
          <w:lang w:val="en-US"/>
        </w:rPr>
        <w:t xml:space="preserve">Evidence of this relationship is presented in Table 9. </w:t>
      </w:r>
      <w:r w:rsidR="00E7513C" w:rsidRPr="00456C6B">
        <w:rPr>
          <w:rFonts w:ascii="Times New Roman" w:eastAsia="Times New Roman" w:hAnsi="Times New Roman" w:cs="Times New Roman"/>
          <w:sz w:val="24"/>
          <w:szCs w:val="24"/>
          <w:lang w:eastAsia="en-GB"/>
        </w:rPr>
        <w:t xml:space="preserve">Evidence from Table 9 shows that </w:t>
      </w:r>
      <w:r w:rsidR="00E7513C" w:rsidRPr="00456C6B">
        <w:rPr>
          <w:rFonts w:ascii="Times New Roman" w:hAnsi="Times New Roman" w:cs="Times New Roman"/>
          <w:sz w:val="24"/>
          <w:szCs w:val="24"/>
          <w:lang w:val="en-US"/>
        </w:rPr>
        <w:t xml:space="preserve">control of corruption </w:t>
      </w:r>
      <w:r w:rsidR="00E7513C" w:rsidRPr="00456C6B">
        <w:rPr>
          <w:rFonts w:ascii="Times New Roman" w:eastAsia="Times New Roman" w:hAnsi="Times New Roman" w:cs="Times New Roman"/>
          <w:sz w:val="24"/>
          <w:szCs w:val="24"/>
          <w:lang w:eastAsia="en-GB"/>
        </w:rPr>
        <w:t>significantly moderate</w:t>
      </w:r>
      <w:r w:rsidR="00E26819" w:rsidRPr="00456C6B">
        <w:rPr>
          <w:rFonts w:ascii="Times New Roman" w:eastAsia="Times New Roman" w:hAnsi="Times New Roman" w:cs="Times New Roman"/>
          <w:sz w:val="24"/>
          <w:szCs w:val="24"/>
          <w:lang w:eastAsia="en-GB"/>
        </w:rPr>
        <w:t>s</w:t>
      </w:r>
      <w:r w:rsidR="00E7513C" w:rsidRPr="00456C6B">
        <w:rPr>
          <w:rFonts w:ascii="Times New Roman" w:eastAsia="Times New Roman" w:hAnsi="Times New Roman" w:cs="Times New Roman"/>
          <w:sz w:val="24"/>
          <w:szCs w:val="24"/>
          <w:lang w:eastAsia="en-GB"/>
        </w:rPr>
        <w:t xml:space="preserve"> the relationship between </w:t>
      </w:r>
      <w:r w:rsidR="00E7513C" w:rsidRPr="00456C6B">
        <w:rPr>
          <w:rFonts w:ascii="Times New Roman" w:hAnsi="Times New Roman" w:cs="Times New Roman"/>
          <w:sz w:val="24"/>
          <w:szCs w:val="24"/>
          <w:lang w:val="en-US"/>
        </w:rPr>
        <w:t xml:space="preserve">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sz w:val="24"/>
          <w:szCs w:val="24"/>
          <w:lang w:val="en-US"/>
        </w:rPr>
        <w:t xml:space="preserve"> </w:t>
      </w:r>
      <w:r w:rsidR="00E7513C" w:rsidRPr="00456C6B">
        <w:rPr>
          <w:rFonts w:ascii="Times New Roman" w:hAnsi="Times New Roman" w:cs="Times New Roman"/>
          <w:sz w:val="24"/>
          <w:szCs w:val="24"/>
          <w:lang w:val="en-US"/>
        </w:rPr>
        <w:t xml:space="preserve">and climate change problems in </w:t>
      </w:r>
      <w:r w:rsidR="00E7513C" w:rsidRPr="00456C6B">
        <w:rPr>
          <w:rFonts w:ascii="Times New Roman" w:eastAsia="Times New Roman" w:hAnsi="Times New Roman" w:cs="Times New Roman"/>
          <w:sz w:val="24"/>
          <w:szCs w:val="24"/>
          <w:lang w:eastAsia="en-GB"/>
        </w:rPr>
        <w:t xml:space="preserve">columns (1, 2 &amp; 4).  We find the coefficient of the interactive term of innovation </w:t>
      </w:r>
      <w:r w:rsidR="00923E6C" w:rsidRPr="00456C6B">
        <w:rPr>
          <w:rFonts w:ascii="Times New Roman" w:hAnsi="Times New Roman" w:cs="Times New Roman"/>
          <w:sz w:val="24"/>
          <w:szCs w:val="24"/>
        </w:rPr>
        <w:t>input</w:t>
      </w:r>
      <w:r w:rsidR="00923E6C" w:rsidRPr="00456C6B">
        <w:rPr>
          <w:rFonts w:ascii="Times New Roman" w:eastAsia="Times New Roman" w:hAnsi="Times New Roman" w:cs="Times New Roman"/>
          <w:sz w:val="24"/>
          <w:szCs w:val="24"/>
          <w:lang w:eastAsia="en-GB"/>
        </w:rPr>
        <w:t xml:space="preserve"> </w:t>
      </w:r>
      <w:r w:rsidR="00E7513C" w:rsidRPr="00456C6B">
        <w:rPr>
          <w:rFonts w:ascii="Times New Roman" w:eastAsia="Times New Roman" w:hAnsi="Times New Roman" w:cs="Times New Roman"/>
          <w:sz w:val="24"/>
          <w:szCs w:val="24"/>
          <w:lang w:eastAsia="en-GB"/>
        </w:rPr>
        <w:t xml:space="preserve">and </w:t>
      </w:r>
      <w:r w:rsidR="00A45399" w:rsidRPr="00456C6B">
        <w:rPr>
          <w:rFonts w:ascii="Times New Roman" w:eastAsia="Times New Roman" w:hAnsi="Times New Roman" w:cs="Times New Roman"/>
          <w:sz w:val="24"/>
          <w:szCs w:val="24"/>
          <w:lang w:eastAsia="en-GB"/>
        </w:rPr>
        <w:t>control of corruption</w:t>
      </w:r>
      <w:r w:rsidR="00E7513C" w:rsidRPr="00456C6B">
        <w:rPr>
          <w:rFonts w:ascii="Times New Roman" w:eastAsia="Times New Roman" w:hAnsi="Times New Roman" w:cs="Times New Roman"/>
          <w:sz w:val="24"/>
          <w:szCs w:val="24"/>
          <w:lang w:eastAsia="en-GB"/>
        </w:rPr>
        <w:t xml:space="preserve"> (</w:t>
      </w:r>
      <w:r w:rsidR="00DA2EDA" w:rsidRPr="00456C6B">
        <w:rPr>
          <w:rFonts w:ascii="Times New Roman" w:hAnsi="Times New Roman" w:cs="Times New Roman"/>
          <w:i/>
          <w:sz w:val="24"/>
          <w:szCs w:val="24"/>
        </w:rPr>
        <w:t xml:space="preserve">Innovation input </w:t>
      </w:r>
      <w:r w:rsidR="00E7513C" w:rsidRPr="00456C6B">
        <w:rPr>
          <w:rFonts w:ascii="Times New Roman" w:hAnsi="Times New Roman" w:cs="Times New Roman"/>
          <w:i/>
          <w:sz w:val="24"/>
          <w:szCs w:val="24"/>
        </w:rPr>
        <w:t>X COC</w:t>
      </w:r>
      <w:r w:rsidR="00A45399" w:rsidRPr="00456C6B">
        <w:rPr>
          <w:rFonts w:ascii="Times New Roman" w:hAnsi="Times New Roman" w:cs="Times New Roman"/>
          <w:sz w:val="24"/>
          <w:szCs w:val="24"/>
        </w:rPr>
        <w:t>)</w:t>
      </w:r>
      <w:r w:rsidR="00E7513C" w:rsidRPr="00456C6B">
        <w:rPr>
          <w:rFonts w:ascii="Times New Roman" w:hAnsi="Times New Roman" w:cs="Times New Roman"/>
          <w:sz w:val="24"/>
          <w:szCs w:val="24"/>
        </w:rPr>
        <w:t xml:space="preserve"> to be negative and sta</w:t>
      </w:r>
      <w:r w:rsidR="00A4386F">
        <w:rPr>
          <w:rFonts w:ascii="Times New Roman" w:hAnsi="Times New Roman" w:cs="Times New Roman"/>
          <w:sz w:val="24"/>
          <w:szCs w:val="24"/>
        </w:rPr>
        <w:t>tistically significant at the 1</w:t>
      </w:r>
      <w:r w:rsidR="00E7513C" w:rsidRPr="00456C6B">
        <w:rPr>
          <w:rFonts w:ascii="Times New Roman" w:hAnsi="Times New Roman" w:cs="Times New Roman"/>
          <w:sz w:val="24"/>
          <w:szCs w:val="24"/>
        </w:rPr>
        <w:t>% level (β= −</w:t>
      </w:r>
      <w:r w:rsidR="00A4386F" w:rsidRPr="00D53AA4">
        <w:rPr>
          <w:rFonts w:ascii="Times New Roman" w:hAnsi="Times New Roman" w:cs="Times New Roman"/>
          <w:color w:val="000000"/>
          <w:sz w:val="24"/>
          <w:szCs w:val="24"/>
        </w:rPr>
        <w:t>1.9665</w:t>
      </w:r>
      <w:r w:rsidR="00E7513C" w:rsidRPr="00456C6B">
        <w:rPr>
          <w:rFonts w:ascii="Times New Roman" w:hAnsi="Times New Roman" w:cs="Times New Roman"/>
          <w:sz w:val="24"/>
          <w:szCs w:val="24"/>
        </w:rPr>
        <w:t>, t</w:t>
      </w:r>
      <w:r w:rsidR="00A4386F">
        <w:rPr>
          <w:rFonts w:ascii="Times New Roman" w:hAnsi="Times New Roman" w:cs="Times New Roman"/>
          <w:sz w:val="24"/>
          <w:szCs w:val="24"/>
        </w:rPr>
        <w:t>-</w:t>
      </w:r>
      <w:r w:rsidR="00E7513C" w:rsidRPr="00456C6B">
        <w:rPr>
          <w:rFonts w:ascii="Times New Roman" w:hAnsi="Times New Roman" w:cs="Times New Roman"/>
          <w:sz w:val="24"/>
          <w:szCs w:val="24"/>
        </w:rPr>
        <w:t>statistics = −</w:t>
      </w:r>
      <w:r w:rsidR="00A4386F" w:rsidRPr="00D53AA4">
        <w:rPr>
          <w:rFonts w:ascii="Times New Roman" w:hAnsi="Times New Roman" w:cs="Times New Roman"/>
          <w:color w:val="000000"/>
          <w:sz w:val="24"/>
          <w:szCs w:val="24"/>
        </w:rPr>
        <w:t>5.79</w:t>
      </w:r>
      <w:r w:rsidR="00E7513C" w:rsidRPr="00456C6B">
        <w:rPr>
          <w:rFonts w:ascii="Times New Roman" w:hAnsi="Times New Roman" w:cs="Times New Roman"/>
          <w:sz w:val="24"/>
          <w:szCs w:val="24"/>
        </w:rPr>
        <w:t xml:space="preserve">) for column </w:t>
      </w:r>
      <w:r w:rsidR="00A4386F">
        <w:rPr>
          <w:rFonts w:ascii="Times New Roman" w:hAnsi="Times New Roman" w:cs="Times New Roman"/>
          <w:sz w:val="24"/>
          <w:szCs w:val="24"/>
        </w:rPr>
        <w:t>(</w:t>
      </w:r>
      <w:r w:rsidR="00E7513C" w:rsidRPr="00456C6B">
        <w:rPr>
          <w:rFonts w:ascii="Times New Roman" w:hAnsi="Times New Roman" w:cs="Times New Roman"/>
          <w:sz w:val="24"/>
          <w:szCs w:val="24"/>
        </w:rPr>
        <w:t>2</w:t>
      </w:r>
      <w:r w:rsidR="00A4386F">
        <w:rPr>
          <w:rFonts w:ascii="Times New Roman" w:hAnsi="Times New Roman" w:cs="Times New Roman"/>
          <w:sz w:val="24"/>
          <w:szCs w:val="24"/>
        </w:rPr>
        <w:t>)</w:t>
      </w:r>
      <w:r w:rsidR="00E7513C" w:rsidRPr="00456C6B">
        <w:rPr>
          <w:rFonts w:ascii="Times New Roman" w:hAnsi="Times New Roman" w:cs="Times New Roman"/>
          <w:sz w:val="24"/>
          <w:szCs w:val="24"/>
        </w:rPr>
        <w:t xml:space="preserve">. The results reveal that control of corruption contributes to </w:t>
      </w:r>
      <w:r w:rsidR="00A45399" w:rsidRPr="00456C6B">
        <w:rPr>
          <w:rFonts w:ascii="Times New Roman" w:hAnsi="Times New Roman" w:cs="Times New Roman"/>
          <w:sz w:val="24"/>
          <w:szCs w:val="24"/>
        </w:rPr>
        <w:t xml:space="preserve">approximately </w:t>
      </w:r>
      <w:r w:rsidR="00A4386F">
        <w:rPr>
          <w:rFonts w:ascii="Times New Roman" w:hAnsi="Times New Roman" w:cs="Times New Roman"/>
          <w:sz w:val="24"/>
          <w:szCs w:val="24"/>
        </w:rPr>
        <w:t>19.665</w:t>
      </w:r>
      <w:r w:rsidR="00E7513C" w:rsidRPr="00456C6B">
        <w:rPr>
          <w:rFonts w:ascii="Times New Roman" w:hAnsi="Times New Roman" w:cs="Times New Roman"/>
          <w:sz w:val="24"/>
          <w:szCs w:val="24"/>
        </w:rPr>
        <w:t>% reduction in climate change problem</w:t>
      </w:r>
      <w:r w:rsidR="00E26819"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with a 10% investment in innovative technologies. Consistently, we find the evidence to be much stronger in column </w:t>
      </w:r>
      <w:r w:rsidR="00A4386F">
        <w:rPr>
          <w:rFonts w:ascii="Times New Roman" w:hAnsi="Times New Roman" w:cs="Times New Roman"/>
          <w:sz w:val="24"/>
          <w:szCs w:val="24"/>
        </w:rPr>
        <w:t>(</w:t>
      </w:r>
      <w:r w:rsidR="00E7513C" w:rsidRPr="00456C6B">
        <w:rPr>
          <w:rFonts w:ascii="Times New Roman" w:hAnsi="Times New Roman" w:cs="Times New Roman"/>
          <w:sz w:val="24"/>
          <w:szCs w:val="24"/>
        </w:rPr>
        <w:t>4</w:t>
      </w:r>
      <w:r w:rsidR="00A4386F">
        <w:rPr>
          <w:rFonts w:ascii="Times New Roman" w:hAnsi="Times New Roman" w:cs="Times New Roman"/>
          <w:sz w:val="24"/>
          <w:szCs w:val="24"/>
        </w:rPr>
        <w:t>)</w:t>
      </w:r>
      <w:r w:rsidR="00E7513C" w:rsidRPr="00456C6B">
        <w:rPr>
          <w:rFonts w:ascii="Times New Roman" w:hAnsi="Times New Roman" w:cs="Times New Roman"/>
          <w:sz w:val="24"/>
          <w:szCs w:val="24"/>
        </w:rPr>
        <w:t>, which suggests that control of corruption pla</w:t>
      </w:r>
      <w:r w:rsidR="00E26819" w:rsidRPr="00456C6B">
        <w:rPr>
          <w:rFonts w:ascii="Times New Roman" w:hAnsi="Times New Roman" w:cs="Times New Roman"/>
          <w:sz w:val="24"/>
          <w:szCs w:val="24"/>
        </w:rPr>
        <w:t>ys</w:t>
      </w:r>
      <w:r w:rsidR="00E7513C" w:rsidRPr="00456C6B">
        <w:rPr>
          <w:rFonts w:ascii="Times New Roman" w:hAnsi="Times New Roman" w:cs="Times New Roman"/>
          <w:sz w:val="24"/>
          <w:szCs w:val="24"/>
        </w:rPr>
        <w:t xml:space="preserve"> a very important role in countries</w:t>
      </w:r>
      <w:r w:rsidR="00E26819" w:rsidRPr="00456C6B">
        <w:rPr>
          <w:rFonts w:ascii="Times New Roman" w:hAnsi="Times New Roman" w:cs="Times New Roman"/>
          <w:sz w:val="24"/>
          <w:szCs w:val="24"/>
        </w:rPr>
        <w:t>’</w:t>
      </w:r>
      <w:r w:rsidR="00E7513C" w:rsidRPr="00456C6B">
        <w:rPr>
          <w:rFonts w:ascii="Times New Roman" w:hAnsi="Times New Roman" w:cs="Times New Roman"/>
          <w:sz w:val="24"/>
          <w:szCs w:val="24"/>
        </w:rPr>
        <w:t xml:space="preserve"> effort </w:t>
      </w:r>
      <w:r w:rsidR="00E26819" w:rsidRPr="00456C6B">
        <w:rPr>
          <w:rFonts w:ascii="Times New Roman" w:hAnsi="Times New Roman" w:cs="Times New Roman"/>
          <w:sz w:val="24"/>
          <w:szCs w:val="24"/>
        </w:rPr>
        <w:t xml:space="preserve">towards </w:t>
      </w:r>
      <w:r w:rsidR="00E7513C" w:rsidRPr="00456C6B">
        <w:rPr>
          <w:rFonts w:ascii="Times New Roman" w:hAnsi="Times New Roman" w:cs="Times New Roman"/>
          <w:sz w:val="24"/>
          <w:szCs w:val="24"/>
        </w:rPr>
        <w:t>curbing climate change problem</w:t>
      </w:r>
      <w:r w:rsidR="00E26819" w:rsidRPr="00456C6B">
        <w:rPr>
          <w:rFonts w:ascii="Times New Roman" w:hAnsi="Times New Roman" w:cs="Times New Roman"/>
          <w:sz w:val="24"/>
          <w:szCs w:val="24"/>
        </w:rPr>
        <w:t>s</w:t>
      </w:r>
      <w:r w:rsidR="00E7513C" w:rsidRPr="00456C6B">
        <w:rPr>
          <w:rFonts w:ascii="Times New Roman" w:hAnsi="Times New Roman" w:cs="Times New Roman"/>
          <w:sz w:val="24"/>
          <w:szCs w:val="24"/>
        </w:rPr>
        <w:t xml:space="preserve"> through investment in innovative technologies. The evidence suggests that through control of corruption, high</w:t>
      </w:r>
      <w:r w:rsidR="00E26819" w:rsidRPr="00456C6B">
        <w:rPr>
          <w:rFonts w:ascii="Times New Roman" w:hAnsi="Times New Roman" w:cs="Times New Roman"/>
          <w:sz w:val="24"/>
          <w:szCs w:val="24"/>
        </w:rPr>
        <w:t>ly</w:t>
      </w:r>
      <w:r w:rsidR="00E7513C" w:rsidRPr="00456C6B">
        <w:rPr>
          <w:rFonts w:ascii="Times New Roman" w:hAnsi="Times New Roman" w:cs="Times New Roman"/>
          <w:sz w:val="24"/>
          <w:szCs w:val="24"/>
        </w:rPr>
        <w:t xml:space="preserve"> innovative countries can reduce climate change problems by </w:t>
      </w:r>
      <w:r w:rsidR="00A4386F">
        <w:rPr>
          <w:rFonts w:ascii="Times New Roman" w:hAnsi="Times New Roman" w:cs="Times New Roman"/>
          <w:sz w:val="24"/>
          <w:szCs w:val="24"/>
        </w:rPr>
        <w:t>34.969</w:t>
      </w:r>
      <w:r w:rsidR="00E7513C" w:rsidRPr="00456C6B">
        <w:rPr>
          <w:rFonts w:ascii="Times New Roman" w:hAnsi="Times New Roman" w:cs="Times New Roman"/>
          <w:sz w:val="24"/>
          <w:szCs w:val="24"/>
        </w:rPr>
        <w:t>% by invest</w:t>
      </w:r>
      <w:r w:rsidR="00E26819" w:rsidRPr="00456C6B">
        <w:rPr>
          <w:rFonts w:ascii="Times New Roman" w:hAnsi="Times New Roman" w:cs="Times New Roman"/>
          <w:sz w:val="24"/>
          <w:szCs w:val="24"/>
        </w:rPr>
        <w:t>ing</w:t>
      </w:r>
      <w:r w:rsidR="00E7513C" w:rsidRPr="00456C6B">
        <w:rPr>
          <w:rFonts w:ascii="Times New Roman" w:hAnsi="Times New Roman" w:cs="Times New Roman"/>
          <w:sz w:val="24"/>
          <w:szCs w:val="24"/>
        </w:rPr>
        <w:t xml:space="preserve"> in innovative technolog</w:t>
      </w:r>
      <w:r w:rsidR="00E26819" w:rsidRPr="00456C6B">
        <w:rPr>
          <w:rFonts w:ascii="Times New Roman" w:hAnsi="Times New Roman" w:cs="Times New Roman"/>
          <w:sz w:val="24"/>
          <w:szCs w:val="24"/>
        </w:rPr>
        <w:t>ies.</w:t>
      </w:r>
    </w:p>
    <w:p w14:paraId="74D0456B" w14:textId="371057C1" w:rsidR="009E5EE9" w:rsidRPr="00456C6B" w:rsidRDefault="009E5EE9" w:rsidP="009E5EE9">
      <w:pPr>
        <w:spacing w:after="0" w:line="360" w:lineRule="auto"/>
        <w:jc w:val="center"/>
        <w:rPr>
          <w:rFonts w:ascii="Times New Roman" w:hAnsi="Times New Roman" w:cs="Times New Roman"/>
          <w:sz w:val="24"/>
          <w:szCs w:val="24"/>
        </w:rPr>
      </w:pPr>
      <w:r w:rsidRPr="00456C6B">
        <w:rPr>
          <w:rFonts w:ascii="Times New Roman" w:hAnsi="Times New Roman" w:cs="Times New Roman"/>
          <w:b/>
          <w:bCs/>
          <w:sz w:val="24"/>
          <w:szCs w:val="24"/>
        </w:rPr>
        <w:t>[INSERT TABLE 9]</w:t>
      </w:r>
    </w:p>
    <w:p w14:paraId="7FA6FFE3" w14:textId="16DC6BCE" w:rsidR="00C75CED" w:rsidRPr="00456C6B" w:rsidRDefault="0016612F" w:rsidP="00C75CED">
      <w:pPr>
        <w:widowControl w:val="0"/>
        <w:autoSpaceDE w:val="0"/>
        <w:autoSpaceDN w:val="0"/>
        <w:adjustRightInd w:val="0"/>
        <w:spacing w:after="0" w:line="360" w:lineRule="auto"/>
        <w:contextualSpacing/>
        <w:jc w:val="both"/>
        <w:rPr>
          <w:rFonts w:ascii="Times New Roman" w:hAnsi="Times New Roman" w:cs="Times New Roman"/>
          <w:b/>
          <w:sz w:val="24"/>
          <w:szCs w:val="24"/>
        </w:rPr>
      </w:pPr>
      <w:r w:rsidRPr="00456C6B">
        <w:rPr>
          <w:rFonts w:ascii="Times New Roman" w:hAnsi="Times New Roman" w:cs="Times New Roman"/>
          <w:b/>
          <w:bCs/>
          <w:sz w:val="24"/>
          <w:szCs w:val="24"/>
        </w:rPr>
        <w:t>5.</w:t>
      </w:r>
      <w:r w:rsidRPr="00456C6B">
        <w:rPr>
          <w:rFonts w:ascii="Times New Roman" w:hAnsi="Times New Roman" w:cs="Times New Roman"/>
          <w:sz w:val="24"/>
          <w:szCs w:val="24"/>
        </w:rPr>
        <w:t xml:space="preserve"> </w:t>
      </w:r>
      <w:r w:rsidR="00A45399" w:rsidRPr="00456C6B">
        <w:rPr>
          <w:rFonts w:ascii="Times New Roman" w:hAnsi="Times New Roman" w:cs="Times New Roman"/>
          <w:b/>
          <w:sz w:val="24"/>
          <w:szCs w:val="24"/>
        </w:rPr>
        <w:t>Discussions</w:t>
      </w:r>
    </w:p>
    <w:p w14:paraId="7D22408F" w14:textId="3ADABF6F" w:rsidR="007B3A51" w:rsidRPr="00456C6B" w:rsidRDefault="00C75CED" w:rsidP="00C75CED">
      <w:pPr>
        <w:autoSpaceDE w:val="0"/>
        <w:autoSpaceDN w:val="0"/>
        <w:adjustRightInd w:val="0"/>
        <w:spacing w:after="0" w:line="360" w:lineRule="auto"/>
        <w:jc w:val="both"/>
        <w:rPr>
          <w:rFonts w:ascii="Times New Roman" w:hAnsi="Times New Roman" w:cs="Times New Roman"/>
          <w:bCs/>
          <w:sz w:val="24"/>
          <w:szCs w:val="24"/>
          <w:lang w:val="en-US"/>
        </w:rPr>
      </w:pPr>
      <w:r w:rsidRPr="00456C6B">
        <w:rPr>
          <w:rFonts w:ascii="Times New Roman" w:hAnsi="Times New Roman" w:cs="Times New Roman"/>
          <w:sz w:val="24"/>
          <w:szCs w:val="24"/>
          <w:lang w:val="en-US"/>
        </w:rPr>
        <w:t xml:space="preserve">This paper </w:t>
      </w:r>
      <w:r w:rsidR="00CF0253" w:rsidRPr="00456C6B">
        <w:rPr>
          <w:rFonts w:ascii="Times New Roman" w:hAnsi="Times New Roman" w:cs="Times New Roman"/>
          <w:sz w:val="24"/>
          <w:szCs w:val="24"/>
          <w:lang w:val="en-US"/>
        </w:rPr>
        <w:t xml:space="preserve">has </w:t>
      </w:r>
      <w:r w:rsidRPr="00456C6B">
        <w:rPr>
          <w:rFonts w:ascii="Times New Roman" w:hAnsi="Times New Roman" w:cs="Times New Roman"/>
          <w:sz w:val="24"/>
          <w:szCs w:val="24"/>
          <w:lang w:val="en-US"/>
        </w:rPr>
        <w:t>attempt</w:t>
      </w:r>
      <w:r w:rsidR="00CF0253" w:rsidRPr="00456C6B">
        <w:rPr>
          <w:rFonts w:ascii="Times New Roman" w:hAnsi="Times New Roman" w:cs="Times New Roman"/>
          <w:sz w:val="24"/>
          <w:szCs w:val="24"/>
          <w:lang w:val="en-US"/>
        </w:rPr>
        <w:t>ed</w:t>
      </w:r>
      <w:r w:rsidRPr="00456C6B">
        <w:rPr>
          <w:rFonts w:ascii="Times New Roman" w:hAnsi="Times New Roman" w:cs="Times New Roman"/>
          <w:sz w:val="24"/>
          <w:szCs w:val="24"/>
          <w:lang w:val="en-US"/>
        </w:rPr>
        <w:t xml:space="preserve"> to </w:t>
      </w:r>
      <w:r w:rsidR="00CF0253" w:rsidRPr="00456C6B">
        <w:rPr>
          <w:rFonts w:ascii="Times New Roman" w:hAnsi="Times New Roman" w:cs="Times New Roman"/>
          <w:sz w:val="24"/>
          <w:szCs w:val="24"/>
          <w:lang w:val="en-US"/>
        </w:rPr>
        <w:t xml:space="preserve">address </w:t>
      </w:r>
      <w:r w:rsidRPr="00456C6B">
        <w:rPr>
          <w:rFonts w:ascii="Times New Roman" w:hAnsi="Times New Roman" w:cs="Times New Roman"/>
          <w:sz w:val="24"/>
          <w:szCs w:val="24"/>
          <w:lang w:val="en-US"/>
        </w:rPr>
        <w:t>some of the gaps in our understanding o</w:t>
      </w:r>
      <w:r w:rsidR="00E26819" w:rsidRPr="00456C6B">
        <w:rPr>
          <w:rFonts w:ascii="Times New Roman" w:hAnsi="Times New Roman" w:cs="Times New Roman"/>
          <w:sz w:val="24"/>
          <w:szCs w:val="24"/>
          <w:lang w:val="en-US"/>
        </w:rPr>
        <w:t>f</w:t>
      </w:r>
      <w:r w:rsidRPr="00456C6B">
        <w:rPr>
          <w:rFonts w:ascii="Times New Roman" w:hAnsi="Times New Roman" w:cs="Times New Roman"/>
          <w:sz w:val="24"/>
          <w:szCs w:val="24"/>
          <w:lang w:val="en-US"/>
        </w:rPr>
        <w:t xml:space="preserve"> link</w:t>
      </w:r>
      <w:r w:rsidR="00E26819" w:rsidRPr="00456C6B">
        <w:rPr>
          <w:rFonts w:ascii="Times New Roman" w:hAnsi="Times New Roman" w:cs="Times New Roman"/>
          <w:sz w:val="24"/>
          <w:szCs w:val="24"/>
          <w:lang w:val="en-US"/>
        </w:rPr>
        <w:t xml:space="preserve">s </w:t>
      </w:r>
      <w:r w:rsidRPr="00456C6B">
        <w:rPr>
          <w:rFonts w:ascii="Times New Roman" w:hAnsi="Times New Roman" w:cs="Times New Roman"/>
          <w:sz w:val="24"/>
          <w:szCs w:val="24"/>
          <w:lang w:val="en-US"/>
        </w:rPr>
        <w:t xml:space="preserve">between innovation and the environment by investigating how </w:t>
      </w:r>
      <w:r w:rsidR="00DA2EDA" w:rsidRPr="00456C6B">
        <w:rPr>
          <w:rFonts w:ascii="Times New Roman" w:hAnsi="Times New Roman" w:cs="Times New Roman"/>
          <w:sz w:val="24"/>
          <w:szCs w:val="24"/>
        </w:rPr>
        <w:t>innovation input</w:t>
      </w:r>
      <w:r w:rsidRPr="00456C6B">
        <w:rPr>
          <w:rFonts w:ascii="Times New Roman" w:hAnsi="Times New Roman" w:cs="Times New Roman"/>
          <w:sz w:val="24"/>
          <w:szCs w:val="24"/>
          <w:lang w:val="en-US"/>
        </w:rPr>
        <w:t xml:space="preserve"> affects CO</w:t>
      </w:r>
      <w:r w:rsidRPr="00456C6B">
        <w:rPr>
          <w:rFonts w:ascii="Times New Roman" w:hAnsi="Times New Roman" w:cs="Times New Roman"/>
          <w:sz w:val="24"/>
          <w:szCs w:val="24"/>
          <w:vertAlign w:val="subscript"/>
          <w:lang w:val="en-US"/>
        </w:rPr>
        <w:t>2</w:t>
      </w:r>
      <w:r w:rsidRPr="00456C6B">
        <w:rPr>
          <w:rFonts w:ascii="Times New Roman" w:hAnsi="Times New Roman" w:cs="Times New Roman"/>
          <w:sz w:val="24"/>
          <w:szCs w:val="24"/>
          <w:lang w:val="en-US"/>
        </w:rPr>
        <w:t xml:space="preserve"> emission</w:t>
      </w:r>
      <w:r w:rsidR="00E26819" w:rsidRPr="00456C6B">
        <w:rPr>
          <w:rFonts w:ascii="Times New Roman" w:hAnsi="Times New Roman" w:cs="Times New Roman"/>
          <w:sz w:val="24"/>
          <w:szCs w:val="24"/>
          <w:lang w:val="en-US"/>
        </w:rPr>
        <w:t>s</w:t>
      </w:r>
      <w:r w:rsidRPr="00456C6B">
        <w:rPr>
          <w:rFonts w:ascii="Times New Roman" w:hAnsi="Times New Roman" w:cs="Times New Roman"/>
          <w:sz w:val="24"/>
          <w:szCs w:val="24"/>
          <w:lang w:val="en-US"/>
        </w:rPr>
        <w:t>.</w:t>
      </w:r>
      <w:r w:rsidR="00E635C0" w:rsidRPr="00456C6B">
        <w:rPr>
          <w:rFonts w:ascii="Times New Roman" w:hAnsi="Times New Roman" w:cs="Times New Roman"/>
          <w:sz w:val="24"/>
          <w:szCs w:val="24"/>
          <w:lang w:val="en-US"/>
        </w:rPr>
        <w:t xml:space="preserve"> </w:t>
      </w:r>
      <w:r w:rsidRPr="00456C6B">
        <w:rPr>
          <w:rFonts w:ascii="Times New Roman" w:hAnsi="Times New Roman" w:cs="Times New Roman"/>
          <w:sz w:val="24"/>
          <w:szCs w:val="24"/>
          <w:lang w:val="en-US"/>
        </w:rPr>
        <w:t xml:space="preserve">The focus is on </w:t>
      </w:r>
      <w:r w:rsidR="00E635C0" w:rsidRPr="00456C6B">
        <w:rPr>
          <w:rFonts w:ascii="Times New Roman" w:hAnsi="Times New Roman" w:cs="Times New Roman"/>
          <w:sz w:val="24"/>
          <w:szCs w:val="24"/>
          <w:lang w:val="en-US"/>
        </w:rPr>
        <w:t>29 emerging countries around th</w:t>
      </w:r>
      <w:r w:rsidR="008E7674">
        <w:rPr>
          <w:rFonts w:ascii="Times New Roman" w:hAnsi="Times New Roman" w:cs="Times New Roman"/>
          <w:sz w:val="24"/>
          <w:szCs w:val="24"/>
          <w:lang w:val="en-US"/>
        </w:rPr>
        <w:t>e world for the period from 1990-</w:t>
      </w:r>
      <w:r w:rsidR="00E635C0" w:rsidRPr="00456C6B">
        <w:rPr>
          <w:rFonts w:ascii="Times New Roman" w:hAnsi="Times New Roman" w:cs="Times New Roman"/>
          <w:sz w:val="24"/>
          <w:szCs w:val="24"/>
          <w:lang w:val="en-US"/>
        </w:rPr>
        <w:t>2018.</w:t>
      </w:r>
      <w:r w:rsidRPr="00456C6B">
        <w:rPr>
          <w:rFonts w:ascii="Times New Roman" w:hAnsi="Times New Roman" w:cs="Times New Roman"/>
          <w:sz w:val="24"/>
          <w:szCs w:val="24"/>
          <w:lang w:val="en-US"/>
        </w:rPr>
        <w:t xml:space="preserve"> The following </w:t>
      </w:r>
      <w:r w:rsidR="007C28D9" w:rsidRPr="00456C6B">
        <w:rPr>
          <w:rFonts w:ascii="Times New Roman" w:hAnsi="Times New Roman" w:cs="Times New Roman"/>
          <w:sz w:val="24"/>
          <w:szCs w:val="24"/>
          <w:lang w:val="en-US"/>
        </w:rPr>
        <w:t>core</w:t>
      </w:r>
      <w:r w:rsidR="00CF0253" w:rsidRPr="00456C6B">
        <w:rPr>
          <w:rFonts w:ascii="Times New Roman" w:hAnsi="Times New Roman" w:cs="Times New Roman"/>
          <w:sz w:val="24"/>
          <w:szCs w:val="24"/>
          <w:lang w:val="en-US"/>
        </w:rPr>
        <w:t xml:space="preserve"> </w:t>
      </w:r>
      <w:r w:rsidRPr="00456C6B">
        <w:rPr>
          <w:rFonts w:ascii="Times New Roman" w:hAnsi="Times New Roman" w:cs="Times New Roman"/>
          <w:sz w:val="24"/>
          <w:szCs w:val="24"/>
          <w:lang w:val="en-US"/>
        </w:rPr>
        <w:t xml:space="preserve">findings </w:t>
      </w:r>
      <w:r w:rsidR="00CF0253" w:rsidRPr="00456C6B">
        <w:rPr>
          <w:rFonts w:ascii="Times New Roman" w:hAnsi="Times New Roman" w:cs="Times New Roman"/>
          <w:sz w:val="24"/>
          <w:szCs w:val="24"/>
          <w:lang w:val="en-US"/>
        </w:rPr>
        <w:t>have been</w:t>
      </w:r>
      <w:r w:rsidRPr="00456C6B">
        <w:rPr>
          <w:rFonts w:ascii="Times New Roman" w:hAnsi="Times New Roman" w:cs="Times New Roman"/>
          <w:sz w:val="24"/>
          <w:szCs w:val="24"/>
          <w:lang w:val="en-US"/>
        </w:rPr>
        <w:t xml:space="preserve"> established. </w:t>
      </w:r>
      <w:r w:rsidR="007B3A51" w:rsidRPr="00456C6B">
        <w:rPr>
          <w:rFonts w:ascii="Times New Roman" w:hAnsi="Times New Roman" w:cs="Times New Roman"/>
          <w:sz w:val="24"/>
          <w:szCs w:val="24"/>
          <w:lang w:val="en-US"/>
        </w:rPr>
        <w:t>W</w:t>
      </w:r>
      <w:r w:rsidRPr="00456C6B">
        <w:rPr>
          <w:rFonts w:ascii="Times New Roman" w:hAnsi="Times New Roman" w:cs="Times New Roman"/>
          <w:sz w:val="24"/>
          <w:szCs w:val="24"/>
          <w:lang w:val="en-US"/>
        </w:rPr>
        <w:t xml:space="preserve">e found that </w:t>
      </w:r>
      <w:r w:rsidR="00DA2EDA" w:rsidRPr="00456C6B">
        <w:rPr>
          <w:rFonts w:ascii="Times New Roman" w:hAnsi="Times New Roman" w:cs="Times New Roman"/>
          <w:sz w:val="24"/>
          <w:szCs w:val="24"/>
        </w:rPr>
        <w:t xml:space="preserve">innovation input </w:t>
      </w:r>
      <w:r w:rsidR="00E635C0" w:rsidRPr="00456C6B">
        <w:rPr>
          <w:rFonts w:ascii="Times New Roman" w:hAnsi="Times New Roman" w:cs="Times New Roman"/>
          <w:sz w:val="24"/>
          <w:szCs w:val="24"/>
        </w:rPr>
        <w:t>negatively influences CO</w:t>
      </w:r>
      <w:r w:rsidR="00E635C0" w:rsidRPr="00456C6B">
        <w:rPr>
          <w:rFonts w:ascii="Times New Roman" w:hAnsi="Times New Roman" w:cs="Times New Roman"/>
          <w:sz w:val="24"/>
          <w:szCs w:val="24"/>
          <w:vertAlign w:val="subscript"/>
        </w:rPr>
        <w:t>2</w:t>
      </w:r>
      <w:r w:rsidR="00E635C0" w:rsidRPr="00456C6B">
        <w:rPr>
          <w:rFonts w:ascii="Times New Roman" w:hAnsi="Times New Roman" w:cs="Times New Roman"/>
          <w:sz w:val="24"/>
          <w:szCs w:val="24"/>
        </w:rPr>
        <w:t xml:space="preserve"> emission.</w:t>
      </w:r>
      <w:r w:rsidRPr="00456C6B">
        <w:rPr>
          <w:rFonts w:ascii="Times New Roman" w:hAnsi="Times New Roman" w:cs="Times New Roman"/>
          <w:sz w:val="24"/>
          <w:szCs w:val="24"/>
        </w:rPr>
        <w:t xml:space="preserve"> </w:t>
      </w:r>
      <w:r w:rsidR="00E635C0" w:rsidRPr="00456C6B">
        <w:rPr>
          <w:rFonts w:ascii="Times New Roman" w:hAnsi="Times New Roman" w:cs="Times New Roman"/>
          <w:bCs/>
          <w:sz w:val="24"/>
          <w:szCs w:val="24"/>
          <w:lang w:val="en-US"/>
        </w:rPr>
        <w:t xml:space="preserve">Given the overwhelming evidence of </w:t>
      </w:r>
      <w:r w:rsidR="00CF0253" w:rsidRPr="00456C6B">
        <w:rPr>
          <w:rFonts w:ascii="Times New Roman" w:hAnsi="Times New Roman" w:cs="Times New Roman"/>
          <w:bCs/>
          <w:sz w:val="24"/>
          <w:szCs w:val="24"/>
          <w:lang w:val="en-US"/>
        </w:rPr>
        <w:t xml:space="preserve">a </w:t>
      </w:r>
      <w:r w:rsidR="00E635C0" w:rsidRPr="00456C6B">
        <w:rPr>
          <w:rFonts w:ascii="Times New Roman" w:hAnsi="Times New Roman" w:cs="Times New Roman"/>
          <w:bCs/>
          <w:sz w:val="24"/>
          <w:szCs w:val="24"/>
          <w:lang w:val="en-US"/>
        </w:rPr>
        <w:t xml:space="preserve">negative relationship between </w:t>
      </w:r>
      <w:r w:rsidR="00DA2EDA" w:rsidRPr="00456C6B">
        <w:rPr>
          <w:rFonts w:ascii="Times New Roman" w:hAnsi="Times New Roman" w:cs="Times New Roman"/>
          <w:sz w:val="24"/>
          <w:szCs w:val="24"/>
        </w:rPr>
        <w:t>innovation input</w:t>
      </w:r>
      <w:r w:rsidR="00DA2EDA" w:rsidRPr="00456C6B">
        <w:rPr>
          <w:rFonts w:ascii="Times New Roman" w:hAnsi="Times New Roman" w:cs="Times New Roman"/>
          <w:bCs/>
          <w:sz w:val="24"/>
          <w:szCs w:val="24"/>
          <w:lang w:val="en-US"/>
        </w:rPr>
        <w:t xml:space="preserve"> </w:t>
      </w:r>
      <w:r w:rsidR="00E635C0" w:rsidRPr="00456C6B">
        <w:rPr>
          <w:rFonts w:ascii="Times New Roman" w:hAnsi="Times New Roman" w:cs="Times New Roman"/>
          <w:bCs/>
          <w:sz w:val="24"/>
          <w:szCs w:val="24"/>
          <w:lang w:val="en-US"/>
        </w:rPr>
        <w:t>and CO</w:t>
      </w:r>
      <w:r w:rsidR="00E635C0" w:rsidRPr="00456C6B">
        <w:rPr>
          <w:rFonts w:ascii="Times New Roman" w:hAnsi="Times New Roman" w:cs="Times New Roman"/>
          <w:bCs/>
          <w:sz w:val="24"/>
          <w:szCs w:val="24"/>
          <w:vertAlign w:val="subscript"/>
          <w:lang w:val="en-US"/>
        </w:rPr>
        <w:t>2</w:t>
      </w:r>
      <w:r w:rsidR="00E635C0" w:rsidRPr="00456C6B">
        <w:rPr>
          <w:rFonts w:ascii="Times New Roman" w:hAnsi="Times New Roman" w:cs="Times New Roman"/>
          <w:bCs/>
          <w:sz w:val="24"/>
          <w:szCs w:val="24"/>
          <w:lang w:val="en-US"/>
        </w:rPr>
        <w:t xml:space="preserve"> emission</w:t>
      </w:r>
      <w:r w:rsidR="00CF0253" w:rsidRPr="00456C6B">
        <w:rPr>
          <w:rFonts w:ascii="Times New Roman" w:hAnsi="Times New Roman" w:cs="Times New Roman"/>
          <w:bCs/>
          <w:sz w:val="24"/>
          <w:szCs w:val="24"/>
          <w:lang w:val="en-US"/>
        </w:rPr>
        <w:t>s</w:t>
      </w:r>
      <w:r w:rsidR="00E635C0" w:rsidRPr="00456C6B">
        <w:rPr>
          <w:rFonts w:ascii="Times New Roman" w:hAnsi="Times New Roman" w:cs="Times New Roman"/>
          <w:bCs/>
          <w:sz w:val="24"/>
          <w:szCs w:val="24"/>
          <w:lang w:val="en-US"/>
        </w:rPr>
        <w:t xml:space="preserve">, an extended analysis </w:t>
      </w:r>
      <w:r w:rsidR="00245A5D" w:rsidRPr="00456C6B">
        <w:rPr>
          <w:rFonts w:ascii="Times New Roman" w:hAnsi="Times New Roman" w:cs="Times New Roman"/>
          <w:bCs/>
          <w:sz w:val="24"/>
          <w:szCs w:val="24"/>
          <w:lang w:val="en-US"/>
        </w:rPr>
        <w:t>was</w:t>
      </w:r>
      <w:r w:rsidR="00E635C0" w:rsidRPr="00456C6B">
        <w:rPr>
          <w:rFonts w:ascii="Times New Roman" w:hAnsi="Times New Roman" w:cs="Times New Roman"/>
          <w:bCs/>
          <w:sz w:val="24"/>
          <w:szCs w:val="24"/>
          <w:lang w:val="en-US"/>
        </w:rPr>
        <w:t xml:space="preserve"> performed by </w:t>
      </w:r>
      <w:r w:rsidR="00CF0253" w:rsidRPr="00456C6B">
        <w:rPr>
          <w:rFonts w:ascii="Times New Roman" w:hAnsi="Times New Roman" w:cs="Times New Roman"/>
          <w:bCs/>
          <w:sz w:val="24"/>
          <w:szCs w:val="24"/>
          <w:lang w:val="en-US"/>
        </w:rPr>
        <w:t>i</w:t>
      </w:r>
      <w:r w:rsidR="00E635C0" w:rsidRPr="00456C6B">
        <w:rPr>
          <w:rFonts w:ascii="Times New Roman" w:hAnsi="Times New Roman" w:cs="Times New Roman"/>
          <w:bCs/>
          <w:sz w:val="24"/>
          <w:szCs w:val="24"/>
          <w:lang w:val="en-US"/>
        </w:rPr>
        <w:t>nclu</w:t>
      </w:r>
      <w:r w:rsidR="00CF0253" w:rsidRPr="00456C6B">
        <w:rPr>
          <w:rFonts w:ascii="Times New Roman" w:hAnsi="Times New Roman" w:cs="Times New Roman"/>
          <w:bCs/>
          <w:sz w:val="24"/>
          <w:szCs w:val="24"/>
          <w:lang w:val="en-US"/>
        </w:rPr>
        <w:t>ding</w:t>
      </w:r>
      <w:r w:rsidR="00E635C0" w:rsidRPr="00456C6B">
        <w:rPr>
          <w:rFonts w:ascii="Times New Roman" w:hAnsi="Times New Roman" w:cs="Times New Roman"/>
          <w:bCs/>
          <w:sz w:val="24"/>
          <w:szCs w:val="24"/>
          <w:lang w:val="en-US"/>
        </w:rPr>
        <w:t xml:space="preserve"> certain important country</w:t>
      </w:r>
      <w:r w:rsidR="007B1A90">
        <w:rPr>
          <w:rFonts w:ascii="Times New Roman" w:hAnsi="Times New Roman" w:cs="Times New Roman"/>
          <w:bCs/>
          <w:sz w:val="24"/>
          <w:szCs w:val="24"/>
          <w:lang w:val="en-US"/>
        </w:rPr>
        <w:t>-</w:t>
      </w:r>
      <w:r w:rsidR="00E635C0" w:rsidRPr="00456C6B">
        <w:rPr>
          <w:rFonts w:ascii="Times New Roman" w:hAnsi="Times New Roman" w:cs="Times New Roman"/>
          <w:bCs/>
          <w:sz w:val="24"/>
          <w:szCs w:val="24"/>
          <w:lang w:val="en-US"/>
        </w:rPr>
        <w:t xml:space="preserve">level governance mechanisms to further </w:t>
      </w:r>
      <w:r w:rsidR="00684393" w:rsidRPr="00456C6B">
        <w:rPr>
          <w:rFonts w:ascii="Times New Roman" w:hAnsi="Times New Roman" w:cs="Times New Roman"/>
          <w:bCs/>
          <w:sz w:val="24"/>
          <w:szCs w:val="24"/>
          <w:lang w:val="en-US"/>
        </w:rPr>
        <w:t>expand</w:t>
      </w:r>
      <w:r w:rsidR="00E635C0" w:rsidRPr="00456C6B">
        <w:rPr>
          <w:rFonts w:ascii="Times New Roman" w:hAnsi="Times New Roman" w:cs="Times New Roman"/>
          <w:bCs/>
          <w:sz w:val="24"/>
          <w:szCs w:val="24"/>
          <w:lang w:val="en-US"/>
        </w:rPr>
        <w:t xml:space="preserve"> on the role of </w:t>
      </w:r>
      <w:r w:rsidR="00DA2EDA" w:rsidRPr="00456C6B">
        <w:rPr>
          <w:rFonts w:ascii="Times New Roman" w:hAnsi="Times New Roman" w:cs="Times New Roman"/>
          <w:sz w:val="24"/>
          <w:szCs w:val="24"/>
        </w:rPr>
        <w:t>innovation input</w:t>
      </w:r>
      <w:r w:rsidR="00E635C0" w:rsidRPr="00456C6B">
        <w:rPr>
          <w:rFonts w:ascii="Times New Roman" w:hAnsi="Times New Roman" w:cs="Times New Roman"/>
          <w:bCs/>
          <w:sz w:val="24"/>
          <w:szCs w:val="24"/>
          <w:lang w:val="en-US"/>
        </w:rPr>
        <w:t xml:space="preserve"> on CO</w:t>
      </w:r>
      <w:r w:rsidR="00E635C0" w:rsidRPr="00456C6B">
        <w:rPr>
          <w:rFonts w:ascii="Times New Roman" w:hAnsi="Times New Roman" w:cs="Times New Roman"/>
          <w:bCs/>
          <w:sz w:val="24"/>
          <w:szCs w:val="24"/>
          <w:vertAlign w:val="subscript"/>
          <w:lang w:val="en-US"/>
        </w:rPr>
        <w:t>2</w:t>
      </w:r>
      <w:r w:rsidR="00E635C0" w:rsidRPr="00456C6B">
        <w:rPr>
          <w:rFonts w:ascii="Times New Roman" w:hAnsi="Times New Roman" w:cs="Times New Roman"/>
          <w:bCs/>
          <w:sz w:val="24"/>
          <w:szCs w:val="24"/>
          <w:lang w:val="en-US"/>
        </w:rPr>
        <w:t xml:space="preserve"> emission</w:t>
      </w:r>
      <w:r w:rsidR="00CF0253" w:rsidRPr="00456C6B">
        <w:rPr>
          <w:rFonts w:ascii="Times New Roman" w:hAnsi="Times New Roman" w:cs="Times New Roman"/>
          <w:bCs/>
          <w:sz w:val="24"/>
          <w:szCs w:val="24"/>
          <w:lang w:val="en-US"/>
        </w:rPr>
        <w:t>s</w:t>
      </w:r>
      <w:r w:rsidR="00E635C0" w:rsidRPr="00456C6B">
        <w:rPr>
          <w:rFonts w:ascii="Times New Roman" w:hAnsi="Times New Roman" w:cs="Times New Roman"/>
          <w:bCs/>
          <w:sz w:val="24"/>
          <w:szCs w:val="24"/>
          <w:lang w:val="en-US"/>
        </w:rPr>
        <w:t xml:space="preserve">. </w:t>
      </w:r>
      <w:r w:rsidR="007B3A51" w:rsidRPr="00456C6B">
        <w:rPr>
          <w:rFonts w:ascii="Times New Roman" w:hAnsi="Times New Roman" w:cs="Times New Roman"/>
          <w:bCs/>
          <w:sz w:val="24"/>
          <w:szCs w:val="24"/>
          <w:lang w:val="en-US"/>
        </w:rPr>
        <w:t>The results show</w:t>
      </w:r>
      <w:r w:rsidRPr="00456C6B">
        <w:rPr>
          <w:rFonts w:ascii="Times New Roman" w:hAnsi="Times New Roman" w:cs="Times New Roman"/>
          <w:bCs/>
          <w:sz w:val="24"/>
          <w:szCs w:val="24"/>
          <w:lang w:val="en-US"/>
        </w:rPr>
        <w:t xml:space="preserve"> that </w:t>
      </w:r>
      <w:r w:rsidR="00E635C0" w:rsidRPr="00456C6B">
        <w:rPr>
          <w:rFonts w:ascii="Times New Roman" w:hAnsi="Times New Roman" w:cs="Times New Roman"/>
          <w:bCs/>
          <w:sz w:val="24"/>
          <w:szCs w:val="24"/>
          <w:lang w:val="en-US"/>
        </w:rPr>
        <w:t>political stability, government effectiveness, regulatory quality, rule of law and control of corruption all negatively moderate</w:t>
      </w:r>
      <w:r w:rsidR="00CF0253" w:rsidRPr="00456C6B">
        <w:rPr>
          <w:rFonts w:ascii="Times New Roman" w:hAnsi="Times New Roman" w:cs="Times New Roman"/>
          <w:bCs/>
          <w:sz w:val="24"/>
          <w:szCs w:val="24"/>
          <w:lang w:val="en-US"/>
        </w:rPr>
        <w:t xml:space="preserve"> the </w:t>
      </w:r>
      <w:r w:rsidR="00DA2EDA" w:rsidRPr="00456C6B">
        <w:rPr>
          <w:rFonts w:ascii="Times New Roman" w:hAnsi="Times New Roman" w:cs="Times New Roman"/>
          <w:sz w:val="24"/>
          <w:szCs w:val="24"/>
        </w:rPr>
        <w:t>innovation input</w:t>
      </w:r>
      <w:r w:rsidR="00DA2EDA" w:rsidRPr="00456C6B">
        <w:rPr>
          <w:rFonts w:ascii="Times New Roman" w:hAnsi="Times New Roman" w:cs="Times New Roman"/>
          <w:bCs/>
          <w:sz w:val="24"/>
          <w:szCs w:val="24"/>
          <w:lang w:val="en-US"/>
        </w:rPr>
        <w:t xml:space="preserve"> and </w:t>
      </w:r>
      <w:r w:rsidR="00E635C0" w:rsidRPr="00456C6B">
        <w:rPr>
          <w:rFonts w:ascii="Times New Roman" w:hAnsi="Times New Roman" w:cs="Times New Roman"/>
          <w:bCs/>
          <w:sz w:val="24"/>
          <w:szCs w:val="24"/>
          <w:lang w:val="en-US"/>
        </w:rPr>
        <w:t>CO</w:t>
      </w:r>
      <w:r w:rsidR="00E635C0" w:rsidRPr="00456C6B">
        <w:rPr>
          <w:rFonts w:ascii="Times New Roman" w:hAnsi="Times New Roman" w:cs="Times New Roman"/>
          <w:bCs/>
          <w:sz w:val="24"/>
          <w:szCs w:val="24"/>
          <w:vertAlign w:val="subscript"/>
          <w:lang w:val="en-US"/>
        </w:rPr>
        <w:t>2</w:t>
      </w:r>
      <w:r w:rsidR="00E635C0" w:rsidRPr="00456C6B">
        <w:rPr>
          <w:rFonts w:ascii="Times New Roman" w:hAnsi="Times New Roman" w:cs="Times New Roman"/>
          <w:bCs/>
          <w:sz w:val="24"/>
          <w:szCs w:val="24"/>
          <w:lang w:val="en-US"/>
        </w:rPr>
        <w:t xml:space="preserve"> relationship.</w:t>
      </w:r>
    </w:p>
    <w:p w14:paraId="44B3A199" w14:textId="233F9D4A" w:rsidR="00C75CED" w:rsidRPr="00456C6B" w:rsidRDefault="007B3A51" w:rsidP="00C75CED">
      <w:pPr>
        <w:autoSpaceDE w:val="0"/>
        <w:autoSpaceDN w:val="0"/>
        <w:adjustRightInd w:val="0"/>
        <w:spacing w:after="0" w:line="360" w:lineRule="auto"/>
        <w:jc w:val="both"/>
        <w:rPr>
          <w:rFonts w:ascii="Times New Roman" w:hAnsi="Times New Roman" w:cs="Times New Roman"/>
          <w:bCs/>
          <w:sz w:val="24"/>
          <w:szCs w:val="24"/>
          <w:lang w:val="en-US"/>
        </w:rPr>
      </w:pPr>
      <w:r w:rsidRPr="00456C6B">
        <w:rPr>
          <w:rFonts w:ascii="Times New Roman" w:hAnsi="Times New Roman" w:cs="Times New Roman"/>
          <w:bCs/>
          <w:sz w:val="24"/>
          <w:szCs w:val="24"/>
          <w:lang w:val="en-US"/>
        </w:rPr>
        <w:tab/>
        <w:t xml:space="preserve">First, the evidence that </w:t>
      </w:r>
      <w:r w:rsidR="0042528D" w:rsidRPr="00456C6B">
        <w:rPr>
          <w:rFonts w:ascii="Times New Roman" w:hAnsi="Times New Roman" w:cs="Times New Roman"/>
          <w:bCs/>
          <w:sz w:val="24"/>
          <w:szCs w:val="24"/>
          <w:lang w:val="en-US"/>
        </w:rPr>
        <w:t xml:space="preserve">an </w:t>
      </w:r>
      <w:r w:rsidRPr="00456C6B">
        <w:rPr>
          <w:rFonts w:ascii="Times New Roman" w:hAnsi="Times New Roman" w:cs="Times New Roman"/>
          <w:bCs/>
          <w:sz w:val="24"/>
          <w:szCs w:val="24"/>
          <w:lang w:val="en-US"/>
        </w:rPr>
        <w:t xml:space="preserve">increase in </w:t>
      </w:r>
      <w:r w:rsidR="00DA2EDA" w:rsidRPr="00456C6B">
        <w:rPr>
          <w:rFonts w:ascii="Times New Roman" w:hAnsi="Times New Roman" w:cs="Times New Roman"/>
          <w:sz w:val="24"/>
          <w:szCs w:val="24"/>
        </w:rPr>
        <w:t>innovation input</w:t>
      </w:r>
      <w:r w:rsidR="00DA2EDA"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help</w:t>
      </w:r>
      <w:r w:rsidR="00CF0253" w:rsidRPr="00456C6B">
        <w:rPr>
          <w:rFonts w:ascii="Times New Roman" w:hAnsi="Times New Roman" w:cs="Times New Roman"/>
          <w:bCs/>
          <w:sz w:val="24"/>
          <w:szCs w:val="24"/>
          <w:lang w:val="en-US"/>
        </w:rPr>
        <w:t>s</w:t>
      </w:r>
      <w:r w:rsidRPr="00456C6B">
        <w:rPr>
          <w:rFonts w:ascii="Times New Roman" w:hAnsi="Times New Roman" w:cs="Times New Roman"/>
          <w:bCs/>
          <w:sz w:val="24"/>
          <w:szCs w:val="24"/>
          <w:lang w:val="en-US"/>
        </w:rPr>
        <w:t xml:space="preserve"> curtail CO</w:t>
      </w:r>
      <w:r w:rsidRPr="00456C6B">
        <w:rPr>
          <w:rFonts w:ascii="Times New Roman" w:hAnsi="Times New Roman" w:cs="Times New Roman"/>
          <w:bCs/>
          <w:sz w:val="24"/>
          <w:szCs w:val="24"/>
          <w:vertAlign w:val="subscript"/>
          <w:lang w:val="en-US"/>
        </w:rPr>
        <w:t>2</w:t>
      </w:r>
      <w:r w:rsidRPr="00456C6B">
        <w:rPr>
          <w:rFonts w:ascii="Times New Roman" w:hAnsi="Times New Roman" w:cs="Times New Roman"/>
          <w:bCs/>
          <w:sz w:val="24"/>
          <w:szCs w:val="24"/>
          <w:lang w:val="en-US"/>
        </w:rPr>
        <w:t xml:space="preserve"> emission is congruen</w:t>
      </w:r>
      <w:r w:rsidR="00CF0253" w:rsidRPr="00456C6B">
        <w:rPr>
          <w:rFonts w:ascii="Times New Roman" w:hAnsi="Times New Roman" w:cs="Times New Roman"/>
          <w:bCs/>
          <w:sz w:val="24"/>
          <w:szCs w:val="24"/>
          <w:lang w:val="en-US"/>
        </w:rPr>
        <w:t>t</w:t>
      </w:r>
      <w:r w:rsidRPr="00456C6B">
        <w:rPr>
          <w:rFonts w:ascii="Times New Roman" w:hAnsi="Times New Roman" w:cs="Times New Roman"/>
          <w:bCs/>
          <w:sz w:val="24"/>
          <w:szCs w:val="24"/>
          <w:lang w:val="en-US"/>
        </w:rPr>
        <w:t xml:space="preserve"> with many established studies </w:t>
      </w:r>
      <w:r w:rsidR="00245A5D" w:rsidRPr="00456C6B">
        <w:rPr>
          <w:rFonts w:ascii="Times New Roman" w:hAnsi="Times New Roman" w:cs="Times New Roman"/>
          <w:bCs/>
          <w:sz w:val="24"/>
          <w:szCs w:val="24"/>
          <w:lang w:val="en-US"/>
        </w:rPr>
        <w:t xml:space="preserve">that suggest investment in </w:t>
      </w:r>
      <w:r w:rsidR="00EA68AB" w:rsidRPr="00456C6B">
        <w:rPr>
          <w:rFonts w:ascii="Times New Roman" w:hAnsi="Times New Roman" w:cs="Times New Roman"/>
          <w:bCs/>
          <w:sz w:val="24"/>
          <w:szCs w:val="24"/>
          <w:lang w:val="en-US"/>
        </w:rPr>
        <w:t>innovation input</w:t>
      </w:r>
      <w:r w:rsidR="00245A5D" w:rsidRPr="00456C6B">
        <w:rPr>
          <w:rFonts w:ascii="Times New Roman" w:hAnsi="Times New Roman" w:cs="Times New Roman"/>
          <w:bCs/>
          <w:sz w:val="24"/>
          <w:szCs w:val="24"/>
          <w:lang w:val="en-US"/>
        </w:rPr>
        <w:t xml:space="preserve"> reduces climate change </w:t>
      </w:r>
      <w:r w:rsidRPr="00456C6B">
        <w:rPr>
          <w:rFonts w:ascii="Times New Roman" w:hAnsi="Times New Roman" w:cs="Times New Roman"/>
          <w:bCs/>
          <w:sz w:val="24"/>
          <w:szCs w:val="24"/>
          <w:lang w:val="en-US"/>
        </w:rPr>
        <w:t>(</w:t>
      </w:r>
      <w:r w:rsidR="00245A5D" w:rsidRPr="00456C6B">
        <w:rPr>
          <w:rFonts w:ascii="Times New Roman" w:hAnsi="Times New Roman" w:cs="Times New Roman"/>
          <w:bCs/>
          <w:sz w:val="24"/>
          <w:szCs w:val="24"/>
          <w:lang w:val="en-US"/>
        </w:rPr>
        <w:t>Chen et al., 2018; Lin and Zhu, 2019; Abdelzaher et al., 2020</w:t>
      </w:r>
      <w:r w:rsidRPr="00456C6B">
        <w:rPr>
          <w:rFonts w:ascii="Times New Roman" w:hAnsi="Times New Roman" w:cs="Times New Roman"/>
          <w:bCs/>
          <w:sz w:val="24"/>
          <w:szCs w:val="24"/>
          <w:lang w:val="en-US"/>
        </w:rPr>
        <w:t>). Although high</w:t>
      </w:r>
      <w:r w:rsidR="007B1A90">
        <w:rPr>
          <w:rFonts w:ascii="Times New Roman" w:hAnsi="Times New Roman" w:cs="Times New Roman"/>
          <w:bCs/>
          <w:sz w:val="24"/>
          <w:szCs w:val="24"/>
          <w:lang w:val="en-US"/>
        </w:rPr>
        <w:t>-</w:t>
      </w:r>
      <w:r w:rsidRPr="00456C6B">
        <w:rPr>
          <w:rFonts w:ascii="Times New Roman" w:hAnsi="Times New Roman" w:cs="Times New Roman"/>
          <w:bCs/>
          <w:sz w:val="24"/>
          <w:szCs w:val="24"/>
          <w:lang w:val="en-US"/>
        </w:rPr>
        <w:t xml:space="preserve">level </w:t>
      </w:r>
      <w:r w:rsidR="00DA2EDA" w:rsidRPr="00456C6B">
        <w:rPr>
          <w:rFonts w:ascii="Times New Roman" w:hAnsi="Times New Roman" w:cs="Times New Roman"/>
          <w:sz w:val="24"/>
          <w:szCs w:val="24"/>
        </w:rPr>
        <w:t>innovation input</w:t>
      </w:r>
      <w:r w:rsidRPr="00456C6B">
        <w:rPr>
          <w:rFonts w:ascii="Times New Roman" w:hAnsi="Times New Roman" w:cs="Times New Roman"/>
          <w:bCs/>
          <w:sz w:val="24"/>
          <w:szCs w:val="24"/>
          <w:lang w:val="en-US"/>
        </w:rPr>
        <w:t xml:space="preserve"> lead</w:t>
      </w:r>
      <w:r w:rsidR="00DA2EDA" w:rsidRPr="00456C6B">
        <w:rPr>
          <w:rFonts w:ascii="Times New Roman" w:hAnsi="Times New Roman" w:cs="Times New Roman"/>
          <w:bCs/>
          <w:sz w:val="24"/>
          <w:szCs w:val="24"/>
          <w:lang w:val="en-US"/>
        </w:rPr>
        <w:t>s</w:t>
      </w:r>
      <w:r w:rsidRPr="00456C6B">
        <w:rPr>
          <w:rFonts w:ascii="Times New Roman" w:hAnsi="Times New Roman" w:cs="Times New Roman"/>
          <w:bCs/>
          <w:sz w:val="24"/>
          <w:szCs w:val="24"/>
          <w:lang w:val="en-US"/>
        </w:rPr>
        <w:t xml:space="preserve"> to higher </w:t>
      </w:r>
      <w:r w:rsidR="00CF0253" w:rsidRPr="00456C6B">
        <w:rPr>
          <w:rFonts w:ascii="Times New Roman" w:hAnsi="Times New Roman" w:cs="Times New Roman"/>
          <w:bCs/>
          <w:sz w:val="24"/>
          <w:szCs w:val="24"/>
          <w:lang w:val="en-US"/>
        </w:rPr>
        <w:t xml:space="preserve">economic </w:t>
      </w:r>
      <w:r w:rsidRPr="00456C6B">
        <w:rPr>
          <w:rFonts w:ascii="Times New Roman" w:hAnsi="Times New Roman" w:cs="Times New Roman"/>
          <w:bCs/>
          <w:sz w:val="24"/>
          <w:szCs w:val="24"/>
          <w:lang w:val="en-US"/>
        </w:rPr>
        <w:t>production and output</w:t>
      </w:r>
      <w:r w:rsidR="00CF0253" w:rsidRPr="00456C6B">
        <w:rPr>
          <w:rFonts w:ascii="Times New Roman" w:hAnsi="Times New Roman" w:cs="Times New Roman"/>
          <w:bCs/>
          <w:sz w:val="24"/>
          <w:szCs w:val="24"/>
          <w:lang w:val="en-US"/>
        </w:rPr>
        <w:t>s</w:t>
      </w:r>
      <w:r w:rsidRPr="00456C6B">
        <w:rPr>
          <w:rFonts w:ascii="Times New Roman" w:hAnsi="Times New Roman" w:cs="Times New Roman"/>
          <w:bCs/>
          <w:sz w:val="24"/>
          <w:szCs w:val="24"/>
          <w:lang w:val="en-US"/>
        </w:rPr>
        <w:t xml:space="preserve"> (</w:t>
      </w:r>
      <w:r w:rsidR="00245A5D" w:rsidRPr="00456C6B">
        <w:rPr>
          <w:rFonts w:ascii="Times New Roman" w:hAnsi="Times New Roman" w:cs="Times New Roman"/>
          <w:sz w:val="24"/>
          <w:szCs w:val="24"/>
        </w:rPr>
        <w:t xml:space="preserve">Gumus and </w:t>
      </w:r>
      <w:r w:rsidR="00F116D6" w:rsidRPr="00456C6B">
        <w:rPr>
          <w:rFonts w:ascii="Times New Roman" w:hAnsi="Times New Roman" w:cs="Times New Roman"/>
          <w:sz w:val="24"/>
          <w:szCs w:val="24"/>
        </w:rPr>
        <w:t>Celikay, 2015</w:t>
      </w:r>
      <w:r w:rsidRPr="00456C6B">
        <w:rPr>
          <w:rFonts w:ascii="Times New Roman" w:hAnsi="Times New Roman" w:cs="Times New Roman"/>
          <w:bCs/>
          <w:sz w:val="24"/>
          <w:szCs w:val="24"/>
          <w:lang w:val="en-US"/>
        </w:rPr>
        <w:t xml:space="preserve">), </w:t>
      </w:r>
      <w:r w:rsidR="0042528D" w:rsidRPr="00456C6B">
        <w:rPr>
          <w:rFonts w:ascii="Times New Roman" w:hAnsi="Times New Roman" w:cs="Times New Roman"/>
          <w:bCs/>
          <w:sz w:val="24"/>
          <w:szCs w:val="24"/>
          <w:lang w:val="en-US"/>
        </w:rPr>
        <w:t>our</w:t>
      </w:r>
      <w:r w:rsidRPr="00456C6B">
        <w:rPr>
          <w:rFonts w:ascii="Times New Roman" w:hAnsi="Times New Roman" w:cs="Times New Roman"/>
          <w:bCs/>
          <w:sz w:val="24"/>
          <w:szCs w:val="24"/>
          <w:lang w:val="en-US"/>
        </w:rPr>
        <w:t xml:space="preserve"> result</w:t>
      </w:r>
      <w:r w:rsidR="0042528D" w:rsidRPr="00456C6B">
        <w:rPr>
          <w:rFonts w:ascii="Times New Roman" w:hAnsi="Times New Roman" w:cs="Times New Roman"/>
          <w:bCs/>
          <w:sz w:val="24"/>
          <w:szCs w:val="24"/>
          <w:lang w:val="en-US"/>
        </w:rPr>
        <w:t>s</w:t>
      </w:r>
      <w:r w:rsidRPr="00456C6B">
        <w:rPr>
          <w:rFonts w:ascii="Times New Roman" w:hAnsi="Times New Roman" w:cs="Times New Roman"/>
          <w:bCs/>
          <w:sz w:val="24"/>
          <w:szCs w:val="24"/>
          <w:lang w:val="en-US"/>
        </w:rPr>
        <w:t xml:space="preserve"> suggest </w:t>
      </w:r>
      <w:r w:rsidR="00172808" w:rsidRPr="00456C6B">
        <w:rPr>
          <w:rFonts w:ascii="Times New Roman" w:hAnsi="Times New Roman" w:cs="Times New Roman"/>
          <w:bCs/>
          <w:sz w:val="24"/>
          <w:szCs w:val="24"/>
          <w:lang w:val="en-US"/>
        </w:rPr>
        <w:t xml:space="preserve">innovation </w:t>
      </w:r>
      <w:r w:rsidR="00456C6B" w:rsidRPr="00456C6B">
        <w:rPr>
          <w:rFonts w:ascii="Times New Roman" w:hAnsi="Times New Roman" w:cs="Times New Roman"/>
          <w:bCs/>
          <w:sz w:val="24"/>
          <w:szCs w:val="24"/>
          <w:lang w:val="en-US"/>
        </w:rPr>
        <w:t>input not</w:t>
      </w:r>
      <w:r w:rsidR="00CF0253" w:rsidRPr="00456C6B">
        <w:rPr>
          <w:rFonts w:ascii="Times New Roman" w:hAnsi="Times New Roman" w:cs="Times New Roman"/>
          <w:bCs/>
          <w:sz w:val="24"/>
          <w:szCs w:val="24"/>
          <w:lang w:val="en-US"/>
        </w:rPr>
        <w:t xml:space="preserve"> only </w:t>
      </w:r>
      <w:r w:rsidRPr="00456C6B">
        <w:rPr>
          <w:rFonts w:ascii="Times New Roman" w:hAnsi="Times New Roman" w:cs="Times New Roman"/>
          <w:bCs/>
          <w:sz w:val="24"/>
          <w:szCs w:val="24"/>
          <w:lang w:val="en-US"/>
        </w:rPr>
        <w:t>increase</w:t>
      </w:r>
      <w:r w:rsidR="00CF0253" w:rsidRPr="00456C6B">
        <w:rPr>
          <w:rFonts w:ascii="Times New Roman" w:hAnsi="Times New Roman" w:cs="Times New Roman"/>
          <w:bCs/>
          <w:sz w:val="24"/>
          <w:szCs w:val="24"/>
          <w:lang w:val="en-US"/>
        </w:rPr>
        <w:t>s</w:t>
      </w:r>
      <w:r w:rsidRPr="00456C6B">
        <w:rPr>
          <w:rFonts w:ascii="Times New Roman" w:hAnsi="Times New Roman" w:cs="Times New Roman"/>
          <w:bCs/>
          <w:sz w:val="24"/>
          <w:szCs w:val="24"/>
          <w:lang w:val="en-US"/>
        </w:rPr>
        <w:t xml:space="preserve"> producti</w:t>
      </w:r>
      <w:r w:rsidR="007B1A90">
        <w:rPr>
          <w:rFonts w:ascii="Times New Roman" w:hAnsi="Times New Roman" w:cs="Times New Roman"/>
          <w:bCs/>
          <w:sz w:val="24"/>
          <w:szCs w:val="24"/>
          <w:lang w:val="en-US"/>
        </w:rPr>
        <w:t>vity</w:t>
      </w:r>
      <w:r w:rsidRPr="00456C6B">
        <w:rPr>
          <w:rFonts w:ascii="Times New Roman" w:hAnsi="Times New Roman" w:cs="Times New Roman"/>
          <w:bCs/>
          <w:sz w:val="24"/>
          <w:szCs w:val="24"/>
          <w:lang w:val="en-US"/>
        </w:rPr>
        <w:t xml:space="preserve"> but </w:t>
      </w:r>
      <w:r w:rsidR="00CF0253" w:rsidRPr="00456C6B">
        <w:rPr>
          <w:rFonts w:ascii="Times New Roman" w:hAnsi="Times New Roman" w:cs="Times New Roman"/>
          <w:bCs/>
          <w:sz w:val="24"/>
          <w:szCs w:val="24"/>
          <w:lang w:val="en-US"/>
        </w:rPr>
        <w:t xml:space="preserve">also </w:t>
      </w:r>
      <w:r w:rsidRPr="00456C6B">
        <w:rPr>
          <w:rFonts w:ascii="Times New Roman" w:hAnsi="Times New Roman" w:cs="Times New Roman"/>
          <w:bCs/>
          <w:sz w:val="24"/>
          <w:szCs w:val="24"/>
          <w:lang w:val="en-US"/>
        </w:rPr>
        <w:t>reduces CO</w:t>
      </w:r>
      <w:r w:rsidRPr="00456C6B">
        <w:rPr>
          <w:rFonts w:ascii="Times New Roman" w:hAnsi="Times New Roman" w:cs="Times New Roman"/>
          <w:bCs/>
          <w:sz w:val="24"/>
          <w:szCs w:val="24"/>
          <w:vertAlign w:val="subscript"/>
          <w:lang w:val="en-US"/>
        </w:rPr>
        <w:t>2</w:t>
      </w:r>
      <w:r w:rsidRPr="00456C6B">
        <w:rPr>
          <w:rFonts w:ascii="Times New Roman" w:hAnsi="Times New Roman" w:cs="Times New Roman"/>
          <w:bCs/>
          <w:sz w:val="24"/>
          <w:szCs w:val="24"/>
          <w:lang w:val="en-US"/>
        </w:rPr>
        <w:t xml:space="preserve"> emission</w:t>
      </w:r>
      <w:r w:rsidR="00CF0253" w:rsidRPr="00456C6B">
        <w:rPr>
          <w:rFonts w:ascii="Times New Roman" w:hAnsi="Times New Roman" w:cs="Times New Roman"/>
          <w:bCs/>
          <w:sz w:val="24"/>
          <w:szCs w:val="24"/>
          <w:lang w:val="en-US"/>
        </w:rPr>
        <w:t>s</w:t>
      </w:r>
      <w:r w:rsidRPr="00456C6B">
        <w:rPr>
          <w:rFonts w:ascii="Times New Roman" w:hAnsi="Times New Roman" w:cs="Times New Roman"/>
          <w:bCs/>
          <w:sz w:val="24"/>
          <w:szCs w:val="24"/>
          <w:lang w:val="en-US"/>
        </w:rPr>
        <w:t>.</w:t>
      </w:r>
      <w:r w:rsidR="000F2BCB" w:rsidRPr="00456C6B">
        <w:rPr>
          <w:rFonts w:ascii="Times New Roman" w:hAnsi="Times New Roman" w:cs="Times New Roman"/>
          <w:bCs/>
          <w:sz w:val="24"/>
          <w:szCs w:val="24"/>
          <w:lang w:val="en-US"/>
        </w:rPr>
        <w:t xml:space="preserve"> Many stud</w:t>
      </w:r>
      <w:r w:rsidR="00CF0253" w:rsidRPr="00456C6B">
        <w:rPr>
          <w:rFonts w:ascii="Times New Roman" w:hAnsi="Times New Roman" w:cs="Times New Roman"/>
          <w:bCs/>
          <w:sz w:val="24"/>
          <w:szCs w:val="24"/>
          <w:lang w:val="en-US"/>
        </w:rPr>
        <w:t>ies have suggested that cutting-</w:t>
      </w:r>
      <w:r w:rsidR="000F2BCB" w:rsidRPr="00456C6B">
        <w:rPr>
          <w:rFonts w:ascii="Times New Roman" w:hAnsi="Times New Roman" w:cs="Times New Roman"/>
          <w:bCs/>
          <w:sz w:val="24"/>
          <w:szCs w:val="24"/>
          <w:lang w:val="en-US"/>
        </w:rPr>
        <w:t>edge innovation</w:t>
      </w:r>
      <w:r w:rsidR="00CF0253" w:rsidRPr="00456C6B">
        <w:rPr>
          <w:rFonts w:ascii="Times New Roman" w:hAnsi="Times New Roman" w:cs="Times New Roman"/>
          <w:bCs/>
          <w:sz w:val="24"/>
          <w:szCs w:val="24"/>
          <w:lang w:val="en-US"/>
        </w:rPr>
        <w:t>s</w:t>
      </w:r>
      <w:r w:rsidR="000F2BCB" w:rsidRPr="00456C6B">
        <w:rPr>
          <w:rFonts w:ascii="Times New Roman" w:hAnsi="Times New Roman" w:cs="Times New Roman"/>
          <w:bCs/>
          <w:sz w:val="24"/>
          <w:szCs w:val="24"/>
          <w:lang w:val="en-US"/>
        </w:rPr>
        <w:t xml:space="preserve"> </w:t>
      </w:r>
      <w:r w:rsidR="00CF0253" w:rsidRPr="00456C6B">
        <w:rPr>
          <w:rFonts w:ascii="Times New Roman" w:hAnsi="Times New Roman" w:cs="Times New Roman"/>
          <w:bCs/>
          <w:sz w:val="24"/>
          <w:szCs w:val="24"/>
          <w:lang w:val="en-US"/>
        </w:rPr>
        <w:t xml:space="preserve">while </w:t>
      </w:r>
      <w:r w:rsidR="000F2BCB" w:rsidRPr="00456C6B">
        <w:rPr>
          <w:rFonts w:ascii="Times New Roman" w:hAnsi="Times New Roman" w:cs="Times New Roman"/>
          <w:bCs/>
          <w:sz w:val="24"/>
          <w:szCs w:val="24"/>
          <w:lang w:val="en-US"/>
        </w:rPr>
        <w:t>lead</w:t>
      </w:r>
      <w:r w:rsidR="00CF0253" w:rsidRPr="00456C6B">
        <w:rPr>
          <w:rFonts w:ascii="Times New Roman" w:hAnsi="Times New Roman" w:cs="Times New Roman"/>
          <w:bCs/>
          <w:sz w:val="24"/>
          <w:szCs w:val="24"/>
          <w:lang w:val="en-US"/>
        </w:rPr>
        <w:t>ing</w:t>
      </w:r>
      <w:r w:rsidR="000F2BCB" w:rsidRPr="00456C6B">
        <w:rPr>
          <w:rFonts w:ascii="Times New Roman" w:hAnsi="Times New Roman" w:cs="Times New Roman"/>
          <w:bCs/>
          <w:sz w:val="24"/>
          <w:szCs w:val="24"/>
          <w:lang w:val="en-US"/>
        </w:rPr>
        <w:t xml:space="preserve"> to high productivity, should </w:t>
      </w:r>
      <w:r w:rsidR="0042528D" w:rsidRPr="00456C6B">
        <w:rPr>
          <w:rFonts w:ascii="Times New Roman" w:hAnsi="Times New Roman" w:cs="Times New Roman"/>
          <w:bCs/>
          <w:sz w:val="24"/>
          <w:szCs w:val="24"/>
          <w:lang w:val="en-US"/>
        </w:rPr>
        <w:t xml:space="preserve">also </w:t>
      </w:r>
      <w:r w:rsidR="00CF0253" w:rsidRPr="00456C6B">
        <w:rPr>
          <w:rFonts w:ascii="Times New Roman" w:hAnsi="Times New Roman" w:cs="Times New Roman"/>
          <w:bCs/>
          <w:sz w:val="24"/>
          <w:szCs w:val="24"/>
          <w:lang w:val="en-US"/>
        </w:rPr>
        <w:t xml:space="preserve">be relevant for </w:t>
      </w:r>
      <w:r w:rsidR="000F2BCB" w:rsidRPr="00456C6B">
        <w:rPr>
          <w:rFonts w:ascii="Times New Roman" w:hAnsi="Times New Roman" w:cs="Times New Roman"/>
          <w:bCs/>
          <w:sz w:val="24"/>
          <w:szCs w:val="24"/>
          <w:lang w:val="en-US"/>
        </w:rPr>
        <w:t>reduc</w:t>
      </w:r>
      <w:r w:rsidR="00CF0253" w:rsidRPr="00456C6B">
        <w:rPr>
          <w:rFonts w:ascii="Times New Roman" w:hAnsi="Times New Roman" w:cs="Times New Roman"/>
          <w:bCs/>
          <w:sz w:val="24"/>
          <w:szCs w:val="24"/>
          <w:lang w:val="en-US"/>
        </w:rPr>
        <w:t>ing</w:t>
      </w:r>
      <w:r w:rsidR="00684393" w:rsidRPr="00456C6B">
        <w:rPr>
          <w:rFonts w:ascii="Times New Roman" w:hAnsi="Times New Roman" w:cs="Times New Roman"/>
          <w:bCs/>
          <w:sz w:val="24"/>
          <w:szCs w:val="24"/>
          <w:lang w:val="en-US"/>
        </w:rPr>
        <w:t xml:space="preserve"> </w:t>
      </w:r>
      <w:r w:rsidR="000F2BCB" w:rsidRPr="00456C6B">
        <w:rPr>
          <w:rFonts w:ascii="Times New Roman" w:hAnsi="Times New Roman" w:cs="Times New Roman"/>
          <w:bCs/>
          <w:sz w:val="24"/>
          <w:szCs w:val="24"/>
          <w:lang w:val="en-US"/>
        </w:rPr>
        <w:t>CO</w:t>
      </w:r>
      <w:r w:rsidR="000F2BCB" w:rsidRPr="00456C6B">
        <w:rPr>
          <w:rFonts w:ascii="Times New Roman" w:hAnsi="Times New Roman" w:cs="Times New Roman"/>
          <w:bCs/>
          <w:sz w:val="24"/>
          <w:szCs w:val="24"/>
          <w:vertAlign w:val="subscript"/>
          <w:lang w:val="en-US"/>
        </w:rPr>
        <w:t>2</w:t>
      </w:r>
      <w:r w:rsidR="000F2BCB" w:rsidRPr="00456C6B">
        <w:rPr>
          <w:rFonts w:ascii="Times New Roman" w:hAnsi="Times New Roman" w:cs="Times New Roman"/>
          <w:bCs/>
          <w:sz w:val="24"/>
          <w:szCs w:val="24"/>
          <w:lang w:val="en-US"/>
        </w:rPr>
        <w:t xml:space="preserve"> emission</w:t>
      </w:r>
      <w:r w:rsidR="00CF0253" w:rsidRPr="00456C6B">
        <w:rPr>
          <w:rFonts w:ascii="Times New Roman" w:hAnsi="Times New Roman" w:cs="Times New Roman"/>
          <w:bCs/>
          <w:sz w:val="24"/>
          <w:szCs w:val="24"/>
          <w:lang w:val="en-US"/>
        </w:rPr>
        <w:t>s</w:t>
      </w:r>
      <w:r w:rsidR="00F116D6" w:rsidRPr="00456C6B">
        <w:rPr>
          <w:rFonts w:ascii="Times New Roman" w:hAnsi="Times New Roman" w:cs="Times New Roman"/>
          <w:bCs/>
          <w:sz w:val="24"/>
          <w:szCs w:val="24"/>
          <w:lang w:val="en-US"/>
        </w:rPr>
        <w:t xml:space="preserve"> (Frankel and Rose, 2002; Tamazian et al., 2010)</w:t>
      </w:r>
      <w:r w:rsidR="000F2BCB" w:rsidRPr="00456C6B">
        <w:rPr>
          <w:rFonts w:ascii="Times New Roman" w:hAnsi="Times New Roman" w:cs="Times New Roman"/>
          <w:bCs/>
          <w:sz w:val="24"/>
          <w:szCs w:val="24"/>
          <w:lang w:val="en-US"/>
        </w:rPr>
        <w:t>. This is particularly due to the increased awareness of the harmful effects of human activities on the environment</w:t>
      </w:r>
      <w:r w:rsidR="0042528D" w:rsidRPr="00456C6B">
        <w:rPr>
          <w:rFonts w:ascii="Times New Roman" w:hAnsi="Times New Roman" w:cs="Times New Roman"/>
          <w:bCs/>
          <w:sz w:val="24"/>
          <w:szCs w:val="24"/>
          <w:lang w:val="en-US"/>
        </w:rPr>
        <w:t xml:space="preserve"> (</w:t>
      </w:r>
      <w:r w:rsidR="00F116D6" w:rsidRPr="00456C6B">
        <w:rPr>
          <w:rFonts w:ascii="Times New Roman" w:hAnsi="Times New Roman" w:cs="Times New Roman"/>
          <w:sz w:val="24"/>
          <w:szCs w:val="24"/>
        </w:rPr>
        <w:t xml:space="preserve">Du et. al 2017; </w:t>
      </w:r>
      <w:r w:rsidR="00F116D6" w:rsidRPr="00456C6B">
        <w:rPr>
          <w:rFonts w:ascii="Times New Roman" w:hAnsi="Times New Roman" w:cs="Times New Roman"/>
          <w:bCs/>
          <w:sz w:val="24"/>
          <w:szCs w:val="24"/>
          <w:lang w:val="en-US"/>
        </w:rPr>
        <w:t>Le et al., 20</w:t>
      </w:r>
      <w:r w:rsidR="00654E2C" w:rsidRPr="00456C6B">
        <w:rPr>
          <w:rFonts w:ascii="Times New Roman" w:hAnsi="Times New Roman" w:cs="Times New Roman"/>
          <w:bCs/>
          <w:sz w:val="24"/>
          <w:szCs w:val="24"/>
          <w:lang w:val="en-US"/>
        </w:rPr>
        <w:t>20</w:t>
      </w:r>
      <w:r w:rsidR="0042528D" w:rsidRPr="00456C6B">
        <w:rPr>
          <w:rFonts w:ascii="Times New Roman" w:hAnsi="Times New Roman" w:cs="Times New Roman"/>
          <w:bCs/>
          <w:sz w:val="24"/>
          <w:szCs w:val="24"/>
          <w:lang w:val="en-US"/>
        </w:rPr>
        <w:t>)</w:t>
      </w:r>
      <w:r w:rsidR="000F2BCB" w:rsidRPr="00456C6B">
        <w:rPr>
          <w:rFonts w:ascii="Times New Roman" w:hAnsi="Times New Roman" w:cs="Times New Roman"/>
          <w:bCs/>
          <w:sz w:val="24"/>
          <w:szCs w:val="24"/>
          <w:lang w:val="en-US"/>
        </w:rPr>
        <w:t xml:space="preserve">. </w:t>
      </w:r>
      <w:r w:rsidR="0042528D" w:rsidRPr="00456C6B">
        <w:rPr>
          <w:rFonts w:ascii="Times New Roman" w:hAnsi="Times New Roman" w:cs="Times New Roman"/>
          <w:bCs/>
          <w:sz w:val="24"/>
          <w:szCs w:val="24"/>
          <w:lang w:val="en-US"/>
        </w:rPr>
        <w:t>Th</w:t>
      </w:r>
      <w:r w:rsidR="00CF0253" w:rsidRPr="00456C6B">
        <w:rPr>
          <w:rFonts w:ascii="Times New Roman" w:hAnsi="Times New Roman" w:cs="Times New Roman"/>
          <w:bCs/>
          <w:sz w:val="24"/>
          <w:szCs w:val="24"/>
          <w:lang w:val="en-US"/>
        </w:rPr>
        <w:t>is</w:t>
      </w:r>
      <w:r w:rsidR="0042528D" w:rsidRPr="00456C6B">
        <w:rPr>
          <w:rFonts w:ascii="Times New Roman" w:hAnsi="Times New Roman" w:cs="Times New Roman"/>
          <w:bCs/>
          <w:sz w:val="24"/>
          <w:szCs w:val="24"/>
          <w:lang w:val="en-US"/>
        </w:rPr>
        <w:t xml:space="preserve"> increased awareness</w:t>
      </w:r>
      <w:r w:rsidR="000F2BCB" w:rsidRPr="00456C6B">
        <w:rPr>
          <w:rFonts w:ascii="Times New Roman" w:hAnsi="Times New Roman" w:cs="Times New Roman"/>
          <w:bCs/>
          <w:sz w:val="24"/>
          <w:szCs w:val="24"/>
          <w:lang w:val="en-US"/>
        </w:rPr>
        <w:t xml:space="preserve"> has caused </w:t>
      </w:r>
      <w:r w:rsidR="0042528D" w:rsidRPr="00456C6B">
        <w:rPr>
          <w:rFonts w:ascii="Times New Roman" w:hAnsi="Times New Roman" w:cs="Times New Roman"/>
          <w:bCs/>
          <w:sz w:val="24"/>
          <w:szCs w:val="24"/>
          <w:lang w:val="en-US"/>
        </w:rPr>
        <w:t>corporations</w:t>
      </w:r>
      <w:r w:rsidR="000F2BCB" w:rsidRPr="00456C6B">
        <w:rPr>
          <w:rFonts w:ascii="Times New Roman" w:hAnsi="Times New Roman" w:cs="Times New Roman"/>
          <w:bCs/>
          <w:sz w:val="24"/>
          <w:szCs w:val="24"/>
          <w:lang w:val="en-US"/>
        </w:rPr>
        <w:t xml:space="preserve"> to employ efficient methods of productivity (</w:t>
      </w:r>
      <w:r w:rsidR="00F116D6" w:rsidRPr="00456C6B">
        <w:rPr>
          <w:rFonts w:ascii="Times New Roman" w:hAnsi="Times New Roman" w:cs="Times New Roman"/>
          <w:bCs/>
          <w:sz w:val="24"/>
          <w:szCs w:val="24"/>
          <w:lang w:val="en-US"/>
        </w:rPr>
        <w:t>Moratis, 2018</w:t>
      </w:r>
      <w:r w:rsidR="000F2BCB" w:rsidRPr="00456C6B">
        <w:rPr>
          <w:rFonts w:ascii="Times New Roman" w:hAnsi="Times New Roman" w:cs="Times New Roman"/>
          <w:bCs/>
          <w:sz w:val="24"/>
          <w:szCs w:val="24"/>
          <w:lang w:val="en-US"/>
        </w:rPr>
        <w:t xml:space="preserve">). </w:t>
      </w:r>
      <w:r w:rsidR="00684393" w:rsidRPr="00456C6B">
        <w:rPr>
          <w:rFonts w:ascii="Times New Roman" w:hAnsi="Times New Roman" w:cs="Times New Roman"/>
          <w:bCs/>
          <w:sz w:val="24"/>
          <w:szCs w:val="24"/>
          <w:lang w:val="en-US"/>
        </w:rPr>
        <w:t>Governments</w:t>
      </w:r>
      <w:r w:rsidR="0042528D" w:rsidRPr="00456C6B">
        <w:rPr>
          <w:rFonts w:ascii="Times New Roman" w:hAnsi="Times New Roman" w:cs="Times New Roman"/>
          <w:bCs/>
          <w:sz w:val="24"/>
          <w:szCs w:val="24"/>
          <w:lang w:val="en-US"/>
        </w:rPr>
        <w:t xml:space="preserve"> around the world have also comm</w:t>
      </w:r>
      <w:r w:rsidR="00CF0253" w:rsidRPr="00456C6B">
        <w:rPr>
          <w:rFonts w:ascii="Times New Roman" w:hAnsi="Times New Roman" w:cs="Times New Roman"/>
          <w:bCs/>
          <w:sz w:val="24"/>
          <w:szCs w:val="24"/>
          <w:lang w:val="en-US"/>
        </w:rPr>
        <w:t>itted to treaties that bind</w:t>
      </w:r>
      <w:r w:rsidR="0042528D" w:rsidRPr="00456C6B">
        <w:rPr>
          <w:rFonts w:ascii="Times New Roman" w:hAnsi="Times New Roman" w:cs="Times New Roman"/>
          <w:bCs/>
          <w:sz w:val="24"/>
          <w:szCs w:val="24"/>
          <w:lang w:val="en-US"/>
        </w:rPr>
        <w:t xml:space="preserve"> them to </w:t>
      </w:r>
      <w:r w:rsidR="00574C9A" w:rsidRPr="00456C6B">
        <w:rPr>
          <w:rFonts w:ascii="Times New Roman" w:hAnsi="Times New Roman" w:cs="Times New Roman"/>
          <w:bCs/>
          <w:sz w:val="24"/>
          <w:szCs w:val="24"/>
          <w:lang w:val="en-US"/>
        </w:rPr>
        <w:t>CO</w:t>
      </w:r>
      <w:r w:rsidR="00574C9A" w:rsidRPr="00456C6B">
        <w:rPr>
          <w:rFonts w:ascii="Times New Roman" w:hAnsi="Times New Roman" w:cs="Times New Roman"/>
          <w:bCs/>
          <w:sz w:val="24"/>
          <w:szCs w:val="24"/>
          <w:vertAlign w:val="subscript"/>
          <w:lang w:val="en-US"/>
        </w:rPr>
        <w:t>2</w:t>
      </w:r>
      <w:r w:rsidR="00574C9A" w:rsidRPr="00456C6B">
        <w:rPr>
          <w:rFonts w:ascii="Times New Roman" w:hAnsi="Times New Roman" w:cs="Times New Roman"/>
          <w:bCs/>
          <w:sz w:val="24"/>
          <w:szCs w:val="24"/>
          <w:lang w:val="en-US"/>
        </w:rPr>
        <w:t xml:space="preserve"> emission reduction. Thus, although emerging countries are trying to catch up with the developed world through increased productivity, they do so </w:t>
      </w:r>
      <w:r w:rsidR="00684393" w:rsidRPr="00456C6B">
        <w:rPr>
          <w:rFonts w:ascii="Times New Roman" w:hAnsi="Times New Roman" w:cs="Times New Roman"/>
          <w:bCs/>
          <w:sz w:val="24"/>
          <w:szCs w:val="24"/>
          <w:lang w:val="en-US"/>
        </w:rPr>
        <w:t>with</w:t>
      </w:r>
      <w:r w:rsidR="00574C9A" w:rsidRPr="00456C6B">
        <w:rPr>
          <w:rFonts w:ascii="Times New Roman" w:hAnsi="Times New Roman" w:cs="Times New Roman"/>
          <w:bCs/>
          <w:sz w:val="24"/>
          <w:szCs w:val="24"/>
          <w:lang w:val="en-US"/>
        </w:rPr>
        <w:t xml:space="preserve"> the full knowledge of their commitment to reducing CO</w:t>
      </w:r>
      <w:r w:rsidR="00574C9A" w:rsidRPr="00456C6B">
        <w:rPr>
          <w:rFonts w:ascii="Times New Roman" w:hAnsi="Times New Roman" w:cs="Times New Roman"/>
          <w:bCs/>
          <w:sz w:val="24"/>
          <w:szCs w:val="24"/>
          <w:vertAlign w:val="subscript"/>
          <w:lang w:val="en-US"/>
        </w:rPr>
        <w:t>2</w:t>
      </w:r>
      <w:r w:rsidR="00574C9A" w:rsidRPr="00456C6B">
        <w:rPr>
          <w:rFonts w:ascii="Times New Roman" w:hAnsi="Times New Roman" w:cs="Times New Roman"/>
          <w:bCs/>
          <w:sz w:val="24"/>
          <w:szCs w:val="24"/>
          <w:lang w:val="en-US"/>
        </w:rPr>
        <w:t xml:space="preserve"> emission</w:t>
      </w:r>
      <w:r w:rsidR="00CF0253" w:rsidRPr="00456C6B">
        <w:rPr>
          <w:rFonts w:ascii="Times New Roman" w:hAnsi="Times New Roman" w:cs="Times New Roman"/>
          <w:bCs/>
          <w:sz w:val="24"/>
          <w:szCs w:val="24"/>
          <w:lang w:val="en-US"/>
        </w:rPr>
        <w:t>s</w:t>
      </w:r>
      <w:r w:rsidR="00574C9A" w:rsidRPr="00456C6B">
        <w:rPr>
          <w:rFonts w:ascii="Times New Roman" w:hAnsi="Times New Roman" w:cs="Times New Roman"/>
          <w:bCs/>
          <w:sz w:val="24"/>
          <w:szCs w:val="24"/>
          <w:lang w:val="en-US"/>
        </w:rPr>
        <w:t>. Another group that has caused countries to produce more efficiently and less CO</w:t>
      </w:r>
      <w:r w:rsidR="00574C9A" w:rsidRPr="00456C6B">
        <w:rPr>
          <w:rFonts w:ascii="Times New Roman" w:hAnsi="Times New Roman" w:cs="Times New Roman"/>
          <w:bCs/>
          <w:sz w:val="24"/>
          <w:szCs w:val="24"/>
          <w:vertAlign w:val="subscript"/>
          <w:lang w:val="en-US"/>
        </w:rPr>
        <w:t>2</w:t>
      </w:r>
      <w:r w:rsidR="00574C9A" w:rsidRPr="00456C6B">
        <w:rPr>
          <w:rFonts w:ascii="Times New Roman" w:hAnsi="Times New Roman" w:cs="Times New Roman"/>
          <w:bCs/>
          <w:sz w:val="24"/>
          <w:szCs w:val="24"/>
          <w:lang w:val="en-US"/>
        </w:rPr>
        <w:t xml:space="preserve"> emission is</w:t>
      </w:r>
      <w:r w:rsidR="007B1A90">
        <w:rPr>
          <w:rFonts w:ascii="Times New Roman" w:hAnsi="Times New Roman" w:cs="Times New Roman"/>
          <w:bCs/>
          <w:sz w:val="24"/>
          <w:szCs w:val="24"/>
          <w:lang w:val="en-US"/>
        </w:rPr>
        <w:t xml:space="preserve"> pressure group</w:t>
      </w:r>
      <w:r w:rsidR="00574C9A" w:rsidRPr="00456C6B">
        <w:rPr>
          <w:rFonts w:ascii="Times New Roman" w:hAnsi="Times New Roman" w:cs="Times New Roman"/>
          <w:bCs/>
          <w:sz w:val="24"/>
          <w:szCs w:val="24"/>
          <w:lang w:val="en-US"/>
        </w:rPr>
        <w:t xml:space="preserve"> (</w:t>
      </w:r>
      <w:r w:rsidR="003A648D" w:rsidRPr="00456C6B">
        <w:rPr>
          <w:rFonts w:ascii="Times New Roman" w:hAnsi="Times New Roman" w:cs="Times New Roman"/>
          <w:bCs/>
          <w:sz w:val="24"/>
          <w:szCs w:val="24"/>
        </w:rPr>
        <w:t>Fredriksson and Neumayer, 2016</w:t>
      </w:r>
      <w:r w:rsidR="00574C9A" w:rsidRPr="00456C6B">
        <w:rPr>
          <w:rFonts w:ascii="Times New Roman" w:hAnsi="Times New Roman" w:cs="Times New Roman"/>
          <w:bCs/>
          <w:sz w:val="24"/>
          <w:szCs w:val="24"/>
          <w:lang w:val="en-US"/>
        </w:rPr>
        <w:t xml:space="preserve">). </w:t>
      </w:r>
      <w:r w:rsidR="0042528D" w:rsidRPr="00456C6B">
        <w:rPr>
          <w:rFonts w:ascii="Times New Roman" w:hAnsi="Times New Roman" w:cs="Times New Roman"/>
          <w:bCs/>
          <w:sz w:val="24"/>
          <w:szCs w:val="24"/>
          <w:lang w:val="en-US"/>
        </w:rPr>
        <w:t>Although worldwide productivity is on the rise, the effects of pressure groups</w:t>
      </w:r>
      <w:r w:rsidR="00CF0253" w:rsidRPr="00456C6B">
        <w:rPr>
          <w:rFonts w:ascii="Times New Roman" w:hAnsi="Times New Roman" w:cs="Times New Roman"/>
          <w:bCs/>
          <w:sz w:val="24"/>
          <w:szCs w:val="24"/>
          <w:lang w:val="en-US"/>
        </w:rPr>
        <w:t>’</w:t>
      </w:r>
      <w:r w:rsidR="0042528D" w:rsidRPr="00456C6B">
        <w:rPr>
          <w:rFonts w:ascii="Times New Roman" w:hAnsi="Times New Roman" w:cs="Times New Roman"/>
          <w:bCs/>
          <w:sz w:val="24"/>
          <w:szCs w:val="24"/>
          <w:lang w:val="en-US"/>
        </w:rPr>
        <w:t xml:space="preserve"> actions on corporations and count</w:t>
      </w:r>
      <w:r w:rsidR="00684393" w:rsidRPr="00456C6B">
        <w:rPr>
          <w:rFonts w:ascii="Times New Roman" w:hAnsi="Times New Roman" w:cs="Times New Roman"/>
          <w:bCs/>
          <w:sz w:val="24"/>
          <w:szCs w:val="24"/>
          <w:lang w:val="en-US"/>
        </w:rPr>
        <w:t>r</w:t>
      </w:r>
      <w:r w:rsidR="0042528D" w:rsidRPr="00456C6B">
        <w:rPr>
          <w:rFonts w:ascii="Times New Roman" w:hAnsi="Times New Roman" w:cs="Times New Roman"/>
          <w:bCs/>
          <w:sz w:val="24"/>
          <w:szCs w:val="24"/>
          <w:lang w:val="en-US"/>
        </w:rPr>
        <w:t>ies ha</w:t>
      </w:r>
      <w:r w:rsidR="007B1A90">
        <w:rPr>
          <w:rFonts w:ascii="Times New Roman" w:hAnsi="Times New Roman" w:cs="Times New Roman"/>
          <w:bCs/>
          <w:sz w:val="24"/>
          <w:szCs w:val="24"/>
          <w:lang w:val="en-US"/>
        </w:rPr>
        <w:t>ve</w:t>
      </w:r>
      <w:r w:rsidR="0042528D" w:rsidRPr="00456C6B">
        <w:rPr>
          <w:rFonts w:ascii="Times New Roman" w:hAnsi="Times New Roman" w:cs="Times New Roman"/>
          <w:bCs/>
          <w:sz w:val="24"/>
          <w:szCs w:val="24"/>
          <w:lang w:val="en-US"/>
        </w:rPr>
        <w:t xml:space="preserve"> led to better ways of productivity</w:t>
      </w:r>
      <w:r w:rsidR="00574C9A" w:rsidRPr="00456C6B">
        <w:rPr>
          <w:rFonts w:ascii="Times New Roman" w:hAnsi="Times New Roman" w:cs="Times New Roman"/>
          <w:bCs/>
          <w:sz w:val="24"/>
          <w:szCs w:val="24"/>
          <w:lang w:val="en-US"/>
        </w:rPr>
        <w:t xml:space="preserve"> which emit less CO</w:t>
      </w:r>
      <w:r w:rsidR="00574C9A" w:rsidRPr="00456C6B">
        <w:rPr>
          <w:rFonts w:ascii="Times New Roman" w:hAnsi="Times New Roman" w:cs="Times New Roman"/>
          <w:bCs/>
          <w:sz w:val="24"/>
          <w:szCs w:val="24"/>
          <w:vertAlign w:val="subscript"/>
          <w:lang w:val="en-US"/>
        </w:rPr>
        <w:t>2</w:t>
      </w:r>
      <w:r w:rsidR="00684393" w:rsidRPr="00456C6B">
        <w:rPr>
          <w:rFonts w:ascii="Times New Roman" w:hAnsi="Times New Roman" w:cs="Times New Roman"/>
          <w:bCs/>
          <w:sz w:val="24"/>
          <w:szCs w:val="24"/>
          <w:lang w:val="en-US"/>
        </w:rPr>
        <w:t xml:space="preserve"> into the atmosphere</w:t>
      </w:r>
      <w:r w:rsidR="003A648D" w:rsidRPr="00456C6B">
        <w:rPr>
          <w:rFonts w:ascii="Times New Roman" w:hAnsi="Times New Roman" w:cs="Times New Roman"/>
          <w:bCs/>
          <w:sz w:val="24"/>
          <w:szCs w:val="24"/>
          <w:lang w:val="en-US"/>
        </w:rPr>
        <w:t xml:space="preserve"> (</w:t>
      </w:r>
      <w:r w:rsidR="003A648D" w:rsidRPr="00456C6B">
        <w:rPr>
          <w:rFonts w:ascii="Times New Roman" w:hAnsi="Times New Roman" w:cs="Times New Roman"/>
          <w:bCs/>
          <w:sz w:val="24"/>
          <w:szCs w:val="24"/>
        </w:rPr>
        <w:t>Chuang and Qianfei, 2013; Chithambo et al., 2020</w:t>
      </w:r>
      <w:r w:rsidR="003A648D" w:rsidRPr="00456C6B">
        <w:rPr>
          <w:rFonts w:ascii="Times New Roman" w:hAnsi="Times New Roman" w:cs="Times New Roman"/>
          <w:bCs/>
          <w:sz w:val="24"/>
          <w:szCs w:val="24"/>
          <w:lang w:val="en-US"/>
        </w:rPr>
        <w:t>)</w:t>
      </w:r>
      <w:r w:rsidR="00684393" w:rsidRPr="00456C6B">
        <w:rPr>
          <w:rFonts w:ascii="Times New Roman" w:hAnsi="Times New Roman" w:cs="Times New Roman"/>
          <w:bCs/>
          <w:sz w:val="24"/>
          <w:szCs w:val="24"/>
          <w:lang w:val="en-US"/>
        </w:rPr>
        <w:t xml:space="preserve">. </w:t>
      </w:r>
    </w:p>
    <w:p w14:paraId="41137FD9" w14:textId="1D8BDD56" w:rsidR="00952016" w:rsidRPr="00456C6B" w:rsidRDefault="00952016" w:rsidP="00142FC0">
      <w:pPr>
        <w:autoSpaceDE w:val="0"/>
        <w:autoSpaceDN w:val="0"/>
        <w:adjustRightInd w:val="0"/>
        <w:spacing w:after="0" w:line="360" w:lineRule="auto"/>
        <w:jc w:val="both"/>
        <w:rPr>
          <w:rFonts w:ascii="Times New Roman" w:hAnsi="Times New Roman" w:cs="Times New Roman"/>
          <w:bCs/>
          <w:sz w:val="24"/>
          <w:szCs w:val="24"/>
          <w:lang w:val="en-US"/>
        </w:rPr>
      </w:pPr>
      <w:r w:rsidRPr="00456C6B">
        <w:rPr>
          <w:rFonts w:ascii="Times New Roman" w:hAnsi="Times New Roman" w:cs="Times New Roman"/>
          <w:bCs/>
          <w:sz w:val="24"/>
          <w:szCs w:val="24"/>
          <w:lang w:val="en-US"/>
        </w:rPr>
        <w:tab/>
        <w:t>Second, our result</w:t>
      </w:r>
      <w:r w:rsidR="007B1A90">
        <w:rPr>
          <w:rFonts w:ascii="Times New Roman" w:hAnsi="Times New Roman" w:cs="Times New Roman"/>
          <w:bCs/>
          <w:sz w:val="24"/>
          <w:szCs w:val="24"/>
          <w:lang w:val="en-US"/>
        </w:rPr>
        <w:t>s show that the negative effect</w:t>
      </w:r>
      <w:r w:rsidRPr="00456C6B">
        <w:rPr>
          <w:rFonts w:ascii="Times New Roman" w:hAnsi="Times New Roman" w:cs="Times New Roman"/>
          <w:bCs/>
          <w:sz w:val="24"/>
          <w:szCs w:val="24"/>
          <w:lang w:val="en-US"/>
        </w:rPr>
        <w:t xml:space="preserve"> of </w:t>
      </w:r>
      <w:r w:rsidR="00DA2EDA" w:rsidRPr="00456C6B">
        <w:rPr>
          <w:rFonts w:ascii="Times New Roman" w:hAnsi="Times New Roman" w:cs="Times New Roman"/>
          <w:sz w:val="24"/>
          <w:szCs w:val="24"/>
        </w:rPr>
        <w:t>innovation input</w:t>
      </w:r>
      <w:r w:rsidR="00DA2EDA"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on CO</w:t>
      </w:r>
      <w:r w:rsidRPr="00456C6B">
        <w:rPr>
          <w:rFonts w:ascii="Times New Roman" w:hAnsi="Times New Roman" w:cs="Times New Roman"/>
          <w:bCs/>
          <w:sz w:val="24"/>
          <w:szCs w:val="24"/>
          <w:vertAlign w:val="subscript"/>
          <w:lang w:val="en-US"/>
        </w:rPr>
        <w:t>2</w:t>
      </w:r>
      <w:r w:rsidRPr="00456C6B">
        <w:rPr>
          <w:rFonts w:ascii="Times New Roman" w:hAnsi="Times New Roman" w:cs="Times New Roman"/>
          <w:bCs/>
          <w:sz w:val="24"/>
          <w:szCs w:val="24"/>
          <w:lang w:val="en-US"/>
        </w:rPr>
        <w:t xml:space="preserve"> emission is more pronounced in countries with better governance in the areas of political stability, government effectiveness, regulatory quality, rule of law and control of corruption. These findings confirm previous studies including </w:t>
      </w:r>
      <w:r w:rsidR="00142FC0" w:rsidRPr="00456C6B">
        <w:rPr>
          <w:rFonts w:ascii="Times New Roman" w:hAnsi="Times New Roman" w:cs="Times New Roman"/>
          <w:bCs/>
          <w:sz w:val="24"/>
          <w:szCs w:val="24"/>
          <w:lang w:val="en-US"/>
        </w:rPr>
        <w:t>Pellegrini and Gerlagh (2006), Persson and Tabellini (2009), Fredriksson and Neumayer (2013)</w:t>
      </w:r>
      <w:r w:rsidRPr="00456C6B">
        <w:rPr>
          <w:rFonts w:ascii="Times New Roman" w:hAnsi="Times New Roman" w:cs="Times New Roman"/>
          <w:bCs/>
          <w:sz w:val="24"/>
          <w:szCs w:val="24"/>
          <w:lang w:val="en-US"/>
        </w:rPr>
        <w:t>. With better governance, rules and regulations that ensure the reduction of CO</w:t>
      </w:r>
      <w:r w:rsidRPr="00456C6B">
        <w:rPr>
          <w:rFonts w:ascii="Times New Roman" w:hAnsi="Times New Roman" w:cs="Times New Roman"/>
          <w:bCs/>
          <w:sz w:val="24"/>
          <w:szCs w:val="24"/>
          <w:vertAlign w:val="subscript"/>
          <w:lang w:val="en-US"/>
        </w:rPr>
        <w:t>2</w:t>
      </w:r>
      <w:r w:rsidRPr="00456C6B">
        <w:rPr>
          <w:rFonts w:ascii="Times New Roman" w:hAnsi="Times New Roman" w:cs="Times New Roman"/>
          <w:bCs/>
          <w:sz w:val="24"/>
          <w:szCs w:val="24"/>
          <w:lang w:val="en-US"/>
        </w:rPr>
        <w:t xml:space="preserve"> emission is expected to be adhered to</w:t>
      </w:r>
      <w:r w:rsidR="00684393" w:rsidRPr="00456C6B">
        <w:rPr>
          <w:rFonts w:ascii="Times New Roman" w:hAnsi="Times New Roman" w:cs="Times New Roman"/>
          <w:bCs/>
          <w:sz w:val="24"/>
          <w:szCs w:val="24"/>
          <w:lang w:val="en-US"/>
        </w:rPr>
        <w:t xml:space="preserve"> (</w:t>
      </w:r>
      <w:r w:rsidR="00684393" w:rsidRPr="00456C6B">
        <w:rPr>
          <w:rFonts w:ascii="Times New Roman" w:hAnsi="Times New Roman" w:cs="Times New Roman"/>
          <w:bCs/>
          <w:sz w:val="24"/>
          <w:szCs w:val="24"/>
        </w:rPr>
        <w:t>Fredriksson and Neumayer, 2016</w:t>
      </w:r>
      <w:r w:rsidR="00684393" w:rsidRPr="00456C6B">
        <w:rPr>
          <w:rFonts w:ascii="Times New Roman" w:hAnsi="Times New Roman" w:cs="Times New Roman"/>
          <w:bCs/>
          <w:sz w:val="24"/>
          <w:szCs w:val="24"/>
          <w:lang w:val="en-US"/>
        </w:rPr>
        <w:t>)</w:t>
      </w:r>
      <w:r w:rsidRPr="00456C6B">
        <w:rPr>
          <w:rFonts w:ascii="Times New Roman" w:hAnsi="Times New Roman" w:cs="Times New Roman"/>
          <w:bCs/>
          <w:sz w:val="24"/>
          <w:szCs w:val="24"/>
          <w:lang w:val="en-US"/>
        </w:rPr>
        <w:t xml:space="preserve">. Moreover, in a better governed country, violators of </w:t>
      </w:r>
      <w:r w:rsidR="00142FC0" w:rsidRPr="00456C6B">
        <w:rPr>
          <w:rFonts w:ascii="Times New Roman" w:hAnsi="Times New Roman" w:cs="Times New Roman"/>
          <w:bCs/>
          <w:sz w:val="24"/>
          <w:szCs w:val="24"/>
          <w:lang w:val="en-US"/>
        </w:rPr>
        <w:t>climate change laws are expected to be punished appropriately</w:t>
      </w:r>
      <w:r w:rsidR="00684393" w:rsidRPr="00456C6B">
        <w:rPr>
          <w:rFonts w:ascii="Times New Roman" w:hAnsi="Times New Roman" w:cs="Times New Roman"/>
          <w:bCs/>
          <w:sz w:val="24"/>
          <w:szCs w:val="24"/>
          <w:lang w:val="en-US"/>
        </w:rPr>
        <w:t xml:space="preserve"> (</w:t>
      </w:r>
      <w:r w:rsidR="00D37600" w:rsidRPr="00456C6B">
        <w:rPr>
          <w:rFonts w:ascii="Times New Roman" w:hAnsi="Times New Roman" w:cs="Times New Roman"/>
          <w:bCs/>
          <w:sz w:val="24"/>
          <w:szCs w:val="24"/>
        </w:rPr>
        <w:t>Chithambo et al., 2020</w:t>
      </w:r>
      <w:r w:rsidR="00684393" w:rsidRPr="00456C6B">
        <w:rPr>
          <w:rFonts w:ascii="Times New Roman" w:hAnsi="Times New Roman" w:cs="Times New Roman"/>
          <w:bCs/>
          <w:sz w:val="24"/>
          <w:szCs w:val="24"/>
          <w:lang w:val="en-US"/>
        </w:rPr>
        <w:t>)</w:t>
      </w:r>
      <w:r w:rsidR="00142FC0" w:rsidRPr="00456C6B">
        <w:rPr>
          <w:rFonts w:ascii="Times New Roman" w:hAnsi="Times New Roman" w:cs="Times New Roman"/>
          <w:bCs/>
          <w:sz w:val="24"/>
          <w:szCs w:val="24"/>
          <w:lang w:val="en-US"/>
        </w:rPr>
        <w:t>. Thus, corporations in better governed countries are expected to be deterred from engaging in harmful activities that increase C</w:t>
      </w:r>
      <w:r w:rsidR="00B04DFA" w:rsidRPr="00456C6B">
        <w:rPr>
          <w:rFonts w:ascii="Times New Roman" w:hAnsi="Times New Roman" w:cs="Times New Roman"/>
          <w:bCs/>
          <w:sz w:val="24"/>
          <w:szCs w:val="24"/>
          <w:lang w:val="en-US"/>
        </w:rPr>
        <w:t>O</w:t>
      </w:r>
      <w:r w:rsidR="00142FC0" w:rsidRPr="00456C6B">
        <w:rPr>
          <w:rFonts w:ascii="Times New Roman" w:hAnsi="Times New Roman" w:cs="Times New Roman"/>
          <w:bCs/>
          <w:sz w:val="24"/>
          <w:szCs w:val="24"/>
          <w:vertAlign w:val="subscript"/>
          <w:lang w:val="en-US"/>
        </w:rPr>
        <w:t>2</w:t>
      </w:r>
      <w:r w:rsidR="00142FC0" w:rsidRPr="00456C6B">
        <w:rPr>
          <w:rFonts w:ascii="Times New Roman" w:hAnsi="Times New Roman" w:cs="Times New Roman"/>
          <w:bCs/>
          <w:sz w:val="24"/>
          <w:szCs w:val="24"/>
          <w:lang w:val="en-US"/>
        </w:rPr>
        <w:t xml:space="preserve"> emission. </w:t>
      </w:r>
    </w:p>
    <w:p w14:paraId="685286C1" w14:textId="5D22F20C" w:rsidR="00CF0253" w:rsidRPr="00456C6B" w:rsidRDefault="00CF0253" w:rsidP="00142FC0">
      <w:pPr>
        <w:autoSpaceDE w:val="0"/>
        <w:autoSpaceDN w:val="0"/>
        <w:adjustRightInd w:val="0"/>
        <w:spacing w:after="0" w:line="360" w:lineRule="auto"/>
        <w:jc w:val="both"/>
        <w:rPr>
          <w:rFonts w:ascii="Times New Roman" w:hAnsi="Times New Roman" w:cs="Times New Roman"/>
          <w:bCs/>
          <w:sz w:val="24"/>
          <w:szCs w:val="24"/>
          <w:lang w:val="en-US"/>
        </w:rPr>
      </w:pPr>
    </w:p>
    <w:p w14:paraId="18707EBC" w14:textId="6920BDB3" w:rsidR="00D37600" w:rsidRPr="00456C6B" w:rsidRDefault="008C63B7" w:rsidP="00142FC0">
      <w:pPr>
        <w:autoSpaceDE w:val="0"/>
        <w:autoSpaceDN w:val="0"/>
        <w:adjustRightInd w:val="0"/>
        <w:spacing w:after="0" w:line="360" w:lineRule="auto"/>
        <w:jc w:val="both"/>
        <w:rPr>
          <w:rFonts w:ascii="Times New Roman" w:hAnsi="Times New Roman" w:cs="Times New Roman"/>
          <w:b/>
          <w:sz w:val="24"/>
          <w:szCs w:val="24"/>
          <w:lang w:val="en-US"/>
        </w:rPr>
      </w:pPr>
      <w:r w:rsidRPr="00456C6B">
        <w:rPr>
          <w:rFonts w:ascii="Times New Roman" w:hAnsi="Times New Roman" w:cs="Times New Roman"/>
          <w:b/>
          <w:sz w:val="24"/>
          <w:szCs w:val="24"/>
          <w:lang w:val="en-US"/>
        </w:rPr>
        <w:t xml:space="preserve">6. Conclusion, </w:t>
      </w:r>
      <w:r w:rsidRPr="00456C6B">
        <w:rPr>
          <w:rFonts w:ascii="Times New Roman" w:hAnsi="Times New Roman" w:cs="Times New Roman"/>
          <w:b/>
          <w:sz w:val="24"/>
          <w:szCs w:val="24"/>
        </w:rPr>
        <w:t>Theoretical and Practical Implications</w:t>
      </w:r>
    </w:p>
    <w:p w14:paraId="1A2EE8BE" w14:textId="18C623B6" w:rsidR="00341D22" w:rsidRPr="00456C6B" w:rsidRDefault="00341D22" w:rsidP="00341D22">
      <w:pPr>
        <w:autoSpaceDE w:val="0"/>
        <w:autoSpaceDN w:val="0"/>
        <w:adjustRightInd w:val="0"/>
        <w:spacing w:after="0" w:line="360" w:lineRule="auto"/>
        <w:jc w:val="both"/>
        <w:rPr>
          <w:rFonts w:ascii="Times New Roman" w:hAnsi="Times New Roman" w:cs="Times New Roman"/>
          <w:bCs/>
          <w:sz w:val="24"/>
          <w:szCs w:val="24"/>
          <w:lang w:val="en-US"/>
        </w:rPr>
      </w:pPr>
      <w:r w:rsidRPr="00456C6B">
        <w:rPr>
          <w:rFonts w:ascii="Times New Roman" w:hAnsi="Times New Roman" w:cs="Times New Roman"/>
          <w:bCs/>
          <w:sz w:val="24"/>
          <w:szCs w:val="24"/>
          <w:lang w:val="en-US"/>
        </w:rPr>
        <w:t>The adoption of cutting-edge innovative technologies has been suggested as a promising approach to mitigate climate change by conserving energy and reducing emissions. This study aims to add to the limited body of research on this topic by examining the relationship between innovation</w:t>
      </w:r>
      <w:r w:rsidR="00923E6C" w:rsidRPr="00456C6B">
        <w:rPr>
          <w:rFonts w:ascii="Times New Roman" w:hAnsi="Times New Roman" w:cs="Times New Roman"/>
          <w:bCs/>
          <w:sz w:val="24"/>
          <w:szCs w:val="24"/>
          <w:lang w:val="en-US"/>
        </w:rPr>
        <w:t xml:space="preserve"> </w:t>
      </w:r>
      <w:r w:rsidR="00923E6C" w:rsidRPr="00456C6B">
        <w:rPr>
          <w:rFonts w:ascii="Times New Roman" w:hAnsi="Times New Roman" w:cs="Times New Roman"/>
          <w:sz w:val="24"/>
          <w:szCs w:val="24"/>
        </w:rPr>
        <w:t>input</w:t>
      </w:r>
      <w:r w:rsidRPr="00456C6B">
        <w:rPr>
          <w:rFonts w:ascii="Times New Roman" w:hAnsi="Times New Roman" w:cs="Times New Roman"/>
          <w:bCs/>
          <w:sz w:val="24"/>
          <w:szCs w:val="24"/>
          <w:lang w:val="en-US"/>
        </w:rPr>
        <w:t>, governance and climate change</w:t>
      </w:r>
      <w:r w:rsidR="007C28D9" w:rsidRPr="00456C6B">
        <w:rPr>
          <w:rFonts w:ascii="Times New Roman" w:hAnsi="Times New Roman" w:cs="Times New Roman"/>
          <w:bCs/>
          <w:sz w:val="24"/>
          <w:szCs w:val="24"/>
          <w:lang w:val="en-US"/>
        </w:rPr>
        <w:t xml:space="preserve"> in emerging economies</w:t>
      </w:r>
      <w:r w:rsidRPr="00456C6B">
        <w:rPr>
          <w:rFonts w:ascii="Times New Roman" w:hAnsi="Times New Roman" w:cs="Times New Roman"/>
          <w:bCs/>
          <w:sz w:val="24"/>
          <w:szCs w:val="24"/>
          <w:lang w:val="en-US"/>
        </w:rPr>
        <w:t>. Of special interest to our study was how the quality of governance is likely to influence countries</w:t>
      </w:r>
      <w:r w:rsidR="007B1A90">
        <w:rPr>
          <w:rFonts w:ascii="Times New Roman" w:hAnsi="Times New Roman" w:cs="Times New Roman"/>
          <w:bCs/>
          <w:sz w:val="24"/>
          <w:szCs w:val="24"/>
          <w:lang w:val="en-US"/>
        </w:rPr>
        <w:t>'</w:t>
      </w:r>
      <w:r w:rsidRPr="00456C6B">
        <w:rPr>
          <w:rFonts w:ascii="Times New Roman" w:hAnsi="Times New Roman" w:cs="Times New Roman"/>
          <w:bCs/>
          <w:sz w:val="24"/>
          <w:szCs w:val="24"/>
          <w:lang w:val="en-US"/>
        </w:rPr>
        <w:t xml:space="preserve"> investment in innovative technologies towards curbing environmental damage. We adopt a panel fixed effect model of a sample of 29 emerging countries and 725 country</w:t>
      </w:r>
      <w:r w:rsidR="007B1A90">
        <w:rPr>
          <w:rFonts w:ascii="Times New Roman" w:hAnsi="Times New Roman" w:cs="Times New Roman"/>
          <w:bCs/>
          <w:sz w:val="24"/>
          <w:szCs w:val="24"/>
          <w:lang w:val="en-US"/>
        </w:rPr>
        <w:t>-</w:t>
      </w:r>
      <w:r w:rsidRPr="00456C6B">
        <w:rPr>
          <w:rFonts w:ascii="Times New Roman" w:hAnsi="Times New Roman" w:cs="Times New Roman"/>
          <w:bCs/>
          <w:sz w:val="24"/>
          <w:szCs w:val="24"/>
          <w:lang w:val="en-US"/>
        </w:rPr>
        <w:t>year observations from the World Ba</w:t>
      </w:r>
      <w:r w:rsidR="008E7674">
        <w:rPr>
          <w:rFonts w:ascii="Times New Roman" w:hAnsi="Times New Roman" w:cs="Times New Roman"/>
          <w:bCs/>
          <w:sz w:val="24"/>
          <w:szCs w:val="24"/>
          <w:lang w:val="en-US"/>
        </w:rPr>
        <w:t>nk database over the period 1990</w:t>
      </w:r>
      <w:r w:rsidRPr="00456C6B">
        <w:rPr>
          <w:rFonts w:ascii="Times New Roman" w:hAnsi="Times New Roman" w:cs="Times New Roman"/>
          <w:bCs/>
          <w:sz w:val="24"/>
          <w:szCs w:val="24"/>
          <w:lang w:val="en-US"/>
        </w:rPr>
        <w:t xml:space="preserve"> to 2018 to investigate the relationship between innovation,</w:t>
      </w:r>
      <w:r w:rsidR="007C28D9" w:rsidRPr="00456C6B">
        <w:rPr>
          <w:rFonts w:ascii="Times New Roman" w:hAnsi="Times New Roman" w:cs="Times New Roman"/>
          <w:bCs/>
          <w:sz w:val="24"/>
          <w:szCs w:val="24"/>
          <w:lang w:val="en-US"/>
        </w:rPr>
        <w:t xml:space="preserve"> governance and climate change.</w:t>
      </w:r>
    </w:p>
    <w:p w14:paraId="7A621005" w14:textId="011E6E51" w:rsidR="007C28D9" w:rsidRPr="00456C6B" w:rsidRDefault="00341D22" w:rsidP="007C28D9">
      <w:pPr>
        <w:autoSpaceDE w:val="0"/>
        <w:autoSpaceDN w:val="0"/>
        <w:adjustRightInd w:val="0"/>
        <w:spacing w:after="0" w:line="360" w:lineRule="auto"/>
        <w:ind w:firstLine="720"/>
        <w:jc w:val="both"/>
        <w:rPr>
          <w:rFonts w:ascii="Times New Roman" w:hAnsi="Times New Roman" w:cs="Times New Roman"/>
          <w:bCs/>
          <w:sz w:val="24"/>
          <w:szCs w:val="24"/>
          <w:lang w:val="en-US"/>
        </w:rPr>
      </w:pPr>
      <w:r w:rsidRPr="00456C6B">
        <w:rPr>
          <w:rFonts w:ascii="Times New Roman" w:hAnsi="Times New Roman" w:cs="Times New Roman"/>
          <w:bCs/>
          <w:sz w:val="24"/>
          <w:szCs w:val="24"/>
          <w:lang w:val="en-US"/>
        </w:rPr>
        <w:t>The data suggest that investment in innovative cutting-edge technologies reduces climate change problems</w:t>
      </w:r>
      <w:r w:rsidR="007C28D9" w:rsidRPr="00456C6B">
        <w:rPr>
          <w:rFonts w:ascii="Times New Roman" w:hAnsi="Times New Roman" w:cs="Times New Roman"/>
          <w:bCs/>
          <w:sz w:val="24"/>
          <w:szCs w:val="24"/>
          <w:lang w:val="en-US"/>
        </w:rPr>
        <w:t xml:space="preserve"> in the countries studied</w:t>
      </w:r>
      <w:r w:rsidRPr="00456C6B">
        <w:rPr>
          <w:rFonts w:ascii="Times New Roman" w:hAnsi="Times New Roman" w:cs="Times New Roman"/>
          <w:bCs/>
          <w:sz w:val="24"/>
          <w:szCs w:val="24"/>
          <w:lang w:val="en-US"/>
        </w:rPr>
        <w:t xml:space="preserve">. Specifically, the evidence established that high innovative </w:t>
      </w:r>
      <w:r w:rsidR="007A5E47" w:rsidRPr="00456C6B">
        <w:rPr>
          <w:rFonts w:ascii="Times New Roman" w:hAnsi="Times New Roman" w:cs="Times New Roman"/>
          <w:bCs/>
          <w:sz w:val="24"/>
          <w:szCs w:val="24"/>
          <w:lang w:val="en-US"/>
        </w:rPr>
        <w:t>emerging economies</w:t>
      </w:r>
      <w:r w:rsidRPr="00456C6B">
        <w:rPr>
          <w:rFonts w:ascii="Times New Roman" w:hAnsi="Times New Roman" w:cs="Times New Roman"/>
          <w:bCs/>
          <w:sz w:val="24"/>
          <w:szCs w:val="24"/>
          <w:lang w:val="en-US"/>
        </w:rPr>
        <w:t xml:space="preserve"> reduce climate chang</w:t>
      </w:r>
      <w:r w:rsidR="003A0948">
        <w:rPr>
          <w:rFonts w:ascii="Times New Roman" w:hAnsi="Times New Roman" w:cs="Times New Roman"/>
          <w:bCs/>
          <w:sz w:val="24"/>
          <w:szCs w:val="24"/>
          <w:lang w:val="en-US"/>
        </w:rPr>
        <w:t>e problems by approximately 26.184</w:t>
      </w:r>
      <w:r w:rsidRPr="00456C6B">
        <w:rPr>
          <w:rFonts w:ascii="Times New Roman" w:hAnsi="Times New Roman" w:cs="Times New Roman"/>
          <w:bCs/>
          <w:sz w:val="24"/>
          <w:szCs w:val="24"/>
          <w:lang w:val="en-US"/>
        </w:rPr>
        <w:t xml:space="preserve">% with a 10% increase investment in cutting edge technology. Further, the evidence gleaned also suggests that various governance indicators (political stability, rule of law, government effectiveness, regulatory quality and control of corruption) impose both direct and indirect impact on the relationship between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 xml:space="preserve">and climate change. The findings provide novel insights into the roles and interrelationships between governance,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 xml:space="preserve">and climate change. We establish a negative relationship between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 xml:space="preserve">and </w:t>
      </w:r>
      <w:r w:rsidR="00354484" w:rsidRPr="00456C6B">
        <w:rPr>
          <w:rFonts w:ascii="Times New Roman" w:hAnsi="Times New Roman" w:cs="Times New Roman"/>
          <w:sz w:val="24"/>
          <w:szCs w:val="24"/>
        </w:rPr>
        <w:t>CO</w:t>
      </w:r>
      <w:r w:rsidR="00354484" w:rsidRPr="00456C6B">
        <w:rPr>
          <w:rFonts w:ascii="Times New Roman" w:hAnsi="Times New Roman" w:cs="Times New Roman"/>
          <w:sz w:val="24"/>
          <w:szCs w:val="24"/>
          <w:vertAlign w:val="subscript"/>
        </w:rPr>
        <w:t>2</w:t>
      </w:r>
      <w:r w:rsidRPr="00456C6B">
        <w:rPr>
          <w:rFonts w:ascii="Times New Roman" w:hAnsi="Times New Roman" w:cs="Times New Roman"/>
          <w:bCs/>
          <w:sz w:val="24"/>
          <w:szCs w:val="24"/>
          <w:lang w:val="en-US"/>
        </w:rPr>
        <w:t xml:space="preserve"> emission; show that a reduction of </w:t>
      </w:r>
      <w:r w:rsidR="00354484" w:rsidRPr="00456C6B">
        <w:rPr>
          <w:rFonts w:ascii="Times New Roman" w:hAnsi="Times New Roman" w:cs="Times New Roman"/>
          <w:sz w:val="24"/>
          <w:szCs w:val="24"/>
        </w:rPr>
        <w:t>CO</w:t>
      </w:r>
      <w:r w:rsidR="00354484" w:rsidRPr="00456C6B">
        <w:rPr>
          <w:rFonts w:ascii="Times New Roman" w:hAnsi="Times New Roman" w:cs="Times New Roman"/>
          <w:sz w:val="24"/>
          <w:szCs w:val="24"/>
          <w:vertAlign w:val="subscript"/>
        </w:rPr>
        <w:t>2</w:t>
      </w:r>
      <w:r w:rsidRPr="00456C6B">
        <w:rPr>
          <w:rFonts w:ascii="Times New Roman" w:hAnsi="Times New Roman" w:cs="Times New Roman"/>
          <w:bCs/>
          <w:sz w:val="24"/>
          <w:szCs w:val="24"/>
          <w:lang w:val="en-US"/>
        </w:rPr>
        <w:t xml:space="preserve"> emission is more pronounced in countries with high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and also indicate that country-level governance factors negatively moderate the effect of innovation</w:t>
      </w:r>
      <w:r w:rsidR="00923E6C" w:rsidRPr="00456C6B">
        <w:rPr>
          <w:rFonts w:ascii="Times New Roman" w:hAnsi="Times New Roman" w:cs="Times New Roman"/>
          <w:bCs/>
          <w:sz w:val="24"/>
          <w:szCs w:val="24"/>
          <w:lang w:val="en-US"/>
        </w:rPr>
        <w:t xml:space="preserve"> </w:t>
      </w:r>
      <w:r w:rsidR="00923E6C" w:rsidRPr="00456C6B">
        <w:rPr>
          <w:rFonts w:ascii="Times New Roman" w:hAnsi="Times New Roman" w:cs="Times New Roman"/>
          <w:sz w:val="24"/>
          <w:szCs w:val="24"/>
        </w:rPr>
        <w:t>input</w:t>
      </w:r>
      <w:r w:rsidRPr="00456C6B">
        <w:rPr>
          <w:rFonts w:ascii="Times New Roman" w:hAnsi="Times New Roman" w:cs="Times New Roman"/>
          <w:bCs/>
          <w:sz w:val="24"/>
          <w:szCs w:val="24"/>
          <w:lang w:val="en-US"/>
        </w:rPr>
        <w:t xml:space="preserve"> on </w:t>
      </w:r>
      <w:r w:rsidR="00354484" w:rsidRPr="00456C6B">
        <w:rPr>
          <w:rFonts w:ascii="Times New Roman" w:hAnsi="Times New Roman" w:cs="Times New Roman"/>
          <w:sz w:val="24"/>
          <w:szCs w:val="24"/>
        </w:rPr>
        <w:t>CO</w:t>
      </w:r>
      <w:r w:rsidR="00354484" w:rsidRPr="00456C6B">
        <w:rPr>
          <w:rFonts w:ascii="Times New Roman" w:hAnsi="Times New Roman" w:cs="Times New Roman"/>
          <w:sz w:val="24"/>
          <w:szCs w:val="24"/>
          <w:vertAlign w:val="subscript"/>
        </w:rPr>
        <w:t xml:space="preserve">2 </w:t>
      </w:r>
      <w:r w:rsidRPr="00456C6B">
        <w:rPr>
          <w:rFonts w:ascii="Times New Roman" w:hAnsi="Times New Roman" w:cs="Times New Roman"/>
          <w:bCs/>
          <w:sz w:val="24"/>
          <w:szCs w:val="24"/>
          <w:lang w:val="en-US"/>
        </w:rPr>
        <w:t>emission</w:t>
      </w:r>
      <w:r w:rsidR="007C28D9" w:rsidRPr="00456C6B">
        <w:rPr>
          <w:rFonts w:ascii="Times New Roman" w:hAnsi="Times New Roman" w:cs="Times New Roman"/>
          <w:bCs/>
          <w:sz w:val="24"/>
          <w:szCs w:val="24"/>
          <w:lang w:val="en-US"/>
        </w:rPr>
        <w:t>s</w:t>
      </w:r>
      <w:r w:rsidRPr="00456C6B">
        <w:rPr>
          <w:rFonts w:ascii="Times New Roman" w:hAnsi="Times New Roman" w:cs="Times New Roman"/>
          <w:bCs/>
          <w:sz w:val="24"/>
          <w:szCs w:val="24"/>
          <w:lang w:val="en-US"/>
        </w:rPr>
        <w:t xml:space="preserve">. </w:t>
      </w:r>
    </w:p>
    <w:p w14:paraId="78FE16D0" w14:textId="77777777" w:rsidR="00CF53A6" w:rsidRPr="00456C6B" w:rsidRDefault="00341D22" w:rsidP="00321B9D">
      <w:pPr>
        <w:autoSpaceDE w:val="0"/>
        <w:autoSpaceDN w:val="0"/>
        <w:adjustRightInd w:val="0"/>
        <w:spacing w:after="0" w:line="360" w:lineRule="auto"/>
        <w:ind w:firstLine="720"/>
        <w:jc w:val="both"/>
        <w:rPr>
          <w:rFonts w:ascii="Times New Roman" w:hAnsi="Times New Roman" w:cs="Times New Roman"/>
          <w:bCs/>
          <w:sz w:val="24"/>
          <w:szCs w:val="24"/>
          <w:lang w:val="en-US"/>
        </w:rPr>
      </w:pPr>
      <w:r w:rsidRPr="00456C6B">
        <w:rPr>
          <w:rFonts w:ascii="Times New Roman" w:hAnsi="Times New Roman" w:cs="Times New Roman"/>
          <w:bCs/>
          <w:sz w:val="24"/>
          <w:szCs w:val="24"/>
          <w:lang w:val="en-US"/>
        </w:rPr>
        <w:t xml:space="preserve">Our findings have implications for governance,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and climate change theory and practice. Theoretically, unlike earlier studies, our research is the first to investigate</w:t>
      </w:r>
      <w:r w:rsidR="007C28D9" w:rsidRPr="00456C6B">
        <w:rPr>
          <w:rFonts w:ascii="Times New Roman" w:hAnsi="Times New Roman" w:cs="Times New Roman"/>
          <w:bCs/>
          <w:sz w:val="24"/>
          <w:szCs w:val="24"/>
          <w:lang w:val="en-US"/>
        </w:rPr>
        <w:t xml:space="preserve"> the joint effect of governance on</w:t>
      </w:r>
      <w:r w:rsidRPr="00456C6B">
        <w:rPr>
          <w:rFonts w:ascii="Times New Roman" w:hAnsi="Times New Roman" w:cs="Times New Roman"/>
          <w:bCs/>
          <w:sz w:val="24"/>
          <w:szCs w:val="24"/>
          <w:lang w:val="en-US"/>
        </w:rPr>
        <w:t xml:space="preserve"> innovation </w:t>
      </w:r>
      <w:r w:rsidR="00923E6C" w:rsidRPr="00456C6B">
        <w:rPr>
          <w:rFonts w:ascii="Times New Roman" w:hAnsi="Times New Roman" w:cs="Times New Roman"/>
          <w:sz w:val="24"/>
          <w:szCs w:val="24"/>
        </w:rPr>
        <w:t>input</w:t>
      </w:r>
      <w:r w:rsidR="00923E6C"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and climate change. The study makes two broad contributions to literature by presenting novel insight</w:t>
      </w:r>
      <w:r w:rsidR="007C28D9" w:rsidRPr="00456C6B">
        <w:rPr>
          <w:rFonts w:ascii="Times New Roman" w:hAnsi="Times New Roman" w:cs="Times New Roman"/>
          <w:bCs/>
          <w:sz w:val="24"/>
          <w:szCs w:val="24"/>
          <w:lang w:val="en-US"/>
        </w:rPr>
        <w:t>s</w:t>
      </w:r>
      <w:r w:rsidRPr="00456C6B">
        <w:rPr>
          <w:rFonts w:ascii="Times New Roman" w:hAnsi="Times New Roman" w:cs="Times New Roman"/>
          <w:bCs/>
          <w:sz w:val="24"/>
          <w:szCs w:val="24"/>
          <w:lang w:val="en-US"/>
        </w:rPr>
        <w:t xml:space="preserve"> that highlight the inverse relationship between innovative technologies and climate change</w:t>
      </w:r>
      <w:r w:rsidR="007C28D9" w:rsidRPr="00456C6B">
        <w:rPr>
          <w:rFonts w:ascii="Times New Roman" w:hAnsi="Times New Roman" w:cs="Times New Roman"/>
          <w:bCs/>
          <w:sz w:val="24"/>
          <w:szCs w:val="24"/>
          <w:lang w:val="en-US"/>
        </w:rPr>
        <w:t>,</w:t>
      </w:r>
      <w:r w:rsidRPr="00456C6B">
        <w:rPr>
          <w:rFonts w:ascii="Times New Roman" w:hAnsi="Times New Roman" w:cs="Times New Roman"/>
          <w:bCs/>
          <w:sz w:val="24"/>
          <w:szCs w:val="24"/>
          <w:lang w:val="en-US"/>
        </w:rPr>
        <w:t xml:space="preserve"> as well as governance factors </w:t>
      </w:r>
      <w:r w:rsidR="007A5E47" w:rsidRPr="00456C6B">
        <w:rPr>
          <w:rFonts w:ascii="Times New Roman" w:hAnsi="Times New Roman" w:cs="Times New Roman"/>
          <w:bCs/>
          <w:sz w:val="24"/>
          <w:szCs w:val="24"/>
          <w:lang w:val="en-US"/>
        </w:rPr>
        <w:t>that negatively moderate</w:t>
      </w:r>
      <w:r w:rsidRPr="00456C6B">
        <w:rPr>
          <w:rFonts w:ascii="Times New Roman" w:hAnsi="Times New Roman" w:cs="Times New Roman"/>
          <w:bCs/>
          <w:sz w:val="24"/>
          <w:szCs w:val="24"/>
          <w:lang w:val="en-US"/>
        </w:rPr>
        <w:t xml:space="preserve"> the relationship between innovation </w:t>
      </w:r>
      <w:r w:rsidR="00F511A1" w:rsidRPr="00456C6B">
        <w:rPr>
          <w:rFonts w:ascii="Times New Roman" w:hAnsi="Times New Roman" w:cs="Times New Roman"/>
          <w:sz w:val="24"/>
          <w:szCs w:val="24"/>
        </w:rPr>
        <w:t>input</w:t>
      </w:r>
      <w:r w:rsidR="00F511A1"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 xml:space="preserve">and carbon dioxide emissions. </w:t>
      </w:r>
    </w:p>
    <w:p w14:paraId="3CB3A84A" w14:textId="77777777" w:rsidR="007B1A90" w:rsidRDefault="00341D22" w:rsidP="00321B9D">
      <w:pPr>
        <w:autoSpaceDE w:val="0"/>
        <w:autoSpaceDN w:val="0"/>
        <w:adjustRightInd w:val="0"/>
        <w:spacing w:after="0" w:line="360" w:lineRule="auto"/>
        <w:ind w:firstLine="720"/>
        <w:jc w:val="both"/>
        <w:rPr>
          <w:rFonts w:ascii="Times New Roman" w:hAnsi="Times New Roman" w:cs="Times New Roman"/>
          <w:bCs/>
          <w:sz w:val="24"/>
          <w:szCs w:val="24"/>
          <w:lang w:val="en-US"/>
        </w:rPr>
      </w:pPr>
      <w:r w:rsidRPr="00456C6B">
        <w:rPr>
          <w:rFonts w:ascii="Times New Roman" w:hAnsi="Times New Roman" w:cs="Times New Roman"/>
          <w:bCs/>
          <w:sz w:val="24"/>
          <w:szCs w:val="24"/>
          <w:lang w:val="en-US"/>
        </w:rPr>
        <w:t xml:space="preserve">In terms of practice, the findings have direct implications for the quality of governance at the country-level as we found </w:t>
      </w:r>
      <w:r w:rsidR="007C28D9" w:rsidRPr="00456C6B">
        <w:rPr>
          <w:rFonts w:ascii="Times New Roman" w:hAnsi="Times New Roman" w:cs="Times New Roman"/>
          <w:bCs/>
          <w:sz w:val="24"/>
          <w:szCs w:val="24"/>
          <w:lang w:val="en-US"/>
        </w:rPr>
        <w:t xml:space="preserve">that this </w:t>
      </w:r>
      <w:r w:rsidRPr="00456C6B">
        <w:rPr>
          <w:rFonts w:ascii="Times New Roman" w:hAnsi="Times New Roman" w:cs="Times New Roman"/>
          <w:bCs/>
          <w:sz w:val="24"/>
          <w:szCs w:val="24"/>
          <w:lang w:val="en-US"/>
        </w:rPr>
        <w:t>is likely to influence countries</w:t>
      </w:r>
      <w:r w:rsidR="007C28D9" w:rsidRPr="00456C6B">
        <w:rPr>
          <w:rFonts w:ascii="Times New Roman" w:hAnsi="Times New Roman" w:cs="Times New Roman"/>
          <w:bCs/>
          <w:sz w:val="24"/>
          <w:szCs w:val="24"/>
          <w:lang w:val="en-US"/>
        </w:rPr>
        <w:t>’</w:t>
      </w:r>
      <w:r w:rsidRPr="00456C6B">
        <w:rPr>
          <w:rFonts w:ascii="Times New Roman" w:hAnsi="Times New Roman" w:cs="Times New Roman"/>
          <w:bCs/>
          <w:sz w:val="24"/>
          <w:szCs w:val="24"/>
          <w:lang w:val="en-US"/>
        </w:rPr>
        <w:t xml:space="preserve"> investment in innovative technologies towards curbing environmental damage. Beyond policy, the findings also have </w:t>
      </w:r>
      <w:r w:rsidR="007C28D9" w:rsidRPr="00456C6B">
        <w:rPr>
          <w:rFonts w:ascii="Times New Roman" w:hAnsi="Times New Roman" w:cs="Times New Roman"/>
          <w:bCs/>
          <w:sz w:val="24"/>
          <w:szCs w:val="24"/>
          <w:lang w:val="en-US"/>
        </w:rPr>
        <w:t>indirect implications for macro-</w:t>
      </w:r>
      <w:r w:rsidRPr="00456C6B">
        <w:rPr>
          <w:rFonts w:ascii="Times New Roman" w:hAnsi="Times New Roman" w:cs="Times New Roman"/>
          <w:bCs/>
          <w:sz w:val="24"/>
          <w:szCs w:val="24"/>
          <w:lang w:val="en-US"/>
        </w:rPr>
        <w:t>environmental factors</w:t>
      </w:r>
      <w:r w:rsidR="007C28D9" w:rsidRPr="00456C6B">
        <w:rPr>
          <w:rFonts w:ascii="Times New Roman" w:hAnsi="Times New Roman" w:cs="Times New Roman"/>
          <w:bCs/>
          <w:sz w:val="24"/>
          <w:szCs w:val="24"/>
          <w:lang w:val="en-US"/>
        </w:rPr>
        <w:t>,</w:t>
      </w:r>
      <w:r w:rsidRPr="00456C6B">
        <w:rPr>
          <w:rFonts w:ascii="Times New Roman" w:hAnsi="Times New Roman" w:cs="Times New Roman"/>
          <w:bCs/>
          <w:sz w:val="24"/>
          <w:szCs w:val="24"/>
          <w:lang w:val="en-US"/>
        </w:rPr>
        <w:t xml:space="preserve"> such as political stability, general government institutional effectiveness, quality of regulation framework, rule of law and control of corruption. By inference, any green</w:t>
      </w:r>
      <w:r w:rsidR="007B1A90">
        <w:rPr>
          <w:rFonts w:ascii="Times New Roman" w:hAnsi="Times New Roman" w:cs="Times New Roman"/>
          <w:bCs/>
          <w:sz w:val="24"/>
          <w:szCs w:val="24"/>
          <w:lang w:val="en-US"/>
        </w:rPr>
        <w:t>-</w:t>
      </w:r>
      <w:r w:rsidRPr="00456C6B">
        <w:rPr>
          <w:rFonts w:ascii="Times New Roman" w:hAnsi="Times New Roman" w:cs="Times New Roman"/>
          <w:bCs/>
          <w:sz w:val="24"/>
          <w:szCs w:val="24"/>
          <w:lang w:val="en-US"/>
        </w:rPr>
        <w:t>orient</w:t>
      </w:r>
      <w:r w:rsidR="007C28D9" w:rsidRPr="00456C6B">
        <w:rPr>
          <w:rFonts w:ascii="Times New Roman" w:hAnsi="Times New Roman" w:cs="Times New Roman"/>
          <w:bCs/>
          <w:sz w:val="24"/>
          <w:szCs w:val="24"/>
          <w:lang w:val="en-US"/>
        </w:rPr>
        <w:t>ed</w:t>
      </w:r>
      <w:r w:rsidRPr="00456C6B">
        <w:rPr>
          <w:rFonts w:ascii="Times New Roman" w:hAnsi="Times New Roman" w:cs="Times New Roman"/>
          <w:bCs/>
          <w:sz w:val="24"/>
          <w:szCs w:val="24"/>
          <w:lang w:val="en-US"/>
        </w:rPr>
        <w:t xml:space="preserve"> cutting</w:t>
      </w:r>
      <w:r w:rsidR="007C28D9" w:rsidRPr="00456C6B">
        <w:rPr>
          <w:rFonts w:ascii="Times New Roman" w:hAnsi="Times New Roman" w:cs="Times New Roman"/>
          <w:bCs/>
          <w:sz w:val="24"/>
          <w:szCs w:val="24"/>
          <w:lang w:val="en-US"/>
        </w:rPr>
        <w:t>-</w:t>
      </w:r>
      <w:r w:rsidRPr="00456C6B">
        <w:rPr>
          <w:rFonts w:ascii="Times New Roman" w:hAnsi="Times New Roman" w:cs="Times New Roman"/>
          <w:bCs/>
          <w:sz w:val="24"/>
          <w:szCs w:val="24"/>
          <w:lang w:val="en-US"/>
        </w:rPr>
        <w:t xml:space="preserve">edge innovation will require </w:t>
      </w:r>
      <w:r w:rsidR="007B1A90">
        <w:rPr>
          <w:rFonts w:ascii="Times New Roman" w:hAnsi="Times New Roman" w:cs="Times New Roman"/>
          <w:bCs/>
          <w:sz w:val="24"/>
          <w:szCs w:val="24"/>
          <w:lang w:val="en-US"/>
        </w:rPr>
        <w:t xml:space="preserve">an </w:t>
      </w:r>
      <w:r w:rsidRPr="00456C6B">
        <w:rPr>
          <w:rFonts w:ascii="Times New Roman" w:hAnsi="Times New Roman" w:cs="Times New Roman"/>
          <w:bCs/>
          <w:sz w:val="24"/>
          <w:szCs w:val="24"/>
          <w:lang w:val="en-US"/>
        </w:rPr>
        <w:t>effective and efficient infrastructure of governance factors to stand a</w:t>
      </w:r>
      <w:r w:rsidR="007C28D9" w:rsidRPr="00456C6B">
        <w:rPr>
          <w:rFonts w:ascii="Times New Roman" w:hAnsi="Times New Roman" w:cs="Times New Roman"/>
          <w:bCs/>
          <w:sz w:val="24"/>
          <w:szCs w:val="24"/>
          <w:lang w:val="en-US"/>
        </w:rPr>
        <w:t xml:space="preserve"> </w:t>
      </w:r>
      <w:r w:rsidRPr="00456C6B">
        <w:rPr>
          <w:rFonts w:ascii="Times New Roman" w:hAnsi="Times New Roman" w:cs="Times New Roman"/>
          <w:bCs/>
          <w:sz w:val="24"/>
          <w:szCs w:val="24"/>
          <w:lang w:val="en-US"/>
        </w:rPr>
        <w:t>chance of succeeding to mitigate climate change.</w:t>
      </w:r>
      <w:r w:rsidR="00321B9D" w:rsidRPr="00456C6B">
        <w:rPr>
          <w:rFonts w:ascii="Times New Roman" w:hAnsi="Times New Roman" w:cs="Times New Roman"/>
          <w:bCs/>
          <w:sz w:val="24"/>
          <w:szCs w:val="24"/>
          <w:lang w:val="en-US"/>
        </w:rPr>
        <w:t xml:space="preserve"> </w:t>
      </w:r>
    </w:p>
    <w:p w14:paraId="302C5168" w14:textId="46D035FB" w:rsidR="000A7946" w:rsidRPr="00456C6B" w:rsidRDefault="002A67AA" w:rsidP="00321B9D">
      <w:pPr>
        <w:autoSpaceDE w:val="0"/>
        <w:autoSpaceDN w:val="0"/>
        <w:adjustRightInd w:val="0"/>
        <w:spacing w:after="0" w:line="360" w:lineRule="auto"/>
        <w:ind w:firstLine="720"/>
        <w:jc w:val="both"/>
        <w:rPr>
          <w:rFonts w:ascii="Times New Roman" w:hAnsi="Times New Roman" w:cs="Times New Roman"/>
          <w:bCs/>
          <w:sz w:val="24"/>
          <w:szCs w:val="24"/>
          <w:lang w:val="en-US"/>
        </w:rPr>
      </w:pPr>
      <w:r w:rsidRPr="00456C6B">
        <w:rPr>
          <w:rFonts w:ascii="Times New Roman" w:hAnsi="Times New Roman" w:cs="Times New Roman"/>
          <w:bCs/>
          <w:sz w:val="24"/>
          <w:szCs w:val="24"/>
          <w:lang w:val="en-US"/>
        </w:rPr>
        <w:t xml:space="preserve">Like all research, this study is not without limitations. </w:t>
      </w:r>
      <w:r w:rsidR="00682BFA" w:rsidRPr="00456C6B">
        <w:rPr>
          <w:rFonts w:ascii="Times New Roman" w:hAnsi="Times New Roman" w:cs="Times New Roman"/>
          <w:bCs/>
          <w:sz w:val="24"/>
          <w:szCs w:val="24"/>
          <w:lang w:val="en-US"/>
        </w:rPr>
        <w:t>Firstly, t</w:t>
      </w:r>
      <w:r w:rsidRPr="00456C6B">
        <w:rPr>
          <w:rFonts w:ascii="Times New Roman" w:hAnsi="Times New Roman" w:cs="Times New Roman"/>
          <w:bCs/>
          <w:sz w:val="24"/>
          <w:szCs w:val="24"/>
          <w:lang w:val="en-US"/>
        </w:rPr>
        <w:t xml:space="preserve">his study is limited by its focus on emerging countries and hence </w:t>
      </w:r>
      <w:r w:rsidR="00321B9D" w:rsidRPr="00456C6B">
        <w:rPr>
          <w:rFonts w:ascii="Times New Roman" w:hAnsi="Times New Roman" w:cs="Times New Roman"/>
          <w:bCs/>
          <w:sz w:val="24"/>
          <w:szCs w:val="24"/>
          <w:lang w:val="en-US"/>
        </w:rPr>
        <w:t>findings may not be applicable to other economies</w:t>
      </w:r>
      <w:r w:rsidRPr="00456C6B">
        <w:rPr>
          <w:rFonts w:ascii="Times New Roman" w:hAnsi="Times New Roman" w:cs="Times New Roman"/>
          <w:bCs/>
          <w:sz w:val="24"/>
          <w:szCs w:val="24"/>
          <w:lang w:val="en-US"/>
        </w:rPr>
        <w:t xml:space="preserve">. </w:t>
      </w:r>
      <w:r w:rsidR="00682BFA" w:rsidRPr="00456C6B">
        <w:rPr>
          <w:rFonts w:ascii="Times New Roman" w:hAnsi="Times New Roman" w:cs="Times New Roman"/>
          <w:bCs/>
          <w:sz w:val="24"/>
          <w:szCs w:val="24"/>
          <w:lang w:val="en-US"/>
        </w:rPr>
        <w:t xml:space="preserve">Secondly, the aggregated nature of the innovation data employed in this </w:t>
      </w:r>
      <w:r w:rsidR="006E18EC" w:rsidRPr="00456C6B">
        <w:rPr>
          <w:rFonts w:ascii="Times New Roman" w:hAnsi="Times New Roman" w:cs="Times New Roman"/>
          <w:bCs/>
          <w:sz w:val="24"/>
          <w:szCs w:val="24"/>
          <w:lang w:val="en-US"/>
        </w:rPr>
        <w:t>study provides</w:t>
      </w:r>
      <w:r w:rsidR="00682BFA" w:rsidRPr="00456C6B">
        <w:rPr>
          <w:rFonts w:ascii="Times New Roman" w:hAnsi="Times New Roman" w:cs="Times New Roman"/>
          <w:bCs/>
          <w:sz w:val="24"/>
          <w:szCs w:val="24"/>
          <w:lang w:val="en-US"/>
        </w:rPr>
        <w:t xml:space="preserve"> further research scope to investigate the role and impact of specific types of innovations on climate change in emerging economies </w:t>
      </w:r>
      <w:r w:rsidR="006E4111" w:rsidRPr="00456C6B">
        <w:rPr>
          <w:rFonts w:ascii="Times New Roman" w:hAnsi="Times New Roman" w:cs="Times New Roman"/>
          <w:bCs/>
          <w:sz w:val="24"/>
          <w:szCs w:val="24"/>
          <w:lang w:val="en-US"/>
        </w:rPr>
        <w:t>to extend research understanding o</w:t>
      </w:r>
      <w:r w:rsidR="007B1A90">
        <w:rPr>
          <w:rFonts w:ascii="Times New Roman" w:hAnsi="Times New Roman" w:cs="Times New Roman"/>
          <w:bCs/>
          <w:sz w:val="24"/>
          <w:szCs w:val="24"/>
          <w:lang w:val="en-US"/>
        </w:rPr>
        <w:t>f</w:t>
      </w:r>
      <w:r w:rsidR="006E4111" w:rsidRPr="00456C6B">
        <w:rPr>
          <w:rFonts w:ascii="Times New Roman" w:hAnsi="Times New Roman" w:cs="Times New Roman"/>
          <w:bCs/>
          <w:sz w:val="24"/>
          <w:szCs w:val="24"/>
          <w:lang w:val="en-US"/>
        </w:rPr>
        <w:t xml:space="preserve"> this important research area.</w:t>
      </w:r>
    </w:p>
    <w:p w14:paraId="7E018E5A" w14:textId="77777777" w:rsidR="000A7946" w:rsidRPr="00456C6B" w:rsidRDefault="000A7946" w:rsidP="007C28D9">
      <w:pPr>
        <w:autoSpaceDE w:val="0"/>
        <w:autoSpaceDN w:val="0"/>
        <w:adjustRightInd w:val="0"/>
        <w:spacing w:after="0" w:line="360" w:lineRule="auto"/>
        <w:ind w:firstLine="720"/>
        <w:jc w:val="both"/>
        <w:rPr>
          <w:rFonts w:ascii="Times New Roman" w:hAnsi="Times New Roman" w:cs="Times New Roman"/>
          <w:bCs/>
          <w:sz w:val="24"/>
          <w:szCs w:val="24"/>
          <w:lang w:val="en-US"/>
        </w:rPr>
      </w:pPr>
    </w:p>
    <w:p w14:paraId="110A644D" w14:textId="56B6AA2C"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38AB4FC6" w14:textId="1F202717"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2F884DC3" w14:textId="1B1BF25B"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1A2D4F99" w14:textId="57535F72"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34818177" w14:textId="67507F08"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162636B7" w14:textId="530DD808"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552584AB" w14:textId="1B5F8531"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3A855FF3" w14:textId="29BEBB21"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151DB044" w14:textId="2EFFDAEC"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287E6EBF" w14:textId="156B5527"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51AE82BF" w14:textId="2EDAC177"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193CB12C" w14:textId="4865AEA4"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7FE99241" w14:textId="3E9CCF29"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20C42200" w14:textId="6DDAF46A" w:rsidR="000E39CC" w:rsidRPr="00456C6B" w:rsidRDefault="000E39CC" w:rsidP="00142FC0">
      <w:pPr>
        <w:autoSpaceDE w:val="0"/>
        <w:autoSpaceDN w:val="0"/>
        <w:adjustRightInd w:val="0"/>
        <w:spacing w:after="0" w:line="360" w:lineRule="auto"/>
        <w:jc w:val="both"/>
        <w:rPr>
          <w:rFonts w:ascii="Times New Roman" w:hAnsi="Times New Roman" w:cs="Times New Roman"/>
          <w:bCs/>
          <w:sz w:val="24"/>
          <w:szCs w:val="24"/>
          <w:lang w:val="en-US"/>
        </w:rPr>
      </w:pPr>
    </w:p>
    <w:p w14:paraId="03DF8391" w14:textId="28EDA618" w:rsidR="00354484" w:rsidRDefault="00354484" w:rsidP="00142FC0">
      <w:pPr>
        <w:autoSpaceDE w:val="0"/>
        <w:autoSpaceDN w:val="0"/>
        <w:adjustRightInd w:val="0"/>
        <w:spacing w:after="0" w:line="360" w:lineRule="auto"/>
        <w:jc w:val="both"/>
        <w:rPr>
          <w:rFonts w:ascii="Times New Roman" w:hAnsi="Times New Roman" w:cs="Times New Roman"/>
          <w:bCs/>
          <w:sz w:val="24"/>
          <w:szCs w:val="24"/>
          <w:lang w:val="en-US"/>
        </w:rPr>
      </w:pPr>
    </w:p>
    <w:p w14:paraId="4009C102" w14:textId="77777777" w:rsidR="007B1A90" w:rsidRPr="00456C6B" w:rsidRDefault="007B1A90" w:rsidP="00142FC0">
      <w:pPr>
        <w:autoSpaceDE w:val="0"/>
        <w:autoSpaceDN w:val="0"/>
        <w:adjustRightInd w:val="0"/>
        <w:spacing w:after="0" w:line="360" w:lineRule="auto"/>
        <w:jc w:val="both"/>
        <w:rPr>
          <w:rFonts w:ascii="Times New Roman" w:hAnsi="Times New Roman" w:cs="Times New Roman"/>
          <w:bCs/>
          <w:sz w:val="24"/>
          <w:szCs w:val="24"/>
          <w:lang w:val="en-US"/>
        </w:rPr>
      </w:pPr>
    </w:p>
    <w:p w14:paraId="5F09303C" w14:textId="7E8C4E87" w:rsidR="00354484" w:rsidRPr="00456C6B" w:rsidRDefault="00354484" w:rsidP="00142FC0">
      <w:pPr>
        <w:autoSpaceDE w:val="0"/>
        <w:autoSpaceDN w:val="0"/>
        <w:adjustRightInd w:val="0"/>
        <w:spacing w:after="0" w:line="360" w:lineRule="auto"/>
        <w:jc w:val="both"/>
        <w:rPr>
          <w:rFonts w:ascii="Times New Roman" w:hAnsi="Times New Roman" w:cs="Times New Roman"/>
          <w:bCs/>
          <w:sz w:val="24"/>
          <w:szCs w:val="24"/>
          <w:lang w:val="en-US"/>
        </w:rPr>
      </w:pPr>
    </w:p>
    <w:p w14:paraId="36F524DD" w14:textId="77777777" w:rsidR="00607B3E" w:rsidRDefault="00607B3E" w:rsidP="00B065AB">
      <w:pPr>
        <w:autoSpaceDE w:val="0"/>
        <w:autoSpaceDN w:val="0"/>
        <w:adjustRightInd w:val="0"/>
        <w:spacing w:after="0" w:line="360" w:lineRule="auto"/>
        <w:jc w:val="both"/>
        <w:rPr>
          <w:rFonts w:ascii="Times New Roman" w:hAnsi="Times New Roman" w:cs="Times New Roman"/>
          <w:b/>
          <w:sz w:val="24"/>
          <w:szCs w:val="24"/>
          <w:lang w:val="en-US"/>
        </w:rPr>
      </w:pPr>
    </w:p>
    <w:p w14:paraId="46C54BB0" w14:textId="77777777" w:rsidR="00607B3E" w:rsidRDefault="00607B3E" w:rsidP="00B065AB">
      <w:pPr>
        <w:autoSpaceDE w:val="0"/>
        <w:autoSpaceDN w:val="0"/>
        <w:adjustRightInd w:val="0"/>
        <w:spacing w:after="0" w:line="360" w:lineRule="auto"/>
        <w:jc w:val="both"/>
        <w:rPr>
          <w:rFonts w:ascii="Times New Roman" w:hAnsi="Times New Roman" w:cs="Times New Roman"/>
          <w:b/>
          <w:sz w:val="24"/>
          <w:szCs w:val="24"/>
          <w:lang w:val="en-US"/>
        </w:rPr>
      </w:pPr>
    </w:p>
    <w:p w14:paraId="1A2A7DD4" w14:textId="5E89E47B" w:rsidR="00B065AB" w:rsidRPr="00456C6B" w:rsidRDefault="000E39CC" w:rsidP="00B065AB">
      <w:pPr>
        <w:autoSpaceDE w:val="0"/>
        <w:autoSpaceDN w:val="0"/>
        <w:adjustRightInd w:val="0"/>
        <w:spacing w:after="0" w:line="360" w:lineRule="auto"/>
        <w:jc w:val="both"/>
        <w:rPr>
          <w:rFonts w:ascii="Times New Roman" w:hAnsi="Times New Roman" w:cs="Times New Roman"/>
          <w:b/>
          <w:sz w:val="24"/>
          <w:szCs w:val="24"/>
          <w:lang w:val="en-US"/>
        </w:rPr>
      </w:pPr>
      <w:r w:rsidRPr="00456C6B">
        <w:rPr>
          <w:rFonts w:ascii="Times New Roman" w:hAnsi="Times New Roman" w:cs="Times New Roman"/>
          <w:b/>
          <w:sz w:val="24"/>
          <w:szCs w:val="24"/>
          <w:lang w:val="en-US"/>
        </w:rPr>
        <w:t>References</w:t>
      </w:r>
    </w:p>
    <w:p w14:paraId="6B29FBF0"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hAnsi="Times New Roman" w:cs="Times New Roman"/>
          <w:sz w:val="24"/>
          <w:szCs w:val="24"/>
          <w:shd w:val="clear" w:color="auto" w:fill="FFFFFF"/>
        </w:rPr>
        <w:t xml:space="preserve">Abdelzaher, D. M., Martynov, A., &amp; Zaher, A. M. A. (2020). Vulnerability to climate change: Are innovative countries in a better position? </w:t>
      </w:r>
      <w:r w:rsidRPr="00456C6B">
        <w:rPr>
          <w:rFonts w:ascii="Times New Roman" w:hAnsi="Times New Roman" w:cs="Times New Roman"/>
          <w:i/>
          <w:iCs/>
          <w:sz w:val="24"/>
          <w:szCs w:val="24"/>
        </w:rPr>
        <w:t>Research in International Business and Finance</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51</w:t>
      </w:r>
      <w:r w:rsidRPr="00456C6B">
        <w:rPr>
          <w:rFonts w:ascii="Times New Roman" w:hAnsi="Times New Roman" w:cs="Times New Roman"/>
          <w:sz w:val="24"/>
          <w:szCs w:val="24"/>
          <w:shd w:val="clear" w:color="auto" w:fill="FFFFFF"/>
        </w:rPr>
        <w:t>, 101098.</w:t>
      </w:r>
    </w:p>
    <w:p w14:paraId="44B322CB"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Aghion, P and Howitt P., (1992). A Model of Growth Through Creative Destruction, Econometrica, Vol. 60, No. 2, pp. 323-351.</w:t>
      </w:r>
    </w:p>
    <w:p w14:paraId="274AA249"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Anadon, L. D., &amp; Holdren, J. P. (2009). Policy for Energy–Technology Innovation. </w:t>
      </w:r>
      <w:r w:rsidRPr="00456C6B">
        <w:rPr>
          <w:rFonts w:ascii="Times New Roman" w:hAnsi="Times New Roman" w:cs="Times New Roman"/>
          <w:i/>
          <w:iCs/>
          <w:sz w:val="24"/>
          <w:szCs w:val="24"/>
        </w:rPr>
        <w:t>Acting in time on energy policy</w:t>
      </w:r>
      <w:r w:rsidRPr="00456C6B">
        <w:rPr>
          <w:rFonts w:ascii="Times New Roman" w:hAnsi="Times New Roman" w:cs="Times New Roman"/>
          <w:sz w:val="24"/>
          <w:szCs w:val="24"/>
          <w:shd w:val="clear" w:color="auto" w:fill="FFFFFF"/>
        </w:rPr>
        <w:t>, 89–127.</w:t>
      </w:r>
    </w:p>
    <w:p w14:paraId="75408A81"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CharisSIL" w:hAnsi="Times New Roman" w:cs="Times New Roman"/>
          <w:sz w:val="24"/>
          <w:szCs w:val="24"/>
        </w:rPr>
        <w:t>Arundel, A., Smith, K., 2013. History of the community innovation survey. 2013 In: Gault, F. (Ed.), Handbook of Innovation Indicators and Measurement. Edward Elgar, pp. 60–87</w:t>
      </w:r>
    </w:p>
    <w:p w14:paraId="480E7BB6" w14:textId="581A0E40"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Ayodele B.O. and F. Odusola, (2015). Climate Change and Economic Growth in Africa: An Econometric Analysis, Journal of African Economies, Volume 24, Issue 2, Pages 277–301.</w:t>
      </w:r>
      <w:r w:rsidRPr="00456C6B">
        <w:rPr>
          <w:rFonts w:ascii="Times New Roman" w:hAnsi="Times New Roman" w:cs="Times New Roman"/>
          <w:sz w:val="24"/>
          <w:szCs w:val="24"/>
          <w:shd w:val="clear" w:color="auto" w:fill="FFFFFF"/>
        </w:rPr>
        <w:t xml:space="preserve"> </w:t>
      </w:r>
    </w:p>
    <w:p w14:paraId="6EACD0E7" w14:textId="7AA19C5E"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Bak, C., A. Bhattacharya, O. Edenhofer, B. Knopf (2017). Towards a Comprehensive Approach to Climate Policy, Sustainable Infrastructure, and Finance, G20 Task Force on Climate Policy and Finance, Berlin.</w:t>
      </w:r>
    </w:p>
    <w:p w14:paraId="76D71B4F"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 xml:space="preserve">Barnett, M. L., &amp; Salomon, R. M. (2012). Does it pay to be really good? addressing the shape of the relationship between social and financial performance. Strategic Management Journal, 33(11), 1304–1320. </w:t>
      </w:r>
    </w:p>
    <w:p w14:paraId="353FAD65"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Calmfors, L. and Hassler, J. (2019), Climate Policies in the Nordics, Nordic Economic Policy Review 2019, pp. 23 and 33.</w:t>
      </w:r>
    </w:p>
    <w:p w14:paraId="66EBD3BB"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Chen, W., &amp; Lei, Y. (2018). The impacts of renewable energy and technological innovation on environment–energy–growth nexus: new evidence from a panel quantile regression. </w:t>
      </w:r>
      <w:r w:rsidRPr="00456C6B">
        <w:rPr>
          <w:rFonts w:ascii="Times New Roman" w:hAnsi="Times New Roman" w:cs="Times New Roman"/>
          <w:i/>
          <w:iCs/>
          <w:sz w:val="24"/>
          <w:szCs w:val="24"/>
        </w:rPr>
        <w:t>Renewable energy</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123</w:t>
      </w:r>
      <w:r w:rsidRPr="00456C6B">
        <w:rPr>
          <w:rFonts w:ascii="Times New Roman" w:hAnsi="Times New Roman" w:cs="Times New Roman"/>
          <w:sz w:val="24"/>
          <w:szCs w:val="24"/>
          <w:shd w:val="clear" w:color="auto" w:fill="FFFFFF"/>
        </w:rPr>
        <w:t>, 1–14.</w:t>
      </w:r>
    </w:p>
    <w:p w14:paraId="00269730"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hAnsi="Times New Roman" w:cs="Times New Roman"/>
          <w:bCs/>
          <w:sz w:val="24"/>
          <w:szCs w:val="24"/>
          <w:lang w:val="en-US"/>
        </w:rPr>
        <w:t>Chithambo, L., I. Tingbani, G. A. Afrifa, E. Gyapong and I. S. Damoah (2020). "Corporate voluntary greenhouse gas reporting: Stakeholder pressure and the mediating role of the chief executive officer." Business Strategy and the Environment n/a(n/a).</w:t>
      </w:r>
    </w:p>
    <w:p w14:paraId="6382AF47"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 xml:space="preserve">Cimato, F. and Mullan, M. 2010. Adapting to Climate Change: Analysing the Role of Government, London: Department for Environment, Food and Rural Affairs. </w:t>
      </w:r>
    </w:p>
    <w:p w14:paraId="278B2265"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Cimato, F., &amp; Mullan, M. (2010). Adapting to climate change: analysing the role of government. Defra Evidence and Analysis Series, Paper, 1.</w:t>
      </w:r>
    </w:p>
    <w:p w14:paraId="1FB33843"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hAnsi="Times New Roman" w:cs="Times New Roman"/>
          <w:bCs/>
          <w:sz w:val="24"/>
          <w:szCs w:val="24"/>
          <w:lang w:val="en-US"/>
        </w:rPr>
        <w:t>Cirera, X. and S. Muzi (2020). "Measuring innovation using firm–level surveys: Evidence from developing countries</w:t>
      </w:r>
      <w:r w:rsidRPr="00456C6B">
        <w:rPr>
          <w:rFonts w:ascii="Segoe UI Symbol" w:hAnsi="Segoe UI Symbol" w:cs="Segoe UI Symbol"/>
          <w:bCs/>
          <w:sz w:val="24"/>
          <w:szCs w:val="24"/>
          <w:lang w:val="en-US"/>
        </w:rPr>
        <w:t>✰</w:t>
      </w:r>
      <w:r w:rsidRPr="00456C6B">
        <w:rPr>
          <w:rFonts w:ascii="Times New Roman" w:hAnsi="Times New Roman" w:cs="Times New Roman"/>
          <w:bCs/>
          <w:sz w:val="24"/>
          <w:szCs w:val="24"/>
          <w:lang w:val="en-US"/>
        </w:rPr>
        <w:t>." Research Policy 49(3): 103912.</w:t>
      </w:r>
    </w:p>
    <w:p w14:paraId="39822554"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CharisSIL" w:hAnsi="Times New Roman" w:cs="Times New Roman"/>
          <w:sz w:val="24"/>
          <w:szCs w:val="24"/>
        </w:rPr>
        <w:t>Cirera, X., Lopez–Bassols, V., Muzi, S., 2016. Measuring Firm Innovation. A Review of Existing Approaches. World bank.</w:t>
      </w:r>
    </w:p>
    <w:p w14:paraId="50DEC9D4"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Cohen, M. A., &amp; Tubb, A. (2018). The impact of environmental regulation on firm and country competitiveness: A meta–analysis of the Porter hypothesis. </w:t>
      </w:r>
      <w:r w:rsidRPr="00456C6B">
        <w:rPr>
          <w:rFonts w:ascii="Times New Roman" w:hAnsi="Times New Roman" w:cs="Times New Roman"/>
          <w:i/>
          <w:iCs/>
          <w:sz w:val="24"/>
          <w:szCs w:val="24"/>
        </w:rPr>
        <w:t>Journal of the Association of Environmental and Resource Economists</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5</w:t>
      </w:r>
      <w:r w:rsidRPr="00456C6B">
        <w:rPr>
          <w:rFonts w:ascii="Times New Roman" w:hAnsi="Times New Roman" w:cs="Times New Roman"/>
          <w:sz w:val="24"/>
          <w:szCs w:val="24"/>
          <w:shd w:val="clear" w:color="auto" w:fill="FFFFFF"/>
        </w:rPr>
        <w:t>(2), 371–399.</w:t>
      </w:r>
    </w:p>
    <w:p w14:paraId="0DF19A58"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 xml:space="preserve">Connelly, B. L., Certo, S. T., Ireland, R. D., &amp; Reutzel, C. R. (2011). Signaling theory: A review and assessment. Journal of management, 37(1), 39–67. </w:t>
      </w:r>
    </w:p>
    <w:p w14:paraId="08BACAA9"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 xml:space="preserve">Czerny, A., &amp; Letmathe, P. (2017). Eco‐efficiency: GHG reduction related environmental and economic performance. The case of the companies participating in the EU Emissions Trading Scheme. Business Strategy and the Environment, 26(6), 791–806. </w:t>
      </w:r>
    </w:p>
    <w:p w14:paraId="00FD5AB7"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hAnsi="Times New Roman" w:cs="Times New Roman"/>
          <w:bCs/>
          <w:sz w:val="24"/>
          <w:szCs w:val="24"/>
          <w:lang w:val="en-US"/>
        </w:rPr>
        <w:t>Daniel, V. and L. t. Steege (2020). "Inflation expectations and the recovery from the Great Depression in Germany." Explorations in Economic History 75: 101305.</w:t>
      </w:r>
    </w:p>
    <w:p w14:paraId="128DBD21"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Darnall N, and Carmin J. (2005). Greener and cleaner? The signaling accuracy of U.S. voluntary environmental programs. Policy Sci-ences38: 71–90.</w:t>
      </w:r>
    </w:p>
    <w:p w14:paraId="629D59A1"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Darnall, N., &amp; Carmin, J. (2005). Greener and cleaner? The signaling accuracy of US voluntary environmental programs. Policy Sciences, 38(2–3), 71–90.</w:t>
      </w:r>
    </w:p>
    <w:p w14:paraId="49845522"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Depoers, F., Jeanjean, T., &amp; Jérôme, T. (2014). Voluntary disclosure of greenhouse gas emissions: Contrasting the Carbon Disclosure Project and corporate reports. Journal of Business Ethics, 134(3), 445–461.</w:t>
      </w:r>
    </w:p>
    <w:p w14:paraId="74C2E133"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Díaz–García, C., González–Moreno, Á., &amp; Sáez–Martínez, F. J. (2015). Eco–innovation: insights from a literature review. </w:t>
      </w:r>
      <w:r w:rsidRPr="00456C6B">
        <w:rPr>
          <w:rFonts w:ascii="Times New Roman" w:hAnsi="Times New Roman" w:cs="Times New Roman"/>
          <w:i/>
          <w:iCs/>
          <w:sz w:val="24"/>
          <w:szCs w:val="24"/>
        </w:rPr>
        <w:t>Innovation</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17</w:t>
      </w:r>
      <w:r w:rsidRPr="00456C6B">
        <w:rPr>
          <w:rFonts w:ascii="Times New Roman" w:hAnsi="Times New Roman" w:cs="Times New Roman"/>
          <w:sz w:val="24"/>
          <w:szCs w:val="24"/>
          <w:shd w:val="clear" w:color="auto" w:fill="FFFFFF"/>
        </w:rPr>
        <w:t>(1), 6–23.</w:t>
      </w:r>
    </w:p>
    <w:p w14:paraId="73465849"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Djankov, S., R. La Porta, F. Lopez-de-Silanes, and A. Shleider (2002), “The Regulation of Entry,” Quarterly Journal of Economics, 117, 1-37.</w:t>
      </w:r>
    </w:p>
    <w:p w14:paraId="6CB5E4F9"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Donaldson, T., &amp; Preston, L. E. (1995). The stakeholder theory of the corporation: Concepts, evidence, and implications. Academy of management Review, 20(1), 65–91.</w:t>
      </w:r>
    </w:p>
    <w:p w14:paraId="191E196C"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Dong, L., Gu, F., Fujita, T., Hayashi, Y., &amp; Gao, J. (2014). Uncovering opportunity of low–carbon city promotion with industrial system innovation: Case study on industrial symbiosis projects in China. </w:t>
      </w:r>
      <w:r w:rsidRPr="00456C6B">
        <w:rPr>
          <w:rFonts w:ascii="Times New Roman" w:hAnsi="Times New Roman" w:cs="Times New Roman"/>
          <w:i/>
          <w:iCs/>
          <w:sz w:val="24"/>
          <w:szCs w:val="24"/>
        </w:rPr>
        <w:t>Energy Policy</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65</w:t>
      </w:r>
      <w:r w:rsidRPr="00456C6B">
        <w:rPr>
          <w:rFonts w:ascii="Times New Roman" w:hAnsi="Times New Roman" w:cs="Times New Roman"/>
          <w:sz w:val="24"/>
          <w:szCs w:val="24"/>
          <w:shd w:val="clear" w:color="auto" w:fill="FFFFFF"/>
        </w:rPr>
        <w:t>, 388–397.</w:t>
      </w:r>
    </w:p>
    <w:p w14:paraId="32C20C8B"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 xml:space="preserve">Du D., Zhao, X and Huang R. (2017).  The Impact of Climate Change on Developed Economies, Economics Letters 153, 43–46. </w:t>
      </w:r>
    </w:p>
    <w:p w14:paraId="5967EED6"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Elawad, H. O. A., &amp; Hall, A. E. (2002). Registration ofEin El Gazal'cowpea.(Registrations Of Cultivars). </w:t>
      </w:r>
      <w:r w:rsidRPr="00456C6B">
        <w:rPr>
          <w:rFonts w:ascii="Times New Roman" w:hAnsi="Times New Roman" w:cs="Times New Roman"/>
          <w:i/>
          <w:iCs/>
          <w:sz w:val="24"/>
          <w:szCs w:val="24"/>
        </w:rPr>
        <w:t>Crop science</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42</w:t>
      </w:r>
      <w:r w:rsidRPr="00456C6B">
        <w:rPr>
          <w:rFonts w:ascii="Times New Roman" w:hAnsi="Times New Roman" w:cs="Times New Roman"/>
          <w:sz w:val="24"/>
          <w:szCs w:val="24"/>
          <w:shd w:val="clear" w:color="auto" w:fill="FFFFFF"/>
        </w:rPr>
        <w:t>(5), 1745–1747.</w:t>
      </w:r>
    </w:p>
    <w:p w14:paraId="03426661"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Esty, D.C., and M.E. Porter (2005), “National Environmental Performance: An Empirical Analysis of Policy Results and Determinants,” Environment and Development Economics, 10, 391-434.</w:t>
      </w:r>
    </w:p>
    <w:p w14:paraId="255E5A87" w14:textId="77777777" w:rsidR="00B065AB" w:rsidRPr="00456C6B" w:rsidRDefault="00B065AB" w:rsidP="00B065AB">
      <w:pPr>
        <w:spacing w:after="0" w:line="240" w:lineRule="auto"/>
        <w:ind w:left="720" w:hanging="720"/>
        <w:rPr>
          <w:rFonts w:ascii="Times New Roman" w:hAnsi="Times New Roman" w:cs="Times New Roman"/>
          <w:bCs/>
          <w:sz w:val="24"/>
          <w:szCs w:val="24"/>
          <w:lang w:val="en-US"/>
        </w:rPr>
      </w:pPr>
      <w:r w:rsidRPr="00456C6B">
        <w:rPr>
          <w:rFonts w:ascii="Times New Roman" w:hAnsi="Times New Roman" w:cs="Times New Roman"/>
          <w:bCs/>
          <w:sz w:val="24"/>
          <w:szCs w:val="24"/>
          <w:lang w:val="en-US"/>
        </w:rPr>
        <w:t>Fischer, S., P. Alonso-Gamo, and U.E. von Allmen (2001), “Economic Developments in the West Bank and Gaza since OSLO,” The Economic Journal, 111, F254-F275.</w:t>
      </w:r>
    </w:p>
    <w:p w14:paraId="2FC3A4DE"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hAnsi="Times New Roman" w:cs="Times New Roman"/>
          <w:bCs/>
          <w:sz w:val="24"/>
          <w:szCs w:val="24"/>
          <w:lang w:val="en-US"/>
        </w:rPr>
        <w:t>Fredriksson, P. G. and E. Neumayer (2013). "Democracy and climate change policies: Is history important?" Ecological Economics 95: 11–19.</w:t>
      </w:r>
    </w:p>
    <w:p w14:paraId="7F98AF7D"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hAnsi="Times New Roman" w:cs="Times New Roman"/>
          <w:bCs/>
          <w:sz w:val="24"/>
          <w:szCs w:val="24"/>
          <w:lang w:val="en-US"/>
        </w:rPr>
        <w:t>Fredriksson, P. G. and E. Neumayer (2016). "Corruption and Climate Change Policies: Do the Bad Old Days Matter?" Environmental and Resource Economics 63(2): 451–469.</w:t>
      </w:r>
    </w:p>
    <w:p w14:paraId="1F913C42" w14:textId="5B22A360"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Fredriksson, P.G. and E. Neumayer (2016). Corruption and climate change policies: do the bad old days matter? Environ. Resour. Econ., 63 (2), pp. 451-469</w:t>
      </w:r>
    </w:p>
    <w:p w14:paraId="21C16E8B"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Freeman R.E, Phillips R., and Rajendra S. (2020) Tensions in Stakeholder Theory, Business &amp; Society, Vol. 59(2) 213– 231.</w:t>
      </w:r>
    </w:p>
    <w:p w14:paraId="14BA97AD"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 xml:space="preserve">Freeman, R.E., Harrison, J.S., Wicks, A.C., Parmar, B.L. and Colle, S (2010). </w:t>
      </w:r>
      <w:r w:rsidRPr="00456C6B">
        <w:rPr>
          <w:rFonts w:ascii="Times New Roman" w:eastAsiaTheme="minorEastAsia" w:hAnsi="Times New Roman" w:cs="Times New Roman"/>
          <w:i/>
          <w:kern w:val="36"/>
          <w:sz w:val="24"/>
          <w:szCs w:val="24"/>
        </w:rPr>
        <w:t>Stakeholder Theory: The State of the Art</w:t>
      </w:r>
      <w:r w:rsidRPr="00456C6B">
        <w:rPr>
          <w:rFonts w:ascii="Times New Roman" w:eastAsiaTheme="minorEastAsia" w:hAnsi="Times New Roman" w:cs="Times New Roman"/>
          <w:kern w:val="36"/>
          <w:sz w:val="24"/>
          <w:szCs w:val="24"/>
        </w:rPr>
        <w:t xml:space="preserve"> Cambridge: Cambridge University Press.</w:t>
      </w:r>
    </w:p>
    <w:p w14:paraId="55597EC5"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Gani, (2012). The Relationship between good governance and carbon dioxide emissions: evidence from developing economies. Journal. Economics. Development., 37 (2012), pp. 77-93.</w:t>
      </w:r>
    </w:p>
    <w:p w14:paraId="65612AE0"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Gans, J. S. (2012). Innovation and climate change policy. </w:t>
      </w:r>
      <w:r w:rsidRPr="00456C6B">
        <w:rPr>
          <w:rFonts w:ascii="Times New Roman" w:hAnsi="Times New Roman" w:cs="Times New Roman"/>
          <w:i/>
          <w:iCs/>
          <w:sz w:val="24"/>
          <w:szCs w:val="24"/>
        </w:rPr>
        <w:t>American Economic Journal: Economic Policy</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4</w:t>
      </w:r>
      <w:r w:rsidRPr="00456C6B">
        <w:rPr>
          <w:rFonts w:ascii="Times New Roman" w:hAnsi="Times New Roman" w:cs="Times New Roman"/>
          <w:sz w:val="24"/>
          <w:szCs w:val="24"/>
          <w:shd w:val="clear" w:color="auto" w:fill="FFFFFF"/>
        </w:rPr>
        <w:t>(4), 125–45.</w:t>
      </w:r>
    </w:p>
    <w:p w14:paraId="5BB6AF03"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CharisSIL" w:hAnsi="Times New Roman" w:cs="Times New Roman"/>
          <w:sz w:val="24"/>
          <w:szCs w:val="24"/>
        </w:rPr>
        <w:t>Godin, B. (2002), "The rise of innovation surveys: measuring a fuzzy concept", Project on the History and Sociology of STI Statistics, Paper no. 16, Communication presented at the International Conference in Honour of K. Pavitt “What We Know About Innovation”, 13–15 November 2003, SPRU, University of Sussex, Brighton (UK).</w:t>
      </w:r>
    </w:p>
    <w:p w14:paraId="0A64E58D"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 xml:space="preserve">Goodman, J., Korsunova, A., &amp; Halme, M. (2017). Our collaborative future: Activities and roles of stakeholders in sustainability‐oriented innovation. Business Strategy and the environment, 26(6), 731–753. </w:t>
      </w:r>
    </w:p>
    <w:p w14:paraId="5BC7156F"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 xml:space="preserve">Harrison, J. S., &amp; Freeman, R. E. (1999). Stakeholders, social responsibility, and performance: Empirical evidence and theoretical perspectives. Academy of Management Journal, 42(5), 479–485. </w:t>
      </w:r>
    </w:p>
    <w:p w14:paraId="7F8E1A8A"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Hendry, J. 2001. Economic contract versus social relationships as a foundation for normative stakeholder theory. Business Ethics: A European Review, 10: 223–232.</w:t>
      </w:r>
    </w:p>
    <w:p w14:paraId="099D0A76"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Henry, R. J. (2019). Innovations in plant genetics adapting agriculture to climate change. </w:t>
      </w:r>
      <w:r w:rsidRPr="00456C6B">
        <w:rPr>
          <w:rFonts w:ascii="Times New Roman" w:hAnsi="Times New Roman" w:cs="Times New Roman"/>
          <w:i/>
          <w:iCs/>
          <w:sz w:val="24"/>
          <w:szCs w:val="24"/>
        </w:rPr>
        <w:t>Current Opinion in Plant Biology</w:t>
      </w:r>
      <w:r w:rsidRPr="00456C6B">
        <w:rPr>
          <w:rFonts w:ascii="Times New Roman" w:hAnsi="Times New Roman" w:cs="Times New Roman"/>
          <w:sz w:val="24"/>
          <w:szCs w:val="24"/>
          <w:shd w:val="clear" w:color="auto" w:fill="FFFFFF"/>
        </w:rPr>
        <w:t>.</w:t>
      </w:r>
    </w:p>
    <w:p w14:paraId="68A6FAC0"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Hepburn, C. (2006). Regulation by prices, quantities, or both: A review of instrument choice. Oxford Review of Economic Policy, 22(2), 226–247.</w:t>
      </w:r>
    </w:p>
    <w:p w14:paraId="68EE8631"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eastAsiaTheme="minorEastAsia" w:hAnsi="Times New Roman" w:cs="Times New Roman"/>
          <w:sz w:val="24"/>
          <w:szCs w:val="24"/>
        </w:rPr>
        <w:t xml:space="preserve">Hoffman, A. J. (2005). Climate Change Strategy: The business logic behind voluntary greenhouse gas reductions. California Management Review, 47(3), 21–46. </w:t>
      </w:r>
    </w:p>
    <w:p w14:paraId="219EFBF7"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Hwang, J. (2002), “A Note on the Relationship between Corruption and Government Revenue,” Journal of Economic Development, 27(2), 161-176.</w:t>
      </w:r>
    </w:p>
    <w:p w14:paraId="6B34F75D"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 xml:space="preserve">IPCC Special Report on Climate Change and Land (2019). Climate Change and Land: an IPCC special report on climate change, desertification, land degradation, sustainable land management, food security, and greenhouse gas fluxes in terrestrial ecosystems (SRCCL), Geneva, Switzerland. 2 – 6 August 2019. </w:t>
      </w:r>
    </w:p>
    <w:p w14:paraId="6A02934F"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 xml:space="preserve">Jeswani, H. K., Wehrmeyer, W., and Mulugetta, Y. (2008). How warm is the corporate response to climate change? Evidence from Pakistan and the UK. Business Strategy and the Environment, 17(1), 46–60. </w:t>
      </w:r>
    </w:p>
    <w:p w14:paraId="7FDA2685"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Jones, T. M., Harrison, J. S., &amp; Felps, W. (2018). How applying instrumental stakeholder theory can provide sustainable competitive advantage. Academy of Management Review, 43(3), 371–391.</w:t>
      </w:r>
    </w:p>
    <w:p w14:paraId="6F04C0F0"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Kaufmann, D., A. Kray, and M. Mastruzzi (2007). Governance Matters VI: Aggregate and Individual Governance Indicators, World Bank Policy Research Working Paper, 4280, Washington, D.C.</w:t>
      </w:r>
    </w:p>
    <w:p w14:paraId="246AA483"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hAnsi="Times New Roman" w:cs="Times New Roman"/>
          <w:bCs/>
          <w:sz w:val="24"/>
          <w:szCs w:val="24"/>
          <w:lang w:val="en-US"/>
        </w:rPr>
        <w:t>Le, T.–H., H.–C. Le and F. Taghizadeh–Hesary (2020). "Does Financial Inclusion impact CO2 Emissions? Evidence from Asia." Finance Research Letters: 101451.</w:t>
      </w:r>
    </w:p>
    <w:p w14:paraId="2A35E9AB"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Li, M., &amp; Wang, Q. (2017). Will technology advances alleviate climate change? Dual effects of technology change on aggregate carbon dioxide emissions. </w:t>
      </w:r>
      <w:r w:rsidRPr="00456C6B">
        <w:rPr>
          <w:rFonts w:ascii="Times New Roman" w:hAnsi="Times New Roman" w:cs="Times New Roman"/>
          <w:i/>
          <w:iCs/>
          <w:sz w:val="24"/>
          <w:szCs w:val="24"/>
        </w:rPr>
        <w:t>Energy for Sustainable Development</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41</w:t>
      </w:r>
      <w:r w:rsidRPr="00456C6B">
        <w:rPr>
          <w:rFonts w:ascii="Times New Roman" w:hAnsi="Times New Roman" w:cs="Times New Roman"/>
          <w:sz w:val="24"/>
          <w:szCs w:val="24"/>
          <w:shd w:val="clear" w:color="auto" w:fill="FFFFFF"/>
        </w:rPr>
        <w:t>, 61–68.</w:t>
      </w:r>
    </w:p>
    <w:p w14:paraId="715201CF"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Lin, B., &amp; Zhu, J. (2019). The role of renewable energy technological innovation on climate change: empirical evidence from China. </w:t>
      </w:r>
      <w:r w:rsidRPr="00456C6B">
        <w:rPr>
          <w:rFonts w:ascii="Times New Roman" w:hAnsi="Times New Roman" w:cs="Times New Roman"/>
          <w:i/>
          <w:iCs/>
          <w:sz w:val="24"/>
          <w:szCs w:val="24"/>
        </w:rPr>
        <w:t>Science of the Total Environment</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659</w:t>
      </w:r>
      <w:r w:rsidRPr="00456C6B">
        <w:rPr>
          <w:rFonts w:ascii="Times New Roman" w:hAnsi="Times New Roman" w:cs="Times New Roman"/>
          <w:sz w:val="24"/>
          <w:szCs w:val="24"/>
          <w:shd w:val="clear" w:color="auto" w:fill="FFFFFF"/>
        </w:rPr>
        <w:t>, 1505–1512.</w:t>
      </w:r>
    </w:p>
    <w:p w14:paraId="721C6758"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Moratis, L. (2018). Signaling responsibility? Applying signaling theory to the ISO 26000 standard for social responsibility. Sustainability, 10(11), 1–2 0.</w:t>
      </w:r>
    </w:p>
    <w:p w14:paraId="46B592A1"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Moratis, L. (2018). Signalling responsibility? Applying signalling theory to the ISO 26000 standard for social responsibility. Sustainability, 10(11), 4172.</w:t>
      </w:r>
    </w:p>
    <w:p w14:paraId="3EC7077A"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Newell, R. G. (2010). The role of markets and policies in delivering innovation for climate change mitigation. </w:t>
      </w:r>
      <w:r w:rsidRPr="00456C6B">
        <w:rPr>
          <w:rFonts w:ascii="Times New Roman" w:hAnsi="Times New Roman" w:cs="Times New Roman"/>
          <w:i/>
          <w:iCs/>
          <w:sz w:val="24"/>
          <w:szCs w:val="24"/>
        </w:rPr>
        <w:t>Oxford Review of Economic Policy</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26</w:t>
      </w:r>
      <w:r w:rsidRPr="00456C6B">
        <w:rPr>
          <w:rFonts w:ascii="Times New Roman" w:hAnsi="Times New Roman" w:cs="Times New Roman"/>
          <w:sz w:val="24"/>
          <w:szCs w:val="24"/>
          <w:shd w:val="clear" w:color="auto" w:fill="FFFFFF"/>
        </w:rPr>
        <w:t>(2), 253–269.</w:t>
      </w:r>
    </w:p>
    <w:p w14:paraId="747696C1"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Nyantakyi–Frimpong, H. (2020). What lies beneath: Climate change, land expropriation, and zaï agroecological innovations by smallholder farmers in Northern Ghana. </w:t>
      </w:r>
      <w:r w:rsidRPr="00456C6B">
        <w:rPr>
          <w:rFonts w:ascii="Times New Roman" w:hAnsi="Times New Roman" w:cs="Times New Roman"/>
          <w:i/>
          <w:iCs/>
          <w:sz w:val="24"/>
          <w:szCs w:val="24"/>
        </w:rPr>
        <w:t>Land Use Policy</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92</w:t>
      </w:r>
      <w:r w:rsidRPr="00456C6B">
        <w:rPr>
          <w:rFonts w:ascii="Times New Roman" w:hAnsi="Times New Roman" w:cs="Times New Roman"/>
          <w:sz w:val="24"/>
          <w:szCs w:val="24"/>
          <w:shd w:val="clear" w:color="auto" w:fill="FFFFFF"/>
        </w:rPr>
        <w:t>, 104469.</w:t>
      </w:r>
    </w:p>
    <w:p w14:paraId="0482563D"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 xml:space="preserve">Okereke, C. (2007). An exploration of motivations, drivers and barriers to carbon management: The UK FTSE 100. European Management Journal, 25(6), 475–486. </w:t>
      </w:r>
    </w:p>
    <w:p w14:paraId="173319D6"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 xml:space="preserve">Okereke, C., &amp; Russel, D. (2010). Regulatory pressure and competitive dynamics: Carbon management strategies of UK energy‐intensive companies. California Management Review, 52(4), 100–124. </w:t>
      </w:r>
    </w:p>
    <w:p w14:paraId="1E72D8A6" w14:textId="77777777" w:rsidR="00B065AB" w:rsidRPr="00456C6B" w:rsidRDefault="00B065AB" w:rsidP="00B065AB">
      <w:pPr>
        <w:spacing w:after="0" w:line="240" w:lineRule="auto"/>
        <w:ind w:left="720" w:hanging="720"/>
        <w:rPr>
          <w:rFonts w:ascii="Times New Roman" w:hAnsi="Times New Roman" w:cs="Times New Roman"/>
          <w:bCs/>
          <w:sz w:val="24"/>
          <w:szCs w:val="24"/>
          <w:lang w:val="en-US"/>
        </w:rPr>
      </w:pPr>
      <w:r w:rsidRPr="00456C6B">
        <w:rPr>
          <w:rFonts w:ascii="Times New Roman" w:hAnsi="Times New Roman" w:cs="Times New Roman"/>
          <w:bCs/>
          <w:sz w:val="24"/>
          <w:szCs w:val="24"/>
          <w:lang w:val="en-US"/>
        </w:rPr>
        <w:t xml:space="preserve">Pegkas, P., Staikouras, Ch., &amp; Tsamadias, C. (2019). Does research and development expenditure impact innovation? Evidence from the European Union countries. Journal of Policy Modeling, 41(5), 1005-1025. </w:t>
      </w:r>
      <w:hyperlink r:id="rId9" w:history="1"/>
    </w:p>
    <w:p w14:paraId="36EE0ABB"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hAnsi="Times New Roman" w:cs="Times New Roman"/>
          <w:bCs/>
          <w:sz w:val="24"/>
          <w:szCs w:val="24"/>
          <w:lang w:val="en-US"/>
        </w:rPr>
        <w:t>Pellegrini, L. and R. Gerlagh (2006). "Corruption, Democracy, and Environmental Policy: An Empirical Contribution to the Debate." The Journal of Environment &amp; Development 15(3): 332–354.</w:t>
      </w:r>
    </w:p>
    <w:p w14:paraId="651E8B23"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hAnsi="Times New Roman" w:cs="Times New Roman"/>
          <w:sz w:val="24"/>
          <w:szCs w:val="24"/>
        </w:rPr>
        <w:t>Persson T, Tabellini G (2009) Democratic capital: the nexus of political and economic change. Am Econ J</w:t>
      </w:r>
      <w:r w:rsidRPr="00456C6B">
        <w:rPr>
          <w:rFonts w:ascii="Times New Roman" w:eastAsia="CharisSIL" w:hAnsi="Times New Roman" w:cs="Times New Roman"/>
          <w:sz w:val="24"/>
          <w:szCs w:val="24"/>
        </w:rPr>
        <w:t xml:space="preserve"> </w:t>
      </w:r>
      <w:r w:rsidRPr="00456C6B">
        <w:rPr>
          <w:rFonts w:ascii="Times New Roman" w:hAnsi="Times New Roman" w:cs="Times New Roman"/>
          <w:sz w:val="24"/>
          <w:szCs w:val="24"/>
        </w:rPr>
        <w:t>Macroecon 1:88–126</w:t>
      </w:r>
    </w:p>
    <w:p w14:paraId="5FCCAA6F"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Pushak, T., E.R. Tiongson, and A. Varoudakis (2007), “Public Finance, Governance and Growth in Transition Economies: Empirical Evidence from 1992-2004,” World Bank Policy Research Working Paper, 4255, Washington, D.C.</w:t>
      </w:r>
    </w:p>
    <w:p w14:paraId="49B353AB"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 xml:space="preserve">Reid, E. M., and Toffel, M. W. (2009). Responding to public and private politics: Corporate disclosure of climate change strategies. Strategic Management Journal, 30(11), 1157–1178. </w:t>
      </w:r>
    </w:p>
    <w:p w14:paraId="7F9D9DCF" w14:textId="77777777" w:rsidR="00B065AB" w:rsidRPr="00456C6B" w:rsidRDefault="00B065AB" w:rsidP="0052258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Rutkauskas, A. V., Račinskaja, I., &amp; Kvietkauskienė, A. (2014). The technology of adaptive complex systems as an adequate synergy tool of knowledge, innovation and technology features designing universal sustainable development of country. </w:t>
      </w:r>
      <w:r w:rsidRPr="00456C6B">
        <w:rPr>
          <w:rFonts w:ascii="Times New Roman" w:hAnsi="Times New Roman" w:cs="Times New Roman"/>
          <w:i/>
          <w:iCs/>
          <w:sz w:val="24"/>
          <w:szCs w:val="24"/>
        </w:rPr>
        <w:t>International Journal of Transitions and Innovation Systems 2</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3</w:t>
      </w:r>
      <w:r w:rsidRPr="00456C6B">
        <w:rPr>
          <w:rFonts w:ascii="Times New Roman" w:hAnsi="Times New Roman" w:cs="Times New Roman"/>
          <w:sz w:val="24"/>
          <w:szCs w:val="24"/>
          <w:shd w:val="clear" w:color="auto" w:fill="FFFFFF"/>
        </w:rPr>
        <w:t>(2), 104–114.</w:t>
      </w:r>
    </w:p>
    <w:p w14:paraId="5CBC1478"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 xml:space="preserve">Sangle, S. (2011). Adoption of cleaner technology for climate proactivity: A technology–firm–stakeholder framework. Business Strategy and the Environment, 20(6), 365–378. </w:t>
      </w:r>
    </w:p>
    <w:p w14:paraId="366A2C9E"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Savage, G.T., Bunn, M.D, Gray, B., Xiao, Q., Wang, S., Wilson, E.J. and Williams, E.S (2010). ‘Stakeholder Collaboration: Implications for Stakeholder Theory and Practice’ Journal of Business Ethics, 96: 21–26.</w:t>
      </w:r>
    </w:p>
    <w:p w14:paraId="223E67E4"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Solakoglu, E.G. (2007), “The Effect of Property Rights on the Relationship between Economic Growth and Pollution for Transition Economies,” Eastern European Economics, 45, 77-94.</w:t>
      </w:r>
    </w:p>
    <w:p w14:paraId="4F245C09"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Spence, M. (2002), Signaling in retrospect and the informational structure of markets. American Economic Review, 92: 434–459.</w:t>
      </w:r>
    </w:p>
    <w:p w14:paraId="40EBA6AD"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 xml:space="preserve">Sprengel, D. C., &amp; Busch, T. (2011). Stakeholder engagement and environmental strategy—The case of climate change. Business Strategy and the Environment, 20(6), 351–364. </w:t>
      </w:r>
    </w:p>
    <w:p w14:paraId="2B6619C9"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sz w:val="24"/>
          <w:szCs w:val="24"/>
          <w:shd w:val="clear" w:color="auto" w:fill="FFFFFF"/>
        </w:rPr>
        <w:t xml:space="preserve">Su, H. N., &amp; Moaniba, I. M. (2017). Does innovation respond to climate change? Empirical evidence from patents and greenhouse gas emissions. </w:t>
      </w:r>
      <w:r w:rsidRPr="00456C6B">
        <w:rPr>
          <w:rFonts w:ascii="Times New Roman" w:hAnsi="Times New Roman" w:cs="Times New Roman"/>
          <w:i/>
          <w:iCs/>
          <w:sz w:val="24"/>
          <w:szCs w:val="24"/>
        </w:rPr>
        <w:t>Technological Forecasting and Social Change</w:t>
      </w:r>
      <w:r w:rsidRPr="00456C6B">
        <w:rPr>
          <w:rFonts w:ascii="Times New Roman" w:hAnsi="Times New Roman" w:cs="Times New Roman"/>
          <w:sz w:val="24"/>
          <w:szCs w:val="24"/>
          <w:shd w:val="clear" w:color="auto" w:fill="FFFFFF"/>
        </w:rPr>
        <w:t xml:space="preserve">, </w:t>
      </w:r>
      <w:r w:rsidRPr="00456C6B">
        <w:rPr>
          <w:rFonts w:ascii="Times New Roman" w:hAnsi="Times New Roman" w:cs="Times New Roman"/>
          <w:i/>
          <w:iCs/>
          <w:sz w:val="24"/>
          <w:szCs w:val="24"/>
        </w:rPr>
        <w:t>122</w:t>
      </w:r>
      <w:r w:rsidRPr="00456C6B">
        <w:rPr>
          <w:rFonts w:ascii="Times New Roman" w:hAnsi="Times New Roman" w:cs="Times New Roman"/>
          <w:sz w:val="24"/>
          <w:szCs w:val="24"/>
          <w:shd w:val="clear" w:color="auto" w:fill="FFFFFF"/>
        </w:rPr>
        <w:t>, 49–62.</w:t>
      </w:r>
    </w:p>
    <w:p w14:paraId="06F7ECD2"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 xml:space="preserve">Talbot, D., &amp; Boiral, O. (2015). Strategies for climate change and impression management: A case study among Canada's large industrial emitters. Journal of Business Ethics, 132(2), 329–346. </w:t>
      </w:r>
    </w:p>
    <w:p w14:paraId="7044DBA0" w14:textId="77777777" w:rsidR="00B065AB" w:rsidRPr="00456C6B" w:rsidRDefault="00B065AB" w:rsidP="0052258B">
      <w:pPr>
        <w:autoSpaceDE w:val="0"/>
        <w:autoSpaceDN w:val="0"/>
        <w:adjustRightInd w:val="0"/>
        <w:spacing w:after="0" w:line="240" w:lineRule="auto"/>
        <w:ind w:left="720" w:hanging="720"/>
        <w:rPr>
          <w:rFonts w:ascii="Times New Roman" w:eastAsia="CharisSIL" w:hAnsi="Times New Roman" w:cs="Times New Roman"/>
          <w:sz w:val="24"/>
          <w:szCs w:val="24"/>
        </w:rPr>
      </w:pPr>
      <w:r w:rsidRPr="00456C6B">
        <w:rPr>
          <w:rFonts w:ascii="Times New Roman" w:hAnsi="Times New Roman" w:cs="Times New Roman"/>
          <w:bCs/>
          <w:sz w:val="24"/>
          <w:szCs w:val="24"/>
          <w:lang w:val="en-US"/>
        </w:rPr>
        <w:t>Taques, F. H., M. G. López, L. F. Basso and N. Areal (2020). "Indicators used to measure service innovation and manufacturing innovation." Journal of Innovation &amp; Knowledge.</w:t>
      </w:r>
    </w:p>
    <w:p w14:paraId="1CAA70D4" w14:textId="77777777" w:rsidR="00B065AB" w:rsidRPr="00456C6B" w:rsidRDefault="00B065AB" w:rsidP="00B065AB">
      <w:pPr>
        <w:spacing w:after="0" w:line="240" w:lineRule="auto"/>
        <w:ind w:left="720" w:hanging="720"/>
        <w:rPr>
          <w:rFonts w:ascii="Times New Roman" w:hAnsi="Times New Roman" w:cs="Times New Roman"/>
          <w:sz w:val="24"/>
          <w:szCs w:val="24"/>
          <w:shd w:val="clear" w:color="auto" w:fill="FFFFFF"/>
        </w:rPr>
      </w:pPr>
      <w:r w:rsidRPr="00456C6B">
        <w:rPr>
          <w:rFonts w:ascii="Times New Roman" w:hAnsi="Times New Roman" w:cs="Times New Roman"/>
          <w:bCs/>
          <w:sz w:val="24"/>
          <w:szCs w:val="24"/>
          <w:lang w:val="en-US"/>
        </w:rPr>
        <w:t>Tauringana V, Chithambo L. 2015. The effect of DEFRA guidance on greenhouse gas disclosure. British Accounting Review 47(4): 425–444.</w:t>
      </w:r>
    </w:p>
    <w:p w14:paraId="51B7377A" w14:textId="77777777" w:rsidR="00B065AB" w:rsidRPr="00456C6B" w:rsidRDefault="00B065AB" w:rsidP="0052258B">
      <w:pPr>
        <w:autoSpaceDE w:val="0"/>
        <w:autoSpaceDN w:val="0"/>
        <w:adjustRightInd w:val="0"/>
        <w:spacing w:after="0" w:line="240" w:lineRule="auto"/>
        <w:ind w:left="720" w:hanging="720"/>
        <w:rPr>
          <w:rFonts w:ascii="Times New Roman" w:eastAsiaTheme="minorEastAsia" w:hAnsi="Times New Roman" w:cs="Times New Roman"/>
          <w:sz w:val="24"/>
          <w:szCs w:val="24"/>
        </w:rPr>
      </w:pPr>
      <w:r w:rsidRPr="00456C6B">
        <w:rPr>
          <w:rFonts w:ascii="Times New Roman" w:eastAsiaTheme="minorEastAsia" w:hAnsi="Times New Roman" w:cs="Times New Roman"/>
          <w:sz w:val="24"/>
          <w:szCs w:val="24"/>
        </w:rPr>
        <w:t xml:space="preserve">Weinhofer, G., &amp; Hoffmann, V. H. (2010). Mitigating climate change—How do corporate strategies differ? Business Strategy and the Environment, 19(2), 77–89. </w:t>
      </w:r>
    </w:p>
    <w:p w14:paraId="5235A931" w14:textId="77777777" w:rsidR="008829DB" w:rsidRPr="00456C6B" w:rsidRDefault="008829DB" w:rsidP="007F458A">
      <w:pPr>
        <w:autoSpaceDE w:val="0"/>
        <w:autoSpaceDN w:val="0"/>
        <w:adjustRightInd w:val="0"/>
        <w:spacing w:after="0" w:line="360" w:lineRule="auto"/>
        <w:jc w:val="both"/>
        <w:rPr>
          <w:rFonts w:ascii="Times New Roman" w:hAnsi="Times New Roman" w:cs="Times New Roman"/>
          <w:bCs/>
          <w:sz w:val="24"/>
          <w:szCs w:val="24"/>
          <w:lang w:val="en-US"/>
        </w:rPr>
      </w:pPr>
    </w:p>
    <w:p w14:paraId="20B5177E" w14:textId="77777777" w:rsidR="007F458A" w:rsidRPr="00456C6B" w:rsidRDefault="007F458A" w:rsidP="00142FC0">
      <w:pPr>
        <w:autoSpaceDE w:val="0"/>
        <w:autoSpaceDN w:val="0"/>
        <w:adjustRightInd w:val="0"/>
        <w:spacing w:after="0" w:line="360" w:lineRule="auto"/>
        <w:jc w:val="both"/>
        <w:rPr>
          <w:rFonts w:ascii="Times New Roman" w:hAnsi="Times New Roman" w:cs="Times New Roman"/>
          <w:bCs/>
          <w:sz w:val="24"/>
          <w:szCs w:val="24"/>
          <w:lang w:val="en-US"/>
        </w:rPr>
      </w:pPr>
    </w:p>
    <w:p w14:paraId="37A560D2" w14:textId="5E801FFE" w:rsidR="00D37600" w:rsidRPr="00456C6B" w:rsidRDefault="00D37600" w:rsidP="00142FC0">
      <w:pPr>
        <w:autoSpaceDE w:val="0"/>
        <w:autoSpaceDN w:val="0"/>
        <w:adjustRightInd w:val="0"/>
        <w:spacing w:after="0" w:line="360" w:lineRule="auto"/>
        <w:jc w:val="both"/>
        <w:rPr>
          <w:rFonts w:ascii="Times New Roman" w:hAnsi="Times New Roman" w:cs="Times New Roman"/>
          <w:bCs/>
          <w:sz w:val="24"/>
          <w:szCs w:val="24"/>
          <w:lang w:val="en-US"/>
        </w:rPr>
      </w:pPr>
    </w:p>
    <w:p w14:paraId="74584CF4" w14:textId="7A8D2C3E" w:rsidR="00D37600" w:rsidRPr="00456C6B" w:rsidRDefault="00D37600" w:rsidP="00142FC0">
      <w:pPr>
        <w:autoSpaceDE w:val="0"/>
        <w:autoSpaceDN w:val="0"/>
        <w:adjustRightInd w:val="0"/>
        <w:spacing w:after="0" w:line="360" w:lineRule="auto"/>
        <w:jc w:val="both"/>
        <w:rPr>
          <w:rFonts w:ascii="Times New Roman" w:hAnsi="Times New Roman" w:cs="Times New Roman"/>
          <w:bCs/>
          <w:sz w:val="24"/>
          <w:szCs w:val="24"/>
          <w:lang w:val="en-US"/>
        </w:rPr>
      </w:pPr>
    </w:p>
    <w:p w14:paraId="14E72D41" w14:textId="03BFCB4B" w:rsidR="00D37600" w:rsidRPr="00456C6B" w:rsidRDefault="00D37600" w:rsidP="00142FC0">
      <w:pPr>
        <w:autoSpaceDE w:val="0"/>
        <w:autoSpaceDN w:val="0"/>
        <w:adjustRightInd w:val="0"/>
        <w:spacing w:after="0" w:line="360" w:lineRule="auto"/>
        <w:jc w:val="both"/>
        <w:rPr>
          <w:rFonts w:ascii="Times New Roman" w:hAnsi="Times New Roman" w:cs="Times New Roman"/>
          <w:bCs/>
          <w:sz w:val="24"/>
          <w:szCs w:val="24"/>
          <w:lang w:val="en-US"/>
        </w:rPr>
      </w:pPr>
    </w:p>
    <w:p w14:paraId="6FE6A3F5" w14:textId="1F7591D4" w:rsidR="00D37600" w:rsidRPr="00456C6B" w:rsidRDefault="00D37600" w:rsidP="00142FC0">
      <w:pPr>
        <w:autoSpaceDE w:val="0"/>
        <w:autoSpaceDN w:val="0"/>
        <w:adjustRightInd w:val="0"/>
        <w:spacing w:after="0" w:line="360" w:lineRule="auto"/>
        <w:jc w:val="both"/>
        <w:rPr>
          <w:rFonts w:ascii="Times New Roman" w:hAnsi="Times New Roman" w:cs="Times New Roman"/>
          <w:bCs/>
          <w:sz w:val="24"/>
          <w:szCs w:val="24"/>
          <w:lang w:val="en-US"/>
        </w:rPr>
      </w:pPr>
    </w:p>
    <w:p w14:paraId="7C684721" w14:textId="53CFCDE1" w:rsidR="00F511A1" w:rsidRPr="00456C6B" w:rsidRDefault="00F511A1" w:rsidP="00142FC0">
      <w:pPr>
        <w:autoSpaceDE w:val="0"/>
        <w:autoSpaceDN w:val="0"/>
        <w:adjustRightInd w:val="0"/>
        <w:spacing w:after="0" w:line="360" w:lineRule="auto"/>
        <w:jc w:val="both"/>
        <w:rPr>
          <w:rFonts w:ascii="Times New Roman" w:hAnsi="Times New Roman" w:cs="Times New Roman"/>
          <w:bCs/>
          <w:sz w:val="24"/>
          <w:szCs w:val="24"/>
          <w:lang w:val="en-US"/>
        </w:rPr>
      </w:pPr>
    </w:p>
    <w:p w14:paraId="661A12E4" w14:textId="77777777" w:rsidR="00F511A1" w:rsidRPr="00456C6B" w:rsidRDefault="00F511A1" w:rsidP="00142FC0">
      <w:pPr>
        <w:autoSpaceDE w:val="0"/>
        <w:autoSpaceDN w:val="0"/>
        <w:adjustRightInd w:val="0"/>
        <w:spacing w:after="0" w:line="360" w:lineRule="auto"/>
        <w:jc w:val="both"/>
        <w:rPr>
          <w:rFonts w:ascii="Times New Roman" w:hAnsi="Times New Roman" w:cs="Times New Roman"/>
          <w:bCs/>
          <w:sz w:val="24"/>
          <w:szCs w:val="24"/>
          <w:lang w:val="en-US"/>
        </w:rPr>
      </w:pPr>
    </w:p>
    <w:p w14:paraId="1888295F" w14:textId="3AA7E253" w:rsidR="00D37600" w:rsidRPr="00456C6B" w:rsidRDefault="00D37600" w:rsidP="00142FC0">
      <w:pPr>
        <w:autoSpaceDE w:val="0"/>
        <w:autoSpaceDN w:val="0"/>
        <w:adjustRightInd w:val="0"/>
        <w:spacing w:after="0" w:line="360" w:lineRule="auto"/>
        <w:jc w:val="both"/>
        <w:rPr>
          <w:rFonts w:ascii="Times New Roman" w:hAnsi="Times New Roman" w:cs="Times New Roman"/>
          <w:bCs/>
          <w:sz w:val="24"/>
          <w:szCs w:val="24"/>
          <w:lang w:val="en-US"/>
        </w:rPr>
      </w:pPr>
    </w:p>
    <w:p w14:paraId="55A26890" w14:textId="30601F0B" w:rsidR="00D37600" w:rsidRPr="00456C6B" w:rsidRDefault="00D37600" w:rsidP="00142FC0">
      <w:pPr>
        <w:autoSpaceDE w:val="0"/>
        <w:autoSpaceDN w:val="0"/>
        <w:adjustRightInd w:val="0"/>
        <w:spacing w:after="0" w:line="360" w:lineRule="auto"/>
        <w:jc w:val="both"/>
        <w:rPr>
          <w:rFonts w:ascii="Times New Roman" w:hAnsi="Times New Roman" w:cs="Times New Roman"/>
          <w:bCs/>
          <w:sz w:val="24"/>
          <w:szCs w:val="24"/>
          <w:lang w:val="en-US"/>
        </w:rPr>
      </w:pPr>
    </w:p>
    <w:p w14:paraId="1C260808" w14:textId="77777777" w:rsidR="00EA68AB" w:rsidRPr="00456C6B" w:rsidRDefault="00EA68AB" w:rsidP="00EA68AB">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456C6B">
        <w:rPr>
          <w:rFonts w:ascii="Times New Roman" w:hAnsi="Times New Roman" w:cs="Times New Roman"/>
          <w:b/>
          <w:bCs/>
          <w:sz w:val="24"/>
          <w:szCs w:val="24"/>
        </w:rPr>
        <w:t>Table 1. Description of variables and data source.</w:t>
      </w:r>
    </w:p>
    <w:p w14:paraId="7A0ED546" w14:textId="77777777" w:rsidR="00EA68AB" w:rsidRPr="00456C6B" w:rsidRDefault="00EA68AB" w:rsidP="00EA68AB">
      <w:pPr>
        <w:autoSpaceDE w:val="0"/>
        <w:autoSpaceDN w:val="0"/>
        <w:adjustRightInd w:val="0"/>
        <w:spacing w:after="0" w:line="360" w:lineRule="auto"/>
        <w:jc w:val="both"/>
        <w:rPr>
          <w:rFonts w:ascii="Times New Roman" w:hAnsi="Times New Roman" w:cs="Times New Roman"/>
          <w:bCs/>
          <w:sz w:val="24"/>
          <w:szCs w:val="24"/>
          <w:lang w:val="en-US"/>
        </w:rPr>
      </w:pPr>
    </w:p>
    <w:p w14:paraId="2618CB61" w14:textId="77777777" w:rsidR="00EA68AB" w:rsidRPr="00456C6B" w:rsidRDefault="00EA68AB" w:rsidP="00EA68AB">
      <w:pPr>
        <w:autoSpaceDE w:val="0"/>
        <w:autoSpaceDN w:val="0"/>
        <w:adjustRightInd w:val="0"/>
        <w:spacing w:after="0" w:line="360" w:lineRule="auto"/>
        <w:jc w:val="both"/>
        <w:rPr>
          <w:rFonts w:ascii="Times New Roman" w:hAnsi="Times New Roman" w:cs="Times New Roman"/>
          <w:bCs/>
          <w:sz w:val="24"/>
          <w:szCs w:val="24"/>
          <w:lang w:val="en-US"/>
        </w:rPr>
      </w:pPr>
    </w:p>
    <w:tbl>
      <w:tblPr>
        <w:tblStyle w:val="TableGrid"/>
        <w:tblpPr w:leftFromText="180" w:rightFromText="180" w:vertAnchor="page" w:horzAnchor="margin" w:tblpY="1816"/>
        <w:tblW w:w="9600" w:type="dxa"/>
        <w:tblLook w:val="04A0" w:firstRow="1" w:lastRow="0" w:firstColumn="1" w:lastColumn="0" w:noHBand="0" w:noVBand="1"/>
      </w:tblPr>
      <w:tblGrid>
        <w:gridCol w:w="3337"/>
        <w:gridCol w:w="1551"/>
        <w:gridCol w:w="4712"/>
      </w:tblGrid>
      <w:tr w:rsidR="00EA68AB" w:rsidRPr="00456C6B" w14:paraId="7095A987" w14:textId="77777777" w:rsidTr="00CD72D7">
        <w:tc>
          <w:tcPr>
            <w:tcW w:w="3337" w:type="dxa"/>
          </w:tcPr>
          <w:p w14:paraId="203EFFEA"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Description</w:t>
            </w:r>
          </w:p>
        </w:tc>
        <w:tc>
          <w:tcPr>
            <w:tcW w:w="1551" w:type="dxa"/>
          </w:tcPr>
          <w:p w14:paraId="2BEC65E9" w14:textId="77777777" w:rsidR="00EA68AB" w:rsidRPr="00456C6B" w:rsidRDefault="00EA68AB" w:rsidP="00CD72D7">
            <w:pPr>
              <w:tabs>
                <w:tab w:val="left" w:pos="790"/>
              </w:tabs>
              <w:contextualSpacing/>
              <w:rPr>
                <w:rFonts w:ascii="Times New Roman" w:hAnsi="Times New Roman" w:cs="Times New Roman"/>
                <w:sz w:val="24"/>
                <w:szCs w:val="24"/>
              </w:rPr>
            </w:pPr>
            <w:r w:rsidRPr="00456C6B">
              <w:rPr>
                <w:rFonts w:ascii="Times New Roman" w:hAnsi="Times New Roman" w:cs="Times New Roman"/>
                <w:sz w:val="24"/>
                <w:szCs w:val="24"/>
              </w:rPr>
              <w:t xml:space="preserve">Abbreviation </w:t>
            </w:r>
          </w:p>
        </w:tc>
        <w:tc>
          <w:tcPr>
            <w:tcW w:w="4712" w:type="dxa"/>
          </w:tcPr>
          <w:p w14:paraId="270E7470"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Source</w:t>
            </w:r>
          </w:p>
        </w:tc>
      </w:tr>
      <w:tr w:rsidR="00EA68AB" w:rsidRPr="00456C6B" w14:paraId="72FC8A00" w14:textId="77777777" w:rsidTr="00CD72D7">
        <w:tc>
          <w:tcPr>
            <w:tcW w:w="3337" w:type="dxa"/>
          </w:tcPr>
          <w:p w14:paraId="38958CC4"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CO</w:t>
            </w:r>
            <w:r w:rsidRPr="00456C6B">
              <w:rPr>
                <w:rFonts w:ascii="Times New Roman" w:hAnsi="Times New Roman" w:cs="Times New Roman"/>
                <w:sz w:val="24"/>
                <w:szCs w:val="24"/>
                <w:vertAlign w:val="subscript"/>
              </w:rPr>
              <w:t>2</w:t>
            </w:r>
            <w:r w:rsidRPr="00456C6B">
              <w:rPr>
                <w:rFonts w:ascii="Times New Roman" w:hAnsi="Times New Roman" w:cs="Times New Roman"/>
                <w:sz w:val="24"/>
                <w:szCs w:val="24"/>
              </w:rPr>
              <w:t xml:space="preserve"> emission</w:t>
            </w:r>
          </w:p>
        </w:tc>
        <w:tc>
          <w:tcPr>
            <w:tcW w:w="1551" w:type="dxa"/>
          </w:tcPr>
          <w:p w14:paraId="5C460442"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CO</w:t>
            </w:r>
            <w:r w:rsidRPr="00456C6B">
              <w:rPr>
                <w:rFonts w:ascii="Times New Roman" w:hAnsi="Times New Roman" w:cs="Times New Roman"/>
                <w:sz w:val="24"/>
                <w:szCs w:val="24"/>
                <w:vertAlign w:val="subscript"/>
              </w:rPr>
              <w:t>2</w:t>
            </w:r>
          </w:p>
        </w:tc>
        <w:tc>
          <w:tcPr>
            <w:tcW w:w="4712" w:type="dxa"/>
          </w:tcPr>
          <w:p w14:paraId="051E35A4" w14:textId="77777777" w:rsidR="00EA68AB" w:rsidRPr="00456C6B" w:rsidRDefault="00182E04" w:rsidP="00CD72D7">
            <w:pPr>
              <w:contextualSpacing/>
              <w:rPr>
                <w:rFonts w:ascii="Times New Roman" w:hAnsi="Times New Roman" w:cs="Times New Roman"/>
                <w:sz w:val="24"/>
                <w:szCs w:val="24"/>
              </w:rPr>
            </w:pPr>
            <w:hyperlink r:id="rId10" w:history="1">
              <w:r w:rsidR="00EA68AB" w:rsidRPr="00456C6B">
                <w:rPr>
                  <w:rStyle w:val="Hyperlink"/>
                  <w:rFonts w:ascii="Times New Roman" w:hAnsi="Times New Roman" w:cs="Times New Roman"/>
                  <w:color w:val="auto"/>
                  <w:sz w:val="24"/>
                  <w:szCs w:val="24"/>
                </w:rPr>
                <w:t>https://info.worldbank.org/governance/wgi/</w:t>
              </w:r>
            </w:hyperlink>
          </w:p>
        </w:tc>
      </w:tr>
      <w:tr w:rsidR="00EA68AB" w:rsidRPr="00456C6B" w14:paraId="2052E3B9" w14:textId="77777777" w:rsidTr="00CD72D7">
        <w:tc>
          <w:tcPr>
            <w:tcW w:w="3337" w:type="dxa"/>
          </w:tcPr>
          <w:p w14:paraId="5D470F65"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Research and development expenditure (% of GDP)</w:t>
            </w:r>
          </w:p>
        </w:tc>
        <w:tc>
          <w:tcPr>
            <w:tcW w:w="1551" w:type="dxa"/>
          </w:tcPr>
          <w:p w14:paraId="0A267707"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Innovation input</w:t>
            </w:r>
          </w:p>
        </w:tc>
        <w:tc>
          <w:tcPr>
            <w:tcW w:w="4712" w:type="dxa"/>
          </w:tcPr>
          <w:p w14:paraId="00B0F926" w14:textId="77777777" w:rsidR="00EA68AB" w:rsidRPr="00456C6B" w:rsidRDefault="00182E04" w:rsidP="00CD72D7">
            <w:pPr>
              <w:contextualSpacing/>
              <w:rPr>
                <w:rFonts w:ascii="Times New Roman" w:hAnsi="Times New Roman" w:cs="Times New Roman"/>
                <w:sz w:val="24"/>
                <w:szCs w:val="24"/>
              </w:rPr>
            </w:pPr>
            <w:hyperlink r:id="rId11" w:history="1">
              <w:r w:rsidR="00EA68AB" w:rsidRPr="00456C6B">
                <w:rPr>
                  <w:rStyle w:val="Hyperlink"/>
                  <w:rFonts w:ascii="Times New Roman" w:hAnsi="Times New Roman" w:cs="Times New Roman"/>
                  <w:color w:val="auto"/>
                  <w:sz w:val="24"/>
                  <w:szCs w:val="24"/>
                </w:rPr>
                <w:t>https://info.worldbank.org/governance/wgi/</w:t>
              </w:r>
            </w:hyperlink>
          </w:p>
        </w:tc>
      </w:tr>
      <w:tr w:rsidR="00EA68AB" w:rsidRPr="00456C6B" w14:paraId="692DFA39" w14:textId="77777777" w:rsidTr="00CD72D7">
        <w:tc>
          <w:tcPr>
            <w:tcW w:w="3337" w:type="dxa"/>
          </w:tcPr>
          <w:p w14:paraId="26F6FD89"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Market capitalization of listed domestic companies (current US$)</w:t>
            </w:r>
          </w:p>
        </w:tc>
        <w:tc>
          <w:tcPr>
            <w:tcW w:w="1551" w:type="dxa"/>
          </w:tcPr>
          <w:p w14:paraId="6C694121"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MarketCap</w:t>
            </w:r>
          </w:p>
        </w:tc>
        <w:tc>
          <w:tcPr>
            <w:tcW w:w="4712" w:type="dxa"/>
          </w:tcPr>
          <w:p w14:paraId="1CF474B5" w14:textId="77777777" w:rsidR="00EA68AB" w:rsidRPr="00456C6B" w:rsidRDefault="00182E04" w:rsidP="00CD72D7">
            <w:pPr>
              <w:contextualSpacing/>
              <w:rPr>
                <w:rFonts w:ascii="Times New Roman" w:hAnsi="Times New Roman" w:cs="Times New Roman"/>
                <w:sz w:val="24"/>
                <w:szCs w:val="24"/>
              </w:rPr>
            </w:pPr>
            <w:hyperlink r:id="rId12" w:history="1">
              <w:r w:rsidR="00EA68AB" w:rsidRPr="00456C6B">
                <w:rPr>
                  <w:rStyle w:val="Hyperlink"/>
                  <w:rFonts w:ascii="Times New Roman" w:hAnsi="Times New Roman" w:cs="Times New Roman"/>
                  <w:color w:val="auto"/>
                  <w:sz w:val="24"/>
                  <w:szCs w:val="24"/>
                </w:rPr>
                <w:t>https://info.worldbank.org/governance/wgi/</w:t>
              </w:r>
            </w:hyperlink>
          </w:p>
        </w:tc>
      </w:tr>
      <w:tr w:rsidR="00EA68AB" w:rsidRPr="00456C6B" w14:paraId="135589A1" w14:textId="77777777" w:rsidTr="00CD72D7">
        <w:tc>
          <w:tcPr>
            <w:tcW w:w="3337" w:type="dxa"/>
          </w:tcPr>
          <w:p w14:paraId="23E55EEF"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Inflation, GDP deflator (annual %)</w:t>
            </w:r>
          </w:p>
        </w:tc>
        <w:tc>
          <w:tcPr>
            <w:tcW w:w="1551" w:type="dxa"/>
          </w:tcPr>
          <w:p w14:paraId="3177C4D3"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 xml:space="preserve">Inflation </w:t>
            </w:r>
          </w:p>
        </w:tc>
        <w:tc>
          <w:tcPr>
            <w:tcW w:w="4712" w:type="dxa"/>
          </w:tcPr>
          <w:p w14:paraId="5AC6AFDD" w14:textId="77777777" w:rsidR="00EA68AB" w:rsidRPr="00456C6B" w:rsidRDefault="00182E04" w:rsidP="00CD72D7">
            <w:pPr>
              <w:contextualSpacing/>
              <w:rPr>
                <w:rFonts w:ascii="Times New Roman" w:hAnsi="Times New Roman" w:cs="Times New Roman"/>
                <w:sz w:val="24"/>
                <w:szCs w:val="24"/>
              </w:rPr>
            </w:pPr>
            <w:hyperlink r:id="rId13" w:history="1">
              <w:r w:rsidR="00EA68AB" w:rsidRPr="00456C6B">
                <w:rPr>
                  <w:rStyle w:val="Hyperlink"/>
                  <w:rFonts w:ascii="Times New Roman" w:hAnsi="Times New Roman" w:cs="Times New Roman"/>
                  <w:color w:val="auto"/>
                  <w:sz w:val="24"/>
                  <w:szCs w:val="24"/>
                </w:rPr>
                <w:t>https://info.worldbank.org/governance/wgi/</w:t>
              </w:r>
            </w:hyperlink>
          </w:p>
        </w:tc>
      </w:tr>
      <w:tr w:rsidR="00EA68AB" w:rsidRPr="00456C6B" w14:paraId="4393F071" w14:textId="77777777" w:rsidTr="00CD72D7">
        <w:tc>
          <w:tcPr>
            <w:tcW w:w="3337" w:type="dxa"/>
          </w:tcPr>
          <w:p w14:paraId="538D9EE2"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Net domestic credit (current LCU)</w:t>
            </w:r>
          </w:p>
        </w:tc>
        <w:tc>
          <w:tcPr>
            <w:tcW w:w="1551" w:type="dxa"/>
          </w:tcPr>
          <w:p w14:paraId="7B15232F"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NDC</w:t>
            </w:r>
          </w:p>
        </w:tc>
        <w:tc>
          <w:tcPr>
            <w:tcW w:w="4712" w:type="dxa"/>
          </w:tcPr>
          <w:p w14:paraId="74F3AF2B" w14:textId="77777777" w:rsidR="00EA68AB" w:rsidRPr="00456C6B" w:rsidRDefault="00182E04" w:rsidP="00CD72D7">
            <w:pPr>
              <w:contextualSpacing/>
              <w:rPr>
                <w:rFonts w:ascii="Times New Roman" w:hAnsi="Times New Roman" w:cs="Times New Roman"/>
                <w:sz w:val="24"/>
                <w:szCs w:val="24"/>
              </w:rPr>
            </w:pPr>
            <w:hyperlink r:id="rId14" w:history="1">
              <w:r w:rsidR="00EA68AB" w:rsidRPr="00456C6B">
                <w:rPr>
                  <w:rStyle w:val="Hyperlink"/>
                  <w:rFonts w:ascii="Times New Roman" w:hAnsi="Times New Roman" w:cs="Times New Roman"/>
                  <w:color w:val="auto"/>
                  <w:sz w:val="24"/>
                  <w:szCs w:val="24"/>
                </w:rPr>
                <w:t>https://info.worldbank.org/governance/wgi/</w:t>
              </w:r>
            </w:hyperlink>
          </w:p>
        </w:tc>
      </w:tr>
      <w:tr w:rsidR="00EA68AB" w:rsidRPr="00456C6B" w14:paraId="1E649FCC" w14:textId="77777777" w:rsidTr="00CD72D7">
        <w:tc>
          <w:tcPr>
            <w:tcW w:w="3337" w:type="dxa"/>
          </w:tcPr>
          <w:p w14:paraId="1D7C0794"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Domestic credit to private sector (% of GDP)</w:t>
            </w:r>
          </w:p>
        </w:tc>
        <w:tc>
          <w:tcPr>
            <w:tcW w:w="1551" w:type="dxa"/>
          </w:tcPr>
          <w:p w14:paraId="3A3B7B27"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DCTPS</w:t>
            </w:r>
          </w:p>
        </w:tc>
        <w:tc>
          <w:tcPr>
            <w:tcW w:w="4712" w:type="dxa"/>
          </w:tcPr>
          <w:p w14:paraId="16F05E76" w14:textId="77777777" w:rsidR="00EA68AB" w:rsidRPr="00456C6B" w:rsidRDefault="00182E04" w:rsidP="00CD72D7">
            <w:pPr>
              <w:contextualSpacing/>
              <w:rPr>
                <w:rFonts w:ascii="Times New Roman" w:hAnsi="Times New Roman" w:cs="Times New Roman"/>
                <w:sz w:val="24"/>
                <w:szCs w:val="24"/>
              </w:rPr>
            </w:pPr>
            <w:hyperlink r:id="rId15" w:history="1">
              <w:r w:rsidR="00EA68AB" w:rsidRPr="00456C6B">
                <w:rPr>
                  <w:rStyle w:val="Hyperlink"/>
                  <w:rFonts w:ascii="Times New Roman" w:hAnsi="Times New Roman" w:cs="Times New Roman"/>
                  <w:color w:val="auto"/>
                  <w:sz w:val="24"/>
                  <w:szCs w:val="24"/>
                </w:rPr>
                <w:t>https://info.worldbank.org/governance/wgi/</w:t>
              </w:r>
            </w:hyperlink>
          </w:p>
        </w:tc>
      </w:tr>
      <w:tr w:rsidR="00EA68AB" w:rsidRPr="00456C6B" w14:paraId="7B1DD78A" w14:textId="77777777" w:rsidTr="00CD72D7">
        <w:tc>
          <w:tcPr>
            <w:tcW w:w="3337" w:type="dxa"/>
          </w:tcPr>
          <w:p w14:paraId="5D669C30"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Political Stability and Absence of Violence/Terrorism – Estimate of governance (ranges from approximately –2.5 (weak) to 2.5 (strong) governance performance)</w:t>
            </w:r>
          </w:p>
        </w:tc>
        <w:tc>
          <w:tcPr>
            <w:tcW w:w="1551" w:type="dxa"/>
          </w:tcPr>
          <w:p w14:paraId="4482D4CC"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Politics</w:t>
            </w:r>
          </w:p>
        </w:tc>
        <w:tc>
          <w:tcPr>
            <w:tcW w:w="4712" w:type="dxa"/>
          </w:tcPr>
          <w:p w14:paraId="6A2A7D82" w14:textId="77777777" w:rsidR="00EA68AB" w:rsidRPr="00456C6B" w:rsidRDefault="00182E04" w:rsidP="00CD72D7">
            <w:pPr>
              <w:contextualSpacing/>
              <w:rPr>
                <w:rFonts w:ascii="Times New Roman" w:hAnsi="Times New Roman" w:cs="Times New Roman"/>
                <w:sz w:val="24"/>
                <w:szCs w:val="24"/>
              </w:rPr>
            </w:pPr>
            <w:hyperlink r:id="rId16" w:history="1">
              <w:r w:rsidR="00EA68AB" w:rsidRPr="00456C6B">
                <w:rPr>
                  <w:rStyle w:val="Hyperlink"/>
                  <w:rFonts w:ascii="Times New Roman" w:hAnsi="Times New Roman" w:cs="Times New Roman"/>
                  <w:color w:val="auto"/>
                  <w:sz w:val="24"/>
                  <w:szCs w:val="24"/>
                </w:rPr>
                <w:t>https://info.worldbank.org/governance/wgi/</w:t>
              </w:r>
            </w:hyperlink>
          </w:p>
        </w:tc>
      </w:tr>
      <w:tr w:rsidR="00EA68AB" w:rsidRPr="00456C6B" w14:paraId="27E02ED2" w14:textId="77777777" w:rsidTr="00CD72D7">
        <w:tc>
          <w:tcPr>
            <w:tcW w:w="3337" w:type="dxa"/>
          </w:tcPr>
          <w:p w14:paraId="42E2B7E1"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Governance effectiveness – Estimate of governance (ranges from approximately –2.5 (weak) to 2.5 (strong) governance performance)</w:t>
            </w:r>
          </w:p>
        </w:tc>
        <w:tc>
          <w:tcPr>
            <w:tcW w:w="1551" w:type="dxa"/>
          </w:tcPr>
          <w:p w14:paraId="0EB4F833"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GovEffect</w:t>
            </w:r>
          </w:p>
        </w:tc>
        <w:tc>
          <w:tcPr>
            <w:tcW w:w="4712" w:type="dxa"/>
          </w:tcPr>
          <w:p w14:paraId="4FA27E9D" w14:textId="77777777" w:rsidR="00EA68AB" w:rsidRPr="00456C6B" w:rsidRDefault="00182E04" w:rsidP="00CD72D7">
            <w:pPr>
              <w:contextualSpacing/>
              <w:rPr>
                <w:rFonts w:ascii="Times New Roman" w:hAnsi="Times New Roman" w:cs="Times New Roman"/>
                <w:sz w:val="24"/>
                <w:szCs w:val="24"/>
              </w:rPr>
            </w:pPr>
            <w:hyperlink r:id="rId17" w:history="1">
              <w:r w:rsidR="00EA68AB" w:rsidRPr="00456C6B">
                <w:rPr>
                  <w:rStyle w:val="Hyperlink"/>
                  <w:rFonts w:ascii="Times New Roman" w:hAnsi="Times New Roman" w:cs="Times New Roman"/>
                  <w:color w:val="auto"/>
                  <w:sz w:val="24"/>
                  <w:szCs w:val="24"/>
                </w:rPr>
                <w:t>https://info.worldbank.org/governance/wgi/</w:t>
              </w:r>
            </w:hyperlink>
          </w:p>
        </w:tc>
      </w:tr>
      <w:tr w:rsidR="00EA68AB" w:rsidRPr="00456C6B" w14:paraId="689158AF" w14:textId="77777777" w:rsidTr="00CD72D7">
        <w:tc>
          <w:tcPr>
            <w:tcW w:w="3337" w:type="dxa"/>
          </w:tcPr>
          <w:p w14:paraId="5E70E356"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Regulatory quality – Estimate of governance (ranges from approximately –2.5 (weak) to 2.5 (strong) governance performance)</w:t>
            </w:r>
          </w:p>
        </w:tc>
        <w:tc>
          <w:tcPr>
            <w:tcW w:w="1551" w:type="dxa"/>
          </w:tcPr>
          <w:p w14:paraId="2BCE4B29"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RegQuality</w:t>
            </w:r>
          </w:p>
        </w:tc>
        <w:tc>
          <w:tcPr>
            <w:tcW w:w="4712" w:type="dxa"/>
          </w:tcPr>
          <w:p w14:paraId="24263378" w14:textId="77777777" w:rsidR="00EA68AB" w:rsidRPr="00456C6B" w:rsidRDefault="00182E04" w:rsidP="00CD72D7">
            <w:pPr>
              <w:contextualSpacing/>
              <w:rPr>
                <w:rFonts w:ascii="Times New Roman" w:hAnsi="Times New Roman" w:cs="Times New Roman"/>
                <w:sz w:val="24"/>
                <w:szCs w:val="24"/>
              </w:rPr>
            </w:pPr>
            <w:hyperlink r:id="rId18" w:history="1">
              <w:r w:rsidR="00EA68AB" w:rsidRPr="00456C6B">
                <w:rPr>
                  <w:rStyle w:val="Hyperlink"/>
                  <w:rFonts w:ascii="Times New Roman" w:hAnsi="Times New Roman" w:cs="Times New Roman"/>
                  <w:color w:val="auto"/>
                  <w:sz w:val="24"/>
                  <w:szCs w:val="24"/>
                </w:rPr>
                <w:t>https://info.worldbank.org/governance/wgi/</w:t>
              </w:r>
            </w:hyperlink>
          </w:p>
        </w:tc>
      </w:tr>
      <w:tr w:rsidR="00EA68AB" w:rsidRPr="00456C6B" w14:paraId="5D275DDE" w14:textId="77777777" w:rsidTr="00CD72D7">
        <w:tc>
          <w:tcPr>
            <w:tcW w:w="3337" w:type="dxa"/>
          </w:tcPr>
          <w:p w14:paraId="2B042677"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Rule of law – Estimate of governance (ranges from approximately –2.5 (weak) to 2.5 (strong) governance performance)</w:t>
            </w:r>
          </w:p>
        </w:tc>
        <w:tc>
          <w:tcPr>
            <w:tcW w:w="1551" w:type="dxa"/>
          </w:tcPr>
          <w:p w14:paraId="5944647E" w14:textId="77777777" w:rsidR="00EA68AB" w:rsidRPr="00456C6B" w:rsidRDefault="00EA68AB" w:rsidP="00CD72D7">
            <w:pPr>
              <w:contextualSpacing/>
              <w:rPr>
                <w:rFonts w:ascii="Times New Roman" w:hAnsi="Times New Roman" w:cs="Times New Roman"/>
                <w:sz w:val="24"/>
                <w:szCs w:val="24"/>
              </w:rPr>
            </w:pPr>
            <w:r w:rsidRPr="00456C6B">
              <w:rPr>
                <w:rFonts w:ascii="Times New Roman" w:hAnsi="Times New Roman" w:cs="Times New Roman"/>
                <w:sz w:val="24"/>
                <w:szCs w:val="24"/>
              </w:rPr>
              <w:t>ROL</w:t>
            </w:r>
          </w:p>
        </w:tc>
        <w:tc>
          <w:tcPr>
            <w:tcW w:w="4712" w:type="dxa"/>
          </w:tcPr>
          <w:p w14:paraId="2FD017A2" w14:textId="77777777" w:rsidR="00EA68AB" w:rsidRPr="00456C6B" w:rsidRDefault="00182E04" w:rsidP="00CD72D7">
            <w:pPr>
              <w:contextualSpacing/>
              <w:rPr>
                <w:rFonts w:ascii="Times New Roman" w:hAnsi="Times New Roman" w:cs="Times New Roman"/>
                <w:sz w:val="24"/>
                <w:szCs w:val="24"/>
              </w:rPr>
            </w:pPr>
            <w:hyperlink r:id="rId19" w:history="1">
              <w:r w:rsidR="00EA68AB" w:rsidRPr="00456C6B">
                <w:rPr>
                  <w:rStyle w:val="Hyperlink"/>
                  <w:rFonts w:ascii="Times New Roman" w:hAnsi="Times New Roman" w:cs="Times New Roman"/>
                  <w:color w:val="auto"/>
                  <w:sz w:val="24"/>
                  <w:szCs w:val="24"/>
                </w:rPr>
                <w:t>https://info.worldbank.org/governance/wgi/</w:t>
              </w:r>
            </w:hyperlink>
          </w:p>
        </w:tc>
      </w:tr>
      <w:tr w:rsidR="00F511A1" w:rsidRPr="00456C6B" w14:paraId="4853FF05" w14:textId="77777777" w:rsidTr="00CD72D7">
        <w:tc>
          <w:tcPr>
            <w:tcW w:w="3337" w:type="dxa"/>
          </w:tcPr>
          <w:p w14:paraId="3ACC2E63" w14:textId="1C4A7713" w:rsidR="00F511A1" w:rsidRPr="00456C6B" w:rsidRDefault="00F511A1" w:rsidP="00CD72D7">
            <w:pPr>
              <w:contextualSpacing/>
              <w:rPr>
                <w:rFonts w:ascii="Times New Roman" w:hAnsi="Times New Roman" w:cs="Times New Roman"/>
                <w:sz w:val="24"/>
                <w:szCs w:val="24"/>
              </w:rPr>
            </w:pPr>
            <w:r w:rsidRPr="00456C6B">
              <w:rPr>
                <w:rFonts w:ascii="Times New Roman" w:hAnsi="Times New Roman" w:cs="Times New Roman"/>
                <w:sz w:val="24"/>
                <w:szCs w:val="24"/>
              </w:rPr>
              <w:t>Control of corruption – Estimate of governance (ranges from approximately –2.5 (weak) to 2.5 (strong) governance performance)</w:t>
            </w:r>
          </w:p>
        </w:tc>
        <w:tc>
          <w:tcPr>
            <w:tcW w:w="1551" w:type="dxa"/>
          </w:tcPr>
          <w:p w14:paraId="461C5F5C" w14:textId="07C8F488" w:rsidR="00F511A1" w:rsidRPr="00456C6B" w:rsidRDefault="00F511A1" w:rsidP="00CD72D7">
            <w:pPr>
              <w:contextualSpacing/>
              <w:rPr>
                <w:rFonts w:ascii="Times New Roman" w:hAnsi="Times New Roman" w:cs="Times New Roman"/>
                <w:sz w:val="24"/>
                <w:szCs w:val="24"/>
              </w:rPr>
            </w:pPr>
            <w:r w:rsidRPr="00456C6B">
              <w:rPr>
                <w:rFonts w:ascii="Times New Roman" w:hAnsi="Times New Roman" w:cs="Times New Roman"/>
                <w:sz w:val="24"/>
                <w:szCs w:val="24"/>
              </w:rPr>
              <w:t>COC</w:t>
            </w:r>
          </w:p>
        </w:tc>
        <w:tc>
          <w:tcPr>
            <w:tcW w:w="4712" w:type="dxa"/>
          </w:tcPr>
          <w:p w14:paraId="49832CA1" w14:textId="18BB2F1B" w:rsidR="00F511A1" w:rsidRPr="00456C6B" w:rsidRDefault="00182E04" w:rsidP="00CD72D7">
            <w:pPr>
              <w:contextualSpacing/>
            </w:pPr>
            <w:hyperlink r:id="rId20" w:history="1">
              <w:r w:rsidR="00F511A1" w:rsidRPr="00456C6B">
                <w:rPr>
                  <w:rStyle w:val="Hyperlink"/>
                  <w:rFonts w:ascii="Times New Roman" w:hAnsi="Times New Roman" w:cs="Times New Roman"/>
                  <w:color w:val="auto"/>
                  <w:sz w:val="24"/>
                  <w:szCs w:val="24"/>
                </w:rPr>
                <w:t>https://info.worldbank.org/governance/wgi/</w:t>
              </w:r>
            </w:hyperlink>
          </w:p>
        </w:tc>
      </w:tr>
    </w:tbl>
    <w:p w14:paraId="4A48FA72" w14:textId="77777777" w:rsidR="00EA68AB" w:rsidRPr="00456C6B" w:rsidRDefault="00EA68AB" w:rsidP="00EA68AB">
      <w:pPr>
        <w:spacing w:after="0" w:line="360" w:lineRule="auto"/>
        <w:contextualSpacing/>
        <w:rPr>
          <w:rFonts w:ascii="Times New Roman" w:hAnsi="Times New Roman" w:cs="Times New Roman"/>
          <w:b/>
          <w:bCs/>
          <w:sz w:val="24"/>
          <w:szCs w:val="24"/>
        </w:rPr>
      </w:pPr>
    </w:p>
    <w:p w14:paraId="6CBCB75C" w14:textId="77777777" w:rsidR="00EA68AB" w:rsidRPr="00456C6B" w:rsidRDefault="00EA68AB" w:rsidP="00EA68AB">
      <w:pPr>
        <w:spacing w:after="0" w:line="360" w:lineRule="auto"/>
        <w:contextualSpacing/>
        <w:rPr>
          <w:rFonts w:ascii="Times New Roman" w:hAnsi="Times New Roman" w:cs="Times New Roman"/>
          <w:b/>
          <w:bCs/>
          <w:sz w:val="24"/>
          <w:szCs w:val="24"/>
        </w:rPr>
      </w:pPr>
    </w:p>
    <w:tbl>
      <w:tblPr>
        <w:tblW w:w="11087" w:type="dxa"/>
        <w:jc w:val="center"/>
        <w:tblLook w:val="04A0" w:firstRow="1" w:lastRow="0" w:firstColumn="1" w:lastColumn="0" w:noHBand="0" w:noVBand="1"/>
      </w:tblPr>
      <w:tblGrid>
        <w:gridCol w:w="2307"/>
        <w:gridCol w:w="922"/>
        <w:gridCol w:w="1084"/>
        <w:gridCol w:w="1084"/>
        <w:gridCol w:w="1218"/>
        <w:gridCol w:w="1084"/>
        <w:gridCol w:w="1084"/>
        <w:gridCol w:w="1084"/>
        <w:gridCol w:w="1220"/>
      </w:tblGrid>
      <w:tr w:rsidR="008653E5" w:rsidRPr="00FC7C3E" w14:paraId="1CA35B12" w14:textId="77777777" w:rsidTr="00CC7092">
        <w:trPr>
          <w:trHeight w:val="290"/>
          <w:jc w:val="center"/>
        </w:trPr>
        <w:tc>
          <w:tcPr>
            <w:tcW w:w="11087" w:type="dxa"/>
            <w:gridSpan w:val="9"/>
            <w:tcBorders>
              <w:top w:val="nil"/>
              <w:left w:val="nil"/>
              <w:bottom w:val="single" w:sz="4" w:space="0" w:color="auto"/>
              <w:right w:val="nil"/>
            </w:tcBorders>
            <w:shd w:val="clear" w:color="auto" w:fill="auto"/>
            <w:noWrap/>
            <w:vAlign w:val="bottom"/>
          </w:tcPr>
          <w:p w14:paraId="0C8670D5"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Table 2. Descriptive statistics</w:t>
            </w:r>
          </w:p>
        </w:tc>
      </w:tr>
      <w:tr w:rsidR="008653E5" w:rsidRPr="00FC7C3E" w14:paraId="367F9201" w14:textId="77777777" w:rsidTr="00CC7092">
        <w:trPr>
          <w:trHeight w:val="290"/>
          <w:jc w:val="center"/>
        </w:trPr>
        <w:tc>
          <w:tcPr>
            <w:tcW w:w="11087" w:type="dxa"/>
            <w:gridSpan w:val="9"/>
            <w:tcBorders>
              <w:top w:val="single" w:sz="4" w:space="0" w:color="auto"/>
              <w:left w:val="nil"/>
              <w:bottom w:val="single" w:sz="4" w:space="0" w:color="auto"/>
              <w:right w:val="nil"/>
            </w:tcBorders>
            <w:shd w:val="clear" w:color="auto" w:fill="auto"/>
            <w:noWrap/>
            <w:vAlign w:val="bottom"/>
          </w:tcPr>
          <w:p w14:paraId="41E98427"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hAnsi="Times New Roman" w:cs="Times New Roman"/>
                <w:b/>
                <w:sz w:val="24"/>
                <w:szCs w:val="24"/>
              </w:rPr>
              <w:t>This Table displays summary statistics for variables used in the regression tests. Definitions of the variables are provided in Table 1.</w:t>
            </w:r>
          </w:p>
        </w:tc>
      </w:tr>
      <w:tr w:rsidR="008653E5" w:rsidRPr="00FC7C3E" w14:paraId="72B8A16A" w14:textId="77777777" w:rsidTr="00CC7092">
        <w:trPr>
          <w:trHeight w:val="290"/>
          <w:jc w:val="center"/>
        </w:trPr>
        <w:tc>
          <w:tcPr>
            <w:tcW w:w="2307" w:type="dxa"/>
            <w:tcBorders>
              <w:top w:val="single" w:sz="4" w:space="0" w:color="auto"/>
              <w:left w:val="nil"/>
              <w:bottom w:val="single" w:sz="4" w:space="0" w:color="auto"/>
              <w:right w:val="nil"/>
            </w:tcBorders>
            <w:shd w:val="clear" w:color="auto" w:fill="auto"/>
            <w:noWrap/>
            <w:vAlign w:val="bottom"/>
            <w:hideMark/>
          </w:tcPr>
          <w:p w14:paraId="5710EEED"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 xml:space="preserve">Variable </w:t>
            </w:r>
          </w:p>
        </w:tc>
        <w:tc>
          <w:tcPr>
            <w:tcW w:w="922" w:type="dxa"/>
            <w:tcBorders>
              <w:top w:val="single" w:sz="4" w:space="0" w:color="auto"/>
              <w:left w:val="nil"/>
              <w:bottom w:val="single" w:sz="4" w:space="0" w:color="auto"/>
              <w:right w:val="nil"/>
            </w:tcBorders>
            <w:shd w:val="clear" w:color="auto" w:fill="auto"/>
            <w:noWrap/>
            <w:vAlign w:val="bottom"/>
            <w:hideMark/>
          </w:tcPr>
          <w:p w14:paraId="3FAAEDA3"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N</w:t>
            </w:r>
          </w:p>
        </w:tc>
        <w:tc>
          <w:tcPr>
            <w:tcW w:w="1084" w:type="dxa"/>
            <w:tcBorders>
              <w:top w:val="single" w:sz="4" w:space="0" w:color="auto"/>
              <w:left w:val="nil"/>
              <w:bottom w:val="single" w:sz="4" w:space="0" w:color="auto"/>
              <w:right w:val="nil"/>
            </w:tcBorders>
            <w:shd w:val="clear" w:color="auto" w:fill="auto"/>
            <w:noWrap/>
            <w:vAlign w:val="bottom"/>
            <w:hideMark/>
          </w:tcPr>
          <w:p w14:paraId="1B6B6381"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mean</w:t>
            </w:r>
          </w:p>
        </w:tc>
        <w:tc>
          <w:tcPr>
            <w:tcW w:w="1084" w:type="dxa"/>
            <w:tcBorders>
              <w:top w:val="single" w:sz="4" w:space="0" w:color="auto"/>
              <w:left w:val="nil"/>
              <w:bottom w:val="single" w:sz="4" w:space="0" w:color="auto"/>
              <w:right w:val="nil"/>
            </w:tcBorders>
            <w:shd w:val="clear" w:color="auto" w:fill="auto"/>
            <w:noWrap/>
            <w:vAlign w:val="bottom"/>
            <w:hideMark/>
          </w:tcPr>
          <w:p w14:paraId="01D504D0"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p50</w:t>
            </w:r>
          </w:p>
        </w:tc>
        <w:tc>
          <w:tcPr>
            <w:tcW w:w="1218" w:type="dxa"/>
            <w:tcBorders>
              <w:top w:val="single" w:sz="4" w:space="0" w:color="auto"/>
              <w:left w:val="nil"/>
              <w:bottom w:val="single" w:sz="4" w:space="0" w:color="auto"/>
              <w:right w:val="nil"/>
            </w:tcBorders>
            <w:shd w:val="clear" w:color="auto" w:fill="auto"/>
            <w:noWrap/>
            <w:vAlign w:val="bottom"/>
            <w:hideMark/>
          </w:tcPr>
          <w:p w14:paraId="642654D6"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sd</w:t>
            </w:r>
          </w:p>
        </w:tc>
        <w:tc>
          <w:tcPr>
            <w:tcW w:w="1084" w:type="dxa"/>
            <w:tcBorders>
              <w:top w:val="single" w:sz="4" w:space="0" w:color="auto"/>
              <w:left w:val="nil"/>
              <w:bottom w:val="single" w:sz="4" w:space="0" w:color="auto"/>
              <w:right w:val="nil"/>
            </w:tcBorders>
            <w:shd w:val="clear" w:color="auto" w:fill="auto"/>
            <w:noWrap/>
            <w:vAlign w:val="bottom"/>
            <w:hideMark/>
          </w:tcPr>
          <w:p w14:paraId="2D917534"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p10</w:t>
            </w:r>
          </w:p>
        </w:tc>
        <w:tc>
          <w:tcPr>
            <w:tcW w:w="1084" w:type="dxa"/>
            <w:tcBorders>
              <w:top w:val="single" w:sz="4" w:space="0" w:color="auto"/>
              <w:left w:val="nil"/>
              <w:bottom w:val="single" w:sz="4" w:space="0" w:color="auto"/>
              <w:right w:val="nil"/>
            </w:tcBorders>
            <w:shd w:val="clear" w:color="auto" w:fill="auto"/>
            <w:noWrap/>
            <w:vAlign w:val="bottom"/>
            <w:hideMark/>
          </w:tcPr>
          <w:p w14:paraId="404A261B"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p25</w:t>
            </w:r>
          </w:p>
        </w:tc>
        <w:tc>
          <w:tcPr>
            <w:tcW w:w="1084" w:type="dxa"/>
            <w:tcBorders>
              <w:top w:val="single" w:sz="4" w:space="0" w:color="auto"/>
              <w:left w:val="nil"/>
              <w:bottom w:val="single" w:sz="4" w:space="0" w:color="auto"/>
              <w:right w:val="nil"/>
            </w:tcBorders>
            <w:shd w:val="clear" w:color="auto" w:fill="auto"/>
            <w:noWrap/>
            <w:vAlign w:val="bottom"/>
            <w:hideMark/>
          </w:tcPr>
          <w:p w14:paraId="77A4A7F5"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p75</w:t>
            </w:r>
          </w:p>
        </w:tc>
        <w:tc>
          <w:tcPr>
            <w:tcW w:w="1220" w:type="dxa"/>
            <w:tcBorders>
              <w:top w:val="single" w:sz="4" w:space="0" w:color="auto"/>
              <w:left w:val="nil"/>
              <w:bottom w:val="single" w:sz="4" w:space="0" w:color="auto"/>
              <w:right w:val="nil"/>
            </w:tcBorders>
            <w:shd w:val="clear" w:color="auto" w:fill="auto"/>
            <w:noWrap/>
            <w:vAlign w:val="bottom"/>
            <w:hideMark/>
          </w:tcPr>
          <w:p w14:paraId="02CC4D28"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p90</w:t>
            </w:r>
          </w:p>
        </w:tc>
      </w:tr>
      <w:tr w:rsidR="008653E5" w:rsidRPr="00FC7C3E" w14:paraId="61FC4DC0" w14:textId="77777777" w:rsidTr="00CC7092">
        <w:trPr>
          <w:trHeight w:val="290"/>
          <w:jc w:val="center"/>
        </w:trPr>
        <w:tc>
          <w:tcPr>
            <w:tcW w:w="2307" w:type="dxa"/>
            <w:tcBorders>
              <w:top w:val="single" w:sz="4" w:space="0" w:color="auto"/>
              <w:left w:val="nil"/>
              <w:bottom w:val="nil"/>
              <w:right w:val="nil"/>
            </w:tcBorders>
            <w:shd w:val="clear" w:color="auto" w:fill="auto"/>
            <w:noWrap/>
            <w:vAlign w:val="bottom"/>
            <w:hideMark/>
          </w:tcPr>
          <w:p w14:paraId="30154DF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w:t>
            </w:r>
            <w:r w:rsidRPr="00FC7C3E">
              <w:rPr>
                <w:rFonts w:ascii="Times New Roman" w:eastAsia="Times New Roman" w:hAnsi="Times New Roman" w:cs="Times New Roman"/>
                <w:sz w:val="24"/>
                <w:szCs w:val="24"/>
                <w:vertAlign w:val="subscript"/>
                <w:lang w:eastAsia="en-GB"/>
              </w:rPr>
              <w:t>2</w:t>
            </w:r>
            <w:r w:rsidRPr="00FC7C3E">
              <w:rPr>
                <w:rFonts w:ascii="Times New Roman" w:eastAsia="Times New Roman" w:hAnsi="Times New Roman" w:cs="Times New Roman"/>
                <w:sz w:val="24"/>
                <w:szCs w:val="24"/>
                <w:lang w:eastAsia="en-GB"/>
              </w:rPr>
              <w:t xml:space="preserve"> emission</w:t>
            </w:r>
          </w:p>
        </w:tc>
        <w:tc>
          <w:tcPr>
            <w:tcW w:w="922" w:type="dxa"/>
            <w:tcBorders>
              <w:top w:val="nil"/>
              <w:left w:val="nil"/>
              <w:bottom w:val="nil"/>
              <w:right w:val="nil"/>
            </w:tcBorders>
            <w:shd w:val="clear" w:color="auto" w:fill="auto"/>
            <w:noWrap/>
            <w:vAlign w:val="bottom"/>
            <w:hideMark/>
          </w:tcPr>
          <w:p w14:paraId="3C5C7085"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725</w:t>
            </w:r>
          </w:p>
        </w:tc>
        <w:tc>
          <w:tcPr>
            <w:tcW w:w="1084" w:type="dxa"/>
            <w:tcBorders>
              <w:top w:val="nil"/>
              <w:left w:val="nil"/>
              <w:bottom w:val="nil"/>
              <w:right w:val="nil"/>
            </w:tcBorders>
            <w:shd w:val="clear" w:color="auto" w:fill="auto"/>
            <w:noWrap/>
            <w:vAlign w:val="bottom"/>
            <w:hideMark/>
          </w:tcPr>
          <w:p w14:paraId="415560DA"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8.0037</w:t>
            </w:r>
          </w:p>
        </w:tc>
        <w:tc>
          <w:tcPr>
            <w:tcW w:w="1084" w:type="dxa"/>
            <w:tcBorders>
              <w:top w:val="nil"/>
              <w:left w:val="nil"/>
              <w:bottom w:val="nil"/>
              <w:right w:val="nil"/>
            </w:tcBorders>
            <w:shd w:val="clear" w:color="auto" w:fill="auto"/>
            <w:noWrap/>
            <w:vAlign w:val="bottom"/>
            <w:hideMark/>
          </w:tcPr>
          <w:p w14:paraId="0371706D"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4.2224</w:t>
            </w:r>
          </w:p>
        </w:tc>
        <w:tc>
          <w:tcPr>
            <w:tcW w:w="1218" w:type="dxa"/>
            <w:tcBorders>
              <w:top w:val="nil"/>
              <w:left w:val="nil"/>
              <w:bottom w:val="nil"/>
              <w:right w:val="nil"/>
            </w:tcBorders>
            <w:shd w:val="clear" w:color="auto" w:fill="auto"/>
            <w:noWrap/>
            <w:vAlign w:val="bottom"/>
            <w:hideMark/>
          </w:tcPr>
          <w:p w14:paraId="31F2C849"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10.7892</w:t>
            </w:r>
          </w:p>
        </w:tc>
        <w:tc>
          <w:tcPr>
            <w:tcW w:w="1084" w:type="dxa"/>
            <w:tcBorders>
              <w:top w:val="nil"/>
              <w:left w:val="nil"/>
              <w:bottom w:val="nil"/>
              <w:right w:val="nil"/>
            </w:tcBorders>
            <w:shd w:val="clear" w:color="auto" w:fill="auto"/>
            <w:noWrap/>
            <w:vAlign w:val="bottom"/>
            <w:hideMark/>
          </w:tcPr>
          <w:p w14:paraId="49FA6552"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1.0790</w:t>
            </w:r>
          </w:p>
        </w:tc>
        <w:tc>
          <w:tcPr>
            <w:tcW w:w="1084" w:type="dxa"/>
            <w:tcBorders>
              <w:top w:val="nil"/>
              <w:left w:val="nil"/>
              <w:bottom w:val="nil"/>
              <w:right w:val="nil"/>
            </w:tcBorders>
            <w:shd w:val="clear" w:color="auto" w:fill="auto"/>
            <w:noWrap/>
            <w:vAlign w:val="bottom"/>
            <w:hideMark/>
          </w:tcPr>
          <w:p w14:paraId="260DDB99"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1.8026</w:t>
            </w:r>
          </w:p>
        </w:tc>
        <w:tc>
          <w:tcPr>
            <w:tcW w:w="1084" w:type="dxa"/>
            <w:tcBorders>
              <w:top w:val="nil"/>
              <w:left w:val="nil"/>
              <w:bottom w:val="nil"/>
              <w:right w:val="nil"/>
            </w:tcBorders>
            <w:shd w:val="clear" w:color="auto" w:fill="auto"/>
            <w:noWrap/>
            <w:vAlign w:val="bottom"/>
            <w:hideMark/>
          </w:tcPr>
          <w:p w14:paraId="7CAE4A21"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8.7427</w:t>
            </w:r>
          </w:p>
        </w:tc>
        <w:tc>
          <w:tcPr>
            <w:tcW w:w="1220" w:type="dxa"/>
            <w:tcBorders>
              <w:top w:val="nil"/>
              <w:left w:val="nil"/>
              <w:bottom w:val="nil"/>
              <w:right w:val="nil"/>
            </w:tcBorders>
            <w:shd w:val="clear" w:color="auto" w:fill="auto"/>
            <w:noWrap/>
            <w:vAlign w:val="bottom"/>
            <w:hideMark/>
          </w:tcPr>
          <w:p w14:paraId="455ED41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18.0409</w:t>
            </w:r>
          </w:p>
        </w:tc>
      </w:tr>
      <w:tr w:rsidR="008653E5" w:rsidRPr="00FC7C3E" w14:paraId="24473221" w14:textId="77777777" w:rsidTr="00CC7092">
        <w:trPr>
          <w:trHeight w:val="290"/>
          <w:jc w:val="center"/>
        </w:trPr>
        <w:tc>
          <w:tcPr>
            <w:tcW w:w="2307" w:type="dxa"/>
            <w:tcBorders>
              <w:top w:val="nil"/>
              <w:left w:val="nil"/>
              <w:bottom w:val="nil"/>
              <w:right w:val="nil"/>
            </w:tcBorders>
            <w:shd w:val="clear" w:color="auto" w:fill="auto"/>
            <w:noWrap/>
            <w:vAlign w:val="bottom"/>
            <w:hideMark/>
          </w:tcPr>
          <w:p w14:paraId="273FAA3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w:t>
            </w:r>
          </w:p>
        </w:tc>
        <w:tc>
          <w:tcPr>
            <w:tcW w:w="922" w:type="dxa"/>
            <w:tcBorders>
              <w:top w:val="nil"/>
              <w:left w:val="nil"/>
              <w:bottom w:val="nil"/>
              <w:right w:val="nil"/>
            </w:tcBorders>
            <w:shd w:val="clear" w:color="auto" w:fill="auto"/>
            <w:noWrap/>
            <w:vAlign w:val="bottom"/>
            <w:hideMark/>
          </w:tcPr>
          <w:p w14:paraId="50712C23"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725</w:t>
            </w:r>
          </w:p>
        </w:tc>
        <w:tc>
          <w:tcPr>
            <w:tcW w:w="1084" w:type="dxa"/>
            <w:tcBorders>
              <w:top w:val="nil"/>
              <w:left w:val="nil"/>
              <w:bottom w:val="nil"/>
              <w:right w:val="nil"/>
            </w:tcBorders>
            <w:shd w:val="clear" w:color="auto" w:fill="auto"/>
            <w:noWrap/>
            <w:vAlign w:val="bottom"/>
            <w:hideMark/>
          </w:tcPr>
          <w:p w14:paraId="20B70AB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0.6855</w:t>
            </w:r>
          </w:p>
        </w:tc>
        <w:tc>
          <w:tcPr>
            <w:tcW w:w="1084" w:type="dxa"/>
            <w:tcBorders>
              <w:top w:val="nil"/>
              <w:left w:val="nil"/>
              <w:bottom w:val="nil"/>
              <w:right w:val="nil"/>
            </w:tcBorders>
            <w:shd w:val="clear" w:color="auto" w:fill="auto"/>
            <w:noWrap/>
            <w:vAlign w:val="bottom"/>
            <w:hideMark/>
          </w:tcPr>
          <w:p w14:paraId="2923CE34"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0.6990</w:t>
            </w:r>
          </w:p>
        </w:tc>
        <w:tc>
          <w:tcPr>
            <w:tcW w:w="1218" w:type="dxa"/>
            <w:tcBorders>
              <w:top w:val="nil"/>
              <w:left w:val="nil"/>
              <w:bottom w:val="nil"/>
              <w:right w:val="nil"/>
            </w:tcBorders>
            <w:shd w:val="clear" w:color="auto" w:fill="auto"/>
            <w:noWrap/>
            <w:vAlign w:val="bottom"/>
            <w:hideMark/>
          </w:tcPr>
          <w:p w14:paraId="5DAA56B0"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0.3249</w:t>
            </w:r>
          </w:p>
        </w:tc>
        <w:tc>
          <w:tcPr>
            <w:tcW w:w="1084" w:type="dxa"/>
            <w:tcBorders>
              <w:top w:val="nil"/>
              <w:left w:val="nil"/>
              <w:bottom w:val="nil"/>
              <w:right w:val="nil"/>
            </w:tcBorders>
            <w:shd w:val="clear" w:color="auto" w:fill="auto"/>
            <w:noWrap/>
            <w:vAlign w:val="bottom"/>
            <w:hideMark/>
          </w:tcPr>
          <w:p w14:paraId="6ACC87CF"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0.2346</w:t>
            </w:r>
          </w:p>
        </w:tc>
        <w:tc>
          <w:tcPr>
            <w:tcW w:w="1084" w:type="dxa"/>
            <w:tcBorders>
              <w:top w:val="nil"/>
              <w:left w:val="nil"/>
              <w:bottom w:val="nil"/>
              <w:right w:val="nil"/>
            </w:tcBorders>
            <w:shd w:val="clear" w:color="auto" w:fill="auto"/>
            <w:noWrap/>
            <w:vAlign w:val="bottom"/>
            <w:hideMark/>
          </w:tcPr>
          <w:p w14:paraId="4383034A"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0.5840</w:t>
            </w:r>
          </w:p>
        </w:tc>
        <w:tc>
          <w:tcPr>
            <w:tcW w:w="1084" w:type="dxa"/>
            <w:tcBorders>
              <w:top w:val="nil"/>
              <w:left w:val="nil"/>
              <w:bottom w:val="nil"/>
              <w:right w:val="nil"/>
            </w:tcBorders>
            <w:shd w:val="clear" w:color="auto" w:fill="auto"/>
            <w:noWrap/>
            <w:vAlign w:val="bottom"/>
            <w:hideMark/>
          </w:tcPr>
          <w:p w14:paraId="142207BA"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0.6990</w:t>
            </w:r>
          </w:p>
        </w:tc>
        <w:tc>
          <w:tcPr>
            <w:tcW w:w="1220" w:type="dxa"/>
            <w:tcBorders>
              <w:top w:val="nil"/>
              <w:left w:val="nil"/>
              <w:bottom w:val="nil"/>
              <w:right w:val="nil"/>
            </w:tcBorders>
            <w:shd w:val="clear" w:color="auto" w:fill="auto"/>
            <w:noWrap/>
            <w:vAlign w:val="bottom"/>
            <w:hideMark/>
          </w:tcPr>
          <w:p w14:paraId="788F15E0"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1.0561</w:t>
            </w:r>
          </w:p>
        </w:tc>
      </w:tr>
      <w:tr w:rsidR="008653E5" w:rsidRPr="00FC7C3E" w14:paraId="5A75FC22" w14:textId="77777777" w:rsidTr="00CC7092">
        <w:trPr>
          <w:trHeight w:val="290"/>
          <w:jc w:val="center"/>
        </w:trPr>
        <w:tc>
          <w:tcPr>
            <w:tcW w:w="2307" w:type="dxa"/>
            <w:tcBorders>
              <w:top w:val="nil"/>
              <w:left w:val="nil"/>
              <w:bottom w:val="nil"/>
              <w:right w:val="nil"/>
            </w:tcBorders>
            <w:shd w:val="clear" w:color="auto" w:fill="auto"/>
            <w:noWrap/>
            <w:vAlign w:val="bottom"/>
            <w:hideMark/>
          </w:tcPr>
          <w:p w14:paraId="5A5AEA4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DCTPS</w:t>
            </w:r>
          </w:p>
        </w:tc>
        <w:tc>
          <w:tcPr>
            <w:tcW w:w="922" w:type="dxa"/>
            <w:tcBorders>
              <w:top w:val="nil"/>
              <w:left w:val="nil"/>
              <w:bottom w:val="nil"/>
              <w:right w:val="nil"/>
            </w:tcBorders>
            <w:shd w:val="clear" w:color="auto" w:fill="auto"/>
            <w:noWrap/>
            <w:vAlign w:val="bottom"/>
            <w:hideMark/>
          </w:tcPr>
          <w:p w14:paraId="6CDAEB9A"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725</w:t>
            </w:r>
          </w:p>
        </w:tc>
        <w:tc>
          <w:tcPr>
            <w:tcW w:w="1084" w:type="dxa"/>
            <w:tcBorders>
              <w:top w:val="nil"/>
              <w:left w:val="nil"/>
              <w:bottom w:val="nil"/>
              <w:right w:val="nil"/>
            </w:tcBorders>
            <w:shd w:val="clear" w:color="auto" w:fill="auto"/>
            <w:noWrap/>
            <w:vAlign w:val="bottom"/>
            <w:hideMark/>
          </w:tcPr>
          <w:p w14:paraId="258D612B"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0.6848</w:t>
            </w:r>
          </w:p>
        </w:tc>
        <w:tc>
          <w:tcPr>
            <w:tcW w:w="1084" w:type="dxa"/>
            <w:tcBorders>
              <w:top w:val="nil"/>
              <w:left w:val="nil"/>
              <w:bottom w:val="nil"/>
              <w:right w:val="nil"/>
            </w:tcBorders>
            <w:shd w:val="clear" w:color="auto" w:fill="auto"/>
            <w:noWrap/>
            <w:vAlign w:val="bottom"/>
            <w:hideMark/>
          </w:tcPr>
          <w:p w14:paraId="3BD56997"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0.6536</w:t>
            </w:r>
          </w:p>
        </w:tc>
        <w:tc>
          <w:tcPr>
            <w:tcW w:w="1218" w:type="dxa"/>
            <w:tcBorders>
              <w:top w:val="nil"/>
              <w:left w:val="nil"/>
              <w:bottom w:val="nil"/>
              <w:right w:val="nil"/>
            </w:tcBorders>
            <w:shd w:val="clear" w:color="auto" w:fill="auto"/>
            <w:noWrap/>
            <w:vAlign w:val="bottom"/>
            <w:hideMark/>
          </w:tcPr>
          <w:p w14:paraId="05409DD3"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0.3585</w:t>
            </w:r>
          </w:p>
        </w:tc>
        <w:tc>
          <w:tcPr>
            <w:tcW w:w="1084" w:type="dxa"/>
            <w:tcBorders>
              <w:top w:val="nil"/>
              <w:left w:val="nil"/>
              <w:bottom w:val="nil"/>
              <w:right w:val="nil"/>
            </w:tcBorders>
            <w:shd w:val="clear" w:color="auto" w:fill="auto"/>
            <w:noWrap/>
            <w:vAlign w:val="bottom"/>
            <w:hideMark/>
          </w:tcPr>
          <w:p w14:paraId="1AF36492"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0.2757</w:t>
            </w:r>
          </w:p>
        </w:tc>
        <w:tc>
          <w:tcPr>
            <w:tcW w:w="1084" w:type="dxa"/>
            <w:tcBorders>
              <w:top w:val="nil"/>
              <w:left w:val="nil"/>
              <w:bottom w:val="nil"/>
              <w:right w:val="nil"/>
            </w:tcBorders>
            <w:shd w:val="clear" w:color="auto" w:fill="auto"/>
            <w:noWrap/>
            <w:vAlign w:val="bottom"/>
            <w:hideMark/>
          </w:tcPr>
          <w:p w14:paraId="0666025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0.4058</w:t>
            </w:r>
          </w:p>
        </w:tc>
        <w:tc>
          <w:tcPr>
            <w:tcW w:w="1084" w:type="dxa"/>
            <w:tcBorders>
              <w:top w:val="nil"/>
              <w:left w:val="nil"/>
              <w:bottom w:val="nil"/>
              <w:right w:val="nil"/>
            </w:tcBorders>
            <w:shd w:val="clear" w:color="auto" w:fill="auto"/>
            <w:noWrap/>
            <w:vAlign w:val="bottom"/>
            <w:hideMark/>
          </w:tcPr>
          <w:p w14:paraId="12759503"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0.8686</w:t>
            </w:r>
          </w:p>
        </w:tc>
        <w:tc>
          <w:tcPr>
            <w:tcW w:w="1220" w:type="dxa"/>
            <w:tcBorders>
              <w:top w:val="nil"/>
              <w:left w:val="nil"/>
              <w:bottom w:val="nil"/>
              <w:right w:val="nil"/>
            </w:tcBorders>
            <w:shd w:val="clear" w:color="auto" w:fill="auto"/>
            <w:noWrap/>
            <w:vAlign w:val="bottom"/>
            <w:hideMark/>
          </w:tcPr>
          <w:p w14:paraId="43E244CB"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1.2234</w:t>
            </w:r>
          </w:p>
        </w:tc>
      </w:tr>
      <w:tr w:rsidR="008653E5" w:rsidRPr="00FC7C3E" w14:paraId="5CF47A32" w14:textId="77777777" w:rsidTr="00CC7092">
        <w:trPr>
          <w:trHeight w:val="290"/>
          <w:jc w:val="center"/>
        </w:trPr>
        <w:tc>
          <w:tcPr>
            <w:tcW w:w="2307" w:type="dxa"/>
            <w:tcBorders>
              <w:top w:val="nil"/>
              <w:left w:val="nil"/>
              <w:bottom w:val="nil"/>
              <w:right w:val="nil"/>
            </w:tcBorders>
            <w:shd w:val="clear" w:color="auto" w:fill="auto"/>
            <w:noWrap/>
            <w:vAlign w:val="bottom"/>
            <w:hideMark/>
          </w:tcPr>
          <w:p w14:paraId="7B567CC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MarketCap (billions)</w:t>
            </w:r>
          </w:p>
        </w:tc>
        <w:tc>
          <w:tcPr>
            <w:tcW w:w="922" w:type="dxa"/>
            <w:tcBorders>
              <w:top w:val="nil"/>
              <w:left w:val="nil"/>
              <w:bottom w:val="nil"/>
              <w:right w:val="nil"/>
            </w:tcBorders>
            <w:shd w:val="clear" w:color="auto" w:fill="auto"/>
            <w:noWrap/>
            <w:vAlign w:val="bottom"/>
            <w:hideMark/>
          </w:tcPr>
          <w:p w14:paraId="3FFD51E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457</w:t>
            </w:r>
          </w:p>
        </w:tc>
        <w:tc>
          <w:tcPr>
            <w:tcW w:w="1084" w:type="dxa"/>
            <w:tcBorders>
              <w:top w:val="nil"/>
              <w:left w:val="nil"/>
              <w:bottom w:val="nil"/>
              <w:right w:val="nil"/>
            </w:tcBorders>
            <w:shd w:val="clear" w:color="auto" w:fill="auto"/>
            <w:noWrap/>
            <w:vAlign w:val="bottom"/>
            <w:hideMark/>
          </w:tcPr>
          <w:p w14:paraId="743CF27F"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318</w:t>
            </w:r>
          </w:p>
        </w:tc>
        <w:tc>
          <w:tcPr>
            <w:tcW w:w="1084" w:type="dxa"/>
            <w:tcBorders>
              <w:top w:val="nil"/>
              <w:left w:val="nil"/>
              <w:bottom w:val="nil"/>
              <w:right w:val="nil"/>
            </w:tcBorders>
            <w:shd w:val="clear" w:color="auto" w:fill="auto"/>
            <w:noWrap/>
            <w:vAlign w:val="bottom"/>
            <w:hideMark/>
          </w:tcPr>
          <w:p w14:paraId="612FE693"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117</w:t>
            </w:r>
          </w:p>
        </w:tc>
        <w:tc>
          <w:tcPr>
            <w:tcW w:w="1218" w:type="dxa"/>
            <w:tcBorders>
              <w:top w:val="nil"/>
              <w:left w:val="nil"/>
              <w:bottom w:val="nil"/>
              <w:right w:val="nil"/>
            </w:tcBorders>
            <w:shd w:val="clear" w:color="auto" w:fill="auto"/>
            <w:noWrap/>
            <w:vAlign w:val="bottom"/>
            <w:hideMark/>
          </w:tcPr>
          <w:p w14:paraId="05AD79BC"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601</w:t>
            </w:r>
          </w:p>
        </w:tc>
        <w:tc>
          <w:tcPr>
            <w:tcW w:w="1084" w:type="dxa"/>
            <w:tcBorders>
              <w:top w:val="nil"/>
              <w:left w:val="nil"/>
              <w:bottom w:val="nil"/>
              <w:right w:val="nil"/>
            </w:tcBorders>
            <w:shd w:val="clear" w:color="auto" w:fill="auto"/>
            <w:noWrap/>
            <w:vAlign w:val="bottom"/>
            <w:hideMark/>
          </w:tcPr>
          <w:p w14:paraId="6B23DD16"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21.6</w:t>
            </w:r>
          </w:p>
        </w:tc>
        <w:tc>
          <w:tcPr>
            <w:tcW w:w="1084" w:type="dxa"/>
            <w:tcBorders>
              <w:top w:val="nil"/>
              <w:left w:val="nil"/>
              <w:bottom w:val="nil"/>
              <w:right w:val="nil"/>
            </w:tcBorders>
            <w:shd w:val="clear" w:color="auto" w:fill="auto"/>
            <w:noWrap/>
            <w:vAlign w:val="bottom"/>
            <w:hideMark/>
          </w:tcPr>
          <w:p w14:paraId="59E5933F"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44.7</w:t>
            </w:r>
          </w:p>
        </w:tc>
        <w:tc>
          <w:tcPr>
            <w:tcW w:w="1084" w:type="dxa"/>
            <w:tcBorders>
              <w:top w:val="nil"/>
              <w:left w:val="nil"/>
              <w:bottom w:val="nil"/>
              <w:right w:val="nil"/>
            </w:tcBorders>
            <w:shd w:val="clear" w:color="auto" w:fill="auto"/>
            <w:noWrap/>
            <w:vAlign w:val="bottom"/>
            <w:hideMark/>
          </w:tcPr>
          <w:p w14:paraId="574EB446"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285</w:t>
            </w:r>
          </w:p>
        </w:tc>
        <w:tc>
          <w:tcPr>
            <w:tcW w:w="1220" w:type="dxa"/>
            <w:tcBorders>
              <w:top w:val="nil"/>
              <w:left w:val="nil"/>
              <w:bottom w:val="nil"/>
              <w:right w:val="nil"/>
            </w:tcBorders>
            <w:shd w:val="clear" w:color="auto" w:fill="auto"/>
            <w:noWrap/>
            <w:vAlign w:val="bottom"/>
            <w:hideMark/>
          </w:tcPr>
          <w:p w14:paraId="0166B9D9"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771</w:t>
            </w:r>
          </w:p>
        </w:tc>
      </w:tr>
      <w:tr w:rsidR="008653E5" w:rsidRPr="00FC7C3E" w14:paraId="41AAE163" w14:textId="77777777" w:rsidTr="00CC7092">
        <w:trPr>
          <w:trHeight w:val="290"/>
          <w:jc w:val="center"/>
        </w:trPr>
        <w:tc>
          <w:tcPr>
            <w:tcW w:w="2307" w:type="dxa"/>
            <w:tcBorders>
              <w:top w:val="nil"/>
              <w:left w:val="nil"/>
              <w:bottom w:val="nil"/>
              <w:right w:val="nil"/>
            </w:tcBorders>
            <w:shd w:val="clear" w:color="auto" w:fill="auto"/>
            <w:noWrap/>
            <w:vAlign w:val="bottom"/>
            <w:hideMark/>
          </w:tcPr>
          <w:p w14:paraId="2A00AB2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 xml:space="preserve">Inflation </w:t>
            </w:r>
          </w:p>
        </w:tc>
        <w:tc>
          <w:tcPr>
            <w:tcW w:w="922" w:type="dxa"/>
            <w:tcBorders>
              <w:top w:val="nil"/>
              <w:left w:val="nil"/>
              <w:bottom w:val="nil"/>
              <w:right w:val="nil"/>
            </w:tcBorders>
            <w:shd w:val="clear" w:color="auto" w:fill="auto"/>
            <w:noWrap/>
            <w:vAlign w:val="bottom"/>
            <w:hideMark/>
          </w:tcPr>
          <w:p w14:paraId="76B1E38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671</w:t>
            </w:r>
          </w:p>
        </w:tc>
        <w:tc>
          <w:tcPr>
            <w:tcW w:w="1084" w:type="dxa"/>
            <w:tcBorders>
              <w:top w:val="nil"/>
              <w:left w:val="nil"/>
              <w:bottom w:val="nil"/>
              <w:right w:val="nil"/>
            </w:tcBorders>
            <w:shd w:val="clear" w:color="auto" w:fill="auto"/>
            <w:noWrap/>
            <w:vAlign w:val="bottom"/>
            <w:hideMark/>
          </w:tcPr>
          <w:p w14:paraId="2173C53C"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0.1605</w:t>
            </w:r>
          </w:p>
        </w:tc>
        <w:tc>
          <w:tcPr>
            <w:tcW w:w="1084" w:type="dxa"/>
            <w:tcBorders>
              <w:top w:val="nil"/>
              <w:left w:val="nil"/>
              <w:bottom w:val="nil"/>
              <w:right w:val="nil"/>
            </w:tcBorders>
            <w:shd w:val="clear" w:color="auto" w:fill="auto"/>
            <w:noWrap/>
            <w:vAlign w:val="bottom"/>
            <w:hideMark/>
          </w:tcPr>
          <w:p w14:paraId="71625201"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0.0477</w:t>
            </w:r>
          </w:p>
        </w:tc>
        <w:tc>
          <w:tcPr>
            <w:tcW w:w="1218" w:type="dxa"/>
            <w:tcBorders>
              <w:top w:val="nil"/>
              <w:left w:val="nil"/>
              <w:bottom w:val="nil"/>
              <w:right w:val="nil"/>
            </w:tcBorders>
            <w:shd w:val="clear" w:color="auto" w:fill="auto"/>
            <w:noWrap/>
            <w:vAlign w:val="bottom"/>
            <w:hideMark/>
          </w:tcPr>
          <w:p w14:paraId="63F0EDF1"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0.6378</w:t>
            </w:r>
          </w:p>
        </w:tc>
        <w:tc>
          <w:tcPr>
            <w:tcW w:w="1084" w:type="dxa"/>
            <w:tcBorders>
              <w:top w:val="nil"/>
              <w:left w:val="nil"/>
              <w:bottom w:val="nil"/>
              <w:right w:val="nil"/>
            </w:tcBorders>
            <w:shd w:val="clear" w:color="auto" w:fill="auto"/>
            <w:noWrap/>
            <w:vAlign w:val="bottom"/>
            <w:hideMark/>
          </w:tcPr>
          <w:p w14:paraId="2CE520E0"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0.0096</w:t>
            </w:r>
          </w:p>
        </w:tc>
        <w:tc>
          <w:tcPr>
            <w:tcW w:w="1084" w:type="dxa"/>
            <w:tcBorders>
              <w:top w:val="nil"/>
              <w:left w:val="nil"/>
              <w:bottom w:val="nil"/>
              <w:right w:val="nil"/>
            </w:tcBorders>
            <w:shd w:val="clear" w:color="auto" w:fill="auto"/>
            <w:noWrap/>
            <w:vAlign w:val="bottom"/>
            <w:hideMark/>
          </w:tcPr>
          <w:p w14:paraId="6D2B018C"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0.0262</w:t>
            </w:r>
          </w:p>
        </w:tc>
        <w:tc>
          <w:tcPr>
            <w:tcW w:w="1084" w:type="dxa"/>
            <w:tcBorders>
              <w:top w:val="nil"/>
              <w:left w:val="nil"/>
              <w:bottom w:val="nil"/>
              <w:right w:val="nil"/>
            </w:tcBorders>
            <w:shd w:val="clear" w:color="auto" w:fill="auto"/>
            <w:noWrap/>
            <w:vAlign w:val="bottom"/>
            <w:hideMark/>
          </w:tcPr>
          <w:p w14:paraId="25E73F56"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0.0899</w:t>
            </w:r>
          </w:p>
        </w:tc>
        <w:tc>
          <w:tcPr>
            <w:tcW w:w="1220" w:type="dxa"/>
            <w:tcBorders>
              <w:top w:val="nil"/>
              <w:left w:val="nil"/>
              <w:bottom w:val="nil"/>
              <w:right w:val="nil"/>
            </w:tcBorders>
            <w:shd w:val="clear" w:color="auto" w:fill="auto"/>
            <w:noWrap/>
            <w:vAlign w:val="bottom"/>
            <w:hideMark/>
          </w:tcPr>
          <w:p w14:paraId="33759A3D"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0.1946</w:t>
            </w:r>
          </w:p>
        </w:tc>
      </w:tr>
      <w:tr w:rsidR="008653E5" w:rsidRPr="00FC7C3E" w14:paraId="3813C602" w14:textId="77777777" w:rsidTr="00CC7092">
        <w:trPr>
          <w:trHeight w:val="290"/>
          <w:jc w:val="center"/>
        </w:trPr>
        <w:tc>
          <w:tcPr>
            <w:tcW w:w="2307" w:type="dxa"/>
            <w:tcBorders>
              <w:top w:val="nil"/>
              <w:left w:val="nil"/>
              <w:bottom w:val="nil"/>
              <w:right w:val="nil"/>
            </w:tcBorders>
            <w:shd w:val="clear" w:color="auto" w:fill="auto"/>
            <w:noWrap/>
            <w:vAlign w:val="bottom"/>
            <w:hideMark/>
          </w:tcPr>
          <w:p w14:paraId="53957AE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NDC (billions)</w:t>
            </w:r>
          </w:p>
        </w:tc>
        <w:tc>
          <w:tcPr>
            <w:tcW w:w="922" w:type="dxa"/>
            <w:tcBorders>
              <w:top w:val="nil"/>
              <w:left w:val="nil"/>
              <w:bottom w:val="nil"/>
              <w:right w:val="nil"/>
            </w:tcBorders>
            <w:shd w:val="clear" w:color="auto" w:fill="auto"/>
            <w:noWrap/>
            <w:vAlign w:val="bottom"/>
            <w:hideMark/>
          </w:tcPr>
          <w:p w14:paraId="28985432"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695</w:t>
            </w:r>
          </w:p>
        </w:tc>
        <w:tc>
          <w:tcPr>
            <w:tcW w:w="1084" w:type="dxa"/>
            <w:tcBorders>
              <w:top w:val="nil"/>
              <w:left w:val="nil"/>
              <w:bottom w:val="nil"/>
              <w:right w:val="nil"/>
            </w:tcBorders>
            <w:shd w:val="clear" w:color="auto" w:fill="auto"/>
            <w:noWrap/>
            <w:vAlign w:val="bottom"/>
            <w:hideMark/>
          </w:tcPr>
          <w:p w14:paraId="76E2D40F"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85000</w:t>
            </w:r>
          </w:p>
        </w:tc>
        <w:tc>
          <w:tcPr>
            <w:tcW w:w="1084" w:type="dxa"/>
            <w:tcBorders>
              <w:top w:val="nil"/>
              <w:left w:val="nil"/>
              <w:bottom w:val="nil"/>
              <w:right w:val="nil"/>
            </w:tcBorders>
            <w:shd w:val="clear" w:color="auto" w:fill="auto"/>
            <w:noWrap/>
            <w:vAlign w:val="bottom"/>
            <w:hideMark/>
          </w:tcPr>
          <w:p w14:paraId="76EE31B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914</w:t>
            </w:r>
          </w:p>
        </w:tc>
        <w:tc>
          <w:tcPr>
            <w:tcW w:w="1218" w:type="dxa"/>
            <w:tcBorders>
              <w:top w:val="nil"/>
              <w:left w:val="nil"/>
              <w:bottom w:val="nil"/>
              <w:right w:val="nil"/>
            </w:tcBorders>
            <w:shd w:val="clear" w:color="auto" w:fill="auto"/>
            <w:noWrap/>
            <w:vAlign w:val="bottom"/>
            <w:hideMark/>
          </w:tcPr>
          <w:p w14:paraId="2AF72E40"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397000</w:t>
            </w:r>
          </w:p>
        </w:tc>
        <w:tc>
          <w:tcPr>
            <w:tcW w:w="1084" w:type="dxa"/>
            <w:tcBorders>
              <w:top w:val="nil"/>
              <w:left w:val="nil"/>
              <w:bottom w:val="nil"/>
              <w:right w:val="nil"/>
            </w:tcBorders>
            <w:shd w:val="clear" w:color="auto" w:fill="auto"/>
            <w:noWrap/>
            <w:vAlign w:val="bottom"/>
            <w:hideMark/>
          </w:tcPr>
          <w:p w14:paraId="67B61A33"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19.6</w:t>
            </w:r>
          </w:p>
        </w:tc>
        <w:tc>
          <w:tcPr>
            <w:tcW w:w="1084" w:type="dxa"/>
            <w:tcBorders>
              <w:top w:val="nil"/>
              <w:left w:val="nil"/>
              <w:bottom w:val="nil"/>
              <w:right w:val="nil"/>
            </w:tcBorders>
            <w:shd w:val="clear" w:color="auto" w:fill="auto"/>
            <w:noWrap/>
            <w:vAlign w:val="bottom"/>
            <w:hideMark/>
          </w:tcPr>
          <w:p w14:paraId="50180545"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138</w:t>
            </w:r>
          </w:p>
        </w:tc>
        <w:tc>
          <w:tcPr>
            <w:tcW w:w="1084" w:type="dxa"/>
            <w:tcBorders>
              <w:top w:val="nil"/>
              <w:left w:val="nil"/>
              <w:bottom w:val="nil"/>
              <w:right w:val="nil"/>
            </w:tcBorders>
            <w:shd w:val="clear" w:color="auto" w:fill="auto"/>
            <w:noWrap/>
            <w:vAlign w:val="bottom"/>
            <w:hideMark/>
          </w:tcPr>
          <w:p w14:paraId="448F13BD"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6750</w:t>
            </w:r>
          </w:p>
        </w:tc>
        <w:tc>
          <w:tcPr>
            <w:tcW w:w="1220" w:type="dxa"/>
            <w:tcBorders>
              <w:top w:val="nil"/>
              <w:left w:val="nil"/>
              <w:bottom w:val="nil"/>
              <w:right w:val="nil"/>
            </w:tcBorders>
            <w:shd w:val="clear" w:color="auto" w:fill="auto"/>
            <w:noWrap/>
            <w:vAlign w:val="bottom"/>
            <w:hideMark/>
          </w:tcPr>
          <w:p w14:paraId="3FF5142D"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67300</w:t>
            </w:r>
          </w:p>
        </w:tc>
      </w:tr>
      <w:tr w:rsidR="008653E5" w:rsidRPr="00FC7C3E" w14:paraId="733790E8" w14:textId="77777777" w:rsidTr="00CC7092">
        <w:trPr>
          <w:trHeight w:val="290"/>
          <w:jc w:val="center"/>
        </w:trPr>
        <w:tc>
          <w:tcPr>
            <w:tcW w:w="2307" w:type="dxa"/>
            <w:tcBorders>
              <w:top w:val="nil"/>
              <w:left w:val="nil"/>
              <w:bottom w:val="nil"/>
              <w:right w:val="nil"/>
            </w:tcBorders>
            <w:shd w:val="clear" w:color="auto" w:fill="auto"/>
            <w:noWrap/>
            <w:vAlign w:val="bottom"/>
            <w:hideMark/>
          </w:tcPr>
          <w:p w14:paraId="69A0156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Politics</w:t>
            </w:r>
          </w:p>
        </w:tc>
        <w:tc>
          <w:tcPr>
            <w:tcW w:w="922" w:type="dxa"/>
            <w:tcBorders>
              <w:top w:val="nil"/>
              <w:left w:val="nil"/>
              <w:bottom w:val="nil"/>
              <w:right w:val="nil"/>
            </w:tcBorders>
            <w:shd w:val="clear" w:color="auto" w:fill="auto"/>
            <w:noWrap/>
            <w:vAlign w:val="bottom"/>
            <w:hideMark/>
          </w:tcPr>
          <w:p w14:paraId="3D616EED"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667</w:t>
            </w:r>
          </w:p>
        </w:tc>
        <w:tc>
          <w:tcPr>
            <w:tcW w:w="1084" w:type="dxa"/>
            <w:tcBorders>
              <w:top w:val="nil"/>
              <w:left w:val="nil"/>
              <w:bottom w:val="nil"/>
              <w:right w:val="nil"/>
            </w:tcBorders>
            <w:shd w:val="clear" w:color="auto" w:fill="auto"/>
            <w:noWrap/>
            <w:vAlign w:val="bottom"/>
            <w:hideMark/>
          </w:tcPr>
          <w:p w14:paraId="5DE94C84"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-0.1177</w:t>
            </w:r>
          </w:p>
        </w:tc>
        <w:tc>
          <w:tcPr>
            <w:tcW w:w="1084" w:type="dxa"/>
            <w:tcBorders>
              <w:top w:val="nil"/>
              <w:left w:val="nil"/>
              <w:bottom w:val="nil"/>
              <w:right w:val="nil"/>
            </w:tcBorders>
            <w:shd w:val="clear" w:color="auto" w:fill="auto"/>
            <w:noWrap/>
            <w:vAlign w:val="bottom"/>
            <w:hideMark/>
          </w:tcPr>
          <w:p w14:paraId="5A295CA9"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-0.1300</w:t>
            </w:r>
          </w:p>
        </w:tc>
        <w:tc>
          <w:tcPr>
            <w:tcW w:w="1218" w:type="dxa"/>
            <w:tcBorders>
              <w:top w:val="nil"/>
              <w:left w:val="nil"/>
              <w:bottom w:val="nil"/>
              <w:right w:val="nil"/>
            </w:tcBorders>
            <w:shd w:val="clear" w:color="auto" w:fill="auto"/>
            <w:noWrap/>
            <w:vAlign w:val="bottom"/>
            <w:hideMark/>
          </w:tcPr>
          <w:p w14:paraId="7FD4B122"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0.8311</w:t>
            </w:r>
          </w:p>
        </w:tc>
        <w:tc>
          <w:tcPr>
            <w:tcW w:w="1084" w:type="dxa"/>
            <w:tcBorders>
              <w:top w:val="nil"/>
              <w:left w:val="nil"/>
              <w:bottom w:val="nil"/>
              <w:right w:val="nil"/>
            </w:tcBorders>
            <w:shd w:val="clear" w:color="auto" w:fill="auto"/>
            <w:noWrap/>
            <w:vAlign w:val="bottom"/>
            <w:hideMark/>
          </w:tcPr>
          <w:p w14:paraId="1D9C5B37"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-1.2300</w:t>
            </w:r>
          </w:p>
        </w:tc>
        <w:tc>
          <w:tcPr>
            <w:tcW w:w="1084" w:type="dxa"/>
            <w:tcBorders>
              <w:top w:val="nil"/>
              <w:left w:val="nil"/>
              <w:bottom w:val="nil"/>
              <w:right w:val="nil"/>
            </w:tcBorders>
            <w:shd w:val="clear" w:color="auto" w:fill="auto"/>
            <w:noWrap/>
            <w:vAlign w:val="bottom"/>
            <w:hideMark/>
          </w:tcPr>
          <w:p w14:paraId="12641C2F"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-0.7500</w:t>
            </w:r>
          </w:p>
        </w:tc>
        <w:tc>
          <w:tcPr>
            <w:tcW w:w="1084" w:type="dxa"/>
            <w:tcBorders>
              <w:top w:val="nil"/>
              <w:left w:val="nil"/>
              <w:bottom w:val="nil"/>
              <w:right w:val="nil"/>
            </w:tcBorders>
            <w:shd w:val="clear" w:color="auto" w:fill="auto"/>
            <w:noWrap/>
            <w:vAlign w:val="bottom"/>
            <w:hideMark/>
          </w:tcPr>
          <w:p w14:paraId="2599EA54"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0.5800</w:t>
            </w:r>
          </w:p>
        </w:tc>
        <w:tc>
          <w:tcPr>
            <w:tcW w:w="1220" w:type="dxa"/>
            <w:tcBorders>
              <w:top w:val="nil"/>
              <w:left w:val="nil"/>
              <w:bottom w:val="nil"/>
              <w:right w:val="nil"/>
            </w:tcBorders>
            <w:shd w:val="clear" w:color="auto" w:fill="auto"/>
            <w:noWrap/>
            <w:vAlign w:val="bottom"/>
            <w:hideMark/>
          </w:tcPr>
          <w:p w14:paraId="1CBF5549"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0.9900</w:t>
            </w:r>
          </w:p>
        </w:tc>
      </w:tr>
      <w:tr w:rsidR="008653E5" w:rsidRPr="00FC7C3E" w14:paraId="069C627B" w14:textId="77777777" w:rsidTr="00CC7092">
        <w:trPr>
          <w:trHeight w:val="290"/>
          <w:jc w:val="center"/>
        </w:trPr>
        <w:tc>
          <w:tcPr>
            <w:tcW w:w="2307" w:type="dxa"/>
            <w:tcBorders>
              <w:top w:val="nil"/>
              <w:left w:val="nil"/>
              <w:bottom w:val="nil"/>
              <w:right w:val="nil"/>
            </w:tcBorders>
            <w:shd w:val="clear" w:color="auto" w:fill="auto"/>
            <w:noWrap/>
            <w:vAlign w:val="bottom"/>
            <w:hideMark/>
          </w:tcPr>
          <w:p w14:paraId="35BF07B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GovEffect</w:t>
            </w:r>
          </w:p>
        </w:tc>
        <w:tc>
          <w:tcPr>
            <w:tcW w:w="922" w:type="dxa"/>
            <w:tcBorders>
              <w:top w:val="nil"/>
              <w:left w:val="nil"/>
              <w:bottom w:val="nil"/>
              <w:right w:val="nil"/>
            </w:tcBorders>
            <w:shd w:val="clear" w:color="auto" w:fill="auto"/>
            <w:noWrap/>
            <w:vAlign w:val="bottom"/>
            <w:hideMark/>
          </w:tcPr>
          <w:p w14:paraId="7C9900C7"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667</w:t>
            </w:r>
          </w:p>
        </w:tc>
        <w:tc>
          <w:tcPr>
            <w:tcW w:w="1084" w:type="dxa"/>
            <w:tcBorders>
              <w:top w:val="nil"/>
              <w:left w:val="nil"/>
              <w:bottom w:val="nil"/>
              <w:right w:val="nil"/>
            </w:tcBorders>
            <w:shd w:val="clear" w:color="auto" w:fill="auto"/>
            <w:noWrap/>
            <w:vAlign w:val="bottom"/>
            <w:hideMark/>
          </w:tcPr>
          <w:p w14:paraId="14BFBCB2"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0.3243</w:t>
            </w:r>
          </w:p>
        </w:tc>
        <w:tc>
          <w:tcPr>
            <w:tcW w:w="1084" w:type="dxa"/>
            <w:tcBorders>
              <w:top w:val="nil"/>
              <w:left w:val="nil"/>
              <w:bottom w:val="nil"/>
              <w:right w:val="nil"/>
            </w:tcBorders>
            <w:shd w:val="clear" w:color="auto" w:fill="auto"/>
            <w:noWrap/>
            <w:vAlign w:val="bottom"/>
            <w:hideMark/>
          </w:tcPr>
          <w:p w14:paraId="1AB6A972"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0.1500</w:t>
            </w:r>
          </w:p>
        </w:tc>
        <w:tc>
          <w:tcPr>
            <w:tcW w:w="1218" w:type="dxa"/>
            <w:tcBorders>
              <w:top w:val="nil"/>
              <w:left w:val="nil"/>
              <w:bottom w:val="nil"/>
              <w:right w:val="nil"/>
            </w:tcBorders>
            <w:shd w:val="clear" w:color="auto" w:fill="auto"/>
            <w:noWrap/>
            <w:vAlign w:val="bottom"/>
            <w:hideMark/>
          </w:tcPr>
          <w:p w14:paraId="6C8F3767"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0.6409</w:t>
            </w:r>
          </w:p>
        </w:tc>
        <w:tc>
          <w:tcPr>
            <w:tcW w:w="1084" w:type="dxa"/>
            <w:tcBorders>
              <w:top w:val="nil"/>
              <w:left w:val="nil"/>
              <w:bottom w:val="nil"/>
              <w:right w:val="nil"/>
            </w:tcBorders>
            <w:shd w:val="clear" w:color="auto" w:fill="auto"/>
            <w:noWrap/>
            <w:vAlign w:val="bottom"/>
            <w:hideMark/>
          </w:tcPr>
          <w:p w14:paraId="4D4D6513"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-0.3400</w:t>
            </w:r>
          </w:p>
        </w:tc>
        <w:tc>
          <w:tcPr>
            <w:tcW w:w="1084" w:type="dxa"/>
            <w:tcBorders>
              <w:top w:val="nil"/>
              <w:left w:val="nil"/>
              <w:bottom w:val="nil"/>
              <w:right w:val="nil"/>
            </w:tcBorders>
            <w:shd w:val="clear" w:color="auto" w:fill="auto"/>
            <w:noWrap/>
            <w:vAlign w:val="bottom"/>
            <w:hideMark/>
          </w:tcPr>
          <w:p w14:paraId="2D2B7114"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-0.1300</w:t>
            </w:r>
          </w:p>
        </w:tc>
        <w:tc>
          <w:tcPr>
            <w:tcW w:w="1084" w:type="dxa"/>
            <w:tcBorders>
              <w:top w:val="nil"/>
              <w:left w:val="nil"/>
              <w:bottom w:val="nil"/>
              <w:right w:val="nil"/>
            </w:tcBorders>
            <w:shd w:val="clear" w:color="auto" w:fill="auto"/>
            <w:noWrap/>
            <w:vAlign w:val="bottom"/>
            <w:hideMark/>
          </w:tcPr>
          <w:p w14:paraId="769DEAAC"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0.7000</w:t>
            </w:r>
          </w:p>
        </w:tc>
        <w:tc>
          <w:tcPr>
            <w:tcW w:w="1220" w:type="dxa"/>
            <w:tcBorders>
              <w:top w:val="nil"/>
              <w:left w:val="nil"/>
              <w:bottom w:val="nil"/>
              <w:right w:val="nil"/>
            </w:tcBorders>
            <w:shd w:val="clear" w:color="auto" w:fill="auto"/>
            <w:noWrap/>
            <w:vAlign w:val="bottom"/>
            <w:hideMark/>
          </w:tcPr>
          <w:p w14:paraId="2340C398"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1.1500</w:t>
            </w:r>
          </w:p>
        </w:tc>
      </w:tr>
      <w:tr w:rsidR="008653E5" w:rsidRPr="00FC7C3E" w14:paraId="0E2C52F6" w14:textId="77777777" w:rsidTr="00CC7092">
        <w:trPr>
          <w:trHeight w:val="290"/>
          <w:jc w:val="center"/>
        </w:trPr>
        <w:tc>
          <w:tcPr>
            <w:tcW w:w="2307" w:type="dxa"/>
            <w:tcBorders>
              <w:top w:val="nil"/>
              <w:left w:val="nil"/>
              <w:bottom w:val="nil"/>
              <w:right w:val="nil"/>
            </w:tcBorders>
            <w:shd w:val="clear" w:color="auto" w:fill="auto"/>
            <w:noWrap/>
            <w:vAlign w:val="bottom"/>
            <w:hideMark/>
          </w:tcPr>
          <w:p w14:paraId="387ACE5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RegQuality</w:t>
            </w:r>
          </w:p>
        </w:tc>
        <w:tc>
          <w:tcPr>
            <w:tcW w:w="922" w:type="dxa"/>
            <w:tcBorders>
              <w:top w:val="nil"/>
              <w:left w:val="nil"/>
              <w:bottom w:val="nil"/>
              <w:right w:val="nil"/>
            </w:tcBorders>
            <w:shd w:val="clear" w:color="auto" w:fill="auto"/>
            <w:noWrap/>
            <w:vAlign w:val="bottom"/>
            <w:hideMark/>
          </w:tcPr>
          <w:p w14:paraId="5A4BC324"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667</w:t>
            </w:r>
          </w:p>
        </w:tc>
        <w:tc>
          <w:tcPr>
            <w:tcW w:w="1084" w:type="dxa"/>
            <w:tcBorders>
              <w:top w:val="nil"/>
              <w:left w:val="nil"/>
              <w:bottom w:val="nil"/>
              <w:right w:val="nil"/>
            </w:tcBorders>
            <w:shd w:val="clear" w:color="auto" w:fill="auto"/>
            <w:noWrap/>
            <w:vAlign w:val="bottom"/>
            <w:hideMark/>
          </w:tcPr>
          <w:p w14:paraId="278A1180"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0.3411</w:t>
            </w:r>
          </w:p>
        </w:tc>
        <w:tc>
          <w:tcPr>
            <w:tcW w:w="1084" w:type="dxa"/>
            <w:tcBorders>
              <w:top w:val="nil"/>
              <w:left w:val="nil"/>
              <w:bottom w:val="nil"/>
              <w:right w:val="nil"/>
            </w:tcBorders>
            <w:shd w:val="clear" w:color="auto" w:fill="auto"/>
            <w:noWrap/>
            <w:vAlign w:val="bottom"/>
            <w:hideMark/>
          </w:tcPr>
          <w:p w14:paraId="76CE11AC"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0.2500</w:t>
            </w:r>
          </w:p>
        </w:tc>
        <w:tc>
          <w:tcPr>
            <w:tcW w:w="1218" w:type="dxa"/>
            <w:tcBorders>
              <w:top w:val="nil"/>
              <w:left w:val="nil"/>
              <w:bottom w:val="nil"/>
              <w:right w:val="nil"/>
            </w:tcBorders>
            <w:shd w:val="clear" w:color="auto" w:fill="auto"/>
            <w:noWrap/>
            <w:vAlign w:val="bottom"/>
            <w:hideMark/>
          </w:tcPr>
          <w:p w14:paraId="5A88D9D6"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0.6844</w:t>
            </w:r>
          </w:p>
        </w:tc>
        <w:tc>
          <w:tcPr>
            <w:tcW w:w="1084" w:type="dxa"/>
            <w:tcBorders>
              <w:top w:val="nil"/>
              <w:left w:val="nil"/>
              <w:bottom w:val="nil"/>
              <w:right w:val="nil"/>
            </w:tcBorders>
            <w:shd w:val="clear" w:color="auto" w:fill="auto"/>
            <w:noWrap/>
            <w:vAlign w:val="bottom"/>
            <w:hideMark/>
          </w:tcPr>
          <w:p w14:paraId="4F19C560"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-0.4300</w:t>
            </w:r>
          </w:p>
        </w:tc>
        <w:tc>
          <w:tcPr>
            <w:tcW w:w="1084" w:type="dxa"/>
            <w:tcBorders>
              <w:top w:val="nil"/>
              <w:left w:val="nil"/>
              <w:bottom w:val="nil"/>
              <w:right w:val="nil"/>
            </w:tcBorders>
            <w:shd w:val="clear" w:color="auto" w:fill="auto"/>
            <w:noWrap/>
            <w:vAlign w:val="bottom"/>
            <w:hideMark/>
          </w:tcPr>
          <w:p w14:paraId="2AB5DD87"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-0.1500</w:t>
            </w:r>
          </w:p>
        </w:tc>
        <w:tc>
          <w:tcPr>
            <w:tcW w:w="1084" w:type="dxa"/>
            <w:tcBorders>
              <w:top w:val="nil"/>
              <w:left w:val="nil"/>
              <w:bottom w:val="nil"/>
              <w:right w:val="nil"/>
            </w:tcBorders>
            <w:shd w:val="clear" w:color="auto" w:fill="auto"/>
            <w:noWrap/>
            <w:vAlign w:val="bottom"/>
            <w:hideMark/>
          </w:tcPr>
          <w:p w14:paraId="1E003BD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0.6900</w:t>
            </w:r>
          </w:p>
        </w:tc>
        <w:tc>
          <w:tcPr>
            <w:tcW w:w="1220" w:type="dxa"/>
            <w:tcBorders>
              <w:top w:val="nil"/>
              <w:left w:val="nil"/>
              <w:bottom w:val="nil"/>
              <w:right w:val="nil"/>
            </w:tcBorders>
            <w:shd w:val="clear" w:color="auto" w:fill="auto"/>
            <w:noWrap/>
            <w:vAlign w:val="bottom"/>
            <w:hideMark/>
          </w:tcPr>
          <w:p w14:paraId="0A05737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1.3500</w:t>
            </w:r>
          </w:p>
        </w:tc>
      </w:tr>
      <w:tr w:rsidR="008653E5" w:rsidRPr="00FC7C3E" w14:paraId="6214C344" w14:textId="77777777" w:rsidTr="00CC7092">
        <w:trPr>
          <w:trHeight w:val="290"/>
          <w:jc w:val="center"/>
        </w:trPr>
        <w:tc>
          <w:tcPr>
            <w:tcW w:w="2307" w:type="dxa"/>
            <w:tcBorders>
              <w:top w:val="nil"/>
              <w:left w:val="nil"/>
              <w:right w:val="nil"/>
            </w:tcBorders>
            <w:shd w:val="clear" w:color="auto" w:fill="auto"/>
            <w:noWrap/>
            <w:vAlign w:val="bottom"/>
            <w:hideMark/>
          </w:tcPr>
          <w:p w14:paraId="557764F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ROL</w:t>
            </w:r>
          </w:p>
        </w:tc>
        <w:tc>
          <w:tcPr>
            <w:tcW w:w="922" w:type="dxa"/>
            <w:tcBorders>
              <w:top w:val="nil"/>
              <w:left w:val="nil"/>
              <w:right w:val="nil"/>
            </w:tcBorders>
            <w:shd w:val="clear" w:color="auto" w:fill="auto"/>
            <w:noWrap/>
            <w:vAlign w:val="bottom"/>
            <w:hideMark/>
          </w:tcPr>
          <w:p w14:paraId="6068F0A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667</w:t>
            </w:r>
          </w:p>
        </w:tc>
        <w:tc>
          <w:tcPr>
            <w:tcW w:w="1084" w:type="dxa"/>
            <w:tcBorders>
              <w:top w:val="nil"/>
              <w:left w:val="nil"/>
              <w:right w:val="nil"/>
            </w:tcBorders>
            <w:shd w:val="clear" w:color="auto" w:fill="auto"/>
            <w:noWrap/>
            <w:vAlign w:val="bottom"/>
            <w:hideMark/>
          </w:tcPr>
          <w:p w14:paraId="34E62FB5"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0.1651</w:t>
            </w:r>
          </w:p>
        </w:tc>
        <w:tc>
          <w:tcPr>
            <w:tcW w:w="1084" w:type="dxa"/>
            <w:tcBorders>
              <w:top w:val="nil"/>
              <w:left w:val="nil"/>
              <w:right w:val="nil"/>
            </w:tcBorders>
            <w:shd w:val="clear" w:color="auto" w:fill="auto"/>
            <w:noWrap/>
            <w:vAlign w:val="bottom"/>
            <w:hideMark/>
          </w:tcPr>
          <w:p w14:paraId="7DC10D30"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0.0900</w:t>
            </w:r>
          </w:p>
        </w:tc>
        <w:tc>
          <w:tcPr>
            <w:tcW w:w="1218" w:type="dxa"/>
            <w:tcBorders>
              <w:top w:val="nil"/>
              <w:left w:val="nil"/>
              <w:right w:val="nil"/>
            </w:tcBorders>
            <w:shd w:val="clear" w:color="auto" w:fill="auto"/>
            <w:noWrap/>
            <w:vAlign w:val="bottom"/>
            <w:hideMark/>
          </w:tcPr>
          <w:p w14:paraId="7223F3DA"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0.6617</w:t>
            </w:r>
          </w:p>
        </w:tc>
        <w:tc>
          <w:tcPr>
            <w:tcW w:w="1084" w:type="dxa"/>
            <w:tcBorders>
              <w:top w:val="nil"/>
              <w:left w:val="nil"/>
              <w:right w:val="nil"/>
            </w:tcBorders>
            <w:shd w:val="clear" w:color="auto" w:fill="auto"/>
            <w:noWrap/>
            <w:vAlign w:val="bottom"/>
            <w:hideMark/>
          </w:tcPr>
          <w:p w14:paraId="684EF77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-0.6400</w:t>
            </w:r>
          </w:p>
        </w:tc>
        <w:tc>
          <w:tcPr>
            <w:tcW w:w="1084" w:type="dxa"/>
            <w:tcBorders>
              <w:top w:val="nil"/>
              <w:left w:val="nil"/>
              <w:right w:val="nil"/>
            </w:tcBorders>
            <w:shd w:val="clear" w:color="auto" w:fill="auto"/>
            <w:noWrap/>
            <w:vAlign w:val="bottom"/>
            <w:hideMark/>
          </w:tcPr>
          <w:p w14:paraId="38797C02"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-0.4000</w:t>
            </w:r>
          </w:p>
        </w:tc>
        <w:tc>
          <w:tcPr>
            <w:tcW w:w="1084" w:type="dxa"/>
            <w:tcBorders>
              <w:top w:val="nil"/>
              <w:left w:val="nil"/>
              <w:right w:val="nil"/>
            </w:tcBorders>
            <w:shd w:val="clear" w:color="auto" w:fill="auto"/>
            <w:noWrap/>
            <w:vAlign w:val="bottom"/>
            <w:hideMark/>
          </w:tcPr>
          <w:p w14:paraId="27972D66"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0.6200</w:t>
            </w:r>
          </w:p>
        </w:tc>
        <w:tc>
          <w:tcPr>
            <w:tcW w:w="1220" w:type="dxa"/>
            <w:tcBorders>
              <w:top w:val="nil"/>
              <w:left w:val="nil"/>
              <w:right w:val="nil"/>
            </w:tcBorders>
            <w:shd w:val="clear" w:color="auto" w:fill="auto"/>
            <w:noWrap/>
            <w:vAlign w:val="bottom"/>
            <w:hideMark/>
          </w:tcPr>
          <w:p w14:paraId="6DB55F45"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1.0500</w:t>
            </w:r>
          </w:p>
        </w:tc>
      </w:tr>
      <w:tr w:rsidR="008653E5" w:rsidRPr="00FC7C3E" w14:paraId="3A0B089B" w14:textId="77777777" w:rsidTr="00CC7092">
        <w:trPr>
          <w:trHeight w:val="290"/>
          <w:jc w:val="center"/>
        </w:trPr>
        <w:tc>
          <w:tcPr>
            <w:tcW w:w="2307" w:type="dxa"/>
            <w:tcBorders>
              <w:top w:val="nil"/>
              <w:left w:val="nil"/>
              <w:bottom w:val="single" w:sz="4" w:space="0" w:color="auto"/>
              <w:right w:val="nil"/>
            </w:tcBorders>
            <w:shd w:val="clear" w:color="auto" w:fill="auto"/>
            <w:noWrap/>
            <w:vAlign w:val="bottom"/>
            <w:hideMark/>
          </w:tcPr>
          <w:p w14:paraId="5193E27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COC</w:t>
            </w:r>
          </w:p>
        </w:tc>
        <w:tc>
          <w:tcPr>
            <w:tcW w:w="922" w:type="dxa"/>
            <w:tcBorders>
              <w:top w:val="nil"/>
              <w:left w:val="nil"/>
              <w:bottom w:val="single" w:sz="4" w:space="0" w:color="auto"/>
              <w:right w:val="nil"/>
            </w:tcBorders>
            <w:shd w:val="clear" w:color="auto" w:fill="auto"/>
            <w:noWrap/>
            <w:vAlign w:val="bottom"/>
            <w:hideMark/>
          </w:tcPr>
          <w:p w14:paraId="3162E19E"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667</w:t>
            </w:r>
          </w:p>
        </w:tc>
        <w:tc>
          <w:tcPr>
            <w:tcW w:w="1084" w:type="dxa"/>
            <w:tcBorders>
              <w:top w:val="nil"/>
              <w:left w:val="nil"/>
              <w:bottom w:val="single" w:sz="4" w:space="0" w:color="auto"/>
              <w:right w:val="nil"/>
            </w:tcBorders>
            <w:shd w:val="clear" w:color="auto" w:fill="auto"/>
            <w:noWrap/>
            <w:vAlign w:val="bottom"/>
            <w:hideMark/>
          </w:tcPr>
          <w:p w14:paraId="397638B3"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0.1064</w:t>
            </w:r>
          </w:p>
        </w:tc>
        <w:tc>
          <w:tcPr>
            <w:tcW w:w="1084" w:type="dxa"/>
            <w:tcBorders>
              <w:top w:val="nil"/>
              <w:left w:val="nil"/>
              <w:bottom w:val="single" w:sz="4" w:space="0" w:color="auto"/>
              <w:right w:val="nil"/>
            </w:tcBorders>
            <w:shd w:val="clear" w:color="auto" w:fill="auto"/>
            <w:noWrap/>
            <w:vAlign w:val="bottom"/>
            <w:hideMark/>
          </w:tcPr>
          <w:p w14:paraId="0769FDC1"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-0.1100</w:t>
            </w:r>
          </w:p>
        </w:tc>
        <w:tc>
          <w:tcPr>
            <w:tcW w:w="1218" w:type="dxa"/>
            <w:tcBorders>
              <w:top w:val="nil"/>
              <w:left w:val="nil"/>
              <w:bottom w:val="single" w:sz="4" w:space="0" w:color="auto"/>
              <w:right w:val="nil"/>
            </w:tcBorders>
            <w:shd w:val="clear" w:color="auto" w:fill="auto"/>
            <w:noWrap/>
            <w:vAlign w:val="bottom"/>
            <w:hideMark/>
          </w:tcPr>
          <w:p w14:paraId="0838769C"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0.7431</w:t>
            </w:r>
          </w:p>
        </w:tc>
        <w:tc>
          <w:tcPr>
            <w:tcW w:w="1084" w:type="dxa"/>
            <w:tcBorders>
              <w:top w:val="nil"/>
              <w:left w:val="nil"/>
              <w:bottom w:val="single" w:sz="4" w:space="0" w:color="auto"/>
              <w:right w:val="nil"/>
            </w:tcBorders>
            <w:shd w:val="clear" w:color="auto" w:fill="auto"/>
            <w:noWrap/>
            <w:vAlign w:val="bottom"/>
            <w:hideMark/>
          </w:tcPr>
          <w:p w14:paraId="792AF990"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-0.6200</w:t>
            </w:r>
          </w:p>
        </w:tc>
        <w:tc>
          <w:tcPr>
            <w:tcW w:w="1084" w:type="dxa"/>
            <w:tcBorders>
              <w:top w:val="nil"/>
              <w:left w:val="nil"/>
              <w:bottom w:val="single" w:sz="4" w:space="0" w:color="auto"/>
              <w:right w:val="nil"/>
            </w:tcBorders>
            <w:shd w:val="clear" w:color="auto" w:fill="auto"/>
            <w:noWrap/>
            <w:vAlign w:val="bottom"/>
            <w:hideMark/>
          </w:tcPr>
          <w:p w14:paraId="00B500AD"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-0.4000</w:t>
            </w:r>
          </w:p>
        </w:tc>
        <w:tc>
          <w:tcPr>
            <w:tcW w:w="1084" w:type="dxa"/>
            <w:tcBorders>
              <w:top w:val="nil"/>
              <w:left w:val="nil"/>
              <w:bottom w:val="single" w:sz="4" w:space="0" w:color="auto"/>
              <w:right w:val="nil"/>
            </w:tcBorders>
            <w:shd w:val="clear" w:color="auto" w:fill="auto"/>
            <w:noWrap/>
            <w:vAlign w:val="bottom"/>
            <w:hideMark/>
          </w:tcPr>
          <w:p w14:paraId="3AE7ADF6"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0.4600</w:t>
            </w:r>
          </w:p>
        </w:tc>
        <w:tc>
          <w:tcPr>
            <w:tcW w:w="1220" w:type="dxa"/>
            <w:tcBorders>
              <w:top w:val="nil"/>
              <w:left w:val="nil"/>
              <w:bottom w:val="single" w:sz="4" w:space="0" w:color="auto"/>
              <w:right w:val="nil"/>
            </w:tcBorders>
            <w:shd w:val="clear" w:color="auto" w:fill="auto"/>
            <w:noWrap/>
            <w:vAlign w:val="bottom"/>
            <w:hideMark/>
          </w:tcPr>
          <w:p w14:paraId="65098A49" w14:textId="77777777" w:rsidR="008653E5" w:rsidRDefault="008653E5" w:rsidP="00CC7092">
            <w:pPr>
              <w:spacing w:after="0" w:line="240" w:lineRule="auto"/>
              <w:jc w:val="right"/>
              <w:rPr>
                <w:rFonts w:ascii="Calibri" w:hAnsi="Calibri" w:cs="Calibri"/>
                <w:color w:val="000000"/>
              </w:rPr>
            </w:pPr>
            <w:r>
              <w:rPr>
                <w:rFonts w:ascii="Calibri" w:hAnsi="Calibri" w:cs="Calibri"/>
                <w:color w:val="000000"/>
              </w:rPr>
              <w:t>1.3100</w:t>
            </w:r>
          </w:p>
        </w:tc>
      </w:tr>
    </w:tbl>
    <w:p w14:paraId="54560656" w14:textId="77777777" w:rsidR="008653E5" w:rsidRPr="00FC7C3E" w:rsidRDefault="008653E5" w:rsidP="008653E5">
      <w:pPr>
        <w:spacing w:after="0" w:line="360" w:lineRule="auto"/>
        <w:contextualSpacing/>
        <w:rPr>
          <w:rFonts w:ascii="Times New Roman" w:hAnsi="Times New Roman" w:cs="Times New Roman"/>
          <w:sz w:val="24"/>
          <w:szCs w:val="24"/>
        </w:rPr>
      </w:pPr>
    </w:p>
    <w:p w14:paraId="033DFDE4" w14:textId="77777777" w:rsidR="008653E5" w:rsidRPr="00FC7C3E" w:rsidRDefault="008653E5" w:rsidP="008653E5">
      <w:pPr>
        <w:spacing w:after="0" w:line="360" w:lineRule="auto"/>
        <w:contextualSpacing/>
        <w:rPr>
          <w:rFonts w:ascii="Times New Roman" w:hAnsi="Times New Roman" w:cs="Times New Roman"/>
          <w:sz w:val="24"/>
          <w:szCs w:val="24"/>
        </w:rPr>
      </w:pPr>
    </w:p>
    <w:p w14:paraId="7C41D5D6" w14:textId="77777777" w:rsidR="008653E5" w:rsidRPr="00FC7C3E" w:rsidRDefault="008653E5" w:rsidP="008653E5">
      <w:pPr>
        <w:spacing w:after="0" w:line="360" w:lineRule="auto"/>
        <w:contextualSpacing/>
        <w:rPr>
          <w:rFonts w:ascii="Times New Roman" w:hAnsi="Times New Roman" w:cs="Times New Roman"/>
          <w:sz w:val="24"/>
          <w:szCs w:val="24"/>
        </w:rPr>
      </w:pPr>
    </w:p>
    <w:p w14:paraId="04B573ED" w14:textId="77777777" w:rsidR="008653E5" w:rsidRPr="00FC7C3E" w:rsidRDefault="008653E5" w:rsidP="008653E5">
      <w:pPr>
        <w:spacing w:after="0" w:line="360" w:lineRule="auto"/>
        <w:contextualSpacing/>
        <w:rPr>
          <w:rFonts w:ascii="Times New Roman" w:hAnsi="Times New Roman" w:cs="Times New Roman"/>
          <w:sz w:val="24"/>
          <w:szCs w:val="24"/>
        </w:rPr>
      </w:pPr>
    </w:p>
    <w:p w14:paraId="402CF4FC" w14:textId="77777777" w:rsidR="008653E5" w:rsidRPr="00FC7C3E" w:rsidRDefault="008653E5" w:rsidP="008653E5">
      <w:pPr>
        <w:spacing w:after="0" w:line="360" w:lineRule="auto"/>
        <w:contextualSpacing/>
        <w:rPr>
          <w:rFonts w:ascii="Times New Roman" w:hAnsi="Times New Roman" w:cs="Times New Roman"/>
          <w:sz w:val="24"/>
          <w:szCs w:val="24"/>
        </w:rPr>
      </w:pPr>
    </w:p>
    <w:p w14:paraId="17BF2FA1" w14:textId="77777777" w:rsidR="008653E5" w:rsidRPr="00FC7C3E" w:rsidRDefault="008653E5" w:rsidP="008653E5">
      <w:pPr>
        <w:spacing w:after="0" w:line="360" w:lineRule="auto"/>
        <w:contextualSpacing/>
        <w:rPr>
          <w:rFonts w:ascii="Times New Roman" w:hAnsi="Times New Roman" w:cs="Times New Roman"/>
          <w:sz w:val="24"/>
          <w:szCs w:val="24"/>
        </w:rPr>
      </w:pPr>
    </w:p>
    <w:p w14:paraId="1C93034A" w14:textId="77777777" w:rsidR="008653E5" w:rsidRPr="00FC7C3E" w:rsidRDefault="008653E5" w:rsidP="008653E5">
      <w:pPr>
        <w:spacing w:after="0" w:line="360" w:lineRule="auto"/>
        <w:contextualSpacing/>
        <w:rPr>
          <w:rFonts w:ascii="Times New Roman" w:hAnsi="Times New Roman" w:cs="Times New Roman"/>
          <w:sz w:val="24"/>
          <w:szCs w:val="24"/>
        </w:rPr>
      </w:pPr>
    </w:p>
    <w:p w14:paraId="4EF1F284" w14:textId="77777777" w:rsidR="008653E5" w:rsidRPr="00FC7C3E" w:rsidRDefault="008653E5" w:rsidP="008653E5">
      <w:pPr>
        <w:spacing w:after="0" w:line="360" w:lineRule="auto"/>
        <w:contextualSpacing/>
        <w:rPr>
          <w:rFonts w:ascii="Times New Roman" w:eastAsia="Times New Roman" w:hAnsi="Times New Roman" w:cs="Times New Roman"/>
          <w:sz w:val="24"/>
          <w:szCs w:val="24"/>
          <w:lang w:eastAsia="en-GB"/>
        </w:rPr>
        <w:sectPr w:rsidR="008653E5" w:rsidRPr="00FC7C3E" w:rsidSect="00CC7092">
          <w:footerReference w:type="default" r:id="rId21"/>
          <w:pgSz w:w="11906" w:h="16838"/>
          <w:pgMar w:top="1440" w:right="1440" w:bottom="1440" w:left="1440" w:header="708" w:footer="708" w:gutter="0"/>
          <w:cols w:space="708"/>
          <w:docGrid w:linePitch="360"/>
        </w:sectPr>
      </w:pPr>
    </w:p>
    <w:tbl>
      <w:tblPr>
        <w:tblW w:w="9254" w:type="dxa"/>
        <w:jc w:val="center"/>
        <w:tblLook w:val="04A0" w:firstRow="1" w:lastRow="0" w:firstColumn="1" w:lastColumn="0" w:noHBand="0" w:noVBand="1"/>
      </w:tblPr>
      <w:tblGrid>
        <w:gridCol w:w="1915"/>
        <w:gridCol w:w="1204"/>
        <w:gridCol w:w="1116"/>
        <w:gridCol w:w="1236"/>
        <w:gridCol w:w="1236"/>
        <w:gridCol w:w="1236"/>
        <w:gridCol w:w="1311"/>
      </w:tblGrid>
      <w:tr w:rsidR="008653E5" w:rsidRPr="00FC7C3E" w14:paraId="79C02311" w14:textId="77777777" w:rsidTr="00CC7092">
        <w:trPr>
          <w:trHeight w:val="290"/>
          <w:jc w:val="center"/>
        </w:trPr>
        <w:tc>
          <w:tcPr>
            <w:tcW w:w="9254" w:type="dxa"/>
            <w:gridSpan w:val="7"/>
            <w:tcBorders>
              <w:left w:val="nil"/>
              <w:bottom w:val="single" w:sz="4" w:space="0" w:color="auto"/>
              <w:right w:val="nil"/>
            </w:tcBorders>
            <w:shd w:val="clear" w:color="auto" w:fill="auto"/>
            <w:noWrap/>
            <w:vAlign w:val="bottom"/>
          </w:tcPr>
          <w:p w14:paraId="32F19A7B" w14:textId="77777777" w:rsidR="008653E5" w:rsidRPr="00FC7C3E" w:rsidRDefault="008653E5" w:rsidP="00CC7092">
            <w:pPr>
              <w:spacing w:after="0" w:line="240" w:lineRule="auto"/>
              <w:contextualSpacing/>
              <w:rPr>
                <w:rFonts w:ascii="Times New Roman" w:hAnsi="Times New Roman" w:cs="Times New Roman"/>
                <w:b/>
                <w:sz w:val="24"/>
                <w:szCs w:val="24"/>
              </w:rPr>
            </w:pPr>
            <w:r w:rsidRPr="00FC7C3E">
              <w:rPr>
                <w:rFonts w:ascii="Times New Roman" w:hAnsi="Times New Roman" w:cs="Times New Roman"/>
                <w:b/>
                <w:sz w:val="24"/>
                <w:szCs w:val="24"/>
              </w:rPr>
              <w:t>Table 3.</w:t>
            </w:r>
          </w:p>
        </w:tc>
      </w:tr>
      <w:tr w:rsidR="008653E5" w:rsidRPr="00FC7C3E" w14:paraId="4CD9F662" w14:textId="77777777" w:rsidTr="00CC7092">
        <w:trPr>
          <w:trHeight w:val="290"/>
          <w:jc w:val="center"/>
        </w:trPr>
        <w:tc>
          <w:tcPr>
            <w:tcW w:w="9254" w:type="dxa"/>
            <w:gridSpan w:val="7"/>
            <w:tcBorders>
              <w:top w:val="single" w:sz="4" w:space="0" w:color="auto"/>
              <w:left w:val="nil"/>
              <w:bottom w:val="single" w:sz="4" w:space="0" w:color="auto"/>
              <w:right w:val="nil"/>
            </w:tcBorders>
            <w:shd w:val="clear" w:color="auto" w:fill="auto"/>
            <w:noWrap/>
            <w:vAlign w:val="bottom"/>
          </w:tcPr>
          <w:p w14:paraId="5B0E40D4"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hAnsi="Times New Roman" w:cs="Times New Roman"/>
                <w:b/>
                <w:sz w:val="24"/>
                <w:szCs w:val="24"/>
              </w:rPr>
              <w:t>This Table presents the correlation coefficients among all variables used in regression tests. All variables are as defined in Table 1. *indicates statistical significance at the 5%.</w:t>
            </w:r>
          </w:p>
        </w:tc>
      </w:tr>
      <w:tr w:rsidR="008653E5" w:rsidRPr="00FC7C3E" w14:paraId="782D90D2" w14:textId="77777777" w:rsidTr="00CC7092">
        <w:trPr>
          <w:trHeight w:val="290"/>
          <w:jc w:val="center"/>
        </w:trPr>
        <w:tc>
          <w:tcPr>
            <w:tcW w:w="1915" w:type="dxa"/>
            <w:tcBorders>
              <w:top w:val="single" w:sz="4" w:space="0" w:color="auto"/>
              <w:left w:val="nil"/>
              <w:bottom w:val="single" w:sz="4" w:space="0" w:color="auto"/>
              <w:right w:val="nil"/>
            </w:tcBorders>
            <w:shd w:val="clear" w:color="auto" w:fill="auto"/>
            <w:noWrap/>
            <w:vAlign w:val="bottom"/>
            <w:hideMark/>
          </w:tcPr>
          <w:p w14:paraId="60CDE09F"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Variables</w:t>
            </w:r>
          </w:p>
        </w:tc>
        <w:tc>
          <w:tcPr>
            <w:tcW w:w="1204" w:type="dxa"/>
            <w:tcBorders>
              <w:top w:val="single" w:sz="4" w:space="0" w:color="auto"/>
              <w:left w:val="nil"/>
              <w:bottom w:val="single" w:sz="4" w:space="0" w:color="auto"/>
              <w:right w:val="nil"/>
            </w:tcBorders>
            <w:shd w:val="clear" w:color="auto" w:fill="auto"/>
            <w:noWrap/>
            <w:vAlign w:val="bottom"/>
            <w:hideMark/>
          </w:tcPr>
          <w:p w14:paraId="552F177E"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1</w:t>
            </w:r>
          </w:p>
        </w:tc>
        <w:tc>
          <w:tcPr>
            <w:tcW w:w="1116" w:type="dxa"/>
            <w:tcBorders>
              <w:top w:val="single" w:sz="4" w:space="0" w:color="auto"/>
              <w:left w:val="nil"/>
              <w:bottom w:val="single" w:sz="4" w:space="0" w:color="auto"/>
              <w:right w:val="nil"/>
            </w:tcBorders>
            <w:shd w:val="clear" w:color="auto" w:fill="auto"/>
            <w:noWrap/>
            <w:vAlign w:val="bottom"/>
            <w:hideMark/>
          </w:tcPr>
          <w:p w14:paraId="0AA50D8D"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2</w:t>
            </w:r>
          </w:p>
        </w:tc>
        <w:tc>
          <w:tcPr>
            <w:tcW w:w="1236" w:type="dxa"/>
            <w:tcBorders>
              <w:top w:val="single" w:sz="4" w:space="0" w:color="auto"/>
              <w:left w:val="nil"/>
              <w:bottom w:val="single" w:sz="4" w:space="0" w:color="auto"/>
              <w:right w:val="nil"/>
            </w:tcBorders>
            <w:shd w:val="clear" w:color="auto" w:fill="auto"/>
            <w:noWrap/>
            <w:vAlign w:val="bottom"/>
            <w:hideMark/>
          </w:tcPr>
          <w:p w14:paraId="7905865A"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3</w:t>
            </w:r>
          </w:p>
        </w:tc>
        <w:tc>
          <w:tcPr>
            <w:tcW w:w="1236" w:type="dxa"/>
            <w:tcBorders>
              <w:top w:val="single" w:sz="4" w:space="0" w:color="auto"/>
              <w:left w:val="nil"/>
              <w:bottom w:val="single" w:sz="4" w:space="0" w:color="auto"/>
              <w:right w:val="nil"/>
            </w:tcBorders>
            <w:shd w:val="clear" w:color="auto" w:fill="auto"/>
            <w:noWrap/>
            <w:vAlign w:val="bottom"/>
            <w:hideMark/>
          </w:tcPr>
          <w:p w14:paraId="64002A5F"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4</w:t>
            </w:r>
          </w:p>
        </w:tc>
        <w:tc>
          <w:tcPr>
            <w:tcW w:w="1236" w:type="dxa"/>
            <w:tcBorders>
              <w:top w:val="single" w:sz="4" w:space="0" w:color="auto"/>
              <w:left w:val="nil"/>
              <w:bottom w:val="single" w:sz="4" w:space="0" w:color="auto"/>
              <w:right w:val="nil"/>
            </w:tcBorders>
            <w:shd w:val="clear" w:color="auto" w:fill="auto"/>
            <w:noWrap/>
            <w:vAlign w:val="bottom"/>
            <w:hideMark/>
          </w:tcPr>
          <w:p w14:paraId="75666C21"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5</w:t>
            </w:r>
          </w:p>
        </w:tc>
        <w:tc>
          <w:tcPr>
            <w:tcW w:w="1311" w:type="dxa"/>
            <w:tcBorders>
              <w:top w:val="single" w:sz="4" w:space="0" w:color="auto"/>
              <w:left w:val="nil"/>
              <w:bottom w:val="single" w:sz="4" w:space="0" w:color="auto"/>
              <w:right w:val="nil"/>
            </w:tcBorders>
            <w:shd w:val="clear" w:color="auto" w:fill="auto"/>
            <w:noWrap/>
            <w:vAlign w:val="bottom"/>
            <w:hideMark/>
          </w:tcPr>
          <w:p w14:paraId="754F2439" w14:textId="77777777" w:rsidR="008653E5" w:rsidRPr="00FC7C3E" w:rsidRDefault="008653E5" w:rsidP="00CC7092">
            <w:pPr>
              <w:spacing w:after="0" w:line="240" w:lineRule="auto"/>
              <w:contextualSpacing/>
              <w:jc w:val="right"/>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6</w:t>
            </w:r>
          </w:p>
        </w:tc>
      </w:tr>
      <w:tr w:rsidR="008653E5" w:rsidRPr="00FC7C3E" w14:paraId="5158E711" w14:textId="77777777" w:rsidTr="00CC7092">
        <w:trPr>
          <w:trHeight w:val="290"/>
          <w:jc w:val="center"/>
        </w:trPr>
        <w:tc>
          <w:tcPr>
            <w:tcW w:w="1915" w:type="dxa"/>
            <w:tcBorders>
              <w:top w:val="single" w:sz="4" w:space="0" w:color="auto"/>
              <w:left w:val="nil"/>
              <w:bottom w:val="nil"/>
              <w:right w:val="nil"/>
            </w:tcBorders>
            <w:shd w:val="clear" w:color="auto" w:fill="auto"/>
            <w:noWrap/>
            <w:vAlign w:val="bottom"/>
            <w:hideMark/>
          </w:tcPr>
          <w:p w14:paraId="0719BAB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w:t>
            </w:r>
            <w:r w:rsidRPr="00FC7C3E">
              <w:rPr>
                <w:rFonts w:ascii="Times New Roman" w:eastAsia="Times New Roman" w:hAnsi="Times New Roman" w:cs="Times New Roman"/>
                <w:sz w:val="24"/>
                <w:szCs w:val="24"/>
                <w:vertAlign w:val="subscript"/>
                <w:lang w:eastAsia="en-GB"/>
              </w:rPr>
              <w:t>2</w:t>
            </w:r>
          </w:p>
        </w:tc>
        <w:tc>
          <w:tcPr>
            <w:tcW w:w="1204" w:type="dxa"/>
            <w:tcBorders>
              <w:top w:val="nil"/>
              <w:left w:val="nil"/>
              <w:bottom w:val="nil"/>
              <w:right w:val="nil"/>
            </w:tcBorders>
            <w:shd w:val="clear" w:color="auto" w:fill="auto"/>
            <w:noWrap/>
            <w:vAlign w:val="bottom"/>
            <w:hideMark/>
          </w:tcPr>
          <w:p w14:paraId="011C7352"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1</w:t>
            </w:r>
          </w:p>
        </w:tc>
        <w:tc>
          <w:tcPr>
            <w:tcW w:w="1116" w:type="dxa"/>
            <w:tcBorders>
              <w:top w:val="nil"/>
              <w:left w:val="nil"/>
              <w:bottom w:val="nil"/>
              <w:right w:val="nil"/>
            </w:tcBorders>
            <w:shd w:val="clear" w:color="auto" w:fill="auto"/>
            <w:noWrap/>
            <w:vAlign w:val="bottom"/>
            <w:hideMark/>
          </w:tcPr>
          <w:p w14:paraId="3B80C1CB"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55975AA5"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2A7D3F57"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21F3A674"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311" w:type="dxa"/>
            <w:tcBorders>
              <w:top w:val="nil"/>
              <w:left w:val="nil"/>
              <w:bottom w:val="nil"/>
              <w:right w:val="nil"/>
            </w:tcBorders>
            <w:shd w:val="clear" w:color="auto" w:fill="auto"/>
            <w:noWrap/>
            <w:vAlign w:val="bottom"/>
            <w:hideMark/>
          </w:tcPr>
          <w:p w14:paraId="1B456C50"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r>
      <w:tr w:rsidR="008653E5" w:rsidRPr="00FC7C3E" w14:paraId="1E086FF9" w14:textId="77777777" w:rsidTr="00CC7092">
        <w:trPr>
          <w:trHeight w:val="290"/>
          <w:jc w:val="center"/>
        </w:trPr>
        <w:tc>
          <w:tcPr>
            <w:tcW w:w="1915" w:type="dxa"/>
            <w:tcBorders>
              <w:top w:val="nil"/>
              <w:left w:val="nil"/>
              <w:bottom w:val="nil"/>
              <w:right w:val="nil"/>
            </w:tcBorders>
            <w:shd w:val="clear" w:color="auto" w:fill="auto"/>
            <w:noWrap/>
            <w:vAlign w:val="bottom"/>
            <w:hideMark/>
          </w:tcPr>
          <w:p w14:paraId="5AA5653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w:t>
            </w:r>
          </w:p>
        </w:tc>
        <w:tc>
          <w:tcPr>
            <w:tcW w:w="1204" w:type="dxa"/>
            <w:tcBorders>
              <w:top w:val="nil"/>
              <w:left w:val="nil"/>
              <w:bottom w:val="nil"/>
              <w:right w:val="nil"/>
            </w:tcBorders>
            <w:shd w:val="clear" w:color="auto" w:fill="auto"/>
            <w:noWrap/>
            <w:vAlign w:val="bottom"/>
            <w:hideMark/>
          </w:tcPr>
          <w:p w14:paraId="1629F536"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0.0193</w:t>
            </w:r>
          </w:p>
        </w:tc>
        <w:tc>
          <w:tcPr>
            <w:tcW w:w="1116" w:type="dxa"/>
            <w:tcBorders>
              <w:top w:val="nil"/>
              <w:left w:val="nil"/>
              <w:bottom w:val="nil"/>
              <w:right w:val="nil"/>
            </w:tcBorders>
            <w:shd w:val="clear" w:color="auto" w:fill="auto"/>
            <w:noWrap/>
            <w:vAlign w:val="bottom"/>
            <w:hideMark/>
          </w:tcPr>
          <w:p w14:paraId="62B0CB7E"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1</w:t>
            </w:r>
          </w:p>
        </w:tc>
        <w:tc>
          <w:tcPr>
            <w:tcW w:w="1236" w:type="dxa"/>
            <w:tcBorders>
              <w:top w:val="nil"/>
              <w:left w:val="nil"/>
              <w:bottom w:val="nil"/>
              <w:right w:val="nil"/>
            </w:tcBorders>
            <w:shd w:val="clear" w:color="auto" w:fill="auto"/>
            <w:noWrap/>
            <w:vAlign w:val="bottom"/>
            <w:hideMark/>
          </w:tcPr>
          <w:p w14:paraId="337B876D"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25073498"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20797673"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311" w:type="dxa"/>
            <w:tcBorders>
              <w:top w:val="nil"/>
              <w:left w:val="nil"/>
              <w:bottom w:val="nil"/>
              <w:right w:val="nil"/>
            </w:tcBorders>
            <w:shd w:val="clear" w:color="auto" w:fill="auto"/>
            <w:noWrap/>
            <w:vAlign w:val="bottom"/>
            <w:hideMark/>
          </w:tcPr>
          <w:p w14:paraId="6EC1DB56"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r>
      <w:tr w:rsidR="008653E5" w:rsidRPr="00FC7C3E" w14:paraId="69F912AD" w14:textId="77777777" w:rsidTr="00CC7092">
        <w:trPr>
          <w:trHeight w:val="290"/>
          <w:jc w:val="center"/>
        </w:trPr>
        <w:tc>
          <w:tcPr>
            <w:tcW w:w="1915" w:type="dxa"/>
            <w:tcBorders>
              <w:top w:val="nil"/>
              <w:left w:val="nil"/>
              <w:bottom w:val="nil"/>
              <w:right w:val="nil"/>
            </w:tcBorders>
            <w:shd w:val="clear" w:color="auto" w:fill="auto"/>
            <w:noWrap/>
            <w:vAlign w:val="bottom"/>
            <w:hideMark/>
          </w:tcPr>
          <w:p w14:paraId="44BC758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DCTPS</w:t>
            </w:r>
          </w:p>
        </w:tc>
        <w:tc>
          <w:tcPr>
            <w:tcW w:w="1204" w:type="dxa"/>
            <w:tcBorders>
              <w:top w:val="nil"/>
              <w:left w:val="nil"/>
              <w:bottom w:val="nil"/>
              <w:right w:val="nil"/>
            </w:tcBorders>
            <w:shd w:val="clear" w:color="auto" w:fill="auto"/>
            <w:noWrap/>
            <w:vAlign w:val="bottom"/>
            <w:hideMark/>
          </w:tcPr>
          <w:p w14:paraId="0CF4ABBC"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–0.0909*</w:t>
            </w:r>
          </w:p>
        </w:tc>
        <w:tc>
          <w:tcPr>
            <w:tcW w:w="1116" w:type="dxa"/>
            <w:tcBorders>
              <w:top w:val="nil"/>
              <w:left w:val="nil"/>
              <w:bottom w:val="nil"/>
              <w:right w:val="nil"/>
            </w:tcBorders>
            <w:shd w:val="clear" w:color="auto" w:fill="auto"/>
            <w:noWrap/>
            <w:vAlign w:val="bottom"/>
            <w:hideMark/>
          </w:tcPr>
          <w:p w14:paraId="216D04EB"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0.1776*</w:t>
            </w:r>
          </w:p>
        </w:tc>
        <w:tc>
          <w:tcPr>
            <w:tcW w:w="1236" w:type="dxa"/>
            <w:tcBorders>
              <w:top w:val="nil"/>
              <w:left w:val="nil"/>
              <w:bottom w:val="nil"/>
              <w:right w:val="nil"/>
            </w:tcBorders>
            <w:shd w:val="clear" w:color="auto" w:fill="auto"/>
            <w:noWrap/>
            <w:vAlign w:val="bottom"/>
            <w:hideMark/>
          </w:tcPr>
          <w:p w14:paraId="6E6278FF"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1</w:t>
            </w:r>
          </w:p>
        </w:tc>
        <w:tc>
          <w:tcPr>
            <w:tcW w:w="1236" w:type="dxa"/>
            <w:tcBorders>
              <w:top w:val="nil"/>
              <w:left w:val="nil"/>
              <w:bottom w:val="nil"/>
              <w:right w:val="nil"/>
            </w:tcBorders>
            <w:shd w:val="clear" w:color="auto" w:fill="auto"/>
            <w:noWrap/>
            <w:vAlign w:val="bottom"/>
            <w:hideMark/>
          </w:tcPr>
          <w:p w14:paraId="52C8AF5E"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236" w:type="dxa"/>
            <w:tcBorders>
              <w:top w:val="nil"/>
              <w:left w:val="nil"/>
              <w:bottom w:val="nil"/>
              <w:right w:val="nil"/>
            </w:tcBorders>
            <w:shd w:val="clear" w:color="auto" w:fill="auto"/>
            <w:noWrap/>
            <w:vAlign w:val="bottom"/>
            <w:hideMark/>
          </w:tcPr>
          <w:p w14:paraId="77FC962A"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311" w:type="dxa"/>
            <w:tcBorders>
              <w:top w:val="nil"/>
              <w:left w:val="nil"/>
              <w:bottom w:val="nil"/>
              <w:right w:val="nil"/>
            </w:tcBorders>
            <w:shd w:val="clear" w:color="auto" w:fill="auto"/>
            <w:noWrap/>
            <w:vAlign w:val="bottom"/>
            <w:hideMark/>
          </w:tcPr>
          <w:p w14:paraId="3019D47A"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r>
      <w:tr w:rsidR="008653E5" w:rsidRPr="00FC7C3E" w14:paraId="48D5F8C6" w14:textId="77777777" w:rsidTr="00CC7092">
        <w:trPr>
          <w:trHeight w:val="290"/>
          <w:jc w:val="center"/>
        </w:trPr>
        <w:tc>
          <w:tcPr>
            <w:tcW w:w="1915" w:type="dxa"/>
            <w:tcBorders>
              <w:top w:val="nil"/>
              <w:left w:val="nil"/>
              <w:bottom w:val="nil"/>
              <w:right w:val="nil"/>
            </w:tcBorders>
            <w:shd w:val="clear" w:color="auto" w:fill="auto"/>
            <w:noWrap/>
            <w:vAlign w:val="bottom"/>
            <w:hideMark/>
          </w:tcPr>
          <w:p w14:paraId="134E663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MarketCap (log)</w:t>
            </w:r>
          </w:p>
        </w:tc>
        <w:tc>
          <w:tcPr>
            <w:tcW w:w="1204" w:type="dxa"/>
            <w:tcBorders>
              <w:top w:val="nil"/>
              <w:left w:val="nil"/>
              <w:bottom w:val="nil"/>
              <w:right w:val="nil"/>
            </w:tcBorders>
            <w:shd w:val="clear" w:color="auto" w:fill="auto"/>
            <w:noWrap/>
            <w:vAlign w:val="bottom"/>
            <w:hideMark/>
          </w:tcPr>
          <w:p w14:paraId="41B33C7E"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–0.0182</w:t>
            </w:r>
          </w:p>
        </w:tc>
        <w:tc>
          <w:tcPr>
            <w:tcW w:w="1116" w:type="dxa"/>
            <w:tcBorders>
              <w:top w:val="nil"/>
              <w:left w:val="nil"/>
              <w:bottom w:val="nil"/>
              <w:right w:val="nil"/>
            </w:tcBorders>
            <w:shd w:val="clear" w:color="auto" w:fill="auto"/>
            <w:noWrap/>
            <w:vAlign w:val="bottom"/>
            <w:hideMark/>
          </w:tcPr>
          <w:p w14:paraId="14248DAF"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0.3331*</w:t>
            </w:r>
          </w:p>
        </w:tc>
        <w:tc>
          <w:tcPr>
            <w:tcW w:w="1236" w:type="dxa"/>
            <w:tcBorders>
              <w:top w:val="nil"/>
              <w:left w:val="nil"/>
              <w:bottom w:val="nil"/>
              <w:right w:val="nil"/>
            </w:tcBorders>
            <w:shd w:val="clear" w:color="auto" w:fill="auto"/>
            <w:noWrap/>
            <w:vAlign w:val="bottom"/>
            <w:hideMark/>
          </w:tcPr>
          <w:p w14:paraId="595C393B"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0.3614*</w:t>
            </w:r>
          </w:p>
        </w:tc>
        <w:tc>
          <w:tcPr>
            <w:tcW w:w="1236" w:type="dxa"/>
            <w:tcBorders>
              <w:top w:val="nil"/>
              <w:left w:val="nil"/>
              <w:bottom w:val="nil"/>
              <w:right w:val="nil"/>
            </w:tcBorders>
            <w:shd w:val="clear" w:color="auto" w:fill="auto"/>
            <w:noWrap/>
            <w:vAlign w:val="bottom"/>
            <w:hideMark/>
          </w:tcPr>
          <w:p w14:paraId="420C714A"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1</w:t>
            </w:r>
          </w:p>
        </w:tc>
        <w:tc>
          <w:tcPr>
            <w:tcW w:w="1236" w:type="dxa"/>
            <w:tcBorders>
              <w:top w:val="nil"/>
              <w:left w:val="nil"/>
              <w:bottom w:val="nil"/>
              <w:right w:val="nil"/>
            </w:tcBorders>
            <w:shd w:val="clear" w:color="auto" w:fill="auto"/>
            <w:noWrap/>
            <w:vAlign w:val="bottom"/>
            <w:hideMark/>
          </w:tcPr>
          <w:p w14:paraId="7262EA16"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c>
          <w:tcPr>
            <w:tcW w:w="1311" w:type="dxa"/>
            <w:tcBorders>
              <w:top w:val="nil"/>
              <w:left w:val="nil"/>
              <w:bottom w:val="nil"/>
              <w:right w:val="nil"/>
            </w:tcBorders>
            <w:shd w:val="clear" w:color="auto" w:fill="auto"/>
            <w:noWrap/>
            <w:vAlign w:val="bottom"/>
            <w:hideMark/>
          </w:tcPr>
          <w:p w14:paraId="57BB55C3"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r>
      <w:tr w:rsidR="008653E5" w:rsidRPr="00FC7C3E" w14:paraId="0461BEFB" w14:textId="77777777" w:rsidTr="00CC7092">
        <w:trPr>
          <w:trHeight w:val="290"/>
          <w:jc w:val="center"/>
        </w:trPr>
        <w:tc>
          <w:tcPr>
            <w:tcW w:w="1915" w:type="dxa"/>
            <w:tcBorders>
              <w:top w:val="nil"/>
              <w:left w:val="nil"/>
              <w:right w:val="nil"/>
            </w:tcBorders>
            <w:shd w:val="clear" w:color="auto" w:fill="auto"/>
            <w:noWrap/>
            <w:vAlign w:val="bottom"/>
            <w:hideMark/>
          </w:tcPr>
          <w:p w14:paraId="53B5A31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Inflation</w:t>
            </w:r>
          </w:p>
        </w:tc>
        <w:tc>
          <w:tcPr>
            <w:tcW w:w="1204" w:type="dxa"/>
            <w:tcBorders>
              <w:top w:val="nil"/>
              <w:left w:val="nil"/>
              <w:right w:val="nil"/>
            </w:tcBorders>
            <w:shd w:val="clear" w:color="auto" w:fill="auto"/>
            <w:noWrap/>
            <w:vAlign w:val="bottom"/>
            <w:hideMark/>
          </w:tcPr>
          <w:p w14:paraId="7A3E770E"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–0.0624</w:t>
            </w:r>
          </w:p>
        </w:tc>
        <w:tc>
          <w:tcPr>
            <w:tcW w:w="1116" w:type="dxa"/>
            <w:tcBorders>
              <w:top w:val="nil"/>
              <w:left w:val="nil"/>
              <w:right w:val="nil"/>
            </w:tcBorders>
            <w:shd w:val="clear" w:color="auto" w:fill="auto"/>
            <w:noWrap/>
            <w:vAlign w:val="bottom"/>
            <w:hideMark/>
          </w:tcPr>
          <w:p w14:paraId="496A3BC9"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–0.0052</w:t>
            </w:r>
          </w:p>
        </w:tc>
        <w:tc>
          <w:tcPr>
            <w:tcW w:w="1236" w:type="dxa"/>
            <w:tcBorders>
              <w:top w:val="nil"/>
              <w:left w:val="nil"/>
              <w:right w:val="nil"/>
            </w:tcBorders>
            <w:shd w:val="clear" w:color="auto" w:fill="auto"/>
            <w:noWrap/>
            <w:vAlign w:val="bottom"/>
            <w:hideMark/>
          </w:tcPr>
          <w:p w14:paraId="0B8476D9"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–0.0094</w:t>
            </w:r>
          </w:p>
        </w:tc>
        <w:tc>
          <w:tcPr>
            <w:tcW w:w="1236" w:type="dxa"/>
            <w:tcBorders>
              <w:top w:val="nil"/>
              <w:left w:val="nil"/>
              <w:right w:val="nil"/>
            </w:tcBorders>
            <w:shd w:val="clear" w:color="auto" w:fill="auto"/>
            <w:noWrap/>
            <w:vAlign w:val="bottom"/>
            <w:hideMark/>
          </w:tcPr>
          <w:p w14:paraId="73D01ABA"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–0.1918*</w:t>
            </w:r>
          </w:p>
        </w:tc>
        <w:tc>
          <w:tcPr>
            <w:tcW w:w="1236" w:type="dxa"/>
            <w:tcBorders>
              <w:top w:val="nil"/>
              <w:left w:val="nil"/>
              <w:right w:val="nil"/>
            </w:tcBorders>
            <w:shd w:val="clear" w:color="auto" w:fill="auto"/>
            <w:noWrap/>
            <w:vAlign w:val="bottom"/>
            <w:hideMark/>
          </w:tcPr>
          <w:p w14:paraId="119E3EBE"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1</w:t>
            </w:r>
          </w:p>
        </w:tc>
        <w:tc>
          <w:tcPr>
            <w:tcW w:w="1311" w:type="dxa"/>
            <w:tcBorders>
              <w:top w:val="nil"/>
              <w:left w:val="nil"/>
              <w:right w:val="nil"/>
            </w:tcBorders>
            <w:shd w:val="clear" w:color="auto" w:fill="auto"/>
            <w:noWrap/>
            <w:vAlign w:val="bottom"/>
            <w:hideMark/>
          </w:tcPr>
          <w:p w14:paraId="7ED9CB86"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p>
        </w:tc>
      </w:tr>
      <w:tr w:rsidR="008653E5" w:rsidRPr="00FC7C3E" w14:paraId="22F1ADDB" w14:textId="77777777" w:rsidTr="00CC7092">
        <w:trPr>
          <w:trHeight w:val="290"/>
          <w:jc w:val="center"/>
        </w:trPr>
        <w:tc>
          <w:tcPr>
            <w:tcW w:w="1915" w:type="dxa"/>
            <w:tcBorders>
              <w:top w:val="nil"/>
              <w:left w:val="nil"/>
              <w:bottom w:val="single" w:sz="4" w:space="0" w:color="auto"/>
              <w:right w:val="nil"/>
            </w:tcBorders>
            <w:shd w:val="clear" w:color="auto" w:fill="auto"/>
            <w:noWrap/>
            <w:vAlign w:val="bottom"/>
            <w:hideMark/>
          </w:tcPr>
          <w:p w14:paraId="34E85AD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NDC (log)</w:t>
            </w:r>
          </w:p>
        </w:tc>
        <w:tc>
          <w:tcPr>
            <w:tcW w:w="1204" w:type="dxa"/>
            <w:tcBorders>
              <w:top w:val="nil"/>
              <w:left w:val="nil"/>
              <w:bottom w:val="single" w:sz="4" w:space="0" w:color="auto"/>
              <w:right w:val="nil"/>
            </w:tcBorders>
            <w:shd w:val="clear" w:color="auto" w:fill="auto"/>
            <w:noWrap/>
            <w:vAlign w:val="bottom"/>
            <w:hideMark/>
          </w:tcPr>
          <w:p w14:paraId="50F25BD3"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–0.3498*</w:t>
            </w:r>
          </w:p>
        </w:tc>
        <w:tc>
          <w:tcPr>
            <w:tcW w:w="1116" w:type="dxa"/>
            <w:tcBorders>
              <w:top w:val="nil"/>
              <w:left w:val="nil"/>
              <w:bottom w:val="single" w:sz="4" w:space="0" w:color="auto"/>
              <w:right w:val="nil"/>
            </w:tcBorders>
            <w:shd w:val="clear" w:color="auto" w:fill="auto"/>
            <w:noWrap/>
            <w:vAlign w:val="bottom"/>
            <w:hideMark/>
          </w:tcPr>
          <w:p w14:paraId="7CB98670"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0.0422</w:t>
            </w:r>
          </w:p>
        </w:tc>
        <w:tc>
          <w:tcPr>
            <w:tcW w:w="1236" w:type="dxa"/>
            <w:tcBorders>
              <w:top w:val="nil"/>
              <w:left w:val="nil"/>
              <w:bottom w:val="single" w:sz="4" w:space="0" w:color="auto"/>
              <w:right w:val="nil"/>
            </w:tcBorders>
            <w:shd w:val="clear" w:color="auto" w:fill="auto"/>
            <w:noWrap/>
            <w:vAlign w:val="bottom"/>
            <w:hideMark/>
          </w:tcPr>
          <w:p w14:paraId="74678041"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0.0840*</w:t>
            </w:r>
          </w:p>
        </w:tc>
        <w:tc>
          <w:tcPr>
            <w:tcW w:w="1236" w:type="dxa"/>
            <w:tcBorders>
              <w:top w:val="nil"/>
              <w:left w:val="nil"/>
              <w:bottom w:val="single" w:sz="4" w:space="0" w:color="auto"/>
              <w:right w:val="nil"/>
            </w:tcBorders>
            <w:shd w:val="clear" w:color="auto" w:fill="auto"/>
            <w:noWrap/>
            <w:vAlign w:val="bottom"/>
            <w:hideMark/>
          </w:tcPr>
          <w:p w14:paraId="41B02A56"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0.2998*</w:t>
            </w:r>
          </w:p>
        </w:tc>
        <w:tc>
          <w:tcPr>
            <w:tcW w:w="1236" w:type="dxa"/>
            <w:tcBorders>
              <w:top w:val="nil"/>
              <w:left w:val="nil"/>
              <w:bottom w:val="single" w:sz="4" w:space="0" w:color="auto"/>
              <w:right w:val="nil"/>
            </w:tcBorders>
            <w:shd w:val="clear" w:color="auto" w:fill="auto"/>
            <w:noWrap/>
            <w:vAlign w:val="bottom"/>
            <w:hideMark/>
          </w:tcPr>
          <w:p w14:paraId="1E54EE4D"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–0.2272*</w:t>
            </w:r>
          </w:p>
        </w:tc>
        <w:tc>
          <w:tcPr>
            <w:tcW w:w="1311" w:type="dxa"/>
            <w:tcBorders>
              <w:top w:val="nil"/>
              <w:left w:val="nil"/>
              <w:bottom w:val="single" w:sz="4" w:space="0" w:color="auto"/>
              <w:right w:val="nil"/>
            </w:tcBorders>
            <w:shd w:val="clear" w:color="auto" w:fill="auto"/>
            <w:noWrap/>
            <w:vAlign w:val="bottom"/>
            <w:hideMark/>
          </w:tcPr>
          <w:p w14:paraId="3B46B745" w14:textId="77777777" w:rsidR="008653E5" w:rsidRPr="00FC7C3E" w:rsidRDefault="008653E5" w:rsidP="00CC7092">
            <w:pPr>
              <w:spacing w:after="0" w:line="240" w:lineRule="auto"/>
              <w:contextualSpacing/>
              <w:jc w:val="right"/>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1</w:t>
            </w:r>
          </w:p>
        </w:tc>
      </w:tr>
    </w:tbl>
    <w:p w14:paraId="2CA77198" w14:textId="77777777" w:rsidR="008653E5" w:rsidRPr="00FC7C3E" w:rsidRDefault="008653E5" w:rsidP="008653E5">
      <w:pPr>
        <w:spacing w:after="0" w:line="360" w:lineRule="auto"/>
        <w:contextualSpacing/>
        <w:rPr>
          <w:rFonts w:ascii="Times New Roman" w:hAnsi="Times New Roman" w:cs="Times New Roman"/>
          <w:sz w:val="24"/>
          <w:szCs w:val="24"/>
        </w:rPr>
        <w:sectPr w:rsidR="008653E5" w:rsidRPr="00FC7C3E" w:rsidSect="00CC7092">
          <w:pgSz w:w="11906" w:h="16838"/>
          <w:pgMar w:top="1440" w:right="1440" w:bottom="1440" w:left="1440" w:header="709" w:footer="709" w:gutter="0"/>
          <w:cols w:space="708"/>
          <w:docGrid w:linePitch="360"/>
        </w:sectPr>
      </w:pPr>
    </w:p>
    <w:tbl>
      <w:tblPr>
        <w:tblW w:w="8021" w:type="dxa"/>
        <w:tblLook w:val="04A0" w:firstRow="1" w:lastRow="0" w:firstColumn="1" w:lastColumn="0" w:noHBand="0" w:noVBand="1"/>
      </w:tblPr>
      <w:tblGrid>
        <w:gridCol w:w="2063"/>
        <w:gridCol w:w="1476"/>
        <w:gridCol w:w="1476"/>
        <w:gridCol w:w="1236"/>
        <w:gridCol w:w="1770"/>
      </w:tblGrid>
      <w:tr w:rsidR="008653E5" w:rsidRPr="00FC7C3E" w14:paraId="4121DEB3" w14:textId="77777777" w:rsidTr="00CC7092">
        <w:trPr>
          <w:trHeight w:val="290"/>
        </w:trPr>
        <w:tc>
          <w:tcPr>
            <w:tcW w:w="8021" w:type="dxa"/>
            <w:gridSpan w:val="5"/>
            <w:tcBorders>
              <w:top w:val="nil"/>
              <w:left w:val="nil"/>
              <w:bottom w:val="single" w:sz="4" w:space="0" w:color="auto"/>
              <w:right w:val="nil"/>
            </w:tcBorders>
            <w:shd w:val="clear" w:color="auto" w:fill="auto"/>
            <w:noWrap/>
            <w:vAlign w:val="bottom"/>
          </w:tcPr>
          <w:p w14:paraId="2EBD8F30" w14:textId="77777777" w:rsidR="008653E5" w:rsidRPr="00FC7C3E" w:rsidRDefault="008653E5" w:rsidP="00CC7092">
            <w:pPr>
              <w:pBdr>
                <w:bottom w:val="single" w:sz="4" w:space="1" w:color="auto"/>
              </w:pBdr>
              <w:spacing w:after="0" w:line="240" w:lineRule="auto"/>
              <w:contextualSpacing/>
              <w:jc w:val="both"/>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 xml:space="preserve">Table 4. </w:t>
            </w:r>
          </w:p>
          <w:p w14:paraId="392AFC67" w14:textId="77777777" w:rsidR="008653E5" w:rsidRPr="00FC7C3E" w:rsidRDefault="008653E5" w:rsidP="00CC7092">
            <w:pPr>
              <w:spacing w:after="0" w:line="240" w:lineRule="auto"/>
              <w:contextualSpacing/>
              <w:jc w:val="both"/>
              <w:rPr>
                <w:rFonts w:ascii="Times New Roman" w:eastAsia="Times New Roman" w:hAnsi="Times New Roman" w:cs="Times New Roman"/>
                <w:bCs/>
                <w:sz w:val="24"/>
                <w:szCs w:val="24"/>
                <w:lang w:eastAsia="en-GB"/>
              </w:rPr>
            </w:pPr>
            <w:r w:rsidRPr="00FC7C3E">
              <w:rPr>
                <w:rFonts w:ascii="Times New Roman" w:eastAsia="Times New Roman" w:hAnsi="Times New Roman" w:cs="Times New Roman"/>
                <w:bCs/>
                <w:sz w:val="24"/>
                <w:szCs w:val="24"/>
                <w:lang w:eastAsia="en-GB"/>
              </w:rPr>
              <w:t xml:space="preserve">Results of the influence of </w:t>
            </w:r>
            <w:r w:rsidRPr="00FC7C3E">
              <w:rPr>
                <w:rFonts w:ascii="Times New Roman" w:eastAsia="Times New Roman" w:hAnsi="Times New Roman" w:cs="Times New Roman"/>
                <w:sz w:val="24"/>
                <w:szCs w:val="24"/>
                <w:lang w:eastAsia="en-GB"/>
              </w:rPr>
              <w:t>Innovation</w:t>
            </w:r>
            <w:r w:rsidRPr="00FC7C3E">
              <w:rPr>
                <w:rFonts w:ascii="Times New Roman" w:eastAsia="Times New Roman" w:hAnsi="Times New Roman" w:cs="Times New Roman"/>
                <w:bCs/>
                <w:sz w:val="24"/>
                <w:szCs w:val="24"/>
                <w:lang w:eastAsia="en-GB"/>
              </w:rPr>
              <w:t xml:space="preserve"> input on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Columns (1)–(2) contain the results of the whole sample. Columns (3)–(4) contain the results of low and high </w:t>
            </w:r>
            <w:r w:rsidRPr="00FC7C3E">
              <w:rPr>
                <w:rFonts w:ascii="Times New Roman" w:eastAsia="Times New Roman" w:hAnsi="Times New Roman" w:cs="Times New Roman"/>
                <w:sz w:val="24"/>
                <w:szCs w:val="24"/>
                <w:lang w:eastAsia="en-GB"/>
              </w:rPr>
              <w:t>Innovation input</w:t>
            </w:r>
            <w:r w:rsidRPr="00FC7C3E">
              <w:rPr>
                <w:rFonts w:ascii="Times New Roman" w:eastAsia="Times New Roman" w:hAnsi="Times New Roman" w:cs="Times New Roman"/>
                <w:bCs/>
                <w:sz w:val="24"/>
                <w:szCs w:val="24"/>
                <w:lang w:eastAsia="en-GB"/>
              </w:rPr>
              <w:t>, respectively. All variables are defined in Table 1. p–values are shown in parentheses. ***, **, and * indicate statistical significance at 1%, 5% and 10% levels, respectively.</w:t>
            </w:r>
          </w:p>
        </w:tc>
      </w:tr>
      <w:tr w:rsidR="008653E5" w:rsidRPr="00FC7C3E" w14:paraId="7CE70F26" w14:textId="77777777" w:rsidTr="00CC7092">
        <w:trPr>
          <w:trHeight w:val="290"/>
        </w:trPr>
        <w:tc>
          <w:tcPr>
            <w:tcW w:w="2063" w:type="dxa"/>
            <w:tcBorders>
              <w:top w:val="single" w:sz="4" w:space="0" w:color="auto"/>
              <w:left w:val="nil"/>
              <w:bottom w:val="single" w:sz="4" w:space="0" w:color="auto"/>
              <w:right w:val="nil"/>
            </w:tcBorders>
            <w:shd w:val="clear" w:color="auto" w:fill="auto"/>
            <w:noWrap/>
            <w:vAlign w:val="bottom"/>
            <w:hideMark/>
          </w:tcPr>
          <w:p w14:paraId="4B69465A"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20BCD5EC"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1</w:t>
            </w:r>
          </w:p>
        </w:tc>
        <w:tc>
          <w:tcPr>
            <w:tcW w:w="1476" w:type="dxa"/>
            <w:tcBorders>
              <w:top w:val="single" w:sz="4" w:space="0" w:color="auto"/>
              <w:left w:val="nil"/>
              <w:bottom w:val="single" w:sz="4" w:space="0" w:color="auto"/>
              <w:right w:val="nil"/>
            </w:tcBorders>
            <w:shd w:val="clear" w:color="auto" w:fill="auto"/>
            <w:noWrap/>
            <w:vAlign w:val="bottom"/>
            <w:hideMark/>
          </w:tcPr>
          <w:p w14:paraId="07676F71"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2</w:t>
            </w:r>
          </w:p>
        </w:tc>
        <w:tc>
          <w:tcPr>
            <w:tcW w:w="1236" w:type="dxa"/>
            <w:tcBorders>
              <w:top w:val="single" w:sz="4" w:space="0" w:color="auto"/>
              <w:left w:val="nil"/>
              <w:bottom w:val="single" w:sz="4" w:space="0" w:color="auto"/>
              <w:right w:val="nil"/>
            </w:tcBorders>
            <w:shd w:val="clear" w:color="auto" w:fill="auto"/>
            <w:noWrap/>
            <w:vAlign w:val="bottom"/>
            <w:hideMark/>
          </w:tcPr>
          <w:p w14:paraId="262AF813"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3</w:t>
            </w:r>
          </w:p>
        </w:tc>
        <w:tc>
          <w:tcPr>
            <w:tcW w:w="1770" w:type="dxa"/>
            <w:tcBorders>
              <w:top w:val="single" w:sz="4" w:space="0" w:color="auto"/>
              <w:left w:val="nil"/>
              <w:bottom w:val="single" w:sz="4" w:space="0" w:color="auto"/>
              <w:right w:val="nil"/>
            </w:tcBorders>
            <w:shd w:val="clear" w:color="auto" w:fill="auto"/>
            <w:noWrap/>
            <w:vAlign w:val="bottom"/>
            <w:hideMark/>
          </w:tcPr>
          <w:p w14:paraId="597BC951"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4</w:t>
            </w:r>
          </w:p>
        </w:tc>
      </w:tr>
      <w:tr w:rsidR="008653E5" w:rsidRPr="00FC7C3E" w14:paraId="2CC04A31" w14:textId="77777777" w:rsidTr="00CC7092">
        <w:trPr>
          <w:trHeight w:val="290"/>
        </w:trPr>
        <w:tc>
          <w:tcPr>
            <w:tcW w:w="2063" w:type="dxa"/>
            <w:tcBorders>
              <w:top w:val="single" w:sz="4" w:space="0" w:color="auto"/>
              <w:left w:val="nil"/>
              <w:bottom w:val="nil"/>
              <w:right w:val="nil"/>
            </w:tcBorders>
            <w:shd w:val="clear" w:color="auto" w:fill="auto"/>
            <w:noWrap/>
            <w:vAlign w:val="bottom"/>
            <w:hideMark/>
          </w:tcPr>
          <w:p w14:paraId="473D262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w:t>
            </w:r>
          </w:p>
        </w:tc>
        <w:tc>
          <w:tcPr>
            <w:tcW w:w="1476" w:type="dxa"/>
            <w:tcBorders>
              <w:top w:val="nil"/>
              <w:left w:val="nil"/>
              <w:bottom w:val="nil"/>
              <w:right w:val="nil"/>
            </w:tcBorders>
            <w:shd w:val="clear" w:color="auto" w:fill="auto"/>
            <w:noWrap/>
            <w:vAlign w:val="bottom"/>
            <w:hideMark/>
          </w:tcPr>
          <w:p w14:paraId="0FECAD9D" w14:textId="7F4F3049"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1.6212***</w:t>
            </w:r>
          </w:p>
        </w:tc>
        <w:tc>
          <w:tcPr>
            <w:tcW w:w="1476" w:type="dxa"/>
            <w:tcBorders>
              <w:top w:val="nil"/>
              <w:left w:val="nil"/>
              <w:bottom w:val="nil"/>
              <w:right w:val="nil"/>
            </w:tcBorders>
            <w:shd w:val="clear" w:color="auto" w:fill="auto"/>
            <w:noWrap/>
            <w:vAlign w:val="bottom"/>
            <w:hideMark/>
          </w:tcPr>
          <w:p w14:paraId="05CD098D" w14:textId="3DCC574C"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2.6184***</w:t>
            </w:r>
          </w:p>
        </w:tc>
        <w:tc>
          <w:tcPr>
            <w:tcW w:w="1236" w:type="dxa"/>
            <w:tcBorders>
              <w:top w:val="nil"/>
              <w:left w:val="nil"/>
              <w:bottom w:val="nil"/>
              <w:right w:val="nil"/>
            </w:tcBorders>
            <w:shd w:val="clear" w:color="auto" w:fill="auto"/>
            <w:noWrap/>
            <w:vAlign w:val="bottom"/>
            <w:hideMark/>
          </w:tcPr>
          <w:p w14:paraId="25F40B77" w14:textId="55BCAFEC"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0.7093</w:t>
            </w:r>
          </w:p>
        </w:tc>
        <w:tc>
          <w:tcPr>
            <w:tcW w:w="1770" w:type="dxa"/>
            <w:tcBorders>
              <w:top w:val="nil"/>
              <w:left w:val="nil"/>
              <w:bottom w:val="nil"/>
              <w:right w:val="nil"/>
            </w:tcBorders>
            <w:shd w:val="clear" w:color="auto" w:fill="auto"/>
            <w:noWrap/>
            <w:vAlign w:val="bottom"/>
            <w:hideMark/>
          </w:tcPr>
          <w:p w14:paraId="1E689246" w14:textId="571FED6C"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2.1408**</w:t>
            </w:r>
          </w:p>
        </w:tc>
      </w:tr>
      <w:tr w:rsidR="008653E5" w:rsidRPr="00FC7C3E" w14:paraId="49894848" w14:textId="77777777" w:rsidTr="00CC7092">
        <w:trPr>
          <w:trHeight w:val="290"/>
        </w:trPr>
        <w:tc>
          <w:tcPr>
            <w:tcW w:w="2063" w:type="dxa"/>
            <w:tcBorders>
              <w:top w:val="nil"/>
              <w:left w:val="nil"/>
              <w:bottom w:val="nil"/>
              <w:right w:val="nil"/>
            </w:tcBorders>
            <w:shd w:val="clear" w:color="auto" w:fill="auto"/>
            <w:noWrap/>
            <w:vAlign w:val="bottom"/>
            <w:hideMark/>
          </w:tcPr>
          <w:p w14:paraId="67EB0D9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3F7476BA" w14:textId="1160A00D"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3.09)</w:t>
            </w:r>
          </w:p>
        </w:tc>
        <w:tc>
          <w:tcPr>
            <w:tcW w:w="1476" w:type="dxa"/>
            <w:tcBorders>
              <w:top w:val="nil"/>
              <w:left w:val="nil"/>
              <w:bottom w:val="nil"/>
              <w:right w:val="nil"/>
            </w:tcBorders>
            <w:shd w:val="clear" w:color="auto" w:fill="auto"/>
            <w:noWrap/>
            <w:vAlign w:val="bottom"/>
            <w:hideMark/>
          </w:tcPr>
          <w:p w14:paraId="71FB8B7E" w14:textId="785B94F0"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5.92)</w:t>
            </w:r>
          </w:p>
        </w:tc>
        <w:tc>
          <w:tcPr>
            <w:tcW w:w="1236" w:type="dxa"/>
            <w:tcBorders>
              <w:top w:val="nil"/>
              <w:left w:val="nil"/>
              <w:bottom w:val="nil"/>
              <w:right w:val="nil"/>
            </w:tcBorders>
            <w:shd w:val="clear" w:color="auto" w:fill="auto"/>
            <w:noWrap/>
            <w:vAlign w:val="bottom"/>
            <w:hideMark/>
          </w:tcPr>
          <w:p w14:paraId="5A235D61" w14:textId="44C6EA99"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1.00)</w:t>
            </w:r>
          </w:p>
        </w:tc>
        <w:tc>
          <w:tcPr>
            <w:tcW w:w="1770" w:type="dxa"/>
            <w:tcBorders>
              <w:top w:val="nil"/>
              <w:left w:val="nil"/>
              <w:bottom w:val="nil"/>
              <w:right w:val="nil"/>
            </w:tcBorders>
            <w:shd w:val="clear" w:color="auto" w:fill="auto"/>
            <w:noWrap/>
            <w:vAlign w:val="bottom"/>
            <w:hideMark/>
          </w:tcPr>
          <w:p w14:paraId="19C22EC7" w14:textId="377F06F1"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2.42)</w:t>
            </w:r>
          </w:p>
        </w:tc>
      </w:tr>
      <w:tr w:rsidR="008653E5" w:rsidRPr="00FC7C3E" w14:paraId="2EAC4848" w14:textId="77777777" w:rsidTr="00CC7092">
        <w:trPr>
          <w:trHeight w:val="290"/>
        </w:trPr>
        <w:tc>
          <w:tcPr>
            <w:tcW w:w="2063" w:type="dxa"/>
            <w:tcBorders>
              <w:top w:val="nil"/>
              <w:left w:val="nil"/>
              <w:bottom w:val="nil"/>
              <w:right w:val="nil"/>
            </w:tcBorders>
            <w:shd w:val="clear" w:color="auto" w:fill="auto"/>
            <w:noWrap/>
            <w:vAlign w:val="bottom"/>
            <w:hideMark/>
          </w:tcPr>
          <w:p w14:paraId="32A6D0A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DCTPS</w:t>
            </w:r>
          </w:p>
        </w:tc>
        <w:tc>
          <w:tcPr>
            <w:tcW w:w="1476" w:type="dxa"/>
            <w:tcBorders>
              <w:top w:val="nil"/>
              <w:left w:val="nil"/>
              <w:bottom w:val="nil"/>
              <w:right w:val="nil"/>
            </w:tcBorders>
            <w:shd w:val="clear" w:color="auto" w:fill="auto"/>
            <w:noWrap/>
            <w:vAlign w:val="bottom"/>
            <w:hideMark/>
          </w:tcPr>
          <w:p w14:paraId="449EFF4A"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76" w:type="dxa"/>
            <w:tcBorders>
              <w:top w:val="nil"/>
              <w:left w:val="nil"/>
              <w:bottom w:val="nil"/>
              <w:right w:val="nil"/>
            </w:tcBorders>
            <w:shd w:val="clear" w:color="auto" w:fill="auto"/>
            <w:noWrap/>
            <w:vAlign w:val="bottom"/>
            <w:hideMark/>
          </w:tcPr>
          <w:p w14:paraId="22B4A050" w14:textId="13D90917"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1.5250*</w:t>
            </w:r>
          </w:p>
        </w:tc>
        <w:tc>
          <w:tcPr>
            <w:tcW w:w="1236" w:type="dxa"/>
            <w:tcBorders>
              <w:top w:val="nil"/>
              <w:left w:val="nil"/>
              <w:bottom w:val="nil"/>
              <w:right w:val="nil"/>
            </w:tcBorders>
            <w:shd w:val="clear" w:color="auto" w:fill="auto"/>
            <w:noWrap/>
            <w:vAlign w:val="bottom"/>
            <w:hideMark/>
          </w:tcPr>
          <w:p w14:paraId="0676DC28" w14:textId="5FB1A6BC"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1.5729</w:t>
            </w:r>
          </w:p>
        </w:tc>
        <w:tc>
          <w:tcPr>
            <w:tcW w:w="1770" w:type="dxa"/>
            <w:tcBorders>
              <w:top w:val="nil"/>
              <w:left w:val="nil"/>
              <w:bottom w:val="nil"/>
              <w:right w:val="nil"/>
            </w:tcBorders>
            <w:shd w:val="clear" w:color="auto" w:fill="auto"/>
            <w:noWrap/>
            <w:vAlign w:val="bottom"/>
            <w:hideMark/>
          </w:tcPr>
          <w:p w14:paraId="18E89BC3" w14:textId="38759FE2"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2.1749*</w:t>
            </w:r>
          </w:p>
        </w:tc>
      </w:tr>
      <w:tr w:rsidR="008653E5" w:rsidRPr="00FC7C3E" w14:paraId="2337E7C5" w14:textId="77777777" w:rsidTr="00CC7092">
        <w:trPr>
          <w:trHeight w:val="290"/>
        </w:trPr>
        <w:tc>
          <w:tcPr>
            <w:tcW w:w="2063" w:type="dxa"/>
            <w:tcBorders>
              <w:top w:val="nil"/>
              <w:left w:val="nil"/>
              <w:bottom w:val="nil"/>
              <w:right w:val="nil"/>
            </w:tcBorders>
            <w:shd w:val="clear" w:color="auto" w:fill="auto"/>
            <w:noWrap/>
            <w:vAlign w:val="bottom"/>
            <w:hideMark/>
          </w:tcPr>
          <w:p w14:paraId="225DADB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7EDE7B8D"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76" w:type="dxa"/>
            <w:tcBorders>
              <w:top w:val="nil"/>
              <w:left w:val="nil"/>
              <w:bottom w:val="nil"/>
              <w:right w:val="nil"/>
            </w:tcBorders>
            <w:shd w:val="clear" w:color="auto" w:fill="auto"/>
            <w:noWrap/>
            <w:vAlign w:val="bottom"/>
            <w:hideMark/>
          </w:tcPr>
          <w:p w14:paraId="3836DF43" w14:textId="32786A9C"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1.80)</w:t>
            </w:r>
          </w:p>
        </w:tc>
        <w:tc>
          <w:tcPr>
            <w:tcW w:w="1236" w:type="dxa"/>
            <w:tcBorders>
              <w:top w:val="nil"/>
              <w:left w:val="nil"/>
              <w:bottom w:val="nil"/>
              <w:right w:val="nil"/>
            </w:tcBorders>
            <w:shd w:val="clear" w:color="auto" w:fill="auto"/>
            <w:noWrap/>
            <w:vAlign w:val="bottom"/>
            <w:hideMark/>
          </w:tcPr>
          <w:p w14:paraId="2C1FDDBD" w14:textId="7109A96B"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1.40)</w:t>
            </w:r>
          </w:p>
        </w:tc>
        <w:tc>
          <w:tcPr>
            <w:tcW w:w="1770" w:type="dxa"/>
            <w:tcBorders>
              <w:top w:val="nil"/>
              <w:left w:val="nil"/>
              <w:bottom w:val="nil"/>
              <w:right w:val="nil"/>
            </w:tcBorders>
            <w:shd w:val="clear" w:color="auto" w:fill="auto"/>
            <w:noWrap/>
            <w:vAlign w:val="bottom"/>
            <w:hideMark/>
          </w:tcPr>
          <w:p w14:paraId="5D8A71AD" w14:textId="3D582022"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1.75)</w:t>
            </w:r>
          </w:p>
        </w:tc>
      </w:tr>
      <w:tr w:rsidR="008653E5" w:rsidRPr="00FC7C3E" w14:paraId="0C6EDDD5" w14:textId="77777777" w:rsidTr="00CC7092">
        <w:trPr>
          <w:trHeight w:val="290"/>
        </w:trPr>
        <w:tc>
          <w:tcPr>
            <w:tcW w:w="2063" w:type="dxa"/>
            <w:tcBorders>
              <w:top w:val="nil"/>
              <w:left w:val="nil"/>
              <w:bottom w:val="nil"/>
              <w:right w:val="nil"/>
            </w:tcBorders>
            <w:shd w:val="clear" w:color="auto" w:fill="auto"/>
            <w:noWrap/>
            <w:vAlign w:val="bottom"/>
            <w:hideMark/>
          </w:tcPr>
          <w:p w14:paraId="32C335F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05F98CC3"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76" w:type="dxa"/>
            <w:tcBorders>
              <w:top w:val="nil"/>
              <w:left w:val="nil"/>
              <w:bottom w:val="nil"/>
              <w:right w:val="nil"/>
            </w:tcBorders>
            <w:shd w:val="clear" w:color="auto" w:fill="auto"/>
            <w:noWrap/>
            <w:vAlign w:val="bottom"/>
            <w:hideMark/>
          </w:tcPr>
          <w:p w14:paraId="5199D46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0.8022***</w:t>
            </w:r>
          </w:p>
        </w:tc>
        <w:tc>
          <w:tcPr>
            <w:tcW w:w="1236" w:type="dxa"/>
            <w:tcBorders>
              <w:top w:val="nil"/>
              <w:left w:val="nil"/>
              <w:bottom w:val="nil"/>
              <w:right w:val="nil"/>
            </w:tcBorders>
            <w:shd w:val="clear" w:color="auto" w:fill="auto"/>
            <w:noWrap/>
            <w:vAlign w:val="bottom"/>
            <w:hideMark/>
          </w:tcPr>
          <w:p w14:paraId="15756847"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0.9654***</w:t>
            </w:r>
          </w:p>
        </w:tc>
        <w:tc>
          <w:tcPr>
            <w:tcW w:w="1770" w:type="dxa"/>
            <w:tcBorders>
              <w:top w:val="nil"/>
              <w:left w:val="nil"/>
              <w:bottom w:val="nil"/>
              <w:right w:val="nil"/>
            </w:tcBorders>
            <w:shd w:val="clear" w:color="auto" w:fill="auto"/>
            <w:noWrap/>
            <w:vAlign w:val="bottom"/>
            <w:hideMark/>
          </w:tcPr>
          <w:p w14:paraId="542E39DE"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0.9487***</w:t>
            </w:r>
          </w:p>
        </w:tc>
      </w:tr>
      <w:tr w:rsidR="008653E5" w:rsidRPr="00FC7C3E" w14:paraId="439BD4C5" w14:textId="77777777" w:rsidTr="00CC7092">
        <w:trPr>
          <w:trHeight w:val="290"/>
        </w:trPr>
        <w:tc>
          <w:tcPr>
            <w:tcW w:w="2063" w:type="dxa"/>
            <w:tcBorders>
              <w:top w:val="nil"/>
              <w:left w:val="nil"/>
              <w:bottom w:val="nil"/>
              <w:right w:val="nil"/>
            </w:tcBorders>
            <w:shd w:val="clear" w:color="auto" w:fill="auto"/>
            <w:noWrap/>
            <w:vAlign w:val="bottom"/>
            <w:hideMark/>
          </w:tcPr>
          <w:p w14:paraId="1440E23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1833F7EF"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76" w:type="dxa"/>
            <w:tcBorders>
              <w:top w:val="nil"/>
              <w:left w:val="nil"/>
              <w:bottom w:val="nil"/>
              <w:right w:val="nil"/>
            </w:tcBorders>
            <w:shd w:val="clear" w:color="auto" w:fill="auto"/>
            <w:noWrap/>
            <w:vAlign w:val="bottom"/>
            <w:hideMark/>
          </w:tcPr>
          <w:p w14:paraId="1CBB4107"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(3.36)</w:t>
            </w:r>
          </w:p>
        </w:tc>
        <w:tc>
          <w:tcPr>
            <w:tcW w:w="1236" w:type="dxa"/>
            <w:tcBorders>
              <w:top w:val="nil"/>
              <w:left w:val="nil"/>
              <w:bottom w:val="nil"/>
              <w:right w:val="nil"/>
            </w:tcBorders>
            <w:shd w:val="clear" w:color="auto" w:fill="auto"/>
            <w:noWrap/>
            <w:vAlign w:val="bottom"/>
            <w:hideMark/>
          </w:tcPr>
          <w:p w14:paraId="56BA5BAB"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(3.15)</w:t>
            </w:r>
          </w:p>
        </w:tc>
        <w:tc>
          <w:tcPr>
            <w:tcW w:w="1770" w:type="dxa"/>
            <w:tcBorders>
              <w:top w:val="nil"/>
              <w:left w:val="nil"/>
              <w:bottom w:val="nil"/>
              <w:right w:val="nil"/>
            </w:tcBorders>
            <w:shd w:val="clear" w:color="auto" w:fill="auto"/>
            <w:noWrap/>
            <w:vAlign w:val="bottom"/>
            <w:hideMark/>
          </w:tcPr>
          <w:p w14:paraId="465B9CD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(2.79)</w:t>
            </w:r>
          </w:p>
        </w:tc>
      </w:tr>
      <w:tr w:rsidR="008653E5" w:rsidRPr="00FC7C3E" w14:paraId="72F33413" w14:textId="77777777" w:rsidTr="00CC7092">
        <w:trPr>
          <w:trHeight w:val="290"/>
        </w:trPr>
        <w:tc>
          <w:tcPr>
            <w:tcW w:w="2063" w:type="dxa"/>
            <w:tcBorders>
              <w:top w:val="nil"/>
              <w:left w:val="nil"/>
              <w:bottom w:val="nil"/>
              <w:right w:val="nil"/>
            </w:tcBorders>
            <w:shd w:val="clear" w:color="auto" w:fill="auto"/>
            <w:noWrap/>
            <w:vAlign w:val="bottom"/>
            <w:hideMark/>
          </w:tcPr>
          <w:p w14:paraId="4C3E510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 xml:space="preserve">Inflation </w:t>
            </w:r>
          </w:p>
        </w:tc>
        <w:tc>
          <w:tcPr>
            <w:tcW w:w="1476" w:type="dxa"/>
            <w:tcBorders>
              <w:top w:val="nil"/>
              <w:left w:val="nil"/>
              <w:bottom w:val="nil"/>
              <w:right w:val="nil"/>
            </w:tcBorders>
            <w:shd w:val="clear" w:color="auto" w:fill="auto"/>
            <w:noWrap/>
            <w:vAlign w:val="bottom"/>
            <w:hideMark/>
          </w:tcPr>
          <w:p w14:paraId="0DB81E24"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76" w:type="dxa"/>
            <w:tcBorders>
              <w:top w:val="nil"/>
              <w:left w:val="nil"/>
              <w:bottom w:val="nil"/>
              <w:right w:val="nil"/>
            </w:tcBorders>
            <w:shd w:val="clear" w:color="auto" w:fill="auto"/>
            <w:noWrap/>
            <w:vAlign w:val="bottom"/>
            <w:hideMark/>
          </w:tcPr>
          <w:p w14:paraId="6B690A5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0.3302</w:t>
            </w:r>
          </w:p>
        </w:tc>
        <w:tc>
          <w:tcPr>
            <w:tcW w:w="1236" w:type="dxa"/>
            <w:tcBorders>
              <w:top w:val="nil"/>
              <w:left w:val="nil"/>
              <w:bottom w:val="nil"/>
              <w:right w:val="nil"/>
            </w:tcBorders>
            <w:shd w:val="clear" w:color="auto" w:fill="auto"/>
            <w:noWrap/>
            <w:vAlign w:val="bottom"/>
            <w:hideMark/>
          </w:tcPr>
          <w:p w14:paraId="37BDAAF4"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0.7679</w:t>
            </w:r>
          </w:p>
        </w:tc>
        <w:tc>
          <w:tcPr>
            <w:tcW w:w="1770" w:type="dxa"/>
            <w:tcBorders>
              <w:top w:val="nil"/>
              <w:left w:val="nil"/>
              <w:bottom w:val="nil"/>
              <w:right w:val="nil"/>
            </w:tcBorders>
            <w:shd w:val="clear" w:color="auto" w:fill="auto"/>
            <w:noWrap/>
            <w:vAlign w:val="bottom"/>
            <w:hideMark/>
          </w:tcPr>
          <w:p w14:paraId="02543147" w14:textId="32D7E4AD"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14.5671***</w:t>
            </w:r>
          </w:p>
        </w:tc>
      </w:tr>
      <w:tr w:rsidR="008653E5" w:rsidRPr="00FC7C3E" w14:paraId="2F2B9A0F" w14:textId="77777777" w:rsidTr="00CC7092">
        <w:trPr>
          <w:trHeight w:val="290"/>
        </w:trPr>
        <w:tc>
          <w:tcPr>
            <w:tcW w:w="2063" w:type="dxa"/>
            <w:tcBorders>
              <w:top w:val="nil"/>
              <w:left w:val="nil"/>
              <w:bottom w:val="nil"/>
              <w:right w:val="nil"/>
            </w:tcBorders>
            <w:shd w:val="clear" w:color="auto" w:fill="auto"/>
            <w:noWrap/>
            <w:vAlign w:val="bottom"/>
            <w:hideMark/>
          </w:tcPr>
          <w:p w14:paraId="7721C17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650755FB"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76" w:type="dxa"/>
            <w:tcBorders>
              <w:top w:val="nil"/>
              <w:left w:val="nil"/>
              <w:bottom w:val="nil"/>
              <w:right w:val="nil"/>
            </w:tcBorders>
            <w:shd w:val="clear" w:color="auto" w:fill="auto"/>
            <w:noWrap/>
            <w:vAlign w:val="bottom"/>
            <w:hideMark/>
          </w:tcPr>
          <w:p w14:paraId="657A6C1A"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(0.21)</w:t>
            </w:r>
          </w:p>
        </w:tc>
        <w:tc>
          <w:tcPr>
            <w:tcW w:w="1236" w:type="dxa"/>
            <w:tcBorders>
              <w:top w:val="nil"/>
              <w:left w:val="nil"/>
              <w:bottom w:val="nil"/>
              <w:right w:val="nil"/>
            </w:tcBorders>
            <w:shd w:val="clear" w:color="auto" w:fill="auto"/>
            <w:noWrap/>
            <w:vAlign w:val="bottom"/>
            <w:hideMark/>
          </w:tcPr>
          <w:p w14:paraId="24920D32"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(0.39)</w:t>
            </w:r>
          </w:p>
        </w:tc>
        <w:tc>
          <w:tcPr>
            <w:tcW w:w="1770" w:type="dxa"/>
            <w:tcBorders>
              <w:top w:val="nil"/>
              <w:left w:val="nil"/>
              <w:bottom w:val="nil"/>
              <w:right w:val="nil"/>
            </w:tcBorders>
            <w:shd w:val="clear" w:color="auto" w:fill="auto"/>
            <w:noWrap/>
            <w:vAlign w:val="bottom"/>
            <w:hideMark/>
          </w:tcPr>
          <w:p w14:paraId="1210F249" w14:textId="204F9376"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3.27)</w:t>
            </w:r>
          </w:p>
        </w:tc>
      </w:tr>
      <w:tr w:rsidR="008653E5" w:rsidRPr="00FC7C3E" w14:paraId="0BFAEF18" w14:textId="77777777" w:rsidTr="00CC7092">
        <w:trPr>
          <w:trHeight w:val="290"/>
        </w:trPr>
        <w:tc>
          <w:tcPr>
            <w:tcW w:w="2063" w:type="dxa"/>
            <w:tcBorders>
              <w:top w:val="nil"/>
              <w:left w:val="nil"/>
              <w:bottom w:val="nil"/>
              <w:right w:val="nil"/>
            </w:tcBorders>
            <w:shd w:val="clear" w:color="auto" w:fill="auto"/>
            <w:noWrap/>
            <w:vAlign w:val="bottom"/>
            <w:hideMark/>
          </w:tcPr>
          <w:p w14:paraId="36C20C7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NDC (log)</w:t>
            </w:r>
          </w:p>
        </w:tc>
        <w:tc>
          <w:tcPr>
            <w:tcW w:w="1476" w:type="dxa"/>
            <w:tcBorders>
              <w:top w:val="nil"/>
              <w:left w:val="nil"/>
              <w:bottom w:val="nil"/>
              <w:right w:val="nil"/>
            </w:tcBorders>
            <w:shd w:val="clear" w:color="auto" w:fill="auto"/>
            <w:noWrap/>
            <w:vAlign w:val="bottom"/>
            <w:hideMark/>
          </w:tcPr>
          <w:p w14:paraId="4D65E57C"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76" w:type="dxa"/>
            <w:tcBorders>
              <w:top w:val="nil"/>
              <w:left w:val="nil"/>
              <w:bottom w:val="nil"/>
              <w:right w:val="nil"/>
            </w:tcBorders>
            <w:shd w:val="clear" w:color="auto" w:fill="auto"/>
            <w:noWrap/>
            <w:vAlign w:val="bottom"/>
            <w:hideMark/>
          </w:tcPr>
          <w:p w14:paraId="5921AA3A"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0.1001</w:t>
            </w:r>
          </w:p>
        </w:tc>
        <w:tc>
          <w:tcPr>
            <w:tcW w:w="1236" w:type="dxa"/>
            <w:tcBorders>
              <w:top w:val="nil"/>
              <w:left w:val="nil"/>
              <w:bottom w:val="nil"/>
              <w:right w:val="nil"/>
            </w:tcBorders>
            <w:shd w:val="clear" w:color="auto" w:fill="auto"/>
            <w:noWrap/>
            <w:vAlign w:val="bottom"/>
            <w:hideMark/>
          </w:tcPr>
          <w:p w14:paraId="7B8C4749" w14:textId="46E9D604"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0.4855</w:t>
            </w:r>
          </w:p>
        </w:tc>
        <w:tc>
          <w:tcPr>
            <w:tcW w:w="1770" w:type="dxa"/>
            <w:tcBorders>
              <w:top w:val="nil"/>
              <w:left w:val="nil"/>
              <w:bottom w:val="nil"/>
              <w:right w:val="nil"/>
            </w:tcBorders>
            <w:shd w:val="clear" w:color="auto" w:fill="auto"/>
            <w:noWrap/>
            <w:vAlign w:val="bottom"/>
            <w:hideMark/>
          </w:tcPr>
          <w:p w14:paraId="4F97C204"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3.3936***</w:t>
            </w:r>
          </w:p>
        </w:tc>
      </w:tr>
      <w:tr w:rsidR="008653E5" w:rsidRPr="00FC7C3E" w14:paraId="4E0A2847" w14:textId="77777777" w:rsidTr="00CC7092">
        <w:trPr>
          <w:trHeight w:val="290"/>
        </w:trPr>
        <w:tc>
          <w:tcPr>
            <w:tcW w:w="2063" w:type="dxa"/>
            <w:tcBorders>
              <w:top w:val="nil"/>
              <w:left w:val="nil"/>
              <w:bottom w:val="nil"/>
              <w:right w:val="nil"/>
            </w:tcBorders>
            <w:shd w:val="clear" w:color="auto" w:fill="auto"/>
            <w:noWrap/>
            <w:vAlign w:val="bottom"/>
            <w:hideMark/>
          </w:tcPr>
          <w:p w14:paraId="34B324D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57982923"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76" w:type="dxa"/>
            <w:tcBorders>
              <w:top w:val="nil"/>
              <w:left w:val="nil"/>
              <w:bottom w:val="nil"/>
              <w:right w:val="nil"/>
            </w:tcBorders>
            <w:shd w:val="clear" w:color="auto" w:fill="auto"/>
            <w:noWrap/>
            <w:vAlign w:val="bottom"/>
            <w:hideMark/>
          </w:tcPr>
          <w:p w14:paraId="036EFAEF"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(0.33)</w:t>
            </w:r>
          </w:p>
        </w:tc>
        <w:tc>
          <w:tcPr>
            <w:tcW w:w="1236" w:type="dxa"/>
            <w:tcBorders>
              <w:top w:val="nil"/>
              <w:left w:val="nil"/>
              <w:bottom w:val="nil"/>
              <w:right w:val="nil"/>
            </w:tcBorders>
            <w:shd w:val="clear" w:color="auto" w:fill="auto"/>
            <w:noWrap/>
            <w:vAlign w:val="bottom"/>
            <w:hideMark/>
          </w:tcPr>
          <w:p w14:paraId="539D66C9" w14:textId="6653B68F"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1.27)</w:t>
            </w:r>
          </w:p>
        </w:tc>
        <w:tc>
          <w:tcPr>
            <w:tcW w:w="1770" w:type="dxa"/>
            <w:tcBorders>
              <w:top w:val="nil"/>
              <w:left w:val="nil"/>
              <w:bottom w:val="nil"/>
              <w:right w:val="nil"/>
            </w:tcBorders>
            <w:shd w:val="clear" w:color="auto" w:fill="auto"/>
            <w:noWrap/>
            <w:vAlign w:val="bottom"/>
            <w:hideMark/>
          </w:tcPr>
          <w:p w14:paraId="587CFD3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(4.16)</w:t>
            </w:r>
          </w:p>
        </w:tc>
      </w:tr>
      <w:tr w:rsidR="008653E5" w:rsidRPr="00FC7C3E" w14:paraId="0BB5CE94" w14:textId="77777777" w:rsidTr="00CC7092">
        <w:trPr>
          <w:trHeight w:val="290"/>
        </w:trPr>
        <w:tc>
          <w:tcPr>
            <w:tcW w:w="2063" w:type="dxa"/>
            <w:tcBorders>
              <w:top w:val="nil"/>
              <w:left w:val="nil"/>
              <w:right w:val="nil"/>
            </w:tcBorders>
            <w:shd w:val="clear" w:color="auto" w:fill="auto"/>
            <w:noWrap/>
            <w:vAlign w:val="bottom"/>
            <w:hideMark/>
          </w:tcPr>
          <w:p w14:paraId="76B7FFB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Constant</w:t>
            </w:r>
          </w:p>
        </w:tc>
        <w:tc>
          <w:tcPr>
            <w:tcW w:w="1476" w:type="dxa"/>
            <w:tcBorders>
              <w:top w:val="nil"/>
              <w:left w:val="nil"/>
              <w:bottom w:val="nil"/>
              <w:right w:val="nil"/>
            </w:tcBorders>
            <w:shd w:val="clear" w:color="auto" w:fill="auto"/>
            <w:noWrap/>
            <w:vAlign w:val="bottom"/>
            <w:hideMark/>
          </w:tcPr>
          <w:p w14:paraId="0BD9D3BE"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7.6171***</w:t>
            </w:r>
          </w:p>
        </w:tc>
        <w:tc>
          <w:tcPr>
            <w:tcW w:w="1476" w:type="dxa"/>
            <w:tcBorders>
              <w:top w:val="nil"/>
              <w:left w:val="nil"/>
              <w:bottom w:val="nil"/>
              <w:right w:val="nil"/>
            </w:tcBorders>
            <w:shd w:val="clear" w:color="auto" w:fill="auto"/>
            <w:noWrap/>
            <w:vAlign w:val="bottom"/>
            <w:hideMark/>
          </w:tcPr>
          <w:p w14:paraId="3E9CE5C8" w14:textId="7CED404B"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13.3572</w:t>
            </w:r>
          </w:p>
        </w:tc>
        <w:tc>
          <w:tcPr>
            <w:tcW w:w="1236" w:type="dxa"/>
            <w:tcBorders>
              <w:top w:val="nil"/>
              <w:left w:val="nil"/>
              <w:bottom w:val="nil"/>
              <w:right w:val="nil"/>
            </w:tcBorders>
            <w:shd w:val="clear" w:color="auto" w:fill="auto"/>
            <w:noWrap/>
            <w:vAlign w:val="bottom"/>
            <w:hideMark/>
          </w:tcPr>
          <w:p w14:paraId="2428079E" w14:textId="07E0D4CA"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3.8578</w:t>
            </w:r>
          </w:p>
        </w:tc>
        <w:tc>
          <w:tcPr>
            <w:tcW w:w="1770" w:type="dxa"/>
            <w:tcBorders>
              <w:top w:val="nil"/>
              <w:left w:val="nil"/>
              <w:bottom w:val="nil"/>
              <w:right w:val="nil"/>
            </w:tcBorders>
            <w:shd w:val="clear" w:color="auto" w:fill="auto"/>
            <w:noWrap/>
            <w:vAlign w:val="bottom"/>
            <w:hideMark/>
          </w:tcPr>
          <w:p w14:paraId="2EB909B2" w14:textId="3467A14A"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105.0846***</w:t>
            </w:r>
          </w:p>
        </w:tc>
      </w:tr>
      <w:tr w:rsidR="008653E5" w:rsidRPr="00FC7C3E" w14:paraId="42447E2D" w14:textId="77777777" w:rsidTr="00CC7092">
        <w:trPr>
          <w:trHeight w:val="290"/>
        </w:trPr>
        <w:tc>
          <w:tcPr>
            <w:tcW w:w="2063" w:type="dxa"/>
            <w:tcBorders>
              <w:top w:val="nil"/>
              <w:left w:val="nil"/>
              <w:bottom w:val="single" w:sz="4" w:space="0" w:color="auto"/>
              <w:right w:val="nil"/>
            </w:tcBorders>
            <w:shd w:val="clear" w:color="auto" w:fill="auto"/>
            <w:noWrap/>
            <w:vAlign w:val="bottom"/>
            <w:hideMark/>
          </w:tcPr>
          <w:p w14:paraId="58C2C03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425587AD"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(11.69)</w:t>
            </w:r>
          </w:p>
        </w:tc>
        <w:tc>
          <w:tcPr>
            <w:tcW w:w="1476" w:type="dxa"/>
            <w:tcBorders>
              <w:top w:val="nil"/>
              <w:left w:val="nil"/>
              <w:bottom w:val="nil"/>
              <w:right w:val="nil"/>
            </w:tcBorders>
            <w:shd w:val="clear" w:color="auto" w:fill="auto"/>
            <w:noWrap/>
            <w:vAlign w:val="bottom"/>
            <w:hideMark/>
          </w:tcPr>
          <w:p w14:paraId="6642D56E" w14:textId="476A3BBB"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1.40)</w:t>
            </w:r>
          </w:p>
        </w:tc>
        <w:tc>
          <w:tcPr>
            <w:tcW w:w="1236" w:type="dxa"/>
            <w:tcBorders>
              <w:top w:val="nil"/>
              <w:left w:val="nil"/>
              <w:bottom w:val="nil"/>
              <w:right w:val="nil"/>
            </w:tcBorders>
            <w:shd w:val="clear" w:color="auto" w:fill="auto"/>
            <w:noWrap/>
            <w:vAlign w:val="bottom"/>
            <w:hideMark/>
          </w:tcPr>
          <w:p w14:paraId="2D02D825" w14:textId="1059A4FE"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0.32)</w:t>
            </w:r>
          </w:p>
        </w:tc>
        <w:tc>
          <w:tcPr>
            <w:tcW w:w="1770" w:type="dxa"/>
            <w:tcBorders>
              <w:top w:val="nil"/>
              <w:left w:val="nil"/>
              <w:bottom w:val="nil"/>
              <w:right w:val="nil"/>
            </w:tcBorders>
            <w:shd w:val="clear" w:color="auto" w:fill="auto"/>
            <w:noWrap/>
            <w:vAlign w:val="bottom"/>
            <w:hideMark/>
          </w:tcPr>
          <w:p w14:paraId="612ACE98" w14:textId="6524DC61"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5.19)</w:t>
            </w:r>
          </w:p>
        </w:tc>
      </w:tr>
      <w:tr w:rsidR="008653E5" w:rsidRPr="00FC7C3E" w14:paraId="2F039147" w14:textId="77777777" w:rsidTr="00CC7092">
        <w:trPr>
          <w:trHeight w:val="290"/>
        </w:trPr>
        <w:tc>
          <w:tcPr>
            <w:tcW w:w="2063" w:type="dxa"/>
            <w:tcBorders>
              <w:top w:val="single" w:sz="4" w:space="0" w:color="auto"/>
              <w:left w:val="nil"/>
              <w:right w:val="nil"/>
            </w:tcBorders>
            <w:shd w:val="clear" w:color="auto" w:fill="auto"/>
            <w:noWrap/>
            <w:vAlign w:val="bottom"/>
          </w:tcPr>
          <w:p w14:paraId="58A95FD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74CE664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single" w:sz="4" w:space="0" w:color="auto"/>
              <w:left w:val="nil"/>
              <w:right w:val="nil"/>
            </w:tcBorders>
            <w:shd w:val="clear" w:color="auto" w:fill="auto"/>
            <w:noWrap/>
          </w:tcPr>
          <w:p w14:paraId="2D360A2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236" w:type="dxa"/>
            <w:tcBorders>
              <w:top w:val="single" w:sz="4" w:space="0" w:color="auto"/>
              <w:left w:val="nil"/>
              <w:right w:val="nil"/>
            </w:tcBorders>
            <w:shd w:val="clear" w:color="auto" w:fill="auto"/>
            <w:noWrap/>
          </w:tcPr>
          <w:p w14:paraId="0D30771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770" w:type="dxa"/>
            <w:tcBorders>
              <w:top w:val="single" w:sz="4" w:space="0" w:color="auto"/>
              <w:left w:val="nil"/>
              <w:right w:val="nil"/>
            </w:tcBorders>
            <w:shd w:val="clear" w:color="auto" w:fill="auto"/>
            <w:noWrap/>
          </w:tcPr>
          <w:p w14:paraId="1754E5E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7CD76310" w14:textId="77777777" w:rsidTr="00CC7092">
        <w:trPr>
          <w:trHeight w:val="290"/>
        </w:trPr>
        <w:tc>
          <w:tcPr>
            <w:tcW w:w="2063" w:type="dxa"/>
            <w:tcBorders>
              <w:top w:val="nil"/>
              <w:left w:val="nil"/>
              <w:right w:val="nil"/>
            </w:tcBorders>
            <w:shd w:val="clear" w:color="auto" w:fill="auto"/>
            <w:noWrap/>
            <w:vAlign w:val="bottom"/>
          </w:tcPr>
          <w:p w14:paraId="36E90E8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Country dummies</w:t>
            </w:r>
          </w:p>
        </w:tc>
        <w:tc>
          <w:tcPr>
            <w:tcW w:w="1476" w:type="dxa"/>
            <w:tcBorders>
              <w:top w:val="nil"/>
              <w:left w:val="nil"/>
              <w:right w:val="nil"/>
            </w:tcBorders>
            <w:shd w:val="clear" w:color="auto" w:fill="auto"/>
            <w:noWrap/>
          </w:tcPr>
          <w:p w14:paraId="25DF6B0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nil"/>
              <w:left w:val="nil"/>
              <w:right w:val="nil"/>
            </w:tcBorders>
            <w:shd w:val="clear" w:color="auto" w:fill="auto"/>
            <w:noWrap/>
          </w:tcPr>
          <w:p w14:paraId="0719831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236" w:type="dxa"/>
            <w:tcBorders>
              <w:top w:val="nil"/>
              <w:left w:val="nil"/>
              <w:right w:val="nil"/>
            </w:tcBorders>
            <w:shd w:val="clear" w:color="auto" w:fill="auto"/>
            <w:noWrap/>
          </w:tcPr>
          <w:p w14:paraId="78C624B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770" w:type="dxa"/>
            <w:tcBorders>
              <w:top w:val="nil"/>
              <w:left w:val="nil"/>
              <w:right w:val="nil"/>
            </w:tcBorders>
            <w:shd w:val="clear" w:color="auto" w:fill="auto"/>
            <w:noWrap/>
          </w:tcPr>
          <w:p w14:paraId="647BCF9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6355C378" w14:textId="77777777" w:rsidTr="00CC7092">
        <w:trPr>
          <w:trHeight w:val="290"/>
        </w:trPr>
        <w:tc>
          <w:tcPr>
            <w:tcW w:w="2063" w:type="dxa"/>
            <w:tcBorders>
              <w:top w:val="nil"/>
              <w:left w:val="nil"/>
              <w:right w:val="nil"/>
            </w:tcBorders>
            <w:shd w:val="clear" w:color="auto" w:fill="auto"/>
            <w:noWrap/>
            <w:vAlign w:val="bottom"/>
          </w:tcPr>
          <w:p w14:paraId="6E00582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R–sq</w:t>
            </w:r>
          </w:p>
        </w:tc>
        <w:tc>
          <w:tcPr>
            <w:tcW w:w="1476" w:type="dxa"/>
            <w:tcBorders>
              <w:top w:val="nil"/>
              <w:left w:val="nil"/>
              <w:bottom w:val="nil"/>
              <w:right w:val="nil"/>
            </w:tcBorders>
            <w:shd w:val="clear" w:color="auto" w:fill="auto"/>
            <w:noWrap/>
            <w:vAlign w:val="bottom"/>
          </w:tcPr>
          <w:p w14:paraId="1E425CA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0.048</w:t>
            </w:r>
          </w:p>
        </w:tc>
        <w:tc>
          <w:tcPr>
            <w:tcW w:w="1476" w:type="dxa"/>
            <w:tcBorders>
              <w:top w:val="nil"/>
              <w:left w:val="nil"/>
              <w:bottom w:val="nil"/>
              <w:right w:val="nil"/>
            </w:tcBorders>
            <w:shd w:val="clear" w:color="auto" w:fill="auto"/>
            <w:noWrap/>
            <w:vAlign w:val="bottom"/>
          </w:tcPr>
          <w:p w14:paraId="72EA65E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0.184</w:t>
            </w:r>
          </w:p>
        </w:tc>
        <w:tc>
          <w:tcPr>
            <w:tcW w:w="1236" w:type="dxa"/>
            <w:tcBorders>
              <w:top w:val="nil"/>
              <w:left w:val="nil"/>
              <w:bottom w:val="nil"/>
              <w:right w:val="nil"/>
            </w:tcBorders>
            <w:shd w:val="clear" w:color="auto" w:fill="auto"/>
            <w:noWrap/>
            <w:vAlign w:val="bottom"/>
          </w:tcPr>
          <w:p w14:paraId="2555832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0.217</w:t>
            </w:r>
          </w:p>
        </w:tc>
        <w:tc>
          <w:tcPr>
            <w:tcW w:w="1770" w:type="dxa"/>
            <w:tcBorders>
              <w:top w:val="nil"/>
              <w:left w:val="nil"/>
              <w:bottom w:val="nil"/>
              <w:right w:val="nil"/>
            </w:tcBorders>
            <w:shd w:val="clear" w:color="auto" w:fill="auto"/>
            <w:noWrap/>
            <w:vAlign w:val="bottom"/>
          </w:tcPr>
          <w:p w14:paraId="5C95366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0.542</w:t>
            </w:r>
          </w:p>
        </w:tc>
      </w:tr>
      <w:tr w:rsidR="008653E5" w:rsidRPr="00FC7C3E" w14:paraId="1F8743A4" w14:textId="77777777" w:rsidTr="00CC7092">
        <w:trPr>
          <w:trHeight w:val="290"/>
        </w:trPr>
        <w:tc>
          <w:tcPr>
            <w:tcW w:w="2063" w:type="dxa"/>
            <w:tcBorders>
              <w:top w:val="nil"/>
              <w:left w:val="nil"/>
              <w:bottom w:val="single" w:sz="4" w:space="0" w:color="auto"/>
              <w:right w:val="nil"/>
            </w:tcBorders>
            <w:shd w:val="clear" w:color="auto" w:fill="auto"/>
            <w:noWrap/>
            <w:vAlign w:val="bottom"/>
            <w:hideMark/>
          </w:tcPr>
          <w:p w14:paraId="6C38C48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58D9865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725</w:t>
            </w:r>
          </w:p>
        </w:tc>
        <w:tc>
          <w:tcPr>
            <w:tcW w:w="1476" w:type="dxa"/>
            <w:tcBorders>
              <w:top w:val="nil"/>
              <w:left w:val="nil"/>
              <w:bottom w:val="single" w:sz="4" w:space="0" w:color="auto"/>
              <w:right w:val="nil"/>
            </w:tcBorders>
            <w:shd w:val="clear" w:color="auto" w:fill="auto"/>
            <w:noWrap/>
            <w:vAlign w:val="bottom"/>
            <w:hideMark/>
          </w:tcPr>
          <w:p w14:paraId="2C0413D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426</w:t>
            </w:r>
          </w:p>
        </w:tc>
        <w:tc>
          <w:tcPr>
            <w:tcW w:w="1236" w:type="dxa"/>
            <w:tcBorders>
              <w:top w:val="nil"/>
              <w:left w:val="nil"/>
              <w:bottom w:val="single" w:sz="4" w:space="0" w:color="auto"/>
              <w:right w:val="nil"/>
            </w:tcBorders>
            <w:shd w:val="clear" w:color="auto" w:fill="auto"/>
            <w:noWrap/>
            <w:vAlign w:val="bottom"/>
            <w:hideMark/>
          </w:tcPr>
          <w:p w14:paraId="3379330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294</w:t>
            </w:r>
          </w:p>
        </w:tc>
        <w:tc>
          <w:tcPr>
            <w:tcW w:w="1770" w:type="dxa"/>
            <w:tcBorders>
              <w:top w:val="nil"/>
              <w:left w:val="nil"/>
              <w:bottom w:val="single" w:sz="4" w:space="0" w:color="auto"/>
              <w:right w:val="nil"/>
            </w:tcBorders>
            <w:shd w:val="clear" w:color="auto" w:fill="auto"/>
            <w:noWrap/>
            <w:vAlign w:val="bottom"/>
            <w:hideMark/>
          </w:tcPr>
          <w:p w14:paraId="4BA8A32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132</w:t>
            </w:r>
          </w:p>
        </w:tc>
      </w:tr>
      <w:tr w:rsidR="008653E5" w:rsidRPr="00FC7C3E" w14:paraId="3B8FD48E" w14:textId="77777777" w:rsidTr="00CC7092">
        <w:trPr>
          <w:trHeight w:val="290"/>
        </w:trPr>
        <w:tc>
          <w:tcPr>
            <w:tcW w:w="2063" w:type="dxa"/>
            <w:tcBorders>
              <w:top w:val="single" w:sz="4" w:space="0" w:color="auto"/>
              <w:left w:val="nil"/>
              <w:bottom w:val="nil"/>
              <w:right w:val="nil"/>
            </w:tcBorders>
            <w:shd w:val="clear" w:color="auto" w:fill="auto"/>
            <w:noWrap/>
            <w:vAlign w:val="bottom"/>
          </w:tcPr>
          <w:p w14:paraId="233AC0D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200414C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579CE92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236" w:type="dxa"/>
            <w:tcBorders>
              <w:top w:val="single" w:sz="4" w:space="0" w:color="auto"/>
              <w:left w:val="nil"/>
              <w:bottom w:val="nil"/>
              <w:right w:val="nil"/>
            </w:tcBorders>
            <w:shd w:val="clear" w:color="auto" w:fill="auto"/>
            <w:noWrap/>
            <w:vAlign w:val="bottom"/>
          </w:tcPr>
          <w:p w14:paraId="39A89FF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770" w:type="dxa"/>
            <w:tcBorders>
              <w:top w:val="single" w:sz="4" w:space="0" w:color="auto"/>
              <w:left w:val="nil"/>
              <w:bottom w:val="nil"/>
              <w:right w:val="nil"/>
            </w:tcBorders>
            <w:shd w:val="clear" w:color="auto" w:fill="auto"/>
            <w:noWrap/>
            <w:vAlign w:val="bottom"/>
          </w:tcPr>
          <w:p w14:paraId="150D555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r>
    </w:tbl>
    <w:p w14:paraId="17DA1F49" w14:textId="77777777" w:rsidR="008653E5" w:rsidRPr="00FC7C3E" w:rsidRDefault="008653E5" w:rsidP="008653E5">
      <w:pPr>
        <w:spacing w:after="0" w:line="360" w:lineRule="auto"/>
        <w:contextualSpacing/>
        <w:rPr>
          <w:rFonts w:ascii="Times New Roman" w:hAnsi="Times New Roman" w:cs="Times New Roman"/>
          <w:sz w:val="24"/>
          <w:szCs w:val="24"/>
        </w:rPr>
      </w:pPr>
    </w:p>
    <w:p w14:paraId="25EEE2E0" w14:textId="77777777" w:rsidR="008653E5" w:rsidRPr="00FC7C3E" w:rsidRDefault="008653E5" w:rsidP="008653E5">
      <w:pPr>
        <w:spacing w:after="0" w:line="360" w:lineRule="auto"/>
        <w:contextualSpacing/>
        <w:rPr>
          <w:rFonts w:ascii="Times New Roman" w:hAnsi="Times New Roman" w:cs="Times New Roman"/>
          <w:sz w:val="24"/>
          <w:szCs w:val="24"/>
        </w:rPr>
      </w:pPr>
    </w:p>
    <w:p w14:paraId="58827D6C" w14:textId="77777777" w:rsidR="008653E5" w:rsidRPr="00FC7C3E" w:rsidRDefault="008653E5" w:rsidP="008653E5">
      <w:pPr>
        <w:spacing w:after="0" w:line="360" w:lineRule="auto"/>
        <w:contextualSpacing/>
        <w:rPr>
          <w:rFonts w:ascii="Times New Roman" w:hAnsi="Times New Roman" w:cs="Times New Roman"/>
          <w:sz w:val="24"/>
          <w:szCs w:val="24"/>
        </w:rPr>
      </w:pPr>
    </w:p>
    <w:p w14:paraId="21126E1B" w14:textId="77777777" w:rsidR="008653E5" w:rsidRPr="00FC7C3E" w:rsidRDefault="008653E5" w:rsidP="008653E5">
      <w:pPr>
        <w:spacing w:after="0" w:line="360" w:lineRule="auto"/>
        <w:contextualSpacing/>
        <w:rPr>
          <w:rFonts w:ascii="Times New Roman" w:hAnsi="Times New Roman" w:cs="Times New Roman"/>
          <w:sz w:val="24"/>
          <w:szCs w:val="24"/>
        </w:rPr>
      </w:pPr>
    </w:p>
    <w:p w14:paraId="5B16BB6D" w14:textId="77777777" w:rsidR="008653E5" w:rsidRPr="00FC7C3E" w:rsidRDefault="008653E5" w:rsidP="008653E5">
      <w:pPr>
        <w:spacing w:after="0" w:line="360" w:lineRule="auto"/>
        <w:contextualSpacing/>
        <w:rPr>
          <w:rFonts w:ascii="Times New Roman" w:hAnsi="Times New Roman" w:cs="Times New Roman"/>
          <w:sz w:val="24"/>
          <w:szCs w:val="24"/>
        </w:rPr>
      </w:pPr>
    </w:p>
    <w:p w14:paraId="12213897" w14:textId="77777777" w:rsidR="008653E5" w:rsidRPr="00FC7C3E" w:rsidRDefault="008653E5" w:rsidP="008653E5">
      <w:pPr>
        <w:spacing w:after="0" w:line="360" w:lineRule="auto"/>
        <w:contextualSpacing/>
        <w:rPr>
          <w:rFonts w:ascii="Times New Roman" w:hAnsi="Times New Roman" w:cs="Times New Roman"/>
          <w:sz w:val="24"/>
          <w:szCs w:val="24"/>
        </w:rPr>
      </w:pPr>
    </w:p>
    <w:p w14:paraId="1F84B33A" w14:textId="77777777" w:rsidR="008653E5" w:rsidRPr="00FC7C3E" w:rsidRDefault="008653E5" w:rsidP="008653E5">
      <w:pPr>
        <w:spacing w:after="0" w:line="360" w:lineRule="auto"/>
        <w:contextualSpacing/>
        <w:rPr>
          <w:rFonts w:ascii="Times New Roman" w:hAnsi="Times New Roman" w:cs="Times New Roman"/>
          <w:sz w:val="24"/>
          <w:szCs w:val="24"/>
        </w:rPr>
      </w:pPr>
    </w:p>
    <w:p w14:paraId="40DC7EA7" w14:textId="77777777" w:rsidR="008653E5" w:rsidRPr="00FC7C3E" w:rsidRDefault="008653E5" w:rsidP="008653E5">
      <w:pPr>
        <w:spacing w:after="0" w:line="360" w:lineRule="auto"/>
        <w:contextualSpacing/>
        <w:rPr>
          <w:rFonts w:ascii="Times New Roman" w:hAnsi="Times New Roman" w:cs="Times New Roman"/>
          <w:sz w:val="24"/>
          <w:szCs w:val="24"/>
        </w:rPr>
      </w:pPr>
    </w:p>
    <w:p w14:paraId="65F3AA8D" w14:textId="77777777" w:rsidR="008653E5" w:rsidRPr="00FC7C3E" w:rsidRDefault="008653E5" w:rsidP="008653E5">
      <w:pPr>
        <w:spacing w:after="0" w:line="360" w:lineRule="auto"/>
        <w:contextualSpacing/>
        <w:rPr>
          <w:rFonts w:ascii="Times New Roman" w:hAnsi="Times New Roman" w:cs="Times New Roman"/>
          <w:sz w:val="24"/>
          <w:szCs w:val="24"/>
        </w:rPr>
      </w:pPr>
    </w:p>
    <w:p w14:paraId="4FE2D3EA" w14:textId="77777777" w:rsidR="008653E5" w:rsidRPr="00FC7C3E" w:rsidRDefault="008653E5" w:rsidP="008653E5">
      <w:pPr>
        <w:spacing w:after="0" w:line="360" w:lineRule="auto"/>
        <w:contextualSpacing/>
        <w:rPr>
          <w:rFonts w:ascii="Times New Roman" w:hAnsi="Times New Roman" w:cs="Times New Roman"/>
          <w:sz w:val="24"/>
          <w:szCs w:val="24"/>
        </w:rPr>
      </w:pPr>
    </w:p>
    <w:p w14:paraId="4BE8990A" w14:textId="77777777" w:rsidR="008653E5" w:rsidRPr="00FC7C3E" w:rsidRDefault="008653E5" w:rsidP="008653E5">
      <w:pPr>
        <w:spacing w:after="0" w:line="360" w:lineRule="auto"/>
        <w:contextualSpacing/>
        <w:rPr>
          <w:rFonts w:ascii="Times New Roman" w:hAnsi="Times New Roman" w:cs="Times New Roman"/>
          <w:sz w:val="24"/>
          <w:szCs w:val="24"/>
        </w:rPr>
      </w:pPr>
    </w:p>
    <w:p w14:paraId="3543F717" w14:textId="77777777" w:rsidR="008653E5" w:rsidRPr="00FC7C3E" w:rsidRDefault="008653E5" w:rsidP="008653E5">
      <w:pPr>
        <w:spacing w:after="0" w:line="360" w:lineRule="auto"/>
        <w:contextualSpacing/>
        <w:rPr>
          <w:rFonts w:ascii="Times New Roman" w:hAnsi="Times New Roman" w:cs="Times New Roman"/>
          <w:sz w:val="24"/>
          <w:szCs w:val="24"/>
        </w:rPr>
      </w:pPr>
    </w:p>
    <w:p w14:paraId="0B6AFAC3" w14:textId="77777777" w:rsidR="008653E5" w:rsidRPr="00FC7C3E" w:rsidRDefault="008653E5" w:rsidP="008653E5">
      <w:pPr>
        <w:spacing w:after="0" w:line="360" w:lineRule="auto"/>
        <w:contextualSpacing/>
        <w:rPr>
          <w:rFonts w:ascii="Times New Roman" w:hAnsi="Times New Roman" w:cs="Times New Roman"/>
          <w:sz w:val="24"/>
          <w:szCs w:val="24"/>
        </w:rPr>
      </w:pPr>
    </w:p>
    <w:p w14:paraId="2222B04E" w14:textId="77777777" w:rsidR="008653E5" w:rsidRPr="00FC7C3E" w:rsidRDefault="008653E5" w:rsidP="008653E5">
      <w:pPr>
        <w:spacing w:after="0" w:line="360" w:lineRule="auto"/>
        <w:contextualSpacing/>
        <w:rPr>
          <w:rFonts w:ascii="Times New Roman" w:hAnsi="Times New Roman" w:cs="Times New Roman"/>
          <w:sz w:val="24"/>
          <w:szCs w:val="24"/>
        </w:rPr>
      </w:pPr>
    </w:p>
    <w:p w14:paraId="27D27349" w14:textId="77777777" w:rsidR="008653E5" w:rsidRPr="00FC7C3E" w:rsidRDefault="008653E5" w:rsidP="008653E5">
      <w:pPr>
        <w:spacing w:after="0" w:line="360" w:lineRule="auto"/>
        <w:contextualSpacing/>
        <w:rPr>
          <w:rFonts w:ascii="Times New Roman" w:hAnsi="Times New Roman" w:cs="Times New Roman"/>
          <w:sz w:val="24"/>
          <w:szCs w:val="24"/>
        </w:rPr>
      </w:pPr>
    </w:p>
    <w:p w14:paraId="4F9D6DEB" w14:textId="77777777" w:rsidR="008653E5" w:rsidRPr="00FC7C3E" w:rsidRDefault="008653E5" w:rsidP="008653E5">
      <w:pPr>
        <w:spacing w:after="0" w:line="360" w:lineRule="auto"/>
        <w:contextualSpacing/>
        <w:rPr>
          <w:rFonts w:ascii="Times New Roman" w:hAnsi="Times New Roman" w:cs="Times New Roman"/>
          <w:sz w:val="24"/>
          <w:szCs w:val="24"/>
        </w:rPr>
      </w:pPr>
    </w:p>
    <w:p w14:paraId="658EA543" w14:textId="77777777" w:rsidR="008653E5" w:rsidRPr="00FC7C3E" w:rsidRDefault="008653E5" w:rsidP="008653E5">
      <w:pPr>
        <w:spacing w:after="0" w:line="360" w:lineRule="auto"/>
        <w:contextualSpacing/>
        <w:rPr>
          <w:rFonts w:ascii="Times New Roman" w:hAnsi="Times New Roman" w:cs="Times New Roman"/>
          <w:sz w:val="24"/>
          <w:szCs w:val="24"/>
        </w:rPr>
      </w:pPr>
    </w:p>
    <w:tbl>
      <w:tblPr>
        <w:tblW w:w="8461" w:type="dxa"/>
        <w:tblLook w:val="04A0" w:firstRow="1" w:lastRow="0" w:firstColumn="1" w:lastColumn="0" w:noHBand="0" w:noVBand="1"/>
      </w:tblPr>
      <w:tblGrid>
        <w:gridCol w:w="2323"/>
        <w:gridCol w:w="1444"/>
        <w:gridCol w:w="1484"/>
        <w:gridCol w:w="1476"/>
        <w:gridCol w:w="1734"/>
      </w:tblGrid>
      <w:tr w:rsidR="008653E5" w:rsidRPr="00FC7C3E" w14:paraId="04A4C27E" w14:textId="77777777" w:rsidTr="00CC7092">
        <w:trPr>
          <w:trHeight w:val="290"/>
        </w:trPr>
        <w:tc>
          <w:tcPr>
            <w:tcW w:w="8461" w:type="dxa"/>
            <w:gridSpan w:val="5"/>
            <w:tcBorders>
              <w:top w:val="nil"/>
              <w:left w:val="nil"/>
              <w:bottom w:val="single" w:sz="4" w:space="0" w:color="auto"/>
              <w:right w:val="nil"/>
            </w:tcBorders>
            <w:shd w:val="clear" w:color="auto" w:fill="auto"/>
            <w:noWrap/>
            <w:vAlign w:val="bottom"/>
          </w:tcPr>
          <w:p w14:paraId="2C66F3D3"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Table 5.</w:t>
            </w:r>
          </w:p>
        </w:tc>
      </w:tr>
      <w:tr w:rsidR="008653E5" w:rsidRPr="00FC7C3E" w14:paraId="2C91786E" w14:textId="77777777" w:rsidTr="00CC7092">
        <w:trPr>
          <w:trHeight w:val="290"/>
        </w:trPr>
        <w:tc>
          <w:tcPr>
            <w:tcW w:w="8461" w:type="dxa"/>
            <w:gridSpan w:val="5"/>
            <w:tcBorders>
              <w:top w:val="single" w:sz="4" w:space="0" w:color="auto"/>
              <w:left w:val="nil"/>
              <w:bottom w:val="single" w:sz="4" w:space="0" w:color="auto"/>
              <w:right w:val="nil"/>
            </w:tcBorders>
            <w:shd w:val="clear" w:color="auto" w:fill="auto"/>
            <w:noWrap/>
            <w:vAlign w:val="bottom"/>
          </w:tcPr>
          <w:p w14:paraId="3FC61146" w14:textId="77777777" w:rsidR="008653E5" w:rsidRPr="00FC7C3E" w:rsidRDefault="008653E5" w:rsidP="00CC7092">
            <w:pPr>
              <w:spacing w:after="0" w:line="240" w:lineRule="auto"/>
              <w:contextualSpacing/>
              <w:jc w:val="both"/>
              <w:rPr>
                <w:rFonts w:ascii="Times New Roman" w:eastAsia="Times New Roman" w:hAnsi="Times New Roman" w:cs="Times New Roman"/>
                <w:bCs/>
                <w:sz w:val="24"/>
                <w:szCs w:val="24"/>
                <w:lang w:eastAsia="en-GB"/>
              </w:rPr>
            </w:pPr>
            <w:r w:rsidRPr="00FC7C3E">
              <w:rPr>
                <w:rFonts w:ascii="Times New Roman" w:eastAsia="Times New Roman" w:hAnsi="Times New Roman" w:cs="Times New Roman"/>
                <w:bCs/>
                <w:sz w:val="24"/>
                <w:szCs w:val="24"/>
                <w:lang w:eastAsia="en-GB"/>
              </w:rPr>
              <w:t xml:space="preserve">Results of the moderating influence of political stability on the relationship between </w:t>
            </w:r>
            <w:r w:rsidRPr="00FC7C3E">
              <w:rPr>
                <w:rFonts w:ascii="Times New Roman" w:eastAsia="Times New Roman" w:hAnsi="Times New Roman" w:cs="Times New Roman"/>
                <w:sz w:val="24"/>
                <w:szCs w:val="24"/>
                <w:lang w:eastAsia="en-GB"/>
              </w:rPr>
              <w:t>Innovation</w:t>
            </w:r>
            <w:r w:rsidRPr="00FC7C3E">
              <w:rPr>
                <w:rFonts w:ascii="Times New Roman" w:eastAsia="Times New Roman" w:hAnsi="Times New Roman" w:cs="Times New Roman"/>
                <w:bCs/>
                <w:sz w:val="24"/>
                <w:szCs w:val="24"/>
                <w:lang w:eastAsia="en-GB"/>
              </w:rPr>
              <w:t xml:space="preserve"> input and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The dependent variable in all columns is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Columns (1)–(2) contain the results of the whole sample. Columns (3)–(4) contain the results of low and high </w:t>
            </w:r>
            <w:r w:rsidRPr="00FC7C3E">
              <w:rPr>
                <w:rFonts w:ascii="Times New Roman" w:eastAsia="Times New Roman" w:hAnsi="Times New Roman" w:cs="Times New Roman"/>
                <w:sz w:val="24"/>
                <w:szCs w:val="24"/>
                <w:lang w:eastAsia="en-GB"/>
              </w:rPr>
              <w:t>Innovation input</w:t>
            </w:r>
            <w:r w:rsidRPr="00FC7C3E">
              <w:rPr>
                <w:rFonts w:ascii="Times New Roman" w:eastAsia="Times New Roman" w:hAnsi="Times New Roman" w:cs="Times New Roman"/>
                <w:bCs/>
                <w:sz w:val="24"/>
                <w:szCs w:val="24"/>
                <w:lang w:eastAsia="en-GB"/>
              </w:rPr>
              <w:t>, respectively. All variables are defined in Table 1. p–values are shown in parentheses. ***, **, and * indicate statistical significance at 1%, 5% and 10% levels, respectively.</w:t>
            </w:r>
          </w:p>
        </w:tc>
      </w:tr>
      <w:tr w:rsidR="008653E5" w:rsidRPr="00FC7C3E" w14:paraId="7E8B6A93" w14:textId="77777777" w:rsidTr="00CC7092">
        <w:trPr>
          <w:trHeight w:val="290"/>
        </w:trPr>
        <w:tc>
          <w:tcPr>
            <w:tcW w:w="2323" w:type="dxa"/>
            <w:tcBorders>
              <w:top w:val="single" w:sz="4" w:space="0" w:color="auto"/>
              <w:left w:val="nil"/>
              <w:bottom w:val="single" w:sz="4" w:space="0" w:color="auto"/>
              <w:right w:val="nil"/>
            </w:tcBorders>
            <w:shd w:val="clear" w:color="auto" w:fill="auto"/>
            <w:noWrap/>
            <w:vAlign w:val="bottom"/>
            <w:hideMark/>
          </w:tcPr>
          <w:p w14:paraId="63C5F12B"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Variables</w:t>
            </w:r>
          </w:p>
        </w:tc>
        <w:tc>
          <w:tcPr>
            <w:tcW w:w="1444" w:type="dxa"/>
            <w:tcBorders>
              <w:top w:val="single" w:sz="4" w:space="0" w:color="auto"/>
              <w:left w:val="nil"/>
              <w:bottom w:val="single" w:sz="4" w:space="0" w:color="auto"/>
              <w:right w:val="nil"/>
            </w:tcBorders>
            <w:shd w:val="clear" w:color="auto" w:fill="auto"/>
            <w:noWrap/>
            <w:vAlign w:val="bottom"/>
            <w:hideMark/>
          </w:tcPr>
          <w:p w14:paraId="3BC1FD53"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1</w:t>
            </w:r>
          </w:p>
        </w:tc>
        <w:tc>
          <w:tcPr>
            <w:tcW w:w="1484" w:type="dxa"/>
            <w:tcBorders>
              <w:top w:val="single" w:sz="4" w:space="0" w:color="auto"/>
              <w:left w:val="nil"/>
              <w:bottom w:val="single" w:sz="4" w:space="0" w:color="auto"/>
              <w:right w:val="nil"/>
            </w:tcBorders>
            <w:shd w:val="clear" w:color="auto" w:fill="auto"/>
            <w:noWrap/>
            <w:vAlign w:val="bottom"/>
            <w:hideMark/>
          </w:tcPr>
          <w:p w14:paraId="1C2038EA"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1B3421BB"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3</w:t>
            </w:r>
          </w:p>
        </w:tc>
        <w:tc>
          <w:tcPr>
            <w:tcW w:w="1734" w:type="dxa"/>
            <w:tcBorders>
              <w:top w:val="single" w:sz="4" w:space="0" w:color="auto"/>
              <w:left w:val="nil"/>
              <w:bottom w:val="single" w:sz="4" w:space="0" w:color="auto"/>
              <w:right w:val="nil"/>
            </w:tcBorders>
            <w:shd w:val="clear" w:color="auto" w:fill="auto"/>
            <w:noWrap/>
            <w:vAlign w:val="bottom"/>
            <w:hideMark/>
          </w:tcPr>
          <w:p w14:paraId="39FEC9AB"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4</w:t>
            </w:r>
          </w:p>
        </w:tc>
      </w:tr>
      <w:tr w:rsidR="008653E5" w:rsidRPr="00FC7C3E" w14:paraId="23A0B2DE" w14:textId="77777777" w:rsidTr="00CC7092">
        <w:trPr>
          <w:trHeight w:val="290"/>
        </w:trPr>
        <w:tc>
          <w:tcPr>
            <w:tcW w:w="2323" w:type="dxa"/>
            <w:tcBorders>
              <w:top w:val="single" w:sz="4" w:space="0" w:color="auto"/>
              <w:left w:val="nil"/>
              <w:bottom w:val="nil"/>
              <w:right w:val="nil"/>
            </w:tcBorders>
            <w:shd w:val="clear" w:color="auto" w:fill="auto"/>
            <w:noWrap/>
            <w:vAlign w:val="bottom"/>
            <w:hideMark/>
          </w:tcPr>
          <w:p w14:paraId="4584983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w:t>
            </w:r>
          </w:p>
        </w:tc>
        <w:tc>
          <w:tcPr>
            <w:tcW w:w="1444" w:type="dxa"/>
            <w:tcBorders>
              <w:top w:val="nil"/>
              <w:left w:val="nil"/>
              <w:bottom w:val="nil"/>
              <w:right w:val="nil"/>
            </w:tcBorders>
            <w:shd w:val="clear" w:color="auto" w:fill="auto"/>
            <w:noWrap/>
            <w:vAlign w:val="bottom"/>
            <w:hideMark/>
          </w:tcPr>
          <w:p w14:paraId="0AD057EA" w14:textId="57F2AAFB"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0.0091</w:t>
            </w:r>
          </w:p>
        </w:tc>
        <w:tc>
          <w:tcPr>
            <w:tcW w:w="1484" w:type="dxa"/>
            <w:tcBorders>
              <w:top w:val="nil"/>
              <w:left w:val="nil"/>
              <w:bottom w:val="nil"/>
              <w:right w:val="nil"/>
            </w:tcBorders>
            <w:shd w:val="clear" w:color="auto" w:fill="auto"/>
            <w:noWrap/>
            <w:vAlign w:val="bottom"/>
            <w:hideMark/>
          </w:tcPr>
          <w:p w14:paraId="75C96EFE" w14:textId="08C26291"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0.6112*</w:t>
            </w:r>
          </w:p>
        </w:tc>
        <w:tc>
          <w:tcPr>
            <w:tcW w:w="1476" w:type="dxa"/>
            <w:tcBorders>
              <w:top w:val="nil"/>
              <w:left w:val="nil"/>
              <w:bottom w:val="nil"/>
              <w:right w:val="nil"/>
            </w:tcBorders>
            <w:shd w:val="clear" w:color="auto" w:fill="auto"/>
            <w:noWrap/>
            <w:vAlign w:val="bottom"/>
            <w:hideMark/>
          </w:tcPr>
          <w:p w14:paraId="4BB3EEF3"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0.1541</w:t>
            </w:r>
          </w:p>
        </w:tc>
        <w:tc>
          <w:tcPr>
            <w:tcW w:w="1734" w:type="dxa"/>
            <w:tcBorders>
              <w:top w:val="nil"/>
              <w:left w:val="nil"/>
              <w:bottom w:val="nil"/>
              <w:right w:val="nil"/>
            </w:tcBorders>
            <w:shd w:val="clear" w:color="auto" w:fill="auto"/>
            <w:noWrap/>
            <w:vAlign w:val="bottom"/>
            <w:hideMark/>
          </w:tcPr>
          <w:p w14:paraId="50E2B0AD" w14:textId="13157B06"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1.7468**</w:t>
            </w:r>
          </w:p>
        </w:tc>
      </w:tr>
      <w:tr w:rsidR="008653E5" w:rsidRPr="00FC7C3E" w14:paraId="5F41978E" w14:textId="77777777" w:rsidTr="00CC7092">
        <w:trPr>
          <w:trHeight w:val="290"/>
        </w:trPr>
        <w:tc>
          <w:tcPr>
            <w:tcW w:w="2323" w:type="dxa"/>
            <w:tcBorders>
              <w:top w:val="nil"/>
              <w:left w:val="nil"/>
              <w:bottom w:val="nil"/>
              <w:right w:val="nil"/>
            </w:tcBorders>
            <w:shd w:val="clear" w:color="auto" w:fill="auto"/>
            <w:noWrap/>
            <w:vAlign w:val="bottom"/>
            <w:hideMark/>
          </w:tcPr>
          <w:p w14:paraId="66FAB63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44" w:type="dxa"/>
            <w:tcBorders>
              <w:top w:val="nil"/>
              <w:left w:val="nil"/>
              <w:bottom w:val="nil"/>
              <w:right w:val="nil"/>
            </w:tcBorders>
            <w:shd w:val="clear" w:color="auto" w:fill="auto"/>
            <w:noWrap/>
            <w:vAlign w:val="bottom"/>
            <w:hideMark/>
          </w:tcPr>
          <w:p w14:paraId="3B2CD4A3" w14:textId="14029DF8"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0.02)</w:t>
            </w:r>
          </w:p>
        </w:tc>
        <w:tc>
          <w:tcPr>
            <w:tcW w:w="1484" w:type="dxa"/>
            <w:tcBorders>
              <w:top w:val="nil"/>
              <w:left w:val="nil"/>
              <w:bottom w:val="nil"/>
              <w:right w:val="nil"/>
            </w:tcBorders>
            <w:shd w:val="clear" w:color="auto" w:fill="auto"/>
            <w:noWrap/>
            <w:vAlign w:val="bottom"/>
            <w:hideMark/>
          </w:tcPr>
          <w:p w14:paraId="41E652B2" w14:textId="2AE196C1"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1.65)</w:t>
            </w:r>
          </w:p>
        </w:tc>
        <w:tc>
          <w:tcPr>
            <w:tcW w:w="1476" w:type="dxa"/>
            <w:tcBorders>
              <w:top w:val="nil"/>
              <w:left w:val="nil"/>
              <w:bottom w:val="nil"/>
              <w:right w:val="nil"/>
            </w:tcBorders>
            <w:shd w:val="clear" w:color="auto" w:fill="auto"/>
            <w:noWrap/>
            <w:vAlign w:val="bottom"/>
            <w:hideMark/>
          </w:tcPr>
          <w:p w14:paraId="3BFF5C9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(0.32)</w:t>
            </w:r>
          </w:p>
        </w:tc>
        <w:tc>
          <w:tcPr>
            <w:tcW w:w="1734" w:type="dxa"/>
            <w:tcBorders>
              <w:top w:val="nil"/>
              <w:left w:val="nil"/>
              <w:bottom w:val="nil"/>
              <w:right w:val="nil"/>
            </w:tcBorders>
            <w:shd w:val="clear" w:color="auto" w:fill="auto"/>
            <w:noWrap/>
            <w:vAlign w:val="bottom"/>
            <w:hideMark/>
          </w:tcPr>
          <w:p w14:paraId="4E8F01B7" w14:textId="4BD7EC10"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2.12)</w:t>
            </w:r>
          </w:p>
        </w:tc>
      </w:tr>
      <w:tr w:rsidR="008653E5" w:rsidRPr="00FC7C3E" w14:paraId="03CEC302" w14:textId="77777777" w:rsidTr="00CC7092">
        <w:trPr>
          <w:trHeight w:val="290"/>
        </w:trPr>
        <w:tc>
          <w:tcPr>
            <w:tcW w:w="2323" w:type="dxa"/>
            <w:tcBorders>
              <w:top w:val="nil"/>
              <w:left w:val="nil"/>
              <w:bottom w:val="nil"/>
              <w:right w:val="nil"/>
            </w:tcBorders>
            <w:shd w:val="clear" w:color="auto" w:fill="auto"/>
            <w:noWrap/>
            <w:vAlign w:val="bottom"/>
            <w:hideMark/>
          </w:tcPr>
          <w:p w14:paraId="726006C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 xml:space="preserve">Politics </w:t>
            </w:r>
          </w:p>
        </w:tc>
        <w:tc>
          <w:tcPr>
            <w:tcW w:w="1444" w:type="dxa"/>
            <w:tcBorders>
              <w:top w:val="nil"/>
              <w:left w:val="nil"/>
              <w:bottom w:val="nil"/>
              <w:right w:val="nil"/>
            </w:tcBorders>
            <w:shd w:val="clear" w:color="auto" w:fill="auto"/>
            <w:noWrap/>
            <w:vAlign w:val="bottom"/>
            <w:hideMark/>
          </w:tcPr>
          <w:p w14:paraId="68F0616C"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0.1722</w:t>
            </w:r>
          </w:p>
        </w:tc>
        <w:tc>
          <w:tcPr>
            <w:tcW w:w="1484" w:type="dxa"/>
            <w:tcBorders>
              <w:top w:val="nil"/>
              <w:left w:val="nil"/>
              <w:bottom w:val="nil"/>
              <w:right w:val="nil"/>
            </w:tcBorders>
            <w:shd w:val="clear" w:color="auto" w:fill="auto"/>
            <w:noWrap/>
            <w:vAlign w:val="bottom"/>
            <w:hideMark/>
          </w:tcPr>
          <w:p w14:paraId="68D64C5D"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0.4298</w:t>
            </w:r>
          </w:p>
        </w:tc>
        <w:tc>
          <w:tcPr>
            <w:tcW w:w="1476" w:type="dxa"/>
            <w:tcBorders>
              <w:top w:val="nil"/>
              <w:left w:val="nil"/>
              <w:bottom w:val="nil"/>
              <w:right w:val="nil"/>
            </w:tcBorders>
            <w:shd w:val="clear" w:color="auto" w:fill="auto"/>
            <w:noWrap/>
            <w:vAlign w:val="bottom"/>
            <w:hideMark/>
          </w:tcPr>
          <w:p w14:paraId="003C8DB7"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0.0051</w:t>
            </w:r>
          </w:p>
        </w:tc>
        <w:tc>
          <w:tcPr>
            <w:tcW w:w="1734" w:type="dxa"/>
            <w:tcBorders>
              <w:top w:val="nil"/>
              <w:left w:val="nil"/>
              <w:bottom w:val="nil"/>
              <w:right w:val="nil"/>
            </w:tcBorders>
            <w:shd w:val="clear" w:color="auto" w:fill="auto"/>
            <w:noWrap/>
            <w:vAlign w:val="bottom"/>
            <w:hideMark/>
          </w:tcPr>
          <w:p w14:paraId="2E15579C"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4.1627***</w:t>
            </w:r>
          </w:p>
        </w:tc>
      </w:tr>
      <w:tr w:rsidR="008653E5" w:rsidRPr="00FC7C3E" w14:paraId="638283D0" w14:textId="77777777" w:rsidTr="00CC7092">
        <w:trPr>
          <w:trHeight w:val="290"/>
        </w:trPr>
        <w:tc>
          <w:tcPr>
            <w:tcW w:w="2323" w:type="dxa"/>
            <w:tcBorders>
              <w:top w:val="nil"/>
              <w:left w:val="nil"/>
              <w:bottom w:val="nil"/>
              <w:right w:val="nil"/>
            </w:tcBorders>
            <w:shd w:val="clear" w:color="auto" w:fill="auto"/>
            <w:noWrap/>
            <w:vAlign w:val="bottom"/>
            <w:hideMark/>
          </w:tcPr>
          <w:p w14:paraId="2E1BE29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44" w:type="dxa"/>
            <w:tcBorders>
              <w:top w:val="nil"/>
              <w:left w:val="nil"/>
              <w:bottom w:val="nil"/>
              <w:right w:val="nil"/>
            </w:tcBorders>
            <w:shd w:val="clear" w:color="auto" w:fill="auto"/>
            <w:noWrap/>
            <w:vAlign w:val="bottom"/>
            <w:hideMark/>
          </w:tcPr>
          <w:p w14:paraId="7ED0A3E7"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(0.40)</w:t>
            </w:r>
          </w:p>
        </w:tc>
        <w:tc>
          <w:tcPr>
            <w:tcW w:w="1484" w:type="dxa"/>
            <w:tcBorders>
              <w:top w:val="nil"/>
              <w:left w:val="nil"/>
              <w:bottom w:val="nil"/>
              <w:right w:val="nil"/>
            </w:tcBorders>
            <w:shd w:val="clear" w:color="auto" w:fill="auto"/>
            <w:noWrap/>
            <w:vAlign w:val="bottom"/>
            <w:hideMark/>
          </w:tcPr>
          <w:p w14:paraId="252CC816"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(1.63)</w:t>
            </w:r>
          </w:p>
        </w:tc>
        <w:tc>
          <w:tcPr>
            <w:tcW w:w="1476" w:type="dxa"/>
            <w:tcBorders>
              <w:top w:val="nil"/>
              <w:left w:val="nil"/>
              <w:bottom w:val="nil"/>
              <w:right w:val="nil"/>
            </w:tcBorders>
            <w:shd w:val="clear" w:color="auto" w:fill="auto"/>
            <w:noWrap/>
            <w:vAlign w:val="bottom"/>
            <w:hideMark/>
          </w:tcPr>
          <w:p w14:paraId="4204AE83"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(0.02)</w:t>
            </w:r>
          </w:p>
        </w:tc>
        <w:tc>
          <w:tcPr>
            <w:tcW w:w="1734" w:type="dxa"/>
            <w:tcBorders>
              <w:top w:val="nil"/>
              <w:left w:val="nil"/>
              <w:bottom w:val="nil"/>
              <w:right w:val="nil"/>
            </w:tcBorders>
            <w:shd w:val="clear" w:color="auto" w:fill="auto"/>
            <w:noWrap/>
            <w:vAlign w:val="bottom"/>
            <w:hideMark/>
          </w:tcPr>
          <w:p w14:paraId="48A7AC1C"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(3.41)</w:t>
            </w:r>
          </w:p>
        </w:tc>
      </w:tr>
      <w:tr w:rsidR="008653E5" w:rsidRPr="00FC7C3E" w14:paraId="1319B7E4" w14:textId="77777777" w:rsidTr="00CC7092">
        <w:trPr>
          <w:trHeight w:val="290"/>
        </w:trPr>
        <w:tc>
          <w:tcPr>
            <w:tcW w:w="2323" w:type="dxa"/>
            <w:tcBorders>
              <w:top w:val="nil"/>
              <w:left w:val="nil"/>
              <w:bottom w:val="nil"/>
              <w:right w:val="nil"/>
            </w:tcBorders>
            <w:shd w:val="clear" w:color="auto" w:fill="auto"/>
            <w:noWrap/>
            <w:vAlign w:val="bottom"/>
            <w:hideMark/>
          </w:tcPr>
          <w:p w14:paraId="2107B40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 * politics</w:t>
            </w:r>
          </w:p>
        </w:tc>
        <w:tc>
          <w:tcPr>
            <w:tcW w:w="1444" w:type="dxa"/>
            <w:tcBorders>
              <w:top w:val="nil"/>
              <w:left w:val="nil"/>
              <w:bottom w:val="nil"/>
              <w:right w:val="nil"/>
            </w:tcBorders>
            <w:shd w:val="clear" w:color="auto" w:fill="auto"/>
            <w:noWrap/>
            <w:vAlign w:val="bottom"/>
            <w:hideMark/>
          </w:tcPr>
          <w:p w14:paraId="3F91645A" w14:textId="400CC1F7"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1.6237***</w:t>
            </w:r>
          </w:p>
        </w:tc>
        <w:tc>
          <w:tcPr>
            <w:tcW w:w="1484" w:type="dxa"/>
            <w:tcBorders>
              <w:top w:val="nil"/>
              <w:left w:val="nil"/>
              <w:bottom w:val="nil"/>
              <w:right w:val="nil"/>
            </w:tcBorders>
            <w:shd w:val="clear" w:color="auto" w:fill="auto"/>
            <w:noWrap/>
            <w:vAlign w:val="bottom"/>
            <w:hideMark/>
          </w:tcPr>
          <w:p w14:paraId="47C3B04E" w14:textId="163B2877"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1.2327***</w:t>
            </w:r>
          </w:p>
        </w:tc>
        <w:tc>
          <w:tcPr>
            <w:tcW w:w="1476" w:type="dxa"/>
            <w:tcBorders>
              <w:top w:val="nil"/>
              <w:left w:val="nil"/>
              <w:bottom w:val="nil"/>
              <w:right w:val="nil"/>
            </w:tcBorders>
            <w:shd w:val="clear" w:color="auto" w:fill="auto"/>
            <w:noWrap/>
            <w:vAlign w:val="bottom"/>
            <w:hideMark/>
          </w:tcPr>
          <w:p w14:paraId="394F717C" w14:textId="77021A92"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0.0070</w:t>
            </w:r>
          </w:p>
        </w:tc>
        <w:tc>
          <w:tcPr>
            <w:tcW w:w="1734" w:type="dxa"/>
            <w:tcBorders>
              <w:top w:val="nil"/>
              <w:left w:val="nil"/>
              <w:bottom w:val="nil"/>
              <w:right w:val="nil"/>
            </w:tcBorders>
            <w:shd w:val="clear" w:color="auto" w:fill="auto"/>
            <w:noWrap/>
            <w:vAlign w:val="bottom"/>
            <w:hideMark/>
          </w:tcPr>
          <w:p w14:paraId="37C17106" w14:textId="03F571D5"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3.9333***</w:t>
            </w:r>
          </w:p>
        </w:tc>
      </w:tr>
      <w:tr w:rsidR="008653E5" w:rsidRPr="00FC7C3E" w14:paraId="473925D4" w14:textId="77777777" w:rsidTr="00CC7092">
        <w:trPr>
          <w:trHeight w:val="290"/>
        </w:trPr>
        <w:tc>
          <w:tcPr>
            <w:tcW w:w="2323" w:type="dxa"/>
            <w:tcBorders>
              <w:top w:val="nil"/>
              <w:left w:val="nil"/>
              <w:bottom w:val="nil"/>
              <w:right w:val="nil"/>
            </w:tcBorders>
            <w:shd w:val="clear" w:color="auto" w:fill="auto"/>
            <w:noWrap/>
            <w:vAlign w:val="bottom"/>
            <w:hideMark/>
          </w:tcPr>
          <w:p w14:paraId="5CB06EF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44" w:type="dxa"/>
            <w:tcBorders>
              <w:top w:val="nil"/>
              <w:left w:val="nil"/>
              <w:bottom w:val="nil"/>
              <w:right w:val="nil"/>
            </w:tcBorders>
            <w:shd w:val="clear" w:color="auto" w:fill="auto"/>
            <w:noWrap/>
            <w:vAlign w:val="bottom"/>
            <w:hideMark/>
          </w:tcPr>
          <w:p w14:paraId="779D91A1" w14:textId="3810ECB5"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3.05)</w:t>
            </w:r>
          </w:p>
        </w:tc>
        <w:tc>
          <w:tcPr>
            <w:tcW w:w="1484" w:type="dxa"/>
            <w:tcBorders>
              <w:top w:val="nil"/>
              <w:left w:val="nil"/>
              <w:bottom w:val="nil"/>
              <w:right w:val="nil"/>
            </w:tcBorders>
            <w:shd w:val="clear" w:color="auto" w:fill="auto"/>
            <w:noWrap/>
            <w:vAlign w:val="bottom"/>
            <w:hideMark/>
          </w:tcPr>
          <w:p w14:paraId="72E8CB84" w14:textId="7D5E2E52"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3.75)</w:t>
            </w:r>
          </w:p>
        </w:tc>
        <w:tc>
          <w:tcPr>
            <w:tcW w:w="1476" w:type="dxa"/>
            <w:tcBorders>
              <w:top w:val="nil"/>
              <w:left w:val="nil"/>
              <w:bottom w:val="nil"/>
              <w:right w:val="nil"/>
            </w:tcBorders>
            <w:shd w:val="clear" w:color="auto" w:fill="auto"/>
            <w:noWrap/>
            <w:vAlign w:val="bottom"/>
            <w:hideMark/>
          </w:tcPr>
          <w:p w14:paraId="67D474DF" w14:textId="7CE7079A"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0.02)</w:t>
            </w:r>
          </w:p>
        </w:tc>
        <w:tc>
          <w:tcPr>
            <w:tcW w:w="1734" w:type="dxa"/>
            <w:tcBorders>
              <w:top w:val="nil"/>
              <w:left w:val="nil"/>
              <w:bottom w:val="nil"/>
              <w:right w:val="nil"/>
            </w:tcBorders>
            <w:shd w:val="clear" w:color="auto" w:fill="auto"/>
            <w:noWrap/>
            <w:vAlign w:val="bottom"/>
            <w:hideMark/>
          </w:tcPr>
          <w:p w14:paraId="5C947AD5" w14:textId="2E89D18C"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4.24)</w:t>
            </w:r>
          </w:p>
        </w:tc>
      </w:tr>
      <w:tr w:rsidR="008653E5" w:rsidRPr="00FC7C3E" w14:paraId="742A2AD5" w14:textId="77777777" w:rsidTr="00CC7092">
        <w:trPr>
          <w:trHeight w:val="290"/>
        </w:trPr>
        <w:tc>
          <w:tcPr>
            <w:tcW w:w="2323" w:type="dxa"/>
            <w:tcBorders>
              <w:top w:val="nil"/>
              <w:left w:val="nil"/>
              <w:bottom w:val="nil"/>
              <w:right w:val="nil"/>
            </w:tcBorders>
            <w:shd w:val="clear" w:color="auto" w:fill="auto"/>
            <w:noWrap/>
            <w:vAlign w:val="bottom"/>
            <w:hideMark/>
          </w:tcPr>
          <w:p w14:paraId="766D17C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DCTPS</w:t>
            </w:r>
          </w:p>
        </w:tc>
        <w:tc>
          <w:tcPr>
            <w:tcW w:w="1444" w:type="dxa"/>
            <w:tcBorders>
              <w:top w:val="nil"/>
              <w:left w:val="nil"/>
              <w:bottom w:val="nil"/>
              <w:right w:val="nil"/>
            </w:tcBorders>
            <w:shd w:val="clear" w:color="auto" w:fill="auto"/>
            <w:noWrap/>
            <w:vAlign w:val="bottom"/>
            <w:hideMark/>
          </w:tcPr>
          <w:p w14:paraId="5236C885"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1AB7873C" w14:textId="3382EC2D"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2.0838***</w:t>
            </w:r>
          </w:p>
        </w:tc>
        <w:tc>
          <w:tcPr>
            <w:tcW w:w="1476" w:type="dxa"/>
            <w:tcBorders>
              <w:top w:val="nil"/>
              <w:left w:val="nil"/>
              <w:bottom w:val="nil"/>
              <w:right w:val="nil"/>
            </w:tcBorders>
            <w:shd w:val="clear" w:color="auto" w:fill="auto"/>
            <w:noWrap/>
            <w:vAlign w:val="bottom"/>
            <w:hideMark/>
          </w:tcPr>
          <w:p w14:paraId="0DCBD860" w14:textId="06035B8C"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2.5154***</w:t>
            </w:r>
          </w:p>
        </w:tc>
        <w:tc>
          <w:tcPr>
            <w:tcW w:w="1734" w:type="dxa"/>
            <w:tcBorders>
              <w:top w:val="nil"/>
              <w:left w:val="nil"/>
              <w:bottom w:val="nil"/>
              <w:right w:val="nil"/>
            </w:tcBorders>
            <w:shd w:val="clear" w:color="auto" w:fill="auto"/>
            <w:noWrap/>
            <w:vAlign w:val="bottom"/>
            <w:hideMark/>
          </w:tcPr>
          <w:p w14:paraId="60388A9A" w14:textId="0DC1E081"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0.6141</w:t>
            </w:r>
          </w:p>
        </w:tc>
      </w:tr>
      <w:tr w:rsidR="008653E5" w:rsidRPr="00FC7C3E" w14:paraId="2712B201" w14:textId="77777777" w:rsidTr="00CC7092">
        <w:trPr>
          <w:trHeight w:val="290"/>
        </w:trPr>
        <w:tc>
          <w:tcPr>
            <w:tcW w:w="2323" w:type="dxa"/>
            <w:tcBorders>
              <w:top w:val="nil"/>
              <w:left w:val="nil"/>
              <w:bottom w:val="nil"/>
              <w:right w:val="nil"/>
            </w:tcBorders>
            <w:shd w:val="clear" w:color="auto" w:fill="auto"/>
            <w:noWrap/>
            <w:vAlign w:val="bottom"/>
            <w:hideMark/>
          </w:tcPr>
          <w:p w14:paraId="10BA150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44" w:type="dxa"/>
            <w:tcBorders>
              <w:top w:val="nil"/>
              <w:left w:val="nil"/>
              <w:bottom w:val="nil"/>
              <w:right w:val="nil"/>
            </w:tcBorders>
            <w:shd w:val="clear" w:color="auto" w:fill="auto"/>
            <w:noWrap/>
            <w:vAlign w:val="bottom"/>
            <w:hideMark/>
          </w:tcPr>
          <w:p w14:paraId="4DC4A94B"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0C9F8B99" w14:textId="474EDA39"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3.54)</w:t>
            </w:r>
          </w:p>
        </w:tc>
        <w:tc>
          <w:tcPr>
            <w:tcW w:w="1476" w:type="dxa"/>
            <w:tcBorders>
              <w:top w:val="nil"/>
              <w:left w:val="nil"/>
              <w:bottom w:val="nil"/>
              <w:right w:val="nil"/>
            </w:tcBorders>
            <w:shd w:val="clear" w:color="auto" w:fill="auto"/>
            <w:noWrap/>
            <w:vAlign w:val="bottom"/>
            <w:hideMark/>
          </w:tcPr>
          <w:p w14:paraId="5FBB2EE4" w14:textId="7B4C2B7D"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3.52)</w:t>
            </w:r>
          </w:p>
        </w:tc>
        <w:tc>
          <w:tcPr>
            <w:tcW w:w="1734" w:type="dxa"/>
            <w:tcBorders>
              <w:top w:val="nil"/>
              <w:left w:val="nil"/>
              <w:bottom w:val="nil"/>
              <w:right w:val="nil"/>
            </w:tcBorders>
            <w:shd w:val="clear" w:color="auto" w:fill="auto"/>
            <w:noWrap/>
            <w:vAlign w:val="bottom"/>
            <w:hideMark/>
          </w:tcPr>
          <w:p w14:paraId="2B02D784" w14:textId="4C2ABD13"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0.51)</w:t>
            </w:r>
          </w:p>
        </w:tc>
      </w:tr>
      <w:tr w:rsidR="008653E5" w:rsidRPr="00FC7C3E" w14:paraId="53D75D4B" w14:textId="77777777" w:rsidTr="00CC7092">
        <w:trPr>
          <w:trHeight w:val="290"/>
        </w:trPr>
        <w:tc>
          <w:tcPr>
            <w:tcW w:w="2323" w:type="dxa"/>
            <w:tcBorders>
              <w:top w:val="nil"/>
              <w:left w:val="nil"/>
              <w:bottom w:val="nil"/>
              <w:right w:val="nil"/>
            </w:tcBorders>
            <w:shd w:val="clear" w:color="auto" w:fill="auto"/>
            <w:noWrap/>
            <w:vAlign w:val="bottom"/>
            <w:hideMark/>
          </w:tcPr>
          <w:p w14:paraId="13439C0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MarketCap (log)</w:t>
            </w:r>
          </w:p>
        </w:tc>
        <w:tc>
          <w:tcPr>
            <w:tcW w:w="1444" w:type="dxa"/>
            <w:tcBorders>
              <w:top w:val="nil"/>
              <w:left w:val="nil"/>
              <w:bottom w:val="nil"/>
              <w:right w:val="nil"/>
            </w:tcBorders>
            <w:shd w:val="clear" w:color="auto" w:fill="auto"/>
            <w:noWrap/>
            <w:vAlign w:val="bottom"/>
            <w:hideMark/>
          </w:tcPr>
          <w:p w14:paraId="23C61702"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016D665F"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0.3818**</w:t>
            </w:r>
          </w:p>
        </w:tc>
        <w:tc>
          <w:tcPr>
            <w:tcW w:w="1476" w:type="dxa"/>
            <w:tcBorders>
              <w:top w:val="nil"/>
              <w:left w:val="nil"/>
              <w:bottom w:val="nil"/>
              <w:right w:val="nil"/>
            </w:tcBorders>
            <w:shd w:val="clear" w:color="auto" w:fill="auto"/>
            <w:noWrap/>
            <w:vAlign w:val="bottom"/>
            <w:hideMark/>
          </w:tcPr>
          <w:p w14:paraId="5CFCF84B"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0.1432</w:t>
            </w:r>
          </w:p>
        </w:tc>
        <w:tc>
          <w:tcPr>
            <w:tcW w:w="1734" w:type="dxa"/>
            <w:tcBorders>
              <w:top w:val="nil"/>
              <w:left w:val="nil"/>
              <w:bottom w:val="nil"/>
              <w:right w:val="nil"/>
            </w:tcBorders>
            <w:shd w:val="clear" w:color="auto" w:fill="auto"/>
            <w:noWrap/>
            <w:vAlign w:val="bottom"/>
            <w:hideMark/>
          </w:tcPr>
          <w:p w14:paraId="6FCE2E69"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0.4448</w:t>
            </w:r>
          </w:p>
        </w:tc>
      </w:tr>
      <w:tr w:rsidR="008653E5" w:rsidRPr="00FC7C3E" w14:paraId="34081D59" w14:textId="77777777" w:rsidTr="00CC7092">
        <w:trPr>
          <w:trHeight w:val="290"/>
        </w:trPr>
        <w:tc>
          <w:tcPr>
            <w:tcW w:w="2323" w:type="dxa"/>
            <w:tcBorders>
              <w:top w:val="nil"/>
              <w:left w:val="nil"/>
              <w:bottom w:val="nil"/>
              <w:right w:val="nil"/>
            </w:tcBorders>
            <w:shd w:val="clear" w:color="auto" w:fill="auto"/>
            <w:noWrap/>
            <w:vAlign w:val="bottom"/>
            <w:hideMark/>
          </w:tcPr>
          <w:p w14:paraId="0822D67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44" w:type="dxa"/>
            <w:tcBorders>
              <w:top w:val="nil"/>
              <w:left w:val="nil"/>
              <w:bottom w:val="nil"/>
              <w:right w:val="nil"/>
            </w:tcBorders>
            <w:shd w:val="clear" w:color="auto" w:fill="auto"/>
            <w:noWrap/>
            <w:vAlign w:val="bottom"/>
            <w:hideMark/>
          </w:tcPr>
          <w:p w14:paraId="3B8B8E38"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73DBCA24"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(2.20)</w:t>
            </w:r>
          </w:p>
        </w:tc>
        <w:tc>
          <w:tcPr>
            <w:tcW w:w="1476" w:type="dxa"/>
            <w:tcBorders>
              <w:top w:val="nil"/>
              <w:left w:val="nil"/>
              <w:bottom w:val="nil"/>
              <w:right w:val="nil"/>
            </w:tcBorders>
            <w:shd w:val="clear" w:color="auto" w:fill="auto"/>
            <w:noWrap/>
            <w:vAlign w:val="bottom"/>
            <w:hideMark/>
          </w:tcPr>
          <w:p w14:paraId="51E6B213"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(0.74)</w:t>
            </w:r>
          </w:p>
        </w:tc>
        <w:tc>
          <w:tcPr>
            <w:tcW w:w="1734" w:type="dxa"/>
            <w:tcBorders>
              <w:top w:val="nil"/>
              <w:left w:val="nil"/>
              <w:bottom w:val="nil"/>
              <w:right w:val="nil"/>
            </w:tcBorders>
            <w:shd w:val="clear" w:color="auto" w:fill="auto"/>
            <w:noWrap/>
            <w:vAlign w:val="bottom"/>
            <w:hideMark/>
          </w:tcPr>
          <w:p w14:paraId="1A4A6B6E"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(1.28)</w:t>
            </w:r>
          </w:p>
        </w:tc>
      </w:tr>
      <w:tr w:rsidR="008653E5" w:rsidRPr="00FC7C3E" w14:paraId="39A8CFEC" w14:textId="77777777" w:rsidTr="00CC7092">
        <w:trPr>
          <w:trHeight w:val="290"/>
        </w:trPr>
        <w:tc>
          <w:tcPr>
            <w:tcW w:w="2323" w:type="dxa"/>
            <w:tcBorders>
              <w:top w:val="nil"/>
              <w:left w:val="nil"/>
              <w:bottom w:val="nil"/>
              <w:right w:val="nil"/>
            </w:tcBorders>
            <w:shd w:val="clear" w:color="auto" w:fill="auto"/>
            <w:noWrap/>
            <w:vAlign w:val="bottom"/>
            <w:hideMark/>
          </w:tcPr>
          <w:p w14:paraId="365AB6A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Inflation</w:t>
            </w:r>
          </w:p>
        </w:tc>
        <w:tc>
          <w:tcPr>
            <w:tcW w:w="1444" w:type="dxa"/>
            <w:tcBorders>
              <w:top w:val="nil"/>
              <w:left w:val="nil"/>
              <w:bottom w:val="nil"/>
              <w:right w:val="nil"/>
            </w:tcBorders>
            <w:shd w:val="clear" w:color="auto" w:fill="auto"/>
            <w:noWrap/>
            <w:vAlign w:val="bottom"/>
            <w:hideMark/>
          </w:tcPr>
          <w:p w14:paraId="511CE30D"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5C3F5C23"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1.2814</w:t>
            </w:r>
          </w:p>
        </w:tc>
        <w:tc>
          <w:tcPr>
            <w:tcW w:w="1476" w:type="dxa"/>
            <w:tcBorders>
              <w:top w:val="nil"/>
              <w:left w:val="nil"/>
              <w:bottom w:val="nil"/>
              <w:right w:val="nil"/>
            </w:tcBorders>
            <w:shd w:val="clear" w:color="auto" w:fill="auto"/>
            <w:noWrap/>
            <w:vAlign w:val="bottom"/>
            <w:hideMark/>
          </w:tcPr>
          <w:p w14:paraId="05BE9292"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0.5374</w:t>
            </w:r>
          </w:p>
        </w:tc>
        <w:tc>
          <w:tcPr>
            <w:tcW w:w="1734" w:type="dxa"/>
            <w:tcBorders>
              <w:top w:val="nil"/>
              <w:left w:val="nil"/>
              <w:bottom w:val="nil"/>
              <w:right w:val="nil"/>
            </w:tcBorders>
            <w:shd w:val="clear" w:color="auto" w:fill="auto"/>
            <w:noWrap/>
            <w:vAlign w:val="bottom"/>
            <w:hideMark/>
          </w:tcPr>
          <w:p w14:paraId="7B099512" w14:textId="2121480D"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12.1084***</w:t>
            </w:r>
          </w:p>
        </w:tc>
      </w:tr>
      <w:tr w:rsidR="008653E5" w:rsidRPr="00FC7C3E" w14:paraId="4C3437D0" w14:textId="77777777" w:rsidTr="00CC7092">
        <w:trPr>
          <w:trHeight w:val="290"/>
        </w:trPr>
        <w:tc>
          <w:tcPr>
            <w:tcW w:w="2323" w:type="dxa"/>
            <w:tcBorders>
              <w:top w:val="nil"/>
              <w:left w:val="nil"/>
              <w:bottom w:val="nil"/>
              <w:right w:val="nil"/>
            </w:tcBorders>
            <w:shd w:val="clear" w:color="auto" w:fill="auto"/>
            <w:noWrap/>
            <w:vAlign w:val="bottom"/>
            <w:hideMark/>
          </w:tcPr>
          <w:p w14:paraId="1C3D584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44" w:type="dxa"/>
            <w:tcBorders>
              <w:top w:val="nil"/>
              <w:left w:val="nil"/>
              <w:bottom w:val="nil"/>
              <w:right w:val="nil"/>
            </w:tcBorders>
            <w:shd w:val="clear" w:color="auto" w:fill="auto"/>
            <w:noWrap/>
            <w:vAlign w:val="bottom"/>
            <w:hideMark/>
          </w:tcPr>
          <w:p w14:paraId="7870FAA0"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214BD3F9"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(1.15)</w:t>
            </w:r>
          </w:p>
        </w:tc>
        <w:tc>
          <w:tcPr>
            <w:tcW w:w="1476" w:type="dxa"/>
            <w:tcBorders>
              <w:top w:val="nil"/>
              <w:left w:val="nil"/>
              <w:bottom w:val="nil"/>
              <w:right w:val="nil"/>
            </w:tcBorders>
            <w:shd w:val="clear" w:color="auto" w:fill="auto"/>
            <w:noWrap/>
            <w:vAlign w:val="bottom"/>
            <w:hideMark/>
          </w:tcPr>
          <w:p w14:paraId="750FB71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(0.44)</w:t>
            </w:r>
          </w:p>
        </w:tc>
        <w:tc>
          <w:tcPr>
            <w:tcW w:w="1734" w:type="dxa"/>
            <w:tcBorders>
              <w:top w:val="nil"/>
              <w:left w:val="nil"/>
              <w:bottom w:val="nil"/>
              <w:right w:val="nil"/>
            </w:tcBorders>
            <w:shd w:val="clear" w:color="auto" w:fill="auto"/>
            <w:noWrap/>
            <w:vAlign w:val="bottom"/>
            <w:hideMark/>
          </w:tcPr>
          <w:p w14:paraId="76EF0F8B" w14:textId="6E92AFCD"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2.88)</w:t>
            </w:r>
          </w:p>
        </w:tc>
      </w:tr>
      <w:tr w:rsidR="008653E5" w:rsidRPr="00FC7C3E" w14:paraId="44AC04C7" w14:textId="77777777" w:rsidTr="00CC7092">
        <w:trPr>
          <w:trHeight w:val="290"/>
        </w:trPr>
        <w:tc>
          <w:tcPr>
            <w:tcW w:w="2323" w:type="dxa"/>
            <w:tcBorders>
              <w:top w:val="nil"/>
              <w:left w:val="nil"/>
              <w:bottom w:val="nil"/>
              <w:right w:val="nil"/>
            </w:tcBorders>
            <w:shd w:val="clear" w:color="auto" w:fill="auto"/>
            <w:noWrap/>
            <w:vAlign w:val="bottom"/>
            <w:hideMark/>
          </w:tcPr>
          <w:p w14:paraId="0A4E0B3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NDC (log)</w:t>
            </w:r>
          </w:p>
        </w:tc>
        <w:tc>
          <w:tcPr>
            <w:tcW w:w="1444" w:type="dxa"/>
            <w:tcBorders>
              <w:top w:val="nil"/>
              <w:left w:val="nil"/>
              <w:bottom w:val="nil"/>
              <w:right w:val="nil"/>
            </w:tcBorders>
            <w:shd w:val="clear" w:color="auto" w:fill="auto"/>
            <w:noWrap/>
            <w:vAlign w:val="bottom"/>
            <w:hideMark/>
          </w:tcPr>
          <w:p w14:paraId="6F102E77"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5AD37900"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0.7093**</w:t>
            </w:r>
          </w:p>
        </w:tc>
        <w:tc>
          <w:tcPr>
            <w:tcW w:w="1476" w:type="dxa"/>
            <w:tcBorders>
              <w:top w:val="nil"/>
              <w:left w:val="nil"/>
              <w:bottom w:val="nil"/>
              <w:right w:val="nil"/>
            </w:tcBorders>
            <w:shd w:val="clear" w:color="auto" w:fill="auto"/>
            <w:noWrap/>
            <w:vAlign w:val="bottom"/>
            <w:hideMark/>
          </w:tcPr>
          <w:p w14:paraId="7DD5D2E2"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0.2274</w:t>
            </w:r>
          </w:p>
        </w:tc>
        <w:tc>
          <w:tcPr>
            <w:tcW w:w="1734" w:type="dxa"/>
            <w:tcBorders>
              <w:top w:val="nil"/>
              <w:left w:val="nil"/>
              <w:bottom w:val="nil"/>
              <w:right w:val="nil"/>
            </w:tcBorders>
            <w:shd w:val="clear" w:color="auto" w:fill="auto"/>
            <w:noWrap/>
            <w:vAlign w:val="bottom"/>
            <w:hideMark/>
          </w:tcPr>
          <w:p w14:paraId="0F0818CC"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1.9526**</w:t>
            </w:r>
          </w:p>
        </w:tc>
      </w:tr>
      <w:tr w:rsidR="008653E5" w:rsidRPr="00FC7C3E" w14:paraId="0D5EBAE0" w14:textId="77777777" w:rsidTr="00CC7092">
        <w:trPr>
          <w:trHeight w:val="290"/>
        </w:trPr>
        <w:tc>
          <w:tcPr>
            <w:tcW w:w="2323" w:type="dxa"/>
            <w:tcBorders>
              <w:top w:val="nil"/>
              <w:left w:val="nil"/>
              <w:bottom w:val="nil"/>
              <w:right w:val="nil"/>
            </w:tcBorders>
            <w:shd w:val="clear" w:color="auto" w:fill="auto"/>
            <w:noWrap/>
            <w:vAlign w:val="bottom"/>
            <w:hideMark/>
          </w:tcPr>
          <w:p w14:paraId="164028C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44" w:type="dxa"/>
            <w:tcBorders>
              <w:top w:val="nil"/>
              <w:left w:val="nil"/>
              <w:bottom w:val="nil"/>
              <w:right w:val="nil"/>
            </w:tcBorders>
            <w:shd w:val="clear" w:color="auto" w:fill="auto"/>
            <w:noWrap/>
            <w:vAlign w:val="bottom"/>
            <w:hideMark/>
          </w:tcPr>
          <w:p w14:paraId="36681B27"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52E672FF"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(2.55)</w:t>
            </w:r>
          </w:p>
        </w:tc>
        <w:tc>
          <w:tcPr>
            <w:tcW w:w="1476" w:type="dxa"/>
            <w:tcBorders>
              <w:top w:val="nil"/>
              <w:left w:val="nil"/>
              <w:bottom w:val="nil"/>
              <w:right w:val="nil"/>
            </w:tcBorders>
            <w:shd w:val="clear" w:color="auto" w:fill="auto"/>
            <w:noWrap/>
            <w:vAlign w:val="bottom"/>
            <w:hideMark/>
          </w:tcPr>
          <w:p w14:paraId="6DD67394"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(0.72)</w:t>
            </w:r>
          </w:p>
        </w:tc>
        <w:tc>
          <w:tcPr>
            <w:tcW w:w="1734" w:type="dxa"/>
            <w:tcBorders>
              <w:top w:val="nil"/>
              <w:left w:val="nil"/>
              <w:bottom w:val="nil"/>
              <w:right w:val="nil"/>
            </w:tcBorders>
            <w:shd w:val="clear" w:color="auto" w:fill="auto"/>
            <w:noWrap/>
            <w:vAlign w:val="bottom"/>
            <w:hideMark/>
          </w:tcPr>
          <w:p w14:paraId="571CF7E4"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(2.37)</w:t>
            </w:r>
          </w:p>
        </w:tc>
      </w:tr>
      <w:tr w:rsidR="008653E5" w:rsidRPr="00FC7C3E" w14:paraId="0875A610" w14:textId="77777777" w:rsidTr="00CC7092">
        <w:trPr>
          <w:trHeight w:val="290"/>
        </w:trPr>
        <w:tc>
          <w:tcPr>
            <w:tcW w:w="2323" w:type="dxa"/>
            <w:tcBorders>
              <w:top w:val="nil"/>
              <w:left w:val="nil"/>
              <w:right w:val="nil"/>
            </w:tcBorders>
            <w:shd w:val="clear" w:color="auto" w:fill="auto"/>
            <w:noWrap/>
            <w:vAlign w:val="bottom"/>
            <w:hideMark/>
          </w:tcPr>
          <w:p w14:paraId="0633DD1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Constant</w:t>
            </w:r>
          </w:p>
        </w:tc>
        <w:tc>
          <w:tcPr>
            <w:tcW w:w="1444" w:type="dxa"/>
            <w:tcBorders>
              <w:top w:val="nil"/>
              <w:left w:val="nil"/>
              <w:bottom w:val="nil"/>
              <w:right w:val="nil"/>
            </w:tcBorders>
            <w:shd w:val="clear" w:color="auto" w:fill="auto"/>
            <w:noWrap/>
            <w:vAlign w:val="bottom"/>
            <w:hideMark/>
          </w:tcPr>
          <w:p w14:paraId="0EB4D023"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8.1101***</w:t>
            </w:r>
          </w:p>
        </w:tc>
        <w:tc>
          <w:tcPr>
            <w:tcW w:w="1484" w:type="dxa"/>
            <w:tcBorders>
              <w:top w:val="nil"/>
              <w:left w:val="nil"/>
              <w:bottom w:val="nil"/>
              <w:right w:val="nil"/>
            </w:tcBorders>
            <w:shd w:val="clear" w:color="auto" w:fill="auto"/>
            <w:noWrap/>
            <w:vAlign w:val="bottom"/>
            <w:hideMark/>
          </w:tcPr>
          <w:p w14:paraId="49A184F6" w14:textId="23B1694A"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20.6213**</w:t>
            </w:r>
          </w:p>
        </w:tc>
        <w:tc>
          <w:tcPr>
            <w:tcW w:w="1476" w:type="dxa"/>
            <w:tcBorders>
              <w:top w:val="nil"/>
              <w:left w:val="nil"/>
              <w:bottom w:val="nil"/>
              <w:right w:val="nil"/>
            </w:tcBorders>
            <w:shd w:val="clear" w:color="auto" w:fill="auto"/>
            <w:noWrap/>
            <w:vAlign w:val="bottom"/>
            <w:hideMark/>
          </w:tcPr>
          <w:p w14:paraId="5476BEB0" w14:textId="56EF5B87"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2.0970</w:t>
            </w:r>
          </w:p>
        </w:tc>
        <w:tc>
          <w:tcPr>
            <w:tcW w:w="1734" w:type="dxa"/>
            <w:tcBorders>
              <w:top w:val="nil"/>
              <w:left w:val="nil"/>
              <w:bottom w:val="nil"/>
              <w:right w:val="nil"/>
            </w:tcBorders>
            <w:shd w:val="clear" w:color="auto" w:fill="auto"/>
            <w:noWrap/>
            <w:vAlign w:val="bottom"/>
            <w:hideMark/>
          </w:tcPr>
          <w:p w14:paraId="6A7E404C" w14:textId="3C3447AE"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55.7070**</w:t>
            </w:r>
          </w:p>
        </w:tc>
      </w:tr>
      <w:tr w:rsidR="008653E5" w:rsidRPr="00FC7C3E" w14:paraId="5BE78C31" w14:textId="77777777" w:rsidTr="00CC7092">
        <w:trPr>
          <w:trHeight w:val="290"/>
        </w:trPr>
        <w:tc>
          <w:tcPr>
            <w:tcW w:w="2323" w:type="dxa"/>
            <w:tcBorders>
              <w:top w:val="nil"/>
              <w:left w:val="nil"/>
              <w:bottom w:val="single" w:sz="4" w:space="0" w:color="auto"/>
              <w:right w:val="nil"/>
            </w:tcBorders>
            <w:shd w:val="clear" w:color="auto" w:fill="auto"/>
            <w:noWrap/>
            <w:vAlign w:val="bottom"/>
            <w:hideMark/>
          </w:tcPr>
          <w:p w14:paraId="2470705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44" w:type="dxa"/>
            <w:tcBorders>
              <w:top w:val="nil"/>
              <w:left w:val="nil"/>
              <w:bottom w:val="nil"/>
              <w:right w:val="nil"/>
            </w:tcBorders>
            <w:shd w:val="clear" w:color="auto" w:fill="auto"/>
            <w:noWrap/>
            <w:vAlign w:val="bottom"/>
            <w:hideMark/>
          </w:tcPr>
          <w:p w14:paraId="089323E9"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(14.95)</w:t>
            </w:r>
          </w:p>
        </w:tc>
        <w:tc>
          <w:tcPr>
            <w:tcW w:w="1484" w:type="dxa"/>
            <w:tcBorders>
              <w:top w:val="nil"/>
              <w:left w:val="nil"/>
              <w:bottom w:val="nil"/>
              <w:right w:val="nil"/>
            </w:tcBorders>
            <w:shd w:val="clear" w:color="auto" w:fill="auto"/>
            <w:noWrap/>
            <w:vAlign w:val="bottom"/>
            <w:hideMark/>
          </w:tcPr>
          <w:p w14:paraId="0FD554C0" w14:textId="14594D99"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2.55)</w:t>
            </w:r>
          </w:p>
        </w:tc>
        <w:tc>
          <w:tcPr>
            <w:tcW w:w="1476" w:type="dxa"/>
            <w:tcBorders>
              <w:top w:val="nil"/>
              <w:left w:val="nil"/>
              <w:bottom w:val="nil"/>
              <w:right w:val="nil"/>
            </w:tcBorders>
            <w:shd w:val="clear" w:color="auto" w:fill="auto"/>
            <w:noWrap/>
            <w:vAlign w:val="bottom"/>
            <w:hideMark/>
          </w:tcPr>
          <w:p w14:paraId="0620F896" w14:textId="1D7250E3"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0.22)</w:t>
            </w:r>
          </w:p>
        </w:tc>
        <w:tc>
          <w:tcPr>
            <w:tcW w:w="1734" w:type="dxa"/>
            <w:tcBorders>
              <w:top w:val="nil"/>
              <w:left w:val="nil"/>
              <w:bottom w:val="nil"/>
              <w:right w:val="nil"/>
            </w:tcBorders>
            <w:shd w:val="clear" w:color="auto" w:fill="auto"/>
            <w:noWrap/>
            <w:vAlign w:val="bottom"/>
            <w:hideMark/>
          </w:tcPr>
          <w:p w14:paraId="39ED33C3" w14:textId="22FB227C"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2.54)</w:t>
            </w:r>
          </w:p>
        </w:tc>
      </w:tr>
      <w:tr w:rsidR="008653E5" w:rsidRPr="00FC7C3E" w14:paraId="48D68A95" w14:textId="77777777" w:rsidTr="00CC7092">
        <w:trPr>
          <w:trHeight w:val="290"/>
        </w:trPr>
        <w:tc>
          <w:tcPr>
            <w:tcW w:w="2323" w:type="dxa"/>
            <w:tcBorders>
              <w:top w:val="single" w:sz="4" w:space="0" w:color="auto"/>
              <w:left w:val="nil"/>
              <w:right w:val="nil"/>
            </w:tcBorders>
            <w:shd w:val="clear" w:color="auto" w:fill="auto"/>
            <w:noWrap/>
            <w:vAlign w:val="bottom"/>
          </w:tcPr>
          <w:p w14:paraId="5CFA112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Year dummies</w:t>
            </w:r>
          </w:p>
        </w:tc>
        <w:tc>
          <w:tcPr>
            <w:tcW w:w="1444" w:type="dxa"/>
            <w:tcBorders>
              <w:top w:val="single" w:sz="4" w:space="0" w:color="auto"/>
              <w:left w:val="nil"/>
              <w:right w:val="nil"/>
            </w:tcBorders>
            <w:shd w:val="clear" w:color="auto" w:fill="auto"/>
            <w:noWrap/>
            <w:vAlign w:val="bottom"/>
          </w:tcPr>
          <w:p w14:paraId="0071382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84" w:type="dxa"/>
            <w:tcBorders>
              <w:top w:val="single" w:sz="4" w:space="0" w:color="auto"/>
              <w:left w:val="nil"/>
              <w:right w:val="nil"/>
            </w:tcBorders>
            <w:shd w:val="clear" w:color="auto" w:fill="auto"/>
            <w:noWrap/>
          </w:tcPr>
          <w:p w14:paraId="1284C78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single" w:sz="4" w:space="0" w:color="auto"/>
              <w:left w:val="nil"/>
              <w:right w:val="nil"/>
            </w:tcBorders>
            <w:shd w:val="clear" w:color="auto" w:fill="auto"/>
            <w:noWrap/>
          </w:tcPr>
          <w:p w14:paraId="0AE6595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734" w:type="dxa"/>
            <w:tcBorders>
              <w:top w:val="single" w:sz="4" w:space="0" w:color="auto"/>
              <w:left w:val="nil"/>
              <w:right w:val="nil"/>
            </w:tcBorders>
            <w:shd w:val="clear" w:color="auto" w:fill="auto"/>
            <w:noWrap/>
          </w:tcPr>
          <w:p w14:paraId="41FE036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2496B71E" w14:textId="77777777" w:rsidTr="00CC7092">
        <w:trPr>
          <w:trHeight w:val="290"/>
        </w:trPr>
        <w:tc>
          <w:tcPr>
            <w:tcW w:w="2323" w:type="dxa"/>
            <w:tcBorders>
              <w:top w:val="nil"/>
              <w:left w:val="nil"/>
              <w:right w:val="nil"/>
            </w:tcBorders>
            <w:shd w:val="clear" w:color="auto" w:fill="auto"/>
            <w:noWrap/>
            <w:vAlign w:val="bottom"/>
          </w:tcPr>
          <w:p w14:paraId="698F62C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Country dummies</w:t>
            </w:r>
          </w:p>
        </w:tc>
        <w:tc>
          <w:tcPr>
            <w:tcW w:w="1444" w:type="dxa"/>
            <w:tcBorders>
              <w:top w:val="nil"/>
              <w:left w:val="nil"/>
              <w:right w:val="nil"/>
            </w:tcBorders>
            <w:shd w:val="clear" w:color="auto" w:fill="auto"/>
            <w:noWrap/>
          </w:tcPr>
          <w:p w14:paraId="3CCD2E4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84" w:type="dxa"/>
            <w:tcBorders>
              <w:top w:val="nil"/>
              <w:left w:val="nil"/>
              <w:right w:val="nil"/>
            </w:tcBorders>
            <w:shd w:val="clear" w:color="auto" w:fill="auto"/>
            <w:noWrap/>
          </w:tcPr>
          <w:p w14:paraId="2676412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nil"/>
              <w:left w:val="nil"/>
              <w:right w:val="nil"/>
            </w:tcBorders>
            <w:shd w:val="clear" w:color="auto" w:fill="auto"/>
            <w:noWrap/>
          </w:tcPr>
          <w:p w14:paraId="21AE2E5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734" w:type="dxa"/>
            <w:tcBorders>
              <w:top w:val="nil"/>
              <w:left w:val="nil"/>
              <w:right w:val="nil"/>
            </w:tcBorders>
            <w:shd w:val="clear" w:color="auto" w:fill="auto"/>
            <w:noWrap/>
          </w:tcPr>
          <w:p w14:paraId="323489C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66D1A4B3" w14:textId="77777777" w:rsidTr="00CC7092">
        <w:trPr>
          <w:trHeight w:val="290"/>
        </w:trPr>
        <w:tc>
          <w:tcPr>
            <w:tcW w:w="2323" w:type="dxa"/>
            <w:tcBorders>
              <w:top w:val="nil"/>
              <w:left w:val="nil"/>
              <w:right w:val="nil"/>
            </w:tcBorders>
            <w:shd w:val="clear" w:color="auto" w:fill="auto"/>
            <w:noWrap/>
            <w:vAlign w:val="bottom"/>
            <w:hideMark/>
          </w:tcPr>
          <w:p w14:paraId="44FBBE3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R–sq</w:t>
            </w:r>
          </w:p>
        </w:tc>
        <w:tc>
          <w:tcPr>
            <w:tcW w:w="1444" w:type="dxa"/>
            <w:tcBorders>
              <w:top w:val="nil"/>
              <w:left w:val="nil"/>
              <w:bottom w:val="nil"/>
              <w:right w:val="nil"/>
            </w:tcBorders>
            <w:shd w:val="clear" w:color="auto" w:fill="auto"/>
            <w:noWrap/>
            <w:vAlign w:val="bottom"/>
            <w:hideMark/>
          </w:tcPr>
          <w:p w14:paraId="08BDD07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0.042</w:t>
            </w:r>
          </w:p>
        </w:tc>
        <w:tc>
          <w:tcPr>
            <w:tcW w:w="1484" w:type="dxa"/>
            <w:tcBorders>
              <w:top w:val="nil"/>
              <w:left w:val="nil"/>
              <w:bottom w:val="nil"/>
              <w:right w:val="nil"/>
            </w:tcBorders>
            <w:shd w:val="clear" w:color="auto" w:fill="auto"/>
            <w:noWrap/>
            <w:vAlign w:val="bottom"/>
            <w:hideMark/>
          </w:tcPr>
          <w:p w14:paraId="74F29EA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0.168</w:t>
            </w:r>
          </w:p>
        </w:tc>
        <w:tc>
          <w:tcPr>
            <w:tcW w:w="1476" w:type="dxa"/>
            <w:tcBorders>
              <w:top w:val="nil"/>
              <w:left w:val="nil"/>
              <w:bottom w:val="nil"/>
              <w:right w:val="nil"/>
            </w:tcBorders>
            <w:shd w:val="clear" w:color="auto" w:fill="auto"/>
            <w:noWrap/>
            <w:vAlign w:val="bottom"/>
            <w:hideMark/>
          </w:tcPr>
          <w:p w14:paraId="1ABD1C1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0.189</w:t>
            </w:r>
          </w:p>
        </w:tc>
        <w:tc>
          <w:tcPr>
            <w:tcW w:w="1734" w:type="dxa"/>
            <w:tcBorders>
              <w:top w:val="nil"/>
              <w:left w:val="nil"/>
              <w:bottom w:val="nil"/>
              <w:right w:val="nil"/>
            </w:tcBorders>
            <w:shd w:val="clear" w:color="auto" w:fill="auto"/>
            <w:noWrap/>
            <w:vAlign w:val="bottom"/>
            <w:hideMark/>
          </w:tcPr>
          <w:p w14:paraId="63EBC42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0.618</w:t>
            </w:r>
          </w:p>
        </w:tc>
      </w:tr>
      <w:tr w:rsidR="008653E5" w:rsidRPr="00FC7C3E" w14:paraId="216F7326" w14:textId="77777777" w:rsidTr="00CC7092">
        <w:trPr>
          <w:trHeight w:val="290"/>
        </w:trPr>
        <w:tc>
          <w:tcPr>
            <w:tcW w:w="2323" w:type="dxa"/>
            <w:tcBorders>
              <w:top w:val="nil"/>
              <w:left w:val="nil"/>
              <w:bottom w:val="single" w:sz="4" w:space="0" w:color="auto"/>
              <w:right w:val="nil"/>
            </w:tcBorders>
            <w:shd w:val="clear" w:color="auto" w:fill="auto"/>
            <w:noWrap/>
            <w:vAlign w:val="bottom"/>
            <w:hideMark/>
          </w:tcPr>
          <w:p w14:paraId="13A8434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w:t>
            </w:r>
          </w:p>
        </w:tc>
        <w:tc>
          <w:tcPr>
            <w:tcW w:w="1444" w:type="dxa"/>
            <w:tcBorders>
              <w:top w:val="nil"/>
              <w:left w:val="nil"/>
              <w:bottom w:val="single" w:sz="4" w:space="0" w:color="auto"/>
              <w:right w:val="nil"/>
            </w:tcBorders>
            <w:shd w:val="clear" w:color="auto" w:fill="auto"/>
            <w:noWrap/>
            <w:vAlign w:val="bottom"/>
            <w:hideMark/>
          </w:tcPr>
          <w:p w14:paraId="3929522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551</w:t>
            </w:r>
          </w:p>
        </w:tc>
        <w:tc>
          <w:tcPr>
            <w:tcW w:w="1484" w:type="dxa"/>
            <w:tcBorders>
              <w:top w:val="nil"/>
              <w:left w:val="nil"/>
              <w:bottom w:val="single" w:sz="4" w:space="0" w:color="auto"/>
              <w:right w:val="nil"/>
            </w:tcBorders>
            <w:shd w:val="clear" w:color="auto" w:fill="auto"/>
            <w:noWrap/>
            <w:vAlign w:val="bottom"/>
            <w:hideMark/>
          </w:tcPr>
          <w:p w14:paraId="01429DA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375</w:t>
            </w:r>
          </w:p>
        </w:tc>
        <w:tc>
          <w:tcPr>
            <w:tcW w:w="1476" w:type="dxa"/>
            <w:tcBorders>
              <w:top w:val="nil"/>
              <w:left w:val="nil"/>
              <w:bottom w:val="single" w:sz="4" w:space="0" w:color="auto"/>
              <w:right w:val="nil"/>
            </w:tcBorders>
            <w:shd w:val="clear" w:color="auto" w:fill="auto"/>
            <w:noWrap/>
            <w:vAlign w:val="bottom"/>
            <w:hideMark/>
          </w:tcPr>
          <w:p w14:paraId="73A7F66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243</w:t>
            </w:r>
          </w:p>
        </w:tc>
        <w:tc>
          <w:tcPr>
            <w:tcW w:w="1734" w:type="dxa"/>
            <w:tcBorders>
              <w:top w:val="nil"/>
              <w:left w:val="nil"/>
              <w:bottom w:val="single" w:sz="4" w:space="0" w:color="auto"/>
              <w:right w:val="nil"/>
            </w:tcBorders>
            <w:shd w:val="clear" w:color="auto" w:fill="auto"/>
            <w:noWrap/>
            <w:vAlign w:val="bottom"/>
            <w:hideMark/>
          </w:tcPr>
          <w:p w14:paraId="0DA581C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132</w:t>
            </w:r>
          </w:p>
        </w:tc>
      </w:tr>
    </w:tbl>
    <w:p w14:paraId="4BA14ED2" w14:textId="77777777" w:rsidR="008653E5" w:rsidRPr="00FC7C3E" w:rsidRDefault="008653E5" w:rsidP="008653E5">
      <w:pPr>
        <w:spacing w:after="0" w:line="360" w:lineRule="auto"/>
        <w:contextualSpacing/>
        <w:rPr>
          <w:rFonts w:ascii="Times New Roman" w:hAnsi="Times New Roman" w:cs="Times New Roman"/>
          <w:sz w:val="24"/>
          <w:szCs w:val="24"/>
        </w:rPr>
      </w:pPr>
    </w:p>
    <w:p w14:paraId="0659BC36" w14:textId="77777777" w:rsidR="008653E5" w:rsidRPr="00FC7C3E" w:rsidRDefault="008653E5" w:rsidP="008653E5">
      <w:pPr>
        <w:spacing w:after="0" w:line="360" w:lineRule="auto"/>
        <w:contextualSpacing/>
        <w:rPr>
          <w:rFonts w:ascii="Times New Roman" w:hAnsi="Times New Roman" w:cs="Times New Roman"/>
          <w:sz w:val="24"/>
          <w:szCs w:val="24"/>
        </w:rPr>
      </w:pPr>
    </w:p>
    <w:p w14:paraId="3B962900" w14:textId="77777777" w:rsidR="008653E5" w:rsidRPr="00FC7C3E" w:rsidRDefault="008653E5" w:rsidP="008653E5">
      <w:pPr>
        <w:spacing w:after="0" w:line="360" w:lineRule="auto"/>
        <w:contextualSpacing/>
        <w:rPr>
          <w:rFonts w:ascii="Times New Roman" w:hAnsi="Times New Roman" w:cs="Times New Roman"/>
          <w:sz w:val="24"/>
          <w:szCs w:val="24"/>
        </w:rPr>
      </w:pPr>
    </w:p>
    <w:p w14:paraId="0AAFC67C" w14:textId="77777777" w:rsidR="008653E5" w:rsidRPr="00FC7C3E" w:rsidRDefault="008653E5" w:rsidP="008653E5">
      <w:pPr>
        <w:spacing w:after="0" w:line="360" w:lineRule="auto"/>
        <w:contextualSpacing/>
        <w:rPr>
          <w:rFonts w:ascii="Times New Roman" w:hAnsi="Times New Roman" w:cs="Times New Roman"/>
          <w:sz w:val="24"/>
          <w:szCs w:val="24"/>
        </w:rPr>
      </w:pPr>
    </w:p>
    <w:p w14:paraId="145E4297" w14:textId="77777777" w:rsidR="008653E5" w:rsidRPr="00FC7C3E" w:rsidRDefault="008653E5" w:rsidP="008653E5">
      <w:pPr>
        <w:spacing w:after="0" w:line="360" w:lineRule="auto"/>
        <w:contextualSpacing/>
        <w:rPr>
          <w:rFonts w:ascii="Times New Roman" w:hAnsi="Times New Roman" w:cs="Times New Roman"/>
          <w:sz w:val="24"/>
          <w:szCs w:val="24"/>
        </w:rPr>
      </w:pPr>
    </w:p>
    <w:p w14:paraId="7F2D4F87" w14:textId="77777777" w:rsidR="008653E5" w:rsidRPr="00FC7C3E" w:rsidRDefault="008653E5" w:rsidP="008653E5">
      <w:pPr>
        <w:spacing w:after="0" w:line="360" w:lineRule="auto"/>
        <w:contextualSpacing/>
        <w:rPr>
          <w:rFonts w:ascii="Times New Roman" w:hAnsi="Times New Roman" w:cs="Times New Roman"/>
          <w:sz w:val="24"/>
          <w:szCs w:val="24"/>
        </w:rPr>
      </w:pPr>
    </w:p>
    <w:p w14:paraId="0850E27C" w14:textId="77777777" w:rsidR="008653E5" w:rsidRPr="00FC7C3E" w:rsidRDefault="008653E5" w:rsidP="008653E5">
      <w:pPr>
        <w:spacing w:after="0" w:line="360" w:lineRule="auto"/>
        <w:contextualSpacing/>
        <w:rPr>
          <w:rFonts w:ascii="Times New Roman" w:hAnsi="Times New Roman" w:cs="Times New Roman"/>
          <w:sz w:val="24"/>
          <w:szCs w:val="24"/>
        </w:rPr>
      </w:pPr>
    </w:p>
    <w:p w14:paraId="220D6D04" w14:textId="77777777" w:rsidR="008653E5" w:rsidRPr="00FC7C3E" w:rsidRDefault="008653E5" w:rsidP="008653E5">
      <w:pPr>
        <w:spacing w:after="0" w:line="360" w:lineRule="auto"/>
        <w:contextualSpacing/>
        <w:rPr>
          <w:rFonts w:ascii="Times New Roman" w:hAnsi="Times New Roman" w:cs="Times New Roman"/>
          <w:sz w:val="24"/>
          <w:szCs w:val="24"/>
        </w:rPr>
      </w:pPr>
    </w:p>
    <w:p w14:paraId="781BEE3E" w14:textId="77777777" w:rsidR="008653E5" w:rsidRPr="00FC7C3E" w:rsidRDefault="008653E5" w:rsidP="008653E5">
      <w:pPr>
        <w:spacing w:after="0" w:line="360" w:lineRule="auto"/>
        <w:contextualSpacing/>
        <w:rPr>
          <w:rFonts w:ascii="Times New Roman" w:hAnsi="Times New Roman" w:cs="Times New Roman"/>
          <w:sz w:val="24"/>
          <w:szCs w:val="24"/>
        </w:rPr>
      </w:pPr>
    </w:p>
    <w:p w14:paraId="628FBEC7" w14:textId="77777777" w:rsidR="008653E5" w:rsidRPr="00FC7C3E" w:rsidRDefault="008653E5" w:rsidP="008653E5">
      <w:pPr>
        <w:spacing w:after="0" w:line="360" w:lineRule="auto"/>
        <w:contextualSpacing/>
        <w:rPr>
          <w:rFonts w:ascii="Times New Roman" w:hAnsi="Times New Roman" w:cs="Times New Roman"/>
          <w:sz w:val="24"/>
          <w:szCs w:val="24"/>
        </w:rPr>
      </w:pPr>
    </w:p>
    <w:p w14:paraId="3F96B4AE" w14:textId="77777777" w:rsidR="008653E5" w:rsidRPr="00FC7C3E" w:rsidRDefault="008653E5" w:rsidP="008653E5">
      <w:pPr>
        <w:spacing w:after="0" w:line="360" w:lineRule="auto"/>
        <w:contextualSpacing/>
        <w:rPr>
          <w:rFonts w:ascii="Times New Roman" w:hAnsi="Times New Roman" w:cs="Times New Roman"/>
          <w:sz w:val="24"/>
          <w:szCs w:val="24"/>
        </w:rPr>
      </w:pPr>
    </w:p>
    <w:p w14:paraId="139E4FA1" w14:textId="77777777" w:rsidR="008653E5" w:rsidRPr="00FC7C3E" w:rsidRDefault="008653E5" w:rsidP="008653E5">
      <w:pPr>
        <w:spacing w:after="0" w:line="360" w:lineRule="auto"/>
        <w:contextualSpacing/>
        <w:rPr>
          <w:rFonts w:ascii="Times New Roman" w:hAnsi="Times New Roman" w:cs="Times New Roman"/>
          <w:sz w:val="24"/>
          <w:szCs w:val="24"/>
        </w:rPr>
      </w:pPr>
    </w:p>
    <w:p w14:paraId="3B6193DA" w14:textId="77777777" w:rsidR="008653E5" w:rsidRPr="00FC7C3E" w:rsidRDefault="008653E5" w:rsidP="008653E5">
      <w:pPr>
        <w:spacing w:after="0" w:line="360" w:lineRule="auto"/>
        <w:contextualSpacing/>
        <w:rPr>
          <w:rFonts w:ascii="Times New Roman" w:hAnsi="Times New Roman" w:cs="Times New Roman"/>
          <w:sz w:val="24"/>
          <w:szCs w:val="24"/>
        </w:rPr>
      </w:pPr>
    </w:p>
    <w:p w14:paraId="2971ED29" w14:textId="77777777" w:rsidR="008653E5" w:rsidRPr="00FC7C3E" w:rsidRDefault="008653E5" w:rsidP="008653E5">
      <w:pPr>
        <w:spacing w:after="0" w:line="360" w:lineRule="auto"/>
        <w:contextualSpacing/>
        <w:rPr>
          <w:rFonts w:ascii="Times New Roman" w:hAnsi="Times New Roman" w:cs="Times New Roman"/>
          <w:sz w:val="24"/>
          <w:szCs w:val="24"/>
        </w:rPr>
      </w:pPr>
    </w:p>
    <w:tbl>
      <w:tblPr>
        <w:tblW w:w="8873" w:type="dxa"/>
        <w:tblLook w:val="04A0" w:firstRow="1" w:lastRow="0" w:firstColumn="1" w:lastColumn="0" w:noHBand="0" w:noVBand="1"/>
      </w:tblPr>
      <w:tblGrid>
        <w:gridCol w:w="2616"/>
        <w:gridCol w:w="1476"/>
        <w:gridCol w:w="1484"/>
        <w:gridCol w:w="1476"/>
        <w:gridCol w:w="1821"/>
      </w:tblGrid>
      <w:tr w:rsidR="008653E5" w:rsidRPr="00FC7C3E" w14:paraId="3960B94D" w14:textId="77777777" w:rsidTr="00CC7092">
        <w:trPr>
          <w:trHeight w:val="290"/>
        </w:trPr>
        <w:tc>
          <w:tcPr>
            <w:tcW w:w="8873" w:type="dxa"/>
            <w:gridSpan w:val="5"/>
            <w:tcBorders>
              <w:top w:val="nil"/>
              <w:left w:val="nil"/>
              <w:bottom w:val="single" w:sz="4" w:space="0" w:color="auto"/>
              <w:right w:val="nil"/>
            </w:tcBorders>
            <w:shd w:val="clear" w:color="auto" w:fill="auto"/>
            <w:noWrap/>
            <w:vAlign w:val="bottom"/>
          </w:tcPr>
          <w:p w14:paraId="12A40501" w14:textId="77777777" w:rsidR="008653E5" w:rsidRPr="00FC7C3E" w:rsidRDefault="008653E5" w:rsidP="00CC7092">
            <w:pPr>
              <w:spacing w:after="0" w:line="240" w:lineRule="auto"/>
              <w:contextualSpacing/>
              <w:jc w:val="both"/>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Table 6.</w:t>
            </w:r>
          </w:p>
        </w:tc>
      </w:tr>
      <w:tr w:rsidR="008653E5" w:rsidRPr="00FC7C3E" w14:paraId="0D5A3F95" w14:textId="77777777" w:rsidTr="00CC7092">
        <w:trPr>
          <w:trHeight w:val="290"/>
        </w:trPr>
        <w:tc>
          <w:tcPr>
            <w:tcW w:w="8873" w:type="dxa"/>
            <w:gridSpan w:val="5"/>
            <w:tcBorders>
              <w:top w:val="single" w:sz="4" w:space="0" w:color="auto"/>
              <w:left w:val="nil"/>
              <w:bottom w:val="single" w:sz="4" w:space="0" w:color="auto"/>
              <w:right w:val="nil"/>
            </w:tcBorders>
            <w:shd w:val="clear" w:color="auto" w:fill="auto"/>
            <w:noWrap/>
            <w:vAlign w:val="bottom"/>
          </w:tcPr>
          <w:p w14:paraId="4EB192D1" w14:textId="77777777" w:rsidR="008653E5" w:rsidRPr="00FC7C3E" w:rsidRDefault="008653E5" w:rsidP="00CC7092">
            <w:pPr>
              <w:spacing w:after="0" w:line="240" w:lineRule="auto"/>
              <w:contextualSpacing/>
              <w:jc w:val="both"/>
              <w:rPr>
                <w:rFonts w:ascii="Times New Roman" w:eastAsia="Times New Roman" w:hAnsi="Times New Roman" w:cs="Times New Roman"/>
                <w:bCs/>
                <w:sz w:val="24"/>
                <w:szCs w:val="24"/>
                <w:lang w:eastAsia="en-GB"/>
              </w:rPr>
            </w:pPr>
            <w:r w:rsidRPr="00FC7C3E">
              <w:rPr>
                <w:rFonts w:ascii="Times New Roman" w:eastAsia="Times New Roman" w:hAnsi="Times New Roman" w:cs="Times New Roman"/>
                <w:bCs/>
                <w:sz w:val="24"/>
                <w:szCs w:val="24"/>
                <w:lang w:eastAsia="en-GB"/>
              </w:rPr>
              <w:t xml:space="preserve">Results of the moderating influence of governance effectiveness on the relationship between </w:t>
            </w:r>
            <w:r w:rsidRPr="00FC7C3E">
              <w:rPr>
                <w:rFonts w:ascii="Times New Roman" w:eastAsia="Times New Roman" w:hAnsi="Times New Roman" w:cs="Times New Roman"/>
                <w:sz w:val="24"/>
                <w:szCs w:val="24"/>
                <w:lang w:eastAsia="en-GB"/>
              </w:rPr>
              <w:t>Innovation</w:t>
            </w:r>
            <w:r w:rsidRPr="00FC7C3E">
              <w:rPr>
                <w:rFonts w:ascii="Times New Roman" w:eastAsia="Times New Roman" w:hAnsi="Times New Roman" w:cs="Times New Roman"/>
                <w:bCs/>
                <w:sz w:val="24"/>
                <w:szCs w:val="24"/>
                <w:lang w:eastAsia="en-GB"/>
              </w:rPr>
              <w:t xml:space="preserve"> input and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The dependent variable in all columns is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Columns (1)–(2) contain the results of the whole sample. Columns (3)–(4) contain the results of low and high </w:t>
            </w:r>
            <w:r w:rsidRPr="00FC7C3E">
              <w:rPr>
                <w:rFonts w:ascii="Times New Roman" w:eastAsia="Times New Roman" w:hAnsi="Times New Roman" w:cs="Times New Roman"/>
                <w:sz w:val="24"/>
                <w:szCs w:val="24"/>
                <w:lang w:eastAsia="en-GB"/>
              </w:rPr>
              <w:t>Innovation input</w:t>
            </w:r>
            <w:r w:rsidRPr="00FC7C3E">
              <w:rPr>
                <w:rFonts w:ascii="Times New Roman" w:eastAsia="Times New Roman" w:hAnsi="Times New Roman" w:cs="Times New Roman"/>
                <w:bCs/>
                <w:sz w:val="24"/>
                <w:szCs w:val="24"/>
                <w:lang w:eastAsia="en-GB"/>
              </w:rPr>
              <w:t>, respectively. All variables are defined in Table 1. p–values are shown in parentheses. ***, **, and * indicate statistical significance at 1%, 5% and 10% levels, respectively.</w:t>
            </w:r>
          </w:p>
        </w:tc>
      </w:tr>
      <w:tr w:rsidR="008653E5" w:rsidRPr="00FC7C3E" w14:paraId="5FC3DC9E" w14:textId="77777777" w:rsidTr="00CC7092">
        <w:trPr>
          <w:trHeight w:val="290"/>
        </w:trPr>
        <w:tc>
          <w:tcPr>
            <w:tcW w:w="2616" w:type="dxa"/>
            <w:tcBorders>
              <w:top w:val="single" w:sz="4" w:space="0" w:color="auto"/>
              <w:left w:val="nil"/>
              <w:bottom w:val="single" w:sz="4" w:space="0" w:color="auto"/>
              <w:right w:val="nil"/>
            </w:tcBorders>
            <w:shd w:val="clear" w:color="auto" w:fill="auto"/>
            <w:noWrap/>
            <w:vAlign w:val="bottom"/>
            <w:hideMark/>
          </w:tcPr>
          <w:p w14:paraId="5A4600EF"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4A9EA771"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1</w:t>
            </w:r>
          </w:p>
        </w:tc>
        <w:tc>
          <w:tcPr>
            <w:tcW w:w="1484" w:type="dxa"/>
            <w:tcBorders>
              <w:top w:val="single" w:sz="4" w:space="0" w:color="auto"/>
              <w:left w:val="nil"/>
              <w:bottom w:val="single" w:sz="4" w:space="0" w:color="auto"/>
              <w:right w:val="nil"/>
            </w:tcBorders>
            <w:shd w:val="clear" w:color="auto" w:fill="auto"/>
            <w:noWrap/>
            <w:vAlign w:val="bottom"/>
            <w:hideMark/>
          </w:tcPr>
          <w:p w14:paraId="438A72FE"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316A450E"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3</w:t>
            </w:r>
          </w:p>
        </w:tc>
        <w:tc>
          <w:tcPr>
            <w:tcW w:w="1821" w:type="dxa"/>
            <w:tcBorders>
              <w:top w:val="single" w:sz="4" w:space="0" w:color="auto"/>
              <w:left w:val="nil"/>
              <w:bottom w:val="single" w:sz="4" w:space="0" w:color="auto"/>
              <w:right w:val="nil"/>
            </w:tcBorders>
            <w:shd w:val="clear" w:color="auto" w:fill="auto"/>
            <w:noWrap/>
            <w:vAlign w:val="bottom"/>
            <w:hideMark/>
          </w:tcPr>
          <w:p w14:paraId="54E7E833"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4</w:t>
            </w:r>
          </w:p>
        </w:tc>
      </w:tr>
      <w:tr w:rsidR="008653E5" w:rsidRPr="00FC7C3E" w14:paraId="5F9F55B4" w14:textId="77777777" w:rsidTr="00CC7092">
        <w:trPr>
          <w:trHeight w:val="290"/>
        </w:trPr>
        <w:tc>
          <w:tcPr>
            <w:tcW w:w="2616" w:type="dxa"/>
            <w:tcBorders>
              <w:top w:val="single" w:sz="4" w:space="0" w:color="auto"/>
              <w:left w:val="nil"/>
              <w:bottom w:val="nil"/>
              <w:right w:val="nil"/>
            </w:tcBorders>
            <w:shd w:val="clear" w:color="auto" w:fill="auto"/>
            <w:noWrap/>
            <w:vAlign w:val="bottom"/>
            <w:hideMark/>
          </w:tcPr>
          <w:p w14:paraId="77F38F6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w:t>
            </w:r>
          </w:p>
        </w:tc>
        <w:tc>
          <w:tcPr>
            <w:tcW w:w="1476" w:type="dxa"/>
            <w:tcBorders>
              <w:top w:val="nil"/>
              <w:left w:val="nil"/>
              <w:bottom w:val="nil"/>
              <w:right w:val="nil"/>
            </w:tcBorders>
            <w:shd w:val="clear" w:color="auto" w:fill="auto"/>
            <w:noWrap/>
            <w:vAlign w:val="bottom"/>
            <w:hideMark/>
          </w:tcPr>
          <w:p w14:paraId="55D18C34"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1.0171*</w:t>
            </w:r>
          </w:p>
        </w:tc>
        <w:tc>
          <w:tcPr>
            <w:tcW w:w="1484" w:type="dxa"/>
            <w:tcBorders>
              <w:top w:val="nil"/>
              <w:left w:val="nil"/>
              <w:bottom w:val="nil"/>
              <w:right w:val="nil"/>
            </w:tcBorders>
            <w:shd w:val="clear" w:color="auto" w:fill="auto"/>
            <w:noWrap/>
            <w:vAlign w:val="bottom"/>
            <w:hideMark/>
          </w:tcPr>
          <w:p w14:paraId="62FC97CE"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0.7828**</w:t>
            </w:r>
          </w:p>
        </w:tc>
        <w:tc>
          <w:tcPr>
            <w:tcW w:w="1476" w:type="dxa"/>
            <w:tcBorders>
              <w:top w:val="nil"/>
              <w:left w:val="nil"/>
              <w:bottom w:val="nil"/>
              <w:right w:val="nil"/>
            </w:tcBorders>
            <w:shd w:val="clear" w:color="auto" w:fill="auto"/>
            <w:noWrap/>
            <w:vAlign w:val="bottom"/>
            <w:hideMark/>
          </w:tcPr>
          <w:p w14:paraId="0F58AFC7"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0.1473</w:t>
            </w:r>
          </w:p>
        </w:tc>
        <w:tc>
          <w:tcPr>
            <w:tcW w:w="1821" w:type="dxa"/>
            <w:tcBorders>
              <w:top w:val="nil"/>
              <w:left w:val="nil"/>
              <w:bottom w:val="nil"/>
              <w:right w:val="nil"/>
            </w:tcBorders>
            <w:shd w:val="clear" w:color="auto" w:fill="auto"/>
            <w:noWrap/>
            <w:vAlign w:val="bottom"/>
            <w:hideMark/>
          </w:tcPr>
          <w:p w14:paraId="585C1505"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0.5201</w:t>
            </w:r>
          </w:p>
        </w:tc>
      </w:tr>
      <w:tr w:rsidR="008653E5" w:rsidRPr="00FC7C3E" w14:paraId="52319A8F" w14:textId="77777777" w:rsidTr="00CC7092">
        <w:trPr>
          <w:trHeight w:val="290"/>
        </w:trPr>
        <w:tc>
          <w:tcPr>
            <w:tcW w:w="2616" w:type="dxa"/>
            <w:tcBorders>
              <w:top w:val="nil"/>
              <w:left w:val="nil"/>
              <w:bottom w:val="nil"/>
              <w:right w:val="nil"/>
            </w:tcBorders>
            <w:shd w:val="clear" w:color="auto" w:fill="auto"/>
            <w:noWrap/>
            <w:vAlign w:val="bottom"/>
            <w:hideMark/>
          </w:tcPr>
          <w:p w14:paraId="7EA7C20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04CAF550"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(1.79)</w:t>
            </w:r>
          </w:p>
        </w:tc>
        <w:tc>
          <w:tcPr>
            <w:tcW w:w="1484" w:type="dxa"/>
            <w:tcBorders>
              <w:top w:val="nil"/>
              <w:left w:val="nil"/>
              <w:bottom w:val="nil"/>
              <w:right w:val="nil"/>
            </w:tcBorders>
            <w:shd w:val="clear" w:color="auto" w:fill="auto"/>
            <w:noWrap/>
            <w:vAlign w:val="bottom"/>
            <w:hideMark/>
          </w:tcPr>
          <w:p w14:paraId="7931BA3A"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(2.07)</w:t>
            </w:r>
          </w:p>
        </w:tc>
        <w:tc>
          <w:tcPr>
            <w:tcW w:w="1476" w:type="dxa"/>
            <w:tcBorders>
              <w:top w:val="nil"/>
              <w:left w:val="nil"/>
              <w:bottom w:val="nil"/>
              <w:right w:val="nil"/>
            </w:tcBorders>
            <w:shd w:val="clear" w:color="auto" w:fill="auto"/>
            <w:noWrap/>
            <w:vAlign w:val="bottom"/>
            <w:hideMark/>
          </w:tcPr>
          <w:p w14:paraId="03C23DCF"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(0.38)</w:t>
            </w:r>
          </w:p>
        </w:tc>
        <w:tc>
          <w:tcPr>
            <w:tcW w:w="1821" w:type="dxa"/>
            <w:tcBorders>
              <w:top w:val="nil"/>
              <w:left w:val="nil"/>
              <w:bottom w:val="nil"/>
              <w:right w:val="nil"/>
            </w:tcBorders>
            <w:shd w:val="clear" w:color="auto" w:fill="auto"/>
            <w:noWrap/>
            <w:vAlign w:val="bottom"/>
            <w:hideMark/>
          </w:tcPr>
          <w:p w14:paraId="4DC9CFB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(0.48)</w:t>
            </w:r>
          </w:p>
        </w:tc>
      </w:tr>
      <w:tr w:rsidR="008653E5" w:rsidRPr="00FC7C3E" w14:paraId="34F1F60E" w14:textId="77777777" w:rsidTr="00CC7092">
        <w:trPr>
          <w:trHeight w:val="290"/>
        </w:trPr>
        <w:tc>
          <w:tcPr>
            <w:tcW w:w="2616" w:type="dxa"/>
            <w:tcBorders>
              <w:top w:val="nil"/>
              <w:left w:val="nil"/>
              <w:bottom w:val="nil"/>
              <w:right w:val="nil"/>
            </w:tcBorders>
            <w:shd w:val="clear" w:color="auto" w:fill="auto"/>
            <w:noWrap/>
            <w:vAlign w:val="bottom"/>
            <w:hideMark/>
          </w:tcPr>
          <w:p w14:paraId="540330F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GovEffect</w:t>
            </w:r>
          </w:p>
        </w:tc>
        <w:tc>
          <w:tcPr>
            <w:tcW w:w="1476" w:type="dxa"/>
            <w:tcBorders>
              <w:top w:val="nil"/>
              <w:left w:val="nil"/>
              <w:bottom w:val="nil"/>
              <w:right w:val="nil"/>
            </w:tcBorders>
            <w:shd w:val="clear" w:color="auto" w:fill="auto"/>
            <w:noWrap/>
            <w:vAlign w:val="bottom"/>
            <w:hideMark/>
          </w:tcPr>
          <w:p w14:paraId="19799B5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0.2197</w:t>
            </w:r>
          </w:p>
        </w:tc>
        <w:tc>
          <w:tcPr>
            <w:tcW w:w="1484" w:type="dxa"/>
            <w:tcBorders>
              <w:top w:val="nil"/>
              <w:left w:val="nil"/>
              <w:bottom w:val="nil"/>
              <w:right w:val="nil"/>
            </w:tcBorders>
            <w:shd w:val="clear" w:color="auto" w:fill="auto"/>
            <w:noWrap/>
            <w:vAlign w:val="bottom"/>
            <w:hideMark/>
          </w:tcPr>
          <w:p w14:paraId="69483F60"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2.0403***</w:t>
            </w:r>
          </w:p>
        </w:tc>
        <w:tc>
          <w:tcPr>
            <w:tcW w:w="1476" w:type="dxa"/>
            <w:tcBorders>
              <w:top w:val="nil"/>
              <w:left w:val="nil"/>
              <w:bottom w:val="nil"/>
              <w:right w:val="nil"/>
            </w:tcBorders>
            <w:shd w:val="clear" w:color="auto" w:fill="auto"/>
            <w:noWrap/>
            <w:vAlign w:val="bottom"/>
            <w:hideMark/>
          </w:tcPr>
          <w:p w14:paraId="13B4349F"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0.0003</w:t>
            </w:r>
          </w:p>
        </w:tc>
        <w:tc>
          <w:tcPr>
            <w:tcW w:w="1821" w:type="dxa"/>
            <w:tcBorders>
              <w:top w:val="nil"/>
              <w:left w:val="nil"/>
              <w:bottom w:val="nil"/>
              <w:right w:val="nil"/>
            </w:tcBorders>
            <w:shd w:val="clear" w:color="auto" w:fill="auto"/>
            <w:noWrap/>
            <w:vAlign w:val="bottom"/>
            <w:hideMark/>
          </w:tcPr>
          <w:p w14:paraId="03537D13"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4.3393***</w:t>
            </w:r>
          </w:p>
        </w:tc>
      </w:tr>
      <w:tr w:rsidR="008653E5" w:rsidRPr="00FC7C3E" w14:paraId="7CD4D663" w14:textId="77777777" w:rsidTr="00CC7092">
        <w:trPr>
          <w:trHeight w:val="290"/>
        </w:trPr>
        <w:tc>
          <w:tcPr>
            <w:tcW w:w="2616" w:type="dxa"/>
            <w:tcBorders>
              <w:top w:val="nil"/>
              <w:left w:val="nil"/>
              <w:bottom w:val="nil"/>
              <w:right w:val="nil"/>
            </w:tcBorders>
            <w:shd w:val="clear" w:color="auto" w:fill="auto"/>
            <w:noWrap/>
            <w:vAlign w:val="bottom"/>
            <w:hideMark/>
          </w:tcPr>
          <w:p w14:paraId="41793AC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62CFA30D"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(0.28)</w:t>
            </w:r>
          </w:p>
        </w:tc>
        <w:tc>
          <w:tcPr>
            <w:tcW w:w="1484" w:type="dxa"/>
            <w:tcBorders>
              <w:top w:val="nil"/>
              <w:left w:val="nil"/>
              <w:bottom w:val="nil"/>
              <w:right w:val="nil"/>
            </w:tcBorders>
            <w:shd w:val="clear" w:color="auto" w:fill="auto"/>
            <w:noWrap/>
            <w:vAlign w:val="bottom"/>
            <w:hideMark/>
          </w:tcPr>
          <w:p w14:paraId="52AF189E"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(3.84)</w:t>
            </w:r>
          </w:p>
        </w:tc>
        <w:tc>
          <w:tcPr>
            <w:tcW w:w="1476" w:type="dxa"/>
            <w:tcBorders>
              <w:top w:val="nil"/>
              <w:left w:val="nil"/>
              <w:bottom w:val="nil"/>
              <w:right w:val="nil"/>
            </w:tcBorders>
            <w:shd w:val="clear" w:color="auto" w:fill="auto"/>
            <w:noWrap/>
            <w:vAlign w:val="bottom"/>
            <w:hideMark/>
          </w:tcPr>
          <w:p w14:paraId="225038A5"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(0.00)</w:t>
            </w:r>
          </w:p>
        </w:tc>
        <w:tc>
          <w:tcPr>
            <w:tcW w:w="1821" w:type="dxa"/>
            <w:tcBorders>
              <w:top w:val="nil"/>
              <w:left w:val="nil"/>
              <w:bottom w:val="nil"/>
              <w:right w:val="nil"/>
            </w:tcBorders>
            <w:shd w:val="clear" w:color="auto" w:fill="auto"/>
            <w:noWrap/>
            <w:vAlign w:val="bottom"/>
            <w:hideMark/>
          </w:tcPr>
          <w:p w14:paraId="7A99E436"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(3.45)</w:t>
            </w:r>
          </w:p>
        </w:tc>
      </w:tr>
      <w:tr w:rsidR="008653E5" w:rsidRPr="00FC7C3E" w14:paraId="062B1DDC" w14:textId="77777777" w:rsidTr="00CC7092">
        <w:trPr>
          <w:trHeight w:val="290"/>
        </w:trPr>
        <w:tc>
          <w:tcPr>
            <w:tcW w:w="2616" w:type="dxa"/>
            <w:tcBorders>
              <w:top w:val="nil"/>
              <w:left w:val="nil"/>
              <w:bottom w:val="nil"/>
              <w:right w:val="nil"/>
            </w:tcBorders>
            <w:shd w:val="clear" w:color="auto" w:fill="auto"/>
            <w:noWrap/>
            <w:vAlign w:val="bottom"/>
            <w:hideMark/>
          </w:tcPr>
          <w:p w14:paraId="0C318E0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 * GovEffect</w:t>
            </w:r>
          </w:p>
        </w:tc>
        <w:tc>
          <w:tcPr>
            <w:tcW w:w="1476" w:type="dxa"/>
            <w:tcBorders>
              <w:top w:val="nil"/>
              <w:left w:val="nil"/>
              <w:bottom w:val="nil"/>
              <w:right w:val="nil"/>
            </w:tcBorders>
            <w:shd w:val="clear" w:color="auto" w:fill="auto"/>
            <w:noWrap/>
            <w:vAlign w:val="bottom"/>
            <w:hideMark/>
          </w:tcPr>
          <w:p w14:paraId="642251F8" w14:textId="5ADE5BF6"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2.2429***</w:t>
            </w:r>
          </w:p>
        </w:tc>
        <w:tc>
          <w:tcPr>
            <w:tcW w:w="1484" w:type="dxa"/>
            <w:tcBorders>
              <w:top w:val="nil"/>
              <w:left w:val="nil"/>
              <w:bottom w:val="nil"/>
              <w:right w:val="nil"/>
            </w:tcBorders>
            <w:shd w:val="clear" w:color="auto" w:fill="auto"/>
            <w:noWrap/>
            <w:vAlign w:val="bottom"/>
            <w:hideMark/>
          </w:tcPr>
          <w:p w14:paraId="13AF967A" w14:textId="4423F026"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2.3544***</w:t>
            </w:r>
          </w:p>
        </w:tc>
        <w:tc>
          <w:tcPr>
            <w:tcW w:w="1476" w:type="dxa"/>
            <w:tcBorders>
              <w:top w:val="nil"/>
              <w:left w:val="nil"/>
              <w:bottom w:val="nil"/>
              <w:right w:val="nil"/>
            </w:tcBorders>
            <w:shd w:val="clear" w:color="auto" w:fill="auto"/>
            <w:noWrap/>
            <w:vAlign w:val="bottom"/>
            <w:hideMark/>
          </w:tcPr>
          <w:p w14:paraId="522C71B4" w14:textId="4BE563DA"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0.5805</w:t>
            </w:r>
          </w:p>
        </w:tc>
        <w:tc>
          <w:tcPr>
            <w:tcW w:w="1821" w:type="dxa"/>
            <w:tcBorders>
              <w:top w:val="nil"/>
              <w:left w:val="nil"/>
              <w:bottom w:val="nil"/>
              <w:right w:val="nil"/>
            </w:tcBorders>
            <w:shd w:val="clear" w:color="auto" w:fill="auto"/>
            <w:noWrap/>
            <w:vAlign w:val="bottom"/>
            <w:hideMark/>
          </w:tcPr>
          <w:p w14:paraId="0E12E6C0" w14:textId="0AFFF183"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3.1287***</w:t>
            </w:r>
          </w:p>
        </w:tc>
      </w:tr>
      <w:tr w:rsidR="008653E5" w:rsidRPr="00FC7C3E" w14:paraId="67828B8E" w14:textId="77777777" w:rsidTr="00CC7092">
        <w:trPr>
          <w:trHeight w:val="290"/>
        </w:trPr>
        <w:tc>
          <w:tcPr>
            <w:tcW w:w="2616" w:type="dxa"/>
            <w:tcBorders>
              <w:top w:val="nil"/>
              <w:left w:val="nil"/>
              <w:bottom w:val="nil"/>
              <w:right w:val="nil"/>
            </w:tcBorders>
            <w:shd w:val="clear" w:color="auto" w:fill="auto"/>
            <w:noWrap/>
            <w:vAlign w:val="bottom"/>
            <w:hideMark/>
          </w:tcPr>
          <w:p w14:paraId="3F2526B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0F49F665" w14:textId="2C0AD84B"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3.11)</w:t>
            </w:r>
          </w:p>
        </w:tc>
        <w:tc>
          <w:tcPr>
            <w:tcW w:w="1484" w:type="dxa"/>
            <w:tcBorders>
              <w:top w:val="nil"/>
              <w:left w:val="nil"/>
              <w:bottom w:val="nil"/>
              <w:right w:val="nil"/>
            </w:tcBorders>
            <w:shd w:val="clear" w:color="auto" w:fill="auto"/>
            <w:noWrap/>
            <w:vAlign w:val="bottom"/>
            <w:hideMark/>
          </w:tcPr>
          <w:p w14:paraId="237E4CF8" w14:textId="42EE5F68"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5.45)</w:t>
            </w:r>
          </w:p>
        </w:tc>
        <w:tc>
          <w:tcPr>
            <w:tcW w:w="1476" w:type="dxa"/>
            <w:tcBorders>
              <w:top w:val="nil"/>
              <w:left w:val="nil"/>
              <w:bottom w:val="nil"/>
              <w:right w:val="nil"/>
            </w:tcBorders>
            <w:shd w:val="clear" w:color="auto" w:fill="auto"/>
            <w:noWrap/>
            <w:vAlign w:val="bottom"/>
            <w:hideMark/>
          </w:tcPr>
          <w:p w14:paraId="3F5B9C7D" w14:textId="18977FEB"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0.75)</w:t>
            </w:r>
          </w:p>
        </w:tc>
        <w:tc>
          <w:tcPr>
            <w:tcW w:w="1821" w:type="dxa"/>
            <w:tcBorders>
              <w:top w:val="nil"/>
              <w:left w:val="nil"/>
              <w:bottom w:val="nil"/>
              <w:right w:val="nil"/>
            </w:tcBorders>
            <w:shd w:val="clear" w:color="auto" w:fill="auto"/>
            <w:noWrap/>
            <w:vAlign w:val="bottom"/>
            <w:hideMark/>
          </w:tcPr>
          <w:p w14:paraId="388F2B72" w14:textId="0196C90B"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3.70)</w:t>
            </w:r>
          </w:p>
        </w:tc>
      </w:tr>
      <w:tr w:rsidR="008653E5" w:rsidRPr="00FC7C3E" w14:paraId="4001B708" w14:textId="77777777" w:rsidTr="00CC7092">
        <w:trPr>
          <w:trHeight w:val="290"/>
        </w:trPr>
        <w:tc>
          <w:tcPr>
            <w:tcW w:w="2616" w:type="dxa"/>
            <w:tcBorders>
              <w:top w:val="nil"/>
              <w:left w:val="nil"/>
              <w:bottom w:val="nil"/>
              <w:right w:val="nil"/>
            </w:tcBorders>
            <w:shd w:val="clear" w:color="auto" w:fill="auto"/>
            <w:noWrap/>
            <w:vAlign w:val="bottom"/>
            <w:hideMark/>
          </w:tcPr>
          <w:p w14:paraId="1630A9F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DCTPS</w:t>
            </w:r>
          </w:p>
        </w:tc>
        <w:tc>
          <w:tcPr>
            <w:tcW w:w="1476" w:type="dxa"/>
            <w:tcBorders>
              <w:top w:val="nil"/>
              <w:left w:val="nil"/>
              <w:bottom w:val="nil"/>
              <w:right w:val="nil"/>
            </w:tcBorders>
            <w:shd w:val="clear" w:color="auto" w:fill="auto"/>
            <w:noWrap/>
            <w:vAlign w:val="bottom"/>
            <w:hideMark/>
          </w:tcPr>
          <w:p w14:paraId="63F456D8"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2FB48392" w14:textId="1720B2FB"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1.6640***</w:t>
            </w:r>
          </w:p>
        </w:tc>
        <w:tc>
          <w:tcPr>
            <w:tcW w:w="1476" w:type="dxa"/>
            <w:tcBorders>
              <w:top w:val="nil"/>
              <w:left w:val="nil"/>
              <w:bottom w:val="nil"/>
              <w:right w:val="nil"/>
            </w:tcBorders>
            <w:shd w:val="clear" w:color="auto" w:fill="auto"/>
            <w:noWrap/>
            <w:vAlign w:val="bottom"/>
            <w:hideMark/>
          </w:tcPr>
          <w:p w14:paraId="3B284F7B" w14:textId="105B705F"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2.7176***</w:t>
            </w:r>
          </w:p>
        </w:tc>
        <w:tc>
          <w:tcPr>
            <w:tcW w:w="1821" w:type="dxa"/>
            <w:tcBorders>
              <w:top w:val="nil"/>
              <w:left w:val="nil"/>
              <w:bottom w:val="nil"/>
              <w:right w:val="nil"/>
            </w:tcBorders>
            <w:shd w:val="clear" w:color="auto" w:fill="auto"/>
            <w:noWrap/>
            <w:vAlign w:val="bottom"/>
            <w:hideMark/>
          </w:tcPr>
          <w:p w14:paraId="147DFA8D" w14:textId="6096B48D"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0.6103</w:t>
            </w:r>
          </w:p>
        </w:tc>
      </w:tr>
      <w:tr w:rsidR="008653E5" w:rsidRPr="00FC7C3E" w14:paraId="521B4144" w14:textId="77777777" w:rsidTr="00CC7092">
        <w:trPr>
          <w:trHeight w:val="290"/>
        </w:trPr>
        <w:tc>
          <w:tcPr>
            <w:tcW w:w="2616" w:type="dxa"/>
            <w:tcBorders>
              <w:top w:val="nil"/>
              <w:left w:val="nil"/>
              <w:bottom w:val="nil"/>
              <w:right w:val="nil"/>
            </w:tcBorders>
            <w:shd w:val="clear" w:color="auto" w:fill="auto"/>
            <w:noWrap/>
            <w:vAlign w:val="bottom"/>
            <w:hideMark/>
          </w:tcPr>
          <w:p w14:paraId="1CD7968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15B5C296"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78F6A14C" w14:textId="6750D570"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2.81)</w:t>
            </w:r>
          </w:p>
        </w:tc>
        <w:tc>
          <w:tcPr>
            <w:tcW w:w="1476" w:type="dxa"/>
            <w:tcBorders>
              <w:top w:val="nil"/>
              <w:left w:val="nil"/>
              <w:bottom w:val="nil"/>
              <w:right w:val="nil"/>
            </w:tcBorders>
            <w:shd w:val="clear" w:color="auto" w:fill="auto"/>
            <w:noWrap/>
            <w:vAlign w:val="bottom"/>
            <w:hideMark/>
          </w:tcPr>
          <w:p w14:paraId="2896D247" w14:textId="1640CED3"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3.56)</w:t>
            </w:r>
          </w:p>
        </w:tc>
        <w:tc>
          <w:tcPr>
            <w:tcW w:w="1821" w:type="dxa"/>
            <w:tcBorders>
              <w:top w:val="nil"/>
              <w:left w:val="nil"/>
              <w:bottom w:val="nil"/>
              <w:right w:val="nil"/>
            </w:tcBorders>
            <w:shd w:val="clear" w:color="auto" w:fill="auto"/>
            <w:noWrap/>
            <w:vAlign w:val="bottom"/>
            <w:hideMark/>
          </w:tcPr>
          <w:p w14:paraId="3D0DB666" w14:textId="119CE82C"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0.49)</w:t>
            </w:r>
          </w:p>
        </w:tc>
      </w:tr>
      <w:tr w:rsidR="008653E5" w:rsidRPr="00FC7C3E" w14:paraId="647639AD" w14:textId="77777777" w:rsidTr="00CC7092">
        <w:trPr>
          <w:trHeight w:val="290"/>
        </w:trPr>
        <w:tc>
          <w:tcPr>
            <w:tcW w:w="2616" w:type="dxa"/>
            <w:tcBorders>
              <w:top w:val="nil"/>
              <w:left w:val="nil"/>
              <w:bottom w:val="nil"/>
              <w:right w:val="nil"/>
            </w:tcBorders>
            <w:shd w:val="clear" w:color="auto" w:fill="auto"/>
            <w:noWrap/>
            <w:vAlign w:val="bottom"/>
            <w:hideMark/>
          </w:tcPr>
          <w:p w14:paraId="7AA3C23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775EA320"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04A4F93E"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0.3063*</w:t>
            </w:r>
          </w:p>
        </w:tc>
        <w:tc>
          <w:tcPr>
            <w:tcW w:w="1476" w:type="dxa"/>
            <w:tcBorders>
              <w:top w:val="nil"/>
              <w:left w:val="nil"/>
              <w:bottom w:val="nil"/>
              <w:right w:val="nil"/>
            </w:tcBorders>
            <w:shd w:val="clear" w:color="auto" w:fill="auto"/>
            <w:noWrap/>
            <w:vAlign w:val="bottom"/>
            <w:hideMark/>
          </w:tcPr>
          <w:p w14:paraId="47FA615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0.1415</w:t>
            </w:r>
          </w:p>
        </w:tc>
        <w:tc>
          <w:tcPr>
            <w:tcW w:w="1821" w:type="dxa"/>
            <w:tcBorders>
              <w:top w:val="nil"/>
              <w:left w:val="nil"/>
              <w:bottom w:val="nil"/>
              <w:right w:val="nil"/>
            </w:tcBorders>
            <w:shd w:val="clear" w:color="auto" w:fill="auto"/>
            <w:noWrap/>
            <w:vAlign w:val="bottom"/>
            <w:hideMark/>
          </w:tcPr>
          <w:p w14:paraId="6B74373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0.5414</w:t>
            </w:r>
          </w:p>
        </w:tc>
      </w:tr>
      <w:tr w:rsidR="008653E5" w:rsidRPr="00FC7C3E" w14:paraId="3F9DEC16" w14:textId="77777777" w:rsidTr="00CC7092">
        <w:trPr>
          <w:trHeight w:val="290"/>
        </w:trPr>
        <w:tc>
          <w:tcPr>
            <w:tcW w:w="2616" w:type="dxa"/>
            <w:tcBorders>
              <w:top w:val="nil"/>
              <w:left w:val="nil"/>
              <w:bottom w:val="nil"/>
              <w:right w:val="nil"/>
            </w:tcBorders>
            <w:shd w:val="clear" w:color="auto" w:fill="auto"/>
            <w:noWrap/>
            <w:vAlign w:val="bottom"/>
            <w:hideMark/>
          </w:tcPr>
          <w:p w14:paraId="268F8AD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6BCD867C"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46AD27FA"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(1.86)</w:t>
            </w:r>
          </w:p>
        </w:tc>
        <w:tc>
          <w:tcPr>
            <w:tcW w:w="1476" w:type="dxa"/>
            <w:tcBorders>
              <w:top w:val="nil"/>
              <w:left w:val="nil"/>
              <w:bottom w:val="nil"/>
              <w:right w:val="nil"/>
            </w:tcBorders>
            <w:shd w:val="clear" w:color="auto" w:fill="auto"/>
            <w:noWrap/>
            <w:vAlign w:val="bottom"/>
            <w:hideMark/>
          </w:tcPr>
          <w:p w14:paraId="7BE36F1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(0.77)</w:t>
            </w:r>
          </w:p>
        </w:tc>
        <w:tc>
          <w:tcPr>
            <w:tcW w:w="1821" w:type="dxa"/>
            <w:tcBorders>
              <w:top w:val="nil"/>
              <w:left w:val="nil"/>
              <w:bottom w:val="nil"/>
              <w:right w:val="nil"/>
            </w:tcBorders>
            <w:shd w:val="clear" w:color="auto" w:fill="auto"/>
            <w:noWrap/>
            <w:vAlign w:val="bottom"/>
            <w:hideMark/>
          </w:tcPr>
          <w:p w14:paraId="5F28E9CB"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(1.53)</w:t>
            </w:r>
          </w:p>
        </w:tc>
      </w:tr>
      <w:tr w:rsidR="008653E5" w:rsidRPr="00FC7C3E" w14:paraId="3665D3FC" w14:textId="77777777" w:rsidTr="00CC7092">
        <w:trPr>
          <w:trHeight w:val="290"/>
        </w:trPr>
        <w:tc>
          <w:tcPr>
            <w:tcW w:w="2616" w:type="dxa"/>
            <w:tcBorders>
              <w:top w:val="nil"/>
              <w:left w:val="nil"/>
              <w:bottom w:val="nil"/>
              <w:right w:val="nil"/>
            </w:tcBorders>
            <w:shd w:val="clear" w:color="auto" w:fill="auto"/>
            <w:noWrap/>
            <w:vAlign w:val="bottom"/>
            <w:hideMark/>
          </w:tcPr>
          <w:p w14:paraId="2876CB9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Inflation</w:t>
            </w:r>
          </w:p>
        </w:tc>
        <w:tc>
          <w:tcPr>
            <w:tcW w:w="1476" w:type="dxa"/>
            <w:tcBorders>
              <w:top w:val="nil"/>
              <w:left w:val="nil"/>
              <w:bottom w:val="nil"/>
              <w:right w:val="nil"/>
            </w:tcBorders>
            <w:shd w:val="clear" w:color="auto" w:fill="auto"/>
            <w:noWrap/>
            <w:vAlign w:val="bottom"/>
            <w:hideMark/>
          </w:tcPr>
          <w:p w14:paraId="706CC075"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17204497"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1.5592</w:t>
            </w:r>
          </w:p>
        </w:tc>
        <w:tc>
          <w:tcPr>
            <w:tcW w:w="1476" w:type="dxa"/>
            <w:tcBorders>
              <w:top w:val="nil"/>
              <w:left w:val="nil"/>
              <w:bottom w:val="nil"/>
              <w:right w:val="nil"/>
            </w:tcBorders>
            <w:shd w:val="clear" w:color="auto" w:fill="auto"/>
            <w:noWrap/>
            <w:vAlign w:val="bottom"/>
            <w:hideMark/>
          </w:tcPr>
          <w:p w14:paraId="4BF4008A"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0.4116</w:t>
            </w:r>
          </w:p>
        </w:tc>
        <w:tc>
          <w:tcPr>
            <w:tcW w:w="1821" w:type="dxa"/>
            <w:tcBorders>
              <w:top w:val="nil"/>
              <w:left w:val="nil"/>
              <w:bottom w:val="nil"/>
              <w:right w:val="nil"/>
            </w:tcBorders>
            <w:shd w:val="clear" w:color="auto" w:fill="auto"/>
            <w:noWrap/>
            <w:vAlign w:val="bottom"/>
            <w:hideMark/>
          </w:tcPr>
          <w:p w14:paraId="6AC58400" w14:textId="123E41B9"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9.9063**</w:t>
            </w:r>
          </w:p>
        </w:tc>
      </w:tr>
      <w:tr w:rsidR="008653E5" w:rsidRPr="00FC7C3E" w14:paraId="2CC1A1E4" w14:textId="77777777" w:rsidTr="00CC7092">
        <w:trPr>
          <w:trHeight w:val="290"/>
        </w:trPr>
        <w:tc>
          <w:tcPr>
            <w:tcW w:w="2616" w:type="dxa"/>
            <w:tcBorders>
              <w:top w:val="nil"/>
              <w:left w:val="nil"/>
              <w:bottom w:val="nil"/>
              <w:right w:val="nil"/>
            </w:tcBorders>
            <w:shd w:val="clear" w:color="auto" w:fill="auto"/>
            <w:noWrap/>
            <w:vAlign w:val="bottom"/>
            <w:hideMark/>
          </w:tcPr>
          <w:p w14:paraId="7B82383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4DB4B096"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27E75352"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(1.42)</w:t>
            </w:r>
          </w:p>
        </w:tc>
        <w:tc>
          <w:tcPr>
            <w:tcW w:w="1476" w:type="dxa"/>
            <w:tcBorders>
              <w:top w:val="nil"/>
              <w:left w:val="nil"/>
              <w:bottom w:val="nil"/>
              <w:right w:val="nil"/>
            </w:tcBorders>
            <w:shd w:val="clear" w:color="auto" w:fill="auto"/>
            <w:noWrap/>
            <w:vAlign w:val="bottom"/>
            <w:hideMark/>
          </w:tcPr>
          <w:p w14:paraId="707428AF"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(0.34)</w:t>
            </w:r>
          </w:p>
        </w:tc>
        <w:tc>
          <w:tcPr>
            <w:tcW w:w="1821" w:type="dxa"/>
            <w:tcBorders>
              <w:top w:val="nil"/>
              <w:left w:val="nil"/>
              <w:bottom w:val="nil"/>
              <w:right w:val="nil"/>
            </w:tcBorders>
            <w:shd w:val="clear" w:color="auto" w:fill="auto"/>
            <w:noWrap/>
            <w:vAlign w:val="bottom"/>
            <w:hideMark/>
          </w:tcPr>
          <w:p w14:paraId="3349AEBF" w14:textId="419F6608"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2.21)</w:t>
            </w:r>
          </w:p>
        </w:tc>
      </w:tr>
      <w:tr w:rsidR="008653E5" w:rsidRPr="00FC7C3E" w14:paraId="15D0A96B" w14:textId="77777777" w:rsidTr="00CC7092">
        <w:trPr>
          <w:trHeight w:val="290"/>
        </w:trPr>
        <w:tc>
          <w:tcPr>
            <w:tcW w:w="2616" w:type="dxa"/>
            <w:tcBorders>
              <w:top w:val="nil"/>
              <w:left w:val="nil"/>
              <w:bottom w:val="nil"/>
              <w:right w:val="nil"/>
            </w:tcBorders>
            <w:shd w:val="clear" w:color="auto" w:fill="auto"/>
            <w:noWrap/>
            <w:vAlign w:val="bottom"/>
            <w:hideMark/>
          </w:tcPr>
          <w:p w14:paraId="1B6C6CC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NDC (log)</w:t>
            </w:r>
          </w:p>
        </w:tc>
        <w:tc>
          <w:tcPr>
            <w:tcW w:w="1476" w:type="dxa"/>
            <w:tcBorders>
              <w:top w:val="nil"/>
              <w:left w:val="nil"/>
              <w:bottom w:val="nil"/>
              <w:right w:val="nil"/>
            </w:tcBorders>
            <w:shd w:val="clear" w:color="auto" w:fill="auto"/>
            <w:noWrap/>
            <w:vAlign w:val="bottom"/>
            <w:hideMark/>
          </w:tcPr>
          <w:p w14:paraId="299552E0"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609933A4"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0.5781**</w:t>
            </w:r>
          </w:p>
        </w:tc>
        <w:tc>
          <w:tcPr>
            <w:tcW w:w="1476" w:type="dxa"/>
            <w:tcBorders>
              <w:top w:val="nil"/>
              <w:left w:val="nil"/>
              <w:bottom w:val="nil"/>
              <w:right w:val="nil"/>
            </w:tcBorders>
            <w:shd w:val="clear" w:color="auto" w:fill="auto"/>
            <w:noWrap/>
            <w:vAlign w:val="bottom"/>
            <w:hideMark/>
          </w:tcPr>
          <w:p w14:paraId="705EF35E"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0.2519</w:t>
            </w:r>
          </w:p>
        </w:tc>
        <w:tc>
          <w:tcPr>
            <w:tcW w:w="1821" w:type="dxa"/>
            <w:tcBorders>
              <w:top w:val="nil"/>
              <w:left w:val="nil"/>
              <w:bottom w:val="nil"/>
              <w:right w:val="nil"/>
            </w:tcBorders>
            <w:shd w:val="clear" w:color="auto" w:fill="auto"/>
            <w:noWrap/>
            <w:vAlign w:val="bottom"/>
            <w:hideMark/>
          </w:tcPr>
          <w:p w14:paraId="05AB405B"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2.3116***</w:t>
            </w:r>
          </w:p>
        </w:tc>
      </w:tr>
      <w:tr w:rsidR="008653E5" w:rsidRPr="00FC7C3E" w14:paraId="6D4FE37C" w14:textId="77777777" w:rsidTr="00CC7092">
        <w:trPr>
          <w:trHeight w:val="290"/>
        </w:trPr>
        <w:tc>
          <w:tcPr>
            <w:tcW w:w="2616" w:type="dxa"/>
            <w:tcBorders>
              <w:top w:val="nil"/>
              <w:left w:val="nil"/>
              <w:bottom w:val="nil"/>
              <w:right w:val="nil"/>
            </w:tcBorders>
            <w:shd w:val="clear" w:color="auto" w:fill="auto"/>
            <w:noWrap/>
            <w:vAlign w:val="bottom"/>
            <w:hideMark/>
          </w:tcPr>
          <w:p w14:paraId="010036D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00451FE4"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76E5275F"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(2.12)</w:t>
            </w:r>
          </w:p>
        </w:tc>
        <w:tc>
          <w:tcPr>
            <w:tcW w:w="1476" w:type="dxa"/>
            <w:tcBorders>
              <w:top w:val="nil"/>
              <w:left w:val="nil"/>
              <w:bottom w:val="nil"/>
              <w:right w:val="nil"/>
            </w:tcBorders>
            <w:shd w:val="clear" w:color="auto" w:fill="auto"/>
            <w:noWrap/>
            <w:vAlign w:val="bottom"/>
            <w:hideMark/>
          </w:tcPr>
          <w:p w14:paraId="50246008"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(0.78)</w:t>
            </w:r>
          </w:p>
        </w:tc>
        <w:tc>
          <w:tcPr>
            <w:tcW w:w="1821" w:type="dxa"/>
            <w:tcBorders>
              <w:top w:val="nil"/>
              <w:left w:val="nil"/>
              <w:bottom w:val="nil"/>
              <w:right w:val="nil"/>
            </w:tcBorders>
            <w:shd w:val="clear" w:color="auto" w:fill="auto"/>
            <w:noWrap/>
            <w:vAlign w:val="bottom"/>
            <w:hideMark/>
          </w:tcPr>
          <w:p w14:paraId="1E84F24B"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(2.83)</w:t>
            </w:r>
          </w:p>
        </w:tc>
      </w:tr>
      <w:tr w:rsidR="008653E5" w:rsidRPr="00FC7C3E" w14:paraId="0F8F5DC2" w14:textId="77777777" w:rsidTr="00CC7092">
        <w:trPr>
          <w:trHeight w:val="290"/>
        </w:trPr>
        <w:tc>
          <w:tcPr>
            <w:tcW w:w="2616" w:type="dxa"/>
            <w:tcBorders>
              <w:top w:val="nil"/>
              <w:left w:val="nil"/>
              <w:right w:val="nil"/>
            </w:tcBorders>
            <w:shd w:val="clear" w:color="auto" w:fill="auto"/>
            <w:noWrap/>
            <w:vAlign w:val="bottom"/>
            <w:hideMark/>
          </w:tcPr>
          <w:p w14:paraId="2CD70DC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Constant</w:t>
            </w:r>
          </w:p>
        </w:tc>
        <w:tc>
          <w:tcPr>
            <w:tcW w:w="1476" w:type="dxa"/>
            <w:tcBorders>
              <w:top w:val="nil"/>
              <w:left w:val="nil"/>
              <w:bottom w:val="nil"/>
              <w:right w:val="nil"/>
            </w:tcBorders>
            <w:shd w:val="clear" w:color="auto" w:fill="auto"/>
            <w:noWrap/>
            <w:vAlign w:val="bottom"/>
            <w:hideMark/>
          </w:tcPr>
          <w:p w14:paraId="51374269"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7.8373***</w:t>
            </w:r>
          </w:p>
        </w:tc>
        <w:tc>
          <w:tcPr>
            <w:tcW w:w="1484" w:type="dxa"/>
            <w:tcBorders>
              <w:top w:val="nil"/>
              <w:left w:val="nil"/>
              <w:bottom w:val="nil"/>
              <w:right w:val="nil"/>
            </w:tcBorders>
            <w:shd w:val="clear" w:color="auto" w:fill="auto"/>
            <w:noWrap/>
            <w:vAlign w:val="bottom"/>
            <w:hideMark/>
          </w:tcPr>
          <w:p w14:paraId="4FFB90CF" w14:textId="50A6C3E8"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16.5511**</w:t>
            </w:r>
          </w:p>
        </w:tc>
        <w:tc>
          <w:tcPr>
            <w:tcW w:w="1476" w:type="dxa"/>
            <w:tcBorders>
              <w:top w:val="nil"/>
              <w:left w:val="nil"/>
              <w:bottom w:val="nil"/>
              <w:right w:val="nil"/>
            </w:tcBorders>
            <w:shd w:val="clear" w:color="auto" w:fill="auto"/>
            <w:noWrap/>
            <w:vAlign w:val="bottom"/>
            <w:hideMark/>
          </w:tcPr>
          <w:p w14:paraId="00EF26CD" w14:textId="7C4A65D3"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2.4818</w:t>
            </w:r>
          </w:p>
        </w:tc>
        <w:tc>
          <w:tcPr>
            <w:tcW w:w="1821" w:type="dxa"/>
            <w:tcBorders>
              <w:top w:val="nil"/>
              <w:left w:val="nil"/>
              <w:bottom w:val="nil"/>
              <w:right w:val="nil"/>
            </w:tcBorders>
            <w:shd w:val="clear" w:color="auto" w:fill="auto"/>
            <w:noWrap/>
            <w:vAlign w:val="bottom"/>
            <w:hideMark/>
          </w:tcPr>
          <w:p w14:paraId="71B03287" w14:textId="778699AA"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70.6430***</w:t>
            </w:r>
          </w:p>
        </w:tc>
      </w:tr>
      <w:tr w:rsidR="008653E5" w:rsidRPr="00FC7C3E" w14:paraId="42A18E73" w14:textId="77777777" w:rsidTr="00CC7092">
        <w:trPr>
          <w:trHeight w:val="290"/>
        </w:trPr>
        <w:tc>
          <w:tcPr>
            <w:tcW w:w="2616" w:type="dxa"/>
            <w:tcBorders>
              <w:top w:val="nil"/>
              <w:left w:val="nil"/>
              <w:bottom w:val="single" w:sz="4" w:space="0" w:color="auto"/>
              <w:right w:val="nil"/>
            </w:tcBorders>
            <w:shd w:val="clear" w:color="auto" w:fill="auto"/>
            <w:noWrap/>
            <w:vAlign w:val="bottom"/>
            <w:hideMark/>
          </w:tcPr>
          <w:p w14:paraId="0A0C8C1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1E67BD3B"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(14.02)</w:t>
            </w:r>
          </w:p>
        </w:tc>
        <w:tc>
          <w:tcPr>
            <w:tcW w:w="1484" w:type="dxa"/>
            <w:tcBorders>
              <w:top w:val="nil"/>
              <w:left w:val="nil"/>
              <w:bottom w:val="nil"/>
              <w:right w:val="nil"/>
            </w:tcBorders>
            <w:shd w:val="clear" w:color="auto" w:fill="auto"/>
            <w:noWrap/>
            <w:vAlign w:val="bottom"/>
            <w:hideMark/>
          </w:tcPr>
          <w:p w14:paraId="0CD3369C" w14:textId="0C8E2780"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2.15)</w:t>
            </w:r>
          </w:p>
        </w:tc>
        <w:tc>
          <w:tcPr>
            <w:tcW w:w="1476" w:type="dxa"/>
            <w:tcBorders>
              <w:top w:val="nil"/>
              <w:left w:val="nil"/>
              <w:bottom w:val="nil"/>
              <w:right w:val="nil"/>
            </w:tcBorders>
            <w:shd w:val="clear" w:color="auto" w:fill="auto"/>
            <w:noWrap/>
            <w:vAlign w:val="bottom"/>
            <w:hideMark/>
          </w:tcPr>
          <w:p w14:paraId="1DE2BEAA" w14:textId="18BFD98C"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0.26)</w:t>
            </w:r>
          </w:p>
        </w:tc>
        <w:tc>
          <w:tcPr>
            <w:tcW w:w="1821" w:type="dxa"/>
            <w:tcBorders>
              <w:top w:val="nil"/>
              <w:left w:val="nil"/>
              <w:bottom w:val="nil"/>
              <w:right w:val="nil"/>
            </w:tcBorders>
            <w:shd w:val="clear" w:color="auto" w:fill="auto"/>
            <w:noWrap/>
            <w:vAlign w:val="bottom"/>
            <w:hideMark/>
          </w:tcPr>
          <w:p w14:paraId="1EB937E2" w14:textId="73449AC4"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3.35)</w:t>
            </w:r>
          </w:p>
        </w:tc>
      </w:tr>
      <w:tr w:rsidR="008653E5" w:rsidRPr="00FC7C3E" w14:paraId="5C061052" w14:textId="77777777" w:rsidTr="00CC7092">
        <w:trPr>
          <w:trHeight w:val="290"/>
        </w:trPr>
        <w:tc>
          <w:tcPr>
            <w:tcW w:w="2616" w:type="dxa"/>
            <w:tcBorders>
              <w:top w:val="single" w:sz="4" w:space="0" w:color="auto"/>
              <w:left w:val="nil"/>
              <w:right w:val="nil"/>
            </w:tcBorders>
            <w:shd w:val="clear" w:color="auto" w:fill="auto"/>
            <w:noWrap/>
            <w:vAlign w:val="bottom"/>
          </w:tcPr>
          <w:p w14:paraId="4AE2B83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76C1885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84" w:type="dxa"/>
            <w:tcBorders>
              <w:top w:val="single" w:sz="4" w:space="0" w:color="auto"/>
              <w:left w:val="nil"/>
              <w:right w:val="nil"/>
            </w:tcBorders>
            <w:shd w:val="clear" w:color="auto" w:fill="auto"/>
            <w:noWrap/>
          </w:tcPr>
          <w:p w14:paraId="79986F8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single" w:sz="4" w:space="0" w:color="auto"/>
              <w:left w:val="nil"/>
              <w:right w:val="nil"/>
            </w:tcBorders>
            <w:shd w:val="clear" w:color="auto" w:fill="auto"/>
            <w:noWrap/>
          </w:tcPr>
          <w:p w14:paraId="67FCA7D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821" w:type="dxa"/>
            <w:tcBorders>
              <w:top w:val="single" w:sz="4" w:space="0" w:color="auto"/>
              <w:left w:val="nil"/>
              <w:right w:val="nil"/>
            </w:tcBorders>
            <w:shd w:val="clear" w:color="auto" w:fill="auto"/>
            <w:noWrap/>
          </w:tcPr>
          <w:p w14:paraId="62BF32A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1D890B9E" w14:textId="77777777" w:rsidTr="00CC7092">
        <w:trPr>
          <w:trHeight w:val="290"/>
        </w:trPr>
        <w:tc>
          <w:tcPr>
            <w:tcW w:w="2616" w:type="dxa"/>
            <w:tcBorders>
              <w:top w:val="nil"/>
              <w:left w:val="nil"/>
              <w:right w:val="nil"/>
            </w:tcBorders>
            <w:shd w:val="clear" w:color="auto" w:fill="auto"/>
            <w:noWrap/>
            <w:vAlign w:val="bottom"/>
          </w:tcPr>
          <w:p w14:paraId="6FACFEB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Country dummies</w:t>
            </w:r>
          </w:p>
        </w:tc>
        <w:tc>
          <w:tcPr>
            <w:tcW w:w="1476" w:type="dxa"/>
            <w:tcBorders>
              <w:top w:val="nil"/>
              <w:left w:val="nil"/>
              <w:right w:val="nil"/>
            </w:tcBorders>
            <w:shd w:val="clear" w:color="auto" w:fill="auto"/>
            <w:noWrap/>
          </w:tcPr>
          <w:p w14:paraId="5AB4A60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84" w:type="dxa"/>
            <w:tcBorders>
              <w:top w:val="nil"/>
              <w:left w:val="nil"/>
              <w:right w:val="nil"/>
            </w:tcBorders>
            <w:shd w:val="clear" w:color="auto" w:fill="auto"/>
            <w:noWrap/>
          </w:tcPr>
          <w:p w14:paraId="5F51EB4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nil"/>
              <w:left w:val="nil"/>
              <w:right w:val="nil"/>
            </w:tcBorders>
            <w:shd w:val="clear" w:color="auto" w:fill="auto"/>
            <w:noWrap/>
          </w:tcPr>
          <w:p w14:paraId="64BAE37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821" w:type="dxa"/>
            <w:tcBorders>
              <w:top w:val="nil"/>
              <w:left w:val="nil"/>
              <w:right w:val="nil"/>
            </w:tcBorders>
            <w:shd w:val="clear" w:color="auto" w:fill="auto"/>
            <w:noWrap/>
          </w:tcPr>
          <w:p w14:paraId="70B6528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1C5CF26C" w14:textId="77777777" w:rsidTr="00CC7092">
        <w:trPr>
          <w:trHeight w:val="290"/>
        </w:trPr>
        <w:tc>
          <w:tcPr>
            <w:tcW w:w="2616" w:type="dxa"/>
            <w:tcBorders>
              <w:top w:val="nil"/>
              <w:left w:val="nil"/>
              <w:right w:val="nil"/>
            </w:tcBorders>
            <w:shd w:val="clear" w:color="auto" w:fill="auto"/>
            <w:noWrap/>
            <w:vAlign w:val="bottom"/>
            <w:hideMark/>
          </w:tcPr>
          <w:p w14:paraId="2D8F689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R–sq</w:t>
            </w:r>
          </w:p>
        </w:tc>
        <w:tc>
          <w:tcPr>
            <w:tcW w:w="1476" w:type="dxa"/>
            <w:tcBorders>
              <w:top w:val="nil"/>
              <w:left w:val="nil"/>
              <w:right w:val="nil"/>
            </w:tcBorders>
            <w:shd w:val="clear" w:color="auto" w:fill="auto"/>
            <w:noWrap/>
            <w:vAlign w:val="bottom"/>
            <w:hideMark/>
          </w:tcPr>
          <w:p w14:paraId="71AB570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0.043</w:t>
            </w:r>
          </w:p>
        </w:tc>
        <w:tc>
          <w:tcPr>
            <w:tcW w:w="1484" w:type="dxa"/>
            <w:tcBorders>
              <w:top w:val="nil"/>
              <w:left w:val="nil"/>
              <w:right w:val="nil"/>
            </w:tcBorders>
            <w:shd w:val="clear" w:color="auto" w:fill="auto"/>
            <w:noWrap/>
            <w:vAlign w:val="bottom"/>
            <w:hideMark/>
          </w:tcPr>
          <w:p w14:paraId="55372F1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0.200</w:t>
            </w:r>
          </w:p>
        </w:tc>
        <w:tc>
          <w:tcPr>
            <w:tcW w:w="1476" w:type="dxa"/>
            <w:tcBorders>
              <w:top w:val="nil"/>
              <w:left w:val="nil"/>
              <w:right w:val="nil"/>
            </w:tcBorders>
            <w:shd w:val="clear" w:color="auto" w:fill="auto"/>
            <w:noWrap/>
            <w:vAlign w:val="bottom"/>
            <w:hideMark/>
          </w:tcPr>
          <w:p w14:paraId="4115729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0.194</w:t>
            </w:r>
          </w:p>
        </w:tc>
        <w:tc>
          <w:tcPr>
            <w:tcW w:w="1821" w:type="dxa"/>
            <w:tcBorders>
              <w:top w:val="nil"/>
              <w:left w:val="nil"/>
              <w:right w:val="nil"/>
            </w:tcBorders>
            <w:shd w:val="clear" w:color="auto" w:fill="auto"/>
            <w:noWrap/>
            <w:vAlign w:val="bottom"/>
            <w:hideMark/>
          </w:tcPr>
          <w:p w14:paraId="6ED92B3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0.605</w:t>
            </w:r>
          </w:p>
        </w:tc>
      </w:tr>
      <w:tr w:rsidR="008653E5" w:rsidRPr="00FC7C3E" w14:paraId="223C503C" w14:textId="77777777" w:rsidTr="00CC7092">
        <w:trPr>
          <w:trHeight w:val="290"/>
        </w:trPr>
        <w:tc>
          <w:tcPr>
            <w:tcW w:w="2616" w:type="dxa"/>
            <w:tcBorders>
              <w:top w:val="nil"/>
              <w:left w:val="nil"/>
              <w:bottom w:val="single" w:sz="4" w:space="0" w:color="auto"/>
              <w:right w:val="nil"/>
            </w:tcBorders>
            <w:shd w:val="clear" w:color="auto" w:fill="auto"/>
            <w:noWrap/>
            <w:vAlign w:val="bottom"/>
            <w:hideMark/>
          </w:tcPr>
          <w:p w14:paraId="34CCC75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2F073D1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551</w:t>
            </w:r>
          </w:p>
        </w:tc>
        <w:tc>
          <w:tcPr>
            <w:tcW w:w="1484" w:type="dxa"/>
            <w:tcBorders>
              <w:top w:val="nil"/>
              <w:left w:val="nil"/>
              <w:bottom w:val="single" w:sz="4" w:space="0" w:color="auto"/>
              <w:right w:val="nil"/>
            </w:tcBorders>
            <w:shd w:val="clear" w:color="auto" w:fill="auto"/>
            <w:noWrap/>
            <w:vAlign w:val="bottom"/>
            <w:hideMark/>
          </w:tcPr>
          <w:p w14:paraId="43BFDDA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375</w:t>
            </w:r>
          </w:p>
        </w:tc>
        <w:tc>
          <w:tcPr>
            <w:tcW w:w="1476" w:type="dxa"/>
            <w:tcBorders>
              <w:top w:val="nil"/>
              <w:left w:val="nil"/>
              <w:bottom w:val="single" w:sz="4" w:space="0" w:color="auto"/>
              <w:right w:val="nil"/>
            </w:tcBorders>
            <w:shd w:val="clear" w:color="auto" w:fill="auto"/>
            <w:noWrap/>
            <w:vAlign w:val="bottom"/>
            <w:hideMark/>
          </w:tcPr>
          <w:p w14:paraId="32A6DC8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243</w:t>
            </w:r>
          </w:p>
        </w:tc>
        <w:tc>
          <w:tcPr>
            <w:tcW w:w="1821" w:type="dxa"/>
            <w:tcBorders>
              <w:top w:val="nil"/>
              <w:left w:val="nil"/>
              <w:bottom w:val="single" w:sz="4" w:space="0" w:color="auto"/>
              <w:right w:val="nil"/>
            </w:tcBorders>
            <w:shd w:val="clear" w:color="auto" w:fill="auto"/>
            <w:noWrap/>
            <w:vAlign w:val="bottom"/>
            <w:hideMark/>
          </w:tcPr>
          <w:p w14:paraId="466816B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132</w:t>
            </w:r>
          </w:p>
        </w:tc>
      </w:tr>
    </w:tbl>
    <w:p w14:paraId="7EDEDAE5" w14:textId="77777777" w:rsidR="008653E5" w:rsidRPr="00FC7C3E" w:rsidRDefault="008653E5" w:rsidP="008653E5">
      <w:pPr>
        <w:spacing w:after="0" w:line="360" w:lineRule="auto"/>
        <w:contextualSpacing/>
        <w:rPr>
          <w:rFonts w:ascii="Times New Roman" w:hAnsi="Times New Roman" w:cs="Times New Roman"/>
          <w:sz w:val="24"/>
          <w:szCs w:val="24"/>
        </w:rPr>
      </w:pPr>
    </w:p>
    <w:p w14:paraId="46807FDF" w14:textId="77777777" w:rsidR="008653E5" w:rsidRPr="00FC7C3E" w:rsidRDefault="008653E5" w:rsidP="008653E5">
      <w:pPr>
        <w:spacing w:after="0" w:line="360" w:lineRule="auto"/>
        <w:contextualSpacing/>
        <w:rPr>
          <w:rFonts w:ascii="Times New Roman" w:hAnsi="Times New Roman" w:cs="Times New Roman"/>
          <w:sz w:val="24"/>
          <w:szCs w:val="24"/>
        </w:rPr>
      </w:pPr>
    </w:p>
    <w:p w14:paraId="4AB67171" w14:textId="77777777" w:rsidR="008653E5" w:rsidRPr="00FC7C3E" w:rsidRDefault="008653E5" w:rsidP="008653E5">
      <w:pPr>
        <w:spacing w:after="0" w:line="360" w:lineRule="auto"/>
        <w:contextualSpacing/>
        <w:rPr>
          <w:rFonts w:ascii="Times New Roman" w:hAnsi="Times New Roman" w:cs="Times New Roman"/>
          <w:sz w:val="24"/>
          <w:szCs w:val="24"/>
        </w:rPr>
      </w:pPr>
    </w:p>
    <w:p w14:paraId="542AD750" w14:textId="77777777" w:rsidR="008653E5" w:rsidRPr="00FC7C3E" w:rsidRDefault="008653E5" w:rsidP="008653E5">
      <w:pPr>
        <w:spacing w:after="0" w:line="360" w:lineRule="auto"/>
        <w:contextualSpacing/>
        <w:rPr>
          <w:rFonts w:ascii="Times New Roman" w:hAnsi="Times New Roman" w:cs="Times New Roman"/>
          <w:sz w:val="24"/>
          <w:szCs w:val="24"/>
        </w:rPr>
      </w:pPr>
    </w:p>
    <w:p w14:paraId="0A92FB0C" w14:textId="77777777" w:rsidR="008653E5" w:rsidRPr="00FC7C3E" w:rsidRDefault="008653E5" w:rsidP="008653E5">
      <w:pPr>
        <w:spacing w:after="0" w:line="360" w:lineRule="auto"/>
        <w:contextualSpacing/>
        <w:rPr>
          <w:rFonts w:ascii="Times New Roman" w:hAnsi="Times New Roman" w:cs="Times New Roman"/>
          <w:sz w:val="24"/>
          <w:szCs w:val="24"/>
        </w:rPr>
      </w:pPr>
    </w:p>
    <w:p w14:paraId="43B5ACD0" w14:textId="77777777" w:rsidR="008653E5" w:rsidRPr="00FC7C3E" w:rsidRDefault="008653E5" w:rsidP="008653E5">
      <w:pPr>
        <w:spacing w:after="0" w:line="360" w:lineRule="auto"/>
        <w:contextualSpacing/>
        <w:rPr>
          <w:rFonts w:ascii="Times New Roman" w:hAnsi="Times New Roman" w:cs="Times New Roman"/>
          <w:sz w:val="24"/>
          <w:szCs w:val="24"/>
        </w:rPr>
      </w:pPr>
    </w:p>
    <w:p w14:paraId="2BB37CE8" w14:textId="77777777" w:rsidR="008653E5" w:rsidRPr="00FC7C3E" w:rsidRDefault="008653E5" w:rsidP="008653E5">
      <w:pPr>
        <w:spacing w:after="0" w:line="360" w:lineRule="auto"/>
        <w:contextualSpacing/>
        <w:rPr>
          <w:rFonts w:ascii="Times New Roman" w:hAnsi="Times New Roman" w:cs="Times New Roman"/>
          <w:sz w:val="24"/>
          <w:szCs w:val="24"/>
        </w:rPr>
      </w:pPr>
    </w:p>
    <w:p w14:paraId="1FCBA5DA" w14:textId="77777777" w:rsidR="008653E5" w:rsidRPr="00FC7C3E" w:rsidRDefault="008653E5" w:rsidP="008653E5">
      <w:pPr>
        <w:spacing w:after="0" w:line="360" w:lineRule="auto"/>
        <w:contextualSpacing/>
        <w:rPr>
          <w:rFonts w:ascii="Times New Roman" w:hAnsi="Times New Roman" w:cs="Times New Roman"/>
          <w:sz w:val="24"/>
          <w:szCs w:val="24"/>
        </w:rPr>
      </w:pPr>
    </w:p>
    <w:p w14:paraId="62A6604E" w14:textId="77777777" w:rsidR="008653E5" w:rsidRPr="00FC7C3E" w:rsidRDefault="008653E5" w:rsidP="008653E5">
      <w:pPr>
        <w:spacing w:after="0" w:line="360" w:lineRule="auto"/>
        <w:contextualSpacing/>
        <w:rPr>
          <w:rFonts w:ascii="Times New Roman" w:hAnsi="Times New Roman" w:cs="Times New Roman"/>
          <w:sz w:val="24"/>
          <w:szCs w:val="24"/>
        </w:rPr>
      </w:pPr>
    </w:p>
    <w:p w14:paraId="23C96E73" w14:textId="77777777" w:rsidR="008653E5" w:rsidRPr="00FC7C3E" w:rsidRDefault="008653E5" w:rsidP="008653E5">
      <w:pPr>
        <w:spacing w:after="0" w:line="360" w:lineRule="auto"/>
        <w:contextualSpacing/>
        <w:rPr>
          <w:rFonts w:ascii="Times New Roman" w:hAnsi="Times New Roman" w:cs="Times New Roman"/>
          <w:sz w:val="24"/>
          <w:szCs w:val="24"/>
        </w:rPr>
      </w:pPr>
    </w:p>
    <w:p w14:paraId="019EEAA7" w14:textId="77777777" w:rsidR="008653E5" w:rsidRPr="00FC7C3E" w:rsidRDefault="008653E5" w:rsidP="008653E5">
      <w:pPr>
        <w:spacing w:after="0" w:line="360" w:lineRule="auto"/>
        <w:contextualSpacing/>
        <w:rPr>
          <w:rFonts w:ascii="Times New Roman" w:hAnsi="Times New Roman" w:cs="Times New Roman"/>
          <w:sz w:val="24"/>
          <w:szCs w:val="24"/>
        </w:rPr>
      </w:pPr>
    </w:p>
    <w:p w14:paraId="489CB6F9" w14:textId="77777777" w:rsidR="008653E5" w:rsidRPr="00FC7C3E" w:rsidRDefault="008653E5" w:rsidP="008653E5">
      <w:pPr>
        <w:spacing w:after="0" w:line="360" w:lineRule="auto"/>
        <w:contextualSpacing/>
        <w:rPr>
          <w:rFonts w:ascii="Times New Roman" w:hAnsi="Times New Roman" w:cs="Times New Roman"/>
          <w:sz w:val="24"/>
          <w:szCs w:val="24"/>
        </w:rPr>
      </w:pPr>
    </w:p>
    <w:p w14:paraId="3F24520A" w14:textId="77777777" w:rsidR="008653E5" w:rsidRPr="00FC7C3E" w:rsidRDefault="008653E5" w:rsidP="008653E5">
      <w:pPr>
        <w:spacing w:after="0" w:line="360" w:lineRule="auto"/>
        <w:contextualSpacing/>
        <w:rPr>
          <w:rFonts w:ascii="Times New Roman" w:hAnsi="Times New Roman" w:cs="Times New Roman"/>
          <w:sz w:val="24"/>
          <w:szCs w:val="24"/>
        </w:rPr>
      </w:pPr>
    </w:p>
    <w:p w14:paraId="6F6C17EE" w14:textId="77777777" w:rsidR="008653E5" w:rsidRPr="00FC7C3E" w:rsidRDefault="008653E5" w:rsidP="008653E5">
      <w:pPr>
        <w:spacing w:after="0" w:line="360" w:lineRule="auto"/>
        <w:contextualSpacing/>
        <w:rPr>
          <w:rFonts w:ascii="Times New Roman" w:hAnsi="Times New Roman" w:cs="Times New Roman"/>
          <w:sz w:val="24"/>
          <w:szCs w:val="24"/>
        </w:rPr>
      </w:pPr>
    </w:p>
    <w:tbl>
      <w:tblPr>
        <w:tblW w:w="8723" w:type="dxa"/>
        <w:tblLook w:val="04A0" w:firstRow="1" w:lastRow="0" w:firstColumn="1" w:lastColumn="0" w:noHBand="0" w:noVBand="1"/>
      </w:tblPr>
      <w:tblGrid>
        <w:gridCol w:w="2723"/>
        <w:gridCol w:w="1476"/>
        <w:gridCol w:w="1444"/>
        <w:gridCol w:w="1476"/>
        <w:gridCol w:w="1604"/>
      </w:tblGrid>
      <w:tr w:rsidR="008653E5" w:rsidRPr="00FC7C3E" w14:paraId="25D808B8" w14:textId="77777777" w:rsidTr="00CC7092">
        <w:trPr>
          <w:trHeight w:val="290"/>
        </w:trPr>
        <w:tc>
          <w:tcPr>
            <w:tcW w:w="8723" w:type="dxa"/>
            <w:gridSpan w:val="5"/>
            <w:tcBorders>
              <w:top w:val="nil"/>
              <w:left w:val="nil"/>
              <w:bottom w:val="single" w:sz="4" w:space="0" w:color="auto"/>
              <w:right w:val="nil"/>
            </w:tcBorders>
            <w:shd w:val="clear" w:color="auto" w:fill="auto"/>
            <w:noWrap/>
            <w:vAlign w:val="bottom"/>
          </w:tcPr>
          <w:p w14:paraId="20DEFE8C" w14:textId="77777777" w:rsidR="008653E5" w:rsidRPr="00FC7C3E" w:rsidRDefault="008653E5" w:rsidP="00CC7092">
            <w:pPr>
              <w:spacing w:after="0" w:line="240" w:lineRule="auto"/>
              <w:contextualSpacing/>
              <w:jc w:val="both"/>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Table 7.</w:t>
            </w:r>
          </w:p>
        </w:tc>
      </w:tr>
      <w:tr w:rsidR="008653E5" w:rsidRPr="00FC7C3E" w14:paraId="20C164A9" w14:textId="77777777" w:rsidTr="00CC7092">
        <w:trPr>
          <w:trHeight w:val="290"/>
        </w:trPr>
        <w:tc>
          <w:tcPr>
            <w:tcW w:w="8723" w:type="dxa"/>
            <w:gridSpan w:val="5"/>
            <w:tcBorders>
              <w:top w:val="single" w:sz="4" w:space="0" w:color="auto"/>
              <w:left w:val="nil"/>
              <w:bottom w:val="single" w:sz="4" w:space="0" w:color="auto"/>
              <w:right w:val="nil"/>
            </w:tcBorders>
            <w:shd w:val="clear" w:color="auto" w:fill="auto"/>
            <w:noWrap/>
            <w:vAlign w:val="bottom"/>
          </w:tcPr>
          <w:p w14:paraId="6BD335BC" w14:textId="77777777" w:rsidR="008653E5" w:rsidRPr="00FC7C3E" w:rsidRDefault="008653E5" w:rsidP="00CC7092">
            <w:pPr>
              <w:spacing w:after="0" w:line="240" w:lineRule="auto"/>
              <w:contextualSpacing/>
              <w:jc w:val="both"/>
              <w:rPr>
                <w:rFonts w:ascii="Times New Roman" w:eastAsia="Times New Roman" w:hAnsi="Times New Roman" w:cs="Times New Roman"/>
                <w:bCs/>
                <w:sz w:val="24"/>
                <w:szCs w:val="24"/>
                <w:lang w:eastAsia="en-GB"/>
              </w:rPr>
            </w:pPr>
            <w:r w:rsidRPr="00FC7C3E">
              <w:rPr>
                <w:rFonts w:ascii="Times New Roman" w:eastAsia="Times New Roman" w:hAnsi="Times New Roman" w:cs="Times New Roman"/>
                <w:bCs/>
                <w:sz w:val="24"/>
                <w:szCs w:val="24"/>
                <w:lang w:eastAsia="en-GB"/>
              </w:rPr>
              <w:t xml:space="preserve">Results of the moderating influence of regulatory quality on the relationship between </w:t>
            </w:r>
            <w:r w:rsidRPr="00FC7C3E">
              <w:rPr>
                <w:rFonts w:ascii="Times New Roman" w:eastAsia="Times New Roman" w:hAnsi="Times New Roman" w:cs="Times New Roman"/>
                <w:sz w:val="24"/>
                <w:szCs w:val="24"/>
                <w:lang w:eastAsia="en-GB"/>
              </w:rPr>
              <w:t>Innovation</w:t>
            </w:r>
            <w:r w:rsidRPr="00FC7C3E">
              <w:rPr>
                <w:rFonts w:ascii="Times New Roman" w:eastAsia="Times New Roman" w:hAnsi="Times New Roman" w:cs="Times New Roman"/>
                <w:bCs/>
                <w:sz w:val="24"/>
                <w:szCs w:val="24"/>
                <w:lang w:eastAsia="en-GB"/>
              </w:rPr>
              <w:t xml:space="preserve"> input and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The dependent variable in all columns is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Columns (1)–(2) contain the results of the whole sample. Columns (3)–(4) contain the results of low and high </w:t>
            </w:r>
            <w:r w:rsidRPr="00FC7C3E">
              <w:rPr>
                <w:rFonts w:ascii="Times New Roman" w:eastAsia="Times New Roman" w:hAnsi="Times New Roman" w:cs="Times New Roman"/>
                <w:sz w:val="24"/>
                <w:szCs w:val="24"/>
                <w:lang w:eastAsia="en-GB"/>
              </w:rPr>
              <w:t>Innovation input</w:t>
            </w:r>
            <w:r w:rsidRPr="00FC7C3E">
              <w:rPr>
                <w:rFonts w:ascii="Times New Roman" w:eastAsia="Times New Roman" w:hAnsi="Times New Roman" w:cs="Times New Roman"/>
                <w:bCs/>
                <w:sz w:val="24"/>
                <w:szCs w:val="24"/>
                <w:lang w:eastAsia="en-GB"/>
              </w:rPr>
              <w:t>, respectively. All variables are defined in Table 1. p–values are shown in parentheses. ***, **, and * indicate statistical significance at 1%, 5% and 10% levels, respectively.</w:t>
            </w:r>
          </w:p>
        </w:tc>
      </w:tr>
      <w:tr w:rsidR="008653E5" w:rsidRPr="00FC7C3E" w14:paraId="78046A6C" w14:textId="77777777" w:rsidTr="00CC7092">
        <w:trPr>
          <w:trHeight w:val="290"/>
        </w:trPr>
        <w:tc>
          <w:tcPr>
            <w:tcW w:w="2723" w:type="dxa"/>
            <w:tcBorders>
              <w:top w:val="single" w:sz="4" w:space="0" w:color="auto"/>
              <w:left w:val="nil"/>
              <w:bottom w:val="single" w:sz="4" w:space="0" w:color="auto"/>
              <w:right w:val="nil"/>
            </w:tcBorders>
            <w:shd w:val="clear" w:color="auto" w:fill="auto"/>
            <w:noWrap/>
            <w:vAlign w:val="bottom"/>
            <w:hideMark/>
          </w:tcPr>
          <w:p w14:paraId="363F6882"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39991726"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1</w:t>
            </w:r>
          </w:p>
        </w:tc>
        <w:tc>
          <w:tcPr>
            <w:tcW w:w="1444" w:type="dxa"/>
            <w:tcBorders>
              <w:top w:val="single" w:sz="4" w:space="0" w:color="auto"/>
              <w:left w:val="nil"/>
              <w:bottom w:val="single" w:sz="4" w:space="0" w:color="auto"/>
              <w:right w:val="nil"/>
            </w:tcBorders>
            <w:shd w:val="clear" w:color="auto" w:fill="auto"/>
            <w:noWrap/>
            <w:vAlign w:val="bottom"/>
            <w:hideMark/>
          </w:tcPr>
          <w:p w14:paraId="4119D111"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16763EDD"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3</w:t>
            </w:r>
          </w:p>
        </w:tc>
        <w:tc>
          <w:tcPr>
            <w:tcW w:w="1604" w:type="dxa"/>
            <w:tcBorders>
              <w:top w:val="single" w:sz="4" w:space="0" w:color="auto"/>
              <w:left w:val="nil"/>
              <w:bottom w:val="single" w:sz="4" w:space="0" w:color="auto"/>
              <w:right w:val="nil"/>
            </w:tcBorders>
            <w:shd w:val="clear" w:color="auto" w:fill="auto"/>
            <w:noWrap/>
            <w:vAlign w:val="bottom"/>
            <w:hideMark/>
          </w:tcPr>
          <w:p w14:paraId="515654EA"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4</w:t>
            </w:r>
          </w:p>
        </w:tc>
      </w:tr>
      <w:tr w:rsidR="008653E5" w:rsidRPr="00FC7C3E" w14:paraId="29EA99A4" w14:textId="77777777" w:rsidTr="00CC7092">
        <w:trPr>
          <w:trHeight w:val="290"/>
        </w:trPr>
        <w:tc>
          <w:tcPr>
            <w:tcW w:w="2723" w:type="dxa"/>
            <w:tcBorders>
              <w:top w:val="single" w:sz="4" w:space="0" w:color="auto"/>
              <w:left w:val="nil"/>
              <w:bottom w:val="nil"/>
              <w:right w:val="nil"/>
            </w:tcBorders>
            <w:shd w:val="clear" w:color="auto" w:fill="auto"/>
            <w:noWrap/>
            <w:vAlign w:val="bottom"/>
            <w:hideMark/>
          </w:tcPr>
          <w:p w14:paraId="5C73B42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w:t>
            </w:r>
          </w:p>
        </w:tc>
        <w:tc>
          <w:tcPr>
            <w:tcW w:w="1476" w:type="dxa"/>
            <w:tcBorders>
              <w:top w:val="nil"/>
              <w:left w:val="nil"/>
              <w:bottom w:val="nil"/>
              <w:right w:val="nil"/>
            </w:tcBorders>
            <w:shd w:val="clear" w:color="auto" w:fill="auto"/>
            <w:noWrap/>
            <w:vAlign w:val="bottom"/>
            <w:hideMark/>
          </w:tcPr>
          <w:p w14:paraId="5DD262C7"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1.1574**</w:t>
            </w:r>
          </w:p>
        </w:tc>
        <w:tc>
          <w:tcPr>
            <w:tcW w:w="1444" w:type="dxa"/>
            <w:tcBorders>
              <w:top w:val="nil"/>
              <w:left w:val="nil"/>
              <w:bottom w:val="nil"/>
              <w:right w:val="nil"/>
            </w:tcBorders>
            <w:shd w:val="clear" w:color="auto" w:fill="auto"/>
            <w:noWrap/>
            <w:vAlign w:val="bottom"/>
            <w:hideMark/>
          </w:tcPr>
          <w:p w14:paraId="6B2451BE"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0.7431*</w:t>
            </w:r>
          </w:p>
        </w:tc>
        <w:tc>
          <w:tcPr>
            <w:tcW w:w="1476" w:type="dxa"/>
            <w:tcBorders>
              <w:top w:val="nil"/>
              <w:left w:val="nil"/>
              <w:bottom w:val="nil"/>
              <w:right w:val="nil"/>
            </w:tcBorders>
            <w:shd w:val="clear" w:color="auto" w:fill="auto"/>
            <w:noWrap/>
            <w:vAlign w:val="bottom"/>
            <w:hideMark/>
          </w:tcPr>
          <w:p w14:paraId="6B60E3FA"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0.3656</w:t>
            </w:r>
          </w:p>
        </w:tc>
        <w:tc>
          <w:tcPr>
            <w:tcW w:w="1604" w:type="dxa"/>
            <w:tcBorders>
              <w:top w:val="nil"/>
              <w:left w:val="nil"/>
              <w:bottom w:val="nil"/>
              <w:right w:val="nil"/>
            </w:tcBorders>
            <w:shd w:val="clear" w:color="auto" w:fill="auto"/>
            <w:noWrap/>
            <w:vAlign w:val="bottom"/>
            <w:hideMark/>
          </w:tcPr>
          <w:p w14:paraId="7F16D4B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0.0421</w:t>
            </w:r>
          </w:p>
        </w:tc>
      </w:tr>
      <w:tr w:rsidR="008653E5" w:rsidRPr="00FC7C3E" w14:paraId="7C0E40F2" w14:textId="77777777" w:rsidTr="00CC7092">
        <w:trPr>
          <w:trHeight w:val="290"/>
        </w:trPr>
        <w:tc>
          <w:tcPr>
            <w:tcW w:w="2723" w:type="dxa"/>
            <w:tcBorders>
              <w:top w:val="nil"/>
              <w:left w:val="nil"/>
              <w:bottom w:val="nil"/>
              <w:right w:val="nil"/>
            </w:tcBorders>
            <w:shd w:val="clear" w:color="auto" w:fill="auto"/>
            <w:noWrap/>
            <w:vAlign w:val="bottom"/>
            <w:hideMark/>
          </w:tcPr>
          <w:p w14:paraId="2814EE7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460DF6F2"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(2.02)</w:t>
            </w:r>
          </w:p>
        </w:tc>
        <w:tc>
          <w:tcPr>
            <w:tcW w:w="1444" w:type="dxa"/>
            <w:tcBorders>
              <w:top w:val="nil"/>
              <w:left w:val="nil"/>
              <w:bottom w:val="nil"/>
              <w:right w:val="nil"/>
            </w:tcBorders>
            <w:shd w:val="clear" w:color="auto" w:fill="auto"/>
            <w:noWrap/>
            <w:vAlign w:val="bottom"/>
            <w:hideMark/>
          </w:tcPr>
          <w:p w14:paraId="20C76AF9"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(1.94)</w:t>
            </w:r>
          </w:p>
        </w:tc>
        <w:tc>
          <w:tcPr>
            <w:tcW w:w="1476" w:type="dxa"/>
            <w:tcBorders>
              <w:top w:val="nil"/>
              <w:left w:val="nil"/>
              <w:bottom w:val="nil"/>
              <w:right w:val="nil"/>
            </w:tcBorders>
            <w:shd w:val="clear" w:color="auto" w:fill="auto"/>
            <w:noWrap/>
            <w:vAlign w:val="bottom"/>
            <w:hideMark/>
          </w:tcPr>
          <w:p w14:paraId="1D5F89C2"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(0.90)</w:t>
            </w:r>
          </w:p>
        </w:tc>
        <w:tc>
          <w:tcPr>
            <w:tcW w:w="1604" w:type="dxa"/>
            <w:tcBorders>
              <w:top w:val="nil"/>
              <w:left w:val="nil"/>
              <w:bottom w:val="nil"/>
              <w:right w:val="nil"/>
            </w:tcBorders>
            <w:shd w:val="clear" w:color="auto" w:fill="auto"/>
            <w:noWrap/>
            <w:vAlign w:val="bottom"/>
            <w:hideMark/>
          </w:tcPr>
          <w:p w14:paraId="75348CE6"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(0.05)</w:t>
            </w:r>
          </w:p>
        </w:tc>
      </w:tr>
      <w:tr w:rsidR="008653E5" w:rsidRPr="00FC7C3E" w14:paraId="3EE61A93" w14:textId="77777777" w:rsidTr="00CC7092">
        <w:trPr>
          <w:trHeight w:val="290"/>
        </w:trPr>
        <w:tc>
          <w:tcPr>
            <w:tcW w:w="2723" w:type="dxa"/>
            <w:tcBorders>
              <w:top w:val="nil"/>
              <w:left w:val="nil"/>
              <w:bottom w:val="nil"/>
              <w:right w:val="nil"/>
            </w:tcBorders>
            <w:shd w:val="clear" w:color="auto" w:fill="auto"/>
            <w:noWrap/>
            <w:vAlign w:val="bottom"/>
            <w:hideMark/>
          </w:tcPr>
          <w:p w14:paraId="49DE8B9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 xml:space="preserve">RegQuality </w:t>
            </w:r>
          </w:p>
        </w:tc>
        <w:tc>
          <w:tcPr>
            <w:tcW w:w="1476" w:type="dxa"/>
            <w:tcBorders>
              <w:top w:val="nil"/>
              <w:left w:val="nil"/>
              <w:bottom w:val="nil"/>
              <w:right w:val="nil"/>
            </w:tcBorders>
            <w:shd w:val="clear" w:color="auto" w:fill="auto"/>
            <w:noWrap/>
            <w:vAlign w:val="bottom"/>
            <w:hideMark/>
          </w:tcPr>
          <w:p w14:paraId="799EB7B6"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1.0395</w:t>
            </w:r>
          </w:p>
        </w:tc>
        <w:tc>
          <w:tcPr>
            <w:tcW w:w="1444" w:type="dxa"/>
            <w:tcBorders>
              <w:top w:val="nil"/>
              <w:left w:val="nil"/>
              <w:bottom w:val="nil"/>
              <w:right w:val="nil"/>
            </w:tcBorders>
            <w:shd w:val="clear" w:color="auto" w:fill="auto"/>
            <w:noWrap/>
            <w:vAlign w:val="bottom"/>
            <w:hideMark/>
          </w:tcPr>
          <w:p w14:paraId="58FAAB5D"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2.5960***</w:t>
            </w:r>
          </w:p>
        </w:tc>
        <w:tc>
          <w:tcPr>
            <w:tcW w:w="1476" w:type="dxa"/>
            <w:tcBorders>
              <w:top w:val="nil"/>
              <w:left w:val="nil"/>
              <w:bottom w:val="nil"/>
              <w:right w:val="nil"/>
            </w:tcBorders>
            <w:shd w:val="clear" w:color="auto" w:fill="auto"/>
            <w:noWrap/>
            <w:vAlign w:val="bottom"/>
            <w:hideMark/>
          </w:tcPr>
          <w:p w14:paraId="238CFE8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0.6706</w:t>
            </w:r>
          </w:p>
        </w:tc>
        <w:tc>
          <w:tcPr>
            <w:tcW w:w="1604" w:type="dxa"/>
            <w:tcBorders>
              <w:top w:val="nil"/>
              <w:left w:val="nil"/>
              <w:bottom w:val="nil"/>
              <w:right w:val="nil"/>
            </w:tcBorders>
            <w:shd w:val="clear" w:color="auto" w:fill="auto"/>
            <w:noWrap/>
            <w:vAlign w:val="bottom"/>
            <w:hideMark/>
          </w:tcPr>
          <w:p w14:paraId="730C6E08"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6.0447***</w:t>
            </w:r>
          </w:p>
        </w:tc>
      </w:tr>
      <w:tr w:rsidR="008653E5" w:rsidRPr="00FC7C3E" w14:paraId="7FEC7C62" w14:textId="77777777" w:rsidTr="00CC7092">
        <w:trPr>
          <w:trHeight w:val="290"/>
        </w:trPr>
        <w:tc>
          <w:tcPr>
            <w:tcW w:w="2723" w:type="dxa"/>
            <w:tcBorders>
              <w:top w:val="nil"/>
              <w:left w:val="nil"/>
              <w:bottom w:val="nil"/>
              <w:right w:val="nil"/>
            </w:tcBorders>
            <w:shd w:val="clear" w:color="auto" w:fill="auto"/>
            <w:noWrap/>
            <w:vAlign w:val="bottom"/>
            <w:hideMark/>
          </w:tcPr>
          <w:p w14:paraId="1C96420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4B6F20F1"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(1.51)</w:t>
            </w:r>
          </w:p>
        </w:tc>
        <w:tc>
          <w:tcPr>
            <w:tcW w:w="1444" w:type="dxa"/>
            <w:tcBorders>
              <w:top w:val="nil"/>
              <w:left w:val="nil"/>
              <w:bottom w:val="nil"/>
              <w:right w:val="nil"/>
            </w:tcBorders>
            <w:shd w:val="clear" w:color="auto" w:fill="auto"/>
            <w:noWrap/>
            <w:vAlign w:val="bottom"/>
            <w:hideMark/>
          </w:tcPr>
          <w:p w14:paraId="014F8BB5"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(4.97)</w:t>
            </w:r>
          </w:p>
        </w:tc>
        <w:tc>
          <w:tcPr>
            <w:tcW w:w="1476" w:type="dxa"/>
            <w:tcBorders>
              <w:top w:val="nil"/>
              <w:left w:val="nil"/>
              <w:bottom w:val="nil"/>
              <w:right w:val="nil"/>
            </w:tcBorders>
            <w:shd w:val="clear" w:color="auto" w:fill="auto"/>
            <w:noWrap/>
            <w:vAlign w:val="bottom"/>
            <w:hideMark/>
          </w:tcPr>
          <w:p w14:paraId="63AF3D2C"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(1.15)</w:t>
            </w:r>
          </w:p>
        </w:tc>
        <w:tc>
          <w:tcPr>
            <w:tcW w:w="1604" w:type="dxa"/>
            <w:tcBorders>
              <w:top w:val="nil"/>
              <w:left w:val="nil"/>
              <w:bottom w:val="nil"/>
              <w:right w:val="nil"/>
            </w:tcBorders>
            <w:shd w:val="clear" w:color="auto" w:fill="auto"/>
            <w:noWrap/>
            <w:vAlign w:val="bottom"/>
            <w:hideMark/>
          </w:tcPr>
          <w:p w14:paraId="54CAB772"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(5.20)</w:t>
            </w:r>
          </w:p>
        </w:tc>
      </w:tr>
      <w:tr w:rsidR="008653E5" w:rsidRPr="00FC7C3E" w14:paraId="19A0DDF9" w14:textId="77777777" w:rsidTr="00CC7092">
        <w:trPr>
          <w:trHeight w:val="290"/>
        </w:trPr>
        <w:tc>
          <w:tcPr>
            <w:tcW w:w="2723" w:type="dxa"/>
            <w:tcBorders>
              <w:top w:val="nil"/>
              <w:left w:val="nil"/>
              <w:bottom w:val="nil"/>
              <w:right w:val="nil"/>
            </w:tcBorders>
            <w:shd w:val="clear" w:color="auto" w:fill="auto"/>
            <w:noWrap/>
            <w:vAlign w:val="bottom"/>
            <w:hideMark/>
          </w:tcPr>
          <w:p w14:paraId="2E6CB1F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 * RegQuality</w:t>
            </w:r>
          </w:p>
        </w:tc>
        <w:tc>
          <w:tcPr>
            <w:tcW w:w="1476" w:type="dxa"/>
            <w:tcBorders>
              <w:top w:val="nil"/>
              <w:left w:val="nil"/>
              <w:bottom w:val="nil"/>
              <w:right w:val="nil"/>
            </w:tcBorders>
            <w:shd w:val="clear" w:color="auto" w:fill="auto"/>
            <w:noWrap/>
            <w:vAlign w:val="bottom"/>
            <w:hideMark/>
          </w:tcPr>
          <w:p w14:paraId="1AF51074" w14:textId="73D9A37F"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2.9565***</w:t>
            </w:r>
          </w:p>
        </w:tc>
        <w:tc>
          <w:tcPr>
            <w:tcW w:w="1444" w:type="dxa"/>
            <w:tcBorders>
              <w:top w:val="nil"/>
              <w:left w:val="nil"/>
              <w:bottom w:val="nil"/>
              <w:right w:val="nil"/>
            </w:tcBorders>
            <w:shd w:val="clear" w:color="auto" w:fill="auto"/>
            <w:noWrap/>
            <w:vAlign w:val="bottom"/>
            <w:hideMark/>
          </w:tcPr>
          <w:p w14:paraId="4684E7F0" w14:textId="782772B6"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2.0745***</w:t>
            </w:r>
          </w:p>
        </w:tc>
        <w:tc>
          <w:tcPr>
            <w:tcW w:w="1476" w:type="dxa"/>
            <w:tcBorders>
              <w:top w:val="nil"/>
              <w:left w:val="nil"/>
              <w:bottom w:val="nil"/>
              <w:right w:val="nil"/>
            </w:tcBorders>
            <w:shd w:val="clear" w:color="auto" w:fill="auto"/>
            <w:noWrap/>
            <w:vAlign w:val="bottom"/>
            <w:hideMark/>
          </w:tcPr>
          <w:p w14:paraId="73C2CC0F" w14:textId="7466EC62"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0.8494</w:t>
            </w:r>
          </w:p>
        </w:tc>
        <w:tc>
          <w:tcPr>
            <w:tcW w:w="1604" w:type="dxa"/>
            <w:tcBorders>
              <w:top w:val="nil"/>
              <w:left w:val="nil"/>
              <w:bottom w:val="nil"/>
              <w:right w:val="nil"/>
            </w:tcBorders>
            <w:shd w:val="clear" w:color="auto" w:fill="auto"/>
            <w:noWrap/>
            <w:vAlign w:val="bottom"/>
            <w:hideMark/>
          </w:tcPr>
          <w:p w14:paraId="131B4E8B" w14:textId="021D9398"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3.8451***</w:t>
            </w:r>
          </w:p>
        </w:tc>
      </w:tr>
      <w:tr w:rsidR="008653E5" w:rsidRPr="00FC7C3E" w14:paraId="1F400590" w14:textId="77777777" w:rsidTr="00CC7092">
        <w:trPr>
          <w:trHeight w:val="290"/>
        </w:trPr>
        <w:tc>
          <w:tcPr>
            <w:tcW w:w="2723" w:type="dxa"/>
            <w:tcBorders>
              <w:top w:val="nil"/>
              <w:left w:val="nil"/>
              <w:bottom w:val="nil"/>
              <w:right w:val="nil"/>
            </w:tcBorders>
            <w:shd w:val="clear" w:color="auto" w:fill="auto"/>
            <w:noWrap/>
            <w:vAlign w:val="bottom"/>
            <w:hideMark/>
          </w:tcPr>
          <w:p w14:paraId="4B706B2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32CAAA61" w14:textId="66A9DE0D"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3.85)</w:t>
            </w:r>
          </w:p>
        </w:tc>
        <w:tc>
          <w:tcPr>
            <w:tcW w:w="1444" w:type="dxa"/>
            <w:tcBorders>
              <w:top w:val="nil"/>
              <w:left w:val="nil"/>
              <w:bottom w:val="nil"/>
              <w:right w:val="nil"/>
            </w:tcBorders>
            <w:shd w:val="clear" w:color="auto" w:fill="auto"/>
            <w:noWrap/>
            <w:vAlign w:val="bottom"/>
            <w:hideMark/>
          </w:tcPr>
          <w:p w14:paraId="23F71977" w14:textId="4CE9981D"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4.29)</w:t>
            </w:r>
          </w:p>
        </w:tc>
        <w:tc>
          <w:tcPr>
            <w:tcW w:w="1476" w:type="dxa"/>
            <w:tcBorders>
              <w:top w:val="nil"/>
              <w:left w:val="nil"/>
              <w:bottom w:val="nil"/>
              <w:right w:val="nil"/>
            </w:tcBorders>
            <w:shd w:val="clear" w:color="auto" w:fill="auto"/>
            <w:noWrap/>
            <w:vAlign w:val="bottom"/>
            <w:hideMark/>
          </w:tcPr>
          <w:p w14:paraId="5998B5FB" w14:textId="41BF5002"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1.24)</w:t>
            </w:r>
          </w:p>
        </w:tc>
        <w:tc>
          <w:tcPr>
            <w:tcW w:w="1604" w:type="dxa"/>
            <w:tcBorders>
              <w:top w:val="nil"/>
              <w:left w:val="nil"/>
              <w:bottom w:val="nil"/>
              <w:right w:val="nil"/>
            </w:tcBorders>
            <w:shd w:val="clear" w:color="auto" w:fill="auto"/>
            <w:noWrap/>
            <w:vAlign w:val="bottom"/>
            <w:hideMark/>
          </w:tcPr>
          <w:p w14:paraId="528A5086" w14:textId="6FB0ABE6"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4.31)</w:t>
            </w:r>
          </w:p>
        </w:tc>
      </w:tr>
      <w:tr w:rsidR="008653E5" w:rsidRPr="00FC7C3E" w14:paraId="23E2D1F5" w14:textId="77777777" w:rsidTr="00CC7092">
        <w:trPr>
          <w:trHeight w:val="290"/>
        </w:trPr>
        <w:tc>
          <w:tcPr>
            <w:tcW w:w="2723" w:type="dxa"/>
            <w:tcBorders>
              <w:top w:val="nil"/>
              <w:left w:val="nil"/>
              <w:bottom w:val="nil"/>
              <w:right w:val="nil"/>
            </w:tcBorders>
            <w:shd w:val="clear" w:color="auto" w:fill="auto"/>
            <w:noWrap/>
            <w:vAlign w:val="bottom"/>
            <w:hideMark/>
          </w:tcPr>
          <w:p w14:paraId="762239D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DCTPS</w:t>
            </w:r>
          </w:p>
        </w:tc>
        <w:tc>
          <w:tcPr>
            <w:tcW w:w="1476" w:type="dxa"/>
            <w:tcBorders>
              <w:top w:val="nil"/>
              <w:left w:val="nil"/>
              <w:bottom w:val="nil"/>
              <w:right w:val="nil"/>
            </w:tcBorders>
            <w:shd w:val="clear" w:color="auto" w:fill="auto"/>
            <w:noWrap/>
            <w:vAlign w:val="bottom"/>
            <w:hideMark/>
          </w:tcPr>
          <w:p w14:paraId="1A117606"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44" w:type="dxa"/>
            <w:tcBorders>
              <w:top w:val="nil"/>
              <w:left w:val="nil"/>
              <w:bottom w:val="nil"/>
              <w:right w:val="nil"/>
            </w:tcBorders>
            <w:shd w:val="clear" w:color="auto" w:fill="auto"/>
            <w:noWrap/>
            <w:vAlign w:val="bottom"/>
            <w:hideMark/>
          </w:tcPr>
          <w:p w14:paraId="2AE98F56" w14:textId="37DFD213"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1.8694***</w:t>
            </w:r>
          </w:p>
        </w:tc>
        <w:tc>
          <w:tcPr>
            <w:tcW w:w="1476" w:type="dxa"/>
            <w:tcBorders>
              <w:top w:val="nil"/>
              <w:left w:val="nil"/>
              <w:bottom w:val="nil"/>
              <w:right w:val="nil"/>
            </w:tcBorders>
            <w:shd w:val="clear" w:color="auto" w:fill="auto"/>
            <w:noWrap/>
            <w:vAlign w:val="bottom"/>
            <w:hideMark/>
          </w:tcPr>
          <w:p w14:paraId="5D2C90D6" w14:textId="0E933C42"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2.4664***</w:t>
            </w:r>
          </w:p>
        </w:tc>
        <w:tc>
          <w:tcPr>
            <w:tcW w:w="1604" w:type="dxa"/>
            <w:tcBorders>
              <w:top w:val="nil"/>
              <w:left w:val="nil"/>
              <w:bottom w:val="nil"/>
              <w:right w:val="nil"/>
            </w:tcBorders>
            <w:shd w:val="clear" w:color="auto" w:fill="auto"/>
            <w:noWrap/>
            <w:vAlign w:val="bottom"/>
            <w:hideMark/>
          </w:tcPr>
          <w:p w14:paraId="11BD3D3C" w14:textId="39212298"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1.6919</w:t>
            </w:r>
          </w:p>
        </w:tc>
      </w:tr>
      <w:tr w:rsidR="008653E5" w:rsidRPr="00FC7C3E" w14:paraId="4EB1E7F0" w14:textId="77777777" w:rsidTr="00CC7092">
        <w:trPr>
          <w:trHeight w:val="290"/>
        </w:trPr>
        <w:tc>
          <w:tcPr>
            <w:tcW w:w="2723" w:type="dxa"/>
            <w:tcBorders>
              <w:top w:val="nil"/>
              <w:left w:val="nil"/>
              <w:bottom w:val="nil"/>
              <w:right w:val="nil"/>
            </w:tcBorders>
            <w:shd w:val="clear" w:color="auto" w:fill="auto"/>
            <w:noWrap/>
            <w:vAlign w:val="bottom"/>
            <w:hideMark/>
          </w:tcPr>
          <w:p w14:paraId="4F9D6F7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65C9B1F8"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44" w:type="dxa"/>
            <w:tcBorders>
              <w:top w:val="nil"/>
              <w:left w:val="nil"/>
              <w:bottom w:val="nil"/>
              <w:right w:val="nil"/>
            </w:tcBorders>
            <w:shd w:val="clear" w:color="auto" w:fill="auto"/>
            <w:noWrap/>
            <w:vAlign w:val="bottom"/>
            <w:hideMark/>
          </w:tcPr>
          <w:p w14:paraId="05BD6877" w14:textId="6D9A3BEC"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3.22)</w:t>
            </w:r>
          </w:p>
        </w:tc>
        <w:tc>
          <w:tcPr>
            <w:tcW w:w="1476" w:type="dxa"/>
            <w:tcBorders>
              <w:top w:val="nil"/>
              <w:left w:val="nil"/>
              <w:bottom w:val="nil"/>
              <w:right w:val="nil"/>
            </w:tcBorders>
            <w:shd w:val="clear" w:color="auto" w:fill="auto"/>
            <w:noWrap/>
            <w:vAlign w:val="bottom"/>
            <w:hideMark/>
          </w:tcPr>
          <w:p w14:paraId="4E5D49E3" w14:textId="1AB37F73"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3.49)</w:t>
            </w:r>
          </w:p>
        </w:tc>
        <w:tc>
          <w:tcPr>
            <w:tcW w:w="1604" w:type="dxa"/>
            <w:tcBorders>
              <w:top w:val="nil"/>
              <w:left w:val="nil"/>
              <w:bottom w:val="nil"/>
              <w:right w:val="nil"/>
            </w:tcBorders>
            <w:shd w:val="clear" w:color="auto" w:fill="auto"/>
            <w:noWrap/>
            <w:vAlign w:val="bottom"/>
            <w:hideMark/>
          </w:tcPr>
          <w:p w14:paraId="6BE86D31" w14:textId="275808CA"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1.46)</w:t>
            </w:r>
          </w:p>
        </w:tc>
      </w:tr>
      <w:tr w:rsidR="008653E5" w:rsidRPr="00FC7C3E" w14:paraId="54871477" w14:textId="77777777" w:rsidTr="00CC7092">
        <w:trPr>
          <w:trHeight w:val="290"/>
        </w:trPr>
        <w:tc>
          <w:tcPr>
            <w:tcW w:w="2723" w:type="dxa"/>
            <w:tcBorders>
              <w:top w:val="nil"/>
              <w:left w:val="nil"/>
              <w:bottom w:val="nil"/>
              <w:right w:val="nil"/>
            </w:tcBorders>
            <w:shd w:val="clear" w:color="auto" w:fill="auto"/>
            <w:noWrap/>
            <w:vAlign w:val="bottom"/>
            <w:hideMark/>
          </w:tcPr>
          <w:p w14:paraId="1A1BB4D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33F536A2"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44" w:type="dxa"/>
            <w:tcBorders>
              <w:top w:val="nil"/>
              <w:left w:val="nil"/>
              <w:bottom w:val="nil"/>
              <w:right w:val="nil"/>
            </w:tcBorders>
            <w:shd w:val="clear" w:color="auto" w:fill="auto"/>
            <w:noWrap/>
            <w:vAlign w:val="bottom"/>
            <w:hideMark/>
          </w:tcPr>
          <w:p w14:paraId="613DA3DD"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0.0970</w:t>
            </w:r>
          </w:p>
        </w:tc>
        <w:tc>
          <w:tcPr>
            <w:tcW w:w="1476" w:type="dxa"/>
            <w:tcBorders>
              <w:top w:val="nil"/>
              <w:left w:val="nil"/>
              <w:bottom w:val="nil"/>
              <w:right w:val="nil"/>
            </w:tcBorders>
            <w:shd w:val="clear" w:color="auto" w:fill="auto"/>
            <w:noWrap/>
            <w:vAlign w:val="bottom"/>
            <w:hideMark/>
          </w:tcPr>
          <w:p w14:paraId="14C44C46"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0.1064</w:t>
            </w:r>
          </w:p>
        </w:tc>
        <w:tc>
          <w:tcPr>
            <w:tcW w:w="1604" w:type="dxa"/>
            <w:tcBorders>
              <w:top w:val="nil"/>
              <w:left w:val="nil"/>
              <w:bottom w:val="nil"/>
              <w:right w:val="nil"/>
            </w:tcBorders>
            <w:shd w:val="clear" w:color="auto" w:fill="auto"/>
            <w:noWrap/>
            <w:vAlign w:val="bottom"/>
            <w:hideMark/>
          </w:tcPr>
          <w:p w14:paraId="49AEDDFD"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0.0074</w:t>
            </w:r>
          </w:p>
        </w:tc>
      </w:tr>
      <w:tr w:rsidR="008653E5" w:rsidRPr="00FC7C3E" w14:paraId="4C7896E7" w14:textId="77777777" w:rsidTr="00CC7092">
        <w:trPr>
          <w:trHeight w:val="290"/>
        </w:trPr>
        <w:tc>
          <w:tcPr>
            <w:tcW w:w="2723" w:type="dxa"/>
            <w:tcBorders>
              <w:top w:val="nil"/>
              <w:left w:val="nil"/>
              <w:bottom w:val="nil"/>
              <w:right w:val="nil"/>
            </w:tcBorders>
            <w:shd w:val="clear" w:color="auto" w:fill="auto"/>
            <w:noWrap/>
            <w:vAlign w:val="bottom"/>
            <w:hideMark/>
          </w:tcPr>
          <w:p w14:paraId="5D29061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09DBEA5E"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44" w:type="dxa"/>
            <w:tcBorders>
              <w:top w:val="nil"/>
              <w:left w:val="nil"/>
              <w:bottom w:val="nil"/>
              <w:right w:val="nil"/>
            </w:tcBorders>
            <w:shd w:val="clear" w:color="auto" w:fill="auto"/>
            <w:noWrap/>
            <w:vAlign w:val="bottom"/>
            <w:hideMark/>
          </w:tcPr>
          <w:p w14:paraId="54BAC03C"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(0.55)</w:t>
            </w:r>
          </w:p>
        </w:tc>
        <w:tc>
          <w:tcPr>
            <w:tcW w:w="1476" w:type="dxa"/>
            <w:tcBorders>
              <w:top w:val="nil"/>
              <w:left w:val="nil"/>
              <w:bottom w:val="nil"/>
              <w:right w:val="nil"/>
            </w:tcBorders>
            <w:shd w:val="clear" w:color="auto" w:fill="auto"/>
            <w:noWrap/>
            <w:vAlign w:val="bottom"/>
            <w:hideMark/>
          </w:tcPr>
          <w:p w14:paraId="1B6D9E75"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(0.54)</w:t>
            </w:r>
          </w:p>
        </w:tc>
        <w:tc>
          <w:tcPr>
            <w:tcW w:w="1604" w:type="dxa"/>
            <w:tcBorders>
              <w:top w:val="nil"/>
              <w:left w:val="nil"/>
              <w:bottom w:val="nil"/>
              <w:right w:val="nil"/>
            </w:tcBorders>
            <w:shd w:val="clear" w:color="auto" w:fill="auto"/>
            <w:noWrap/>
            <w:vAlign w:val="bottom"/>
            <w:hideMark/>
          </w:tcPr>
          <w:p w14:paraId="5764AE1E"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(0.02)</w:t>
            </w:r>
          </w:p>
        </w:tc>
      </w:tr>
      <w:tr w:rsidR="008653E5" w:rsidRPr="00FC7C3E" w14:paraId="4399598A" w14:textId="77777777" w:rsidTr="00CC7092">
        <w:trPr>
          <w:trHeight w:val="290"/>
        </w:trPr>
        <w:tc>
          <w:tcPr>
            <w:tcW w:w="2723" w:type="dxa"/>
            <w:tcBorders>
              <w:top w:val="nil"/>
              <w:left w:val="nil"/>
              <w:bottom w:val="nil"/>
              <w:right w:val="nil"/>
            </w:tcBorders>
            <w:shd w:val="clear" w:color="auto" w:fill="auto"/>
            <w:noWrap/>
            <w:vAlign w:val="bottom"/>
            <w:hideMark/>
          </w:tcPr>
          <w:p w14:paraId="49420C3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Inflation</w:t>
            </w:r>
          </w:p>
        </w:tc>
        <w:tc>
          <w:tcPr>
            <w:tcW w:w="1476" w:type="dxa"/>
            <w:tcBorders>
              <w:top w:val="nil"/>
              <w:left w:val="nil"/>
              <w:bottom w:val="nil"/>
              <w:right w:val="nil"/>
            </w:tcBorders>
            <w:shd w:val="clear" w:color="auto" w:fill="auto"/>
            <w:noWrap/>
            <w:vAlign w:val="bottom"/>
            <w:hideMark/>
          </w:tcPr>
          <w:p w14:paraId="05DC3E5B"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44" w:type="dxa"/>
            <w:tcBorders>
              <w:top w:val="nil"/>
              <w:left w:val="nil"/>
              <w:bottom w:val="nil"/>
              <w:right w:val="nil"/>
            </w:tcBorders>
            <w:shd w:val="clear" w:color="auto" w:fill="auto"/>
            <w:noWrap/>
            <w:vAlign w:val="bottom"/>
            <w:hideMark/>
          </w:tcPr>
          <w:p w14:paraId="6D50D364"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1.0282</w:t>
            </w:r>
          </w:p>
        </w:tc>
        <w:tc>
          <w:tcPr>
            <w:tcW w:w="1476" w:type="dxa"/>
            <w:tcBorders>
              <w:top w:val="nil"/>
              <w:left w:val="nil"/>
              <w:bottom w:val="nil"/>
              <w:right w:val="nil"/>
            </w:tcBorders>
            <w:shd w:val="clear" w:color="auto" w:fill="auto"/>
            <w:noWrap/>
            <w:vAlign w:val="bottom"/>
            <w:hideMark/>
          </w:tcPr>
          <w:p w14:paraId="50CA9538"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0.4014</w:t>
            </w:r>
          </w:p>
        </w:tc>
        <w:tc>
          <w:tcPr>
            <w:tcW w:w="1604" w:type="dxa"/>
            <w:tcBorders>
              <w:top w:val="nil"/>
              <w:left w:val="nil"/>
              <w:bottom w:val="nil"/>
              <w:right w:val="nil"/>
            </w:tcBorders>
            <w:shd w:val="clear" w:color="auto" w:fill="auto"/>
            <w:noWrap/>
            <w:vAlign w:val="bottom"/>
            <w:hideMark/>
          </w:tcPr>
          <w:p w14:paraId="06CB62C8" w14:textId="38B0BAC7"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11.1801***</w:t>
            </w:r>
          </w:p>
        </w:tc>
      </w:tr>
      <w:tr w:rsidR="008653E5" w:rsidRPr="00FC7C3E" w14:paraId="5C6EE992" w14:textId="77777777" w:rsidTr="00CC7092">
        <w:trPr>
          <w:trHeight w:val="290"/>
        </w:trPr>
        <w:tc>
          <w:tcPr>
            <w:tcW w:w="2723" w:type="dxa"/>
            <w:tcBorders>
              <w:top w:val="nil"/>
              <w:left w:val="nil"/>
              <w:bottom w:val="nil"/>
              <w:right w:val="nil"/>
            </w:tcBorders>
            <w:shd w:val="clear" w:color="auto" w:fill="auto"/>
            <w:noWrap/>
            <w:vAlign w:val="bottom"/>
            <w:hideMark/>
          </w:tcPr>
          <w:p w14:paraId="6D0CD68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208ED941"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44" w:type="dxa"/>
            <w:tcBorders>
              <w:top w:val="nil"/>
              <w:left w:val="nil"/>
              <w:bottom w:val="nil"/>
              <w:right w:val="nil"/>
            </w:tcBorders>
            <w:shd w:val="clear" w:color="auto" w:fill="auto"/>
            <w:noWrap/>
            <w:vAlign w:val="bottom"/>
            <w:hideMark/>
          </w:tcPr>
          <w:p w14:paraId="23314EC8"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(0.93)</w:t>
            </w:r>
          </w:p>
        </w:tc>
        <w:tc>
          <w:tcPr>
            <w:tcW w:w="1476" w:type="dxa"/>
            <w:tcBorders>
              <w:top w:val="nil"/>
              <w:left w:val="nil"/>
              <w:bottom w:val="nil"/>
              <w:right w:val="nil"/>
            </w:tcBorders>
            <w:shd w:val="clear" w:color="auto" w:fill="auto"/>
            <w:noWrap/>
            <w:vAlign w:val="bottom"/>
            <w:hideMark/>
          </w:tcPr>
          <w:p w14:paraId="35A82307"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(0.33)</w:t>
            </w:r>
          </w:p>
        </w:tc>
        <w:tc>
          <w:tcPr>
            <w:tcW w:w="1604" w:type="dxa"/>
            <w:tcBorders>
              <w:top w:val="nil"/>
              <w:left w:val="nil"/>
              <w:bottom w:val="nil"/>
              <w:right w:val="nil"/>
            </w:tcBorders>
            <w:shd w:val="clear" w:color="auto" w:fill="auto"/>
            <w:noWrap/>
            <w:vAlign w:val="bottom"/>
            <w:hideMark/>
          </w:tcPr>
          <w:p w14:paraId="0E548B41" w14:textId="11C3E94D"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2.78)</w:t>
            </w:r>
          </w:p>
        </w:tc>
      </w:tr>
      <w:tr w:rsidR="008653E5" w:rsidRPr="00FC7C3E" w14:paraId="11A0DD0F" w14:textId="77777777" w:rsidTr="00CC7092">
        <w:trPr>
          <w:trHeight w:val="290"/>
        </w:trPr>
        <w:tc>
          <w:tcPr>
            <w:tcW w:w="2723" w:type="dxa"/>
            <w:tcBorders>
              <w:top w:val="nil"/>
              <w:left w:val="nil"/>
              <w:bottom w:val="nil"/>
              <w:right w:val="nil"/>
            </w:tcBorders>
            <w:shd w:val="clear" w:color="auto" w:fill="auto"/>
            <w:noWrap/>
            <w:vAlign w:val="bottom"/>
            <w:hideMark/>
          </w:tcPr>
          <w:p w14:paraId="26035F4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NDC (log)</w:t>
            </w:r>
          </w:p>
        </w:tc>
        <w:tc>
          <w:tcPr>
            <w:tcW w:w="1476" w:type="dxa"/>
            <w:tcBorders>
              <w:top w:val="nil"/>
              <w:left w:val="nil"/>
              <w:bottom w:val="nil"/>
              <w:right w:val="nil"/>
            </w:tcBorders>
            <w:shd w:val="clear" w:color="auto" w:fill="auto"/>
            <w:noWrap/>
            <w:vAlign w:val="bottom"/>
            <w:hideMark/>
          </w:tcPr>
          <w:p w14:paraId="6A6B0D71"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44" w:type="dxa"/>
            <w:tcBorders>
              <w:top w:val="nil"/>
              <w:left w:val="nil"/>
              <w:bottom w:val="nil"/>
              <w:right w:val="nil"/>
            </w:tcBorders>
            <w:shd w:val="clear" w:color="auto" w:fill="auto"/>
            <w:noWrap/>
            <w:vAlign w:val="bottom"/>
            <w:hideMark/>
          </w:tcPr>
          <w:p w14:paraId="27EFA269"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0.6187**</w:t>
            </w:r>
          </w:p>
        </w:tc>
        <w:tc>
          <w:tcPr>
            <w:tcW w:w="1476" w:type="dxa"/>
            <w:tcBorders>
              <w:top w:val="nil"/>
              <w:left w:val="nil"/>
              <w:bottom w:val="nil"/>
              <w:right w:val="nil"/>
            </w:tcBorders>
            <w:shd w:val="clear" w:color="auto" w:fill="auto"/>
            <w:noWrap/>
            <w:vAlign w:val="bottom"/>
            <w:hideMark/>
          </w:tcPr>
          <w:p w14:paraId="2F366160"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0.1986</w:t>
            </w:r>
          </w:p>
        </w:tc>
        <w:tc>
          <w:tcPr>
            <w:tcW w:w="1604" w:type="dxa"/>
            <w:tcBorders>
              <w:top w:val="nil"/>
              <w:left w:val="nil"/>
              <w:bottom w:val="nil"/>
              <w:right w:val="nil"/>
            </w:tcBorders>
            <w:shd w:val="clear" w:color="auto" w:fill="auto"/>
            <w:noWrap/>
            <w:vAlign w:val="bottom"/>
            <w:hideMark/>
          </w:tcPr>
          <w:p w14:paraId="54426170"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2.3797***</w:t>
            </w:r>
          </w:p>
        </w:tc>
      </w:tr>
      <w:tr w:rsidR="008653E5" w:rsidRPr="00FC7C3E" w14:paraId="719CD5B7" w14:textId="77777777" w:rsidTr="00CC7092">
        <w:trPr>
          <w:trHeight w:val="290"/>
        </w:trPr>
        <w:tc>
          <w:tcPr>
            <w:tcW w:w="2723" w:type="dxa"/>
            <w:tcBorders>
              <w:top w:val="nil"/>
              <w:left w:val="nil"/>
              <w:bottom w:val="nil"/>
              <w:right w:val="nil"/>
            </w:tcBorders>
            <w:shd w:val="clear" w:color="auto" w:fill="auto"/>
            <w:noWrap/>
            <w:vAlign w:val="bottom"/>
            <w:hideMark/>
          </w:tcPr>
          <w:p w14:paraId="634D33F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23D0127B" w14:textId="77777777" w:rsidR="008653E5" w:rsidRPr="00A11C72" w:rsidRDefault="008653E5" w:rsidP="00CC7092">
            <w:pPr>
              <w:spacing w:after="0" w:line="240" w:lineRule="auto"/>
              <w:rPr>
                <w:rFonts w:ascii="Times New Roman" w:hAnsi="Times New Roman" w:cs="Times New Roman"/>
                <w:color w:val="000000"/>
                <w:sz w:val="24"/>
                <w:szCs w:val="24"/>
              </w:rPr>
            </w:pPr>
          </w:p>
        </w:tc>
        <w:tc>
          <w:tcPr>
            <w:tcW w:w="1444" w:type="dxa"/>
            <w:tcBorders>
              <w:top w:val="nil"/>
              <w:left w:val="nil"/>
              <w:bottom w:val="nil"/>
              <w:right w:val="nil"/>
            </w:tcBorders>
            <w:shd w:val="clear" w:color="auto" w:fill="auto"/>
            <w:noWrap/>
            <w:vAlign w:val="bottom"/>
            <w:hideMark/>
          </w:tcPr>
          <w:p w14:paraId="0061BA8D"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(2.26)</w:t>
            </w:r>
          </w:p>
        </w:tc>
        <w:tc>
          <w:tcPr>
            <w:tcW w:w="1476" w:type="dxa"/>
            <w:tcBorders>
              <w:top w:val="nil"/>
              <w:left w:val="nil"/>
              <w:bottom w:val="nil"/>
              <w:right w:val="nil"/>
            </w:tcBorders>
            <w:shd w:val="clear" w:color="auto" w:fill="auto"/>
            <w:noWrap/>
            <w:vAlign w:val="bottom"/>
            <w:hideMark/>
          </w:tcPr>
          <w:p w14:paraId="403E59BC"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(0.64)</w:t>
            </w:r>
          </w:p>
        </w:tc>
        <w:tc>
          <w:tcPr>
            <w:tcW w:w="1604" w:type="dxa"/>
            <w:tcBorders>
              <w:top w:val="nil"/>
              <w:left w:val="nil"/>
              <w:bottom w:val="nil"/>
              <w:right w:val="nil"/>
            </w:tcBorders>
            <w:shd w:val="clear" w:color="auto" w:fill="auto"/>
            <w:noWrap/>
            <w:vAlign w:val="bottom"/>
            <w:hideMark/>
          </w:tcPr>
          <w:p w14:paraId="33056913"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(3.07)</w:t>
            </w:r>
          </w:p>
        </w:tc>
      </w:tr>
      <w:tr w:rsidR="008653E5" w:rsidRPr="00FC7C3E" w14:paraId="3C97ECDF" w14:textId="77777777" w:rsidTr="00CC7092">
        <w:trPr>
          <w:trHeight w:val="290"/>
        </w:trPr>
        <w:tc>
          <w:tcPr>
            <w:tcW w:w="2723" w:type="dxa"/>
            <w:tcBorders>
              <w:top w:val="nil"/>
              <w:left w:val="nil"/>
              <w:right w:val="nil"/>
            </w:tcBorders>
            <w:shd w:val="clear" w:color="auto" w:fill="auto"/>
            <w:noWrap/>
            <w:vAlign w:val="bottom"/>
            <w:hideMark/>
          </w:tcPr>
          <w:p w14:paraId="28BFC93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Constant</w:t>
            </w:r>
          </w:p>
        </w:tc>
        <w:tc>
          <w:tcPr>
            <w:tcW w:w="1476" w:type="dxa"/>
            <w:tcBorders>
              <w:top w:val="nil"/>
              <w:left w:val="nil"/>
              <w:bottom w:val="nil"/>
              <w:right w:val="nil"/>
            </w:tcBorders>
            <w:shd w:val="clear" w:color="auto" w:fill="auto"/>
            <w:noWrap/>
            <w:vAlign w:val="bottom"/>
            <w:hideMark/>
          </w:tcPr>
          <w:p w14:paraId="60960C14"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7.7856***</w:t>
            </w:r>
          </w:p>
        </w:tc>
        <w:tc>
          <w:tcPr>
            <w:tcW w:w="1444" w:type="dxa"/>
            <w:tcBorders>
              <w:top w:val="nil"/>
              <w:left w:val="nil"/>
              <w:bottom w:val="nil"/>
              <w:right w:val="nil"/>
            </w:tcBorders>
            <w:shd w:val="clear" w:color="auto" w:fill="auto"/>
            <w:noWrap/>
            <w:vAlign w:val="bottom"/>
            <w:hideMark/>
          </w:tcPr>
          <w:p w14:paraId="775A4CB4" w14:textId="7B270C8C"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12.6383</w:t>
            </w:r>
          </w:p>
        </w:tc>
        <w:tc>
          <w:tcPr>
            <w:tcW w:w="1476" w:type="dxa"/>
            <w:tcBorders>
              <w:top w:val="nil"/>
              <w:left w:val="nil"/>
              <w:bottom w:val="nil"/>
              <w:right w:val="nil"/>
            </w:tcBorders>
            <w:shd w:val="clear" w:color="auto" w:fill="auto"/>
            <w:noWrap/>
            <w:vAlign w:val="bottom"/>
            <w:hideMark/>
          </w:tcPr>
          <w:p w14:paraId="5E3D95BE" w14:textId="7922AA18"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0.5778</w:t>
            </w:r>
          </w:p>
        </w:tc>
        <w:tc>
          <w:tcPr>
            <w:tcW w:w="1604" w:type="dxa"/>
            <w:tcBorders>
              <w:top w:val="nil"/>
              <w:left w:val="nil"/>
              <w:bottom w:val="nil"/>
              <w:right w:val="nil"/>
            </w:tcBorders>
            <w:shd w:val="clear" w:color="auto" w:fill="auto"/>
            <w:noWrap/>
            <w:vAlign w:val="bottom"/>
            <w:hideMark/>
          </w:tcPr>
          <w:p w14:paraId="7BA679B4" w14:textId="6EE5D3E6" w:rsidR="008653E5" w:rsidRPr="00A11C72"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59.1536***</w:t>
            </w:r>
          </w:p>
        </w:tc>
      </w:tr>
      <w:tr w:rsidR="008653E5" w:rsidRPr="00FC7C3E" w14:paraId="0E9F919D" w14:textId="77777777" w:rsidTr="00CC7092">
        <w:trPr>
          <w:trHeight w:val="290"/>
        </w:trPr>
        <w:tc>
          <w:tcPr>
            <w:tcW w:w="2723" w:type="dxa"/>
            <w:tcBorders>
              <w:top w:val="nil"/>
              <w:left w:val="nil"/>
              <w:bottom w:val="single" w:sz="4" w:space="0" w:color="auto"/>
              <w:right w:val="nil"/>
            </w:tcBorders>
            <w:shd w:val="clear" w:color="auto" w:fill="auto"/>
            <w:noWrap/>
            <w:vAlign w:val="bottom"/>
            <w:hideMark/>
          </w:tcPr>
          <w:p w14:paraId="2B66F1D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275996BC" w14:textId="7777777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(13.52)</w:t>
            </w:r>
          </w:p>
        </w:tc>
        <w:tc>
          <w:tcPr>
            <w:tcW w:w="1444" w:type="dxa"/>
            <w:tcBorders>
              <w:top w:val="nil"/>
              <w:left w:val="nil"/>
              <w:bottom w:val="nil"/>
              <w:right w:val="nil"/>
            </w:tcBorders>
            <w:shd w:val="clear" w:color="auto" w:fill="auto"/>
            <w:noWrap/>
            <w:vAlign w:val="bottom"/>
            <w:hideMark/>
          </w:tcPr>
          <w:p w14:paraId="32F86FE8" w14:textId="2F8E955D"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1.61)</w:t>
            </w:r>
          </w:p>
        </w:tc>
        <w:tc>
          <w:tcPr>
            <w:tcW w:w="1476" w:type="dxa"/>
            <w:tcBorders>
              <w:top w:val="nil"/>
              <w:left w:val="nil"/>
              <w:bottom w:val="nil"/>
              <w:right w:val="nil"/>
            </w:tcBorders>
            <w:shd w:val="clear" w:color="auto" w:fill="auto"/>
            <w:noWrap/>
            <w:vAlign w:val="bottom"/>
            <w:hideMark/>
          </w:tcPr>
          <w:p w14:paraId="7FE9E74D" w14:textId="345EFCA7"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0.06)</w:t>
            </w:r>
          </w:p>
        </w:tc>
        <w:tc>
          <w:tcPr>
            <w:tcW w:w="1604" w:type="dxa"/>
            <w:tcBorders>
              <w:top w:val="nil"/>
              <w:left w:val="nil"/>
              <w:bottom w:val="nil"/>
              <w:right w:val="nil"/>
            </w:tcBorders>
            <w:shd w:val="clear" w:color="auto" w:fill="auto"/>
            <w:noWrap/>
            <w:vAlign w:val="bottom"/>
            <w:hideMark/>
          </w:tcPr>
          <w:p w14:paraId="4B5B74E0" w14:textId="59AB89EF" w:rsidR="008653E5" w:rsidRPr="00A11C72" w:rsidRDefault="008653E5" w:rsidP="00CC7092">
            <w:pPr>
              <w:spacing w:after="0" w:line="240" w:lineRule="auto"/>
              <w:rPr>
                <w:rFonts w:ascii="Times New Roman" w:hAnsi="Times New Roman" w:cs="Times New Roman"/>
                <w:color w:val="000000"/>
                <w:sz w:val="24"/>
                <w:szCs w:val="24"/>
              </w:rPr>
            </w:pPr>
            <w:r w:rsidRPr="00A11C7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A11C72">
              <w:rPr>
                <w:rFonts w:ascii="Times New Roman" w:hAnsi="Times New Roman" w:cs="Times New Roman"/>
                <w:color w:val="000000"/>
                <w:sz w:val="24"/>
                <w:szCs w:val="24"/>
              </w:rPr>
              <w:t>2.90)</w:t>
            </w:r>
          </w:p>
        </w:tc>
      </w:tr>
      <w:tr w:rsidR="008653E5" w:rsidRPr="00FC7C3E" w14:paraId="5BEFB98F" w14:textId="77777777" w:rsidTr="00CC7092">
        <w:trPr>
          <w:trHeight w:val="290"/>
        </w:trPr>
        <w:tc>
          <w:tcPr>
            <w:tcW w:w="2723" w:type="dxa"/>
            <w:tcBorders>
              <w:top w:val="single" w:sz="4" w:space="0" w:color="auto"/>
              <w:left w:val="nil"/>
              <w:right w:val="nil"/>
            </w:tcBorders>
            <w:shd w:val="clear" w:color="auto" w:fill="auto"/>
            <w:noWrap/>
            <w:vAlign w:val="bottom"/>
          </w:tcPr>
          <w:p w14:paraId="1AA1FE8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53ADD68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44" w:type="dxa"/>
            <w:tcBorders>
              <w:top w:val="single" w:sz="4" w:space="0" w:color="auto"/>
              <w:left w:val="nil"/>
              <w:right w:val="nil"/>
            </w:tcBorders>
            <w:shd w:val="clear" w:color="auto" w:fill="auto"/>
            <w:noWrap/>
          </w:tcPr>
          <w:p w14:paraId="4F0D062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single" w:sz="4" w:space="0" w:color="auto"/>
              <w:left w:val="nil"/>
              <w:right w:val="nil"/>
            </w:tcBorders>
            <w:shd w:val="clear" w:color="auto" w:fill="auto"/>
            <w:noWrap/>
          </w:tcPr>
          <w:p w14:paraId="41B2476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604" w:type="dxa"/>
            <w:tcBorders>
              <w:top w:val="single" w:sz="4" w:space="0" w:color="auto"/>
              <w:left w:val="nil"/>
              <w:right w:val="nil"/>
            </w:tcBorders>
            <w:shd w:val="clear" w:color="auto" w:fill="auto"/>
            <w:noWrap/>
          </w:tcPr>
          <w:p w14:paraId="6F6A4BE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0FC95998" w14:textId="77777777" w:rsidTr="00CC7092">
        <w:trPr>
          <w:trHeight w:val="290"/>
        </w:trPr>
        <w:tc>
          <w:tcPr>
            <w:tcW w:w="2723" w:type="dxa"/>
            <w:tcBorders>
              <w:top w:val="nil"/>
              <w:left w:val="nil"/>
              <w:right w:val="nil"/>
            </w:tcBorders>
            <w:shd w:val="clear" w:color="auto" w:fill="auto"/>
            <w:noWrap/>
            <w:vAlign w:val="bottom"/>
          </w:tcPr>
          <w:p w14:paraId="16AE838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Country dummies</w:t>
            </w:r>
          </w:p>
        </w:tc>
        <w:tc>
          <w:tcPr>
            <w:tcW w:w="1476" w:type="dxa"/>
            <w:tcBorders>
              <w:top w:val="nil"/>
              <w:left w:val="nil"/>
              <w:right w:val="nil"/>
            </w:tcBorders>
            <w:shd w:val="clear" w:color="auto" w:fill="auto"/>
            <w:noWrap/>
          </w:tcPr>
          <w:p w14:paraId="3FF8D76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44" w:type="dxa"/>
            <w:tcBorders>
              <w:top w:val="nil"/>
              <w:left w:val="nil"/>
              <w:right w:val="nil"/>
            </w:tcBorders>
            <w:shd w:val="clear" w:color="auto" w:fill="auto"/>
            <w:noWrap/>
          </w:tcPr>
          <w:p w14:paraId="486CE3A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nil"/>
              <w:left w:val="nil"/>
              <w:right w:val="nil"/>
            </w:tcBorders>
            <w:shd w:val="clear" w:color="auto" w:fill="auto"/>
            <w:noWrap/>
          </w:tcPr>
          <w:p w14:paraId="1465ADC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604" w:type="dxa"/>
            <w:tcBorders>
              <w:top w:val="nil"/>
              <w:left w:val="nil"/>
              <w:right w:val="nil"/>
            </w:tcBorders>
            <w:shd w:val="clear" w:color="auto" w:fill="auto"/>
            <w:noWrap/>
          </w:tcPr>
          <w:p w14:paraId="1BC92CD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3882511A" w14:textId="77777777" w:rsidTr="00CC7092">
        <w:trPr>
          <w:trHeight w:val="290"/>
        </w:trPr>
        <w:tc>
          <w:tcPr>
            <w:tcW w:w="2723" w:type="dxa"/>
            <w:tcBorders>
              <w:top w:val="nil"/>
              <w:left w:val="nil"/>
              <w:right w:val="nil"/>
            </w:tcBorders>
            <w:shd w:val="clear" w:color="auto" w:fill="auto"/>
            <w:noWrap/>
            <w:vAlign w:val="bottom"/>
          </w:tcPr>
          <w:p w14:paraId="3A7EE5E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R–sq</w:t>
            </w:r>
          </w:p>
        </w:tc>
        <w:tc>
          <w:tcPr>
            <w:tcW w:w="1476" w:type="dxa"/>
            <w:tcBorders>
              <w:top w:val="nil"/>
              <w:left w:val="nil"/>
              <w:bottom w:val="nil"/>
              <w:right w:val="nil"/>
            </w:tcBorders>
            <w:shd w:val="clear" w:color="auto" w:fill="auto"/>
            <w:noWrap/>
            <w:vAlign w:val="bottom"/>
          </w:tcPr>
          <w:p w14:paraId="31458B0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0.046</w:t>
            </w:r>
          </w:p>
        </w:tc>
        <w:tc>
          <w:tcPr>
            <w:tcW w:w="1444" w:type="dxa"/>
            <w:tcBorders>
              <w:top w:val="nil"/>
              <w:left w:val="nil"/>
              <w:bottom w:val="nil"/>
              <w:right w:val="nil"/>
            </w:tcBorders>
            <w:shd w:val="clear" w:color="auto" w:fill="auto"/>
            <w:noWrap/>
            <w:vAlign w:val="bottom"/>
          </w:tcPr>
          <w:p w14:paraId="53F4794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0.196</w:t>
            </w:r>
          </w:p>
        </w:tc>
        <w:tc>
          <w:tcPr>
            <w:tcW w:w="1476" w:type="dxa"/>
            <w:tcBorders>
              <w:top w:val="nil"/>
              <w:left w:val="nil"/>
              <w:bottom w:val="nil"/>
              <w:right w:val="nil"/>
            </w:tcBorders>
            <w:shd w:val="clear" w:color="auto" w:fill="auto"/>
            <w:noWrap/>
            <w:vAlign w:val="bottom"/>
          </w:tcPr>
          <w:p w14:paraId="64DD161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0.196</w:t>
            </w:r>
          </w:p>
        </w:tc>
        <w:tc>
          <w:tcPr>
            <w:tcW w:w="1604" w:type="dxa"/>
            <w:tcBorders>
              <w:top w:val="nil"/>
              <w:left w:val="nil"/>
              <w:bottom w:val="nil"/>
              <w:right w:val="nil"/>
            </w:tcBorders>
            <w:shd w:val="clear" w:color="auto" w:fill="auto"/>
            <w:noWrap/>
            <w:vAlign w:val="bottom"/>
          </w:tcPr>
          <w:p w14:paraId="10A5823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0.646</w:t>
            </w:r>
          </w:p>
        </w:tc>
      </w:tr>
      <w:tr w:rsidR="008653E5" w:rsidRPr="00FC7C3E" w14:paraId="14785DE2" w14:textId="77777777" w:rsidTr="00CC7092">
        <w:trPr>
          <w:trHeight w:val="290"/>
        </w:trPr>
        <w:tc>
          <w:tcPr>
            <w:tcW w:w="2723" w:type="dxa"/>
            <w:tcBorders>
              <w:top w:val="nil"/>
              <w:left w:val="nil"/>
              <w:bottom w:val="single" w:sz="4" w:space="0" w:color="auto"/>
              <w:right w:val="nil"/>
            </w:tcBorders>
            <w:shd w:val="clear" w:color="auto" w:fill="auto"/>
            <w:noWrap/>
            <w:vAlign w:val="bottom"/>
            <w:hideMark/>
          </w:tcPr>
          <w:p w14:paraId="7A6E1E5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6D8F163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551</w:t>
            </w:r>
          </w:p>
        </w:tc>
        <w:tc>
          <w:tcPr>
            <w:tcW w:w="1444" w:type="dxa"/>
            <w:tcBorders>
              <w:top w:val="nil"/>
              <w:left w:val="nil"/>
              <w:bottom w:val="single" w:sz="4" w:space="0" w:color="auto"/>
              <w:right w:val="nil"/>
            </w:tcBorders>
            <w:shd w:val="clear" w:color="auto" w:fill="auto"/>
            <w:noWrap/>
            <w:vAlign w:val="bottom"/>
            <w:hideMark/>
          </w:tcPr>
          <w:p w14:paraId="2555478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375</w:t>
            </w:r>
          </w:p>
        </w:tc>
        <w:tc>
          <w:tcPr>
            <w:tcW w:w="1476" w:type="dxa"/>
            <w:tcBorders>
              <w:top w:val="nil"/>
              <w:left w:val="nil"/>
              <w:bottom w:val="single" w:sz="4" w:space="0" w:color="auto"/>
              <w:right w:val="nil"/>
            </w:tcBorders>
            <w:shd w:val="clear" w:color="auto" w:fill="auto"/>
            <w:noWrap/>
            <w:vAlign w:val="bottom"/>
            <w:hideMark/>
          </w:tcPr>
          <w:p w14:paraId="53A5DB6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243</w:t>
            </w:r>
          </w:p>
        </w:tc>
        <w:tc>
          <w:tcPr>
            <w:tcW w:w="1604" w:type="dxa"/>
            <w:tcBorders>
              <w:top w:val="nil"/>
              <w:left w:val="nil"/>
              <w:bottom w:val="single" w:sz="4" w:space="0" w:color="auto"/>
              <w:right w:val="nil"/>
            </w:tcBorders>
            <w:shd w:val="clear" w:color="auto" w:fill="auto"/>
            <w:noWrap/>
            <w:vAlign w:val="bottom"/>
            <w:hideMark/>
          </w:tcPr>
          <w:p w14:paraId="1CDE3A8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132</w:t>
            </w:r>
          </w:p>
        </w:tc>
      </w:tr>
      <w:tr w:rsidR="008653E5" w:rsidRPr="00FC7C3E" w14:paraId="7C0F65AF" w14:textId="77777777" w:rsidTr="00CC7092">
        <w:trPr>
          <w:trHeight w:val="290"/>
        </w:trPr>
        <w:tc>
          <w:tcPr>
            <w:tcW w:w="2723" w:type="dxa"/>
            <w:tcBorders>
              <w:top w:val="single" w:sz="4" w:space="0" w:color="auto"/>
              <w:left w:val="nil"/>
              <w:bottom w:val="nil"/>
              <w:right w:val="nil"/>
            </w:tcBorders>
            <w:shd w:val="clear" w:color="auto" w:fill="auto"/>
            <w:noWrap/>
            <w:vAlign w:val="bottom"/>
          </w:tcPr>
          <w:p w14:paraId="68B65ED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37618A1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44" w:type="dxa"/>
            <w:tcBorders>
              <w:top w:val="single" w:sz="4" w:space="0" w:color="auto"/>
              <w:left w:val="nil"/>
              <w:bottom w:val="nil"/>
              <w:right w:val="nil"/>
            </w:tcBorders>
            <w:shd w:val="clear" w:color="auto" w:fill="auto"/>
            <w:noWrap/>
            <w:vAlign w:val="bottom"/>
          </w:tcPr>
          <w:p w14:paraId="33FA82D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2C7A7C0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604" w:type="dxa"/>
            <w:tcBorders>
              <w:top w:val="single" w:sz="4" w:space="0" w:color="auto"/>
              <w:left w:val="nil"/>
              <w:bottom w:val="nil"/>
              <w:right w:val="nil"/>
            </w:tcBorders>
            <w:shd w:val="clear" w:color="auto" w:fill="auto"/>
            <w:noWrap/>
            <w:vAlign w:val="bottom"/>
          </w:tcPr>
          <w:p w14:paraId="71F5C18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r>
    </w:tbl>
    <w:p w14:paraId="75BCE993" w14:textId="77777777" w:rsidR="008653E5" w:rsidRPr="00FC7C3E" w:rsidRDefault="008653E5" w:rsidP="008653E5">
      <w:pPr>
        <w:spacing w:after="0" w:line="360" w:lineRule="auto"/>
        <w:contextualSpacing/>
        <w:rPr>
          <w:rFonts w:ascii="Times New Roman" w:hAnsi="Times New Roman" w:cs="Times New Roman"/>
          <w:sz w:val="24"/>
          <w:szCs w:val="24"/>
        </w:rPr>
      </w:pPr>
    </w:p>
    <w:p w14:paraId="6B59A81B" w14:textId="77777777" w:rsidR="008653E5" w:rsidRPr="00FC7C3E" w:rsidRDefault="008653E5" w:rsidP="008653E5">
      <w:pPr>
        <w:spacing w:after="0" w:line="360" w:lineRule="auto"/>
        <w:contextualSpacing/>
        <w:rPr>
          <w:rFonts w:ascii="Times New Roman" w:hAnsi="Times New Roman" w:cs="Times New Roman"/>
          <w:sz w:val="24"/>
          <w:szCs w:val="24"/>
        </w:rPr>
      </w:pPr>
    </w:p>
    <w:p w14:paraId="69930FD0" w14:textId="77777777" w:rsidR="008653E5" w:rsidRPr="00FC7C3E" w:rsidRDefault="008653E5" w:rsidP="008653E5">
      <w:pPr>
        <w:spacing w:after="0" w:line="360" w:lineRule="auto"/>
        <w:contextualSpacing/>
        <w:rPr>
          <w:rFonts w:ascii="Times New Roman" w:hAnsi="Times New Roman" w:cs="Times New Roman"/>
          <w:sz w:val="24"/>
          <w:szCs w:val="24"/>
        </w:rPr>
      </w:pPr>
    </w:p>
    <w:p w14:paraId="49D29014" w14:textId="77777777" w:rsidR="008653E5" w:rsidRPr="00FC7C3E" w:rsidRDefault="008653E5" w:rsidP="008653E5">
      <w:pPr>
        <w:spacing w:after="0" w:line="360" w:lineRule="auto"/>
        <w:contextualSpacing/>
        <w:rPr>
          <w:rFonts w:ascii="Times New Roman" w:hAnsi="Times New Roman" w:cs="Times New Roman"/>
          <w:sz w:val="24"/>
          <w:szCs w:val="24"/>
        </w:rPr>
      </w:pPr>
    </w:p>
    <w:p w14:paraId="2DEE3039" w14:textId="77777777" w:rsidR="008653E5" w:rsidRPr="00FC7C3E" w:rsidRDefault="008653E5" w:rsidP="008653E5">
      <w:pPr>
        <w:spacing w:after="0" w:line="360" w:lineRule="auto"/>
        <w:contextualSpacing/>
        <w:rPr>
          <w:rFonts w:ascii="Times New Roman" w:hAnsi="Times New Roman" w:cs="Times New Roman"/>
          <w:sz w:val="24"/>
          <w:szCs w:val="24"/>
        </w:rPr>
      </w:pPr>
    </w:p>
    <w:p w14:paraId="25BCD632" w14:textId="77777777" w:rsidR="008653E5" w:rsidRPr="00FC7C3E" w:rsidRDefault="008653E5" w:rsidP="008653E5">
      <w:pPr>
        <w:spacing w:after="0" w:line="360" w:lineRule="auto"/>
        <w:contextualSpacing/>
        <w:rPr>
          <w:rFonts w:ascii="Times New Roman" w:hAnsi="Times New Roman" w:cs="Times New Roman"/>
          <w:sz w:val="24"/>
          <w:szCs w:val="24"/>
        </w:rPr>
      </w:pPr>
    </w:p>
    <w:p w14:paraId="58720DAF" w14:textId="77777777" w:rsidR="008653E5" w:rsidRPr="00FC7C3E" w:rsidRDefault="008653E5" w:rsidP="008653E5">
      <w:pPr>
        <w:spacing w:after="0" w:line="360" w:lineRule="auto"/>
        <w:contextualSpacing/>
        <w:rPr>
          <w:rFonts w:ascii="Times New Roman" w:hAnsi="Times New Roman" w:cs="Times New Roman"/>
          <w:sz w:val="24"/>
          <w:szCs w:val="24"/>
        </w:rPr>
      </w:pPr>
    </w:p>
    <w:p w14:paraId="2A83E464" w14:textId="77777777" w:rsidR="008653E5" w:rsidRPr="00FC7C3E" w:rsidRDefault="008653E5" w:rsidP="008653E5">
      <w:pPr>
        <w:spacing w:after="0" w:line="360" w:lineRule="auto"/>
        <w:contextualSpacing/>
        <w:rPr>
          <w:rFonts w:ascii="Times New Roman" w:hAnsi="Times New Roman" w:cs="Times New Roman"/>
          <w:sz w:val="24"/>
          <w:szCs w:val="24"/>
        </w:rPr>
      </w:pPr>
    </w:p>
    <w:p w14:paraId="20DDA6CC" w14:textId="77777777" w:rsidR="008653E5" w:rsidRPr="00FC7C3E" w:rsidRDefault="008653E5" w:rsidP="008653E5">
      <w:pPr>
        <w:spacing w:after="0" w:line="360" w:lineRule="auto"/>
        <w:contextualSpacing/>
        <w:rPr>
          <w:rFonts w:ascii="Times New Roman" w:hAnsi="Times New Roman" w:cs="Times New Roman"/>
          <w:sz w:val="24"/>
          <w:szCs w:val="24"/>
        </w:rPr>
      </w:pPr>
    </w:p>
    <w:p w14:paraId="7254AB1C" w14:textId="77777777" w:rsidR="008653E5" w:rsidRPr="00FC7C3E" w:rsidRDefault="008653E5" w:rsidP="008653E5">
      <w:pPr>
        <w:spacing w:after="0" w:line="360" w:lineRule="auto"/>
        <w:contextualSpacing/>
        <w:rPr>
          <w:rFonts w:ascii="Times New Roman" w:hAnsi="Times New Roman" w:cs="Times New Roman"/>
          <w:sz w:val="24"/>
          <w:szCs w:val="24"/>
        </w:rPr>
      </w:pPr>
    </w:p>
    <w:p w14:paraId="35354A8F" w14:textId="77777777" w:rsidR="008653E5" w:rsidRPr="00FC7C3E" w:rsidRDefault="008653E5" w:rsidP="008653E5">
      <w:pPr>
        <w:spacing w:after="0" w:line="360" w:lineRule="auto"/>
        <w:contextualSpacing/>
        <w:rPr>
          <w:rFonts w:ascii="Times New Roman" w:hAnsi="Times New Roman" w:cs="Times New Roman"/>
          <w:sz w:val="24"/>
          <w:szCs w:val="24"/>
        </w:rPr>
      </w:pPr>
    </w:p>
    <w:p w14:paraId="587A0D50" w14:textId="77777777" w:rsidR="008653E5" w:rsidRPr="00FC7C3E" w:rsidRDefault="008653E5" w:rsidP="008653E5">
      <w:pPr>
        <w:spacing w:after="0" w:line="360" w:lineRule="auto"/>
        <w:contextualSpacing/>
        <w:rPr>
          <w:rFonts w:ascii="Times New Roman" w:hAnsi="Times New Roman" w:cs="Times New Roman"/>
          <w:sz w:val="24"/>
          <w:szCs w:val="24"/>
        </w:rPr>
      </w:pPr>
    </w:p>
    <w:p w14:paraId="5D5DAD32" w14:textId="77777777" w:rsidR="008653E5" w:rsidRPr="00FC7C3E" w:rsidRDefault="008653E5" w:rsidP="008653E5">
      <w:pPr>
        <w:spacing w:after="0" w:line="360" w:lineRule="auto"/>
        <w:contextualSpacing/>
        <w:rPr>
          <w:rFonts w:ascii="Times New Roman" w:hAnsi="Times New Roman" w:cs="Times New Roman"/>
          <w:sz w:val="24"/>
          <w:szCs w:val="24"/>
        </w:rPr>
      </w:pPr>
    </w:p>
    <w:tbl>
      <w:tblPr>
        <w:tblW w:w="8362" w:type="dxa"/>
        <w:tblLook w:val="04A0" w:firstRow="1" w:lastRow="0" w:firstColumn="1" w:lastColumn="0" w:noHBand="0" w:noVBand="1"/>
      </w:tblPr>
      <w:tblGrid>
        <w:gridCol w:w="2096"/>
        <w:gridCol w:w="1476"/>
        <w:gridCol w:w="1484"/>
        <w:gridCol w:w="1476"/>
        <w:gridCol w:w="1830"/>
      </w:tblGrid>
      <w:tr w:rsidR="008653E5" w:rsidRPr="00FC7C3E" w14:paraId="056CCF80" w14:textId="77777777" w:rsidTr="00CC7092">
        <w:trPr>
          <w:trHeight w:val="290"/>
        </w:trPr>
        <w:tc>
          <w:tcPr>
            <w:tcW w:w="8362" w:type="dxa"/>
            <w:gridSpan w:val="5"/>
            <w:tcBorders>
              <w:top w:val="nil"/>
              <w:left w:val="nil"/>
              <w:bottom w:val="single" w:sz="4" w:space="0" w:color="auto"/>
              <w:right w:val="nil"/>
            </w:tcBorders>
            <w:shd w:val="clear" w:color="auto" w:fill="auto"/>
            <w:noWrap/>
            <w:vAlign w:val="bottom"/>
          </w:tcPr>
          <w:p w14:paraId="6DCA5005"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Table 8.</w:t>
            </w:r>
          </w:p>
        </w:tc>
      </w:tr>
      <w:tr w:rsidR="008653E5" w:rsidRPr="00FC7C3E" w14:paraId="36A5AC91" w14:textId="77777777" w:rsidTr="00CC7092">
        <w:trPr>
          <w:trHeight w:val="290"/>
        </w:trPr>
        <w:tc>
          <w:tcPr>
            <w:tcW w:w="8362" w:type="dxa"/>
            <w:gridSpan w:val="5"/>
            <w:tcBorders>
              <w:top w:val="single" w:sz="4" w:space="0" w:color="auto"/>
              <w:left w:val="nil"/>
              <w:bottom w:val="single" w:sz="4" w:space="0" w:color="auto"/>
              <w:right w:val="nil"/>
            </w:tcBorders>
            <w:shd w:val="clear" w:color="auto" w:fill="auto"/>
            <w:noWrap/>
            <w:vAlign w:val="bottom"/>
          </w:tcPr>
          <w:p w14:paraId="3A610265" w14:textId="77777777" w:rsidR="008653E5" w:rsidRPr="00FC7C3E" w:rsidRDefault="008653E5" w:rsidP="00CC7092">
            <w:pPr>
              <w:spacing w:after="0" w:line="240" w:lineRule="auto"/>
              <w:contextualSpacing/>
              <w:jc w:val="both"/>
              <w:rPr>
                <w:rFonts w:ascii="Times New Roman" w:eastAsia="Times New Roman" w:hAnsi="Times New Roman" w:cs="Times New Roman"/>
                <w:bCs/>
                <w:sz w:val="24"/>
                <w:szCs w:val="24"/>
                <w:lang w:eastAsia="en-GB"/>
              </w:rPr>
            </w:pPr>
            <w:r w:rsidRPr="00FC7C3E">
              <w:rPr>
                <w:rFonts w:ascii="Times New Roman" w:eastAsia="Times New Roman" w:hAnsi="Times New Roman" w:cs="Times New Roman"/>
                <w:bCs/>
                <w:sz w:val="24"/>
                <w:szCs w:val="24"/>
                <w:lang w:eastAsia="en-GB"/>
              </w:rPr>
              <w:t xml:space="preserve">Results of the moderating influence of rule of law on the relationship between </w:t>
            </w:r>
            <w:r w:rsidRPr="00FC7C3E">
              <w:rPr>
                <w:rFonts w:ascii="Times New Roman" w:eastAsia="Times New Roman" w:hAnsi="Times New Roman" w:cs="Times New Roman"/>
                <w:sz w:val="24"/>
                <w:szCs w:val="24"/>
                <w:lang w:eastAsia="en-GB"/>
              </w:rPr>
              <w:t>Innovation</w:t>
            </w:r>
            <w:r w:rsidRPr="00FC7C3E">
              <w:rPr>
                <w:rFonts w:ascii="Times New Roman" w:eastAsia="Times New Roman" w:hAnsi="Times New Roman" w:cs="Times New Roman"/>
                <w:bCs/>
                <w:sz w:val="24"/>
                <w:szCs w:val="24"/>
                <w:lang w:eastAsia="en-GB"/>
              </w:rPr>
              <w:t xml:space="preserve"> input and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The dependent variable in all columns is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Columns (1)–(2) contain the results of the whole sample. Columns (3)–(4) contain the results of low and high </w:t>
            </w:r>
            <w:r w:rsidRPr="00FC7C3E">
              <w:rPr>
                <w:rFonts w:ascii="Times New Roman" w:eastAsia="Times New Roman" w:hAnsi="Times New Roman" w:cs="Times New Roman"/>
                <w:sz w:val="24"/>
                <w:szCs w:val="24"/>
                <w:lang w:eastAsia="en-GB"/>
              </w:rPr>
              <w:t>Innovation input</w:t>
            </w:r>
            <w:r w:rsidRPr="00FC7C3E">
              <w:rPr>
                <w:rFonts w:ascii="Times New Roman" w:eastAsia="Times New Roman" w:hAnsi="Times New Roman" w:cs="Times New Roman"/>
                <w:bCs/>
                <w:sz w:val="24"/>
                <w:szCs w:val="24"/>
                <w:lang w:eastAsia="en-GB"/>
              </w:rPr>
              <w:t>, respectively. All variables are defined in Table 1. p–values are shown in parentheses. ***, **, and * indicate statistical significance at 1%, 5% and 10% levels, respectively.</w:t>
            </w:r>
          </w:p>
        </w:tc>
      </w:tr>
      <w:tr w:rsidR="008653E5" w:rsidRPr="00FC7C3E" w14:paraId="693646B9" w14:textId="77777777" w:rsidTr="00CC7092">
        <w:trPr>
          <w:trHeight w:val="290"/>
        </w:trPr>
        <w:tc>
          <w:tcPr>
            <w:tcW w:w="2096" w:type="dxa"/>
            <w:tcBorders>
              <w:top w:val="single" w:sz="4" w:space="0" w:color="auto"/>
              <w:left w:val="nil"/>
              <w:bottom w:val="single" w:sz="4" w:space="0" w:color="auto"/>
              <w:right w:val="nil"/>
            </w:tcBorders>
            <w:shd w:val="clear" w:color="auto" w:fill="auto"/>
            <w:noWrap/>
            <w:vAlign w:val="bottom"/>
            <w:hideMark/>
          </w:tcPr>
          <w:p w14:paraId="0CDA0248"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22964233"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1</w:t>
            </w:r>
          </w:p>
        </w:tc>
        <w:tc>
          <w:tcPr>
            <w:tcW w:w="1484" w:type="dxa"/>
            <w:tcBorders>
              <w:top w:val="single" w:sz="4" w:space="0" w:color="auto"/>
              <w:left w:val="nil"/>
              <w:bottom w:val="single" w:sz="4" w:space="0" w:color="auto"/>
              <w:right w:val="nil"/>
            </w:tcBorders>
            <w:shd w:val="clear" w:color="auto" w:fill="auto"/>
            <w:noWrap/>
            <w:vAlign w:val="bottom"/>
            <w:hideMark/>
          </w:tcPr>
          <w:p w14:paraId="79766149"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4D7F27A7"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3</w:t>
            </w:r>
          </w:p>
        </w:tc>
        <w:tc>
          <w:tcPr>
            <w:tcW w:w="1830" w:type="dxa"/>
            <w:tcBorders>
              <w:top w:val="single" w:sz="4" w:space="0" w:color="auto"/>
              <w:left w:val="nil"/>
              <w:bottom w:val="single" w:sz="4" w:space="0" w:color="auto"/>
              <w:right w:val="nil"/>
            </w:tcBorders>
            <w:shd w:val="clear" w:color="auto" w:fill="auto"/>
            <w:noWrap/>
            <w:vAlign w:val="bottom"/>
            <w:hideMark/>
          </w:tcPr>
          <w:p w14:paraId="22210E82"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4</w:t>
            </w:r>
          </w:p>
        </w:tc>
      </w:tr>
      <w:tr w:rsidR="008653E5" w:rsidRPr="00FC7C3E" w14:paraId="26A641FF" w14:textId="77777777" w:rsidTr="00CC7092">
        <w:trPr>
          <w:trHeight w:val="290"/>
        </w:trPr>
        <w:tc>
          <w:tcPr>
            <w:tcW w:w="2096" w:type="dxa"/>
            <w:tcBorders>
              <w:top w:val="single" w:sz="4" w:space="0" w:color="auto"/>
              <w:left w:val="nil"/>
              <w:bottom w:val="nil"/>
              <w:right w:val="nil"/>
            </w:tcBorders>
            <w:shd w:val="clear" w:color="auto" w:fill="auto"/>
            <w:noWrap/>
            <w:vAlign w:val="bottom"/>
            <w:hideMark/>
          </w:tcPr>
          <w:p w14:paraId="62441B9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w:t>
            </w:r>
          </w:p>
        </w:tc>
        <w:tc>
          <w:tcPr>
            <w:tcW w:w="1476" w:type="dxa"/>
            <w:tcBorders>
              <w:top w:val="nil"/>
              <w:left w:val="nil"/>
              <w:bottom w:val="nil"/>
              <w:right w:val="nil"/>
            </w:tcBorders>
            <w:shd w:val="clear" w:color="auto" w:fill="auto"/>
            <w:noWrap/>
            <w:vAlign w:val="bottom"/>
            <w:hideMark/>
          </w:tcPr>
          <w:p w14:paraId="69E28D3F"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0.7614</w:t>
            </w:r>
          </w:p>
        </w:tc>
        <w:tc>
          <w:tcPr>
            <w:tcW w:w="1484" w:type="dxa"/>
            <w:tcBorders>
              <w:top w:val="nil"/>
              <w:left w:val="nil"/>
              <w:bottom w:val="nil"/>
              <w:right w:val="nil"/>
            </w:tcBorders>
            <w:shd w:val="clear" w:color="auto" w:fill="auto"/>
            <w:noWrap/>
            <w:vAlign w:val="bottom"/>
            <w:hideMark/>
          </w:tcPr>
          <w:p w14:paraId="3351A897"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0.1616</w:t>
            </w:r>
          </w:p>
        </w:tc>
        <w:tc>
          <w:tcPr>
            <w:tcW w:w="1476" w:type="dxa"/>
            <w:tcBorders>
              <w:top w:val="nil"/>
              <w:left w:val="nil"/>
              <w:bottom w:val="nil"/>
              <w:right w:val="nil"/>
            </w:tcBorders>
            <w:shd w:val="clear" w:color="auto" w:fill="auto"/>
            <w:noWrap/>
            <w:vAlign w:val="bottom"/>
            <w:hideMark/>
          </w:tcPr>
          <w:p w14:paraId="5EBD889D"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0.1744</w:t>
            </w:r>
          </w:p>
        </w:tc>
        <w:tc>
          <w:tcPr>
            <w:tcW w:w="1830" w:type="dxa"/>
            <w:tcBorders>
              <w:top w:val="nil"/>
              <w:left w:val="nil"/>
              <w:bottom w:val="nil"/>
              <w:right w:val="nil"/>
            </w:tcBorders>
            <w:shd w:val="clear" w:color="auto" w:fill="auto"/>
            <w:noWrap/>
            <w:vAlign w:val="bottom"/>
            <w:hideMark/>
          </w:tcPr>
          <w:p w14:paraId="282ECE1F"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0.1634</w:t>
            </w:r>
          </w:p>
        </w:tc>
      </w:tr>
      <w:tr w:rsidR="008653E5" w:rsidRPr="00FC7C3E" w14:paraId="6C0D1065" w14:textId="77777777" w:rsidTr="00CC7092">
        <w:trPr>
          <w:trHeight w:val="290"/>
        </w:trPr>
        <w:tc>
          <w:tcPr>
            <w:tcW w:w="2096" w:type="dxa"/>
            <w:tcBorders>
              <w:top w:val="nil"/>
              <w:left w:val="nil"/>
              <w:bottom w:val="nil"/>
              <w:right w:val="nil"/>
            </w:tcBorders>
            <w:shd w:val="clear" w:color="auto" w:fill="auto"/>
            <w:noWrap/>
            <w:vAlign w:val="bottom"/>
            <w:hideMark/>
          </w:tcPr>
          <w:p w14:paraId="533E991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2384162C"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(1.45)</w:t>
            </w:r>
          </w:p>
        </w:tc>
        <w:tc>
          <w:tcPr>
            <w:tcW w:w="1484" w:type="dxa"/>
            <w:tcBorders>
              <w:top w:val="nil"/>
              <w:left w:val="nil"/>
              <w:bottom w:val="nil"/>
              <w:right w:val="nil"/>
            </w:tcBorders>
            <w:shd w:val="clear" w:color="auto" w:fill="auto"/>
            <w:noWrap/>
            <w:vAlign w:val="bottom"/>
            <w:hideMark/>
          </w:tcPr>
          <w:p w14:paraId="1D535168"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(0.49)</w:t>
            </w:r>
          </w:p>
        </w:tc>
        <w:tc>
          <w:tcPr>
            <w:tcW w:w="1476" w:type="dxa"/>
            <w:tcBorders>
              <w:top w:val="nil"/>
              <w:left w:val="nil"/>
              <w:bottom w:val="nil"/>
              <w:right w:val="nil"/>
            </w:tcBorders>
            <w:shd w:val="clear" w:color="auto" w:fill="auto"/>
            <w:noWrap/>
            <w:vAlign w:val="bottom"/>
            <w:hideMark/>
          </w:tcPr>
          <w:p w14:paraId="2066B7D5"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(0.45)</w:t>
            </w:r>
          </w:p>
        </w:tc>
        <w:tc>
          <w:tcPr>
            <w:tcW w:w="1830" w:type="dxa"/>
            <w:tcBorders>
              <w:top w:val="nil"/>
              <w:left w:val="nil"/>
              <w:bottom w:val="nil"/>
              <w:right w:val="nil"/>
            </w:tcBorders>
            <w:shd w:val="clear" w:color="auto" w:fill="auto"/>
            <w:noWrap/>
            <w:vAlign w:val="bottom"/>
            <w:hideMark/>
          </w:tcPr>
          <w:p w14:paraId="1FA730EF"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(0.22)</w:t>
            </w:r>
          </w:p>
        </w:tc>
      </w:tr>
      <w:tr w:rsidR="008653E5" w:rsidRPr="00FC7C3E" w14:paraId="599CC50E" w14:textId="77777777" w:rsidTr="00CC7092">
        <w:trPr>
          <w:trHeight w:val="290"/>
        </w:trPr>
        <w:tc>
          <w:tcPr>
            <w:tcW w:w="2096" w:type="dxa"/>
            <w:tcBorders>
              <w:top w:val="nil"/>
              <w:left w:val="nil"/>
              <w:bottom w:val="nil"/>
              <w:right w:val="nil"/>
            </w:tcBorders>
            <w:shd w:val="clear" w:color="auto" w:fill="auto"/>
            <w:noWrap/>
            <w:vAlign w:val="bottom"/>
            <w:hideMark/>
          </w:tcPr>
          <w:p w14:paraId="4C3AEF2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 xml:space="preserve">ROL </w:t>
            </w:r>
          </w:p>
        </w:tc>
        <w:tc>
          <w:tcPr>
            <w:tcW w:w="1476" w:type="dxa"/>
            <w:tcBorders>
              <w:top w:val="nil"/>
              <w:left w:val="nil"/>
              <w:bottom w:val="nil"/>
              <w:right w:val="nil"/>
            </w:tcBorders>
            <w:shd w:val="clear" w:color="auto" w:fill="auto"/>
            <w:noWrap/>
            <w:vAlign w:val="bottom"/>
            <w:hideMark/>
          </w:tcPr>
          <w:p w14:paraId="0BF55368" w14:textId="2C383CBF"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0.4461</w:t>
            </w:r>
          </w:p>
        </w:tc>
        <w:tc>
          <w:tcPr>
            <w:tcW w:w="1484" w:type="dxa"/>
            <w:tcBorders>
              <w:top w:val="nil"/>
              <w:left w:val="nil"/>
              <w:bottom w:val="nil"/>
              <w:right w:val="nil"/>
            </w:tcBorders>
            <w:shd w:val="clear" w:color="auto" w:fill="auto"/>
            <w:noWrap/>
            <w:vAlign w:val="bottom"/>
            <w:hideMark/>
          </w:tcPr>
          <w:p w14:paraId="5D8D8503"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1.4936***</w:t>
            </w:r>
          </w:p>
        </w:tc>
        <w:tc>
          <w:tcPr>
            <w:tcW w:w="1476" w:type="dxa"/>
            <w:tcBorders>
              <w:top w:val="nil"/>
              <w:left w:val="nil"/>
              <w:bottom w:val="nil"/>
              <w:right w:val="nil"/>
            </w:tcBorders>
            <w:shd w:val="clear" w:color="auto" w:fill="auto"/>
            <w:noWrap/>
            <w:vAlign w:val="bottom"/>
            <w:hideMark/>
          </w:tcPr>
          <w:p w14:paraId="1934A1D4"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0.1397</w:t>
            </w:r>
          </w:p>
        </w:tc>
        <w:tc>
          <w:tcPr>
            <w:tcW w:w="1830" w:type="dxa"/>
            <w:tcBorders>
              <w:top w:val="nil"/>
              <w:left w:val="nil"/>
              <w:bottom w:val="nil"/>
              <w:right w:val="nil"/>
            </w:tcBorders>
            <w:shd w:val="clear" w:color="auto" w:fill="auto"/>
            <w:noWrap/>
            <w:vAlign w:val="bottom"/>
            <w:hideMark/>
          </w:tcPr>
          <w:p w14:paraId="1330FE69"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3.0136**</w:t>
            </w:r>
          </w:p>
        </w:tc>
      </w:tr>
      <w:tr w:rsidR="008653E5" w:rsidRPr="00FC7C3E" w14:paraId="5D4BE4CB" w14:textId="77777777" w:rsidTr="00CC7092">
        <w:trPr>
          <w:trHeight w:val="290"/>
        </w:trPr>
        <w:tc>
          <w:tcPr>
            <w:tcW w:w="2096" w:type="dxa"/>
            <w:tcBorders>
              <w:top w:val="nil"/>
              <w:left w:val="nil"/>
              <w:bottom w:val="nil"/>
              <w:right w:val="nil"/>
            </w:tcBorders>
            <w:shd w:val="clear" w:color="auto" w:fill="auto"/>
            <w:noWrap/>
            <w:vAlign w:val="bottom"/>
            <w:hideMark/>
          </w:tcPr>
          <w:p w14:paraId="6E408BC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3D3FBF31" w14:textId="1FC9682E"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0.65)</w:t>
            </w:r>
          </w:p>
        </w:tc>
        <w:tc>
          <w:tcPr>
            <w:tcW w:w="1484" w:type="dxa"/>
            <w:tcBorders>
              <w:top w:val="nil"/>
              <w:left w:val="nil"/>
              <w:bottom w:val="nil"/>
              <w:right w:val="nil"/>
            </w:tcBorders>
            <w:shd w:val="clear" w:color="auto" w:fill="auto"/>
            <w:noWrap/>
            <w:vAlign w:val="bottom"/>
            <w:hideMark/>
          </w:tcPr>
          <w:p w14:paraId="5196898D"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(3.25)</w:t>
            </w:r>
          </w:p>
        </w:tc>
        <w:tc>
          <w:tcPr>
            <w:tcW w:w="1476" w:type="dxa"/>
            <w:tcBorders>
              <w:top w:val="nil"/>
              <w:left w:val="nil"/>
              <w:bottom w:val="nil"/>
              <w:right w:val="nil"/>
            </w:tcBorders>
            <w:shd w:val="clear" w:color="auto" w:fill="auto"/>
            <w:noWrap/>
            <w:vAlign w:val="bottom"/>
            <w:hideMark/>
          </w:tcPr>
          <w:p w14:paraId="1727BC65"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(0.27)</w:t>
            </w:r>
          </w:p>
        </w:tc>
        <w:tc>
          <w:tcPr>
            <w:tcW w:w="1830" w:type="dxa"/>
            <w:tcBorders>
              <w:top w:val="nil"/>
              <w:left w:val="nil"/>
              <w:bottom w:val="nil"/>
              <w:right w:val="nil"/>
            </w:tcBorders>
            <w:shd w:val="clear" w:color="auto" w:fill="auto"/>
            <w:noWrap/>
            <w:vAlign w:val="bottom"/>
            <w:hideMark/>
          </w:tcPr>
          <w:p w14:paraId="6A731DD2"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(2.18)</w:t>
            </w:r>
          </w:p>
        </w:tc>
      </w:tr>
      <w:tr w:rsidR="008653E5" w:rsidRPr="00FC7C3E" w14:paraId="13E01265" w14:textId="77777777" w:rsidTr="00CC7092">
        <w:trPr>
          <w:trHeight w:val="290"/>
        </w:trPr>
        <w:tc>
          <w:tcPr>
            <w:tcW w:w="2096" w:type="dxa"/>
            <w:tcBorders>
              <w:top w:val="nil"/>
              <w:left w:val="nil"/>
              <w:bottom w:val="nil"/>
              <w:right w:val="nil"/>
            </w:tcBorders>
            <w:shd w:val="clear" w:color="auto" w:fill="auto"/>
            <w:noWrap/>
            <w:vAlign w:val="bottom"/>
            <w:hideMark/>
          </w:tcPr>
          <w:p w14:paraId="439521F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 * ROL</w:t>
            </w:r>
          </w:p>
        </w:tc>
        <w:tc>
          <w:tcPr>
            <w:tcW w:w="1476" w:type="dxa"/>
            <w:tcBorders>
              <w:top w:val="nil"/>
              <w:left w:val="nil"/>
              <w:bottom w:val="nil"/>
              <w:right w:val="nil"/>
            </w:tcBorders>
            <w:shd w:val="clear" w:color="auto" w:fill="auto"/>
            <w:noWrap/>
            <w:vAlign w:val="bottom"/>
            <w:hideMark/>
          </w:tcPr>
          <w:p w14:paraId="4B4552AE" w14:textId="187365B3"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2.5908***</w:t>
            </w:r>
          </w:p>
        </w:tc>
        <w:tc>
          <w:tcPr>
            <w:tcW w:w="1484" w:type="dxa"/>
            <w:tcBorders>
              <w:top w:val="nil"/>
              <w:left w:val="nil"/>
              <w:bottom w:val="nil"/>
              <w:right w:val="nil"/>
            </w:tcBorders>
            <w:shd w:val="clear" w:color="auto" w:fill="auto"/>
            <w:noWrap/>
            <w:vAlign w:val="bottom"/>
            <w:hideMark/>
          </w:tcPr>
          <w:p w14:paraId="3D81B567" w14:textId="1654587C"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2.5180***</w:t>
            </w:r>
          </w:p>
        </w:tc>
        <w:tc>
          <w:tcPr>
            <w:tcW w:w="1476" w:type="dxa"/>
            <w:tcBorders>
              <w:top w:val="nil"/>
              <w:left w:val="nil"/>
              <w:bottom w:val="nil"/>
              <w:right w:val="nil"/>
            </w:tcBorders>
            <w:shd w:val="clear" w:color="auto" w:fill="auto"/>
            <w:noWrap/>
            <w:vAlign w:val="bottom"/>
            <w:hideMark/>
          </w:tcPr>
          <w:p w14:paraId="3419023E"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0.0423</w:t>
            </w:r>
          </w:p>
        </w:tc>
        <w:tc>
          <w:tcPr>
            <w:tcW w:w="1830" w:type="dxa"/>
            <w:tcBorders>
              <w:top w:val="nil"/>
              <w:left w:val="nil"/>
              <w:bottom w:val="nil"/>
              <w:right w:val="nil"/>
            </w:tcBorders>
            <w:shd w:val="clear" w:color="auto" w:fill="auto"/>
            <w:noWrap/>
            <w:vAlign w:val="bottom"/>
            <w:hideMark/>
          </w:tcPr>
          <w:p w14:paraId="3E77C57D" w14:textId="12110751"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4.5882***</w:t>
            </w:r>
          </w:p>
        </w:tc>
      </w:tr>
      <w:tr w:rsidR="008653E5" w:rsidRPr="00FC7C3E" w14:paraId="32959B4F" w14:textId="77777777" w:rsidTr="00CC7092">
        <w:trPr>
          <w:trHeight w:val="290"/>
        </w:trPr>
        <w:tc>
          <w:tcPr>
            <w:tcW w:w="2096" w:type="dxa"/>
            <w:tcBorders>
              <w:top w:val="nil"/>
              <w:left w:val="nil"/>
              <w:bottom w:val="nil"/>
              <w:right w:val="nil"/>
            </w:tcBorders>
            <w:shd w:val="clear" w:color="auto" w:fill="auto"/>
            <w:noWrap/>
            <w:vAlign w:val="bottom"/>
            <w:hideMark/>
          </w:tcPr>
          <w:p w14:paraId="162E793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0FEC381A" w14:textId="1EB35EE2"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4.28)</w:t>
            </w:r>
          </w:p>
        </w:tc>
        <w:tc>
          <w:tcPr>
            <w:tcW w:w="1484" w:type="dxa"/>
            <w:tcBorders>
              <w:top w:val="nil"/>
              <w:left w:val="nil"/>
              <w:bottom w:val="nil"/>
              <w:right w:val="nil"/>
            </w:tcBorders>
            <w:shd w:val="clear" w:color="auto" w:fill="auto"/>
            <w:noWrap/>
            <w:vAlign w:val="bottom"/>
            <w:hideMark/>
          </w:tcPr>
          <w:p w14:paraId="7430F51D" w14:textId="1143D29C"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7.05)</w:t>
            </w:r>
          </w:p>
        </w:tc>
        <w:tc>
          <w:tcPr>
            <w:tcW w:w="1476" w:type="dxa"/>
            <w:tcBorders>
              <w:top w:val="nil"/>
              <w:left w:val="nil"/>
              <w:bottom w:val="nil"/>
              <w:right w:val="nil"/>
            </w:tcBorders>
            <w:shd w:val="clear" w:color="auto" w:fill="auto"/>
            <w:noWrap/>
            <w:vAlign w:val="bottom"/>
            <w:hideMark/>
          </w:tcPr>
          <w:p w14:paraId="1538582B"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(0.07)</w:t>
            </w:r>
          </w:p>
        </w:tc>
        <w:tc>
          <w:tcPr>
            <w:tcW w:w="1830" w:type="dxa"/>
            <w:tcBorders>
              <w:top w:val="nil"/>
              <w:left w:val="nil"/>
              <w:bottom w:val="nil"/>
              <w:right w:val="nil"/>
            </w:tcBorders>
            <w:shd w:val="clear" w:color="auto" w:fill="auto"/>
            <w:noWrap/>
            <w:vAlign w:val="bottom"/>
            <w:hideMark/>
          </w:tcPr>
          <w:p w14:paraId="2D9B1C33" w14:textId="1FDFEFF2"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5.94)</w:t>
            </w:r>
          </w:p>
        </w:tc>
      </w:tr>
      <w:tr w:rsidR="008653E5" w:rsidRPr="00FC7C3E" w14:paraId="7E6DEC1E" w14:textId="77777777" w:rsidTr="00CC7092">
        <w:trPr>
          <w:trHeight w:val="290"/>
        </w:trPr>
        <w:tc>
          <w:tcPr>
            <w:tcW w:w="2096" w:type="dxa"/>
            <w:tcBorders>
              <w:top w:val="nil"/>
              <w:left w:val="nil"/>
              <w:bottom w:val="nil"/>
              <w:right w:val="nil"/>
            </w:tcBorders>
            <w:shd w:val="clear" w:color="auto" w:fill="auto"/>
            <w:noWrap/>
            <w:vAlign w:val="bottom"/>
            <w:hideMark/>
          </w:tcPr>
          <w:p w14:paraId="3073E3D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DCTPS</w:t>
            </w:r>
          </w:p>
        </w:tc>
        <w:tc>
          <w:tcPr>
            <w:tcW w:w="1476" w:type="dxa"/>
            <w:tcBorders>
              <w:top w:val="nil"/>
              <w:left w:val="nil"/>
              <w:bottom w:val="nil"/>
              <w:right w:val="nil"/>
            </w:tcBorders>
            <w:shd w:val="clear" w:color="auto" w:fill="auto"/>
            <w:noWrap/>
            <w:vAlign w:val="bottom"/>
            <w:hideMark/>
          </w:tcPr>
          <w:p w14:paraId="68F792A7"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7CC206AD" w14:textId="6DE61834"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1.9786***</w:t>
            </w:r>
          </w:p>
        </w:tc>
        <w:tc>
          <w:tcPr>
            <w:tcW w:w="1476" w:type="dxa"/>
            <w:tcBorders>
              <w:top w:val="nil"/>
              <w:left w:val="nil"/>
              <w:bottom w:val="nil"/>
              <w:right w:val="nil"/>
            </w:tcBorders>
            <w:shd w:val="clear" w:color="auto" w:fill="auto"/>
            <w:noWrap/>
            <w:vAlign w:val="bottom"/>
            <w:hideMark/>
          </w:tcPr>
          <w:p w14:paraId="3A871E46" w14:textId="14AEB4AE"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2.5469***</w:t>
            </w:r>
          </w:p>
        </w:tc>
        <w:tc>
          <w:tcPr>
            <w:tcW w:w="1830" w:type="dxa"/>
            <w:tcBorders>
              <w:top w:val="nil"/>
              <w:left w:val="nil"/>
              <w:bottom w:val="nil"/>
              <w:right w:val="nil"/>
            </w:tcBorders>
            <w:shd w:val="clear" w:color="auto" w:fill="auto"/>
            <w:noWrap/>
            <w:vAlign w:val="bottom"/>
            <w:hideMark/>
          </w:tcPr>
          <w:p w14:paraId="6CA12DFB" w14:textId="41C3E4AA"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0.1295</w:t>
            </w:r>
          </w:p>
        </w:tc>
      </w:tr>
      <w:tr w:rsidR="008653E5" w:rsidRPr="00FC7C3E" w14:paraId="7B820FEE" w14:textId="77777777" w:rsidTr="00CC7092">
        <w:trPr>
          <w:trHeight w:val="290"/>
        </w:trPr>
        <w:tc>
          <w:tcPr>
            <w:tcW w:w="2096" w:type="dxa"/>
            <w:tcBorders>
              <w:top w:val="nil"/>
              <w:left w:val="nil"/>
              <w:bottom w:val="nil"/>
              <w:right w:val="nil"/>
            </w:tcBorders>
            <w:shd w:val="clear" w:color="auto" w:fill="auto"/>
            <w:noWrap/>
            <w:vAlign w:val="bottom"/>
            <w:hideMark/>
          </w:tcPr>
          <w:p w14:paraId="5A08378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08462C67"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07222B69" w14:textId="067B4AA5"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3.45)</w:t>
            </w:r>
          </w:p>
        </w:tc>
        <w:tc>
          <w:tcPr>
            <w:tcW w:w="1476" w:type="dxa"/>
            <w:tcBorders>
              <w:top w:val="nil"/>
              <w:left w:val="nil"/>
              <w:bottom w:val="nil"/>
              <w:right w:val="nil"/>
            </w:tcBorders>
            <w:shd w:val="clear" w:color="auto" w:fill="auto"/>
            <w:noWrap/>
            <w:vAlign w:val="bottom"/>
            <w:hideMark/>
          </w:tcPr>
          <w:p w14:paraId="44E81344" w14:textId="5A1B98FB"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3.52)</w:t>
            </w:r>
          </w:p>
        </w:tc>
        <w:tc>
          <w:tcPr>
            <w:tcW w:w="1830" w:type="dxa"/>
            <w:tcBorders>
              <w:top w:val="nil"/>
              <w:left w:val="nil"/>
              <w:bottom w:val="nil"/>
              <w:right w:val="nil"/>
            </w:tcBorders>
            <w:shd w:val="clear" w:color="auto" w:fill="auto"/>
            <w:noWrap/>
            <w:vAlign w:val="bottom"/>
            <w:hideMark/>
          </w:tcPr>
          <w:p w14:paraId="1637F36B" w14:textId="006830EF"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0.13)</w:t>
            </w:r>
          </w:p>
        </w:tc>
      </w:tr>
      <w:tr w:rsidR="008653E5" w:rsidRPr="00FC7C3E" w14:paraId="5A5D547E" w14:textId="77777777" w:rsidTr="00CC7092">
        <w:trPr>
          <w:trHeight w:val="290"/>
        </w:trPr>
        <w:tc>
          <w:tcPr>
            <w:tcW w:w="2096" w:type="dxa"/>
            <w:tcBorders>
              <w:top w:val="nil"/>
              <w:left w:val="nil"/>
              <w:bottom w:val="nil"/>
              <w:right w:val="nil"/>
            </w:tcBorders>
            <w:shd w:val="clear" w:color="auto" w:fill="auto"/>
            <w:noWrap/>
            <w:vAlign w:val="bottom"/>
            <w:hideMark/>
          </w:tcPr>
          <w:p w14:paraId="47AA294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65FE6088"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6ACA3624"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0.2895*</w:t>
            </w:r>
          </w:p>
        </w:tc>
        <w:tc>
          <w:tcPr>
            <w:tcW w:w="1476" w:type="dxa"/>
            <w:tcBorders>
              <w:top w:val="nil"/>
              <w:left w:val="nil"/>
              <w:bottom w:val="nil"/>
              <w:right w:val="nil"/>
            </w:tcBorders>
            <w:shd w:val="clear" w:color="auto" w:fill="auto"/>
            <w:noWrap/>
            <w:vAlign w:val="bottom"/>
            <w:hideMark/>
          </w:tcPr>
          <w:p w14:paraId="6A8C0321"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0.1344</w:t>
            </w:r>
          </w:p>
        </w:tc>
        <w:tc>
          <w:tcPr>
            <w:tcW w:w="1830" w:type="dxa"/>
            <w:tcBorders>
              <w:top w:val="nil"/>
              <w:left w:val="nil"/>
              <w:bottom w:val="nil"/>
              <w:right w:val="nil"/>
            </w:tcBorders>
            <w:shd w:val="clear" w:color="auto" w:fill="auto"/>
            <w:noWrap/>
            <w:vAlign w:val="bottom"/>
            <w:hideMark/>
          </w:tcPr>
          <w:p w14:paraId="1860F32A"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0.5636*</w:t>
            </w:r>
          </w:p>
        </w:tc>
      </w:tr>
      <w:tr w:rsidR="008653E5" w:rsidRPr="00FC7C3E" w14:paraId="093B7609" w14:textId="77777777" w:rsidTr="00CC7092">
        <w:trPr>
          <w:trHeight w:val="290"/>
        </w:trPr>
        <w:tc>
          <w:tcPr>
            <w:tcW w:w="2096" w:type="dxa"/>
            <w:tcBorders>
              <w:top w:val="nil"/>
              <w:left w:val="nil"/>
              <w:bottom w:val="nil"/>
              <w:right w:val="nil"/>
            </w:tcBorders>
            <w:shd w:val="clear" w:color="auto" w:fill="auto"/>
            <w:noWrap/>
            <w:vAlign w:val="bottom"/>
            <w:hideMark/>
          </w:tcPr>
          <w:p w14:paraId="497F557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34FF95F2"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4C283037"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(1.76)</w:t>
            </w:r>
          </w:p>
        </w:tc>
        <w:tc>
          <w:tcPr>
            <w:tcW w:w="1476" w:type="dxa"/>
            <w:tcBorders>
              <w:top w:val="nil"/>
              <w:left w:val="nil"/>
              <w:bottom w:val="nil"/>
              <w:right w:val="nil"/>
            </w:tcBorders>
            <w:shd w:val="clear" w:color="auto" w:fill="auto"/>
            <w:noWrap/>
            <w:vAlign w:val="bottom"/>
            <w:hideMark/>
          </w:tcPr>
          <w:p w14:paraId="3CCE9CE0"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(0.71)</w:t>
            </w:r>
          </w:p>
        </w:tc>
        <w:tc>
          <w:tcPr>
            <w:tcW w:w="1830" w:type="dxa"/>
            <w:tcBorders>
              <w:top w:val="nil"/>
              <w:left w:val="nil"/>
              <w:bottom w:val="nil"/>
              <w:right w:val="nil"/>
            </w:tcBorders>
            <w:shd w:val="clear" w:color="auto" w:fill="auto"/>
            <w:noWrap/>
            <w:vAlign w:val="bottom"/>
            <w:hideMark/>
          </w:tcPr>
          <w:p w14:paraId="5D65109E"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(1.72)</w:t>
            </w:r>
          </w:p>
        </w:tc>
      </w:tr>
      <w:tr w:rsidR="008653E5" w:rsidRPr="00FC7C3E" w14:paraId="52875C80" w14:textId="77777777" w:rsidTr="00CC7092">
        <w:trPr>
          <w:trHeight w:val="290"/>
        </w:trPr>
        <w:tc>
          <w:tcPr>
            <w:tcW w:w="2096" w:type="dxa"/>
            <w:tcBorders>
              <w:top w:val="nil"/>
              <w:left w:val="nil"/>
              <w:bottom w:val="nil"/>
              <w:right w:val="nil"/>
            </w:tcBorders>
            <w:shd w:val="clear" w:color="auto" w:fill="auto"/>
            <w:noWrap/>
            <w:vAlign w:val="bottom"/>
            <w:hideMark/>
          </w:tcPr>
          <w:p w14:paraId="492BFBA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Inflation</w:t>
            </w:r>
          </w:p>
        </w:tc>
        <w:tc>
          <w:tcPr>
            <w:tcW w:w="1476" w:type="dxa"/>
            <w:tcBorders>
              <w:top w:val="nil"/>
              <w:left w:val="nil"/>
              <w:bottom w:val="nil"/>
              <w:right w:val="nil"/>
            </w:tcBorders>
            <w:shd w:val="clear" w:color="auto" w:fill="auto"/>
            <w:noWrap/>
            <w:vAlign w:val="bottom"/>
            <w:hideMark/>
          </w:tcPr>
          <w:p w14:paraId="376315D5"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6F495B20"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1.4555</w:t>
            </w:r>
          </w:p>
        </w:tc>
        <w:tc>
          <w:tcPr>
            <w:tcW w:w="1476" w:type="dxa"/>
            <w:tcBorders>
              <w:top w:val="nil"/>
              <w:left w:val="nil"/>
              <w:bottom w:val="nil"/>
              <w:right w:val="nil"/>
            </w:tcBorders>
            <w:shd w:val="clear" w:color="auto" w:fill="auto"/>
            <w:noWrap/>
            <w:vAlign w:val="bottom"/>
            <w:hideMark/>
          </w:tcPr>
          <w:p w14:paraId="6C39D727"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0.6175</w:t>
            </w:r>
          </w:p>
        </w:tc>
        <w:tc>
          <w:tcPr>
            <w:tcW w:w="1830" w:type="dxa"/>
            <w:tcBorders>
              <w:top w:val="nil"/>
              <w:left w:val="nil"/>
              <w:bottom w:val="nil"/>
              <w:right w:val="nil"/>
            </w:tcBorders>
            <w:shd w:val="clear" w:color="auto" w:fill="auto"/>
            <w:noWrap/>
            <w:vAlign w:val="bottom"/>
            <w:hideMark/>
          </w:tcPr>
          <w:p w14:paraId="01FFEF2E" w14:textId="3CC77D0F"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4.1465</w:t>
            </w:r>
          </w:p>
        </w:tc>
      </w:tr>
      <w:tr w:rsidR="008653E5" w:rsidRPr="00FC7C3E" w14:paraId="6912A7F0" w14:textId="77777777" w:rsidTr="00CC7092">
        <w:trPr>
          <w:trHeight w:val="290"/>
        </w:trPr>
        <w:tc>
          <w:tcPr>
            <w:tcW w:w="2096" w:type="dxa"/>
            <w:tcBorders>
              <w:top w:val="nil"/>
              <w:left w:val="nil"/>
              <w:bottom w:val="nil"/>
              <w:right w:val="nil"/>
            </w:tcBorders>
            <w:shd w:val="clear" w:color="auto" w:fill="auto"/>
            <w:noWrap/>
            <w:vAlign w:val="bottom"/>
            <w:hideMark/>
          </w:tcPr>
          <w:p w14:paraId="2DF47B7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173129FF"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5424E417"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(1.37)</w:t>
            </w:r>
          </w:p>
        </w:tc>
        <w:tc>
          <w:tcPr>
            <w:tcW w:w="1476" w:type="dxa"/>
            <w:tcBorders>
              <w:top w:val="nil"/>
              <w:left w:val="nil"/>
              <w:bottom w:val="nil"/>
              <w:right w:val="nil"/>
            </w:tcBorders>
            <w:shd w:val="clear" w:color="auto" w:fill="auto"/>
            <w:noWrap/>
            <w:vAlign w:val="bottom"/>
            <w:hideMark/>
          </w:tcPr>
          <w:p w14:paraId="264F38FF"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(0.50)</w:t>
            </w:r>
          </w:p>
        </w:tc>
        <w:tc>
          <w:tcPr>
            <w:tcW w:w="1830" w:type="dxa"/>
            <w:tcBorders>
              <w:top w:val="nil"/>
              <w:left w:val="nil"/>
              <w:bottom w:val="nil"/>
              <w:right w:val="nil"/>
            </w:tcBorders>
            <w:shd w:val="clear" w:color="auto" w:fill="auto"/>
            <w:noWrap/>
            <w:vAlign w:val="bottom"/>
            <w:hideMark/>
          </w:tcPr>
          <w:p w14:paraId="484A6507" w14:textId="71705453"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1.13)</w:t>
            </w:r>
          </w:p>
        </w:tc>
      </w:tr>
      <w:tr w:rsidR="008653E5" w:rsidRPr="00FC7C3E" w14:paraId="087752F4" w14:textId="77777777" w:rsidTr="00CC7092">
        <w:trPr>
          <w:trHeight w:val="290"/>
        </w:trPr>
        <w:tc>
          <w:tcPr>
            <w:tcW w:w="2096" w:type="dxa"/>
            <w:tcBorders>
              <w:top w:val="nil"/>
              <w:left w:val="nil"/>
              <w:bottom w:val="nil"/>
              <w:right w:val="nil"/>
            </w:tcBorders>
            <w:shd w:val="clear" w:color="auto" w:fill="auto"/>
            <w:noWrap/>
            <w:vAlign w:val="bottom"/>
            <w:hideMark/>
          </w:tcPr>
          <w:p w14:paraId="0BC19FB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NDC (log)</w:t>
            </w:r>
          </w:p>
        </w:tc>
        <w:tc>
          <w:tcPr>
            <w:tcW w:w="1476" w:type="dxa"/>
            <w:tcBorders>
              <w:top w:val="nil"/>
              <w:left w:val="nil"/>
              <w:bottom w:val="nil"/>
              <w:right w:val="nil"/>
            </w:tcBorders>
            <w:shd w:val="clear" w:color="auto" w:fill="auto"/>
            <w:noWrap/>
            <w:vAlign w:val="bottom"/>
            <w:hideMark/>
          </w:tcPr>
          <w:p w14:paraId="1E182CA8"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2075FD54"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0.6464**</w:t>
            </w:r>
          </w:p>
        </w:tc>
        <w:tc>
          <w:tcPr>
            <w:tcW w:w="1476" w:type="dxa"/>
            <w:tcBorders>
              <w:top w:val="nil"/>
              <w:left w:val="nil"/>
              <w:bottom w:val="nil"/>
              <w:right w:val="nil"/>
            </w:tcBorders>
            <w:shd w:val="clear" w:color="auto" w:fill="auto"/>
            <w:noWrap/>
            <w:vAlign w:val="bottom"/>
            <w:hideMark/>
          </w:tcPr>
          <w:p w14:paraId="69844040"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0.2282</w:t>
            </w:r>
          </w:p>
        </w:tc>
        <w:tc>
          <w:tcPr>
            <w:tcW w:w="1830" w:type="dxa"/>
            <w:tcBorders>
              <w:top w:val="nil"/>
              <w:left w:val="nil"/>
              <w:bottom w:val="nil"/>
              <w:right w:val="nil"/>
            </w:tcBorders>
            <w:shd w:val="clear" w:color="auto" w:fill="auto"/>
            <w:noWrap/>
            <w:vAlign w:val="bottom"/>
            <w:hideMark/>
          </w:tcPr>
          <w:p w14:paraId="11A1D50F"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1.5862**</w:t>
            </w:r>
          </w:p>
        </w:tc>
      </w:tr>
      <w:tr w:rsidR="008653E5" w:rsidRPr="00FC7C3E" w14:paraId="29BE0862" w14:textId="77777777" w:rsidTr="00CC7092">
        <w:trPr>
          <w:trHeight w:val="290"/>
        </w:trPr>
        <w:tc>
          <w:tcPr>
            <w:tcW w:w="2096" w:type="dxa"/>
            <w:tcBorders>
              <w:top w:val="nil"/>
              <w:left w:val="nil"/>
              <w:bottom w:val="nil"/>
              <w:right w:val="nil"/>
            </w:tcBorders>
            <w:shd w:val="clear" w:color="auto" w:fill="auto"/>
            <w:noWrap/>
            <w:vAlign w:val="bottom"/>
            <w:hideMark/>
          </w:tcPr>
          <w:p w14:paraId="64B61E7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39BB0A61"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5789F498"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(2.48)</w:t>
            </w:r>
          </w:p>
        </w:tc>
        <w:tc>
          <w:tcPr>
            <w:tcW w:w="1476" w:type="dxa"/>
            <w:tcBorders>
              <w:top w:val="nil"/>
              <w:left w:val="nil"/>
              <w:bottom w:val="nil"/>
              <w:right w:val="nil"/>
            </w:tcBorders>
            <w:shd w:val="clear" w:color="auto" w:fill="auto"/>
            <w:noWrap/>
            <w:vAlign w:val="bottom"/>
            <w:hideMark/>
          </w:tcPr>
          <w:p w14:paraId="62793E63"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(0.73)</w:t>
            </w:r>
          </w:p>
        </w:tc>
        <w:tc>
          <w:tcPr>
            <w:tcW w:w="1830" w:type="dxa"/>
            <w:tcBorders>
              <w:top w:val="nil"/>
              <w:left w:val="nil"/>
              <w:bottom w:val="nil"/>
              <w:right w:val="nil"/>
            </w:tcBorders>
            <w:shd w:val="clear" w:color="auto" w:fill="auto"/>
            <w:noWrap/>
            <w:vAlign w:val="bottom"/>
            <w:hideMark/>
          </w:tcPr>
          <w:p w14:paraId="605B4DA1"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(2.33)</w:t>
            </w:r>
          </w:p>
        </w:tc>
      </w:tr>
      <w:tr w:rsidR="008653E5" w:rsidRPr="00FC7C3E" w14:paraId="10179743" w14:textId="77777777" w:rsidTr="00CC7092">
        <w:trPr>
          <w:trHeight w:val="290"/>
        </w:trPr>
        <w:tc>
          <w:tcPr>
            <w:tcW w:w="2096" w:type="dxa"/>
            <w:tcBorders>
              <w:top w:val="nil"/>
              <w:left w:val="nil"/>
              <w:right w:val="nil"/>
            </w:tcBorders>
            <w:shd w:val="clear" w:color="auto" w:fill="auto"/>
            <w:noWrap/>
            <w:vAlign w:val="bottom"/>
            <w:hideMark/>
          </w:tcPr>
          <w:p w14:paraId="7A546AD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Constant</w:t>
            </w:r>
          </w:p>
        </w:tc>
        <w:tc>
          <w:tcPr>
            <w:tcW w:w="1476" w:type="dxa"/>
            <w:tcBorders>
              <w:top w:val="nil"/>
              <w:left w:val="nil"/>
              <w:bottom w:val="nil"/>
              <w:right w:val="nil"/>
            </w:tcBorders>
            <w:shd w:val="clear" w:color="auto" w:fill="auto"/>
            <w:noWrap/>
            <w:vAlign w:val="bottom"/>
            <w:hideMark/>
          </w:tcPr>
          <w:p w14:paraId="1393D91B"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8.0695***</w:t>
            </w:r>
          </w:p>
        </w:tc>
        <w:tc>
          <w:tcPr>
            <w:tcW w:w="1484" w:type="dxa"/>
            <w:tcBorders>
              <w:top w:val="nil"/>
              <w:left w:val="nil"/>
              <w:bottom w:val="nil"/>
              <w:right w:val="nil"/>
            </w:tcBorders>
            <w:shd w:val="clear" w:color="auto" w:fill="auto"/>
            <w:noWrap/>
            <w:vAlign w:val="bottom"/>
            <w:hideMark/>
          </w:tcPr>
          <w:p w14:paraId="29FCA55F" w14:textId="662B0D6C"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17.1719**</w:t>
            </w:r>
          </w:p>
        </w:tc>
        <w:tc>
          <w:tcPr>
            <w:tcW w:w="1476" w:type="dxa"/>
            <w:tcBorders>
              <w:top w:val="nil"/>
              <w:left w:val="nil"/>
              <w:bottom w:val="nil"/>
              <w:right w:val="nil"/>
            </w:tcBorders>
            <w:shd w:val="clear" w:color="auto" w:fill="auto"/>
            <w:noWrap/>
            <w:vAlign w:val="bottom"/>
            <w:hideMark/>
          </w:tcPr>
          <w:p w14:paraId="5C60E8B4" w14:textId="7B79F4FB"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1.9283</w:t>
            </w:r>
          </w:p>
        </w:tc>
        <w:tc>
          <w:tcPr>
            <w:tcW w:w="1830" w:type="dxa"/>
            <w:tcBorders>
              <w:top w:val="nil"/>
              <w:left w:val="nil"/>
              <w:bottom w:val="nil"/>
              <w:right w:val="nil"/>
            </w:tcBorders>
            <w:shd w:val="clear" w:color="auto" w:fill="auto"/>
            <w:noWrap/>
            <w:vAlign w:val="bottom"/>
            <w:hideMark/>
          </w:tcPr>
          <w:p w14:paraId="0CCC2E44" w14:textId="049228AB"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51.1110***</w:t>
            </w:r>
          </w:p>
        </w:tc>
      </w:tr>
      <w:tr w:rsidR="008653E5" w:rsidRPr="00FC7C3E" w14:paraId="73BBD131" w14:textId="77777777" w:rsidTr="00CC7092">
        <w:trPr>
          <w:trHeight w:val="290"/>
        </w:trPr>
        <w:tc>
          <w:tcPr>
            <w:tcW w:w="2096" w:type="dxa"/>
            <w:tcBorders>
              <w:top w:val="nil"/>
              <w:left w:val="nil"/>
              <w:bottom w:val="single" w:sz="4" w:space="0" w:color="auto"/>
              <w:right w:val="nil"/>
            </w:tcBorders>
            <w:shd w:val="clear" w:color="auto" w:fill="auto"/>
            <w:noWrap/>
            <w:vAlign w:val="bottom"/>
            <w:hideMark/>
          </w:tcPr>
          <w:p w14:paraId="74128D6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06C86F42"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(15.43)</w:t>
            </w:r>
          </w:p>
        </w:tc>
        <w:tc>
          <w:tcPr>
            <w:tcW w:w="1484" w:type="dxa"/>
            <w:tcBorders>
              <w:top w:val="nil"/>
              <w:left w:val="nil"/>
              <w:bottom w:val="nil"/>
              <w:right w:val="nil"/>
            </w:tcBorders>
            <w:shd w:val="clear" w:color="auto" w:fill="auto"/>
            <w:noWrap/>
            <w:vAlign w:val="bottom"/>
            <w:hideMark/>
          </w:tcPr>
          <w:p w14:paraId="5260F6BD" w14:textId="7EDC2C0D"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2.32)</w:t>
            </w:r>
          </w:p>
        </w:tc>
        <w:tc>
          <w:tcPr>
            <w:tcW w:w="1476" w:type="dxa"/>
            <w:tcBorders>
              <w:top w:val="nil"/>
              <w:left w:val="nil"/>
              <w:bottom w:val="nil"/>
              <w:right w:val="nil"/>
            </w:tcBorders>
            <w:shd w:val="clear" w:color="auto" w:fill="auto"/>
            <w:noWrap/>
            <w:vAlign w:val="bottom"/>
            <w:hideMark/>
          </w:tcPr>
          <w:p w14:paraId="6CE6A09A" w14:textId="23D640FC"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0.21)</w:t>
            </w:r>
          </w:p>
        </w:tc>
        <w:tc>
          <w:tcPr>
            <w:tcW w:w="1830" w:type="dxa"/>
            <w:tcBorders>
              <w:top w:val="nil"/>
              <w:left w:val="nil"/>
              <w:bottom w:val="nil"/>
              <w:right w:val="nil"/>
            </w:tcBorders>
            <w:shd w:val="clear" w:color="auto" w:fill="auto"/>
            <w:noWrap/>
            <w:vAlign w:val="bottom"/>
            <w:hideMark/>
          </w:tcPr>
          <w:p w14:paraId="66AC1C05" w14:textId="0B5CC928"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2.72)</w:t>
            </w:r>
          </w:p>
        </w:tc>
      </w:tr>
      <w:tr w:rsidR="008653E5" w:rsidRPr="00FC7C3E" w14:paraId="01124160" w14:textId="77777777" w:rsidTr="00CC7092">
        <w:trPr>
          <w:trHeight w:val="290"/>
        </w:trPr>
        <w:tc>
          <w:tcPr>
            <w:tcW w:w="2096" w:type="dxa"/>
            <w:tcBorders>
              <w:top w:val="single" w:sz="4" w:space="0" w:color="auto"/>
              <w:left w:val="nil"/>
              <w:right w:val="nil"/>
            </w:tcBorders>
            <w:shd w:val="clear" w:color="auto" w:fill="auto"/>
            <w:noWrap/>
            <w:vAlign w:val="bottom"/>
          </w:tcPr>
          <w:p w14:paraId="07553BC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6BE378F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84" w:type="dxa"/>
            <w:tcBorders>
              <w:top w:val="single" w:sz="4" w:space="0" w:color="auto"/>
              <w:left w:val="nil"/>
              <w:right w:val="nil"/>
            </w:tcBorders>
            <w:shd w:val="clear" w:color="auto" w:fill="auto"/>
            <w:noWrap/>
          </w:tcPr>
          <w:p w14:paraId="10A3971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single" w:sz="4" w:space="0" w:color="auto"/>
              <w:left w:val="nil"/>
              <w:right w:val="nil"/>
            </w:tcBorders>
            <w:shd w:val="clear" w:color="auto" w:fill="auto"/>
            <w:noWrap/>
          </w:tcPr>
          <w:p w14:paraId="6EE8D3D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830" w:type="dxa"/>
            <w:tcBorders>
              <w:top w:val="single" w:sz="4" w:space="0" w:color="auto"/>
              <w:left w:val="nil"/>
              <w:right w:val="nil"/>
            </w:tcBorders>
            <w:shd w:val="clear" w:color="auto" w:fill="auto"/>
            <w:noWrap/>
          </w:tcPr>
          <w:p w14:paraId="751350D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3188D85A" w14:textId="77777777" w:rsidTr="00CC7092">
        <w:trPr>
          <w:trHeight w:val="290"/>
        </w:trPr>
        <w:tc>
          <w:tcPr>
            <w:tcW w:w="2096" w:type="dxa"/>
            <w:tcBorders>
              <w:top w:val="nil"/>
              <w:left w:val="nil"/>
              <w:right w:val="nil"/>
            </w:tcBorders>
            <w:shd w:val="clear" w:color="auto" w:fill="auto"/>
            <w:noWrap/>
            <w:vAlign w:val="bottom"/>
          </w:tcPr>
          <w:p w14:paraId="3462A29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Country dummies</w:t>
            </w:r>
          </w:p>
        </w:tc>
        <w:tc>
          <w:tcPr>
            <w:tcW w:w="1476" w:type="dxa"/>
            <w:tcBorders>
              <w:top w:val="nil"/>
              <w:left w:val="nil"/>
              <w:right w:val="nil"/>
            </w:tcBorders>
            <w:shd w:val="clear" w:color="auto" w:fill="auto"/>
            <w:noWrap/>
          </w:tcPr>
          <w:p w14:paraId="4703725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84" w:type="dxa"/>
            <w:tcBorders>
              <w:top w:val="nil"/>
              <w:left w:val="nil"/>
              <w:right w:val="nil"/>
            </w:tcBorders>
            <w:shd w:val="clear" w:color="auto" w:fill="auto"/>
            <w:noWrap/>
          </w:tcPr>
          <w:p w14:paraId="6A46348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nil"/>
              <w:left w:val="nil"/>
              <w:right w:val="nil"/>
            </w:tcBorders>
            <w:shd w:val="clear" w:color="auto" w:fill="auto"/>
            <w:noWrap/>
          </w:tcPr>
          <w:p w14:paraId="225A1B20"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830" w:type="dxa"/>
            <w:tcBorders>
              <w:top w:val="nil"/>
              <w:left w:val="nil"/>
              <w:right w:val="nil"/>
            </w:tcBorders>
            <w:shd w:val="clear" w:color="auto" w:fill="auto"/>
            <w:noWrap/>
          </w:tcPr>
          <w:p w14:paraId="75CF6CAB"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541A23DE" w14:textId="77777777" w:rsidTr="00CC7092">
        <w:trPr>
          <w:trHeight w:val="290"/>
        </w:trPr>
        <w:tc>
          <w:tcPr>
            <w:tcW w:w="2096" w:type="dxa"/>
            <w:tcBorders>
              <w:top w:val="nil"/>
              <w:left w:val="nil"/>
              <w:right w:val="nil"/>
            </w:tcBorders>
            <w:shd w:val="clear" w:color="auto" w:fill="auto"/>
            <w:noWrap/>
            <w:vAlign w:val="bottom"/>
          </w:tcPr>
          <w:p w14:paraId="69E0D4D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R–sq</w:t>
            </w:r>
          </w:p>
        </w:tc>
        <w:tc>
          <w:tcPr>
            <w:tcW w:w="1476" w:type="dxa"/>
            <w:tcBorders>
              <w:top w:val="nil"/>
              <w:left w:val="nil"/>
              <w:right w:val="nil"/>
            </w:tcBorders>
            <w:shd w:val="clear" w:color="auto" w:fill="auto"/>
            <w:noWrap/>
            <w:vAlign w:val="bottom"/>
          </w:tcPr>
          <w:p w14:paraId="7151A49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0.083</w:t>
            </w:r>
          </w:p>
        </w:tc>
        <w:tc>
          <w:tcPr>
            <w:tcW w:w="1484" w:type="dxa"/>
            <w:tcBorders>
              <w:top w:val="nil"/>
              <w:left w:val="nil"/>
              <w:right w:val="nil"/>
            </w:tcBorders>
            <w:shd w:val="clear" w:color="auto" w:fill="auto"/>
            <w:noWrap/>
            <w:vAlign w:val="bottom"/>
          </w:tcPr>
          <w:p w14:paraId="64239A4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0.248</w:t>
            </w:r>
          </w:p>
        </w:tc>
        <w:tc>
          <w:tcPr>
            <w:tcW w:w="1476" w:type="dxa"/>
            <w:tcBorders>
              <w:top w:val="nil"/>
              <w:left w:val="nil"/>
              <w:right w:val="nil"/>
            </w:tcBorders>
            <w:shd w:val="clear" w:color="auto" w:fill="auto"/>
            <w:noWrap/>
            <w:vAlign w:val="bottom"/>
          </w:tcPr>
          <w:p w14:paraId="44E19D6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0.189</w:t>
            </w:r>
          </w:p>
        </w:tc>
        <w:tc>
          <w:tcPr>
            <w:tcW w:w="1830" w:type="dxa"/>
            <w:tcBorders>
              <w:top w:val="nil"/>
              <w:left w:val="nil"/>
              <w:right w:val="nil"/>
            </w:tcBorders>
            <w:shd w:val="clear" w:color="auto" w:fill="auto"/>
            <w:noWrap/>
            <w:vAlign w:val="bottom"/>
          </w:tcPr>
          <w:p w14:paraId="1E5F966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0.735</w:t>
            </w:r>
          </w:p>
        </w:tc>
      </w:tr>
      <w:tr w:rsidR="008653E5" w:rsidRPr="00FC7C3E" w14:paraId="31B6DC9A" w14:textId="77777777" w:rsidTr="00CC7092">
        <w:trPr>
          <w:trHeight w:val="290"/>
        </w:trPr>
        <w:tc>
          <w:tcPr>
            <w:tcW w:w="2096" w:type="dxa"/>
            <w:tcBorders>
              <w:top w:val="nil"/>
              <w:left w:val="nil"/>
              <w:bottom w:val="single" w:sz="4" w:space="0" w:color="auto"/>
              <w:right w:val="nil"/>
            </w:tcBorders>
            <w:shd w:val="clear" w:color="auto" w:fill="auto"/>
            <w:noWrap/>
            <w:vAlign w:val="bottom"/>
            <w:hideMark/>
          </w:tcPr>
          <w:p w14:paraId="09DEE0C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4662FA8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551</w:t>
            </w:r>
          </w:p>
        </w:tc>
        <w:tc>
          <w:tcPr>
            <w:tcW w:w="1484" w:type="dxa"/>
            <w:tcBorders>
              <w:top w:val="nil"/>
              <w:left w:val="nil"/>
              <w:bottom w:val="single" w:sz="4" w:space="0" w:color="auto"/>
              <w:right w:val="nil"/>
            </w:tcBorders>
            <w:shd w:val="clear" w:color="auto" w:fill="auto"/>
            <w:noWrap/>
            <w:vAlign w:val="bottom"/>
            <w:hideMark/>
          </w:tcPr>
          <w:p w14:paraId="5E32EA8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375</w:t>
            </w:r>
          </w:p>
        </w:tc>
        <w:tc>
          <w:tcPr>
            <w:tcW w:w="1476" w:type="dxa"/>
            <w:tcBorders>
              <w:top w:val="nil"/>
              <w:left w:val="nil"/>
              <w:bottom w:val="single" w:sz="4" w:space="0" w:color="auto"/>
              <w:right w:val="nil"/>
            </w:tcBorders>
            <w:shd w:val="clear" w:color="auto" w:fill="auto"/>
            <w:noWrap/>
            <w:vAlign w:val="bottom"/>
            <w:hideMark/>
          </w:tcPr>
          <w:p w14:paraId="625B5DA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243</w:t>
            </w:r>
          </w:p>
        </w:tc>
        <w:tc>
          <w:tcPr>
            <w:tcW w:w="1830" w:type="dxa"/>
            <w:tcBorders>
              <w:top w:val="nil"/>
              <w:left w:val="nil"/>
              <w:bottom w:val="single" w:sz="4" w:space="0" w:color="auto"/>
              <w:right w:val="nil"/>
            </w:tcBorders>
            <w:shd w:val="clear" w:color="auto" w:fill="auto"/>
            <w:noWrap/>
            <w:vAlign w:val="bottom"/>
            <w:hideMark/>
          </w:tcPr>
          <w:p w14:paraId="6624ED7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132</w:t>
            </w:r>
          </w:p>
        </w:tc>
      </w:tr>
      <w:tr w:rsidR="008653E5" w:rsidRPr="00FC7C3E" w14:paraId="6B57B01B" w14:textId="77777777" w:rsidTr="00CC7092">
        <w:trPr>
          <w:trHeight w:val="290"/>
        </w:trPr>
        <w:tc>
          <w:tcPr>
            <w:tcW w:w="2096" w:type="dxa"/>
            <w:tcBorders>
              <w:top w:val="single" w:sz="4" w:space="0" w:color="auto"/>
              <w:left w:val="nil"/>
              <w:bottom w:val="nil"/>
              <w:right w:val="nil"/>
            </w:tcBorders>
            <w:shd w:val="clear" w:color="auto" w:fill="auto"/>
            <w:noWrap/>
            <w:vAlign w:val="bottom"/>
          </w:tcPr>
          <w:p w14:paraId="4F39C8C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76D8430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84" w:type="dxa"/>
            <w:tcBorders>
              <w:top w:val="single" w:sz="4" w:space="0" w:color="auto"/>
              <w:left w:val="nil"/>
              <w:bottom w:val="nil"/>
              <w:right w:val="nil"/>
            </w:tcBorders>
            <w:shd w:val="clear" w:color="auto" w:fill="auto"/>
            <w:noWrap/>
            <w:vAlign w:val="bottom"/>
          </w:tcPr>
          <w:p w14:paraId="61910B82"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single" w:sz="4" w:space="0" w:color="auto"/>
              <w:left w:val="nil"/>
              <w:bottom w:val="nil"/>
              <w:right w:val="nil"/>
            </w:tcBorders>
            <w:shd w:val="clear" w:color="auto" w:fill="auto"/>
            <w:noWrap/>
            <w:vAlign w:val="bottom"/>
          </w:tcPr>
          <w:p w14:paraId="147366A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830" w:type="dxa"/>
            <w:tcBorders>
              <w:top w:val="single" w:sz="4" w:space="0" w:color="auto"/>
              <w:left w:val="nil"/>
              <w:bottom w:val="nil"/>
              <w:right w:val="nil"/>
            </w:tcBorders>
            <w:shd w:val="clear" w:color="auto" w:fill="auto"/>
            <w:noWrap/>
            <w:vAlign w:val="bottom"/>
          </w:tcPr>
          <w:p w14:paraId="2A35C1C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r>
    </w:tbl>
    <w:p w14:paraId="1E0BDA38" w14:textId="77777777" w:rsidR="008653E5" w:rsidRPr="00FC7C3E" w:rsidRDefault="008653E5" w:rsidP="008653E5">
      <w:pPr>
        <w:spacing w:after="0" w:line="360" w:lineRule="auto"/>
        <w:contextualSpacing/>
        <w:rPr>
          <w:rFonts w:ascii="Times New Roman" w:hAnsi="Times New Roman" w:cs="Times New Roman"/>
          <w:sz w:val="24"/>
          <w:szCs w:val="24"/>
        </w:rPr>
      </w:pPr>
    </w:p>
    <w:p w14:paraId="47BF6B16" w14:textId="77777777" w:rsidR="008653E5" w:rsidRPr="00FC7C3E" w:rsidRDefault="008653E5" w:rsidP="008653E5">
      <w:pPr>
        <w:spacing w:after="0" w:line="360" w:lineRule="auto"/>
        <w:contextualSpacing/>
        <w:rPr>
          <w:rFonts w:ascii="Times New Roman" w:hAnsi="Times New Roman" w:cs="Times New Roman"/>
          <w:sz w:val="24"/>
          <w:szCs w:val="24"/>
        </w:rPr>
      </w:pPr>
    </w:p>
    <w:p w14:paraId="157C158B" w14:textId="77777777" w:rsidR="008653E5" w:rsidRPr="00FC7C3E" w:rsidRDefault="008653E5" w:rsidP="008653E5">
      <w:pPr>
        <w:spacing w:after="0" w:line="360" w:lineRule="auto"/>
        <w:contextualSpacing/>
        <w:rPr>
          <w:rFonts w:ascii="Times New Roman" w:hAnsi="Times New Roman" w:cs="Times New Roman"/>
          <w:sz w:val="24"/>
          <w:szCs w:val="24"/>
        </w:rPr>
      </w:pPr>
    </w:p>
    <w:p w14:paraId="54533436" w14:textId="77777777" w:rsidR="008653E5" w:rsidRPr="00FC7C3E" w:rsidRDefault="008653E5" w:rsidP="008653E5">
      <w:pPr>
        <w:spacing w:after="0" w:line="360" w:lineRule="auto"/>
        <w:contextualSpacing/>
        <w:rPr>
          <w:rFonts w:ascii="Times New Roman" w:hAnsi="Times New Roman" w:cs="Times New Roman"/>
          <w:sz w:val="24"/>
          <w:szCs w:val="24"/>
        </w:rPr>
      </w:pPr>
    </w:p>
    <w:p w14:paraId="1706D6BC" w14:textId="77777777" w:rsidR="008653E5" w:rsidRPr="00FC7C3E" w:rsidRDefault="008653E5" w:rsidP="008653E5">
      <w:pPr>
        <w:spacing w:after="0" w:line="360" w:lineRule="auto"/>
        <w:contextualSpacing/>
        <w:rPr>
          <w:rFonts w:ascii="Times New Roman" w:hAnsi="Times New Roman" w:cs="Times New Roman"/>
          <w:sz w:val="24"/>
          <w:szCs w:val="24"/>
        </w:rPr>
      </w:pPr>
    </w:p>
    <w:p w14:paraId="7C6898F9" w14:textId="77777777" w:rsidR="008653E5" w:rsidRPr="00FC7C3E" w:rsidRDefault="008653E5" w:rsidP="008653E5">
      <w:pPr>
        <w:spacing w:after="0" w:line="360" w:lineRule="auto"/>
        <w:contextualSpacing/>
        <w:rPr>
          <w:rFonts w:ascii="Times New Roman" w:hAnsi="Times New Roman" w:cs="Times New Roman"/>
          <w:sz w:val="24"/>
          <w:szCs w:val="24"/>
        </w:rPr>
      </w:pPr>
    </w:p>
    <w:p w14:paraId="53C18EE1" w14:textId="77777777" w:rsidR="008653E5" w:rsidRPr="00FC7C3E" w:rsidRDefault="008653E5" w:rsidP="008653E5">
      <w:pPr>
        <w:spacing w:after="0" w:line="360" w:lineRule="auto"/>
        <w:contextualSpacing/>
        <w:rPr>
          <w:rFonts w:ascii="Times New Roman" w:hAnsi="Times New Roman" w:cs="Times New Roman"/>
          <w:sz w:val="24"/>
          <w:szCs w:val="24"/>
        </w:rPr>
      </w:pPr>
    </w:p>
    <w:p w14:paraId="4393227B" w14:textId="77777777" w:rsidR="008653E5" w:rsidRPr="00FC7C3E" w:rsidRDefault="008653E5" w:rsidP="008653E5">
      <w:pPr>
        <w:spacing w:after="0" w:line="360" w:lineRule="auto"/>
        <w:contextualSpacing/>
        <w:rPr>
          <w:rFonts w:ascii="Times New Roman" w:hAnsi="Times New Roman" w:cs="Times New Roman"/>
          <w:sz w:val="24"/>
          <w:szCs w:val="24"/>
        </w:rPr>
      </w:pPr>
    </w:p>
    <w:p w14:paraId="7E9EB33A" w14:textId="77777777" w:rsidR="008653E5" w:rsidRPr="00FC7C3E" w:rsidRDefault="008653E5" w:rsidP="008653E5">
      <w:pPr>
        <w:spacing w:after="0" w:line="360" w:lineRule="auto"/>
        <w:contextualSpacing/>
        <w:rPr>
          <w:rFonts w:ascii="Times New Roman" w:hAnsi="Times New Roman" w:cs="Times New Roman"/>
          <w:sz w:val="24"/>
          <w:szCs w:val="24"/>
        </w:rPr>
      </w:pPr>
    </w:p>
    <w:p w14:paraId="294EC383" w14:textId="77777777" w:rsidR="008653E5" w:rsidRPr="00FC7C3E" w:rsidRDefault="008653E5" w:rsidP="008653E5">
      <w:pPr>
        <w:spacing w:after="0" w:line="360" w:lineRule="auto"/>
        <w:contextualSpacing/>
        <w:rPr>
          <w:rFonts w:ascii="Times New Roman" w:hAnsi="Times New Roman" w:cs="Times New Roman"/>
          <w:sz w:val="24"/>
          <w:szCs w:val="24"/>
        </w:rPr>
      </w:pPr>
    </w:p>
    <w:p w14:paraId="4DAF53C7" w14:textId="77777777" w:rsidR="008653E5" w:rsidRPr="00FC7C3E" w:rsidRDefault="008653E5" w:rsidP="008653E5">
      <w:pPr>
        <w:spacing w:after="0" w:line="360" w:lineRule="auto"/>
        <w:contextualSpacing/>
        <w:rPr>
          <w:rFonts w:ascii="Times New Roman" w:hAnsi="Times New Roman" w:cs="Times New Roman"/>
          <w:sz w:val="24"/>
          <w:szCs w:val="24"/>
        </w:rPr>
      </w:pPr>
    </w:p>
    <w:p w14:paraId="5A2DD54E" w14:textId="77777777" w:rsidR="008653E5" w:rsidRPr="00FC7C3E" w:rsidRDefault="008653E5" w:rsidP="008653E5">
      <w:pPr>
        <w:spacing w:after="0" w:line="360" w:lineRule="auto"/>
        <w:contextualSpacing/>
        <w:rPr>
          <w:rFonts w:ascii="Times New Roman" w:hAnsi="Times New Roman" w:cs="Times New Roman"/>
          <w:sz w:val="24"/>
          <w:szCs w:val="24"/>
        </w:rPr>
      </w:pPr>
    </w:p>
    <w:p w14:paraId="2B5CED46" w14:textId="77777777" w:rsidR="008653E5" w:rsidRPr="00FC7C3E" w:rsidRDefault="008653E5" w:rsidP="008653E5">
      <w:pPr>
        <w:spacing w:after="0" w:line="360" w:lineRule="auto"/>
        <w:contextualSpacing/>
        <w:rPr>
          <w:rFonts w:ascii="Times New Roman" w:hAnsi="Times New Roman" w:cs="Times New Roman"/>
          <w:sz w:val="24"/>
          <w:szCs w:val="24"/>
        </w:rPr>
      </w:pPr>
    </w:p>
    <w:tbl>
      <w:tblPr>
        <w:tblW w:w="8652" w:type="dxa"/>
        <w:tblLook w:val="04A0" w:firstRow="1" w:lastRow="0" w:firstColumn="1" w:lastColumn="0" w:noHBand="0" w:noVBand="1"/>
      </w:tblPr>
      <w:tblGrid>
        <w:gridCol w:w="2110"/>
        <w:gridCol w:w="1476"/>
        <w:gridCol w:w="1484"/>
        <w:gridCol w:w="1476"/>
        <w:gridCol w:w="2106"/>
      </w:tblGrid>
      <w:tr w:rsidR="008653E5" w:rsidRPr="00FC7C3E" w14:paraId="62B00125" w14:textId="77777777" w:rsidTr="00CC7092">
        <w:trPr>
          <w:trHeight w:val="290"/>
        </w:trPr>
        <w:tc>
          <w:tcPr>
            <w:tcW w:w="8652" w:type="dxa"/>
            <w:gridSpan w:val="5"/>
            <w:tcBorders>
              <w:top w:val="nil"/>
              <w:left w:val="nil"/>
              <w:bottom w:val="single" w:sz="4" w:space="0" w:color="auto"/>
              <w:right w:val="nil"/>
            </w:tcBorders>
            <w:shd w:val="clear" w:color="auto" w:fill="auto"/>
            <w:noWrap/>
            <w:vAlign w:val="bottom"/>
          </w:tcPr>
          <w:p w14:paraId="27076B66"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Table 9.</w:t>
            </w:r>
          </w:p>
        </w:tc>
      </w:tr>
      <w:tr w:rsidR="008653E5" w:rsidRPr="00FC7C3E" w14:paraId="5786F7C4" w14:textId="77777777" w:rsidTr="00CC7092">
        <w:trPr>
          <w:trHeight w:val="290"/>
        </w:trPr>
        <w:tc>
          <w:tcPr>
            <w:tcW w:w="8652" w:type="dxa"/>
            <w:gridSpan w:val="5"/>
            <w:tcBorders>
              <w:top w:val="single" w:sz="4" w:space="0" w:color="auto"/>
              <w:left w:val="nil"/>
              <w:bottom w:val="single" w:sz="4" w:space="0" w:color="auto"/>
              <w:right w:val="nil"/>
            </w:tcBorders>
            <w:shd w:val="clear" w:color="auto" w:fill="auto"/>
            <w:noWrap/>
            <w:vAlign w:val="bottom"/>
          </w:tcPr>
          <w:p w14:paraId="1528C129" w14:textId="77777777" w:rsidR="008653E5" w:rsidRPr="00FC7C3E" w:rsidRDefault="008653E5" w:rsidP="00CC7092">
            <w:pPr>
              <w:spacing w:after="0" w:line="240" w:lineRule="auto"/>
              <w:contextualSpacing/>
              <w:jc w:val="both"/>
              <w:rPr>
                <w:rFonts w:ascii="Times New Roman" w:eastAsia="Times New Roman" w:hAnsi="Times New Roman" w:cs="Times New Roman"/>
                <w:bCs/>
                <w:sz w:val="24"/>
                <w:szCs w:val="24"/>
                <w:lang w:eastAsia="en-GB"/>
              </w:rPr>
            </w:pPr>
            <w:r w:rsidRPr="00FC7C3E">
              <w:rPr>
                <w:rFonts w:ascii="Times New Roman" w:eastAsia="Times New Roman" w:hAnsi="Times New Roman" w:cs="Times New Roman"/>
                <w:bCs/>
                <w:sz w:val="24"/>
                <w:szCs w:val="24"/>
                <w:lang w:eastAsia="en-GB"/>
              </w:rPr>
              <w:t xml:space="preserve">Results of the moderating influence of control of corruption on the relationship between </w:t>
            </w:r>
            <w:r w:rsidRPr="00FC7C3E">
              <w:rPr>
                <w:rFonts w:ascii="Times New Roman" w:eastAsia="Times New Roman" w:hAnsi="Times New Roman" w:cs="Times New Roman"/>
                <w:sz w:val="24"/>
                <w:szCs w:val="24"/>
                <w:lang w:eastAsia="en-GB"/>
              </w:rPr>
              <w:t>Innovation</w:t>
            </w:r>
            <w:r w:rsidRPr="00FC7C3E">
              <w:rPr>
                <w:rFonts w:ascii="Times New Roman" w:eastAsia="Times New Roman" w:hAnsi="Times New Roman" w:cs="Times New Roman"/>
                <w:bCs/>
                <w:sz w:val="24"/>
                <w:szCs w:val="24"/>
                <w:lang w:eastAsia="en-GB"/>
              </w:rPr>
              <w:t xml:space="preserve"> input and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The dependent variable in all columns is CO</w:t>
            </w:r>
            <w:r w:rsidRPr="00FC7C3E">
              <w:rPr>
                <w:rFonts w:ascii="Times New Roman" w:eastAsia="Times New Roman" w:hAnsi="Times New Roman" w:cs="Times New Roman"/>
                <w:bCs/>
                <w:sz w:val="24"/>
                <w:szCs w:val="24"/>
                <w:vertAlign w:val="subscript"/>
                <w:lang w:eastAsia="en-GB"/>
              </w:rPr>
              <w:t>2</w:t>
            </w:r>
            <w:r w:rsidRPr="00FC7C3E">
              <w:rPr>
                <w:rFonts w:ascii="Times New Roman" w:eastAsia="Times New Roman" w:hAnsi="Times New Roman" w:cs="Times New Roman"/>
                <w:bCs/>
                <w:sz w:val="24"/>
                <w:szCs w:val="24"/>
                <w:lang w:eastAsia="en-GB"/>
              </w:rPr>
              <w:t xml:space="preserve"> emission. Columns (1)–(2) contain the results of the whole sample. Columns (3)–(4) contain the results of low and high </w:t>
            </w:r>
            <w:r w:rsidRPr="00FC7C3E">
              <w:rPr>
                <w:rFonts w:ascii="Times New Roman" w:eastAsia="Times New Roman" w:hAnsi="Times New Roman" w:cs="Times New Roman"/>
                <w:sz w:val="24"/>
                <w:szCs w:val="24"/>
                <w:lang w:eastAsia="en-GB"/>
              </w:rPr>
              <w:t>Innovation input</w:t>
            </w:r>
            <w:r w:rsidRPr="00FC7C3E">
              <w:rPr>
                <w:rFonts w:ascii="Times New Roman" w:eastAsia="Times New Roman" w:hAnsi="Times New Roman" w:cs="Times New Roman"/>
                <w:bCs/>
                <w:sz w:val="24"/>
                <w:szCs w:val="24"/>
                <w:lang w:eastAsia="en-GB"/>
              </w:rPr>
              <w:t>, respectively. All variables are defined in Table 1. p–values are shown in parentheses. ***, **, and * indicate statistical significance at 1%, 5% and 10% levels, respectively.</w:t>
            </w:r>
          </w:p>
        </w:tc>
      </w:tr>
      <w:tr w:rsidR="008653E5" w:rsidRPr="00FC7C3E" w14:paraId="739D83BE" w14:textId="77777777" w:rsidTr="00CC7092">
        <w:trPr>
          <w:trHeight w:val="290"/>
        </w:trPr>
        <w:tc>
          <w:tcPr>
            <w:tcW w:w="2110" w:type="dxa"/>
            <w:tcBorders>
              <w:top w:val="single" w:sz="4" w:space="0" w:color="auto"/>
              <w:left w:val="nil"/>
              <w:bottom w:val="single" w:sz="4" w:space="0" w:color="auto"/>
              <w:right w:val="nil"/>
            </w:tcBorders>
            <w:shd w:val="clear" w:color="auto" w:fill="auto"/>
            <w:noWrap/>
            <w:vAlign w:val="bottom"/>
            <w:hideMark/>
          </w:tcPr>
          <w:p w14:paraId="6FDC0B0B"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Variables</w:t>
            </w:r>
          </w:p>
        </w:tc>
        <w:tc>
          <w:tcPr>
            <w:tcW w:w="1476" w:type="dxa"/>
            <w:tcBorders>
              <w:top w:val="single" w:sz="4" w:space="0" w:color="auto"/>
              <w:left w:val="nil"/>
              <w:bottom w:val="single" w:sz="4" w:space="0" w:color="auto"/>
              <w:right w:val="nil"/>
            </w:tcBorders>
            <w:shd w:val="clear" w:color="auto" w:fill="auto"/>
            <w:noWrap/>
            <w:vAlign w:val="bottom"/>
            <w:hideMark/>
          </w:tcPr>
          <w:p w14:paraId="67A093F6"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1</w:t>
            </w:r>
          </w:p>
        </w:tc>
        <w:tc>
          <w:tcPr>
            <w:tcW w:w="1484" w:type="dxa"/>
            <w:tcBorders>
              <w:top w:val="single" w:sz="4" w:space="0" w:color="auto"/>
              <w:left w:val="nil"/>
              <w:bottom w:val="single" w:sz="4" w:space="0" w:color="auto"/>
              <w:right w:val="nil"/>
            </w:tcBorders>
            <w:shd w:val="clear" w:color="auto" w:fill="auto"/>
            <w:noWrap/>
            <w:vAlign w:val="bottom"/>
            <w:hideMark/>
          </w:tcPr>
          <w:p w14:paraId="16594506"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2</w:t>
            </w:r>
          </w:p>
        </w:tc>
        <w:tc>
          <w:tcPr>
            <w:tcW w:w="1476" w:type="dxa"/>
            <w:tcBorders>
              <w:top w:val="single" w:sz="4" w:space="0" w:color="auto"/>
              <w:left w:val="nil"/>
              <w:bottom w:val="single" w:sz="4" w:space="0" w:color="auto"/>
              <w:right w:val="nil"/>
            </w:tcBorders>
            <w:shd w:val="clear" w:color="auto" w:fill="auto"/>
            <w:noWrap/>
            <w:vAlign w:val="bottom"/>
            <w:hideMark/>
          </w:tcPr>
          <w:p w14:paraId="79B9A5EF"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3</w:t>
            </w:r>
          </w:p>
        </w:tc>
        <w:tc>
          <w:tcPr>
            <w:tcW w:w="2106" w:type="dxa"/>
            <w:tcBorders>
              <w:top w:val="single" w:sz="4" w:space="0" w:color="auto"/>
              <w:left w:val="nil"/>
              <w:bottom w:val="single" w:sz="4" w:space="0" w:color="auto"/>
              <w:right w:val="nil"/>
            </w:tcBorders>
            <w:shd w:val="clear" w:color="auto" w:fill="auto"/>
            <w:noWrap/>
            <w:vAlign w:val="bottom"/>
            <w:hideMark/>
          </w:tcPr>
          <w:p w14:paraId="621FA8D9" w14:textId="77777777" w:rsidR="008653E5" w:rsidRPr="00FC7C3E" w:rsidRDefault="008653E5" w:rsidP="00CC7092">
            <w:pPr>
              <w:spacing w:after="0" w:line="240" w:lineRule="auto"/>
              <w:contextualSpacing/>
              <w:rPr>
                <w:rFonts w:ascii="Times New Roman" w:eastAsia="Times New Roman" w:hAnsi="Times New Roman" w:cs="Times New Roman"/>
                <w:b/>
                <w:sz w:val="24"/>
                <w:szCs w:val="24"/>
                <w:lang w:eastAsia="en-GB"/>
              </w:rPr>
            </w:pPr>
            <w:r w:rsidRPr="00FC7C3E">
              <w:rPr>
                <w:rFonts w:ascii="Times New Roman" w:eastAsia="Times New Roman" w:hAnsi="Times New Roman" w:cs="Times New Roman"/>
                <w:b/>
                <w:sz w:val="24"/>
                <w:szCs w:val="24"/>
                <w:lang w:eastAsia="en-GB"/>
              </w:rPr>
              <w:t>4</w:t>
            </w:r>
          </w:p>
        </w:tc>
      </w:tr>
      <w:tr w:rsidR="008653E5" w:rsidRPr="00FC7C3E" w14:paraId="5CFB09E9" w14:textId="77777777" w:rsidTr="00CC7092">
        <w:trPr>
          <w:trHeight w:val="290"/>
        </w:trPr>
        <w:tc>
          <w:tcPr>
            <w:tcW w:w="2110" w:type="dxa"/>
            <w:tcBorders>
              <w:top w:val="single" w:sz="4" w:space="0" w:color="auto"/>
              <w:left w:val="nil"/>
              <w:bottom w:val="nil"/>
              <w:right w:val="nil"/>
            </w:tcBorders>
            <w:shd w:val="clear" w:color="auto" w:fill="auto"/>
            <w:noWrap/>
            <w:vAlign w:val="bottom"/>
            <w:hideMark/>
          </w:tcPr>
          <w:p w14:paraId="7CD3F3F9"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w:t>
            </w:r>
          </w:p>
        </w:tc>
        <w:tc>
          <w:tcPr>
            <w:tcW w:w="1476" w:type="dxa"/>
            <w:tcBorders>
              <w:top w:val="nil"/>
              <w:left w:val="nil"/>
              <w:bottom w:val="nil"/>
              <w:right w:val="nil"/>
            </w:tcBorders>
            <w:shd w:val="clear" w:color="auto" w:fill="auto"/>
            <w:noWrap/>
            <w:vAlign w:val="bottom"/>
            <w:hideMark/>
          </w:tcPr>
          <w:p w14:paraId="6A43A3A5"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0.2468</w:t>
            </w:r>
          </w:p>
        </w:tc>
        <w:tc>
          <w:tcPr>
            <w:tcW w:w="1484" w:type="dxa"/>
            <w:tcBorders>
              <w:top w:val="nil"/>
              <w:left w:val="nil"/>
              <w:bottom w:val="nil"/>
              <w:right w:val="nil"/>
            </w:tcBorders>
            <w:shd w:val="clear" w:color="auto" w:fill="auto"/>
            <w:noWrap/>
            <w:vAlign w:val="bottom"/>
            <w:hideMark/>
          </w:tcPr>
          <w:p w14:paraId="3FE9EB73"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0.0706</w:t>
            </w:r>
          </w:p>
        </w:tc>
        <w:tc>
          <w:tcPr>
            <w:tcW w:w="1476" w:type="dxa"/>
            <w:tcBorders>
              <w:top w:val="nil"/>
              <w:left w:val="nil"/>
              <w:bottom w:val="nil"/>
              <w:right w:val="nil"/>
            </w:tcBorders>
            <w:shd w:val="clear" w:color="auto" w:fill="auto"/>
            <w:noWrap/>
            <w:vAlign w:val="bottom"/>
            <w:hideMark/>
          </w:tcPr>
          <w:p w14:paraId="0BFA73F2"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0.2133</w:t>
            </w:r>
          </w:p>
        </w:tc>
        <w:tc>
          <w:tcPr>
            <w:tcW w:w="2106" w:type="dxa"/>
            <w:tcBorders>
              <w:top w:val="nil"/>
              <w:left w:val="nil"/>
              <w:bottom w:val="nil"/>
              <w:right w:val="nil"/>
            </w:tcBorders>
            <w:shd w:val="clear" w:color="auto" w:fill="auto"/>
            <w:noWrap/>
            <w:vAlign w:val="bottom"/>
            <w:hideMark/>
          </w:tcPr>
          <w:p w14:paraId="223EC43D"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0.5823</w:t>
            </w:r>
          </w:p>
        </w:tc>
      </w:tr>
      <w:tr w:rsidR="008653E5" w:rsidRPr="00FC7C3E" w14:paraId="1A9D579D" w14:textId="77777777" w:rsidTr="00CC7092">
        <w:trPr>
          <w:trHeight w:val="290"/>
        </w:trPr>
        <w:tc>
          <w:tcPr>
            <w:tcW w:w="2110" w:type="dxa"/>
            <w:tcBorders>
              <w:top w:val="nil"/>
              <w:left w:val="nil"/>
              <w:bottom w:val="nil"/>
              <w:right w:val="nil"/>
            </w:tcBorders>
            <w:shd w:val="clear" w:color="auto" w:fill="auto"/>
            <w:noWrap/>
            <w:vAlign w:val="bottom"/>
            <w:hideMark/>
          </w:tcPr>
          <w:p w14:paraId="25B820D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23D1835F"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(0.48)</w:t>
            </w:r>
          </w:p>
        </w:tc>
        <w:tc>
          <w:tcPr>
            <w:tcW w:w="1484" w:type="dxa"/>
            <w:tcBorders>
              <w:top w:val="nil"/>
              <w:left w:val="nil"/>
              <w:bottom w:val="nil"/>
              <w:right w:val="nil"/>
            </w:tcBorders>
            <w:shd w:val="clear" w:color="auto" w:fill="auto"/>
            <w:noWrap/>
            <w:vAlign w:val="bottom"/>
            <w:hideMark/>
          </w:tcPr>
          <w:p w14:paraId="37A9991F"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(0.21)</w:t>
            </w:r>
          </w:p>
        </w:tc>
        <w:tc>
          <w:tcPr>
            <w:tcW w:w="1476" w:type="dxa"/>
            <w:tcBorders>
              <w:top w:val="nil"/>
              <w:left w:val="nil"/>
              <w:bottom w:val="nil"/>
              <w:right w:val="nil"/>
            </w:tcBorders>
            <w:shd w:val="clear" w:color="auto" w:fill="auto"/>
            <w:noWrap/>
            <w:vAlign w:val="bottom"/>
            <w:hideMark/>
          </w:tcPr>
          <w:p w14:paraId="00640A4A"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(0.54)</w:t>
            </w:r>
          </w:p>
        </w:tc>
        <w:tc>
          <w:tcPr>
            <w:tcW w:w="2106" w:type="dxa"/>
            <w:tcBorders>
              <w:top w:val="nil"/>
              <w:left w:val="nil"/>
              <w:bottom w:val="nil"/>
              <w:right w:val="nil"/>
            </w:tcBorders>
            <w:shd w:val="clear" w:color="auto" w:fill="auto"/>
            <w:noWrap/>
            <w:vAlign w:val="bottom"/>
            <w:hideMark/>
          </w:tcPr>
          <w:p w14:paraId="18EB6C10"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(0.61)</w:t>
            </w:r>
          </w:p>
        </w:tc>
      </w:tr>
      <w:tr w:rsidR="008653E5" w:rsidRPr="00FC7C3E" w14:paraId="64DD729E" w14:textId="77777777" w:rsidTr="00CC7092">
        <w:trPr>
          <w:trHeight w:val="290"/>
        </w:trPr>
        <w:tc>
          <w:tcPr>
            <w:tcW w:w="2110" w:type="dxa"/>
            <w:tcBorders>
              <w:top w:val="nil"/>
              <w:left w:val="nil"/>
              <w:bottom w:val="nil"/>
              <w:right w:val="nil"/>
            </w:tcBorders>
            <w:shd w:val="clear" w:color="auto" w:fill="auto"/>
            <w:noWrap/>
            <w:vAlign w:val="bottom"/>
            <w:hideMark/>
          </w:tcPr>
          <w:p w14:paraId="2136F3E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COC</w:t>
            </w:r>
          </w:p>
        </w:tc>
        <w:tc>
          <w:tcPr>
            <w:tcW w:w="1476" w:type="dxa"/>
            <w:tcBorders>
              <w:top w:val="nil"/>
              <w:left w:val="nil"/>
              <w:bottom w:val="nil"/>
              <w:right w:val="nil"/>
            </w:tcBorders>
            <w:shd w:val="clear" w:color="auto" w:fill="auto"/>
            <w:noWrap/>
            <w:vAlign w:val="bottom"/>
            <w:hideMark/>
          </w:tcPr>
          <w:p w14:paraId="543827C9" w14:textId="6ABFA7EB"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1.4361**</w:t>
            </w:r>
          </w:p>
        </w:tc>
        <w:tc>
          <w:tcPr>
            <w:tcW w:w="1484" w:type="dxa"/>
            <w:tcBorders>
              <w:top w:val="nil"/>
              <w:left w:val="nil"/>
              <w:bottom w:val="nil"/>
              <w:right w:val="nil"/>
            </w:tcBorders>
            <w:shd w:val="clear" w:color="auto" w:fill="auto"/>
            <w:noWrap/>
            <w:vAlign w:val="bottom"/>
            <w:hideMark/>
          </w:tcPr>
          <w:p w14:paraId="095B3CE3"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1.0169**</w:t>
            </w:r>
          </w:p>
        </w:tc>
        <w:tc>
          <w:tcPr>
            <w:tcW w:w="1476" w:type="dxa"/>
            <w:tcBorders>
              <w:top w:val="nil"/>
              <w:left w:val="nil"/>
              <w:bottom w:val="nil"/>
              <w:right w:val="nil"/>
            </w:tcBorders>
            <w:shd w:val="clear" w:color="auto" w:fill="auto"/>
            <w:noWrap/>
            <w:vAlign w:val="bottom"/>
            <w:hideMark/>
          </w:tcPr>
          <w:p w14:paraId="0C3B9567" w14:textId="06716E4F"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0.6918</w:t>
            </w:r>
          </w:p>
        </w:tc>
        <w:tc>
          <w:tcPr>
            <w:tcW w:w="2106" w:type="dxa"/>
            <w:tcBorders>
              <w:top w:val="nil"/>
              <w:left w:val="nil"/>
              <w:bottom w:val="nil"/>
              <w:right w:val="nil"/>
            </w:tcBorders>
            <w:shd w:val="clear" w:color="auto" w:fill="auto"/>
            <w:noWrap/>
            <w:vAlign w:val="bottom"/>
            <w:hideMark/>
          </w:tcPr>
          <w:p w14:paraId="64DF4816"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2.6753**</w:t>
            </w:r>
          </w:p>
        </w:tc>
      </w:tr>
      <w:tr w:rsidR="008653E5" w:rsidRPr="00FC7C3E" w14:paraId="11223DE3" w14:textId="77777777" w:rsidTr="00CC7092">
        <w:trPr>
          <w:trHeight w:val="290"/>
        </w:trPr>
        <w:tc>
          <w:tcPr>
            <w:tcW w:w="2110" w:type="dxa"/>
            <w:tcBorders>
              <w:top w:val="nil"/>
              <w:left w:val="nil"/>
              <w:bottom w:val="nil"/>
              <w:right w:val="nil"/>
            </w:tcBorders>
            <w:shd w:val="clear" w:color="auto" w:fill="auto"/>
            <w:noWrap/>
            <w:vAlign w:val="bottom"/>
            <w:hideMark/>
          </w:tcPr>
          <w:p w14:paraId="1E83168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2605026E" w14:textId="77D3039A"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2.35)</w:t>
            </w:r>
          </w:p>
        </w:tc>
        <w:tc>
          <w:tcPr>
            <w:tcW w:w="1484" w:type="dxa"/>
            <w:tcBorders>
              <w:top w:val="nil"/>
              <w:left w:val="nil"/>
              <w:bottom w:val="nil"/>
              <w:right w:val="nil"/>
            </w:tcBorders>
            <w:shd w:val="clear" w:color="auto" w:fill="auto"/>
            <w:noWrap/>
            <w:vAlign w:val="bottom"/>
            <w:hideMark/>
          </w:tcPr>
          <w:p w14:paraId="293AFC52"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(2.21)</w:t>
            </w:r>
          </w:p>
        </w:tc>
        <w:tc>
          <w:tcPr>
            <w:tcW w:w="1476" w:type="dxa"/>
            <w:tcBorders>
              <w:top w:val="nil"/>
              <w:left w:val="nil"/>
              <w:bottom w:val="nil"/>
              <w:right w:val="nil"/>
            </w:tcBorders>
            <w:shd w:val="clear" w:color="auto" w:fill="auto"/>
            <w:noWrap/>
            <w:vAlign w:val="bottom"/>
            <w:hideMark/>
          </w:tcPr>
          <w:p w14:paraId="56EE9EC5" w14:textId="6B2CF804"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1.27)</w:t>
            </w:r>
          </w:p>
        </w:tc>
        <w:tc>
          <w:tcPr>
            <w:tcW w:w="2106" w:type="dxa"/>
            <w:tcBorders>
              <w:top w:val="nil"/>
              <w:left w:val="nil"/>
              <w:bottom w:val="nil"/>
              <w:right w:val="nil"/>
            </w:tcBorders>
            <w:shd w:val="clear" w:color="auto" w:fill="auto"/>
            <w:noWrap/>
            <w:vAlign w:val="bottom"/>
            <w:hideMark/>
          </w:tcPr>
          <w:p w14:paraId="1B4DC243"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(2.53)</w:t>
            </w:r>
          </w:p>
        </w:tc>
      </w:tr>
      <w:tr w:rsidR="008653E5" w:rsidRPr="00FC7C3E" w14:paraId="22AA183E" w14:textId="77777777" w:rsidTr="00CC7092">
        <w:trPr>
          <w:trHeight w:val="290"/>
        </w:trPr>
        <w:tc>
          <w:tcPr>
            <w:tcW w:w="2110" w:type="dxa"/>
            <w:tcBorders>
              <w:top w:val="nil"/>
              <w:left w:val="nil"/>
              <w:bottom w:val="nil"/>
              <w:right w:val="nil"/>
            </w:tcBorders>
            <w:shd w:val="clear" w:color="auto" w:fill="auto"/>
            <w:noWrap/>
            <w:vAlign w:val="bottom"/>
            <w:hideMark/>
          </w:tcPr>
          <w:p w14:paraId="69ACF41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Innovation * COC</w:t>
            </w:r>
          </w:p>
        </w:tc>
        <w:tc>
          <w:tcPr>
            <w:tcW w:w="1476" w:type="dxa"/>
            <w:tcBorders>
              <w:top w:val="nil"/>
              <w:left w:val="nil"/>
              <w:bottom w:val="nil"/>
              <w:right w:val="nil"/>
            </w:tcBorders>
            <w:shd w:val="clear" w:color="auto" w:fill="auto"/>
            <w:noWrap/>
            <w:vAlign w:val="bottom"/>
            <w:hideMark/>
          </w:tcPr>
          <w:p w14:paraId="2B1E2E1E" w14:textId="55390B85"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2.6186***</w:t>
            </w:r>
          </w:p>
        </w:tc>
        <w:tc>
          <w:tcPr>
            <w:tcW w:w="1484" w:type="dxa"/>
            <w:tcBorders>
              <w:top w:val="nil"/>
              <w:left w:val="nil"/>
              <w:bottom w:val="nil"/>
              <w:right w:val="nil"/>
            </w:tcBorders>
            <w:shd w:val="clear" w:color="auto" w:fill="auto"/>
            <w:noWrap/>
            <w:vAlign w:val="bottom"/>
            <w:hideMark/>
          </w:tcPr>
          <w:p w14:paraId="3FDBFB1B" w14:textId="0F51FE2E"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1.9665***</w:t>
            </w:r>
          </w:p>
        </w:tc>
        <w:tc>
          <w:tcPr>
            <w:tcW w:w="1476" w:type="dxa"/>
            <w:tcBorders>
              <w:top w:val="nil"/>
              <w:left w:val="nil"/>
              <w:bottom w:val="nil"/>
              <w:right w:val="nil"/>
            </w:tcBorders>
            <w:shd w:val="clear" w:color="auto" w:fill="auto"/>
            <w:noWrap/>
            <w:vAlign w:val="bottom"/>
            <w:hideMark/>
          </w:tcPr>
          <w:p w14:paraId="753D1C36" w14:textId="6E4C2AB7"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0.0213</w:t>
            </w:r>
          </w:p>
        </w:tc>
        <w:tc>
          <w:tcPr>
            <w:tcW w:w="2106" w:type="dxa"/>
            <w:tcBorders>
              <w:top w:val="nil"/>
              <w:left w:val="nil"/>
              <w:bottom w:val="nil"/>
              <w:right w:val="nil"/>
            </w:tcBorders>
            <w:shd w:val="clear" w:color="auto" w:fill="auto"/>
            <w:noWrap/>
            <w:vAlign w:val="bottom"/>
            <w:hideMark/>
          </w:tcPr>
          <w:p w14:paraId="447048EA" w14:textId="2234B231"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3.4969***</w:t>
            </w:r>
          </w:p>
        </w:tc>
      </w:tr>
      <w:tr w:rsidR="008653E5" w:rsidRPr="00FC7C3E" w14:paraId="03E4F4A8" w14:textId="77777777" w:rsidTr="00CC7092">
        <w:trPr>
          <w:trHeight w:val="290"/>
        </w:trPr>
        <w:tc>
          <w:tcPr>
            <w:tcW w:w="2110" w:type="dxa"/>
            <w:tcBorders>
              <w:top w:val="nil"/>
              <w:left w:val="nil"/>
              <w:bottom w:val="nil"/>
              <w:right w:val="nil"/>
            </w:tcBorders>
            <w:shd w:val="clear" w:color="auto" w:fill="auto"/>
            <w:noWrap/>
            <w:vAlign w:val="bottom"/>
            <w:hideMark/>
          </w:tcPr>
          <w:p w14:paraId="7270D73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6DFC5661" w14:textId="7C273253"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4.23)</w:t>
            </w:r>
          </w:p>
        </w:tc>
        <w:tc>
          <w:tcPr>
            <w:tcW w:w="1484" w:type="dxa"/>
            <w:tcBorders>
              <w:top w:val="nil"/>
              <w:left w:val="nil"/>
              <w:bottom w:val="nil"/>
              <w:right w:val="nil"/>
            </w:tcBorders>
            <w:shd w:val="clear" w:color="auto" w:fill="auto"/>
            <w:noWrap/>
            <w:vAlign w:val="bottom"/>
            <w:hideMark/>
          </w:tcPr>
          <w:p w14:paraId="048AB084" w14:textId="7013448C"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5.79)</w:t>
            </w:r>
          </w:p>
        </w:tc>
        <w:tc>
          <w:tcPr>
            <w:tcW w:w="1476" w:type="dxa"/>
            <w:tcBorders>
              <w:top w:val="nil"/>
              <w:left w:val="nil"/>
              <w:bottom w:val="nil"/>
              <w:right w:val="nil"/>
            </w:tcBorders>
            <w:shd w:val="clear" w:color="auto" w:fill="auto"/>
            <w:noWrap/>
            <w:vAlign w:val="bottom"/>
            <w:hideMark/>
          </w:tcPr>
          <w:p w14:paraId="57A2735F" w14:textId="7548B2A1"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0.04)</w:t>
            </w:r>
          </w:p>
        </w:tc>
        <w:tc>
          <w:tcPr>
            <w:tcW w:w="2106" w:type="dxa"/>
            <w:tcBorders>
              <w:top w:val="nil"/>
              <w:left w:val="nil"/>
              <w:bottom w:val="nil"/>
              <w:right w:val="nil"/>
            </w:tcBorders>
            <w:shd w:val="clear" w:color="auto" w:fill="auto"/>
            <w:noWrap/>
            <w:vAlign w:val="bottom"/>
            <w:hideMark/>
          </w:tcPr>
          <w:p w14:paraId="0E30DEED" w14:textId="087A6A4B"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5.61)</w:t>
            </w:r>
          </w:p>
        </w:tc>
      </w:tr>
      <w:tr w:rsidR="008653E5" w:rsidRPr="00FC7C3E" w14:paraId="3F9F9472" w14:textId="77777777" w:rsidTr="00CC7092">
        <w:trPr>
          <w:trHeight w:val="290"/>
        </w:trPr>
        <w:tc>
          <w:tcPr>
            <w:tcW w:w="2110" w:type="dxa"/>
            <w:tcBorders>
              <w:top w:val="nil"/>
              <w:left w:val="nil"/>
              <w:bottom w:val="nil"/>
              <w:right w:val="nil"/>
            </w:tcBorders>
            <w:shd w:val="clear" w:color="auto" w:fill="auto"/>
            <w:noWrap/>
            <w:vAlign w:val="bottom"/>
            <w:hideMark/>
          </w:tcPr>
          <w:p w14:paraId="018A7A3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DCTPS</w:t>
            </w:r>
          </w:p>
        </w:tc>
        <w:tc>
          <w:tcPr>
            <w:tcW w:w="1476" w:type="dxa"/>
            <w:tcBorders>
              <w:top w:val="nil"/>
              <w:left w:val="nil"/>
              <w:bottom w:val="nil"/>
              <w:right w:val="nil"/>
            </w:tcBorders>
            <w:shd w:val="clear" w:color="auto" w:fill="auto"/>
            <w:noWrap/>
            <w:vAlign w:val="bottom"/>
            <w:hideMark/>
          </w:tcPr>
          <w:p w14:paraId="3880729E"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32B9E5ED" w14:textId="1D952EFF"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1.9155***</w:t>
            </w:r>
          </w:p>
        </w:tc>
        <w:tc>
          <w:tcPr>
            <w:tcW w:w="1476" w:type="dxa"/>
            <w:tcBorders>
              <w:top w:val="nil"/>
              <w:left w:val="nil"/>
              <w:bottom w:val="nil"/>
              <w:right w:val="nil"/>
            </w:tcBorders>
            <w:shd w:val="clear" w:color="auto" w:fill="auto"/>
            <w:noWrap/>
            <w:vAlign w:val="bottom"/>
            <w:hideMark/>
          </w:tcPr>
          <w:p w14:paraId="20B681D4" w14:textId="3D518874"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2.6417***</w:t>
            </w:r>
          </w:p>
        </w:tc>
        <w:tc>
          <w:tcPr>
            <w:tcW w:w="2106" w:type="dxa"/>
            <w:tcBorders>
              <w:top w:val="nil"/>
              <w:left w:val="nil"/>
              <w:bottom w:val="nil"/>
              <w:right w:val="nil"/>
            </w:tcBorders>
            <w:shd w:val="clear" w:color="auto" w:fill="auto"/>
            <w:noWrap/>
            <w:vAlign w:val="bottom"/>
            <w:hideMark/>
          </w:tcPr>
          <w:p w14:paraId="149F557F" w14:textId="4016A8F6"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0.4183</w:t>
            </w:r>
          </w:p>
        </w:tc>
      </w:tr>
      <w:tr w:rsidR="008653E5" w:rsidRPr="00FC7C3E" w14:paraId="236412BE" w14:textId="77777777" w:rsidTr="00CC7092">
        <w:trPr>
          <w:trHeight w:val="290"/>
        </w:trPr>
        <w:tc>
          <w:tcPr>
            <w:tcW w:w="2110" w:type="dxa"/>
            <w:tcBorders>
              <w:top w:val="nil"/>
              <w:left w:val="nil"/>
              <w:bottom w:val="nil"/>
              <w:right w:val="nil"/>
            </w:tcBorders>
            <w:shd w:val="clear" w:color="auto" w:fill="auto"/>
            <w:noWrap/>
            <w:vAlign w:val="bottom"/>
            <w:hideMark/>
          </w:tcPr>
          <w:p w14:paraId="680EB2C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16EE5710"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508ECC90" w14:textId="3EA7C261"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3.37)</w:t>
            </w:r>
          </w:p>
        </w:tc>
        <w:tc>
          <w:tcPr>
            <w:tcW w:w="1476" w:type="dxa"/>
            <w:tcBorders>
              <w:top w:val="nil"/>
              <w:left w:val="nil"/>
              <w:bottom w:val="nil"/>
              <w:right w:val="nil"/>
            </w:tcBorders>
            <w:shd w:val="clear" w:color="auto" w:fill="auto"/>
            <w:noWrap/>
            <w:vAlign w:val="bottom"/>
            <w:hideMark/>
          </w:tcPr>
          <w:p w14:paraId="114AA2A8" w14:textId="4C78730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3.71)</w:t>
            </w:r>
          </w:p>
        </w:tc>
        <w:tc>
          <w:tcPr>
            <w:tcW w:w="2106" w:type="dxa"/>
            <w:tcBorders>
              <w:top w:val="nil"/>
              <w:left w:val="nil"/>
              <w:bottom w:val="nil"/>
              <w:right w:val="nil"/>
            </w:tcBorders>
            <w:shd w:val="clear" w:color="auto" w:fill="auto"/>
            <w:noWrap/>
            <w:vAlign w:val="bottom"/>
            <w:hideMark/>
          </w:tcPr>
          <w:p w14:paraId="774EC18C" w14:textId="42C865A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0.36)</w:t>
            </w:r>
          </w:p>
        </w:tc>
      </w:tr>
      <w:tr w:rsidR="008653E5" w:rsidRPr="00FC7C3E" w14:paraId="11B516EB" w14:textId="77777777" w:rsidTr="00CC7092">
        <w:trPr>
          <w:trHeight w:val="290"/>
        </w:trPr>
        <w:tc>
          <w:tcPr>
            <w:tcW w:w="2110" w:type="dxa"/>
            <w:tcBorders>
              <w:top w:val="nil"/>
              <w:left w:val="nil"/>
              <w:bottom w:val="nil"/>
              <w:right w:val="nil"/>
            </w:tcBorders>
            <w:shd w:val="clear" w:color="auto" w:fill="auto"/>
            <w:noWrap/>
            <w:vAlign w:val="bottom"/>
            <w:hideMark/>
          </w:tcPr>
          <w:p w14:paraId="512FD8A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MarketCap (log)</w:t>
            </w:r>
          </w:p>
        </w:tc>
        <w:tc>
          <w:tcPr>
            <w:tcW w:w="1476" w:type="dxa"/>
            <w:tcBorders>
              <w:top w:val="nil"/>
              <w:left w:val="nil"/>
              <w:bottom w:val="nil"/>
              <w:right w:val="nil"/>
            </w:tcBorders>
            <w:shd w:val="clear" w:color="auto" w:fill="auto"/>
            <w:noWrap/>
            <w:vAlign w:val="bottom"/>
            <w:hideMark/>
          </w:tcPr>
          <w:p w14:paraId="3397E333"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64F3F584"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0.3612**</w:t>
            </w:r>
          </w:p>
        </w:tc>
        <w:tc>
          <w:tcPr>
            <w:tcW w:w="1476" w:type="dxa"/>
            <w:tcBorders>
              <w:top w:val="nil"/>
              <w:left w:val="nil"/>
              <w:bottom w:val="nil"/>
              <w:right w:val="nil"/>
            </w:tcBorders>
            <w:shd w:val="clear" w:color="auto" w:fill="auto"/>
            <w:noWrap/>
            <w:vAlign w:val="bottom"/>
            <w:hideMark/>
          </w:tcPr>
          <w:p w14:paraId="7E1EA88F"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0.2000</w:t>
            </w:r>
          </w:p>
        </w:tc>
        <w:tc>
          <w:tcPr>
            <w:tcW w:w="2106" w:type="dxa"/>
            <w:tcBorders>
              <w:top w:val="nil"/>
              <w:left w:val="nil"/>
              <w:bottom w:val="nil"/>
              <w:right w:val="nil"/>
            </w:tcBorders>
            <w:shd w:val="clear" w:color="auto" w:fill="auto"/>
            <w:noWrap/>
            <w:vAlign w:val="bottom"/>
            <w:hideMark/>
          </w:tcPr>
          <w:p w14:paraId="79356D75"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0.5455*</w:t>
            </w:r>
          </w:p>
        </w:tc>
      </w:tr>
      <w:tr w:rsidR="008653E5" w:rsidRPr="00FC7C3E" w14:paraId="64422FFD" w14:textId="77777777" w:rsidTr="00CC7092">
        <w:trPr>
          <w:trHeight w:val="290"/>
        </w:trPr>
        <w:tc>
          <w:tcPr>
            <w:tcW w:w="2110" w:type="dxa"/>
            <w:tcBorders>
              <w:top w:val="nil"/>
              <w:left w:val="nil"/>
              <w:bottom w:val="nil"/>
              <w:right w:val="nil"/>
            </w:tcBorders>
            <w:shd w:val="clear" w:color="auto" w:fill="auto"/>
            <w:noWrap/>
            <w:vAlign w:val="bottom"/>
            <w:hideMark/>
          </w:tcPr>
          <w:p w14:paraId="6B3D011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1E60F49B"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089498FB"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(2.13)</w:t>
            </w:r>
          </w:p>
        </w:tc>
        <w:tc>
          <w:tcPr>
            <w:tcW w:w="1476" w:type="dxa"/>
            <w:tcBorders>
              <w:top w:val="nil"/>
              <w:left w:val="nil"/>
              <w:bottom w:val="nil"/>
              <w:right w:val="nil"/>
            </w:tcBorders>
            <w:shd w:val="clear" w:color="auto" w:fill="auto"/>
            <w:noWrap/>
            <w:vAlign w:val="bottom"/>
            <w:hideMark/>
          </w:tcPr>
          <w:p w14:paraId="47BD9147"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(1.06)</w:t>
            </w:r>
          </w:p>
        </w:tc>
        <w:tc>
          <w:tcPr>
            <w:tcW w:w="2106" w:type="dxa"/>
            <w:tcBorders>
              <w:top w:val="nil"/>
              <w:left w:val="nil"/>
              <w:bottom w:val="nil"/>
              <w:right w:val="nil"/>
            </w:tcBorders>
            <w:shd w:val="clear" w:color="auto" w:fill="auto"/>
            <w:noWrap/>
            <w:vAlign w:val="bottom"/>
            <w:hideMark/>
          </w:tcPr>
          <w:p w14:paraId="4E7B1E31"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(1.67)</w:t>
            </w:r>
          </w:p>
        </w:tc>
      </w:tr>
      <w:tr w:rsidR="008653E5" w:rsidRPr="00FC7C3E" w14:paraId="63088975" w14:textId="77777777" w:rsidTr="00CC7092">
        <w:trPr>
          <w:trHeight w:val="290"/>
        </w:trPr>
        <w:tc>
          <w:tcPr>
            <w:tcW w:w="2110" w:type="dxa"/>
            <w:tcBorders>
              <w:top w:val="nil"/>
              <w:left w:val="nil"/>
              <w:bottom w:val="nil"/>
              <w:right w:val="nil"/>
            </w:tcBorders>
            <w:shd w:val="clear" w:color="auto" w:fill="auto"/>
            <w:noWrap/>
            <w:vAlign w:val="bottom"/>
            <w:hideMark/>
          </w:tcPr>
          <w:p w14:paraId="5A37F63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Inflation</w:t>
            </w:r>
          </w:p>
        </w:tc>
        <w:tc>
          <w:tcPr>
            <w:tcW w:w="1476" w:type="dxa"/>
            <w:tcBorders>
              <w:top w:val="nil"/>
              <w:left w:val="nil"/>
              <w:bottom w:val="nil"/>
              <w:right w:val="nil"/>
            </w:tcBorders>
            <w:shd w:val="clear" w:color="auto" w:fill="auto"/>
            <w:noWrap/>
            <w:vAlign w:val="bottom"/>
            <w:hideMark/>
          </w:tcPr>
          <w:p w14:paraId="2FED9F1B"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49FDA3B4"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1.2862</w:t>
            </w:r>
          </w:p>
        </w:tc>
        <w:tc>
          <w:tcPr>
            <w:tcW w:w="1476" w:type="dxa"/>
            <w:tcBorders>
              <w:top w:val="nil"/>
              <w:left w:val="nil"/>
              <w:bottom w:val="nil"/>
              <w:right w:val="nil"/>
            </w:tcBorders>
            <w:shd w:val="clear" w:color="auto" w:fill="auto"/>
            <w:noWrap/>
            <w:vAlign w:val="bottom"/>
            <w:hideMark/>
          </w:tcPr>
          <w:p w14:paraId="227E0284"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0.0958</w:t>
            </w:r>
          </w:p>
        </w:tc>
        <w:tc>
          <w:tcPr>
            <w:tcW w:w="2106" w:type="dxa"/>
            <w:tcBorders>
              <w:top w:val="nil"/>
              <w:left w:val="nil"/>
              <w:bottom w:val="nil"/>
              <w:right w:val="nil"/>
            </w:tcBorders>
            <w:shd w:val="clear" w:color="auto" w:fill="auto"/>
            <w:noWrap/>
            <w:vAlign w:val="bottom"/>
            <w:hideMark/>
          </w:tcPr>
          <w:p w14:paraId="5733386D" w14:textId="56949CAB"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6.1146</w:t>
            </w:r>
          </w:p>
        </w:tc>
      </w:tr>
      <w:tr w:rsidR="008653E5" w:rsidRPr="00FC7C3E" w14:paraId="5E13865A" w14:textId="77777777" w:rsidTr="00CC7092">
        <w:trPr>
          <w:trHeight w:val="290"/>
        </w:trPr>
        <w:tc>
          <w:tcPr>
            <w:tcW w:w="2110" w:type="dxa"/>
            <w:tcBorders>
              <w:top w:val="nil"/>
              <w:left w:val="nil"/>
              <w:bottom w:val="nil"/>
              <w:right w:val="nil"/>
            </w:tcBorders>
            <w:shd w:val="clear" w:color="auto" w:fill="auto"/>
            <w:noWrap/>
            <w:vAlign w:val="bottom"/>
            <w:hideMark/>
          </w:tcPr>
          <w:p w14:paraId="598E41D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4181BEDC"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2983D644"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(1.15)</w:t>
            </w:r>
          </w:p>
        </w:tc>
        <w:tc>
          <w:tcPr>
            <w:tcW w:w="1476" w:type="dxa"/>
            <w:tcBorders>
              <w:top w:val="nil"/>
              <w:left w:val="nil"/>
              <w:bottom w:val="nil"/>
              <w:right w:val="nil"/>
            </w:tcBorders>
            <w:shd w:val="clear" w:color="auto" w:fill="auto"/>
            <w:noWrap/>
            <w:vAlign w:val="bottom"/>
            <w:hideMark/>
          </w:tcPr>
          <w:p w14:paraId="41BFA819"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(0.08)</w:t>
            </w:r>
          </w:p>
        </w:tc>
        <w:tc>
          <w:tcPr>
            <w:tcW w:w="2106" w:type="dxa"/>
            <w:tcBorders>
              <w:top w:val="nil"/>
              <w:left w:val="nil"/>
              <w:bottom w:val="nil"/>
              <w:right w:val="nil"/>
            </w:tcBorders>
            <w:shd w:val="clear" w:color="auto" w:fill="auto"/>
            <w:noWrap/>
            <w:vAlign w:val="bottom"/>
            <w:hideMark/>
          </w:tcPr>
          <w:p w14:paraId="70A0A62A" w14:textId="481270F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1.48)</w:t>
            </w:r>
          </w:p>
        </w:tc>
      </w:tr>
      <w:tr w:rsidR="008653E5" w:rsidRPr="00FC7C3E" w14:paraId="710F7D61" w14:textId="77777777" w:rsidTr="00CC7092">
        <w:trPr>
          <w:trHeight w:val="290"/>
        </w:trPr>
        <w:tc>
          <w:tcPr>
            <w:tcW w:w="2110" w:type="dxa"/>
            <w:tcBorders>
              <w:top w:val="nil"/>
              <w:left w:val="nil"/>
              <w:bottom w:val="nil"/>
              <w:right w:val="nil"/>
            </w:tcBorders>
            <w:shd w:val="clear" w:color="auto" w:fill="auto"/>
            <w:noWrap/>
            <w:vAlign w:val="bottom"/>
            <w:hideMark/>
          </w:tcPr>
          <w:p w14:paraId="2E16168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NDC (log)</w:t>
            </w:r>
          </w:p>
        </w:tc>
        <w:tc>
          <w:tcPr>
            <w:tcW w:w="1476" w:type="dxa"/>
            <w:tcBorders>
              <w:top w:val="nil"/>
              <w:left w:val="nil"/>
              <w:bottom w:val="nil"/>
              <w:right w:val="nil"/>
            </w:tcBorders>
            <w:shd w:val="clear" w:color="auto" w:fill="auto"/>
            <w:noWrap/>
            <w:vAlign w:val="bottom"/>
            <w:hideMark/>
          </w:tcPr>
          <w:p w14:paraId="206AAE68"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37B18733"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0.7070***</w:t>
            </w:r>
          </w:p>
        </w:tc>
        <w:tc>
          <w:tcPr>
            <w:tcW w:w="1476" w:type="dxa"/>
            <w:tcBorders>
              <w:top w:val="nil"/>
              <w:left w:val="nil"/>
              <w:bottom w:val="nil"/>
              <w:right w:val="nil"/>
            </w:tcBorders>
            <w:shd w:val="clear" w:color="auto" w:fill="auto"/>
            <w:noWrap/>
            <w:vAlign w:val="bottom"/>
            <w:hideMark/>
          </w:tcPr>
          <w:p w14:paraId="309C8AF1"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0.2049</w:t>
            </w:r>
          </w:p>
        </w:tc>
        <w:tc>
          <w:tcPr>
            <w:tcW w:w="2106" w:type="dxa"/>
            <w:tcBorders>
              <w:top w:val="nil"/>
              <w:left w:val="nil"/>
              <w:bottom w:val="nil"/>
              <w:right w:val="nil"/>
            </w:tcBorders>
            <w:shd w:val="clear" w:color="auto" w:fill="auto"/>
            <w:noWrap/>
            <w:vAlign w:val="bottom"/>
            <w:hideMark/>
          </w:tcPr>
          <w:p w14:paraId="008B0A1C"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2.3971***</w:t>
            </w:r>
          </w:p>
        </w:tc>
      </w:tr>
      <w:tr w:rsidR="008653E5" w:rsidRPr="00FC7C3E" w14:paraId="40192DE0" w14:textId="77777777" w:rsidTr="00CC7092">
        <w:trPr>
          <w:trHeight w:val="290"/>
        </w:trPr>
        <w:tc>
          <w:tcPr>
            <w:tcW w:w="2110" w:type="dxa"/>
            <w:tcBorders>
              <w:top w:val="nil"/>
              <w:left w:val="nil"/>
              <w:bottom w:val="nil"/>
              <w:right w:val="nil"/>
            </w:tcBorders>
            <w:shd w:val="clear" w:color="auto" w:fill="auto"/>
            <w:noWrap/>
            <w:vAlign w:val="bottom"/>
            <w:hideMark/>
          </w:tcPr>
          <w:p w14:paraId="7A49EEB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0156FCCF" w14:textId="77777777" w:rsidR="008653E5" w:rsidRPr="00D53AA4" w:rsidRDefault="008653E5" w:rsidP="00CC7092">
            <w:pPr>
              <w:spacing w:after="0" w:line="240" w:lineRule="auto"/>
              <w:rPr>
                <w:rFonts w:ascii="Times New Roman" w:hAnsi="Times New Roman" w:cs="Times New Roman"/>
                <w:color w:val="000000"/>
                <w:sz w:val="24"/>
                <w:szCs w:val="24"/>
              </w:rPr>
            </w:pPr>
          </w:p>
        </w:tc>
        <w:tc>
          <w:tcPr>
            <w:tcW w:w="1484" w:type="dxa"/>
            <w:tcBorders>
              <w:top w:val="nil"/>
              <w:left w:val="nil"/>
              <w:bottom w:val="nil"/>
              <w:right w:val="nil"/>
            </w:tcBorders>
            <w:shd w:val="clear" w:color="auto" w:fill="auto"/>
            <w:noWrap/>
            <w:vAlign w:val="bottom"/>
            <w:hideMark/>
          </w:tcPr>
          <w:p w14:paraId="012D3219"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(2.65)</w:t>
            </w:r>
          </w:p>
        </w:tc>
        <w:tc>
          <w:tcPr>
            <w:tcW w:w="1476" w:type="dxa"/>
            <w:tcBorders>
              <w:top w:val="nil"/>
              <w:left w:val="nil"/>
              <w:bottom w:val="nil"/>
              <w:right w:val="nil"/>
            </w:tcBorders>
            <w:shd w:val="clear" w:color="auto" w:fill="auto"/>
            <w:noWrap/>
            <w:vAlign w:val="bottom"/>
            <w:hideMark/>
          </w:tcPr>
          <w:p w14:paraId="3DE79298"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(0.66)</w:t>
            </w:r>
          </w:p>
        </w:tc>
        <w:tc>
          <w:tcPr>
            <w:tcW w:w="2106" w:type="dxa"/>
            <w:tcBorders>
              <w:top w:val="nil"/>
              <w:left w:val="nil"/>
              <w:bottom w:val="nil"/>
              <w:right w:val="nil"/>
            </w:tcBorders>
            <w:shd w:val="clear" w:color="auto" w:fill="auto"/>
            <w:noWrap/>
            <w:vAlign w:val="bottom"/>
            <w:hideMark/>
          </w:tcPr>
          <w:p w14:paraId="77EFA851"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(3.29)</w:t>
            </w:r>
          </w:p>
        </w:tc>
      </w:tr>
      <w:tr w:rsidR="008653E5" w:rsidRPr="00FC7C3E" w14:paraId="0D34E283" w14:textId="77777777" w:rsidTr="00CC7092">
        <w:trPr>
          <w:trHeight w:val="290"/>
        </w:trPr>
        <w:tc>
          <w:tcPr>
            <w:tcW w:w="2110" w:type="dxa"/>
            <w:tcBorders>
              <w:top w:val="nil"/>
              <w:left w:val="nil"/>
              <w:right w:val="nil"/>
            </w:tcBorders>
            <w:shd w:val="clear" w:color="auto" w:fill="auto"/>
            <w:noWrap/>
            <w:vAlign w:val="bottom"/>
            <w:hideMark/>
          </w:tcPr>
          <w:p w14:paraId="2101CD5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Constant</w:t>
            </w:r>
          </w:p>
        </w:tc>
        <w:tc>
          <w:tcPr>
            <w:tcW w:w="1476" w:type="dxa"/>
            <w:tcBorders>
              <w:top w:val="nil"/>
              <w:left w:val="nil"/>
              <w:bottom w:val="nil"/>
              <w:right w:val="nil"/>
            </w:tcBorders>
            <w:shd w:val="clear" w:color="auto" w:fill="auto"/>
            <w:noWrap/>
            <w:vAlign w:val="bottom"/>
            <w:hideMark/>
          </w:tcPr>
          <w:p w14:paraId="5D2FF3E0"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8.3745***</w:t>
            </w:r>
          </w:p>
        </w:tc>
        <w:tc>
          <w:tcPr>
            <w:tcW w:w="1484" w:type="dxa"/>
            <w:tcBorders>
              <w:top w:val="nil"/>
              <w:left w:val="nil"/>
              <w:bottom w:val="nil"/>
              <w:right w:val="nil"/>
            </w:tcBorders>
            <w:shd w:val="clear" w:color="auto" w:fill="auto"/>
            <w:noWrap/>
            <w:vAlign w:val="bottom"/>
            <w:hideMark/>
          </w:tcPr>
          <w:p w14:paraId="13ABADB9" w14:textId="25913337"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20.4297***</w:t>
            </w:r>
          </w:p>
        </w:tc>
        <w:tc>
          <w:tcPr>
            <w:tcW w:w="1476" w:type="dxa"/>
            <w:tcBorders>
              <w:top w:val="nil"/>
              <w:left w:val="nil"/>
              <w:bottom w:val="nil"/>
              <w:right w:val="nil"/>
            </w:tcBorders>
            <w:shd w:val="clear" w:color="auto" w:fill="auto"/>
            <w:noWrap/>
            <w:vAlign w:val="bottom"/>
            <w:hideMark/>
          </w:tcPr>
          <w:p w14:paraId="3C34416A" w14:textId="4D69E3B1"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2.6768</w:t>
            </w:r>
          </w:p>
        </w:tc>
        <w:tc>
          <w:tcPr>
            <w:tcW w:w="2106" w:type="dxa"/>
            <w:tcBorders>
              <w:top w:val="nil"/>
              <w:left w:val="nil"/>
              <w:bottom w:val="nil"/>
              <w:right w:val="nil"/>
            </w:tcBorders>
            <w:shd w:val="clear" w:color="auto" w:fill="auto"/>
            <w:noWrap/>
            <w:vAlign w:val="bottom"/>
            <w:hideMark/>
          </w:tcPr>
          <w:p w14:paraId="3BBE439E" w14:textId="221B1499" w:rsidR="008653E5" w:rsidRPr="00D53AA4" w:rsidRDefault="008653E5" w:rsidP="00CC709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72.5408***</w:t>
            </w:r>
          </w:p>
        </w:tc>
      </w:tr>
      <w:tr w:rsidR="008653E5" w:rsidRPr="00FC7C3E" w14:paraId="63DE1501" w14:textId="77777777" w:rsidTr="00CC7092">
        <w:trPr>
          <w:trHeight w:val="290"/>
        </w:trPr>
        <w:tc>
          <w:tcPr>
            <w:tcW w:w="2110" w:type="dxa"/>
            <w:tcBorders>
              <w:top w:val="nil"/>
              <w:left w:val="nil"/>
              <w:bottom w:val="single" w:sz="4" w:space="0" w:color="auto"/>
              <w:right w:val="nil"/>
            </w:tcBorders>
            <w:shd w:val="clear" w:color="auto" w:fill="auto"/>
            <w:noWrap/>
            <w:vAlign w:val="bottom"/>
            <w:hideMark/>
          </w:tcPr>
          <w:p w14:paraId="40E2747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p>
        </w:tc>
        <w:tc>
          <w:tcPr>
            <w:tcW w:w="1476" w:type="dxa"/>
            <w:tcBorders>
              <w:top w:val="nil"/>
              <w:left w:val="nil"/>
              <w:bottom w:val="nil"/>
              <w:right w:val="nil"/>
            </w:tcBorders>
            <w:shd w:val="clear" w:color="auto" w:fill="auto"/>
            <w:noWrap/>
            <w:vAlign w:val="bottom"/>
            <w:hideMark/>
          </w:tcPr>
          <w:p w14:paraId="4A9AA789" w14:textId="7777777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(16.40)</w:t>
            </w:r>
          </w:p>
        </w:tc>
        <w:tc>
          <w:tcPr>
            <w:tcW w:w="1484" w:type="dxa"/>
            <w:tcBorders>
              <w:top w:val="nil"/>
              <w:left w:val="nil"/>
              <w:bottom w:val="nil"/>
              <w:right w:val="nil"/>
            </w:tcBorders>
            <w:shd w:val="clear" w:color="auto" w:fill="auto"/>
            <w:noWrap/>
            <w:vAlign w:val="bottom"/>
            <w:hideMark/>
          </w:tcPr>
          <w:p w14:paraId="2A1A165A" w14:textId="73F2AAD7"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2.71)</w:t>
            </w:r>
          </w:p>
        </w:tc>
        <w:tc>
          <w:tcPr>
            <w:tcW w:w="1476" w:type="dxa"/>
            <w:tcBorders>
              <w:top w:val="nil"/>
              <w:left w:val="nil"/>
              <w:bottom w:val="nil"/>
              <w:right w:val="nil"/>
            </w:tcBorders>
            <w:shd w:val="clear" w:color="auto" w:fill="auto"/>
            <w:noWrap/>
            <w:vAlign w:val="bottom"/>
            <w:hideMark/>
          </w:tcPr>
          <w:p w14:paraId="45D83D88" w14:textId="35DFD178"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0.29)</w:t>
            </w:r>
          </w:p>
        </w:tc>
        <w:tc>
          <w:tcPr>
            <w:tcW w:w="2106" w:type="dxa"/>
            <w:tcBorders>
              <w:top w:val="nil"/>
              <w:left w:val="nil"/>
              <w:bottom w:val="nil"/>
              <w:right w:val="nil"/>
            </w:tcBorders>
            <w:shd w:val="clear" w:color="auto" w:fill="auto"/>
            <w:noWrap/>
            <w:vAlign w:val="bottom"/>
            <w:hideMark/>
          </w:tcPr>
          <w:p w14:paraId="13BD6526" w14:textId="7DE37CF0" w:rsidR="008653E5" w:rsidRPr="00D53AA4" w:rsidRDefault="008653E5" w:rsidP="00CC7092">
            <w:pPr>
              <w:spacing w:after="0" w:line="240" w:lineRule="auto"/>
              <w:rPr>
                <w:rFonts w:ascii="Times New Roman" w:hAnsi="Times New Roman" w:cs="Times New Roman"/>
                <w:color w:val="000000"/>
                <w:sz w:val="24"/>
                <w:szCs w:val="24"/>
              </w:rPr>
            </w:pPr>
            <w:r w:rsidRPr="00D53AA4">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53AA4">
              <w:rPr>
                <w:rFonts w:ascii="Times New Roman" w:hAnsi="Times New Roman" w:cs="Times New Roman"/>
                <w:color w:val="000000"/>
                <w:sz w:val="24"/>
                <w:szCs w:val="24"/>
              </w:rPr>
              <w:t>3.90)</w:t>
            </w:r>
          </w:p>
        </w:tc>
      </w:tr>
      <w:tr w:rsidR="008653E5" w:rsidRPr="00FC7C3E" w14:paraId="25A4F2A7" w14:textId="77777777" w:rsidTr="00CC7092">
        <w:trPr>
          <w:trHeight w:val="290"/>
        </w:trPr>
        <w:tc>
          <w:tcPr>
            <w:tcW w:w="2110" w:type="dxa"/>
            <w:tcBorders>
              <w:top w:val="single" w:sz="4" w:space="0" w:color="auto"/>
              <w:left w:val="nil"/>
              <w:right w:val="nil"/>
            </w:tcBorders>
            <w:shd w:val="clear" w:color="auto" w:fill="auto"/>
            <w:noWrap/>
            <w:vAlign w:val="bottom"/>
          </w:tcPr>
          <w:p w14:paraId="59D8BC0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Year dummies</w:t>
            </w:r>
          </w:p>
        </w:tc>
        <w:tc>
          <w:tcPr>
            <w:tcW w:w="1476" w:type="dxa"/>
            <w:tcBorders>
              <w:top w:val="single" w:sz="4" w:space="0" w:color="auto"/>
              <w:left w:val="nil"/>
              <w:right w:val="nil"/>
            </w:tcBorders>
            <w:shd w:val="clear" w:color="auto" w:fill="auto"/>
            <w:noWrap/>
            <w:vAlign w:val="bottom"/>
          </w:tcPr>
          <w:p w14:paraId="6AB22B4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84" w:type="dxa"/>
            <w:tcBorders>
              <w:top w:val="single" w:sz="4" w:space="0" w:color="auto"/>
              <w:left w:val="nil"/>
              <w:right w:val="nil"/>
            </w:tcBorders>
            <w:shd w:val="clear" w:color="auto" w:fill="auto"/>
            <w:noWrap/>
          </w:tcPr>
          <w:p w14:paraId="5032978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single" w:sz="4" w:space="0" w:color="auto"/>
              <w:left w:val="nil"/>
              <w:right w:val="nil"/>
            </w:tcBorders>
            <w:shd w:val="clear" w:color="auto" w:fill="auto"/>
            <w:noWrap/>
          </w:tcPr>
          <w:p w14:paraId="3FED2A35"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2106" w:type="dxa"/>
            <w:tcBorders>
              <w:top w:val="single" w:sz="4" w:space="0" w:color="auto"/>
              <w:left w:val="nil"/>
              <w:right w:val="nil"/>
            </w:tcBorders>
            <w:shd w:val="clear" w:color="auto" w:fill="auto"/>
            <w:noWrap/>
          </w:tcPr>
          <w:p w14:paraId="0879044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1FF55D57" w14:textId="77777777" w:rsidTr="00CC7092">
        <w:trPr>
          <w:trHeight w:val="290"/>
        </w:trPr>
        <w:tc>
          <w:tcPr>
            <w:tcW w:w="2110" w:type="dxa"/>
            <w:tcBorders>
              <w:top w:val="nil"/>
              <w:left w:val="nil"/>
              <w:right w:val="nil"/>
            </w:tcBorders>
            <w:shd w:val="clear" w:color="auto" w:fill="auto"/>
            <w:noWrap/>
            <w:vAlign w:val="bottom"/>
          </w:tcPr>
          <w:p w14:paraId="43FDBD9F"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Country dummies</w:t>
            </w:r>
          </w:p>
        </w:tc>
        <w:tc>
          <w:tcPr>
            <w:tcW w:w="1476" w:type="dxa"/>
            <w:tcBorders>
              <w:top w:val="nil"/>
              <w:left w:val="nil"/>
              <w:right w:val="nil"/>
            </w:tcBorders>
            <w:shd w:val="clear" w:color="auto" w:fill="auto"/>
            <w:noWrap/>
          </w:tcPr>
          <w:p w14:paraId="7860452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84" w:type="dxa"/>
            <w:tcBorders>
              <w:top w:val="nil"/>
              <w:left w:val="nil"/>
              <w:right w:val="nil"/>
            </w:tcBorders>
            <w:shd w:val="clear" w:color="auto" w:fill="auto"/>
            <w:noWrap/>
          </w:tcPr>
          <w:p w14:paraId="204961C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1476" w:type="dxa"/>
            <w:tcBorders>
              <w:top w:val="nil"/>
              <w:left w:val="nil"/>
              <w:right w:val="nil"/>
            </w:tcBorders>
            <w:shd w:val="clear" w:color="auto" w:fill="auto"/>
            <w:noWrap/>
          </w:tcPr>
          <w:p w14:paraId="3A37DD5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c>
          <w:tcPr>
            <w:tcW w:w="2106" w:type="dxa"/>
            <w:tcBorders>
              <w:top w:val="nil"/>
              <w:left w:val="nil"/>
              <w:right w:val="nil"/>
            </w:tcBorders>
            <w:shd w:val="clear" w:color="auto" w:fill="auto"/>
            <w:noWrap/>
          </w:tcPr>
          <w:p w14:paraId="0C331D3D"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Yes</w:t>
            </w:r>
          </w:p>
        </w:tc>
      </w:tr>
      <w:tr w:rsidR="008653E5" w:rsidRPr="00FC7C3E" w14:paraId="1A6BE185" w14:textId="77777777" w:rsidTr="00CC7092">
        <w:trPr>
          <w:trHeight w:val="290"/>
        </w:trPr>
        <w:tc>
          <w:tcPr>
            <w:tcW w:w="2110" w:type="dxa"/>
            <w:tcBorders>
              <w:top w:val="nil"/>
              <w:left w:val="nil"/>
              <w:right w:val="nil"/>
            </w:tcBorders>
            <w:shd w:val="clear" w:color="auto" w:fill="auto"/>
            <w:noWrap/>
            <w:vAlign w:val="bottom"/>
            <w:hideMark/>
          </w:tcPr>
          <w:p w14:paraId="230AA494"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R–sq</w:t>
            </w:r>
          </w:p>
        </w:tc>
        <w:tc>
          <w:tcPr>
            <w:tcW w:w="1476" w:type="dxa"/>
            <w:tcBorders>
              <w:top w:val="nil"/>
              <w:left w:val="nil"/>
              <w:bottom w:val="nil"/>
              <w:right w:val="nil"/>
            </w:tcBorders>
            <w:shd w:val="clear" w:color="auto" w:fill="auto"/>
            <w:noWrap/>
            <w:vAlign w:val="bottom"/>
            <w:hideMark/>
          </w:tcPr>
          <w:p w14:paraId="6A5890A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0.126</w:t>
            </w:r>
          </w:p>
        </w:tc>
        <w:tc>
          <w:tcPr>
            <w:tcW w:w="1484" w:type="dxa"/>
            <w:tcBorders>
              <w:top w:val="nil"/>
              <w:left w:val="nil"/>
              <w:bottom w:val="nil"/>
              <w:right w:val="nil"/>
            </w:tcBorders>
            <w:shd w:val="clear" w:color="auto" w:fill="auto"/>
            <w:noWrap/>
            <w:vAlign w:val="bottom"/>
            <w:hideMark/>
          </w:tcPr>
          <w:p w14:paraId="62B2ADDC"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0.212</w:t>
            </w:r>
          </w:p>
        </w:tc>
        <w:tc>
          <w:tcPr>
            <w:tcW w:w="1476" w:type="dxa"/>
            <w:tcBorders>
              <w:top w:val="nil"/>
              <w:left w:val="nil"/>
              <w:bottom w:val="nil"/>
              <w:right w:val="nil"/>
            </w:tcBorders>
            <w:shd w:val="clear" w:color="auto" w:fill="auto"/>
            <w:noWrap/>
            <w:vAlign w:val="bottom"/>
            <w:hideMark/>
          </w:tcPr>
          <w:p w14:paraId="7BC4C488"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0.197</w:t>
            </w:r>
          </w:p>
        </w:tc>
        <w:tc>
          <w:tcPr>
            <w:tcW w:w="2106" w:type="dxa"/>
            <w:tcBorders>
              <w:top w:val="nil"/>
              <w:left w:val="nil"/>
              <w:bottom w:val="nil"/>
              <w:right w:val="nil"/>
            </w:tcBorders>
            <w:shd w:val="clear" w:color="auto" w:fill="auto"/>
            <w:noWrap/>
            <w:vAlign w:val="bottom"/>
            <w:hideMark/>
          </w:tcPr>
          <w:p w14:paraId="46B4A006"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hAnsi="Times New Roman" w:cs="Times New Roman"/>
                <w:color w:val="000000"/>
                <w:sz w:val="24"/>
                <w:szCs w:val="24"/>
              </w:rPr>
              <w:t>0.664</w:t>
            </w:r>
          </w:p>
        </w:tc>
      </w:tr>
      <w:tr w:rsidR="008653E5" w:rsidRPr="00FC7C3E" w14:paraId="6297FBD2" w14:textId="77777777" w:rsidTr="00CC7092">
        <w:trPr>
          <w:trHeight w:val="290"/>
        </w:trPr>
        <w:tc>
          <w:tcPr>
            <w:tcW w:w="2110" w:type="dxa"/>
            <w:tcBorders>
              <w:top w:val="nil"/>
              <w:left w:val="nil"/>
              <w:bottom w:val="single" w:sz="4" w:space="0" w:color="auto"/>
              <w:right w:val="nil"/>
            </w:tcBorders>
            <w:shd w:val="clear" w:color="auto" w:fill="auto"/>
            <w:noWrap/>
            <w:vAlign w:val="bottom"/>
            <w:hideMark/>
          </w:tcPr>
          <w:p w14:paraId="37B76EE7"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N</w:t>
            </w:r>
          </w:p>
        </w:tc>
        <w:tc>
          <w:tcPr>
            <w:tcW w:w="1476" w:type="dxa"/>
            <w:tcBorders>
              <w:top w:val="nil"/>
              <w:left w:val="nil"/>
              <w:bottom w:val="single" w:sz="4" w:space="0" w:color="auto"/>
              <w:right w:val="nil"/>
            </w:tcBorders>
            <w:shd w:val="clear" w:color="auto" w:fill="auto"/>
            <w:noWrap/>
            <w:vAlign w:val="bottom"/>
            <w:hideMark/>
          </w:tcPr>
          <w:p w14:paraId="1326679E"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551</w:t>
            </w:r>
          </w:p>
        </w:tc>
        <w:tc>
          <w:tcPr>
            <w:tcW w:w="1484" w:type="dxa"/>
            <w:tcBorders>
              <w:top w:val="nil"/>
              <w:left w:val="nil"/>
              <w:bottom w:val="single" w:sz="4" w:space="0" w:color="auto"/>
              <w:right w:val="nil"/>
            </w:tcBorders>
            <w:shd w:val="clear" w:color="auto" w:fill="auto"/>
            <w:noWrap/>
            <w:vAlign w:val="bottom"/>
            <w:hideMark/>
          </w:tcPr>
          <w:p w14:paraId="4361C7C1"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375</w:t>
            </w:r>
          </w:p>
        </w:tc>
        <w:tc>
          <w:tcPr>
            <w:tcW w:w="1476" w:type="dxa"/>
            <w:tcBorders>
              <w:top w:val="nil"/>
              <w:left w:val="nil"/>
              <w:bottom w:val="single" w:sz="4" w:space="0" w:color="auto"/>
              <w:right w:val="nil"/>
            </w:tcBorders>
            <w:shd w:val="clear" w:color="auto" w:fill="auto"/>
            <w:noWrap/>
            <w:vAlign w:val="bottom"/>
            <w:hideMark/>
          </w:tcPr>
          <w:p w14:paraId="1939092A"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243</w:t>
            </w:r>
          </w:p>
        </w:tc>
        <w:tc>
          <w:tcPr>
            <w:tcW w:w="2106" w:type="dxa"/>
            <w:tcBorders>
              <w:top w:val="nil"/>
              <w:left w:val="nil"/>
              <w:bottom w:val="single" w:sz="4" w:space="0" w:color="auto"/>
              <w:right w:val="nil"/>
            </w:tcBorders>
            <w:shd w:val="clear" w:color="auto" w:fill="auto"/>
            <w:noWrap/>
            <w:vAlign w:val="bottom"/>
            <w:hideMark/>
          </w:tcPr>
          <w:p w14:paraId="3C213FC3" w14:textId="77777777" w:rsidR="008653E5" w:rsidRPr="00FC7C3E" w:rsidRDefault="008653E5" w:rsidP="00CC7092">
            <w:pPr>
              <w:spacing w:after="0" w:line="240" w:lineRule="auto"/>
              <w:contextualSpacing/>
              <w:rPr>
                <w:rFonts w:ascii="Times New Roman" w:eastAsia="Times New Roman" w:hAnsi="Times New Roman" w:cs="Times New Roman"/>
                <w:sz w:val="24"/>
                <w:szCs w:val="24"/>
                <w:lang w:eastAsia="en-GB"/>
              </w:rPr>
            </w:pPr>
            <w:r w:rsidRPr="00FC7C3E">
              <w:rPr>
                <w:rFonts w:ascii="Times New Roman" w:eastAsia="Times New Roman" w:hAnsi="Times New Roman" w:cs="Times New Roman"/>
                <w:sz w:val="24"/>
                <w:szCs w:val="24"/>
                <w:lang w:eastAsia="en-GB"/>
              </w:rPr>
              <w:t>132</w:t>
            </w:r>
          </w:p>
        </w:tc>
      </w:tr>
    </w:tbl>
    <w:p w14:paraId="7BA49B46" w14:textId="77777777" w:rsidR="008653E5" w:rsidRPr="00FC7C3E" w:rsidRDefault="008653E5" w:rsidP="008653E5">
      <w:pPr>
        <w:spacing w:after="0" w:line="360" w:lineRule="auto"/>
        <w:contextualSpacing/>
        <w:rPr>
          <w:rFonts w:ascii="Times New Roman" w:hAnsi="Times New Roman" w:cs="Times New Roman"/>
          <w:sz w:val="24"/>
          <w:szCs w:val="24"/>
        </w:rPr>
      </w:pPr>
    </w:p>
    <w:p w14:paraId="74E5D386" w14:textId="77777777" w:rsidR="008653E5" w:rsidRPr="00456C6B" w:rsidRDefault="008653E5" w:rsidP="008653E5">
      <w:pPr>
        <w:spacing w:after="0" w:line="360" w:lineRule="auto"/>
        <w:contextualSpacing/>
        <w:rPr>
          <w:rFonts w:ascii="Times New Roman" w:hAnsi="Times New Roman" w:cs="Times New Roman"/>
          <w:sz w:val="24"/>
          <w:szCs w:val="24"/>
        </w:rPr>
      </w:pPr>
    </w:p>
    <w:p w14:paraId="2FF0A8B4"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3E84BFF5"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05C4E72F"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6DE5ACFF"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1F2A91F3"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3F2DCC8D"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5B0D1CAE"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211228CA"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50B37E3C"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10FEAE20"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156AAB70"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383FA8CD"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7D3B9464" w14:textId="77777777" w:rsidR="008653E5" w:rsidRPr="00456C6B" w:rsidRDefault="008653E5" w:rsidP="008653E5">
      <w:pPr>
        <w:widowControl w:val="0"/>
        <w:pBdr>
          <w:bottom w:val="single" w:sz="4" w:space="1" w:color="auto"/>
        </w:pBdr>
        <w:autoSpaceDE w:val="0"/>
        <w:autoSpaceDN w:val="0"/>
        <w:adjustRightInd w:val="0"/>
        <w:spacing w:after="0" w:line="360" w:lineRule="auto"/>
        <w:contextualSpacing/>
        <w:jc w:val="both"/>
        <w:rPr>
          <w:rFonts w:ascii="Times New Roman" w:hAnsi="Times New Roman" w:cs="Times New Roman"/>
          <w:b/>
          <w:bCs/>
          <w:sz w:val="24"/>
          <w:szCs w:val="24"/>
        </w:rPr>
      </w:pPr>
      <w:r w:rsidRPr="00456C6B">
        <w:rPr>
          <w:rFonts w:ascii="Times New Roman" w:hAnsi="Times New Roman" w:cs="Times New Roman"/>
          <w:b/>
          <w:bCs/>
          <w:sz w:val="24"/>
          <w:szCs w:val="24"/>
        </w:rPr>
        <w:t>Appendix 1</w:t>
      </w:r>
    </w:p>
    <w:tbl>
      <w:tblPr>
        <w:tblW w:w="2683" w:type="dxa"/>
        <w:tblLook w:val="04A0" w:firstRow="1" w:lastRow="0" w:firstColumn="1" w:lastColumn="0" w:noHBand="0" w:noVBand="1"/>
      </w:tblPr>
      <w:tblGrid>
        <w:gridCol w:w="2683"/>
      </w:tblGrid>
      <w:tr w:rsidR="008653E5" w:rsidRPr="00456C6B" w14:paraId="54831866" w14:textId="77777777" w:rsidTr="00CC7092">
        <w:trPr>
          <w:trHeight w:val="300"/>
        </w:trPr>
        <w:tc>
          <w:tcPr>
            <w:tcW w:w="2683" w:type="dxa"/>
            <w:tcBorders>
              <w:top w:val="nil"/>
              <w:left w:val="nil"/>
              <w:bottom w:val="single" w:sz="4" w:space="0" w:color="auto"/>
              <w:right w:val="nil"/>
            </w:tcBorders>
            <w:shd w:val="clear" w:color="auto" w:fill="auto"/>
            <w:noWrap/>
            <w:vAlign w:val="bottom"/>
            <w:hideMark/>
          </w:tcPr>
          <w:p w14:paraId="71B8AAF3" w14:textId="77777777" w:rsidR="008653E5" w:rsidRPr="00456C6B" w:rsidRDefault="008653E5" w:rsidP="00CC7092">
            <w:pPr>
              <w:spacing w:after="0" w:line="240" w:lineRule="auto"/>
              <w:rPr>
                <w:rFonts w:ascii="Times New Roman" w:eastAsia="Times New Roman" w:hAnsi="Times New Roman" w:cs="Times New Roman"/>
                <w:b/>
                <w:bCs/>
                <w:sz w:val="24"/>
                <w:szCs w:val="24"/>
                <w:lang w:eastAsia="en-GB"/>
              </w:rPr>
            </w:pPr>
            <w:r w:rsidRPr="00456C6B">
              <w:rPr>
                <w:rFonts w:ascii="Times New Roman" w:eastAsia="Times New Roman" w:hAnsi="Times New Roman" w:cs="Times New Roman"/>
                <w:b/>
                <w:bCs/>
                <w:sz w:val="24"/>
                <w:szCs w:val="24"/>
                <w:lang w:eastAsia="en-GB"/>
              </w:rPr>
              <w:t>List of countries</w:t>
            </w:r>
          </w:p>
        </w:tc>
      </w:tr>
      <w:tr w:rsidR="008653E5" w:rsidRPr="00456C6B" w14:paraId="2DBA4D9F" w14:textId="77777777" w:rsidTr="00CC7092">
        <w:trPr>
          <w:trHeight w:val="300"/>
        </w:trPr>
        <w:tc>
          <w:tcPr>
            <w:tcW w:w="2683" w:type="dxa"/>
            <w:tcBorders>
              <w:top w:val="single" w:sz="4" w:space="0" w:color="auto"/>
              <w:left w:val="nil"/>
              <w:bottom w:val="nil"/>
              <w:right w:val="nil"/>
            </w:tcBorders>
            <w:shd w:val="clear" w:color="auto" w:fill="auto"/>
            <w:noWrap/>
            <w:vAlign w:val="bottom"/>
            <w:hideMark/>
          </w:tcPr>
          <w:p w14:paraId="444BDF17"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Argentina</w:t>
            </w:r>
          </w:p>
        </w:tc>
      </w:tr>
      <w:tr w:rsidR="008653E5" w:rsidRPr="00456C6B" w14:paraId="4E1BF56D" w14:textId="77777777" w:rsidTr="00CC7092">
        <w:trPr>
          <w:trHeight w:val="300"/>
        </w:trPr>
        <w:tc>
          <w:tcPr>
            <w:tcW w:w="2683" w:type="dxa"/>
            <w:tcBorders>
              <w:top w:val="nil"/>
              <w:left w:val="nil"/>
              <w:bottom w:val="nil"/>
              <w:right w:val="nil"/>
            </w:tcBorders>
            <w:shd w:val="clear" w:color="auto" w:fill="auto"/>
            <w:noWrap/>
            <w:vAlign w:val="bottom"/>
            <w:hideMark/>
          </w:tcPr>
          <w:p w14:paraId="5F40A58D"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Brazil</w:t>
            </w:r>
          </w:p>
        </w:tc>
      </w:tr>
      <w:tr w:rsidR="008653E5" w:rsidRPr="00456C6B" w14:paraId="0F5A69C6" w14:textId="77777777" w:rsidTr="00CC7092">
        <w:trPr>
          <w:trHeight w:val="300"/>
        </w:trPr>
        <w:tc>
          <w:tcPr>
            <w:tcW w:w="2683" w:type="dxa"/>
            <w:tcBorders>
              <w:top w:val="nil"/>
              <w:left w:val="nil"/>
              <w:bottom w:val="nil"/>
              <w:right w:val="nil"/>
            </w:tcBorders>
            <w:shd w:val="clear" w:color="auto" w:fill="auto"/>
            <w:noWrap/>
            <w:vAlign w:val="bottom"/>
            <w:hideMark/>
          </w:tcPr>
          <w:p w14:paraId="21A34352"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Chile</w:t>
            </w:r>
          </w:p>
        </w:tc>
      </w:tr>
      <w:tr w:rsidR="008653E5" w:rsidRPr="00456C6B" w14:paraId="67A3A0E2" w14:textId="77777777" w:rsidTr="00CC7092">
        <w:trPr>
          <w:trHeight w:val="300"/>
        </w:trPr>
        <w:tc>
          <w:tcPr>
            <w:tcW w:w="2683" w:type="dxa"/>
            <w:tcBorders>
              <w:top w:val="nil"/>
              <w:left w:val="nil"/>
              <w:bottom w:val="nil"/>
              <w:right w:val="nil"/>
            </w:tcBorders>
            <w:shd w:val="clear" w:color="auto" w:fill="auto"/>
            <w:noWrap/>
            <w:vAlign w:val="bottom"/>
            <w:hideMark/>
          </w:tcPr>
          <w:p w14:paraId="1A988143"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China</w:t>
            </w:r>
          </w:p>
        </w:tc>
      </w:tr>
      <w:tr w:rsidR="008653E5" w:rsidRPr="00456C6B" w14:paraId="79CBE91D" w14:textId="77777777" w:rsidTr="00CC7092">
        <w:trPr>
          <w:trHeight w:val="300"/>
        </w:trPr>
        <w:tc>
          <w:tcPr>
            <w:tcW w:w="2683" w:type="dxa"/>
            <w:tcBorders>
              <w:top w:val="nil"/>
              <w:left w:val="nil"/>
              <w:bottom w:val="nil"/>
              <w:right w:val="nil"/>
            </w:tcBorders>
            <w:shd w:val="clear" w:color="auto" w:fill="auto"/>
            <w:noWrap/>
            <w:vAlign w:val="bottom"/>
            <w:hideMark/>
          </w:tcPr>
          <w:p w14:paraId="0B5FEB20"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Colombia</w:t>
            </w:r>
          </w:p>
        </w:tc>
      </w:tr>
      <w:tr w:rsidR="008653E5" w:rsidRPr="00456C6B" w14:paraId="03B3EF4B" w14:textId="77777777" w:rsidTr="00CC7092">
        <w:trPr>
          <w:trHeight w:val="300"/>
        </w:trPr>
        <w:tc>
          <w:tcPr>
            <w:tcW w:w="2683" w:type="dxa"/>
            <w:tcBorders>
              <w:top w:val="nil"/>
              <w:left w:val="nil"/>
              <w:bottom w:val="nil"/>
              <w:right w:val="nil"/>
            </w:tcBorders>
            <w:shd w:val="clear" w:color="auto" w:fill="auto"/>
            <w:noWrap/>
            <w:vAlign w:val="bottom"/>
            <w:hideMark/>
          </w:tcPr>
          <w:p w14:paraId="1EBAEA1C"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Czech Republic</w:t>
            </w:r>
          </w:p>
        </w:tc>
      </w:tr>
      <w:tr w:rsidR="008653E5" w:rsidRPr="00456C6B" w14:paraId="13032D0F" w14:textId="77777777" w:rsidTr="00CC7092">
        <w:trPr>
          <w:trHeight w:val="300"/>
        </w:trPr>
        <w:tc>
          <w:tcPr>
            <w:tcW w:w="2683" w:type="dxa"/>
            <w:tcBorders>
              <w:top w:val="nil"/>
              <w:left w:val="nil"/>
              <w:bottom w:val="nil"/>
              <w:right w:val="nil"/>
            </w:tcBorders>
            <w:shd w:val="clear" w:color="auto" w:fill="auto"/>
            <w:noWrap/>
            <w:vAlign w:val="bottom"/>
            <w:hideMark/>
          </w:tcPr>
          <w:p w14:paraId="28EFCFC9"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Egypt, Arab Rep.</w:t>
            </w:r>
          </w:p>
        </w:tc>
      </w:tr>
      <w:tr w:rsidR="008653E5" w:rsidRPr="00456C6B" w14:paraId="043E06DD" w14:textId="77777777" w:rsidTr="00CC7092">
        <w:trPr>
          <w:trHeight w:val="300"/>
        </w:trPr>
        <w:tc>
          <w:tcPr>
            <w:tcW w:w="2683" w:type="dxa"/>
            <w:tcBorders>
              <w:top w:val="nil"/>
              <w:left w:val="nil"/>
              <w:bottom w:val="nil"/>
              <w:right w:val="nil"/>
            </w:tcBorders>
            <w:shd w:val="clear" w:color="auto" w:fill="auto"/>
            <w:noWrap/>
            <w:vAlign w:val="bottom"/>
            <w:hideMark/>
          </w:tcPr>
          <w:p w14:paraId="7BE46685"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Greece</w:t>
            </w:r>
          </w:p>
        </w:tc>
      </w:tr>
      <w:tr w:rsidR="008653E5" w:rsidRPr="00456C6B" w14:paraId="6020F715" w14:textId="77777777" w:rsidTr="00CC7092">
        <w:trPr>
          <w:trHeight w:val="300"/>
        </w:trPr>
        <w:tc>
          <w:tcPr>
            <w:tcW w:w="2683" w:type="dxa"/>
            <w:tcBorders>
              <w:top w:val="nil"/>
              <w:left w:val="nil"/>
              <w:bottom w:val="nil"/>
              <w:right w:val="nil"/>
            </w:tcBorders>
            <w:shd w:val="clear" w:color="auto" w:fill="auto"/>
            <w:noWrap/>
            <w:vAlign w:val="bottom"/>
            <w:hideMark/>
          </w:tcPr>
          <w:p w14:paraId="5A99FA37"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Hong Kong SAR, China</w:t>
            </w:r>
          </w:p>
        </w:tc>
      </w:tr>
      <w:tr w:rsidR="008653E5" w:rsidRPr="00456C6B" w14:paraId="68A96367" w14:textId="77777777" w:rsidTr="00CC7092">
        <w:trPr>
          <w:trHeight w:val="300"/>
        </w:trPr>
        <w:tc>
          <w:tcPr>
            <w:tcW w:w="2683" w:type="dxa"/>
            <w:tcBorders>
              <w:top w:val="nil"/>
              <w:left w:val="nil"/>
              <w:bottom w:val="nil"/>
              <w:right w:val="nil"/>
            </w:tcBorders>
            <w:shd w:val="clear" w:color="auto" w:fill="auto"/>
            <w:noWrap/>
            <w:vAlign w:val="bottom"/>
            <w:hideMark/>
          </w:tcPr>
          <w:p w14:paraId="6BB3B811"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Hungary</w:t>
            </w:r>
          </w:p>
        </w:tc>
      </w:tr>
      <w:tr w:rsidR="008653E5" w:rsidRPr="00456C6B" w14:paraId="41C15932" w14:textId="77777777" w:rsidTr="00CC7092">
        <w:trPr>
          <w:trHeight w:val="300"/>
        </w:trPr>
        <w:tc>
          <w:tcPr>
            <w:tcW w:w="2683" w:type="dxa"/>
            <w:tcBorders>
              <w:top w:val="nil"/>
              <w:left w:val="nil"/>
              <w:bottom w:val="nil"/>
              <w:right w:val="nil"/>
            </w:tcBorders>
            <w:shd w:val="clear" w:color="auto" w:fill="auto"/>
            <w:noWrap/>
            <w:vAlign w:val="bottom"/>
            <w:hideMark/>
          </w:tcPr>
          <w:p w14:paraId="455750BE"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India</w:t>
            </w:r>
          </w:p>
        </w:tc>
      </w:tr>
      <w:tr w:rsidR="008653E5" w:rsidRPr="00456C6B" w14:paraId="3F0FF980" w14:textId="77777777" w:rsidTr="00CC7092">
        <w:trPr>
          <w:trHeight w:val="300"/>
        </w:trPr>
        <w:tc>
          <w:tcPr>
            <w:tcW w:w="2683" w:type="dxa"/>
            <w:tcBorders>
              <w:top w:val="nil"/>
              <w:left w:val="nil"/>
              <w:bottom w:val="nil"/>
              <w:right w:val="nil"/>
            </w:tcBorders>
            <w:shd w:val="clear" w:color="auto" w:fill="auto"/>
            <w:noWrap/>
            <w:vAlign w:val="bottom"/>
            <w:hideMark/>
          </w:tcPr>
          <w:p w14:paraId="3187BAA4"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Indonesia</w:t>
            </w:r>
          </w:p>
        </w:tc>
      </w:tr>
      <w:tr w:rsidR="008653E5" w:rsidRPr="00456C6B" w14:paraId="49106986" w14:textId="77777777" w:rsidTr="00CC7092">
        <w:trPr>
          <w:trHeight w:val="300"/>
        </w:trPr>
        <w:tc>
          <w:tcPr>
            <w:tcW w:w="2683" w:type="dxa"/>
            <w:tcBorders>
              <w:top w:val="nil"/>
              <w:left w:val="nil"/>
              <w:bottom w:val="nil"/>
              <w:right w:val="nil"/>
            </w:tcBorders>
            <w:shd w:val="clear" w:color="auto" w:fill="auto"/>
            <w:noWrap/>
            <w:vAlign w:val="bottom"/>
            <w:hideMark/>
          </w:tcPr>
          <w:p w14:paraId="62E367C2"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Jordan</w:t>
            </w:r>
          </w:p>
        </w:tc>
      </w:tr>
      <w:tr w:rsidR="008653E5" w:rsidRPr="00456C6B" w14:paraId="2B656BE7" w14:textId="77777777" w:rsidTr="00CC7092">
        <w:trPr>
          <w:trHeight w:val="300"/>
        </w:trPr>
        <w:tc>
          <w:tcPr>
            <w:tcW w:w="2683" w:type="dxa"/>
            <w:tcBorders>
              <w:top w:val="nil"/>
              <w:left w:val="nil"/>
              <w:bottom w:val="nil"/>
              <w:right w:val="nil"/>
            </w:tcBorders>
            <w:shd w:val="clear" w:color="auto" w:fill="auto"/>
            <w:noWrap/>
            <w:vAlign w:val="bottom"/>
            <w:hideMark/>
          </w:tcPr>
          <w:p w14:paraId="15AD10AD"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Kuwait</w:t>
            </w:r>
          </w:p>
        </w:tc>
      </w:tr>
      <w:tr w:rsidR="008653E5" w:rsidRPr="00456C6B" w14:paraId="4F199D7E" w14:textId="77777777" w:rsidTr="00CC7092">
        <w:trPr>
          <w:trHeight w:val="300"/>
        </w:trPr>
        <w:tc>
          <w:tcPr>
            <w:tcW w:w="2683" w:type="dxa"/>
            <w:tcBorders>
              <w:top w:val="nil"/>
              <w:left w:val="nil"/>
              <w:bottom w:val="nil"/>
              <w:right w:val="nil"/>
            </w:tcBorders>
            <w:shd w:val="clear" w:color="auto" w:fill="auto"/>
            <w:noWrap/>
            <w:vAlign w:val="bottom"/>
            <w:hideMark/>
          </w:tcPr>
          <w:p w14:paraId="6CE95974"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Malaysia</w:t>
            </w:r>
          </w:p>
        </w:tc>
      </w:tr>
      <w:tr w:rsidR="008653E5" w:rsidRPr="00456C6B" w14:paraId="532A846E" w14:textId="77777777" w:rsidTr="00CC7092">
        <w:trPr>
          <w:trHeight w:val="300"/>
        </w:trPr>
        <w:tc>
          <w:tcPr>
            <w:tcW w:w="2683" w:type="dxa"/>
            <w:tcBorders>
              <w:top w:val="nil"/>
              <w:left w:val="nil"/>
              <w:bottom w:val="nil"/>
              <w:right w:val="nil"/>
            </w:tcBorders>
            <w:shd w:val="clear" w:color="auto" w:fill="auto"/>
            <w:noWrap/>
            <w:vAlign w:val="bottom"/>
            <w:hideMark/>
          </w:tcPr>
          <w:p w14:paraId="24BBC969"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Mexico</w:t>
            </w:r>
          </w:p>
        </w:tc>
      </w:tr>
      <w:tr w:rsidR="008653E5" w:rsidRPr="00456C6B" w14:paraId="7BEDC7A4" w14:textId="77777777" w:rsidTr="00CC7092">
        <w:trPr>
          <w:trHeight w:val="300"/>
        </w:trPr>
        <w:tc>
          <w:tcPr>
            <w:tcW w:w="2683" w:type="dxa"/>
            <w:tcBorders>
              <w:top w:val="nil"/>
              <w:left w:val="nil"/>
              <w:bottom w:val="nil"/>
              <w:right w:val="nil"/>
            </w:tcBorders>
            <w:shd w:val="clear" w:color="auto" w:fill="auto"/>
            <w:noWrap/>
            <w:vAlign w:val="bottom"/>
            <w:hideMark/>
          </w:tcPr>
          <w:p w14:paraId="21274E26"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Morocco</w:t>
            </w:r>
          </w:p>
        </w:tc>
      </w:tr>
      <w:tr w:rsidR="008653E5" w:rsidRPr="00456C6B" w14:paraId="5CDB0070" w14:textId="77777777" w:rsidTr="00CC7092">
        <w:trPr>
          <w:trHeight w:val="300"/>
        </w:trPr>
        <w:tc>
          <w:tcPr>
            <w:tcW w:w="2683" w:type="dxa"/>
            <w:tcBorders>
              <w:top w:val="nil"/>
              <w:left w:val="nil"/>
              <w:bottom w:val="nil"/>
              <w:right w:val="nil"/>
            </w:tcBorders>
            <w:shd w:val="clear" w:color="auto" w:fill="auto"/>
            <w:noWrap/>
            <w:vAlign w:val="bottom"/>
            <w:hideMark/>
          </w:tcPr>
          <w:p w14:paraId="6C10D57D"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Peru</w:t>
            </w:r>
          </w:p>
        </w:tc>
      </w:tr>
      <w:tr w:rsidR="008653E5" w:rsidRPr="00456C6B" w14:paraId="74B8461F" w14:textId="77777777" w:rsidTr="00CC7092">
        <w:trPr>
          <w:trHeight w:val="300"/>
        </w:trPr>
        <w:tc>
          <w:tcPr>
            <w:tcW w:w="2683" w:type="dxa"/>
            <w:tcBorders>
              <w:top w:val="nil"/>
              <w:left w:val="nil"/>
              <w:bottom w:val="nil"/>
              <w:right w:val="nil"/>
            </w:tcBorders>
            <w:shd w:val="clear" w:color="auto" w:fill="auto"/>
            <w:noWrap/>
            <w:vAlign w:val="bottom"/>
            <w:hideMark/>
          </w:tcPr>
          <w:p w14:paraId="58ACB568"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Philippines</w:t>
            </w:r>
          </w:p>
        </w:tc>
      </w:tr>
      <w:tr w:rsidR="008653E5" w:rsidRPr="00456C6B" w14:paraId="78E9D368" w14:textId="77777777" w:rsidTr="00CC7092">
        <w:trPr>
          <w:trHeight w:val="300"/>
        </w:trPr>
        <w:tc>
          <w:tcPr>
            <w:tcW w:w="2683" w:type="dxa"/>
            <w:tcBorders>
              <w:top w:val="nil"/>
              <w:left w:val="nil"/>
              <w:bottom w:val="nil"/>
              <w:right w:val="nil"/>
            </w:tcBorders>
            <w:shd w:val="clear" w:color="auto" w:fill="auto"/>
            <w:noWrap/>
            <w:vAlign w:val="bottom"/>
            <w:hideMark/>
          </w:tcPr>
          <w:p w14:paraId="5C671051"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Poland</w:t>
            </w:r>
          </w:p>
        </w:tc>
      </w:tr>
      <w:tr w:rsidR="008653E5" w:rsidRPr="00456C6B" w14:paraId="2E3BD64D" w14:textId="77777777" w:rsidTr="00CC7092">
        <w:trPr>
          <w:trHeight w:val="300"/>
        </w:trPr>
        <w:tc>
          <w:tcPr>
            <w:tcW w:w="2683" w:type="dxa"/>
            <w:tcBorders>
              <w:top w:val="nil"/>
              <w:left w:val="nil"/>
              <w:bottom w:val="nil"/>
              <w:right w:val="nil"/>
            </w:tcBorders>
            <w:shd w:val="clear" w:color="auto" w:fill="auto"/>
            <w:noWrap/>
            <w:vAlign w:val="bottom"/>
            <w:hideMark/>
          </w:tcPr>
          <w:p w14:paraId="3D6030C5"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Qatar</w:t>
            </w:r>
          </w:p>
        </w:tc>
      </w:tr>
      <w:tr w:rsidR="008653E5" w:rsidRPr="00456C6B" w14:paraId="32D03B79" w14:textId="77777777" w:rsidTr="00CC7092">
        <w:trPr>
          <w:trHeight w:val="300"/>
        </w:trPr>
        <w:tc>
          <w:tcPr>
            <w:tcW w:w="2683" w:type="dxa"/>
            <w:tcBorders>
              <w:top w:val="nil"/>
              <w:left w:val="nil"/>
              <w:bottom w:val="nil"/>
              <w:right w:val="nil"/>
            </w:tcBorders>
            <w:shd w:val="clear" w:color="auto" w:fill="auto"/>
            <w:noWrap/>
            <w:vAlign w:val="bottom"/>
            <w:hideMark/>
          </w:tcPr>
          <w:p w14:paraId="48990E8E"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Russian Federation</w:t>
            </w:r>
          </w:p>
        </w:tc>
      </w:tr>
      <w:tr w:rsidR="008653E5" w:rsidRPr="00456C6B" w14:paraId="3268E08E" w14:textId="77777777" w:rsidTr="00CC7092">
        <w:trPr>
          <w:trHeight w:val="300"/>
        </w:trPr>
        <w:tc>
          <w:tcPr>
            <w:tcW w:w="2683" w:type="dxa"/>
            <w:tcBorders>
              <w:top w:val="nil"/>
              <w:left w:val="nil"/>
              <w:bottom w:val="nil"/>
              <w:right w:val="nil"/>
            </w:tcBorders>
            <w:shd w:val="clear" w:color="auto" w:fill="auto"/>
            <w:noWrap/>
            <w:vAlign w:val="bottom"/>
            <w:hideMark/>
          </w:tcPr>
          <w:p w14:paraId="79865B48"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Saudi Arabia</w:t>
            </w:r>
          </w:p>
        </w:tc>
      </w:tr>
      <w:tr w:rsidR="008653E5" w:rsidRPr="00456C6B" w14:paraId="24AEB77C" w14:textId="77777777" w:rsidTr="00CC7092">
        <w:trPr>
          <w:trHeight w:val="300"/>
        </w:trPr>
        <w:tc>
          <w:tcPr>
            <w:tcW w:w="2683" w:type="dxa"/>
            <w:tcBorders>
              <w:top w:val="nil"/>
              <w:left w:val="nil"/>
              <w:bottom w:val="nil"/>
              <w:right w:val="nil"/>
            </w:tcBorders>
            <w:shd w:val="clear" w:color="auto" w:fill="auto"/>
            <w:noWrap/>
            <w:vAlign w:val="bottom"/>
            <w:hideMark/>
          </w:tcPr>
          <w:p w14:paraId="7C7B63C0"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Singapore</w:t>
            </w:r>
          </w:p>
        </w:tc>
      </w:tr>
      <w:tr w:rsidR="008653E5" w:rsidRPr="00456C6B" w14:paraId="70849A2C" w14:textId="77777777" w:rsidTr="00CC7092">
        <w:trPr>
          <w:trHeight w:val="300"/>
        </w:trPr>
        <w:tc>
          <w:tcPr>
            <w:tcW w:w="2683" w:type="dxa"/>
            <w:tcBorders>
              <w:top w:val="nil"/>
              <w:left w:val="nil"/>
              <w:bottom w:val="nil"/>
              <w:right w:val="nil"/>
            </w:tcBorders>
            <w:shd w:val="clear" w:color="auto" w:fill="auto"/>
            <w:noWrap/>
            <w:vAlign w:val="bottom"/>
            <w:hideMark/>
          </w:tcPr>
          <w:p w14:paraId="5DC1D7E7"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South Africa</w:t>
            </w:r>
          </w:p>
        </w:tc>
      </w:tr>
      <w:tr w:rsidR="008653E5" w:rsidRPr="00456C6B" w14:paraId="7C3DF471" w14:textId="77777777" w:rsidTr="00CC7092">
        <w:trPr>
          <w:trHeight w:val="300"/>
        </w:trPr>
        <w:tc>
          <w:tcPr>
            <w:tcW w:w="2683" w:type="dxa"/>
            <w:tcBorders>
              <w:top w:val="nil"/>
              <w:left w:val="nil"/>
              <w:bottom w:val="nil"/>
              <w:right w:val="nil"/>
            </w:tcBorders>
            <w:shd w:val="clear" w:color="auto" w:fill="auto"/>
            <w:noWrap/>
            <w:vAlign w:val="bottom"/>
            <w:hideMark/>
          </w:tcPr>
          <w:p w14:paraId="2A1B8159"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Thailand</w:t>
            </w:r>
          </w:p>
        </w:tc>
      </w:tr>
      <w:tr w:rsidR="008653E5" w:rsidRPr="00456C6B" w14:paraId="3B55E081" w14:textId="77777777" w:rsidTr="00CC7092">
        <w:trPr>
          <w:trHeight w:val="300"/>
        </w:trPr>
        <w:tc>
          <w:tcPr>
            <w:tcW w:w="2683" w:type="dxa"/>
            <w:tcBorders>
              <w:top w:val="nil"/>
              <w:left w:val="nil"/>
              <w:bottom w:val="nil"/>
              <w:right w:val="nil"/>
            </w:tcBorders>
            <w:shd w:val="clear" w:color="auto" w:fill="auto"/>
            <w:noWrap/>
            <w:vAlign w:val="bottom"/>
            <w:hideMark/>
          </w:tcPr>
          <w:p w14:paraId="6FD78D55"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Turkey</w:t>
            </w:r>
          </w:p>
        </w:tc>
      </w:tr>
      <w:tr w:rsidR="008653E5" w:rsidRPr="00456C6B" w14:paraId="567703B9" w14:textId="77777777" w:rsidTr="00CC7092">
        <w:trPr>
          <w:trHeight w:val="300"/>
        </w:trPr>
        <w:tc>
          <w:tcPr>
            <w:tcW w:w="2683" w:type="dxa"/>
            <w:tcBorders>
              <w:top w:val="nil"/>
              <w:left w:val="nil"/>
              <w:right w:val="nil"/>
            </w:tcBorders>
            <w:shd w:val="clear" w:color="auto" w:fill="auto"/>
            <w:noWrap/>
            <w:vAlign w:val="bottom"/>
            <w:hideMark/>
          </w:tcPr>
          <w:p w14:paraId="68927A9F"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United Arab Emirates</w:t>
            </w:r>
          </w:p>
        </w:tc>
      </w:tr>
      <w:tr w:rsidR="008653E5" w:rsidRPr="00456C6B" w14:paraId="7AFEAEC5" w14:textId="77777777" w:rsidTr="00CC7092">
        <w:trPr>
          <w:trHeight w:val="300"/>
        </w:trPr>
        <w:tc>
          <w:tcPr>
            <w:tcW w:w="2683" w:type="dxa"/>
            <w:tcBorders>
              <w:top w:val="nil"/>
              <w:left w:val="nil"/>
              <w:bottom w:val="single" w:sz="4" w:space="0" w:color="auto"/>
              <w:right w:val="nil"/>
            </w:tcBorders>
            <w:shd w:val="clear" w:color="auto" w:fill="auto"/>
            <w:noWrap/>
            <w:vAlign w:val="bottom"/>
            <w:hideMark/>
          </w:tcPr>
          <w:p w14:paraId="2ED6A181"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r w:rsidRPr="00456C6B">
              <w:rPr>
                <w:rFonts w:ascii="Times New Roman" w:eastAsia="Times New Roman" w:hAnsi="Times New Roman" w:cs="Times New Roman"/>
                <w:sz w:val="24"/>
                <w:szCs w:val="24"/>
                <w:lang w:eastAsia="en-GB"/>
              </w:rPr>
              <w:t>Vietnam</w:t>
            </w:r>
          </w:p>
        </w:tc>
      </w:tr>
      <w:tr w:rsidR="008653E5" w:rsidRPr="00456C6B" w14:paraId="352036CC" w14:textId="77777777" w:rsidTr="00CC7092">
        <w:trPr>
          <w:trHeight w:val="300"/>
        </w:trPr>
        <w:tc>
          <w:tcPr>
            <w:tcW w:w="2683" w:type="dxa"/>
            <w:tcBorders>
              <w:top w:val="single" w:sz="4" w:space="0" w:color="auto"/>
              <w:left w:val="nil"/>
              <w:bottom w:val="nil"/>
              <w:right w:val="nil"/>
            </w:tcBorders>
            <w:shd w:val="clear" w:color="auto" w:fill="auto"/>
            <w:noWrap/>
            <w:vAlign w:val="bottom"/>
            <w:hideMark/>
          </w:tcPr>
          <w:p w14:paraId="1783C4C3"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p>
        </w:tc>
      </w:tr>
      <w:tr w:rsidR="008653E5" w:rsidRPr="00456C6B" w14:paraId="2FDCD0AC" w14:textId="77777777" w:rsidTr="00CC7092">
        <w:trPr>
          <w:trHeight w:val="300"/>
        </w:trPr>
        <w:tc>
          <w:tcPr>
            <w:tcW w:w="2683" w:type="dxa"/>
            <w:tcBorders>
              <w:top w:val="nil"/>
              <w:left w:val="nil"/>
              <w:bottom w:val="nil"/>
              <w:right w:val="nil"/>
            </w:tcBorders>
            <w:shd w:val="clear" w:color="auto" w:fill="auto"/>
            <w:noWrap/>
            <w:vAlign w:val="bottom"/>
            <w:hideMark/>
          </w:tcPr>
          <w:p w14:paraId="2FE2EE4D" w14:textId="77777777" w:rsidR="008653E5" w:rsidRPr="00456C6B" w:rsidRDefault="008653E5" w:rsidP="00CC7092">
            <w:pPr>
              <w:spacing w:after="0" w:line="240" w:lineRule="auto"/>
              <w:rPr>
                <w:rFonts w:ascii="Times New Roman" w:eastAsia="Times New Roman" w:hAnsi="Times New Roman" w:cs="Times New Roman"/>
                <w:sz w:val="24"/>
                <w:szCs w:val="24"/>
                <w:lang w:eastAsia="en-GB"/>
              </w:rPr>
            </w:pPr>
          </w:p>
        </w:tc>
      </w:tr>
    </w:tbl>
    <w:p w14:paraId="453E2203"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7BABAA86" w14:textId="77777777" w:rsidR="008653E5" w:rsidRPr="00456C6B" w:rsidRDefault="008653E5" w:rsidP="008653E5">
      <w:pPr>
        <w:widowControl w:val="0"/>
        <w:autoSpaceDE w:val="0"/>
        <w:autoSpaceDN w:val="0"/>
        <w:adjustRightInd w:val="0"/>
        <w:spacing w:after="0" w:line="360" w:lineRule="auto"/>
        <w:contextualSpacing/>
        <w:jc w:val="both"/>
        <w:rPr>
          <w:rFonts w:ascii="Times New Roman" w:hAnsi="Times New Roman" w:cs="Times New Roman"/>
          <w:sz w:val="24"/>
          <w:szCs w:val="24"/>
        </w:rPr>
      </w:pPr>
    </w:p>
    <w:p w14:paraId="03B9C3EE" w14:textId="77777777" w:rsidR="008653E5" w:rsidRPr="00456C6B" w:rsidRDefault="008653E5" w:rsidP="008653E5">
      <w:pPr>
        <w:spacing w:after="0" w:line="360" w:lineRule="auto"/>
        <w:contextualSpacing/>
        <w:jc w:val="both"/>
        <w:rPr>
          <w:rFonts w:ascii="Times New Roman" w:hAnsi="Times New Roman" w:cs="Times New Roman"/>
          <w:sz w:val="24"/>
          <w:szCs w:val="24"/>
        </w:rPr>
      </w:pPr>
    </w:p>
    <w:p w14:paraId="089E2EA5" w14:textId="77777777" w:rsidR="008653E5" w:rsidRDefault="008653E5" w:rsidP="008653E5">
      <w:pPr>
        <w:spacing w:after="0" w:line="360" w:lineRule="auto"/>
        <w:contextualSpacing/>
        <w:rPr>
          <w:rFonts w:ascii="Times New Roman" w:hAnsi="Times New Roman" w:cs="Times New Roman"/>
          <w:sz w:val="24"/>
          <w:szCs w:val="24"/>
        </w:rPr>
      </w:pPr>
    </w:p>
    <w:p w14:paraId="377037B9" w14:textId="77777777" w:rsidR="008653E5" w:rsidRDefault="008653E5" w:rsidP="008653E5">
      <w:pPr>
        <w:spacing w:after="0" w:line="360" w:lineRule="auto"/>
        <w:contextualSpacing/>
        <w:rPr>
          <w:rFonts w:ascii="Times New Roman" w:hAnsi="Times New Roman" w:cs="Times New Roman"/>
          <w:sz w:val="24"/>
          <w:szCs w:val="24"/>
        </w:rPr>
      </w:pPr>
    </w:p>
    <w:p w14:paraId="67168E7E" w14:textId="77777777" w:rsidR="008653E5" w:rsidRDefault="008653E5" w:rsidP="008653E5">
      <w:pPr>
        <w:spacing w:after="0" w:line="360" w:lineRule="auto"/>
        <w:contextualSpacing/>
        <w:rPr>
          <w:rFonts w:ascii="Times New Roman" w:hAnsi="Times New Roman" w:cs="Times New Roman"/>
          <w:sz w:val="24"/>
          <w:szCs w:val="24"/>
        </w:rPr>
      </w:pPr>
    </w:p>
    <w:p w14:paraId="67657341" w14:textId="77777777" w:rsidR="008653E5" w:rsidRDefault="008653E5" w:rsidP="008653E5">
      <w:pPr>
        <w:spacing w:after="0" w:line="360" w:lineRule="auto"/>
        <w:contextualSpacing/>
        <w:rPr>
          <w:rFonts w:ascii="Times New Roman" w:hAnsi="Times New Roman" w:cs="Times New Roman"/>
          <w:sz w:val="24"/>
          <w:szCs w:val="24"/>
        </w:rPr>
      </w:pPr>
    </w:p>
    <w:p w14:paraId="3A036BA4" w14:textId="77777777" w:rsidR="008653E5" w:rsidRDefault="008653E5" w:rsidP="008653E5">
      <w:pPr>
        <w:spacing w:after="0" w:line="360" w:lineRule="auto"/>
        <w:contextualSpacing/>
        <w:rPr>
          <w:rFonts w:ascii="Times New Roman" w:hAnsi="Times New Roman" w:cs="Times New Roman"/>
          <w:sz w:val="24"/>
          <w:szCs w:val="24"/>
        </w:rPr>
      </w:pPr>
    </w:p>
    <w:p w14:paraId="3045430D" w14:textId="77777777" w:rsidR="008653E5" w:rsidRDefault="008653E5" w:rsidP="008653E5">
      <w:pPr>
        <w:spacing w:after="0" w:line="360" w:lineRule="auto"/>
        <w:contextualSpacing/>
        <w:rPr>
          <w:rFonts w:ascii="Times New Roman" w:hAnsi="Times New Roman" w:cs="Times New Roman"/>
          <w:sz w:val="24"/>
          <w:szCs w:val="24"/>
        </w:rPr>
      </w:pPr>
    </w:p>
    <w:p w14:paraId="7293AE74" w14:textId="77777777" w:rsidR="00EA68AB" w:rsidRPr="00456C6B" w:rsidRDefault="00EA68AB" w:rsidP="00142FC0">
      <w:pPr>
        <w:autoSpaceDE w:val="0"/>
        <w:autoSpaceDN w:val="0"/>
        <w:adjustRightInd w:val="0"/>
        <w:spacing w:after="0" w:line="360" w:lineRule="auto"/>
        <w:jc w:val="both"/>
        <w:rPr>
          <w:rFonts w:ascii="Times New Roman" w:hAnsi="Times New Roman" w:cs="Times New Roman"/>
          <w:bCs/>
          <w:sz w:val="24"/>
          <w:szCs w:val="24"/>
          <w:lang w:val="en-US"/>
        </w:rPr>
      </w:pPr>
    </w:p>
    <w:sectPr w:rsidR="00EA68AB" w:rsidRPr="00456C6B" w:rsidSect="00B1790F">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ACE20" w14:textId="77777777" w:rsidR="003F5D6B" w:rsidRDefault="003F5D6B" w:rsidP="00572C62">
      <w:pPr>
        <w:spacing w:after="0" w:line="240" w:lineRule="auto"/>
      </w:pPr>
      <w:r>
        <w:separator/>
      </w:r>
    </w:p>
  </w:endnote>
  <w:endnote w:type="continuationSeparator" w:id="0">
    <w:p w14:paraId="23322D80" w14:textId="77777777" w:rsidR="003F5D6B" w:rsidRDefault="003F5D6B" w:rsidP="0057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harisSIL">
    <w:altName w:val="Yu Gothic"/>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628617"/>
      <w:docPartObj>
        <w:docPartGallery w:val="Page Numbers (Bottom of Page)"/>
        <w:docPartUnique/>
      </w:docPartObj>
    </w:sdtPr>
    <w:sdtEndPr>
      <w:rPr>
        <w:noProof/>
      </w:rPr>
    </w:sdtEndPr>
    <w:sdtContent>
      <w:p w14:paraId="4F292858" w14:textId="72B82777" w:rsidR="00CC7092" w:rsidRDefault="00CC7092">
        <w:pPr>
          <w:pStyle w:val="Footer"/>
          <w:jc w:val="center"/>
        </w:pPr>
        <w:r>
          <w:fldChar w:fldCharType="begin"/>
        </w:r>
        <w:r>
          <w:instrText xml:space="preserve"> PAGE   \* MERGEFORMAT </w:instrText>
        </w:r>
        <w:r>
          <w:fldChar w:fldCharType="separate"/>
        </w:r>
        <w:r w:rsidR="005228B4">
          <w:rPr>
            <w:noProof/>
          </w:rPr>
          <w:t>1</w:t>
        </w:r>
        <w:r>
          <w:rPr>
            <w:noProof/>
          </w:rPr>
          <w:fldChar w:fldCharType="end"/>
        </w:r>
      </w:p>
    </w:sdtContent>
  </w:sdt>
  <w:p w14:paraId="78FD95ED" w14:textId="77777777" w:rsidR="00CC7092" w:rsidRDefault="00CC7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56715"/>
      <w:docPartObj>
        <w:docPartGallery w:val="Page Numbers (Bottom of Page)"/>
        <w:docPartUnique/>
      </w:docPartObj>
    </w:sdtPr>
    <w:sdtEndPr>
      <w:rPr>
        <w:noProof/>
      </w:rPr>
    </w:sdtEndPr>
    <w:sdtContent>
      <w:p w14:paraId="69F3CE45" w14:textId="5FDA0CFB" w:rsidR="00CC7092" w:rsidRDefault="00CC7092">
        <w:pPr>
          <w:pStyle w:val="Footer"/>
          <w:jc w:val="center"/>
        </w:pPr>
        <w:r>
          <w:fldChar w:fldCharType="begin"/>
        </w:r>
        <w:r>
          <w:instrText xml:space="preserve"> PAGE   \* MERGEFORMAT </w:instrText>
        </w:r>
        <w:r>
          <w:fldChar w:fldCharType="separate"/>
        </w:r>
        <w:r w:rsidR="005228B4">
          <w:rPr>
            <w:noProof/>
          </w:rPr>
          <w:t>35</w:t>
        </w:r>
        <w:r>
          <w:rPr>
            <w:noProof/>
          </w:rPr>
          <w:fldChar w:fldCharType="end"/>
        </w:r>
      </w:p>
    </w:sdtContent>
  </w:sdt>
  <w:p w14:paraId="493D0B67" w14:textId="77777777" w:rsidR="00CC7092" w:rsidRDefault="00CC7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57F82" w14:textId="77777777" w:rsidR="003F5D6B" w:rsidRDefault="003F5D6B" w:rsidP="00572C62">
      <w:pPr>
        <w:spacing w:after="0" w:line="240" w:lineRule="auto"/>
      </w:pPr>
      <w:r>
        <w:separator/>
      </w:r>
    </w:p>
  </w:footnote>
  <w:footnote w:type="continuationSeparator" w:id="0">
    <w:p w14:paraId="56B968DC" w14:textId="77777777" w:rsidR="003F5D6B" w:rsidRDefault="003F5D6B" w:rsidP="00572C62">
      <w:pPr>
        <w:spacing w:after="0" w:line="240" w:lineRule="auto"/>
      </w:pPr>
      <w:r>
        <w:continuationSeparator/>
      </w:r>
    </w:p>
  </w:footnote>
  <w:footnote w:id="1">
    <w:p w14:paraId="7AC7FA29" w14:textId="63486B6B" w:rsidR="00CC7092" w:rsidRPr="00233CDA" w:rsidRDefault="00CC7092" w:rsidP="0016612F">
      <w:pPr>
        <w:pStyle w:val="FootnoteText"/>
        <w:rPr>
          <w:rFonts w:ascii="Times New Roman" w:hAnsi="Times New Roman" w:cs="Times New Roman"/>
          <w:lang w:val="en-US"/>
        </w:rPr>
      </w:pPr>
      <w:r w:rsidRPr="00233CDA">
        <w:rPr>
          <w:rStyle w:val="FootnoteReference"/>
          <w:rFonts w:ascii="Times New Roman" w:hAnsi="Times New Roman" w:cs="Times New Roman"/>
        </w:rPr>
        <w:footnoteRef/>
      </w:r>
      <w:r w:rsidRPr="00233CDA">
        <w:rPr>
          <w:rFonts w:ascii="Times New Roman" w:hAnsi="Times New Roman" w:cs="Times New Roman"/>
        </w:rPr>
        <w:t xml:space="preserve"> http://news.mit.edu/2012/the-economic-cost-of-increased-temperatures-0807</w:t>
      </w:r>
    </w:p>
  </w:footnote>
  <w:footnote w:id="2">
    <w:p w14:paraId="66B3D073" w14:textId="7E43ACF5" w:rsidR="00CC7092" w:rsidRPr="005F7C1E" w:rsidRDefault="00CC7092">
      <w:pPr>
        <w:pStyle w:val="FootnoteText"/>
        <w:rPr>
          <w:rFonts w:ascii="Times New Roman" w:hAnsi="Times New Roman" w:cs="Times New Roman"/>
        </w:rPr>
      </w:pPr>
      <w:r w:rsidRPr="005F7C1E">
        <w:rPr>
          <w:rStyle w:val="FootnoteReference"/>
          <w:rFonts w:ascii="Times New Roman" w:hAnsi="Times New Roman" w:cs="Times New Roman"/>
        </w:rPr>
        <w:footnoteRef/>
      </w:r>
      <w:r w:rsidRPr="005F7C1E">
        <w:rPr>
          <w:rFonts w:ascii="Times New Roman" w:hAnsi="Times New Roman" w:cs="Times New Roman"/>
        </w:rPr>
        <w:t xml:space="preserve"> The results from using the median </w:t>
      </w:r>
      <w:r w:rsidRPr="005F7C1E">
        <w:rPr>
          <w:rFonts w:ascii="Times New Roman" w:hAnsi="Times New Roman" w:cs="Times New Roman"/>
          <w:bCs/>
          <w:lang w:val="en-US"/>
        </w:rPr>
        <w:t>innovation input</w:t>
      </w:r>
      <w:r w:rsidRPr="005F7C1E">
        <w:rPr>
          <w:rFonts w:ascii="Times New Roman" w:hAnsi="Times New Roman" w:cs="Times New Roman"/>
        </w:rPr>
        <w:t xml:space="preserve"> to categorise countries into high and low </w:t>
      </w:r>
      <w:r w:rsidRPr="005F7C1E">
        <w:rPr>
          <w:rFonts w:ascii="Times New Roman" w:hAnsi="Times New Roman" w:cs="Times New Roman"/>
          <w:bCs/>
          <w:lang w:val="en-US"/>
        </w:rPr>
        <w:t>innovation input</w:t>
      </w:r>
      <w:r w:rsidRPr="005F7C1E">
        <w:rPr>
          <w:rFonts w:ascii="Times New Roman" w:hAnsi="Times New Roman" w:cs="Times New Roman"/>
        </w:rPr>
        <w:t xml:space="preserve"> produce qualitative similar results.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6441D"/>
    <w:multiLevelType w:val="multilevel"/>
    <w:tmpl w:val="B5CCF1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E415749"/>
    <w:multiLevelType w:val="multilevel"/>
    <w:tmpl w:val="C0DE95BC"/>
    <w:lvl w:ilvl="0">
      <w:start w:val="3"/>
      <w:numFmt w:val="decimal"/>
      <w:lvlText w:val="%1"/>
      <w:lvlJc w:val="left"/>
      <w:pPr>
        <w:ind w:left="360" w:hanging="360"/>
      </w:pPr>
      <w:rPr>
        <w:rFonts w:eastAsiaTheme="minorHAnsi" w:hint="default"/>
        <w:b w:val="0"/>
        <w:i w:val="0"/>
      </w:rPr>
    </w:lvl>
    <w:lvl w:ilvl="1">
      <w:start w:val="3"/>
      <w:numFmt w:val="decimal"/>
      <w:lvlText w:val="%1.%2"/>
      <w:lvlJc w:val="left"/>
      <w:pPr>
        <w:ind w:left="360" w:hanging="360"/>
      </w:pPr>
      <w:rPr>
        <w:rFonts w:eastAsiaTheme="minorHAnsi" w:hint="default"/>
        <w:b w:val="0"/>
        <w:i w:val="0"/>
      </w:rPr>
    </w:lvl>
    <w:lvl w:ilvl="2">
      <w:start w:val="1"/>
      <w:numFmt w:val="decimal"/>
      <w:lvlText w:val="%1.%2.%3"/>
      <w:lvlJc w:val="left"/>
      <w:pPr>
        <w:ind w:left="720" w:hanging="720"/>
      </w:pPr>
      <w:rPr>
        <w:rFonts w:eastAsiaTheme="minorHAnsi" w:hint="default"/>
        <w:b w:val="0"/>
        <w:i w:val="0"/>
      </w:rPr>
    </w:lvl>
    <w:lvl w:ilvl="3">
      <w:start w:val="1"/>
      <w:numFmt w:val="decimal"/>
      <w:lvlText w:val="%1.%2.%3.%4"/>
      <w:lvlJc w:val="left"/>
      <w:pPr>
        <w:ind w:left="720" w:hanging="720"/>
      </w:pPr>
      <w:rPr>
        <w:rFonts w:eastAsiaTheme="minorHAnsi" w:hint="default"/>
        <w:b w:val="0"/>
        <w:i w:val="0"/>
      </w:rPr>
    </w:lvl>
    <w:lvl w:ilvl="4">
      <w:start w:val="1"/>
      <w:numFmt w:val="decimal"/>
      <w:lvlText w:val="%1.%2.%3.%4.%5"/>
      <w:lvlJc w:val="left"/>
      <w:pPr>
        <w:ind w:left="1080" w:hanging="1080"/>
      </w:pPr>
      <w:rPr>
        <w:rFonts w:eastAsiaTheme="minorHAnsi" w:hint="default"/>
        <w:b w:val="0"/>
        <w:i w:val="0"/>
      </w:rPr>
    </w:lvl>
    <w:lvl w:ilvl="5">
      <w:start w:val="1"/>
      <w:numFmt w:val="decimal"/>
      <w:lvlText w:val="%1.%2.%3.%4.%5.%6"/>
      <w:lvlJc w:val="left"/>
      <w:pPr>
        <w:ind w:left="1080" w:hanging="1080"/>
      </w:pPr>
      <w:rPr>
        <w:rFonts w:eastAsiaTheme="minorHAnsi" w:hint="default"/>
        <w:b w:val="0"/>
        <w:i w:val="0"/>
      </w:rPr>
    </w:lvl>
    <w:lvl w:ilvl="6">
      <w:start w:val="1"/>
      <w:numFmt w:val="decimal"/>
      <w:lvlText w:val="%1.%2.%3.%4.%5.%6.%7"/>
      <w:lvlJc w:val="left"/>
      <w:pPr>
        <w:ind w:left="1440" w:hanging="1440"/>
      </w:pPr>
      <w:rPr>
        <w:rFonts w:eastAsiaTheme="minorHAnsi" w:hint="default"/>
        <w:b w:val="0"/>
        <w:i w:val="0"/>
      </w:rPr>
    </w:lvl>
    <w:lvl w:ilvl="7">
      <w:start w:val="1"/>
      <w:numFmt w:val="decimal"/>
      <w:lvlText w:val="%1.%2.%3.%4.%5.%6.%7.%8"/>
      <w:lvlJc w:val="left"/>
      <w:pPr>
        <w:ind w:left="1440" w:hanging="1440"/>
      </w:pPr>
      <w:rPr>
        <w:rFonts w:eastAsiaTheme="minorHAnsi" w:hint="default"/>
        <w:b w:val="0"/>
        <w:i w:val="0"/>
      </w:rPr>
    </w:lvl>
    <w:lvl w:ilvl="8">
      <w:start w:val="1"/>
      <w:numFmt w:val="decimal"/>
      <w:lvlText w:val="%1.%2.%3.%4.%5.%6.%7.%8.%9"/>
      <w:lvlJc w:val="left"/>
      <w:pPr>
        <w:ind w:left="1800" w:hanging="1800"/>
      </w:pPr>
      <w:rPr>
        <w:rFonts w:eastAsiaTheme="minorHAnsi" w:hint="default"/>
        <w:b w:val="0"/>
        <w:i w:val="0"/>
      </w:rPr>
    </w:lvl>
  </w:abstractNum>
  <w:abstractNum w:abstractNumId="2" w15:restartNumberingAfterBreak="0">
    <w:nsid w:val="25C403CA"/>
    <w:multiLevelType w:val="multilevel"/>
    <w:tmpl w:val="37CC0F98"/>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A5F3824"/>
    <w:multiLevelType w:val="multilevel"/>
    <w:tmpl w:val="F104CB00"/>
    <w:lvl w:ilvl="0">
      <w:start w:val="3"/>
      <w:numFmt w:val="decimal"/>
      <w:lvlText w:val="%1.0"/>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15:restartNumberingAfterBreak="0">
    <w:nsid w:val="2F6F7315"/>
    <w:multiLevelType w:val="multilevel"/>
    <w:tmpl w:val="F4C4A6C6"/>
    <w:lvl w:ilvl="0">
      <w:start w:val="1"/>
      <w:numFmt w:val="decimal"/>
      <w:pStyle w:val="Heading1"/>
      <w:lvlText w:val="%1"/>
      <w:legacy w:legacy="1" w:legacySpace="284" w:legacyIndent="0"/>
      <w:lvlJc w:val="left"/>
      <w:rPr>
        <w:rFonts w:ascii="Times New Roman" w:hAnsi="Times New Roman" w:cs="Times New Roman" w:hint="default"/>
        <w:b/>
      </w:rPr>
    </w:lvl>
    <w:lvl w:ilvl="1">
      <w:start w:val="1"/>
      <w:numFmt w:val="decimal"/>
      <w:pStyle w:val="Heading2"/>
      <w:lvlText w:val="%1.%2"/>
      <w:legacy w:legacy="1" w:legacySpace="284" w:legacyIndent="0"/>
      <w:lvlJc w:val="left"/>
    </w:lvl>
    <w:lvl w:ilvl="2">
      <w:start w:val="1"/>
      <w:numFmt w:val="decimal"/>
      <w:pStyle w:val="Heading3"/>
      <w:lvlText w:val="%1.%2.%3"/>
      <w:legacy w:legacy="1" w:legacySpace="28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15:restartNumberingAfterBreak="0">
    <w:nsid w:val="548B2A4A"/>
    <w:multiLevelType w:val="hybridMultilevel"/>
    <w:tmpl w:val="7BA622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ytLAwMzIyNzcysLBU0lEKTi0uzszPAykwtKgFACJxwcEtAAAA"/>
  </w:docVars>
  <w:rsids>
    <w:rsidRoot w:val="00B9329E"/>
    <w:rsid w:val="00021C8A"/>
    <w:rsid w:val="0002539B"/>
    <w:rsid w:val="0003404A"/>
    <w:rsid w:val="00041688"/>
    <w:rsid w:val="000463AA"/>
    <w:rsid w:val="00051503"/>
    <w:rsid w:val="0007107F"/>
    <w:rsid w:val="000748E5"/>
    <w:rsid w:val="00096435"/>
    <w:rsid w:val="000A7946"/>
    <w:rsid w:val="000B7124"/>
    <w:rsid w:val="000E39CC"/>
    <w:rsid w:val="000E7A5A"/>
    <w:rsid w:val="000F2BCB"/>
    <w:rsid w:val="0012056C"/>
    <w:rsid w:val="001252BB"/>
    <w:rsid w:val="00125951"/>
    <w:rsid w:val="00126617"/>
    <w:rsid w:val="00142FA0"/>
    <w:rsid w:val="00142FC0"/>
    <w:rsid w:val="00154511"/>
    <w:rsid w:val="0016585B"/>
    <w:rsid w:val="0016612F"/>
    <w:rsid w:val="00172808"/>
    <w:rsid w:val="00174196"/>
    <w:rsid w:val="00182A7D"/>
    <w:rsid w:val="00182E04"/>
    <w:rsid w:val="001924F8"/>
    <w:rsid w:val="001A4CEC"/>
    <w:rsid w:val="001C5022"/>
    <w:rsid w:val="001C548A"/>
    <w:rsid w:val="001E3364"/>
    <w:rsid w:val="001F2444"/>
    <w:rsid w:val="0021547D"/>
    <w:rsid w:val="00227087"/>
    <w:rsid w:val="00232249"/>
    <w:rsid w:val="00233CDA"/>
    <w:rsid w:val="00245A5D"/>
    <w:rsid w:val="00262532"/>
    <w:rsid w:val="002670D4"/>
    <w:rsid w:val="00274D28"/>
    <w:rsid w:val="00276B14"/>
    <w:rsid w:val="00280553"/>
    <w:rsid w:val="002A67AA"/>
    <w:rsid w:val="002E305F"/>
    <w:rsid w:val="002F48EF"/>
    <w:rsid w:val="00321B9D"/>
    <w:rsid w:val="00341D22"/>
    <w:rsid w:val="00352B86"/>
    <w:rsid w:val="00354484"/>
    <w:rsid w:val="00363DDD"/>
    <w:rsid w:val="00391820"/>
    <w:rsid w:val="003922BB"/>
    <w:rsid w:val="003A0948"/>
    <w:rsid w:val="003A2C9C"/>
    <w:rsid w:val="003A648D"/>
    <w:rsid w:val="003A6724"/>
    <w:rsid w:val="003B4E45"/>
    <w:rsid w:val="003C394B"/>
    <w:rsid w:val="003E3AEE"/>
    <w:rsid w:val="003E5C1F"/>
    <w:rsid w:val="003F0D82"/>
    <w:rsid w:val="003F1200"/>
    <w:rsid w:val="003F5D6B"/>
    <w:rsid w:val="003F60A8"/>
    <w:rsid w:val="00404DA2"/>
    <w:rsid w:val="00417201"/>
    <w:rsid w:val="0042528D"/>
    <w:rsid w:val="00446D2F"/>
    <w:rsid w:val="00446FEE"/>
    <w:rsid w:val="00450308"/>
    <w:rsid w:val="00456C6B"/>
    <w:rsid w:val="00460722"/>
    <w:rsid w:val="00475447"/>
    <w:rsid w:val="004841C2"/>
    <w:rsid w:val="00484374"/>
    <w:rsid w:val="004D5A1F"/>
    <w:rsid w:val="004E0B72"/>
    <w:rsid w:val="004E4804"/>
    <w:rsid w:val="004E74DE"/>
    <w:rsid w:val="004F14CA"/>
    <w:rsid w:val="00511CC2"/>
    <w:rsid w:val="005138EB"/>
    <w:rsid w:val="00513AC3"/>
    <w:rsid w:val="0052258B"/>
    <w:rsid w:val="005228B4"/>
    <w:rsid w:val="0054620D"/>
    <w:rsid w:val="00546FCE"/>
    <w:rsid w:val="005618E3"/>
    <w:rsid w:val="00572C62"/>
    <w:rsid w:val="00574C9A"/>
    <w:rsid w:val="005843B2"/>
    <w:rsid w:val="005A0CDD"/>
    <w:rsid w:val="005A1763"/>
    <w:rsid w:val="005A2199"/>
    <w:rsid w:val="005A40D4"/>
    <w:rsid w:val="005B2E61"/>
    <w:rsid w:val="005C43D0"/>
    <w:rsid w:val="005D0AA3"/>
    <w:rsid w:val="005F7C1E"/>
    <w:rsid w:val="00607B3E"/>
    <w:rsid w:val="006121F3"/>
    <w:rsid w:val="0061427F"/>
    <w:rsid w:val="00621470"/>
    <w:rsid w:val="00631143"/>
    <w:rsid w:val="006400C0"/>
    <w:rsid w:val="00653869"/>
    <w:rsid w:val="00654E2C"/>
    <w:rsid w:val="0067408D"/>
    <w:rsid w:val="00674157"/>
    <w:rsid w:val="006826A4"/>
    <w:rsid w:val="00682BFA"/>
    <w:rsid w:val="00684393"/>
    <w:rsid w:val="00697319"/>
    <w:rsid w:val="006B1733"/>
    <w:rsid w:val="006C6372"/>
    <w:rsid w:val="006D0487"/>
    <w:rsid w:val="006D537E"/>
    <w:rsid w:val="006D55CB"/>
    <w:rsid w:val="006E18EC"/>
    <w:rsid w:val="006E334E"/>
    <w:rsid w:val="006E3DBC"/>
    <w:rsid w:val="006E4111"/>
    <w:rsid w:val="00713C80"/>
    <w:rsid w:val="007162B6"/>
    <w:rsid w:val="00720525"/>
    <w:rsid w:val="0072177A"/>
    <w:rsid w:val="007540E9"/>
    <w:rsid w:val="00766F80"/>
    <w:rsid w:val="007679F3"/>
    <w:rsid w:val="0077637C"/>
    <w:rsid w:val="0078539C"/>
    <w:rsid w:val="007A5E47"/>
    <w:rsid w:val="007B1A90"/>
    <w:rsid w:val="007B3A51"/>
    <w:rsid w:val="007C28D9"/>
    <w:rsid w:val="007D0D99"/>
    <w:rsid w:val="007D5561"/>
    <w:rsid w:val="007E0303"/>
    <w:rsid w:val="007F458A"/>
    <w:rsid w:val="0080382B"/>
    <w:rsid w:val="00822583"/>
    <w:rsid w:val="00822FFC"/>
    <w:rsid w:val="008276A3"/>
    <w:rsid w:val="00834D80"/>
    <w:rsid w:val="008432C1"/>
    <w:rsid w:val="008653E5"/>
    <w:rsid w:val="00881EC4"/>
    <w:rsid w:val="008829DB"/>
    <w:rsid w:val="00891198"/>
    <w:rsid w:val="00895145"/>
    <w:rsid w:val="008A445C"/>
    <w:rsid w:val="008C63B7"/>
    <w:rsid w:val="008E14F4"/>
    <w:rsid w:val="008E7674"/>
    <w:rsid w:val="008F23D2"/>
    <w:rsid w:val="00915214"/>
    <w:rsid w:val="00923E6C"/>
    <w:rsid w:val="00932F94"/>
    <w:rsid w:val="00937678"/>
    <w:rsid w:val="00952016"/>
    <w:rsid w:val="00952E0D"/>
    <w:rsid w:val="0095387B"/>
    <w:rsid w:val="00970AA1"/>
    <w:rsid w:val="009977DC"/>
    <w:rsid w:val="009A0C9D"/>
    <w:rsid w:val="009A7226"/>
    <w:rsid w:val="009C3449"/>
    <w:rsid w:val="009D38B1"/>
    <w:rsid w:val="009E5EE9"/>
    <w:rsid w:val="009F15CA"/>
    <w:rsid w:val="009F6E84"/>
    <w:rsid w:val="00A11F42"/>
    <w:rsid w:val="00A15CFC"/>
    <w:rsid w:val="00A21754"/>
    <w:rsid w:val="00A21A38"/>
    <w:rsid w:val="00A23347"/>
    <w:rsid w:val="00A424D7"/>
    <w:rsid w:val="00A42C40"/>
    <w:rsid w:val="00A4386F"/>
    <w:rsid w:val="00A43989"/>
    <w:rsid w:val="00A45399"/>
    <w:rsid w:val="00A4707B"/>
    <w:rsid w:val="00A77672"/>
    <w:rsid w:val="00A77806"/>
    <w:rsid w:val="00A803A2"/>
    <w:rsid w:val="00A81FE7"/>
    <w:rsid w:val="00A9411A"/>
    <w:rsid w:val="00AA771B"/>
    <w:rsid w:val="00AB450C"/>
    <w:rsid w:val="00AB5C38"/>
    <w:rsid w:val="00AC3BF9"/>
    <w:rsid w:val="00AC7D9B"/>
    <w:rsid w:val="00AE7EE7"/>
    <w:rsid w:val="00AF742F"/>
    <w:rsid w:val="00B04507"/>
    <w:rsid w:val="00B04DFA"/>
    <w:rsid w:val="00B065AB"/>
    <w:rsid w:val="00B10EE5"/>
    <w:rsid w:val="00B1790F"/>
    <w:rsid w:val="00B202C1"/>
    <w:rsid w:val="00B20521"/>
    <w:rsid w:val="00B27C3A"/>
    <w:rsid w:val="00B411E1"/>
    <w:rsid w:val="00B4707F"/>
    <w:rsid w:val="00B53213"/>
    <w:rsid w:val="00B76457"/>
    <w:rsid w:val="00B77368"/>
    <w:rsid w:val="00B87750"/>
    <w:rsid w:val="00B913C1"/>
    <w:rsid w:val="00B9329E"/>
    <w:rsid w:val="00B943AB"/>
    <w:rsid w:val="00BA6C1D"/>
    <w:rsid w:val="00BC0030"/>
    <w:rsid w:val="00C06E49"/>
    <w:rsid w:val="00C158F8"/>
    <w:rsid w:val="00C33582"/>
    <w:rsid w:val="00C41FAD"/>
    <w:rsid w:val="00C445D0"/>
    <w:rsid w:val="00C616B8"/>
    <w:rsid w:val="00C639BA"/>
    <w:rsid w:val="00C733E9"/>
    <w:rsid w:val="00C75CED"/>
    <w:rsid w:val="00C848E5"/>
    <w:rsid w:val="00C87F98"/>
    <w:rsid w:val="00CA1B66"/>
    <w:rsid w:val="00CA5B1E"/>
    <w:rsid w:val="00CC3BA7"/>
    <w:rsid w:val="00CC7092"/>
    <w:rsid w:val="00CD1191"/>
    <w:rsid w:val="00CD72D7"/>
    <w:rsid w:val="00CE5948"/>
    <w:rsid w:val="00CF0253"/>
    <w:rsid w:val="00CF238C"/>
    <w:rsid w:val="00CF53A6"/>
    <w:rsid w:val="00D06E68"/>
    <w:rsid w:val="00D3425A"/>
    <w:rsid w:val="00D37600"/>
    <w:rsid w:val="00D90D1A"/>
    <w:rsid w:val="00DA2EDA"/>
    <w:rsid w:val="00DC59E4"/>
    <w:rsid w:val="00DD3D55"/>
    <w:rsid w:val="00DD5359"/>
    <w:rsid w:val="00DE6548"/>
    <w:rsid w:val="00E00744"/>
    <w:rsid w:val="00E04192"/>
    <w:rsid w:val="00E15DE8"/>
    <w:rsid w:val="00E234BA"/>
    <w:rsid w:val="00E26819"/>
    <w:rsid w:val="00E33054"/>
    <w:rsid w:val="00E46B96"/>
    <w:rsid w:val="00E47722"/>
    <w:rsid w:val="00E629C0"/>
    <w:rsid w:val="00E635C0"/>
    <w:rsid w:val="00E7513C"/>
    <w:rsid w:val="00EA68AB"/>
    <w:rsid w:val="00EB07CB"/>
    <w:rsid w:val="00EB3209"/>
    <w:rsid w:val="00F116D6"/>
    <w:rsid w:val="00F31B8C"/>
    <w:rsid w:val="00F35EC4"/>
    <w:rsid w:val="00F41585"/>
    <w:rsid w:val="00F46C46"/>
    <w:rsid w:val="00F47D47"/>
    <w:rsid w:val="00F511A1"/>
    <w:rsid w:val="00F57227"/>
    <w:rsid w:val="00F70A08"/>
    <w:rsid w:val="00F8557A"/>
    <w:rsid w:val="00FB7165"/>
    <w:rsid w:val="00FC0488"/>
    <w:rsid w:val="00FC1A31"/>
    <w:rsid w:val="00FC7C3E"/>
    <w:rsid w:val="00FD60D0"/>
    <w:rsid w:val="00FF1B27"/>
    <w:rsid w:val="00FF31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686E1A"/>
  <w15:docId w15:val="{565F0B4E-5A9A-4C3D-8D0B-F9A9848E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0303"/>
    <w:pPr>
      <w:keepNext/>
      <w:numPr>
        <w:numId w:val="2"/>
      </w:numPr>
      <w:tabs>
        <w:tab w:val="left" w:pos="142"/>
        <w:tab w:val="left" w:pos="432"/>
      </w:tabs>
      <w:overflowPunct w:val="0"/>
      <w:autoSpaceDE w:val="0"/>
      <w:autoSpaceDN w:val="0"/>
      <w:adjustRightInd w:val="0"/>
      <w:spacing w:before="240" w:after="240" w:line="200" w:lineRule="atLeast"/>
      <w:ind w:right="-23"/>
      <w:jc w:val="both"/>
      <w:textAlignment w:val="baseline"/>
      <w:outlineLvl w:val="0"/>
    </w:pPr>
    <w:rPr>
      <w:rFonts w:ascii="Times New Roman" w:eastAsia="Calibri" w:hAnsi="Times New Roman" w:cs="Times New Roman"/>
      <w:b/>
      <w:sz w:val="24"/>
      <w:szCs w:val="24"/>
      <w:lang w:val="en-US"/>
    </w:rPr>
  </w:style>
  <w:style w:type="paragraph" w:styleId="Heading2">
    <w:name w:val="heading 2"/>
    <w:basedOn w:val="Normal"/>
    <w:next w:val="Normal"/>
    <w:link w:val="Heading2Char"/>
    <w:unhideWhenUsed/>
    <w:qFormat/>
    <w:rsid w:val="007E0303"/>
    <w:pPr>
      <w:keepNext/>
      <w:keepLines/>
      <w:numPr>
        <w:ilvl w:val="1"/>
        <w:numId w:val="2"/>
      </w:numPr>
      <w:spacing w:after="100" w:afterAutospacing="1" w:line="480" w:lineRule="auto"/>
      <w:outlineLvl w:val="1"/>
    </w:pPr>
    <w:rPr>
      <w:rFonts w:ascii="Times New Roman" w:eastAsia="Calibri" w:hAnsi="Times New Roman" w:cs="Times New Roman"/>
      <w:b/>
      <w:bCs/>
      <w:i/>
      <w:sz w:val="24"/>
      <w:szCs w:val="20"/>
      <w:lang w:val="en-US"/>
    </w:rPr>
  </w:style>
  <w:style w:type="paragraph" w:styleId="Heading3">
    <w:name w:val="heading 3"/>
    <w:basedOn w:val="Normal"/>
    <w:next w:val="Normal"/>
    <w:link w:val="Heading3Char"/>
    <w:qFormat/>
    <w:rsid w:val="007E0303"/>
    <w:pPr>
      <w:keepNext/>
      <w:numPr>
        <w:ilvl w:val="2"/>
        <w:numId w:val="2"/>
      </w:numPr>
      <w:spacing w:before="80" w:after="100" w:afterAutospacing="1" w:line="360" w:lineRule="auto"/>
      <w:jc w:val="both"/>
      <w:outlineLvl w:val="2"/>
    </w:pPr>
    <w:rPr>
      <w:rFonts w:ascii="Times New Roman" w:eastAsia="Times New Roman" w:hAnsi="Times New Roman" w:cs="Times New Roman"/>
      <w:i/>
      <w:spacing w:val="-3"/>
      <w:sz w:val="24"/>
      <w:szCs w:val="20"/>
      <w:lang w:val="en-US" w:eastAsia="de-DE"/>
    </w:rPr>
  </w:style>
  <w:style w:type="paragraph" w:styleId="Heading4">
    <w:name w:val="heading 4"/>
    <w:basedOn w:val="Normal"/>
    <w:next w:val="Normal"/>
    <w:link w:val="Heading4Char"/>
    <w:unhideWhenUsed/>
    <w:qFormat/>
    <w:rsid w:val="007E0303"/>
    <w:pPr>
      <w:keepNext/>
      <w:keepLines/>
      <w:numPr>
        <w:ilvl w:val="3"/>
        <w:numId w:val="2"/>
      </w:numPr>
      <w:spacing w:before="200" w:after="0" w:line="240" w:lineRule="auto"/>
      <w:outlineLvl w:val="3"/>
    </w:pPr>
    <w:rPr>
      <w:rFonts w:asciiTheme="majorHAnsi" w:eastAsiaTheme="majorEastAsia" w:hAnsiTheme="majorHAnsi" w:cstheme="majorBidi"/>
      <w:b/>
      <w:bCs/>
      <w:i/>
      <w:iCs/>
      <w:color w:val="5B9BD5" w:themeColor="accent1"/>
      <w:sz w:val="24"/>
      <w:szCs w:val="24"/>
      <w:lang w:val="en-US" w:eastAsia="en-GB"/>
    </w:rPr>
  </w:style>
  <w:style w:type="paragraph" w:styleId="Heading5">
    <w:name w:val="heading 5"/>
    <w:basedOn w:val="Normal"/>
    <w:next w:val="Normal"/>
    <w:link w:val="Heading5Char"/>
    <w:unhideWhenUsed/>
    <w:qFormat/>
    <w:rsid w:val="007E0303"/>
    <w:pPr>
      <w:keepNext/>
      <w:keepLines/>
      <w:numPr>
        <w:ilvl w:val="4"/>
        <w:numId w:val="2"/>
      </w:numPr>
      <w:spacing w:before="200" w:after="0" w:line="240" w:lineRule="auto"/>
      <w:outlineLvl w:val="4"/>
    </w:pPr>
    <w:rPr>
      <w:rFonts w:asciiTheme="majorHAnsi" w:eastAsiaTheme="majorEastAsia" w:hAnsiTheme="majorHAnsi" w:cstheme="majorBidi"/>
      <w:color w:val="1F4D78" w:themeColor="accent1" w:themeShade="7F"/>
      <w:sz w:val="24"/>
      <w:szCs w:val="24"/>
      <w:lang w:val="en-US" w:eastAsia="en-GB"/>
    </w:rPr>
  </w:style>
  <w:style w:type="paragraph" w:styleId="Heading6">
    <w:name w:val="heading 6"/>
    <w:basedOn w:val="Normal"/>
    <w:next w:val="Normal"/>
    <w:link w:val="Heading6Char"/>
    <w:unhideWhenUsed/>
    <w:qFormat/>
    <w:rsid w:val="007E0303"/>
    <w:pPr>
      <w:keepNext/>
      <w:keepLines/>
      <w:numPr>
        <w:ilvl w:val="5"/>
        <w:numId w:val="2"/>
      </w:numPr>
      <w:spacing w:before="200" w:after="0" w:line="240" w:lineRule="auto"/>
      <w:outlineLvl w:val="5"/>
    </w:pPr>
    <w:rPr>
      <w:rFonts w:asciiTheme="majorHAnsi" w:eastAsiaTheme="majorEastAsia" w:hAnsiTheme="majorHAnsi" w:cstheme="majorBidi"/>
      <w:i/>
      <w:iCs/>
      <w:color w:val="1F4D78" w:themeColor="accent1" w:themeShade="7F"/>
      <w:sz w:val="24"/>
      <w:szCs w:val="24"/>
      <w:lang w:val="en-US" w:eastAsia="en-GB"/>
    </w:rPr>
  </w:style>
  <w:style w:type="paragraph" w:styleId="Heading7">
    <w:name w:val="heading 7"/>
    <w:basedOn w:val="Normal"/>
    <w:next w:val="Normal"/>
    <w:link w:val="Heading7Char"/>
    <w:unhideWhenUsed/>
    <w:qFormat/>
    <w:rsid w:val="007E0303"/>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4"/>
      <w:szCs w:val="24"/>
      <w:lang w:val="en-US" w:eastAsia="en-GB"/>
    </w:rPr>
  </w:style>
  <w:style w:type="paragraph" w:styleId="Heading8">
    <w:name w:val="heading 8"/>
    <w:basedOn w:val="Normal"/>
    <w:next w:val="Normal"/>
    <w:link w:val="Heading8Char"/>
    <w:unhideWhenUsed/>
    <w:qFormat/>
    <w:rsid w:val="007E0303"/>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lang w:val="en-US" w:eastAsia="en-GB"/>
    </w:rPr>
  </w:style>
  <w:style w:type="paragraph" w:styleId="Heading9">
    <w:name w:val="heading 9"/>
    <w:basedOn w:val="Normal"/>
    <w:next w:val="Normal"/>
    <w:link w:val="Heading9Char"/>
    <w:unhideWhenUsed/>
    <w:qFormat/>
    <w:rsid w:val="007E0303"/>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C62"/>
  </w:style>
  <w:style w:type="paragraph" w:styleId="Footer">
    <w:name w:val="footer"/>
    <w:basedOn w:val="Normal"/>
    <w:link w:val="FooterChar"/>
    <w:uiPriority w:val="99"/>
    <w:unhideWhenUsed/>
    <w:rsid w:val="00572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C62"/>
  </w:style>
  <w:style w:type="table" w:styleId="TableGrid">
    <w:name w:val="Table Grid"/>
    <w:basedOn w:val="TableNormal"/>
    <w:uiPriority w:val="39"/>
    <w:rsid w:val="00F85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C8A"/>
    <w:rPr>
      <w:color w:val="0000FF"/>
      <w:u w:val="single"/>
    </w:rPr>
  </w:style>
  <w:style w:type="paragraph" w:styleId="ListParagraph">
    <w:name w:val="List Paragraph"/>
    <w:basedOn w:val="Normal"/>
    <w:uiPriority w:val="34"/>
    <w:qFormat/>
    <w:rsid w:val="00E7513C"/>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E75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13C"/>
    <w:rPr>
      <w:rFonts w:ascii="Segoe UI" w:hAnsi="Segoe UI" w:cs="Segoe UI"/>
      <w:sz w:val="18"/>
      <w:szCs w:val="18"/>
    </w:rPr>
  </w:style>
  <w:style w:type="character" w:customStyle="1" w:styleId="Heading1Char">
    <w:name w:val="Heading 1 Char"/>
    <w:basedOn w:val="DefaultParagraphFont"/>
    <w:link w:val="Heading1"/>
    <w:rsid w:val="007E0303"/>
    <w:rPr>
      <w:rFonts w:ascii="Times New Roman" w:eastAsia="Calibri" w:hAnsi="Times New Roman" w:cs="Times New Roman"/>
      <w:b/>
      <w:sz w:val="24"/>
      <w:szCs w:val="24"/>
      <w:lang w:val="en-US"/>
    </w:rPr>
  </w:style>
  <w:style w:type="character" w:customStyle="1" w:styleId="Heading2Char">
    <w:name w:val="Heading 2 Char"/>
    <w:basedOn w:val="DefaultParagraphFont"/>
    <w:link w:val="Heading2"/>
    <w:rsid w:val="007E0303"/>
    <w:rPr>
      <w:rFonts w:ascii="Times New Roman" w:eastAsia="Calibri" w:hAnsi="Times New Roman" w:cs="Times New Roman"/>
      <w:b/>
      <w:bCs/>
      <w:i/>
      <w:sz w:val="24"/>
      <w:szCs w:val="20"/>
      <w:lang w:val="en-US"/>
    </w:rPr>
  </w:style>
  <w:style w:type="character" w:customStyle="1" w:styleId="Heading3Char">
    <w:name w:val="Heading 3 Char"/>
    <w:basedOn w:val="DefaultParagraphFont"/>
    <w:link w:val="Heading3"/>
    <w:rsid w:val="007E0303"/>
    <w:rPr>
      <w:rFonts w:ascii="Times New Roman" w:eastAsia="Times New Roman" w:hAnsi="Times New Roman" w:cs="Times New Roman"/>
      <w:i/>
      <w:spacing w:val="-3"/>
      <w:sz w:val="24"/>
      <w:szCs w:val="20"/>
      <w:lang w:val="en-US" w:eastAsia="de-DE"/>
    </w:rPr>
  </w:style>
  <w:style w:type="character" w:customStyle="1" w:styleId="Heading4Char">
    <w:name w:val="Heading 4 Char"/>
    <w:basedOn w:val="DefaultParagraphFont"/>
    <w:link w:val="Heading4"/>
    <w:rsid w:val="007E0303"/>
    <w:rPr>
      <w:rFonts w:asciiTheme="majorHAnsi" w:eastAsiaTheme="majorEastAsia" w:hAnsiTheme="majorHAnsi" w:cstheme="majorBidi"/>
      <w:b/>
      <w:bCs/>
      <w:i/>
      <w:iCs/>
      <w:color w:val="5B9BD5" w:themeColor="accent1"/>
      <w:sz w:val="24"/>
      <w:szCs w:val="24"/>
      <w:lang w:val="en-US" w:eastAsia="en-GB"/>
    </w:rPr>
  </w:style>
  <w:style w:type="character" w:customStyle="1" w:styleId="Heading5Char">
    <w:name w:val="Heading 5 Char"/>
    <w:basedOn w:val="DefaultParagraphFont"/>
    <w:link w:val="Heading5"/>
    <w:rsid w:val="007E0303"/>
    <w:rPr>
      <w:rFonts w:asciiTheme="majorHAnsi" w:eastAsiaTheme="majorEastAsia" w:hAnsiTheme="majorHAnsi" w:cstheme="majorBidi"/>
      <w:color w:val="1F4D78" w:themeColor="accent1" w:themeShade="7F"/>
      <w:sz w:val="24"/>
      <w:szCs w:val="24"/>
      <w:lang w:val="en-US" w:eastAsia="en-GB"/>
    </w:rPr>
  </w:style>
  <w:style w:type="character" w:customStyle="1" w:styleId="Heading6Char">
    <w:name w:val="Heading 6 Char"/>
    <w:basedOn w:val="DefaultParagraphFont"/>
    <w:link w:val="Heading6"/>
    <w:rsid w:val="007E0303"/>
    <w:rPr>
      <w:rFonts w:asciiTheme="majorHAnsi" w:eastAsiaTheme="majorEastAsia" w:hAnsiTheme="majorHAnsi" w:cstheme="majorBidi"/>
      <w:i/>
      <w:iCs/>
      <w:color w:val="1F4D78" w:themeColor="accent1" w:themeShade="7F"/>
      <w:sz w:val="24"/>
      <w:szCs w:val="24"/>
      <w:lang w:val="en-US" w:eastAsia="en-GB"/>
    </w:rPr>
  </w:style>
  <w:style w:type="character" w:customStyle="1" w:styleId="Heading7Char">
    <w:name w:val="Heading 7 Char"/>
    <w:basedOn w:val="DefaultParagraphFont"/>
    <w:link w:val="Heading7"/>
    <w:rsid w:val="007E0303"/>
    <w:rPr>
      <w:rFonts w:asciiTheme="majorHAnsi" w:eastAsiaTheme="majorEastAsia" w:hAnsiTheme="majorHAnsi" w:cstheme="majorBidi"/>
      <w:i/>
      <w:iCs/>
      <w:color w:val="404040" w:themeColor="text1" w:themeTint="BF"/>
      <w:sz w:val="24"/>
      <w:szCs w:val="24"/>
      <w:lang w:val="en-US" w:eastAsia="en-GB"/>
    </w:rPr>
  </w:style>
  <w:style w:type="character" w:customStyle="1" w:styleId="Heading8Char">
    <w:name w:val="Heading 8 Char"/>
    <w:basedOn w:val="DefaultParagraphFont"/>
    <w:link w:val="Heading8"/>
    <w:rsid w:val="007E0303"/>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rsid w:val="007E0303"/>
    <w:rPr>
      <w:rFonts w:asciiTheme="majorHAnsi" w:eastAsiaTheme="majorEastAsia" w:hAnsiTheme="majorHAnsi" w:cstheme="majorBidi"/>
      <w:i/>
      <w:iCs/>
      <w:color w:val="404040" w:themeColor="text1" w:themeTint="BF"/>
      <w:sz w:val="20"/>
      <w:szCs w:val="20"/>
      <w:lang w:val="en-US" w:eastAsia="en-GB"/>
    </w:rPr>
  </w:style>
  <w:style w:type="character" w:styleId="FollowedHyperlink">
    <w:name w:val="FollowedHyperlink"/>
    <w:basedOn w:val="DefaultParagraphFont"/>
    <w:uiPriority w:val="99"/>
    <w:semiHidden/>
    <w:unhideWhenUsed/>
    <w:rsid w:val="00621470"/>
    <w:rPr>
      <w:color w:val="954F72" w:themeColor="followedHyperlink"/>
      <w:u w:val="single"/>
    </w:rPr>
  </w:style>
  <w:style w:type="character" w:customStyle="1" w:styleId="UnresolvedMention1">
    <w:name w:val="Unresolved Mention1"/>
    <w:basedOn w:val="DefaultParagraphFont"/>
    <w:uiPriority w:val="99"/>
    <w:semiHidden/>
    <w:unhideWhenUsed/>
    <w:rsid w:val="00C41FAD"/>
    <w:rPr>
      <w:color w:val="605E5C"/>
      <w:shd w:val="clear" w:color="auto" w:fill="E1DFDD"/>
    </w:rPr>
  </w:style>
  <w:style w:type="paragraph" w:styleId="FootnoteText">
    <w:name w:val="footnote text"/>
    <w:basedOn w:val="Normal"/>
    <w:link w:val="FootnoteTextChar"/>
    <w:uiPriority w:val="99"/>
    <w:unhideWhenUsed/>
    <w:rsid w:val="00C41FAD"/>
    <w:pPr>
      <w:spacing w:after="0" w:line="240" w:lineRule="auto"/>
    </w:pPr>
    <w:rPr>
      <w:sz w:val="20"/>
      <w:szCs w:val="20"/>
    </w:rPr>
  </w:style>
  <w:style w:type="character" w:customStyle="1" w:styleId="FootnoteTextChar">
    <w:name w:val="Footnote Text Char"/>
    <w:basedOn w:val="DefaultParagraphFont"/>
    <w:link w:val="FootnoteText"/>
    <w:uiPriority w:val="99"/>
    <w:rsid w:val="00C41FAD"/>
    <w:rPr>
      <w:sz w:val="20"/>
      <w:szCs w:val="20"/>
    </w:rPr>
  </w:style>
  <w:style w:type="character" w:styleId="FootnoteReference">
    <w:name w:val="footnote reference"/>
    <w:basedOn w:val="DefaultParagraphFont"/>
    <w:uiPriority w:val="99"/>
    <w:unhideWhenUsed/>
    <w:rsid w:val="00C41FAD"/>
    <w:rPr>
      <w:vertAlign w:val="superscript"/>
    </w:rPr>
  </w:style>
  <w:style w:type="character" w:customStyle="1" w:styleId="UnresolvedMention2">
    <w:name w:val="Unresolved Mention2"/>
    <w:basedOn w:val="DefaultParagraphFont"/>
    <w:uiPriority w:val="99"/>
    <w:semiHidden/>
    <w:unhideWhenUsed/>
    <w:rsid w:val="0052258B"/>
    <w:rPr>
      <w:color w:val="605E5C"/>
      <w:shd w:val="clear" w:color="auto" w:fill="E1DFDD"/>
    </w:rPr>
  </w:style>
  <w:style w:type="character" w:styleId="CommentReference">
    <w:name w:val="annotation reference"/>
    <w:basedOn w:val="DefaultParagraphFont"/>
    <w:uiPriority w:val="99"/>
    <w:semiHidden/>
    <w:unhideWhenUsed/>
    <w:rsid w:val="00FC0488"/>
    <w:rPr>
      <w:sz w:val="16"/>
      <w:szCs w:val="16"/>
    </w:rPr>
  </w:style>
  <w:style w:type="paragraph" w:styleId="CommentText">
    <w:name w:val="annotation text"/>
    <w:basedOn w:val="Normal"/>
    <w:link w:val="CommentTextChar"/>
    <w:uiPriority w:val="99"/>
    <w:semiHidden/>
    <w:unhideWhenUsed/>
    <w:rsid w:val="00FC0488"/>
    <w:pPr>
      <w:spacing w:line="240" w:lineRule="auto"/>
    </w:pPr>
    <w:rPr>
      <w:sz w:val="20"/>
      <w:szCs w:val="20"/>
    </w:rPr>
  </w:style>
  <w:style w:type="character" w:customStyle="1" w:styleId="CommentTextChar">
    <w:name w:val="Comment Text Char"/>
    <w:basedOn w:val="DefaultParagraphFont"/>
    <w:link w:val="CommentText"/>
    <w:uiPriority w:val="99"/>
    <w:semiHidden/>
    <w:rsid w:val="00FC0488"/>
    <w:rPr>
      <w:sz w:val="20"/>
      <w:szCs w:val="20"/>
    </w:rPr>
  </w:style>
  <w:style w:type="paragraph" w:styleId="CommentSubject">
    <w:name w:val="annotation subject"/>
    <w:basedOn w:val="CommentText"/>
    <w:next w:val="CommentText"/>
    <w:link w:val="CommentSubjectChar"/>
    <w:uiPriority w:val="99"/>
    <w:semiHidden/>
    <w:unhideWhenUsed/>
    <w:rsid w:val="00FC0488"/>
    <w:rPr>
      <w:b/>
      <w:bCs/>
    </w:rPr>
  </w:style>
  <w:style w:type="character" w:customStyle="1" w:styleId="CommentSubjectChar">
    <w:name w:val="Comment Subject Char"/>
    <w:basedOn w:val="CommentTextChar"/>
    <w:link w:val="CommentSubject"/>
    <w:uiPriority w:val="99"/>
    <w:semiHidden/>
    <w:rsid w:val="00FC0488"/>
    <w:rPr>
      <w:b/>
      <w:bCs/>
      <w:sz w:val="20"/>
      <w:szCs w:val="20"/>
    </w:rPr>
  </w:style>
  <w:style w:type="character" w:customStyle="1" w:styleId="UnresolvedMention3">
    <w:name w:val="Unresolved Mention3"/>
    <w:basedOn w:val="DefaultParagraphFont"/>
    <w:uiPriority w:val="99"/>
    <w:semiHidden/>
    <w:unhideWhenUsed/>
    <w:rsid w:val="00EA6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3788">
      <w:bodyDiv w:val="1"/>
      <w:marLeft w:val="0"/>
      <w:marRight w:val="0"/>
      <w:marTop w:val="0"/>
      <w:marBottom w:val="0"/>
      <w:divBdr>
        <w:top w:val="none" w:sz="0" w:space="0" w:color="auto"/>
        <w:left w:val="none" w:sz="0" w:space="0" w:color="auto"/>
        <w:bottom w:val="none" w:sz="0" w:space="0" w:color="auto"/>
        <w:right w:val="none" w:sz="0" w:space="0" w:color="auto"/>
      </w:divBdr>
    </w:div>
    <w:div w:id="131218066">
      <w:bodyDiv w:val="1"/>
      <w:marLeft w:val="0"/>
      <w:marRight w:val="0"/>
      <w:marTop w:val="0"/>
      <w:marBottom w:val="0"/>
      <w:divBdr>
        <w:top w:val="none" w:sz="0" w:space="0" w:color="auto"/>
        <w:left w:val="none" w:sz="0" w:space="0" w:color="auto"/>
        <w:bottom w:val="none" w:sz="0" w:space="0" w:color="auto"/>
        <w:right w:val="none" w:sz="0" w:space="0" w:color="auto"/>
      </w:divBdr>
    </w:div>
    <w:div w:id="203368136">
      <w:bodyDiv w:val="1"/>
      <w:marLeft w:val="0"/>
      <w:marRight w:val="0"/>
      <w:marTop w:val="0"/>
      <w:marBottom w:val="0"/>
      <w:divBdr>
        <w:top w:val="none" w:sz="0" w:space="0" w:color="auto"/>
        <w:left w:val="none" w:sz="0" w:space="0" w:color="auto"/>
        <w:bottom w:val="none" w:sz="0" w:space="0" w:color="auto"/>
        <w:right w:val="none" w:sz="0" w:space="0" w:color="auto"/>
      </w:divBdr>
    </w:div>
    <w:div w:id="225265382">
      <w:bodyDiv w:val="1"/>
      <w:marLeft w:val="0"/>
      <w:marRight w:val="0"/>
      <w:marTop w:val="0"/>
      <w:marBottom w:val="0"/>
      <w:divBdr>
        <w:top w:val="none" w:sz="0" w:space="0" w:color="auto"/>
        <w:left w:val="none" w:sz="0" w:space="0" w:color="auto"/>
        <w:bottom w:val="none" w:sz="0" w:space="0" w:color="auto"/>
        <w:right w:val="none" w:sz="0" w:space="0" w:color="auto"/>
      </w:divBdr>
    </w:div>
    <w:div w:id="261495487">
      <w:bodyDiv w:val="1"/>
      <w:marLeft w:val="0"/>
      <w:marRight w:val="0"/>
      <w:marTop w:val="0"/>
      <w:marBottom w:val="0"/>
      <w:divBdr>
        <w:top w:val="none" w:sz="0" w:space="0" w:color="auto"/>
        <w:left w:val="none" w:sz="0" w:space="0" w:color="auto"/>
        <w:bottom w:val="none" w:sz="0" w:space="0" w:color="auto"/>
        <w:right w:val="none" w:sz="0" w:space="0" w:color="auto"/>
      </w:divBdr>
    </w:div>
    <w:div w:id="341324527">
      <w:bodyDiv w:val="1"/>
      <w:marLeft w:val="0"/>
      <w:marRight w:val="0"/>
      <w:marTop w:val="0"/>
      <w:marBottom w:val="0"/>
      <w:divBdr>
        <w:top w:val="none" w:sz="0" w:space="0" w:color="auto"/>
        <w:left w:val="none" w:sz="0" w:space="0" w:color="auto"/>
        <w:bottom w:val="none" w:sz="0" w:space="0" w:color="auto"/>
        <w:right w:val="none" w:sz="0" w:space="0" w:color="auto"/>
      </w:divBdr>
    </w:div>
    <w:div w:id="577787856">
      <w:bodyDiv w:val="1"/>
      <w:marLeft w:val="0"/>
      <w:marRight w:val="0"/>
      <w:marTop w:val="0"/>
      <w:marBottom w:val="0"/>
      <w:divBdr>
        <w:top w:val="none" w:sz="0" w:space="0" w:color="auto"/>
        <w:left w:val="none" w:sz="0" w:space="0" w:color="auto"/>
        <w:bottom w:val="none" w:sz="0" w:space="0" w:color="auto"/>
        <w:right w:val="none" w:sz="0" w:space="0" w:color="auto"/>
      </w:divBdr>
    </w:div>
    <w:div w:id="641498568">
      <w:bodyDiv w:val="1"/>
      <w:marLeft w:val="0"/>
      <w:marRight w:val="0"/>
      <w:marTop w:val="0"/>
      <w:marBottom w:val="0"/>
      <w:divBdr>
        <w:top w:val="none" w:sz="0" w:space="0" w:color="auto"/>
        <w:left w:val="none" w:sz="0" w:space="0" w:color="auto"/>
        <w:bottom w:val="none" w:sz="0" w:space="0" w:color="auto"/>
        <w:right w:val="none" w:sz="0" w:space="0" w:color="auto"/>
      </w:divBdr>
    </w:div>
    <w:div w:id="834611082">
      <w:bodyDiv w:val="1"/>
      <w:marLeft w:val="0"/>
      <w:marRight w:val="0"/>
      <w:marTop w:val="0"/>
      <w:marBottom w:val="0"/>
      <w:divBdr>
        <w:top w:val="none" w:sz="0" w:space="0" w:color="auto"/>
        <w:left w:val="none" w:sz="0" w:space="0" w:color="auto"/>
        <w:bottom w:val="none" w:sz="0" w:space="0" w:color="auto"/>
        <w:right w:val="none" w:sz="0" w:space="0" w:color="auto"/>
      </w:divBdr>
    </w:div>
    <w:div w:id="875888805">
      <w:bodyDiv w:val="1"/>
      <w:marLeft w:val="0"/>
      <w:marRight w:val="0"/>
      <w:marTop w:val="0"/>
      <w:marBottom w:val="0"/>
      <w:divBdr>
        <w:top w:val="none" w:sz="0" w:space="0" w:color="auto"/>
        <w:left w:val="none" w:sz="0" w:space="0" w:color="auto"/>
        <w:bottom w:val="none" w:sz="0" w:space="0" w:color="auto"/>
        <w:right w:val="none" w:sz="0" w:space="0" w:color="auto"/>
      </w:divBdr>
    </w:div>
    <w:div w:id="893203066">
      <w:bodyDiv w:val="1"/>
      <w:marLeft w:val="0"/>
      <w:marRight w:val="0"/>
      <w:marTop w:val="0"/>
      <w:marBottom w:val="0"/>
      <w:divBdr>
        <w:top w:val="none" w:sz="0" w:space="0" w:color="auto"/>
        <w:left w:val="none" w:sz="0" w:space="0" w:color="auto"/>
        <w:bottom w:val="none" w:sz="0" w:space="0" w:color="auto"/>
        <w:right w:val="none" w:sz="0" w:space="0" w:color="auto"/>
      </w:divBdr>
    </w:div>
    <w:div w:id="996570907">
      <w:bodyDiv w:val="1"/>
      <w:marLeft w:val="0"/>
      <w:marRight w:val="0"/>
      <w:marTop w:val="0"/>
      <w:marBottom w:val="0"/>
      <w:divBdr>
        <w:top w:val="none" w:sz="0" w:space="0" w:color="auto"/>
        <w:left w:val="none" w:sz="0" w:space="0" w:color="auto"/>
        <w:bottom w:val="none" w:sz="0" w:space="0" w:color="auto"/>
        <w:right w:val="none" w:sz="0" w:space="0" w:color="auto"/>
      </w:divBdr>
    </w:div>
    <w:div w:id="1047490519">
      <w:bodyDiv w:val="1"/>
      <w:marLeft w:val="0"/>
      <w:marRight w:val="0"/>
      <w:marTop w:val="0"/>
      <w:marBottom w:val="0"/>
      <w:divBdr>
        <w:top w:val="none" w:sz="0" w:space="0" w:color="auto"/>
        <w:left w:val="none" w:sz="0" w:space="0" w:color="auto"/>
        <w:bottom w:val="none" w:sz="0" w:space="0" w:color="auto"/>
        <w:right w:val="none" w:sz="0" w:space="0" w:color="auto"/>
      </w:divBdr>
    </w:div>
    <w:div w:id="1182283430">
      <w:bodyDiv w:val="1"/>
      <w:marLeft w:val="0"/>
      <w:marRight w:val="0"/>
      <w:marTop w:val="0"/>
      <w:marBottom w:val="0"/>
      <w:divBdr>
        <w:top w:val="none" w:sz="0" w:space="0" w:color="auto"/>
        <w:left w:val="none" w:sz="0" w:space="0" w:color="auto"/>
        <w:bottom w:val="none" w:sz="0" w:space="0" w:color="auto"/>
        <w:right w:val="none" w:sz="0" w:space="0" w:color="auto"/>
      </w:divBdr>
    </w:div>
    <w:div w:id="1218586832">
      <w:bodyDiv w:val="1"/>
      <w:marLeft w:val="0"/>
      <w:marRight w:val="0"/>
      <w:marTop w:val="0"/>
      <w:marBottom w:val="0"/>
      <w:divBdr>
        <w:top w:val="none" w:sz="0" w:space="0" w:color="auto"/>
        <w:left w:val="none" w:sz="0" w:space="0" w:color="auto"/>
        <w:bottom w:val="none" w:sz="0" w:space="0" w:color="auto"/>
        <w:right w:val="none" w:sz="0" w:space="0" w:color="auto"/>
      </w:divBdr>
    </w:div>
    <w:div w:id="1222324286">
      <w:bodyDiv w:val="1"/>
      <w:marLeft w:val="0"/>
      <w:marRight w:val="0"/>
      <w:marTop w:val="0"/>
      <w:marBottom w:val="0"/>
      <w:divBdr>
        <w:top w:val="none" w:sz="0" w:space="0" w:color="auto"/>
        <w:left w:val="none" w:sz="0" w:space="0" w:color="auto"/>
        <w:bottom w:val="none" w:sz="0" w:space="0" w:color="auto"/>
        <w:right w:val="none" w:sz="0" w:space="0" w:color="auto"/>
      </w:divBdr>
    </w:div>
    <w:div w:id="1245797289">
      <w:bodyDiv w:val="1"/>
      <w:marLeft w:val="0"/>
      <w:marRight w:val="0"/>
      <w:marTop w:val="0"/>
      <w:marBottom w:val="0"/>
      <w:divBdr>
        <w:top w:val="none" w:sz="0" w:space="0" w:color="auto"/>
        <w:left w:val="none" w:sz="0" w:space="0" w:color="auto"/>
        <w:bottom w:val="none" w:sz="0" w:space="0" w:color="auto"/>
        <w:right w:val="none" w:sz="0" w:space="0" w:color="auto"/>
      </w:divBdr>
    </w:div>
    <w:div w:id="1264726287">
      <w:bodyDiv w:val="1"/>
      <w:marLeft w:val="0"/>
      <w:marRight w:val="0"/>
      <w:marTop w:val="0"/>
      <w:marBottom w:val="0"/>
      <w:divBdr>
        <w:top w:val="none" w:sz="0" w:space="0" w:color="auto"/>
        <w:left w:val="none" w:sz="0" w:space="0" w:color="auto"/>
        <w:bottom w:val="none" w:sz="0" w:space="0" w:color="auto"/>
        <w:right w:val="none" w:sz="0" w:space="0" w:color="auto"/>
      </w:divBdr>
    </w:div>
    <w:div w:id="1283420850">
      <w:bodyDiv w:val="1"/>
      <w:marLeft w:val="0"/>
      <w:marRight w:val="0"/>
      <w:marTop w:val="0"/>
      <w:marBottom w:val="0"/>
      <w:divBdr>
        <w:top w:val="none" w:sz="0" w:space="0" w:color="auto"/>
        <w:left w:val="none" w:sz="0" w:space="0" w:color="auto"/>
        <w:bottom w:val="none" w:sz="0" w:space="0" w:color="auto"/>
        <w:right w:val="none" w:sz="0" w:space="0" w:color="auto"/>
      </w:divBdr>
    </w:div>
    <w:div w:id="1381710692">
      <w:bodyDiv w:val="1"/>
      <w:marLeft w:val="0"/>
      <w:marRight w:val="0"/>
      <w:marTop w:val="0"/>
      <w:marBottom w:val="0"/>
      <w:divBdr>
        <w:top w:val="none" w:sz="0" w:space="0" w:color="auto"/>
        <w:left w:val="none" w:sz="0" w:space="0" w:color="auto"/>
        <w:bottom w:val="none" w:sz="0" w:space="0" w:color="auto"/>
        <w:right w:val="none" w:sz="0" w:space="0" w:color="auto"/>
      </w:divBdr>
    </w:div>
    <w:div w:id="1410231396">
      <w:bodyDiv w:val="1"/>
      <w:marLeft w:val="0"/>
      <w:marRight w:val="0"/>
      <w:marTop w:val="0"/>
      <w:marBottom w:val="0"/>
      <w:divBdr>
        <w:top w:val="none" w:sz="0" w:space="0" w:color="auto"/>
        <w:left w:val="none" w:sz="0" w:space="0" w:color="auto"/>
        <w:bottom w:val="none" w:sz="0" w:space="0" w:color="auto"/>
        <w:right w:val="none" w:sz="0" w:space="0" w:color="auto"/>
      </w:divBdr>
    </w:div>
    <w:div w:id="1446071908">
      <w:bodyDiv w:val="1"/>
      <w:marLeft w:val="0"/>
      <w:marRight w:val="0"/>
      <w:marTop w:val="0"/>
      <w:marBottom w:val="0"/>
      <w:divBdr>
        <w:top w:val="none" w:sz="0" w:space="0" w:color="auto"/>
        <w:left w:val="none" w:sz="0" w:space="0" w:color="auto"/>
        <w:bottom w:val="none" w:sz="0" w:space="0" w:color="auto"/>
        <w:right w:val="none" w:sz="0" w:space="0" w:color="auto"/>
      </w:divBdr>
    </w:div>
    <w:div w:id="1499080660">
      <w:bodyDiv w:val="1"/>
      <w:marLeft w:val="0"/>
      <w:marRight w:val="0"/>
      <w:marTop w:val="0"/>
      <w:marBottom w:val="0"/>
      <w:divBdr>
        <w:top w:val="none" w:sz="0" w:space="0" w:color="auto"/>
        <w:left w:val="none" w:sz="0" w:space="0" w:color="auto"/>
        <w:bottom w:val="none" w:sz="0" w:space="0" w:color="auto"/>
        <w:right w:val="none" w:sz="0" w:space="0" w:color="auto"/>
      </w:divBdr>
    </w:div>
    <w:div w:id="1693188288">
      <w:bodyDiv w:val="1"/>
      <w:marLeft w:val="0"/>
      <w:marRight w:val="0"/>
      <w:marTop w:val="0"/>
      <w:marBottom w:val="0"/>
      <w:divBdr>
        <w:top w:val="none" w:sz="0" w:space="0" w:color="auto"/>
        <w:left w:val="none" w:sz="0" w:space="0" w:color="auto"/>
        <w:bottom w:val="none" w:sz="0" w:space="0" w:color="auto"/>
        <w:right w:val="none" w:sz="0" w:space="0" w:color="auto"/>
      </w:divBdr>
    </w:div>
    <w:div w:id="1834639604">
      <w:bodyDiv w:val="1"/>
      <w:marLeft w:val="0"/>
      <w:marRight w:val="0"/>
      <w:marTop w:val="0"/>
      <w:marBottom w:val="0"/>
      <w:divBdr>
        <w:top w:val="none" w:sz="0" w:space="0" w:color="auto"/>
        <w:left w:val="none" w:sz="0" w:space="0" w:color="auto"/>
        <w:bottom w:val="none" w:sz="0" w:space="0" w:color="auto"/>
        <w:right w:val="none" w:sz="0" w:space="0" w:color="auto"/>
      </w:divBdr>
    </w:div>
    <w:div w:id="1844275747">
      <w:bodyDiv w:val="1"/>
      <w:marLeft w:val="0"/>
      <w:marRight w:val="0"/>
      <w:marTop w:val="0"/>
      <w:marBottom w:val="0"/>
      <w:divBdr>
        <w:top w:val="none" w:sz="0" w:space="0" w:color="auto"/>
        <w:left w:val="none" w:sz="0" w:space="0" w:color="auto"/>
        <w:bottom w:val="none" w:sz="0" w:space="0" w:color="auto"/>
        <w:right w:val="none" w:sz="0" w:space="0" w:color="auto"/>
      </w:divBdr>
    </w:div>
    <w:div w:id="1873110167">
      <w:bodyDiv w:val="1"/>
      <w:marLeft w:val="0"/>
      <w:marRight w:val="0"/>
      <w:marTop w:val="0"/>
      <w:marBottom w:val="0"/>
      <w:divBdr>
        <w:top w:val="none" w:sz="0" w:space="0" w:color="auto"/>
        <w:left w:val="none" w:sz="0" w:space="0" w:color="auto"/>
        <w:bottom w:val="none" w:sz="0" w:space="0" w:color="auto"/>
        <w:right w:val="none" w:sz="0" w:space="0" w:color="auto"/>
      </w:divBdr>
    </w:div>
    <w:div w:id="18892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msci-index-what-is-it-and-what-does-it-measure-3305948" TargetMode="External"/><Relationship Id="rId13" Type="http://schemas.openxmlformats.org/officeDocument/2006/relationships/hyperlink" Target="https://info.worldbank.org/governance/wgi/" TargetMode="External"/><Relationship Id="rId18" Type="http://schemas.openxmlformats.org/officeDocument/2006/relationships/hyperlink" Target="https://info.worldbank.org/governance/wg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nfo.worldbank.org/governance/wgi/" TargetMode="External"/><Relationship Id="rId17" Type="http://schemas.openxmlformats.org/officeDocument/2006/relationships/hyperlink" Target="https://info.worldbank.org/governance/wgi/" TargetMode="External"/><Relationship Id="rId2" Type="http://schemas.openxmlformats.org/officeDocument/2006/relationships/numbering" Target="numbering.xml"/><Relationship Id="rId16" Type="http://schemas.openxmlformats.org/officeDocument/2006/relationships/hyperlink" Target="https://info.worldbank.org/governance/wgi/" TargetMode="External"/><Relationship Id="rId20" Type="http://schemas.openxmlformats.org/officeDocument/2006/relationships/hyperlink" Target="https://info.worldbank.org/governance/w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worldbank.org/governance/w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fo.worldbank.org/governance/wgi/" TargetMode="External"/><Relationship Id="rId23" Type="http://schemas.openxmlformats.org/officeDocument/2006/relationships/fontTable" Target="fontTable.xml"/><Relationship Id="rId10" Type="http://schemas.openxmlformats.org/officeDocument/2006/relationships/hyperlink" Target="https://info.worldbank.org/governance/wgi/" TargetMode="External"/><Relationship Id="rId19" Type="http://schemas.openxmlformats.org/officeDocument/2006/relationships/hyperlink" Target="https://info.worldbank.org/governance/wgi/" TargetMode="External"/><Relationship Id="rId4" Type="http://schemas.openxmlformats.org/officeDocument/2006/relationships/settings" Target="settings.xml"/><Relationship Id="rId9" Type="http://schemas.openxmlformats.org/officeDocument/2006/relationships/hyperlink" Target="https://doi.org/10.1016/j.jpolmod.2019.07.001" TargetMode="External"/><Relationship Id="rId14" Type="http://schemas.openxmlformats.org/officeDocument/2006/relationships/hyperlink" Target="https://info.worldbank.org/governance/wgi/"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4652-F9CB-48E7-8BA1-E26283C9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10869</Words>
  <Characters>61958</Characters>
  <Application>Microsoft Office Word</Application>
  <DocSecurity>4</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Godfred Afrifa</dc:creator>
  <cp:keywords/>
  <dc:description/>
  <cp:lastModifiedBy>Thomas Whalley</cp:lastModifiedBy>
  <cp:revision>2</cp:revision>
  <cp:lastPrinted>2020-02-18T16:25:00Z</cp:lastPrinted>
  <dcterms:created xsi:type="dcterms:W3CDTF">2020-11-17T13:37:00Z</dcterms:created>
  <dcterms:modified xsi:type="dcterms:W3CDTF">2020-11-17T13:37:00Z</dcterms:modified>
</cp:coreProperties>
</file>