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15B2B" w14:textId="3C1FF22F" w:rsidR="00EE2022" w:rsidRDefault="00156292" w:rsidP="007F226C">
      <w:pPr>
        <w:pStyle w:val="Heading1"/>
        <w:spacing w:line="480" w:lineRule="auto"/>
      </w:pPr>
      <w:r>
        <w:t>I</w:t>
      </w:r>
      <w:r w:rsidR="00EE2022">
        <w:t>ntroduction</w:t>
      </w:r>
    </w:p>
    <w:p w14:paraId="16A49C2C" w14:textId="3AA70633" w:rsidR="005D1829" w:rsidRDefault="00F77ABE" w:rsidP="00F77ABE">
      <w:pPr>
        <w:spacing w:line="480" w:lineRule="auto"/>
        <w:jc w:val="both"/>
      </w:pPr>
      <w:r>
        <w:t xml:space="preserve">A novel coronavirus, </w:t>
      </w:r>
      <w:r w:rsidR="001806E5">
        <w:t>SARS-CoV-2</w:t>
      </w:r>
      <w:r w:rsidR="007F226C">
        <w:t>,</w:t>
      </w:r>
      <w:r>
        <w:t xml:space="preserve"> emerged in Hubei Province, China in December 2019</w:t>
      </w:r>
      <w:r w:rsidR="00390BD1">
        <w:fldChar w:fldCharType="begin" w:fldLock="1"/>
      </w:r>
      <w:r w:rsidR="00543B06">
        <w:instrText>ADDIN CSL_CITATION {"citationItems":[{"id":"ITEM-1","itemData":{"DOI":"10.1056/NEJMoa2001017","ISSN":"15334406","PMID":"31978945","abstract":"In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Medicine","id":"ITEM-1","issue":"8","issued":{"date-parts":[["2020","2","20"]]},"page":"727-733","publisher":"Massachussetts Medical Society","title":"A novel coronavirus from patients with pneumonia in China, 2019","type":"article-journal","volume":"382"},"uris":["http://www.mendeley.com/documents/?uuid=e2edfc62-ead4-3309-9619-b93de33fddda"]}],"mendeley":{"formattedCitation":"&lt;sup&gt;1&lt;/sup&gt;","plainTextFormattedCitation":"1","previouslyFormattedCitation":"&lt;sup&gt;1&lt;/sup&gt;"},"properties":{"noteIndex":0},"schema":"https://github.com/citation-style-language/schema/raw/master/csl-citation.json"}</w:instrText>
      </w:r>
      <w:r w:rsidR="00390BD1">
        <w:fldChar w:fldCharType="separate"/>
      </w:r>
      <w:r w:rsidR="009E1F6A" w:rsidRPr="009E1F6A">
        <w:rPr>
          <w:noProof/>
          <w:vertAlign w:val="superscript"/>
        </w:rPr>
        <w:t>1</w:t>
      </w:r>
      <w:r w:rsidR="00390BD1">
        <w:fldChar w:fldCharType="end"/>
      </w:r>
      <w:r>
        <w:t xml:space="preserve">. In the </w:t>
      </w:r>
      <w:r w:rsidR="003E5CF5">
        <w:t xml:space="preserve">10 </w:t>
      </w:r>
      <w:r>
        <w:t xml:space="preserve">months since it has spread around the world causing a global pandemic leading to catastrophic loss of life and </w:t>
      </w:r>
      <w:r w:rsidR="00DF1911">
        <w:t xml:space="preserve">severe </w:t>
      </w:r>
      <w:r>
        <w:t>economic consequences that are predicted to endure for many years</w:t>
      </w:r>
      <w:r w:rsidR="00940F9E">
        <w:t xml:space="preserve"> to come</w:t>
      </w:r>
      <w:r w:rsidR="006D7089">
        <w:fldChar w:fldCharType="begin" w:fldLock="1"/>
      </w:r>
      <w:r w:rsidR="00543B06">
        <w:instrText>ADDIN CSL_CITATION {"citationItems":[{"id":"ITEM-1","itemData":{"DOI":"10.1016/j.ijsu.2020.04.018","ISSN":"17439159","PMID":"32305533","abstract":"The COVID-19 pandemic has resulted in over 4.3 million confirmed cases and over 290,000 deaths globally. It has also sparked fears of an impending economic crisis and recession. Social distancing, self-isolation and travel restrictions have lead to a reduced workforce across all economic sectors and caused many jobs to be lost. Schools have closed down, and the need for commodities and manufactured products has decreased. In contrast, the need for medical supplies has significantly increased. The food sector is also facing increased demand due to panic-buying and stockpiling of food products. In response to this global outbreak, we summarise the socio-economic effects of COVID-19 on individual aspects of the world economy.","author":[{"dropping-particle":"","family":"Nicola","given":"Maria","non-dropping-particle":"","parse-names":false,"suffix":""},{"dropping-particle":"","family":"Alsafi","given":"Zaid","non-dropping-particle":"","parse-names":false,"suffix":""},{"dropping-particle":"","family":"Sohrabi","given":"Catrin","non-dropping-particle":"","parse-names":false,"suffix":""},{"dropping-particle":"","family":"Kerwan","given":"Ahmed","non-dropping-particle":"","parse-names":false,"suffix":""},{"dropping-particle":"","family":"Al-Jabir","given":"Ahmed","non-dropping-particle":"","parse-names":false,"suffix":""},{"dropping-particle":"","family":"Iosifidis","given":"Christos","non-dropping-particle":"","parse-names":false,"suffix":""},{"dropping-particle":"","family":"Agha","given":"Maliha","non-dropping-particle":"","parse-names":false,"suffix":""},{"dropping-particle":"","family":"Agha","given":"Riaz","non-dropping-particle":"","parse-names":false,"suffix":""}],"container-title":"International Journal of Surgery","id":"ITEM-1","issued":{"date-parts":[["2020","6","1"]]},"page":"185-193","publisher":"Elsevier Ltd","title":"The socio-economic implications of the coronavirus pandemic (COVID-19): A review","type":"article","volume":"78"},"uris":["http://www.mendeley.com/documents/?uuid=61da4550-73dd-3abe-b51d-349dc2e81d4f"]},{"id":"ITEM-2","itemData":{"DOI":"10.1038/s41591-020-0863-y","ISSN":"1546170X","PMID":"32273610","abstract":"Previous crises have shown how an economic crash has dire consequences for public health. But in the COVID-19 pandemic, the world is entering uncharted territory. The world’s leaders must prepare to preserve health.","author":[{"dropping-particle":"","family":"McKee","given":"Martin","non-dropping-particle":"","parse-names":false,"suffix":""},{"dropping-particle":"","family":"Stuckler","given":"David","non-dropping-particle":"","parse-names":false,"suffix":""}],"container-title":"Nature Medicine","id":"ITEM-2","issue":"5","issued":{"date-parts":[["2020","5","1"]]},"page":"640-642","publisher":"Nature Research","title":"If the world fails to protect the economy, COVID-19 will damage health not just now but also in the future","type":"article","volume":"26"},"uris":["http://www.mendeley.com/documents/?uuid=10794817-a7d1-3d95-b678-831c429b192e"]}],"mendeley":{"formattedCitation":"&lt;sup&gt;2,3&lt;/sup&gt;","plainTextFormattedCitation":"2,3","previouslyFormattedCitation":"&lt;sup&gt;2,3&lt;/sup&gt;"},"properties":{"noteIndex":0},"schema":"https://github.com/citation-style-language/schema/raw/master/csl-citation.json"}</w:instrText>
      </w:r>
      <w:r w:rsidR="006D7089">
        <w:fldChar w:fldCharType="separate"/>
      </w:r>
      <w:r w:rsidR="009E1F6A" w:rsidRPr="009E1F6A">
        <w:rPr>
          <w:noProof/>
          <w:vertAlign w:val="superscript"/>
        </w:rPr>
        <w:t>2,3</w:t>
      </w:r>
      <w:r w:rsidR="006D7089">
        <w:fldChar w:fldCharType="end"/>
      </w:r>
      <w:r>
        <w:t>.</w:t>
      </w:r>
      <w:r w:rsidR="007D3753">
        <w:t xml:space="preserve"> </w:t>
      </w:r>
      <w:r w:rsidR="008E1251">
        <w:t>Policy makers around the world have enforced strict lockdowns to reduce the spread of the virus with unprecedented restrictions on personal freedoms. Th</w:t>
      </w:r>
      <w:r w:rsidR="00447A6E">
        <w:t xml:space="preserve">ese </w:t>
      </w:r>
      <w:r w:rsidR="008E1251">
        <w:t>appear to be effective</w:t>
      </w:r>
      <w:r w:rsidR="00447A6E">
        <w:t xml:space="preserve"> but the effect they have on transmission of other respiratory viruses is largely unknown.</w:t>
      </w:r>
      <w:r w:rsidR="00AA1554">
        <w:t xml:space="preserve"> </w:t>
      </w:r>
      <w:r w:rsidR="005D1829">
        <w:t>Our understanding of risk factors</w:t>
      </w:r>
      <w:r w:rsidR="00424D1F">
        <w:t>,</w:t>
      </w:r>
      <w:r w:rsidR="005D1829">
        <w:t xml:space="preserve"> </w:t>
      </w:r>
      <w:r w:rsidR="00424D1F">
        <w:t xml:space="preserve">including chronic lung disease, </w:t>
      </w:r>
      <w:r w:rsidR="005D1829">
        <w:t xml:space="preserve">and </w:t>
      </w:r>
      <w:r w:rsidR="00DF1911">
        <w:t xml:space="preserve">clinical </w:t>
      </w:r>
      <w:r w:rsidR="005D1829">
        <w:t>features of COVID-19 continue to develop but how it compares to disease caused by other respiratory viruses has not been widely considered.</w:t>
      </w:r>
    </w:p>
    <w:p w14:paraId="453AE54F" w14:textId="5D41DEAA" w:rsidR="00156292" w:rsidRDefault="20F40208" w:rsidP="20F40208">
      <w:pPr>
        <w:spacing w:line="480" w:lineRule="auto"/>
        <w:jc w:val="both"/>
      </w:pPr>
      <w:r w:rsidRPr="00045623">
        <w:t>In this study we describe the distribution of</w:t>
      </w:r>
      <w:r w:rsidR="00762B0C">
        <w:t xml:space="preserve"> </w:t>
      </w:r>
      <w:r w:rsidRPr="00045623">
        <w:t>respiratory viruses in hospitalised adults in Southampton, UK</w:t>
      </w:r>
      <w:r w:rsidR="00762B0C">
        <w:t>,</w:t>
      </w:r>
      <w:r w:rsidRPr="00045623">
        <w:t xml:space="preserve"> during the peak of the coronavirus pandemic from March to May 2020.</w:t>
      </w:r>
      <w:r w:rsidR="00512D61" w:rsidRPr="00045623">
        <w:t xml:space="preserve"> We </w:t>
      </w:r>
      <w:r w:rsidRPr="00045623">
        <w:t>compare this to those identified in the same period from</w:t>
      </w:r>
      <w:r w:rsidR="005D1829" w:rsidRPr="00045623">
        <w:t xml:space="preserve"> </w:t>
      </w:r>
      <w:r w:rsidRPr="00045623">
        <w:t>preceding years.</w:t>
      </w:r>
      <w:r w:rsidR="00213A0B" w:rsidRPr="00045623">
        <w:t xml:space="preserve"> We </w:t>
      </w:r>
      <w:r w:rsidR="00512D61" w:rsidRPr="00045623">
        <w:t xml:space="preserve">compare demographic, clinical and radiographic features </w:t>
      </w:r>
      <w:r w:rsidR="004F27A2">
        <w:t>in</w:t>
      </w:r>
      <w:r w:rsidR="00512D61" w:rsidRPr="00045623">
        <w:t xml:space="preserve"> patients testing positive for </w:t>
      </w:r>
      <w:r w:rsidR="001806E5" w:rsidRPr="00045623">
        <w:t xml:space="preserve">SARS-CoV-2 </w:t>
      </w:r>
      <w:r w:rsidR="00512D61" w:rsidRPr="00045623">
        <w:t xml:space="preserve">with </w:t>
      </w:r>
      <w:proofErr w:type="gramStart"/>
      <w:r w:rsidR="004F27A2">
        <w:t>those</w:t>
      </w:r>
      <w:r w:rsidR="00451A4E">
        <w:t xml:space="preserve"> </w:t>
      </w:r>
      <w:r w:rsidR="004F27A2">
        <w:t>testing positive</w:t>
      </w:r>
      <w:proofErr w:type="gramEnd"/>
      <w:r w:rsidR="004F27A2">
        <w:t xml:space="preserve"> for </w:t>
      </w:r>
      <w:r w:rsidR="00512D61" w:rsidRPr="00045623">
        <w:t>other respiratory viruses</w:t>
      </w:r>
      <w:r w:rsidR="005D1829" w:rsidRPr="00045623">
        <w:t xml:space="preserve">. </w:t>
      </w:r>
    </w:p>
    <w:p w14:paraId="11DEC982" w14:textId="13143F3E" w:rsidR="00776DFC" w:rsidRDefault="00156292" w:rsidP="00514CEC">
      <w:pPr>
        <w:pStyle w:val="Heading1"/>
        <w:spacing w:line="480" w:lineRule="auto"/>
      </w:pPr>
      <w:r>
        <w:t>Method</w:t>
      </w:r>
      <w:r w:rsidR="00116C52">
        <w:t>s</w:t>
      </w:r>
    </w:p>
    <w:p w14:paraId="4523242C" w14:textId="20B2FF73" w:rsidR="00776DFC" w:rsidRPr="00F35119" w:rsidRDefault="00CA1F56" w:rsidP="00F421E8">
      <w:pPr>
        <w:spacing w:line="480" w:lineRule="auto"/>
        <w:rPr>
          <w:i/>
          <w:iCs/>
        </w:rPr>
      </w:pPr>
      <w:r w:rsidRPr="00F35119">
        <w:rPr>
          <w:i/>
          <w:iCs/>
        </w:rPr>
        <w:t>Study design and participants</w:t>
      </w:r>
    </w:p>
    <w:p w14:paraId="62D4EE1A" w14:textId="5FCCE07F" w:rsidR="004E6F8D" w:rsidRDefault="00CA1F56" w:rsidP="005A1743">
      <w:pPr>
        <w:spacing w:line="480" w:lineRule="auto"/>
        <w:jc w:val="both"/>
      </w:pPr>
      <w:r>
        <w:t xml:space="preserve">We </w:t>
      </w:r>
      <w:r w:rsidR="005B04D0">
        <w:t>carried out</w:t>
      </w:r>
      <w:r>
        <w:t xml:space="preserve"> a large</w:t>
      </w:r>
      <w:r w:rsidR="00C50B69">
        <w:t xml:space="preserve"> </w:t>
      </w:r>
      <w:r>
        <w:t xml:space="preserve">cohort study </w:t>
      </w:r>
      <w:r w:rsidR="004F27A2">
        <w:t xml:space="preserve">of </w:t>
      </w:r>
      <w:r>
        <w:t>patients recruited from hospitals in Hampshire,</w:t>
      </w:r>
      <w:r w:rsidR="00F421E8">
        <w:t xml:space="preserve"> UK. </w:t>
      </w:r>
      <w:r w:rsidR="20F40208">
        <w:t>Data were collected from three large trials</w:t>
      </w:r>
      <w:r w:rsidR="00195B38">
        <w:t xml:space="preserve"> carried out </w:t>
      </w:r>
      <w:r w:rsidR="00367258">
        <w:t>between 2015 and 2020</w:t>
      </w:r>
      <w:r w:rsidR="00E94CF6">
        <w:t>: t</w:t>
      </w:r>
      <w:r w:rsidR="00E909AE">
        <w:t xml:space="preserve">he </w:t>
      </w:r>
      <w:proofErr w:type="spellStart"/>
      <w:r w:rsidR="00E909AE">
        <w:t>ResPOC</w:t>
      </w:r>
      <w:proofErr w:type="spellEnd"/>
      <w:r w:rsidR="00E909AE">
        <w:t xml:space="preserve"> trial</w:t>
      </w:r>
      <w:r w:rsidR="00E909AE">
        <w:fldChar w:fldCharType="begin" w:fldLock="1"/>
      </w:r>
      <w:r w:rsidR="00543B06">
        <w:instrText>ADDIN CSL_CITATION {"citationItems":[{"id":"ITEM-1","itemData":{"DOI":"10.1016/S2213-2600(17)30120-0","ISSN":"2213-2600","abstract":"BACKGROUND\nRespiratory virus infection is a common cause of hospitalisation in adults. Rapid point-of-care testing (POCT) for respiratory viruses might improve clinical care by reducing unnecessary antibiotic use, shortening length of hospital stay, improving influenza detection and treatment, and rationalising isolation facility use; however, insufficient evidence exists to support its use over standard clinical care. We aimed to assess the effect of routine POCT on a broad range of clinical outcomes including antibiotic use. \n\nMETHODS\nIn this pragmatic, parallel-group, open-label, randomised controlled trial, we enrolled adults (aged ≥18 years) within 24 h of presenting to the emergency department or acute medical unit of a large UK hospital with acute respiratory illness or fever higher than 37·5°C (≤7 days duration), or both, over two winter seasons. Patients were randomly assigned (1:1), via an internet-based allocation sequence with random permuted blocks, to have a molecular POC test for respiratory viruses or routine clinical care. The primary outcome was the proportion of patients who received antibiotics while hospitalised (up to 30 days). Secondary outcomes included duration of antibiotics, proportion of patients receiving single doses or brief courses of antibiotics, length of stay, antiviral use, isolation facility use, and safety. Analysis was by modified intention to treat, excluding patients who declined intervention or were withdrawn for protocol violations. This study is registered with ISRCTN, number 90211642, and has been completed. \n\nFINDINGS\nBetween Jan 15, 2015, and April 30, 2015, and between Oct 1, 2015, and April 30, 2016, we enrolled 720 patients (362 assigned to POCT and 358 to routine care). Six patients withdrew or had protocol violations. 301 (84%) of 360 patients in the POCT group received antibiotics compared with 294 (83%) of 354 controls (difference 0·6%, 95% CI −4·9 to 6·0; p=0·84). Mean duration of antibiotics did not differ between groups (7·2 days [SD 5·1] in the POCT group vs 7·7 days [4·9] in the control group; difference −0·4, 95% CI −1·2 to 0·4; p=0·32). 50 (17%) of 301 patients treated with antibiotics in the POCT group received single doses or brief courses of antibiotics (&lt;48 h) compared with 26 (9%) of 294 patients in the control group (difference 7·8%, 95% CI 2·5 to 13·1; p=0·0047; number needed to test=13). Mean length of stay was shorter in the POCT group (5·7 days [SD 6·3]) than in the control group (6·…","author":[{"dropping-particle":"","family":"Brendish","given":"Nathan J","non-dropping-particle":"","parse-names":false,"suffix":""},{"dropping-particle":"","family":"Malachira","given":"Ahalya K","non-dropping-particle":"","parse-names":false,"suffix":""},{"dropping-particle":"","family":"Armstrong","given":"Lawrence","non-dropping-particle":"","parse-names":false,"suffix":""},{"dropping-particle":"","family":"Houghton","given":"Rebecca","non-dropping-particle":"","parse-names":false,"suffix":""},{"dropping-particle":"","family":"Aitken","given":"Sandra","non-dropping-particle":"","parse-names":false,"suffix":""},{"dropping-particle":"","family":"Nyimbili","given":"Esther","non-dropping-particle":"","parse-names":false,"suffix":""},{"dropping-particle":"","family":"Ewings","given":"Sean","non-dropping-particle":"","parse-names":false,"suffix":""},{"dropping-particle":"","family":"Lillie","given":"Patrick J","non-dropping-particle":"","parse-names":false,"suffix":""},{"dropping-particle":"","family":"Clark","given":"Tristan W","non-dropping-particle":"","parse-names":false,"suffix":""}],"container-title":"The Lancet Respiratory Medicine","id":"ITEM-1","issue":"5","issued":{"date-parts":[["2017","5","1"]]},"page":"401-411","publisher":"Elsevier","title":"Routine molecular point-of-care testing for respiratory viruses in adults presenting to hospital with acute respiratory illness (ResPOC): a pragmatic, open-label, randomised controlled trial","type":"article-journal","volume":"5"},"uris":["http://www.mendeley.com/documents/?uuid=7395b75e-7b77-33ea-bf59-9d566d775b5b"]}],"mendeley":{"formattedCitation":"&lt;sup&gt;4&lt;/sup&gt;","plainTextFormattedCitation":"4","previouslyFormattedCitation":"&lt;sup&gt;4&lt;/sup&gt;"},"properties":{"noteIndex":0},"schema":"https://github.com/citation-style-language/schema/raw/master/csl-citation.json"}</w:instrText>
      </w:r>
      <w:r w:rsidR="00E909AE">
        <w:fldChar w:fldCharType="separate"/>
      </w:r>
      <w:r w:rsidR="009E1F6A" w:rsidRPr="009E1F6A">
        <w:rPr>
          <w:noProof/>
          <w:vertAlign w:val="superscript"/>
        </w:rPr>
        <w:t>4</w:t>
      </w:r>
      <w:r w:rsidR="00E909AE">
        <w:fldChar w:fldCharType="end"/>
      </w:r>
      <w:r w:rsidR="00E909AE">
        <w:t xml:space="preserve"> (</w:t>
      </w:r>
      <w:r w:rsidR="00E909AE" w:rsidRPr="20F40208">
        <w:rPr>
          <w:color w:val="000000" w:themeColor="text1"/>
        </w:rPr>
        <w:t>ISRCTN90211642</w:t>
      </w:r>
      <w:r w:rsidR="00E909AE">
        <w:t xml:space="preserve">), the FluPOC </w:t>
      </w:r>
      <w:r w:rsidR="00E909AE" w:rsidRPr="20F40208">
        <w:t>trial (</w:t>
      </w:r>
      <w:r w:rsidR="00E909AE" w:rsidRPr="20F40208">
        <w:rPr>
          <w:shd w:val="clear" w:color="auto" w:fill="FFFFFF"/>
        </w:rPr>
        <w:t>ISRCTN17197293, article in press)</w:t>
      </w:r>
      <w:r w:rsidR="003C0269">
        <w:rPr>
          <w:shd w:val="clear" w:color="auto" w:fill="FFFFFF"/>
        </w:rPr>
        <w:t xml:space="preserve"> and t</w:t>
      </w:r>
      <w:r w:rsidR="00351ADA">
        <w:t>he COV-19POC trial</w:t>
      </w:r>
      <w:r w:rsidR="00A9749F">
        <w:fldChar w:fldCharType="begin" w:fldLock="1"/>
      </w:r>
      <w:r w:rsidR="0030304D">
        <w:instrText>ADDIN CSL_CITATION {"citationItems":[{"id":"ITEM-1","itemData":{"author":[{"dropping-particle":"","family":"Brendish","given":"Nathan J.","non-dropping-particle":"","parse-names":false,"suffix":""},{"dropping-particle":"","family":"Poole","given":"Stephen","non-dropping-particle":"","parse-names":false,"suffix":""},{"dropping-particle":"V.","family":"Naidu","given":"Vasanth","non-dropping-particle":"","parse-names":false,"suffix":""},{"dropping-particle":"","family":"Mansbridge","given":"Chris T.","non-dropping-particle":"","parse-names":false,"suffix":""},{"dropping-particle":"","family":"Norton","given":"Nicholas N","non-dropping-particle":"","parse-names":false,"suffix":""},{"dropping-particle":"","family":"Wheeler","given":"Helen","non-dropping-particle":"","parse-names":false,"suffix":""},{"dropping-particle":"","family":"Presland","given":"Laura","non-dropping-particle":"","parse-names":false,"suffix":""},{"dropping-particle":"","family":"Kidd","given":"Stephen P","non-dropping-particle":"","parse-names":false,"suffix":""},{"dropping-particle":"","family":"Cortes","given":"Nicolas","non-dropping-particle":"","parse-names":false,"suffix":""},{"dropping-particle":"","family":"Borca","given":"Florina","non-dropping-particle":"","parse-names":false,"suffix":""},{"dropping-particle":"","family":"Phan","given":"Hang","non-dropping-particle":"","parse-names":false,"suffix":""},{"dropping-particle":"","family":"Babbage","given":"Gavin","non-dropping-particle":"","parse-names":false,"suffix":""},{"dropping-particle":"","family":"Visseaux","given":"B","non-dropping-particle":"","parse-names":false,"suffix":""},{"dropping-particle":"","family":"Ewings","given":"Sean","non-dropping-particle":"","parse-names":false,"suffix":""},{"dropping-particle":"","family":"Clark","given":"Tristan W","non-dropping-particle":"","parse-names":false,"suffix":""}],"container-title":"Lancet Respiratory Medicine","id":"ITEM-1","issued":{"date-parts":[["2020"]]},"page":"In press","title":"Clinical impact of molecular point-of-care testing for suspected COVID-19 in hospital: A prospective, interventional, non-randomised, controlled study (COV-19POC)","type":"article-journal"},"uris":["http://www.mendeley.com/documents/?uuid=d55e21f2-bf4f-49a0-95d2-84635a173462"]},{"id":"ITEM-2","itemData":{"DOI":"10.1016/j.jinf.2020.09.033","ISSN":"15322742","PMID":"32998038","abstract":"Objectives: Most reports describing the characteristics of patients hospitalised with COVID-19 lack a comparator group. We compared clinical characteristics, symptoms, and outcomes of adults presenting to hospital during the pandemic first wave, who tested positive and negative for SARS-CoV-2. Methods: Detailed patient data was obtained from a large, controlled, non-randomised trial of molecular point-of-care testing versus laboratory RT-PCR for SARS-CoV-2 in adults presenting to a large UK hospital with suspected COVID-19. Results: 1054 patients were included: 352 (33.4%) tested positive and 702 (66.6%) negative. 13.4% (47/352) COVID-19-positive patients had COPD versus 18.7% (131/702) of COVID-19-negative patients (difference=5.3% [95%CI −9.7% to −0.5%], p = 0.0297). 5.7% (20/352) of COVID-19-positive patients were smokers versus 16.5% (116/702) of negative patients (difference=−10.8% [−14.4% to −7.0%], p = 0.0001). 70.5% (248/352) of COVID-19-positive patients were White-British versus 85.5% (600/702) of negative patients (difference=−15.0% [−20.5% to −9.7%], p&lt;0.0001). 20.9% (39/187) of COVID-19-positive patients were healthcare workers versus 5.2% (15/287) of negative patients (p&lt;0.0001). Anosmia was reported in 33.1% (47/142) versus 8.8% (19/216) of COVID-19-positive and negative patients respectively (p&lt;0.0001). Non-SARS-CoV-2 respiratory viruses or atypical bacteria were detected in 2.5% (5/197) of COVID-19 patients versus 7.9% (24/302) of COVID-19-negative patients (p = 0.0109). Hospitalisation duration and 30-day-mortality were higher in COVID-19 patients and invasive ventilation was more frequent (11.1% vs 2.8%, p&lt;0.0001), and longer (14.5 vs 4.7 days, p = 0.0015). Conclusions: There were substantial differences between patients with and without COVID-19 in terms of ethnicity, healthcare worker-status, comorbidities, symptoms, and outcomes. These data can inform healthcare planning for the next phase of the pandemic.","author":[{"dropping-particle":"","family":"Brendish","given":"Nathan J.","non-dropping-particle":"","parse-names":false,"suffix":""},{"dropping-particle":"","family":"Poole","given":"Stephen","non-dropping-particle":"","parse-names":false,"suffix":""},{"dropping-particle":"V.","family":"Naidu","given":"Vasanth","non-dropping-particle":"","parse-names":false,"suffix":""},{"dropping-particle":"","family":"Mansbridge","given":"Christopher T.","non-dropping-particle":"","parse-names":false,"suffix":""},{"dropping-particle":"","family":"Norton","given":"Nicholas","non-dropping-particle":"","parse-names":false,"suffix":""},{"dropping-particle":"","family":"Borca","given":"Florina","non-dropping-particle":"","parse-names":false,"suffix":""},{"dropping-particle":"","family":"Phan","given":"Hang TT","non-dropping-particle":"","parse-names":false,"suffix":""},{"dropping-particle":"","family":"Wheeler","given":"Helen","non-dropping-particle":"","parse-names":false,"suffix":""},{"dropping-particle":"","family":"Harvey","given":"Matthew","non-dropping-particle":"","parse-names":false,"suffix":""},{"dropping-particle":"","family":"Presland","given":"Laura","non-dropping-particle":"","parse-names":false,"suffix":""},{"dropping-particle":"","family":"Clark","given":"Tristan W.","non-dropping-particle":"","parse-names":false,"suffix":""}],"container-title":"Journal of Infection","id":"ITEM-2","issue":"0","issued":{"date-parts":[["2020"]]},"page":"32","publisher":"W.B. Saunders Ltd","title":"Clinical characteristics, symptoms and outcomes of 1054 adults presenting to hospital with suspected COVID-19: A comparison of patients with and without SARS-CoV-2 infection","type":"article-journal","volume":"9"},"uris":["http://www.mendeley.com/documents/?uuid=1b2756a4-c781-3f04-81a2-fc600a3bb6e4"]}],"mendeley":{"formattedCitation":"&lt;sup&gt;5,6&lt;/sup&gt;","plainTextFormattedCitation":"5,6","previouslyFormattedCitation":"&lt;sup&gt;5&lt;/sup&gt;"},"properties":{"noteIndex":0},"schema":"https://github.com/citation-style-language/schema/raw/master/csl-citation.json"}</w:instrText>
      </w:r>
      <w:r w:rsidR="00A9749F">
        <w:fldChar w:fldCharType="separate"/>
      </w:r>
      <w:r w:rsidR="0030304D" w:rsidRPr="0030304D">
        <w:rPr>
          <w:noProof/>
          <w:vertAlign w:val="superscript"/>
        </w:rPr>
        <w:t>5,6</w:t>
      </w:r>
      <w:r w:rsidR="00A9749F">
        <w:fldChar w:fldCharType="end"/>
      </w:r>
      <w:r w:rsidR="00351ADA">
        <w:t xml:space="preserve"> </w:t>
      </w:r>
      <w:r w:rsidR="00351ADA" w:rsidRPr="20F40208">
        <w:t>(</w:t>
      </w:r>
      <w:r w:rsidR="00351ADA" w:rsidRPr="20F40208">
        <w:rPr>
          <w:color w:val="000000" w:themeColor="text1"/>
        </w:rPr>
        <w:t>ISRCTN14966673)</w:t>
      </w:r>
      <w:r w:rsidR="003C0269">
        <w:rPr>
          <w:color w:val="000000" w:themeColor="text1"/>
        </w:rPr>
        <w:t>.</w:t>
      </w:r>
      <w:r w:rsidR="005C6BB1">
        <w:rPr>
          <w:color w:val="000000" w:themeColor="text1"/>
        </w:rPr>
        <w:t xml:space="preserve"> </w:t>
      </w:r>
      <w:r w:rsidR="00B73FF0">
        <w:t>Patients were</w:t>
      </w:r>
      <w:r w:rsidR="00EC016D">
        <w:t xml:space="preserve"> recruited</w:t>
      </w:r>
      <w:r w:rsidR="000B29EA">
        <w:t xml:space="preserve"> </w:t>
      </w:r>
      <w:r w:rsidR="00F421E8">
        <w:t>in</w:t>
      </w:r>
      <w:r w:rsidR="000B29EA">
        <w:t xml:space="preserve"> the </w:t>
      </w:r>
      <w:r w:rsidR="00B61421">
        <w:t>E</w:t>
      </w:r>
      <w:r w:rsidR="000B29EA">
        <w:t xml:space="preserve">mergency </w:t>
      </w:r>
      <w:r w:rsidR="00B61421">
        <w:t>D</w:t>
      </w:r>
      <w:r w:rsidR="000B29EA">
        <w:t xml:space="preserve">epartment (ED) </w:t>
      </w:r>
      <w:r w:rsidR="00F421E8">
        <w:t xml:space="preserve">or </w:t>
      </w:r>
      <w:r w:rsidR="00B61421">
        <w:t>Ac</w:t>
      </w:r>
      <w:r w:rsidR="000B29EA">
        <w:t xml:space="preserve">ute </w:t>
      </w:r>
      <w:r w:rsidR="00B61421">
        <w:t>M</w:t>
      </w:r>
      <w:r w:rsidR="000B29EA">
        <w:t xml:space="preserve">edical </w:t>
      </w:r>
      <w:r w:rsidR="00B61421">
        <w:t>U</w:t>
      </w:r>
      <w:r w:rsidR="000B29EA">
        <w:t>nit (AMU</w:t>
      </w:r>
      <w:r w:rsidR="00F421E8">
        <w:t>)</w:t>
      </w:r>
      <w:r w:rsidR="00D329F6">
        <w:t xml:space="preserve"> of Southampton General Hospital or the Royal Hampshire County Hospital</w:t>
      </w:r>
      <w:r w:rsidR="00B531B2">
        <w:t>, Winchester</w:t>
      </w:r>
      <w:r w:rsidR="00D329F6">
        <w:t>. The former is a l</w:t>
      </w:r>
      <w:r w:rsidR="00B73FF0">
        <w:t xml:space="preserve">arge teaching hospital </w:t>
      </w:r>
      <w:r w:rsidR="00F025A8">
        <w:t xml:space="preserve">and tertiary referral centre </w:t>
      </w:r>
      <w:r w:rsidR="00B73FF0">
        <w:t>in the South of the UK</w:t>
      </w:r>
      <w:r w:rsidR="000518D7">
        <w:t>,</w:t>
      </w:r>
      <w:r w:rsidR="00F025A8">
        <w:t xml:space="preserve"> and the latter a large District General Hospital. </w:t>
      </w:r>
      <w:r w:rsidR="00843EBF">
        <w:t xml:space="preserve">A small number of patients from the CoV-19POC trial (n=14) were not </w:t>
      </w:r>
      <w:r w:rsidR="00843EBF">
        <w:lastRenderedPageBreak/>
        <w:t xml:space="preserve">included </w:t>
      </w:r>
      <w:r w:rsidR="004E6F8D">
        <w:t>in the</w:t>
      </w:r>
      <w:r w:rsidR="00843EBF">
        <w:t xml:space="preserve"> circulation</w:t>
      </w:r>
      <w:r w:rsidR="004E6F8D">
        <w:t xml:space="preserve"> of</w:t>
      </w:r>
      <w:r w:rsidR="00843EBF">
        <w:t xml:space="preserve"> respiratory virus</w:t>
      </w:r>
      <w:r w:rsidR="004E6F8D">
        <w:t xml:space="preserve"> data</w:t>
      </w:r>
      <w:r w:rsidR="00843EBF">
        <w:t xml:space="preserve"> as they were recruited </w:t>
      </w:r>
      <w:r w:rsidR="00FC1AFA">
        <w:t xml:space="preserve">directly </w:t>
      </w:r>
      <w:r w:rsidR="004E6F8D">
        <w:t>from</w:t>
      </w:r>
      <w:r w:rsidR="00843EBF">
        <w:t xml:space="preserve"> intensive care</w:t>
      </w:r>
      <w:r w:rsidR="00FC1AFA">
        <w:t xml:space="preserve"> rather than from the ED or AMU</w:t>
      </w:r>
      <w:r w:rsidR="004E6F8D">
        <w:t>.</w:t>
      </w:r>
    </w:p>
    <w:p w14:paraId="2965FFB3" w14:textId="30013629" w:rsidR="00852780" w:rsidRDefault="00070FA9" w:rsidP="005A1743">
      <w:pPr>
        <w:spacing w:line="480" w:lineRule="auto"/>
        <w:jc w:val="both"/>
      </w:pPr>
      <w:r>
        <w:t>All p</w:t>
      </w:r>
      <w:r w:rsidR="00C700E0">
        <w:t>a</w:t>
      </w:r>
      <w:r w:rsidR="002535FC">
        <w:t>rticipants</w:t>
      </w:r>
      <w:r w:rsidR="0044634E">
        <w:t xml:space="preserve"> were 18 or over</w:t>
      </w:r>
      <w:r w:rsidR="00244C31">
        <w:t>, presenting with an acute respiratory illness</w:t>
      </w:r>
      <w:r w:rsidR="000A175D">
        <w:t xml:space="preserve"> or suspected viral respiratory tract infection,</w:t>
      </w:r>
      <w:r w:rsidR="006752BC">
        <w:t xml:space="preserve"> and recruited within 24 hours of presentation to hospital. </w:t>
      </w:r>
      <w:r w:rsidR="00E43CE8">
        <w:t xml:space="preserve">In each study we attempted to recruit all eligible patients. </w:t>
      </w:r>
      <w:r w:rsidR="00F418B9">
        <w:t>The inclusion criteria for these trials are very similar</w:t>
      </w:r>
      <w:r w:rsidR="004A53AB">
        <w:t xml:space="preserve"> and are summarised in table 1.</w:t>
      </w:r>
      <w:r w:rsidR="002F4DCE">
        <w:t xml:space="preserve"> </w:t>
      </w:r>
      <w:r w:rsidR="006752BC">
        <w:t>A</w:t>
      </w:r>
      <w:r w:rsidR="002535FC">
        <w:t xml:space="preserve"> combined nose and throat swab</w:t>
      </w:r>
      <w:r w:rsidR="006752BC">
        <w:t xml:space="preserve"> was taken f</w:t>
      </w:r>
      <w:r w:rsidR="004F27A2">
        <w:t>rom</w:t>
      </w:r>
      <w:r w:rsidR="006752BC">
        <w:t xml:space="preserve"> </w:t>
      </w:r>
      <w:r w:rsidR="004F27A2">
        <w:t>all</w:t>
      </w:r>
      <w:r w:rsidR="006752BC">
        <w:t xml:space="preserve"> participant</w:t>
      </w:r>
      <w:r w:rsidR="004F27A2">
        <w:t>s</w:t>
      </w:r>
      <w:r w:rsidR="006752BC">
        <w:t xml:space="preserve"> at recruitment and</w:t>
      </w:r>
      <w:r w:rsidR="002535FC">
        <w:t xml:space="preserve"> tested</w:t>
      </w:r>
      <w:r w:rsidR="006752BC">
        <w:t xml:space="preserve"> </w:t>
      </w:r>
      <w:r w:rsidR="00CF42F2">
        <w:t>using</w:t>
      </w:r>
      <w:r w:rsidR="002535FC">
        <w:t xml:space="preserve"> a multiplex molecular respiratory virus panel</w:t>
      </w:r>
      <w:r w:rsidR="00ED4AF2">
        <w:t xml:space="preserve"> </w:t>
      </w:r>
      <w:r w:rsidR="00820012">
        <w:t>for a range of targets which</w:t>
      </w:r>
      <w:r w:rsidR="00ED4AF2">
        <w:t xml:space="preserve"> included </w:t>
      </w:r>
      <w:r w:rsidR="00815742">
        <w:t>i</w:t>
      </w:r>
      <w:r w:rsidR="00ED4AF2">
        <w:t xml:space="preserve">nfluenza A, </w:t>
      </w:r>
      <w:r w:rsidR="00815742">
        <w:t>i</w:t>
      </w:r>
      <w:r w:rsidR="00ED4AF2">
        <w:t xml:space="preserve">nfluenza B, </w:t>
      </w:r>
      <w:r w:rsidR="00AE792A">
        <w:t>h</w:t>
      </w:r>
      <w:r w:rsidR="009E4AE9">
        <w:t xml:space="preserve">uman </w:t>
      </w:r>
      <w:r w:rsidR="00815742">
        <w:t>c</w:t>
      </w:r>
      <w:r w:rsidR="009E4AE9">
        <w:t>oronaviruses (HKU</w:t>
      </w:r>
      <w:r w:rsidR="00284B24">
        <w:t xml:space="preserve">1, NL63, 229E and OC43), </w:t>
      </w:r>
      <w:r w:rsidR="00AE792A">
        <w:t>h</w:t>
      </w:r>
      <w:r w:rsidR="00284B24">
        <w:t xml:space="preserve">uman </w:t>
      </w:r>
      <w:r w:rsidR="00BA182A">
        <w:t>r</w:t>
      </w:r>
      <w:r w:rsidR="00284B24">
        <w:t>hinovirus/</w:t>
      </w:r>
      <w:r w:rsidR="00BA182A">
        <w:t>e</w:t>
      </w:r>
      <w:r w:rsidR="00284B24">
        <w:t>nterovirus</w:t>
      </w:r>
      <w:r w:rsidR="00A163AA">
        <w:t xml:space="preserve"> (</w:t>
      </w:r>
      <w:proofErr w:type="spellStart"/>
      <w:r w:rsidR="00A163AA">
        <w:t>hRV</w:t>
      </w:r>
      <w:proofErr w:type="spellEnd"/>
      <w:r w:rsidR="00A163AA">
        <w:t>)</w:t>
      </w:r>
      <w:r w:rsidR="00284B24">
        <w:t xml:space="preserve">, </w:t>
      </w:r>
      <w:r w:rsidR="00BA182A">
        <w:t>a</w:t>
      </w:r>
      <w:r w:rsidR="00284B24">
        <w:t xml:space="preserve">denovirus, </w:t>
      </w:r>
      <w:r w:rsidR="00AE792A">
        <w:t xml:space="preserve">human </w:t>
      </w:r>
      <w:r w:rsidR="00BA182A">
        <w:t>m</w:t>
      </w:r>
      <w:r w:rsidR="00AE792A">
        <w:t>etapneumovirus</w:t>
      </w:r>
      <w:r w:rsidR="00A163AA">
        <w:t xml:space="preserve"> (hMPV)</w:t>
      </w:r>
      <w:r w:rsidR="00AE792A">
        <w:t xml:space="preserve">, </w:t>
      </w:r>
      <w:r w:rsidR="00BA182A">
        <w:t>p</w:t>
      </w:r>
      <w:r w:rsidR="00AE792A">
        <w:t>arainfluenza virus (1,2,3</w:t>
      </w:r>
      <w:r w:rsidR="00933996">
        <w:t>,</w:t>
      </w:r>
      <w:r w:rsidR="00AE792A">
        <w:t xml:space="preserve"> and 4)</w:t>
      </w:r>
      <w:r w:rsidR="0064556A">
        <w:t xml:space="preserve">, and </w:t>
      </w:r>
      <w:r w:rsidR="00BA182A">
        <w:t>r</w:t>
      </w:r>
      <w:r w:rsidR="0064556A">
        <w:t xml:space="preserve">espiratory </w:t>
      </w:r>
      <w:proofErr w:type="spellStart"/>
      <w:r w:rsidR="00BA182A">
        <w:t>s</w:t>
      </w:r>
      <w:r w:rsidR="0064556A">
        <w:t>yncytical</w:t>
      </w:r>
      <w:proofErr w:type="spellEnd"/>
      <w:r w:rsidR="0064556A">
        <w:t xml:space="preserve"> </w:t>
      </w:r>
      <w:r w:rsidR="00BA182A">
        <w:t>v</w:t>
      </w:r>
      <w:r w:rsidR="0064556A">
        <w:t>irus (RSV).</w:t>
      </w:r>
      <w:r w:rsidR="00A729C0">
        <w:t xml:space="preserve"> Patients recruited in 2020 </w:t>
      </w:r>
      <w:r w:rsidR="001B2AA3">
        <w:t xml:space="preserve">had the same targets </w:t>
      </w:r>
      <w:r w:rsidR="00DF1911">
        <w:t xml:space="preserve">tested </w:t>
      </w:r>
      <w:r w:rsidR="001B2AA3">
        <w:t>with the addition of SAR</w:t>
      </w:r>
      <w:r w:rsidR="00EB20CB">
        <w:t>S-CoV-2.</w:t>
      </w:r>
      <w:r w:rsidR="00106DA9">
        <w:t xml:space="preserve"> </w:t>
      </w:r>
      <w:r w:rsidR="00F35119">
        <w:t xml:space="preserve">Testing was performed with the </w:t>
      </w:r>
      <w:proofErr w:type="spellStart"/>
      <w:r w:rsidR="00F35119">
        <w:t>Q</w:t>
      </w:r>
      <w:r w:rsidR="00277893">
        <w:t>IA</w:t>
      </w:r>
      <w:r w:rsidR="00F35119">
        <w:t>stat</w:t>
      </w:r>
      <w:proofErr w:type="spellEnd"/>
      <w:r w:rsidR="00277893">
        <w:t>-</w:t>
      </w:r>
      <w:r w:rsidR="00F35119">
        <w:t>Dx</w:t>
      </w:r>
      <w:r w:rsidR="00277893">
        <w:t xml:space="preserve"> Respiratory SARS-CoV-2 panel </w:t>
      </w:r>
      <w:r w:rsidR="004F27A2">
        <w:t>(</w:t>
      </w:r>
      <w:r w:rsidR="004F27A2" w:rsidRPr="004F27A2">
        <w:t>COV-19POC trial</w:t>
      </w:r>
      <w:r w:rsidR="004F27A2">
        <w:t xml:space="preserve">) </w:t>
      </w:r>
      <w:r w:rsidR="00277893">
        <w:t xml:space="preserve">or the </w:t>
      </w:r>
      <w:proofErr w:type="spellStart"/>
      <w:r w:rsidR="004F27A2">
        <w:t>Bio</w:t>
      </w:r>
      <w:r w:rsidR="00424D1F">
        <w:t>F</w:t>
      </w:r>
      <w:r w:rsidR="004F27A2">
        <w:t>ire</w:t>
      </w:r>
      <w:proofErr w:type="spellEnd"/>
      <w:r w:rsidR="004F27A2">
        <w:t xml:space="preserve"> </w:t>
      </w:r>
      <w:proofErr w:type="spellStart"/>
      <w:r w:rsidR="00277893">
        <w:t>Film</w:t>
      </w:r>
      <w:r w:rsidR="00424D1F">
        <w:t>A</w:t>
      </w:r>
      <w:r w:rsidR="00277893">
        <w:t>rray</w:t>
      </w:r>
      <w:proofErr w:type="spellEnd"/>
      <w:r w:rsidR="00277893">
        <w:t xml:space="preserve"> Respiratory Panel</w:t>
      </w:r>
      <w:r w:rsidR="004F27A2">
        <w:t xml:space="preserve"> (</w:t>
      </w:r>
      <w:proofErr w:type="spellStart"/>
      <w:r w:rsidR="004F27A2" w:rsidRPr="004F27A2">
        <w:t>ResPOC</w:t>
      </w:r>
      <w:proofErr w:type="spellEnd"/>
      <w:r w:rsidR="004F27A2" w:rsidRPr="004F27A2">
        <w:t xml:space="preserve"> trial</w:t>
      </w:r>
      <w:r w:rsidR="004F27A2">
        <w:t xml:space="preserve">) or the </w:t>
      </w:r>
      <w:proofErr w:type="spellStart"/>
      <w:r w:rsidR="004F27A2">
        <w:t>Bio</w:t>
      </w:r>
      <w:r w:rsidR="00424D1F">
        <w:t>F</w:t>
      </w:r>
      <w:r w:rsidR="004F27A2">
        <w:t>ire</w:t>
      </w:r>
      <w:proofErr w:type="spellEnd"/>
      <w:r w:rsidR="004F27A2">
        <w:t xml:space="preserve"> </w:t>
      </w:r>
      <w:proofErr w:type="spellStart"/>
      <w:r w:rsidR="004F27A2">
        <w:t>Film</w:t>
      </w:r>
      <w:r w:rsidR="00424D1F">
        <w:t>A</w:t>
      </w:r>
      <w:r w:rsidR="004F27A2">
        <w:t>rray</w:t>
      </w:r>
      <w:proofErr w:type="spellEnd"/>
      <w:r w:rsidR="004F27A2">
        <w:t xml:space="preserve"> </w:t>
      </w:r>
      <w:r w:rsidR="00424D1F">
        <w:t>R</w:t>
      </w:r>
      <w:r w:rsidR="004F27A2">
        <w:t xml:space="preserve">espiratory </w:t>
      </w:r>
      <w:r w:rsidR="00424D1F">
        <w:t>P</w:t>
      </w:r>
      <w:r w:rsidR="004F27A2">
        <w:t>anel 2 (</w:t>
      </w:r>
      <w:r w:rsidR="004F27A2" w:rsidRPr="004F27A2">
        <w:t>FluPOC trial</w:t>
      </w:r>
      <w:r w:rsidR="004F27A2">
        <w:t>)</w:t>
      </w:r>
      <w:r w:rsidR="00277893">
        <w:t>.</w:t>
      </w:r>
    </w:p>
    <w:p w14:paraId="0197AD4C" w14:textId="34D1C8E0" w:rsidR="004A53AB" w:rsidRPr="004A53AB" w:rsidRDefault="004A53AB" w:rsidP="009963AA">
      <w:r>
        <w:t>TABLE 1 – see end of manuscript</w:t>
      </w:r>
    </w:p>
    <w:p w14:paraId="348D24EA" w14:textId="00D51C89" w:rsidR="00F0043F" w:rsidRDefault="003475C4" w:rsidP="005A1743">
      <w:pPr>
        <w:spacing w:line="480" w:lineRule="auto"/>
        <w:jc w:val="both"/>
      </w:pPr>
      <w:r>
        <w:t>Data</w:t>
      </w:r>
      <w:r w:rsidR="00195B38" w:rsidRPr="20F40208">
        <w:t xml:space="preserve"> were</w:t>
      </w:r>
      <w:r w:rsidR="00195B38">
        <w:t xml:space="preserve"> prospectively</w:t>
      </w:r>
      <w:r w:rsidR="00195B38" w:rsidRPr="20F40208">
        <w:t xml:space="preserve"> collected </w:t>
      </w:r>
      <w:r w:rsidR="004F27A2">
        <w:t>for</w:t>
      </w:r>
      <w:r w:rsidR="00195B38" w:rsidRPr="20F40208">
        <w:t xml:space="preserve"> clinical, </w:t>
      </w:r>
      <w:r w:rsidR="004F27A2">
        <w:t>laboratory</w:t>
      </w:r>
      <w:r w:rsidR="00331309">
        <w:t xml:space="preserve"> </w:t>
      </w:r>
      <w:r w:rsidR="00195B38" w:rsidRPr="20F40208">
        <w:t>and radiographic features of illness</w:t>
      </w:r>
      <w:r w:rsidR="00195B38">
        <w:t>. The observations recorded were the first taken on presentation to hospital.</w:t>
      </w:r>
      <w:r w:rsidR="00195B38" w:rsidRPr="20F40208">
        <w:t xml:space="preserve"> </w:t>
      </w:r>
      <w:r w:rsidR="00195B38">
        <w:t>O</w:t>
      </w:r>
      <w:r w:rsidR="00195B38" w:rsidRPr="20F40208">
        <w:t>utcomes</w:t>
      </w:r>
      <w:r w:rsidR="00195B38">
        <w:t xml:space="preserve"> were collected retrospectively from case notes </w:t>
      </w:r>
      <w:r w:rsidR="00C77F1B">
        <w:t xml:space="preserve">including electronic records </w:t>
      </w:r>
      <w:r w:rsidR="00195B38">
        <w:t xml:space="preserve">with all cause death (in hospital and all) </w:t>
      </w:r>
      <w:r w:rsidR="00195B38" w:rsidRPr="20F40208">
        <w:t>recorded at 30 days</w:t>
      </w:r>
      <w:r w:rsidR="00195B38">
        <w:t>.</w:t>
      </w:r>
      <w:r w:rsidR="005A1743" w:rsidRPr="005A1743">
        <w:t xml:space="preserve"> </w:t>
      </w:r>
      <w:r>
        <w:t xml:space="preserve"> </w:t>
      </w:r>
      <w:r w:rsidR="005A1743">
        <w:t>Readmission to hospital was captured from electronic records up to 30 days after discharge.</w:t>
      </w:r>
      <w:r w:rsidR="005A1743" w:rsidRPr="20F40208">
        <w:t xml:space="preserve"> </w:t>
      </w:r>
    </w:p>
    <w:p w14:paraId="489A78ED" w14:textId="3E94D1DC" w:rsidR="005A1743" w:rsidRDefault="005A1743" w:rsidP="005A1743">
      <w:pPr>
        <w:spacing w:line="480" w:lineRule="auto"/>
        <w:jc w:val="both"/>
      </w:pPr>
      <w:r w:rsidRPr="20F40208">
        <w:t>A clinically trained investigator summarised each clinical illness into a final diagnos</w:t>
      </w:r>
      <w:r w:rsidR="00C861B0">
        <w:t>i</w:t>
      </w:r>
      <w:r w:rsidRPr="20F40208">
        <w:t xml:space="preserve">s depending on </w:t>
      </w:r>
      <w:r>
        <w:t>disease</w:t>
      </w:r>
      <w:r w:rsidRPr="20F40208">
        <w:t xml:space="preserve"> characteristics. </w:t>
      </w:r>
      <w:r w:rsidR="002B0D00">
        <w:t xml:space="preserve">Pneumonia was defined as </w:t>
      </w:r>
      <w:r w:rsidR="00F0043F">
        <w:t>any new</w:t>
      </w:r>
      <w:r w:rsidR="002B0D00">
        <w:t xml:space="preserve"> pulmonary infiltrate</w:t>
      </w:r>
      <w:r w:rsidR="00424D1F">
        <w:t xml:space="preserve"> on chest x-ray or CT scan</w:t>
      </w:r>
      <w:r w:rsidR="002B0D00">
        <w:t xml:space="preserve"> </w:t>
      </w:r>
      <w:r w:rsidR="00F0043F">
        <w:t xml:space="preserve">occurring </w:t>
      </w:r>
      <w:r w:rsidR="002B0D00">
        <w:t>with new respiratory symptoms.</w:t>
      </w:r>
      <w:r w:rsidR="00410E18">
        <w:t xml:space="preserve"> If the illness was not defined as </w:t>
      </w:r>
      <w:r w:rsidR="006A45F3">
        <w:t>pneumonia,</w:t>
      </w:r>
      <w:r w:rsidR="00410E18">
        <w:t xml:space="preserve"> then </w:t>
      </w:r>
      <w:r w:rsidR="00F0043F">
        <w:t>admission symptoms</w:t>
      </w:r>
      <w:r w:rsidR="00424D1F">
        <w:t xml:space="preserve"> and comorbidities</w:t>
      </w:r>
      <w:r w:rsidR="00F0043F">
        <w:t xml:space="preserve"> were used to adjudicate</w:t>
      </w:r>
      <w:r w:rsidR="00F335EF">
        <w:t xml:space="preserve"> the diagnosis.</w:t>
      </w:r>
    </w:p>
    <w:p w14:paraId="3E0702A7" w14:textId="1573698C" w:rsidR="000D17E6" w:rsidRDefault="006968F5" w:rsidP="20F40208">
      <w:pPr>
        <w:spacing w:line="480" w:lineRule="auto"/>
        <w:jc w:val="both"/>
      </w:pPr>
      <w:r>
        <w:lastRenderedPageBreak/>
        <w:t>Each trial</w:t>
      </w:r>
      <w:r w:rsidR="00D37D58">
        <w:t xml:space="preserve"> w</w:t>
      </w:r>
      <w:r>
        <w:t>as</w:t>
      </w:r>
      <w:r w:rsidR="0090762F">
        <w:t xml:space="preserve"> prospectively</w:t>
      </w:r>
      <w:r w:rsidR="00D37D58">
        <w:t xml:space="preserve"> approved by UK regional ethics committees</w:t>
      </w:r>
      <w:r>
        <w:t>,</w:t>
      </w:r>
      <w:r w:rsidR="00D37D58">
        <w:t xml:space="preserve"> </w:t>
      </w:r>
      <w:r w:rsidR="0071197C">
        <w:t>and p</w:t>
      </w:r>
      <w:r w:rsidR="00D37D58">
        <w:t>atients had to provide written consent to participate or have a consultee provide assent on their behalf.</w:t>
      </w:r>
      <w:r w:rsidR="00367258">
        <w:t xml:space="preserve"> Full trial protocols are </w:t>
      </w:r>
      <w:r w:rsidR="003475C4">
        <w:t>publicly available for each trial</w:t>
      </w:r>
      <w:r w:rsidR="00330309">
        <w:t xml:space="preserve"> </w:t>
      </w:r>
      <w:r w:rsidR="00D126BD">
        <w:fldChar w:fldCharType="begin" w:fldLock="1"/>
      </w:r>
      <w:r w:rsidR="0030304D">
        <w:instrText>ADDIN CSL_CITATION {"citationItems":[{"id":"ITEM-1","itemData":{"DOI":"10.1136/bmjopen-2019-031674","ISSN":"20446055","abstract":"Background Influenza infections often remain undiagnosed in patients admitted to hospital due to lack of routine testing. When tested for, the diagnosis and treatment of influenza are often delayed due to the slow turnaround times of centralised laboratory PCR testing. Newer molecular systems, have comparable accuracy to laboratory PCR testing, and can generate a result in under 1 hour, making them potentially deployable as point-of-care tests (POCTs). High-quality evidence for the impact of routine POCT for influenza on clinical outcomes is, however, currently lacking. This large pragmatic multicentre randomised controlled trial aims to address this evidence gap. Methods and analysis The FluPOC trial is a pragmatic, multicentre, randomised controlled trial evaluating adults admitted to a large teaching hospital and a district general hospital with an acute respiratory illness, during influenza season and defined by Public Health England. Up to 840 patients will be recruited over up to three influenza seasons, and randomised (1:1) to receive either POCT using the FilmArray respiratory panel, or routine clinical care. Clinical and infection control teams will be informed of the results in real time and where influenza is detected clinical teams will be encouraged to offer neuraminidase inhibitor (NAI) treatment in accordance with national guidelines. Those allocated to standard clinical care will have a swab taken for later analysis to allow assessment of missed diagnoses. The outcomes assessment will be by retrospective case note analysis. The outcome measures include the proportion of influenza-positive patients detected and appropriately treated with NAIs, isolation facility use, antibiotic use, length of hospital stay, complications and mortality. Ethics and dissemination Prior to commencing the study, approval was obtained from the South Central Hampshire A Ethics Committee (reference 17/SC/0368, granted 7 September 2017). Results generated from this protocol will be published in peer-reviewed scientific journals and presented at national and international conferences. Trial registration number ISRCTN17197293","author":[{"dropping-particle":"","family":"Beard","given":"Kate","non-dropping-particle":"","parse-names":false,"suffix":""},{"dropping-particle":"","family":"Brendish","given":"Nathan","non-dropping-particle":"","parse-names":false,"suffix":""},{"dropping-particle":"","family":"Malachira","given":"Ahalya","non-dropping-particle":"","parse-names":false,"suffix":""},{"dropping-particle":"","family":"Mills","given":"Samuel","non-dropping-particle":"","parse-names":false,"suffix":""},{"dropping-particle":"","family":"Chan","given":"Cathleen","non-dropping-particle":"","parse-names":false,"suffix":""},{"dropping-particle":"","family":"Poole","given":"Stephen","non-dropping-particle":"","parse-names":false,"suffix":""},{"dropping-particle":"","family":"Clark","given":"Tristan","non-dropping-particle":"","parse-names":false,"suffix":""}],"container-title":"BMJ Open","id":"ITEM-1","issue":"12","issued":{"date-parts":[["2019","12","17"]]},"page":"e031674","publisher":"BMJ Publishing Group","title":"Pragmatic multicentre randomised controlled trial evaluating the impact of a routine molecular point-of-care 'test-and-treat' strategy for influenza in adults hospitalised with acute respiratory illness (FluPOC): Trial protocol","type":"article-journal","volume":"9"},"uris":["http://www.mendeley.com/documents/?uuid=e5266837-a9d5-3d1d-94db-f2c8c948d19b"]},{"id":"ITEM-2","itemData":{"URL":"https://eprints.soton.ac.uk/439309/2/CoV_19POC_Protocol_v2_0_eprints.pdf","accessed":{"date-parts":[["2020","8","6"]]},"author":[{"dropping-particle":"","family":"Clark","given":"Tristan W.","non-dropping-particle":"","parse-names":false,"suffix":""}],"id":"ITEM-2","issued":{"date-parts":[["0"]]},"title":"Evaluating the clinical impact of routine molecular point-of-care testing for","type":"webpage"},"uris":["http://www.mendeley.com/documents/?uuid=341dea5d-48ff-3466-8717-0a14a420e097"]},{"id":"ITEM-3","itemData":{"DOI":"10.1186/s12879-017-2219-x","ISSN":"14712334","PMID":"28166743","abstract":"Background: Respiratory viruses are associated with a huge socio-economic burden and are responsible for a large proportion of acute respiratory illness in hospitalised adults. Laboratory PCR is accurate but takes at least 24 h to generate a result to clinicians and antigen-based point-of-care tests (POCT) lack sensitivity. Rapid molecular platforms, such as the FilmArray Respiratory Panel, have equivalent diagnostic accuracy to laboratory PCR and can generate a result in 1 h making them deployable as POCT. Molecular point-of-care testing for respiratory viruses in hospital has the potential to improve the detection rate of respiratory viruses, improve the use of influenza antivirals and reduce unnecessary antibiotic use, but high quality randomised trials with clinically relevant endpoints are needed. Methods: The ResPOC study is a pragmatic randomised controlled trial of molecular point-of-care testing for respiratory viruses in adults with acute respiratory illness presenting to a large teaching hospital in the United Kingdom. Eligible participants are adults presenting with acute respiratory illness to the emergency department or the acute medicine unit. Participants are allocated 1:1 by internet-based randomisation service to either the intervention of a nose and throat swab analysed immediately on the FilmArray Respiratory Panel as a POCT or receive routine clinical care. The primary outcome is the proportion of patients treated with antibiotics. Secondary outcomes include turnaround time, virus detection, neuraminidase inhibitor use, length of hospital stay and side room use. Analysis of the primary outcome will be by intention-to-treat and all enrolled participants will be included in safety analysis. Discussion: Multiple novel molecular POCT platforms for infections including respiratory viruses have been developed and licensed in the last few years and many more are in development but the evidence base for clinical benefit above standard practice is minimal. This randomised controlled trial aims to close this evidence gap by generating high quality evidence for the clinical impact of molecular POCT for respiratory viruses in secondary care and to act as an exemplar for future studies of molecular POCT for infections. This study has the potential to change practice and improve patient care for patients presenting to hospital with acute respiratory illness. Trial registration: This study was registered with ISRCTN, number ISRCTN90211642 , on 14t…","author":[{"dropping-particle":"","family":"Brendish","given":"Nathan J.","non-dropping-particle":"","parse-names":false,"suffix":""},{"dropping-particle":"","family":"Malachira","given":"Ahalya K.","non-dropping-particle":"","parse-names":false,"suffix":""},{"dropping-particle":"","family":"Clark","given":"Tristan W.","non-dropping-particle":"","parse-names":false,"suffix":""}],"container-title":"BMC Infectious Diseases","id":"ITEM-3","issue":"1","issued":{"date-parts":[["2017","2","6"]]},"publisher":"BioMed Central Ltd.","title":"Molecular point-of-care testing for respiratory viruses versus routine clinical care in adults with acute respiratory illness presenting to secondary care: A pragmatic randomised controlled trial protocol (ResPOC)","type":"article-journal","volume":"17"},"uris":["http://www.mendeley.com/documents/?uuid=d4b6a53c-8a21-3966-8b5c-6cff902c1aa8"]}],"mendeley":{"formattedCitation":"&lt;sup&gt;7–9&lt;/sup&gt;","plainTextFormattedCitation":"7–9","previouslyFormattedCitation":"&lt;sup&gt;6–8&lt;/sup&gt;"},"properties":{"noteIndex":0},"schema":"https://github.com/citation-style-language/schema/raw/master/csl-citation.json"}</w:instrText>
      </w:r>
      <w:r w:rsidR="00D126BD">
        <w:fldChar w:fldCharType="separate"/>
      </w:r>
      <w:r w:rsidR="0030304D" w:rsidRPr="0030304D">
        <w:rPr>
          <w:noProof/>
          <w:vertAlign w:val="superscript"/>
        </w:rPr>
        <w:t>7–9</w:t>
      </w:r>
      <w:r w:rsidR="00D126BD">
        <w:fldChar w:fldCharType="end"/>
      </w:r>
      <w:r w:rsidR="005B04D0">
        <w:t>.</w:t>
      </w:r>
    </w:p>
    <w:p w14:paraId="0D0DD729" w14:textId="5CE3021B" w:rsidR="005A1743" w:rsidRPr="0017511D" w:rsidRDefault="005A1743" w:rsidP="20F40208">
      <w:pPr>
        <w:spacing w:line="480" w:lineRule="auto"/>
        <w:jc w:val="both"/>
        <w:rPr>
          <w:i/>
          <w:iCs/>
        </w:rPr>
      </w:pPr>
      <w:r w:rsidRPr="0017511D">
        <w:rPr>
          <w:i/>
          <w:iCs/>
        </w:rPr>
        <w:t>Statistical analysis</w:t>
      </w:r>
    </w:p>
    <w:p w14:paraId="75E118A0" w14:textId="7791FF54" w:rsidR="00D37D58" w:rsidRPr="001D01D2" w:rsidRDefault="00D126BD" w:rsidP="000B0A39">
      <w:pPr>
        <w:pStyle w:val="NoSpacing"/>
        <w:spacing w:line="480" w:lineRule="auto"/>
        <w:jc w:val="both"/>
      </w:pPr>
      <w:r>
        <w:t xml:space="preserve">Data analysis was performed using GraphPad Prism 8.4 (GraphPad Software, LLC). </w:t>
      </w:r>
      <w:r w:rsidR="00B21E69">
        <w:t xml:space="preserve">The proportion of positive tests </w:t>
      </w:r>
      <w:r w:rsidR="006B373B">
        <w:t>between 1</w:t>
      </w:r>
      <w:r w:rsidR="006B373B" w:rsidRPr="006B373B">
        <w:rPr>
          <w:vertAlign w:val="superscript"/>
        </w:rPr>
        <w:t>st</w:t>
      </w:r>
      <w:r w:rsidR="006B373B">
        <w:t xml:space="preserve"> March and 1</w:t>
      </w:r>
      <w:r w:rsidR="006B373B" w:rsidRPr="006B373B">
        <w:rPr>
          <w:vertAlign w:val="superscript"/>
        </w:rPr>
        <w:t>st</w:t>
      </w:r>
      <w:r w:rsidR="006B373B">
        <w:t xml:space="preserve"> May </w:t>
      </w:r>
      <w:r w:rsidR="001B5621">
        <w:t>were</w:t>
      </w:r>
      <w:r w:rsidR="00B21E69">
        <w:t xml:space="preserve"> cal</w:t>
      </w:r>
      <w:r w:rsidR="008B3A6E">
        <w:t xml:space="preserve">culated </w:t>
      </w:r>
      <w:r w:rsidR="006B373B">
        <w:t>for each of the f</w:t>
      </w:r>
      <w:r w:rsidR="001E17CC">
        <w:t>ive</w:t>
      </w:r>
      <w:r w:rsidR="006B373B">
        <w:t xml:space="preserve"> years within the study (2015, 2016,</w:t>
      </w:r>
      <w:r w:rsidR="008B3A6E">
        <w:t xml:space="preserve"> </w:t>
      </w:r>
      <w:r w:rsidR="001E17CC">
        <w:t>2018, 2019</w:t>
      </w:r>
      <w:r w:rsidR="0048175A">
        <w:t>,</w:t>
      </w:r>
      <w:r w:rsidR="001E17CC">
        <w:t xml:space="preserve"> and 2020)</w:t>
      </w:r>
      <w:r w:rsidR="005C1D2C">
        <w:t>.</w:t>
      </w:r>
      <w:r w:rsidR="0017511D">
        <w:t xml:space="preserve"> </w:t>
      </w:r>
      <w:r w:rsidR="00AD6911">
        <w:t>Baseline characteristics</w:t>
      </w:r>
      <w:r w:rsidR="00355F7D">
        <w:t xml:space="preserve"> of all </w:t>
      </w:r>
      <w:r w:rsidR="000D17E6">
        <w:t xml:space="preserve">positive viral detections were </w:t>
      </w:r>
      <w:r w:rsidR="00B1589B">
        <w:t>summarised using appropriate descriptive statistics</w:t>
      </w:r>
      <w:r w:rsidR="00AB10AD">
        <w:t xml:space="preserve">. </w:t>
      </w:r>
      <w:r w:rsidR="001D01D2">
        <w:t xml:space="preserve">Continuous data are presented as medians and interquartile ranges, and categorical data as </w:t>
      </w:r>
      <w:r w:rsidR="00776DFC">
        <w:t>number</w:t>
      </w:r>
      <w:r w:rsidR="001C71DD">
        <w:t>s</w:t>
      </w:r>
      <w:r w:rsidR="00776DFC">
        <w:t xml:space="preserve"> and </w:t>
      </w:r>
      <w:r w:rsidR="001D01D2">
        <w:t>percentages.</w:t>
      </w:r>
      <w:r w:rsidR="006C784D">
        <w:t xml:space="preserve"> Absolute differences</w:t>
      </w:r>
      <w:r w:rsidR="007E35EF">
        <w:t xml:space="preserve"> between proportions</w:t>
      </w:r>
      <w:r w:rsidR="006C784D">
        <w:t xml:space="preserve"> are presented with 95% confidence intervals.</w:t>
      </w:r>
      <w:r w:rsidR="00AF7252">
        <w:t xml:space="preserve"> Differences</w:t>
      </w:r>
      <w:r w:rsidR="002D2DA9">
        <w:t xml:space="preserve"> and 95% confidence intervals</w:t>
      </w:r>
      <w:r w:rsidR="006F42AC">
        <w:t xml:space="preserve"> between medians </w:t>
      </w:r>
      <w:r w:rsidR="00811280">
        <w:t>were</w:t>
      </w:r>
      <w:r w:rsidR="006F42AC">
        <w:t xml:space="preserve"> calculated using the </w:t>
      </w:r>
      <w:r w:rsidR="0041620A">
        <w:t>Hodges-Lehmann estimator.</w:t>
      </w:r>
      <w:r w:rsidR="001D01D2">
        <w:t xml:space="preserve"> </w:t>
      </w:r>
      <w:r w:rsidR="00532FA1">
        <w:t>Comparative statistic</w:t>
      </w:r>
      <w:r w:rsidR="00EC7C11">
        <w:t>al tests</w:t>
      </w:r>
      <w:r w:rsidR="00532FA1">
        <w:t xml:space="preserve"> were performed between </w:t>
      </w:r>
      <w:r w:rsidR="001B5621">
        <w:t>SARS-CoV-2</w:t>
      </w:r>
      <w:r w:rsidR="00532FA1">
        <w:t xml:space="preserve"> and </w:t>
      </w:r>
      <w:r w:rsidR="003F0720">
        <w:t>non-</w:t>
      </w:r>
      <w:r w:rsidR="0048175A">
        <w:t>SARS-CoV-2</w:t>
      </w:r>
      <w:r w:rsidR="003F0720">
        <w:t xml:space="preserve"> viral</w:t>
      </w:r>
      <w:r w:rsidR="00532FA1">
        <w:t xml:space="preserve"> positive cases. </w:t>
      </w:r>
      <w:r w:rsidR="001D01D2">
        <w:t xml:space="preserve">The Mann-Whitney </w:t>
      </w:r>
      <w:r w:rsidR="001D01D2">
        <w:rPr>
          <w:i/>
          <w:iCs/>
        </w:rPr>
        <w:t>U</w:t>
      </w:r>
      <w:r w:rsidR="001D01D2">
        <w:t xml:space="preserve"> test was used for analysis of continuous variables, and the </w:t>
      </w:r>
      <w:r w:rsidR="001D01D2">
        <w:rPr>
          <w:rFonts w:cstheme="minorHAnsi"/>
        </w:rPr>
        <w:t>ꭓ</w:t>
      </w:r>
      <w:r w:rsidR="001D01D2">
        <w:rPr>
          <w:rFonts w:cstheme="minorHAnsi"/>
          <w:vertAlign w:val="superscript"/>
        </w:rPr>
        <w:t>2</w:t>
      </w:r>
      <w:r w:rsidR="001D01D2">
        <w:rPr>
          <w:rFonts w:cstheme="minorHAnsi"/>
        </w:rPr>
        <w:t xml:space="preserve"> test or Fisher</w:t>
      </w:r>
      <w:r w:rsidR="00DE3E3B">
        <w:rPr>
          <w:rFonts w:cstheme="minorHAnsi"/>
        </w:rPr>
        <w:t>’s</w:t>
      </w:r>
      <w:r w:rsidR="001D01D2">
        <w:rPr>
          <w:rFonts w:cstheme="minorHAnsi"/>
        </w:rPr>
        <w:t xml:space="preserve"> exact test was used for categorical variables</w:t>
      </w:r>
      <w:r w:rsidR="00DF1911">
        <w:rPr>
          <w:rFonts w:cstheme="minorHAnsi"/>
        </w:rPr>
        <w:t>, as appropriate</w:t>
      </w:r>
      <w:r w:rsidR="008F34BA">
        <w:rPr>
          <w:rFonts w:cstheme="minorHAnsi"/>
        </w:rPr>
        <w:t xml:space="preserve">. </w:t>
      </w:r>
      <w:r w:rsidR="004905D6">
        <w:rPr>
          <w:rFonts w:cstheme="minorHAnsi"/>
        </w:rPr>
        <w:t>Missing data were &lt;</w:t>
      </w:r>
      <w:r w:rsidR="00707824">
        <w:rPr>
          <w:rFonts w:cstheme="minorHAnsi"/>
        </w:rPr>
        <w:t>4</w:t>
      </w:r>
      <w:r w:rsidR="004905D6">
        <w:rPr>
          <w:rFonts w:cstheme="minorHAnsi"/>
        </w:rPr>
        <w:t>% in all analyses unless reported otherwise.</w:t>
      </w:r>
      <w:r w:rsidR="00F86CA6">
        <w:rPr>
          <w:rFonts w:cstheme="minorHAnsi"/>
        </w:rPr>
        <w:t xml:space="preserve"> </w:t>
      </w:r>
      <w:r w:rsidR="00824053">
        <w:rPr>
          <w:rFonts w:cstheme="minorHAnsi"/>
        </w:rPr>
        <w:t>This study is reported according to the STROBE guideline.</w:t>
      </w:r>
    </w:p>
    <w:p w14:paraId="7E8AA3BC" w14:textId="4AD60549" w:rsidR="00F3777D" w:rsidRDefault="008A3D71" w:rsidP="003D45FB">
      <w:pPr>
        <w:pStyle w:val="Heading1"/>
        <w:spacing w:line="480" w:lineRule="auto"/>
      </w:pPr>
      <w:r>
        <w:t>Results</w:t>
      </w:r>
    </w:p>
    <w:p w14:paraId="0F95B091" w14:textId="3C259DBB" w:rsidR="008F34BA" w:rsidRPr="008F34BA" w:rsidRDefault="008F34BA" w:rsidP="008F34BA">
      <w:pPr>
        <w:rPr>
          <w:i/>
          <w:iCs/>
        </w:rPr>
      </w:pPr>
      <w:r>
        <w:rPr>
          <w:i/>
          <w:iCs/>
        </w:rPr>
        <w:t>Respiratory virus circulation</w:t>
      </w:r>
    </w:p>
    <w:p w14:paraId="0EC84A89" w14:textId="7C5332EA" w:rsidR="00115F7F" w:rsidRPr="00115F7F" w:rsidRDefault="00294944" w:rsidP="00D931F4">
      <w:pPr>
        <w:spacing w:line="480" w:lineRule="auto"/>
        <w:jc w:val="both"/>
      </w:pPr>
      <w:r>
        <w:t xml:space="preserve">856 patients </w:t>
      </w:r>
      <w:r w:rsidR="001949FC">
        <w:t xml:space="preserve">presented to hospital with acute respiratory illness and </w:t>
      </w:r>
      <w:r>
        <w:t xml:space="preserve">were tested for respiratory viruses between March and May since 2015. </w:t>
      </w:r>
      <w:r w:rsidR="00AC2716">
        <w:t>During the first wave of the</w:t>
      </w:r>
      <w:r w:rsidR="00054988">
        <w:t xml:space="preserve"> 2020</w:t>
      </w:r>
      <w:r w:rsidR="00AC2716">
        <w:t xml:space="preserve"> pandemic</w:t>
      </w:r>
      <w:r w:rsidR="00A75F6F">
        <w:t xml:space="preserve"> </w:t>
      </w:r>
      <w:r w:rsidR="00BF24B1">
        <w:t>38</w:t>
      </w:r>
      <w:r w:rsidR="00AC2716">
        <w:t>%</w:t>
      </w:r>
      <w:r w:rsidR="0056050C">
        <w:t xml:space="preserve"> (185/485) </w:t>
      </w:r>
      <w:r w:rsidR="00E2241C">
        <w:t xml:space="preserve">of </w:t>
      </w:r>
      <w:r w:rsidR="00AC2716">
        <w:t>patients were positive for SARS-CoV-</w:t>
      </w:r>
      <w:r w:rsidR="00BF24B1">
        <w:t xml:space="preserve">2 </w:t>
      </w:r>
      <w:r w:rsidR="00AC2716">
        <w:t xml:space="preserve">and </w:t>
      </w:r>
      <w:r w:rsidR="0056050C">
        <w:t>4</w:t>
      </w:r>
      <w:r w:rsidR="00E83B9D">
        <w:t>.1</w:t>
      </w:r>
      <w:r w:rsidR="0056050C">
        <w:t>% (</w:t>
      </w:r>
      <w:r w:rsidR="00BF24B1">
        <w:t>20</w:t>
      </w:r>
      <w:r w:rsidR="00AC2716">
        <w:t>/</w:t>
      </w:r>
      <w:r w:rsidR="00BF24B1">
        <w:t>485</w:t>
      </w:r>
      <w:r w:rsidR="0056050C">
        <w:t>)</w:t>
      </w:r>
      <w:r w:rsidR="00AC2716">
        <w:t xml:space="preserve"> were positive for other respiratory viruses. By comparison in the 5 years prior to the pandemic </w:t>
      </w:r>
      <w:r w:rsidR="004F27A2">
        <w:t xml:space="preserve">on average </w:t>
      </w:r>
      <w:r w:rsidR="00C87CF9">
        <w:t>54% (</w:t>
      </w:r>
      <w:r w:rsidR="007D4344">
        <w:t>202</w:t>
      </w:r>
      <w:r w:rsidR="00AC2716">
        <w:t>/</w:t>
      </w:r>
      <w:r w:rsidR="007D4344">
        <w:t>371</w:t>
      </w:r>
      <w:r w:rsidR="00AC2716">
        <w:t xml:space="preserve">) were positive </w:t>
      </w:r>
      <w:r w:rsidR="008F34BA">
        <w:t>for a</w:t>
      </w:r>
      <w:r w:rsidR="00AC2716">
        <w:t xml:space="preserve"> </w:t>
      </w:r>
      <w:proofErr w:type="gramStart"/>
      <w:r w:rsidR="00AC2716">
        <w:t>non-</w:t>
      </w:r>
      <w:r w:rsidR="00E2241C">
        <w:t>COVID</w:t>
      </w:r>
      <w:r w:rsidR="00DE3E3B">
        <w:t>-19</w:t>
      </w:r>
      <w:r w:rsidR="00AC2716">
        <w:t xml:space="preserve"> respiratory viruses</w:t>
      </w:r>
      <w:proofErr w:type="gramEnd"/>
      <w:r w:rsidR="00F07056">
        <w:t xml:space="preserve"> in</w:t>
      </w:r>
      <w:r w:rsidR="00AC2716">
        <w:t xml:space="preserve"> the same </w:t>
      </w:r>
      <w:r w:rsidR="00FD07D3">
        <w:t>2-month</w:t>
      </w:r>
      <w:r w:rsidR="00A75F6F">
        <w:t xml:space="preserve"> </w:t>
      </w:r>
      <w:r w:rsidR="00AC2716">
        <w:t xml:space="preserve">period </w:t>
      </w:r>
      <w:r w:rsidR="00E13169">
        <w:t>(</w:t>
      </w:r>
      <w:r w:rsidR="004F27A2">
        <w:t xml:space="preserve">difference of </w:t>
      </w:r>
      <w:r w:rsidR="00DE2ED8">
        <w:t>50</w:t>
      </w:r>
      <w:r w:rsidR="00896DAA">
        <w:t>%</w:t>
      </w:r>
      <w:r w:rsidR="004F27A2">
        <w:t xml:space="preserve">, 95%CI </w:t>
      </w:r>
      <w:r w:rsidR="00896DAA">
        <w:t>44%</w:t>
      </w:r>
      <w:r w:rsidR="004F27A2">
        <w:t xml:space="preserve"> to </w:t>
      </w:r>
      <w:r w:rsidR="00896DAA">
        <w:t>56%</w:t>
      </w:r>
      <w:r w:rsidR="004F27A2">
        <w:t xml:space="preserve">; </w:t>
      </w:r>
      <w:r w:rsidR="00E2241C" w:rsidRPr="00EC1597">
        <w:rPr>
          <w:iCs/>
        </w:rPr>
        <w:t>p</w:t>
      </w:r>
      <w:r w:rsidR="00E2241C">
        <w:t>&lt;0.0001)</w:t>
      </w:r>
      <w:r w:rsidR="00F07056">
        <w:t>. Figure 1 shows the 7</w:t>
      </w:r>
      <w:r w:rsidR="00E2241C">
        <w:t>-</w:t>
      </w:r>
      <w:r w:rsidR="00F07056">
        <w:t xml:space="preserve">day rolling average positivity rate for </w:t>
      </w:r>
      <w:r w:rsidR="00E2241C">
        <w:t>SARS-CoV-2</w:t>
      </w:r>
      <w:r w:rsidR="00F07056">
        <w:t xml:space="preserve"> </w:t>
      </w:r>
      <w:r w:rsidR="00F07056">
        <w:lastRenderedPageBreak/>
        <w:t xml:space="preserve">and </w:t>
      </w:r>
      <w:r w:rsidR="00E2241C">
        <w:t>other respiratory viruses</w:t>
      </w:r>
      <w:r w:rsidR="00F07056">
        <w:t xml:space="preserve"> during the first wave. Figure 2 shows </w:t>
      </w:r>
      <w:r w:rsidR="00DE3E3B">
        <w:t xml:space="preserve">the </w:t>
      </w:r>
      <w:r w:rsidR="00F07056">
        <w:t>positivity rate for non</w:t>
      </w:r>
      <w:r w:rsidR="00932A9B">
        <w:t>-</w:t>
      </w:r>
      <w:r w:rsidR="008F34BA">
        <w:t>SARS-CoV-2</w:t>
      </w:r>
      <w:r w:rsidR="00932A9B">
        <w:t xml:space="preserve"> respiratory</w:t>
      </w:r>
      <w:r w:rsidR="00F07056">
        <w:t xml:space="preserve"> viruses in the preceding 5 years, by year.</w:t>
      </w:r>
    </w:p>
    <w:p w14:paraId="593FF968" w14:textId="49997A8C" w:rsidR="00115F7F" w:rsidRPr="00115F7F" w:rsidRDefault="00AC2716" w:rsidP="00AC1B63">
      <w:pPr>
        <w:spacing w:line="480" w:lineRule="auto"/>
        <w:jc w:val="both"/>
      </w:pPr>
      <w:r>
        <w:t xml:space="preserve">The most </w:t>
      </w:r>
      <w:r w:rsidR="00062BBD">
        <w:t>frequently</w:t>
      </w:r>
      <w:r>
        <w:t xml:space="preserve"> </w:t>
      </w:r>
      <w:r w:rsidR="00F07056">
        <w:t>detected</w:t>
      </w:r>
      <w:r>
        <w:t xml:space="preserve"> </w:t>
      </w:r>
      <w:r w:rsidR="00F07056">
        <w:t>non</w:t>
      </w:r>
      <w:r w:rsidR="003C495A">
        <w:t>-COVID</w:t>
      </w:r>
      <w:r w:rsidR="00DE3E3B">
        <w:t>-19</w:t>
      </w:r>
      <w:r w:rsidR="00F07056">
        <w:t xml:space="preserve"> virus</w:t>
      </w:r>
      <w:r w:rsidR="00AF31BB">
        <w:t xml:space="preserve"> in March-May</w:t>
      </w:r>
      <w:r w:rsidR="00F07056">
        <w:t xml:space="preserve"> during the 5 years prior</w:t>
      </w:r>
      <w:r w:rsidR="00955BF3">
        <w:t xml:space="preserve"> to 2020</w:t>
      </w:r>
      <w:r>
        <w:t xml:space="preserve"> was</w:t>
      </w:r>
      <w:r w:rsidR="00F07056">
        <w:t xml:space="preserve"> influenza</w:t>
      </w:r>
      <w:r w:rsidR="0048175A">
        <w:t>,</w:t>
      </w:r>
      <w:r w:rsidR="00844A00">
        <w:t xml:space="preserve"> which was detected</w:t>
      </w:r>
      <w:r w:rsidR="00955BF3">
        <w:t xml:space="preserve"> in</w:t>
      </w:r>
      <w:r>
        <w:t xml:space="preserve"> </w:t>
      </w:r>
      <w:r w:rsidR="00F9562D">
        <w:t xml:space="preserve">26% </w:t>
      </w:r>
      <w:r w:rsidR="00955BF3">
        <w:t xml:space="preserve">of patients tested </w:t>
      </w:r>
      <w:r w:rsidR="00F9562D">
        <w:t>(</w:t>
      </w:r>
      <w:r w:rsidR="003C495A">
        <w:t>95</w:t>
      </w:r>
      <w:r w:rsidR="00F07056">
        <w:t>/</w:t>
      </w:r>
      <w:r w:rsidR="00E2241C">
        <w:t>371</w:t>
      </w:r>
      <w:r w:rsidR="00F9562D">
        <w:t>)</w:t>
      </w:r>
      <w:r w:rsidR="00F07056">
        <w:t xml:space="preserve"> followed</w:t>
      </w:r>
      <w:r>
        <w:t xml:space="preserve"> by</w:t>
      </w:r>
      <w:r w:rsidR="00F07056">
        <w:t xml:space="preserve"> </w:t>
      </w:r>
      <w:r w:rsidR="00F9562D">
        <w:t>rhinovirus</w:t>
      </w:r>
      <w:r w:rsidR="00955BF3">
        <w:t xml:space="preserve"> in</w:t>
      </w:r>
      <w:r>
        <w:t xml:space="preserve"> </w:t>
      </w:r>
      <w:r w:rsidR="00F9562D">
        <w:t>11% (</w:t>
      </w:r>
      <w:r w:rsidR="00A93C93">
        <w:t>42</w:t>
      </w:r>
      <w:r w:rsidR="00F07056">
        <w:t>/</w:t>
      </w:r>
      <w:r w:rsidR="00A93C93">
        <w:t>371</w:t>
      </w:r>
      <w:r w:rsidR="00F9562D">
        <w:t>)</w:t>
      </w:r>
      <w:r w:rsidR="00370B95">
        <w:t xml:space="preserve"> </w:t>
      </w:r>
      <w:r w:rsidR="00F07056">
        <w:t xml:space="preserve">although </w:t>
      </w:r>
      <w:r w:rsidR="00955BF3">
        <w:t>the proportions</w:t>
      </w:r>
      <w:r w:rsidR="00F07056">
        <w:t xml:space="preserve"> varied year on year</w:t>
      </w:r>
      <w:r w:rsidR="00955BF3">
        <w:t>. T</w:t>
      </w:r>
      <w:r w:rsidR="00F07056">
        <w:t>he most common non</w:t>
      </w:r>
      <w:r w:rsidR="0056050C">
        <w:t>-</w:t>
      </w:r>
      <w:r w:rsidR="00F07056">
        <w:t xml:space="preserve">SARS-CoV-2 virus </w:t>
      </w:r>
      <w:r w:rsidR="00CD3B4C">
        <w:t xml:space="preserve">detected </w:t>
      </w:r>
      <w:r w:rsidR="00F07056">
        <w:t xml:space="preserve">during the pandemic was </w:t>
      </w:r>
      <w:r w:rsidR="00F9562D">
        <w:t>r</w:t>
      </w:r>
      <w:r w:rsidR="0056050C">
        <w:t>hinovirus</w:t>
      </w:r>
      <w:r w:rsidR="00A45F85">
        <w:t xml:space="preserve"> in 2</w:t>
      </w:r>
      <w:r w:rsidR="00BF6F6E">
        <w:t>.5</w:t>
      </w:r>
      <w:r w:rsidR="00A45F85">
        <w:t>%</w:t>
      </w:r>
      <w:r w:rsidR="0056050C">
        <w:t xml:space="preserve"> </w:t>
      </w:r>
      <w:r w:rsidR="00A45F85">
        <w:t>(</w:t>
      </w:r>
      <w:r w:rsidR="0056050C">
        <w:t>12</w:t>
      </w:r>
      <w:r w:rsidR="00F07056">
        <w:t>/</w:t>
      </w:r>
      <w:r w:rsidR="0056050C">
        <w:t>485</w:t>
      </w:r>
      <w:r w:rsidR="00A45F85">
        <w:t>)</w:t>
      </w:r>
      <w:r w:rsidR="00CD3B4C">
        <w:t xml:space="preserve"> of patients</w:t>
      </w:r>
      <w:r w:rsidR="00A63E31">
        <w:t xml:space="preserve"> which all occurred in the absence of another virus</w:t>
      </w:r>
      <w:r w:rsidR="00A45F85">
        <w:t>.</w:t>
      </w:r>
      <w:r w:rsidR="00F07056">
        <w:t xml:space="preserve"> Figure 3 shows the positivity rate of individual virus types by year, before and during the pandemic</w:t>
      </w:r>
      <w:r w:rsidR="00BC17AC">
        <w:t>.</w:t>
      </w:r>
    </w:p>
    <w:p w14:paraId="558D73AC" w14:textId="1A5E2918" w:rsidR="00A163AA" w:rsidRDefault="003E541F" w:rsidP="003E541F">
      <w:pPr>
        <w:spacing w:line="480" w:lineRule="auto"/>
        <w:jc w:val="both"/>
      </w:pPr>
      <w:r>
        <w:t>768 viruses were detected in 72</w:t>
      </w:r>
      <w:r w:rsidR="00BA6173">
        <w:t>7</w:t>
      </w:r>
      <w:r>
        <w:t xml:space="preserve"> patients</w:t>
      </w:r>
      <w:r w:rsidR="00A163AA">
        <w:t xml:space="preserve"> across all </w:t>
      </w:r>
      <w:r w:rsidR="003E5CF5">
        <w:t>time points</w:t>
      </w:r>
      <w:r w:rsidR="00A163AA">
        <w:t xml:space="preserve"> from the 3 studies</w:t>
      </w:r>
      <w:r w:rsidR="00EC1597">
        <w:t xml:space="preserve">. </w:t>
      </w:r>
      <w:r w:rsidR="00AF31BB">
        <w:t xml:space="preserve">194 patients were positive for SARS-CoV-2 and 533 </w:t>
      </w:r>
      <w:r w:rsidR="00BA6173">
        <w:t xml:space="preserve">patients had </w:t>
      </w:r>
      <w:r w:rsidR="00E57727">
        <w:t>other</w:t>
      </w:r>
      <w:r w:rsidR="00AF31BB">
        <w:t xml:space="preserve"> respiratory virus</w:t>
      </w:r>
      <w:r w:rsidR="00E57727">
        <w:t>es</w:t>
      </w:r>
      <w:r w:rsidR="0028483B">
        <w:t>.</w:t>
      </w:r>
      <w:r w:rsidR="00AF31BB">
        <w:t xml:space="preserve"> </w:t>
      </w:r>
      <w:r w:rsidR="000376BB">
        <w:t>Of these non-COVID</w:t>
      </w:r>
      <w:r w:rsidR="00DE3E3B">
        <w:t>-19</w:t>
      </w:r>
      <w:r w:rsidR="000376BB">
        <w:t xml:space="preserve"> viruses, the most frequently detected</w:t>
      </w:r>
      <w:r w:rsidR="00A163AA">
        <w:t xml:space="preserve"> were influenza A</w:t>
      </w:r>
      <w:r w:rsidR="00E57727">
        <w:t xml:space="preserve"> (188)</w:t>
      </w:r>
      <w:r w:rsidR="00E378F1">
        <w:t>, influenza</w:t>
      </w:r>
      <w:r w:rsidR="00A163AA">
        <w:t xml:space="preserve"> B </w:t>
      </w:r>
      <w:r w:rsidR="00E57727">
        <w:t>(83</w:t>
      </w:r>
      <w:r w:rsidR="00A163AA">
        <w:t>) and rhinovirus (134). Other</w:t>
      </w:r>
      <w:r w:rsidR="007B79DD">
        <w:t xml:space="preserve"> commonly</w:t>
      </w:r>
      <w:r w:rsidR="00A163AA">
        <w:t xml:space="preserve"> detect</w:t>
      </w:r>
      <w:r w:rsidR="007B79DD">
        <w:t>ed vir</w:t>
      </w:r>
      <w:r w:rsidR="00F85922">
        <w:t>uses</w:t>
      </w:r>
      <w:r w:rsidR="007B79DD">
        <w:t xml:space="preserve"> were</w:t>
      </w:r>
      <w:r w:rsidR="00F85922">
        <w:t xml:space="preserve"> </w:t>
      </w:r>
      <w:r w:rsidR="003F3C59">
        <w:t>human metapneumovirus (64),</w:t>
      </w:r>
      <w:r w:rsidR="00A163AA">
        <w:t xml:space="preserve"> seasonal coronaviruses (47</w:t>
      </w:r>
      <w:r w:rsidR="003F3C59">
        <w:t xml:space="preserve">), RSV (29) and </w:t>
      </w:r>
      <w:r w:rsidR="00A163AA">
        <w:t>parainfluenza viruses (19)</w:t>
      </w:r>
      <w:r w:rsidR="003F3C59">
        <w:t>.</w:t>
      </w:r>
    </w:p>
    <w:p w14:paraId="2218BBBF" w14:textId="62413C1E" w:rsidR="006F0A96" w:rsidRDefault="006F0A96" w:rsidP="003E541F">
      <w:pPr>
        <w:spacing w:line="480" w:lineRule="auto"/>
        <w:jc w:val="both"/>
      </w:pPr>
      <w:r>
        <w:t xml:space="preserve">SARS-CoV-2 was co-detected with another respiratory virus in </w:t>
      </w:r>
      <w:r w:rsidR="0004524B">
        <w:t>0.5</w:t>
      </w:r>
      <w:r>
        <w:t>% of cases (1/194), whereas non-COVID</w:t>
      </w:r>
      <w:r w:rsidR="00DE3E3B">
        <w:t>-19</w:t>
      </w:r>
      <w:r>
        <w:t xml:space="preserve"> respiratory viruses were detected in combination in </w:t>
      </w:r>
      <w:r w:rsidR="003913D8">
        <w:t>7.7</w:t>
      </w:r>
      <w:r>
        <w:t>% (41/533</w:t>
      </w:r>
      <w:r w:rsidR="00CD3B4C">
        <w:t xml:space="preserve">) (difference of </w:t>
      </w:r>
      <w:r w:rsidR="00BB6446">
        <w:t>7.2</w:t>
      </w:r>
      <w:r w:rsidR="00CD3B4C">
        <w:t>%</w:t>
      </w:r>
      <w:r w:rsidR="0056217D">
        <w:t xml:space="preserve">, </w:t>
      </w:r>
      <w:r w:rsidR="00CD3B4C">
        <w:t xml:space="preserve">95%CI </w:t>
      </w:r>
      <w:r w:rsidR="00BB6446">
        <w:t>3.3%</w:t>
      </w:r>
      <w:r w:rsidR="00CD3B4C">
        <w:t xml:space="preserve"> to </w:t>
      </w:r>
      <w:r w:rsidR="00BB6446">
        <w:t>10.4%</w:t>
      </w:r>
      <w:r w:rsidR="00CD3B4C">
        <w:t xml:space="preserve">; </w:t>
      </w:r>
      <w:r>
        <w:t>p=0.0002).</w:t>
      </w:r>
    </w:p>
    <w:p w14:paraId="62189977" w14:textId="40245E0D" w:rsidR="00B954E4" w:rsidRPr="00B954E4" w:rsidRDefault="00B954E4" w:rsidP="003E541F">
      <w:pPr>
        <w:spacing w:line="480" w:lineRule="auto"/>
        <w:jc w:val="both"/>
        <w:rPr>
          <w:i/>
          <w:iCs/>
        </w:rPr>
      </w:pPr>
      <w:r>
        <w:rPr>
          <w:i/>
          <w:iCs/>
        </w:rPr>
        <w:t>Demographics</w:t>
      </w:r>
      <w:r w:rsidR="0043462A">
        <w:rPr>
          <w:i/>
          <w:iCs/>
        </w:rPr>
        <w:t xml:space="preserve"> and</w:t>
      </w:r>
      <w:r>
        <w:rPr>
          <w:i/>
          <w:iCs/>
        </w:rPr>
        <w:t xml:space="preserve"> comorbidities</w:t>
      </w:r>
    </w:p>
    <w:p w14:paraId="0C30A46C" w14:textId="386C8DA6" w:rsidR="00243DFA" w:rsidRDefault="008E5789" w:rsidP="003E541F">
      <w:pPr>
        <w:spacing w:line="480" w:lineRule="auto"/>
        <w:jc w:val="both"/>
      </w:pPr>
      <w:r>
        <w:t>T</w:t>
      </w:r>
      <w:r w:rsidR="003E37C5">
        <w:t>here were some clear differences</w:t>
      </w:r>
      <w:r>
        <w:t xml:space="preserve"> in the baseline characteristics of </w:t>
      </w:r>
      <w:r w:rsidR="00542C16">
        <w:t>those with COVID</w:t>
      </w:r>
      <w:r w:rsidR="00DE3E3B">
        <w:t>-19</w:t>
      </w:r>
      <w:r w:rsidR="00542C16">
        <w:t xml:space="preserve"> when compared to those with other respiratory viruses</w:t>
      </w:r>
      <w:r w:rsidR="003E37C5">
        <w:t>.</w:t>
      </w:r>
      <w:r w:rsidR="002A4582">
        <w:t xml:space="preserve"> </w:t>
      </w:r>
      <w:r w:rsidR="0092142E">
        <w:t xml:space="preserve">Patients with SARS-CoV-2 were significantly older (median </w:t>
      </w:r>
      <w:r w:rsidR="00387F51">
        <w:t xml:space="preserve">of </w:t>
      </w:r>
      <w:r w:rsidR="0092142E">
        <w:t>6</w:t>
      </w:r>
      <w:r w:rsidR="00CD3B4C">
        <w:t>5 years</w:t>
      </w:r>
      <w:r w:rsidR="00925B31">
        <w:t>, [IQR 50-80]</w:t>
      </w:r>
      <w:r w:rsidR="0092142E">
        <w:t xml:space="preserve"> vs 59</w:t>
      </w:r>
      <w:r w:rsidR="00925B31">
        <w:t xml:space="preserve"> </w:t>
      </w:r>
      <w:r w:rsidR="00CD3B4C">
        <w:t xml:space="preserve">years </w:t>
      </w:r>
      <w:r w:rsidR="00925B31">
        <w:t>[IQR 39-73]</w:t>
      </w:r>
      <w:r w:rsidR="00387F51">
        <w:t xml:space="preserve">, difference of </w:t>
      </w:r>
      <w:r w:rsidR="00111E3E">
        <w:t>8</w:t>
      </w:r>
      <w:r w:rsidR="00387F51">
        <w:t xml:space="preserve"> (95%CI </w:t>
      </w:r>
      <w:r w:rsidR="00B2272E">
        <w:t>4</w:t>
      </w:r>
      <w:r w:rsidR="00387F51">
        <w:t xml:space="preserve"> to </w:t>
      </w:r>
      <w:r w:rsidR="00B2272E">
        <w:t>11</w:t>
      </w:r>
      <w:r w:rsidR="00387F51">
        <w:t xml:space="preserve">) </w:t>
      </w:r>
      <w:r w:rsidR="00363697">
        <w:t>(</w:t>
      </w:r>
      <w:r w:rsidR="0092142E">
        <w:t>p&lt;0.0001</w:t>
      </w:r>
      <w:r w:rsidR="00363697">
        <w:t>)</w:t>
      </w:r>
      <w:r w:rsidR="0092142E">
        <w:t xml:space="preserve">, </w:t>
      </w:r>
      <w:r w:rsidR="00387F51">
        <w:t xml:space="preserve">were </w:t>
      </w:r>
      <w:r w:rsidR="0092142E">
        <w:t>less likely to be of white British ethnicity (72% vs 93%,</w:t>
      </w:r>
      <w:r w:rsidR="00363697">
        <w:t xml:space="preserve"> difference of</w:t>
      </w:r>
      <w:r w:rsidR="003873D3">
        <w:t xml:space="preserve"> </w:t>
      </w:r>
      <w:r w:rsidR="00D83C26">
        <w:t>-</w:t>
      </w:r>
      <w:r w:rsidR="003873D3">
        <w:t>21%</w:t>
      </w:r>
      <w:r w:rsidR="0056217D">
        <w:t xml:space="preserve">, </w:t>
      </w:r>
      <w:r w:rsidR="003873D3">
        <w:t xml:space="preserve">95%CI </w:t>
      </w:r>
      <w:r w:rsidR="00D83C26">
        <w:t>-</w:t>
      </w:r>
      <w:r w:rsidR="003913D8">
        <w:t>16</w:t>
      </w:r>
      <w:r w:rsidR="003873D3">
        <w:t xml:space="preserve">% to </w:t>
      </w:r>
      <w:r w:rsidR="00D83C26">
        <w:t>-</w:t>
      </w:r>
      <w:r w:rsidR="003913D8">
        <w:t>27</w:t>
      </w:r>
      <w:r w:rsidR="003873D3">
        <w:t>%</w:t>
      </w:r>
      <w:r w:rsidR="00451B03">
        <w:t>;</w:t>
      </w:r>
      <w:r w:rsidR="0092142E">
        <w:t xml:space="preserve"> p&lt;0.0001) and more likely to be of Asian (18% vs 2</w:t>
      </w:r>
      <w:r w:rsidR="009362B7">
        <w:t>.1</w:t>
      </w:r>
      <w:r w:rsidR="0092142E">
        <w:t>%,</w:t>
      </w:r>
      <w:r w:rsidR="0016301F">
        <w:t xml:space="preserve"> difference of 16%</w:t>
      </w:r>
      <w:r w:rsidR="0056217D">
        <w:t xml:space="preserve">, </w:t>
      </w:r>
      <w:r w:rsidR="0016301F">
        <w:t>95%CI 12% to 20%</w:t>
      </w:r>
      <w:r w:rsidR="00D83C26">
        <w:t>;</w:t>
      </w:r>
      <w:r w:rsidR="0092142E">
        <w:t xml:space="preserve"> p&lt;0.0001) or Black ethnicity (</w:t>
      </w:r>
      <w:r w:rsidR="00F17371">
        <w:t>5.9</w:t>
      </w:r>
      <w:r w:rsidR="0092142E">
        <w:t xml:space="preserve">% vs </w:t>
      </w:r>
      <w:r w:rsidR="00F17371">
        <w:t>1.5</w:t>
      </w:r>
      <w:r w:rsidR="0092142E">
        <w:t>%,</w:t>
      </w:r>
      <w:r w:rsidR="0047506C">
        <w:t xml:space="preserve"> difference of 4.4%</w:t>
      </w:r>
      <w:r w:rsidR="0056217D">
        <w:t xml:space="preserve">, </w:t>
      </w:r>
      <w:r w:rsidR="0047506C">
        <w:t xml:space="preserve">95%CI </w:t>
      </w:r>
      <w:r w:rsidR="000215AF">
        <w:t>1.7% to 7.1%;</w:t>
      </w:r>
      <w:r w:rsidR="0092142E">
        <w:t xml:space="preserve"> p=0.003).</w:t>
      </w:r>
      <w:r w:rsidR="008E7C3B">
        <w:t xml:space="preserve"> Patients with SARS-CoV-2 infection were also much more likely to work in healthcare</w:t>
      </w:r>
      <w:r>
        <w:t>,</w:t>
      </w:r>
      <w:r w:rsidR="008E7C3B">
        <w:t xml:space="preserve"> with 21% (39/185) of </w:t>
      </w:r>
      <w:r w:rsidR="008E7C3B">
        <w:lastRenderedPageBreak/>
        <w:t xml:space="preserve">cases occurring in healthcare workers compared to only </w:t>
      </w:r>
      <w:r w:rsidR="00654000">
        <w:t>6.0</w:t>
      </w:r>
      <w:r w:rsidR="008E7C3B">
        <w:t>% (23/383) of other respiratory viruses</w:t>
      </w:r>
      <w:r w:rsidR="00CE254A">
        <w:t xml:space="preserve"> (</w:t>
      </w:r>
      <w:r w:rsidR="0074180E">
        <w:t>difference of 15%</w:t>
      </w:r>
      <w:r w:rsidR="0056217D">
        <w:t xml:space="preserve">, </w:t>
      </w:r>
      <w:r w:rsidR="0074180E">
        <w:t xml:space="preserve">95% CI </w:t>
      </w:r>
      <w:r w:rsidR="00BF5353">
        <w:t xml:space="preserve">9.6% to 20%; </w:t>
      </w:r>
      <w:r w:rsidR="00CE254A">
        <w:t>p&lt;0.0001)</w:t>
      </w:r>
      <w:r w:rsidR="008E7C3B">
        <w:t>.</w:t>
      </w:r>
    </w:p>
    <w:p w14:paraId="47B9FD76" w14:textId="6FFF0AE3" w:rsidR="005262BA" w:rsidRDefault="005262BA" w:rsidP="003E541F">
      <w:pPr>
        <w:spacing w:line="480" w:lineRule="auto"/>
        <w:jc w:val="both"/>
      </w:pPr>
      <w:r>
        <w:t>5</w:t>
      </w:r>
      <w:r w:rsidR="00654000">
        <w:t>.0</w:t>
      </w:r>
      <w:r>
        <w:t xml:space="preserve">% (8/160) of patients with SARS-CoV-2 reported being a current smoker, compared with 24% (127/530) </w:t>
      </w:r>
      <w:r w:rsidR="00A1289F">
        <w:t>of those infected with other respiratory viruses</w:t>
      </w:r>
      <w:r>
        <w:t xml:space="preserve"> (</w:t>
      </w:r>
      <w:r w:rsidR="0023523C">
        <w:t xml:space="preserve">difference </w:t>
      </w:r>
      <w:r w:rsidR="009011F7">
        <w:t xml:space="preserve">-19%, 95%CI </w:t>
      </w:r>
      <w:r w:rsidR="00F06AE2">
        <w:t xml:space="preserve">-26% to -12%; </w:t>
      </w:r>
      <w:r>
        <w:t>p&lt;0.0001).</w:t>
      </w:r>
      <w:r w:rsidR="00CB4D59">
        <w:t xml:space="preserve"> This was reflected in the rates of pre-existing respiratory disease, with 31% (58/188) of SARS-CoV-2 cases occurring in patients with an established chronic respiratory diagnosis compared to 59% (313/532) of cases in non-COVID</w:t>
      </w:r>
      <w:r w:rsidR="00DE3E3B">
        <w:t>-19</w:t>
      </w:r>
      <w:r w:rsidR="00CB4D59">
        <w:t xml:space="preserve"> respiratory viruses (</w:t>
      </w:r>
      <w:r w:rsidR="00F06AE2">
        <w:t>difference -30%</w:t>
      </w:r>
      <w:r w:rsidR="000A5C3D">
        <w:t>, 95%CI -36% to -</w:t>
      </w:r>
      <w:r w:rsidR="00654000">
        <w:t>20</w:t>
      </w:r>
      <w:r w:rsidR="000A5C3D">
        <w:t xml:space="preserve">%; </w:t>
      </w:r>
      <w:r w:rsidR="00CB4D59">
        <w:t>p&lt;0.0001).</w:t>
      </w:r>
      <w:r w:rsidR="005C1267">
        <w:t xml:space="preserve"> Conversely there were greater rates of hypertension (41% vs 25%,</w:t>
      </w:r>
      <w:r w:rsidR="005C585B">
        <w:t xml:space="preserve"> difference </w:t>
      </w:r>
      <w:r w:rsidR="00654000">
        <w:t>16</w:t>
      </w:r>
      <w:r w:rsidR="005C585B">
        <w:t xml:space="preserve">%, 95% CI7.8% to </w:t>
      </w:r>
      <w:r w:rsidR="00654000">
        <w:t>24</w:t>
      </w:r>
      <w:r w:rsidR="005C585B">
        <w:t>%;</w:t>
      </w:r>
      <w:r w:rsidR="005C1267">
        <w:t xml:space="preserve"> p=0.0001), cardiovascular disease (31% vs 22%,</w:t>
      </w:r>
      <w:r w:rsidR="005C585B">
        <w:t xml:space="preserve"> </w:t>
      </w:r>
      <w:r w:rsidR="00530EA8">
        <w:t>difference 8.8%, 95%CI 1.7% to 16%;</w:t>
      </w:r>
      <w:r w:rsidR="005C1267">
        <w:t xml:space="preserve"> p=0.016), chronic renal disease (9</w:t>
      </w:r>
      <w:r w:rsidR="00622983">
        <w:t>.1</w:t>
      </w:r>
      <w:r w:rsidR="005C1267">
        <w:t>% vs 4</w:t>
      </w:r>
      <w:r w:rsidR="000758AC">
        <w:t>.1</w:t>
      </w:r>
      <w:r w:rsidR="005C1267">
        <w:t>%,</w:t>
      </w:r>
      <w:r w:rsidR="00530EA8">
        <w:t xml:space="preserve"> difference </w:t>
      </w:r>
      <w:r w:rsidR="00425A7C">
        <w:t>5</w:t>
      </w:r>
      <w:r w:rsidR="000758AC">
        <w:t>.0</w:t>
      </w:r>
      <w:r w:rsidR="00425A7C">
        <w:t>%, 95%CI 1.2%</w:t>
      </w:r>
      <w:r w:rsidR="00F57F4F">
        <w:t xml:space="preserve"> to 8.8%;</w:t>
      </w:r>
      <w:r w:rsidR="005C1267">
        <w:t xml:space="preserve"> p=0.014) and diabetes (25% vs 13%,</w:t>
      </w:r>
      <w:r w:rsidR="00F57F4F">
        <w:t xml:space="preserve"> difference 1</w:t>
      </w:r>
      <w:r w:rsidR="000758AC">
        <w:t>2</w:t>
      </w:r>
      <w:r w:rsidR="00F57F4F">
        <w:t xml:space="preserve">%, 95%CI </w:t>
      </w:r>
      <w:r w:rsidR="006F5219">
        <w:t>5.5% to 1</w:t>
      </w:r>
      <w:r w:rsidR="000758AC">
        <w:t>8</w:t>
      </w:r>
      <w:r w:rsidR="006F5219">
        <w:t>%;</w:t>
      </w:r>
      <w:r w:rsidR="005C1267">
        <w:t xml:space="preserve"> p=0.0002) in those with SARS-CoV-2</w:t>
      </w:r>
      <w:r w:rsidR="00B10A46">
        <w:t xml:space="preserve"> infection.</w:t>
      </w:r>
      <w:r w:rsidR="009C3E4A">
        <w:t xml:space="preserve"> </w:t>
      </w:r>
    </w:p>
    <w:p w14:paraId="56F7595F" w14:textId="4D093B26" w:rsidR="0043462A" w:rsidRPr="0043462A" w:rsidRDefault="0043462A" w:rsidP="00E2241C">
      <w:pPr>
        <w:spacing w:line="480" w:lineRule="auto"/>
        <w:rPr>
          <w:i/>
          <w:iCs/>
        </w:rPr>
      </w:pPr>
      <w:r>
        <w:rPr>
          <w:i/>
          <w:iCs/>
        </w:rPr>
        <w:t>Presenting features</w:t>
      </w:r>
      <w:r w:rsidR="00C94E03">
        <w:rPr>
          <w:i/>
          <w:iCs/>
        </w:rPr>
        <w:t xml:space="preserve"> and</w:t>
      </w:r>
      <w:r w:rsidR="00240C65">
        <w:rPr>
          <w:i/>
          <w:iCs/>
        </w:rPr>
        <w:t xml:space="preserve"> i</w:t>
      </w:r>
      <w:r w:rsidR="00C94E03">
        <w:rPr>
          <w:i/>
          <w:iCs/>
        </w:rPr>
        <w:t>nvestigations</w:t>
      </w:r>
    </w:p>
    <w:p w14:paraId="3E7EEF93" w14:textId="68C63DCD" w:rsidR="00985C4B" w:rsidRDefault="00F336A8" w:rsidP="00C94E03">
      <w:pPr>
        <w:spacing w:line="480" w:lineRule="auto"/>
        <w:jc w:val="both"/>
      </w:pPr>
      <w:r>
        <w:t xml:space="preserve">Patients with SARS-CoV-2 infection had a median duration of symptoms of </w:t>
      </w:r>
      <w:r w:rsidR="00A121FB">
        <w:t>7</w:t>
      </w:r>
      <w:r>
        <w:t xml:space="preserve"> days </w:t>
      </w:r>
      <w:r w:rsidR="005B1E69">
        <w:t>[</w:t>
      </w:r>
      <w:r>
        <w:t>IQR 2-10</w:t>
      </w:r>
      <w:r w:rsidR="005B1E69">
        <w:t>]</w:t>
      </w:r>
      <w:r>
        <w:t xml:space="preserve">, compared to </w:t>
      </w:r>
      <w:r w:rsidR="00A121FB">
        <w:t xml:space="preserve">4 </w:t>
      </w:r>
      <w:r w:rsidR="00387F51">
        <w:t xml:space="preserve">days </w:t>
      </w:r>
      <w:r w:rsidR="00A121FB">
        <w:t>[</w:t>
      </w:r>
      <w:r>
        <w:t xml:space="preserve">IQR </w:t>
      </w:r>
      <w:r w:rsidR="00A121FB">
        <w:t>3-6]</w:t>
      </w:r>
      <w:r>
        <w:t xml:space="preserve"> for other respiratory viruses</w:t>
      </w:r>
      <w:r w:rsidR="00C94E03">
        <w:t xml:space="preserve"> (</w:t>
      </w:r>
      <w:r w:rsidR="00C67F0A">
        <w:t>difference</w:t>
      </w:r>
      <w:r w:rsidR="00905B6A">
        <w:t xml:space="preserve"> of</w:t>
      </w:r>
      <w:r w:rsidR="00E71718">
        <w:t xml:space="preserve"> 3</w:t>
      </w:r>
      <w:r w:rsidR="00387F51">
        <w:t xml:space="preserve"> days</w:t>
      </w:r>
      <w:r w:rsidR="00E71718">
        <w:t xml:space="preserve">, 95%CI 1 to 2; </w:t>
      </w:r>
      <w:r w:rsidR="00C94E03">
        <w:t>p</w:t>
      </w:r>
      <w:r w:rsidR="00880E50">
        <w:t>=0.0002</w:t>
      </w:r>
      <w:r w:rsidR="00C94E03">
        <w:t>)</w:t>
      </w:r>
      <w:r>
        <w:t xml:space="preserve">. </w:t>
      </w:r>
      <w:r w:rsidR="0043462A">
        <w:t xml:space="preserve">At presentation to hospital, </w:t>
      </w:r>
      <w:r w:rsidR="00C94E03">
        <w:t>they</w:t>
      </w:r>
      <w:r w:rsidR="0043462A">
        <w:t xml:space="preserve"> were more likely to </w:t>
      </w:r>
      <w:r w:rsidR="00387F51">
        <w:t xml:space="preserve">treated with supplementary </w:t>
      </w:r>
      <w:r w:rsidR="0043462A">
        <w:t xml:space="preserve">oxygen therapy than those with </w:t>
      </w:r>
      <w:r w:rsidR="00A219FD">
        <w:t>an</w:t>
      </w:r>
      <w:r w:rsidR="0043462A">
        <w:t>other respiratory virus infection (43% vs 21%,</w:t>
      </w:r>
      <w:r w:rsidR="009542F1">
        <w:t xml:space="preserve"> difference 22.4%, 95%CI </w:t>
      </w:r>
      <w:r w:rsidR="002408A1">
        <w:t xml:space="preserve">15% to 29%; </w:t>
      </w:r>
      <w:r w:rsidR="0043462A">
        <w:t>p&lt;0.0001)</w:t>
      </w:r>
      <w:r w:rsidR="00C94E03">
        <w:t xml:space="preserve"> </w:t>
      </w:r>
      <w:r w:rsidR="00A219FD">
        <w:t>and had a</w:t>
      </w:r>
      <w:r w:rsidR="000F740B">
        <w:t xml:space="preserve"> marginally</w:t>
      </w:r>
      <w:r w:rsidR="00A219FD">
        <w:t xml:space="preserve"> higher respiratory rate</w:t>
      </w:r>
      <w:r w:rsidR="000F740B">
        <w:t xml:space="preserve"> (25</w:t>
      </w:r>
      <w:r w:rsidR="00C178FA">
        <w:t xml:space="preserve"> breaths/ minute</w:t>
      </w:r>
      <w:r w:rsidR="00D06E83">
        <w:t xml:space="preserve"> [21-30]</w:t>
      </w:r>
      <w:r w:rsidR="000F740B">
        <w:t xml:space="preserve"> vs 24</w:t>
      </w:r>
      <w:r w:rsidR="00D06E83">
        <w:t xml:space="preserve"> [</w:t>
      </w:r>
      <w:r w:rsidR="00AA1082">
        <w:t>20-28]</w:t>
      </w:r>
      <w:r w:rsidR="000F740B">
        <w:t xml:space="preserve">, </w:t>
      </w:r>
      <w:r w:rsidR="00E71718">
        <w:t xml:space="preserve">difference </w:t>
      </w:r>
      <w:r w:rsidR="00702F5B">
        <w:t xml:space="preserve">2, 95% CI 1 to 3; </w:t>
      </w:r>
      <w:r w:rsidR="000F740B">
        <w:t>p&lt;0.0001)</w:t>
      </w:r>
      <w:r w:rsidR="00A219FD">
        <w:t xml:space="preserve"> </w:t>
      </w:r>
      <w:r w:rsidR="00C94E03">
        <w:t>although there was no significant difference in oxygen saturations between the two groups.</w:t>
      </w:r>
      <w:r w:rsidR="00985C4B">
        <w:t xml:space="preserve"> There was no difference in the proportion of patients presenting with a fever of </w:t>
      </w:r>
      <w:r w:rsidR="00985C4B" w:rsidRPr="00985C4B">
        <w:t xml:space="preserve">≥38°C </w:t>
      </w:r>
      <w:r w:rsidR="00985C4B">
        <w:t>between the two groups (29% SARS-CoV-2 vs 27% other respiratory virus,</w:t>
      </w:r>
      <w:r w:rsidR="002408A1">
        <w:t xml:space="preserve"> difference</w:t>
      </w:r>
      <w:r w:rsidR="00EB482B">
        <w:t xml:space="preserve"> 2.2%, 95% CI</w:t>
      </w:r>
      <w:r w:rsidR="00FD762E">
        <w:t xml:space="preserve"> -5.2% to 9.6%;</w:t>
      </w:r>
      <w:r w:rsidR="00985C4B">
        <w:t xml:space="preserve"> p=</w:t>
      </w:r>
      <w:r w:rsidR="00F035CC">
        <w:t>0.57</w:t>
      </w:r>
      <w:r w:rsidR="00985C4B">
        <w:t>).</w:t>
      </w:r>
    </w:p>
    <w:p w14:paraId="5CE168E9" w14:textId="295B4461" w:rsidR="00D6322D" w:rsidRDefault="00985C4B" w:rsidP="00D800CD">
      <w:pPr>
        <w:spacing w:line="480" w:lineRule="auto"/>
        <w:jc w:val="both"/>
      </w:pPr>
      <w:r>
        <w:t>Median</w:t>
      </w:r>
      <w:r w:rsidR="00CD3B4C">
        <w:t xml:space="preserve"> [IQR]</w:t>
      </w:r>
      <w:r>
        <w:t xml:space="preserve"> </w:t>
      </w:r>
      <w:r w:rsidR="00CD3B4C">
        <w:t>C</w:t>
      </w:r>
      <w:r w:rsidR="006C7B85">
        <w:t>-</w:t>
      </w:r>
      <w:r w:rsidR="00CD3B4C">
        <w:t>reactive protein (</w:t>
      </w:r>
      <w:r>
        <w:t>CRP</w:t>
      </w:r>
      <w:r w:rsidR="00CD3B4C">
        <w:t>)</w:t>
      </w:r>
      <w:r>
        <w:t xml:space="preserve"> of patients with SARS-CoV-2 was </w:t>
      </w:r>
      <w:r w:rsidR="00A4504D">
        <w:t>higher,</w:t>
      </w:r>
      <w:r>
        <w:t xml:space="preserve"> 89</w:t>
      </w:r>
      <w:r w:rsidR="003D3928">
        <w:t xml:space="preserve"> </w:t>
      </w:r>
      <w:r w:rsidR="002D3BD6">
        <w:t>[44-145]</w:t>
      </w:r>
      <w:r>
        <w:t xml:space="preserve"> compared to </w:t>
      </w:r>
      <w:r w:rsidR="002D3BD6">
        <w:t>49</w:t>
      </w:r>
      <w:r w:rsidR="00FA0314">
        <w:t xml:space="preserve"> </w:t>
      </w:r>
      <w:r w:rsidR="002D3BD6">
        <w:t>[</w:t>
      </w:r>
      <w:r w:rsidR="00C86B21">
        <w:t>16-115]</w:t>
      </w:r>
      <w:r>
        <w:t xml:space="preserve"> in non-COVID</w:t>
      </w:r>
      <w:r w:rsidR="00DE3E3B">
        <w:t>-19</w:t>
      </w:r>
      <w:r>
        <w:t xml:space="preserve"> respiratory viral infection</w:t>
      </w:r>
      <w:r w:rsidR="00FA0314">
        <w:t xml:space="preserve"> (</w:t>
      </w:r>
      <w:r w:rsidR="00702F5B">
        <w:t>difference</w:t>
      </w:r>
      <w:r w:rsidR="00905B6A">
        <w:t xml:space="preserve"> of</w:t>
      </w:r>
      <w:r w:rsidR="00702F5B">
        <w:t xml:space="preserve"> </w:t>
      </w:r>
      <w:r w:rsidR="00331763">
        <w:t xml:space="preserve">40, 95%CI 16 to 41; </w:t>
      </w:r>
      <w:r w:rsidR="00FA0314">
        <w:t>p</w:t>
      </w:r>
      <w:r w:rsidR="00C86B21">
        <w:t>&lt;0.0001</w:t>
      </w:r>
      <w:r w:rsidR="00D800CD">
        <w:t>)</w:t>
      </w:r>
      <w:r>
        <w:t xml:space="preserve">. </w:t>
      </w:r>
      <w:r w:rsidR="00534C8B">
        <w:t xml:space="preserve">Conversely, total white cell count </w:t>
      </w:r>
      <w:r w:rsidR="00A4504D">
        <w:t>(</w:t>
      </w:r>
      <w:r w:rsidR="005A33A5">
        <w:t>7.1 [5.5-10.3] vs 9.6</w:t>
      </w:r>
      <w:r w:rsidR="00614C1B">
        <w:t xml:space="preserve"> [7.2-13.3], </w:t>
      </w:r>
      <w:r w:rsidR="00331763">
        <w:t xml:space="preserve">difference </w:t>
      </w:r>
      <w:r w:rsidR="00905B6A">
        <w:t xml:space="preserve">of </w:t>
      </w:r>
      <w:r w:rsidR="00BA28BD">
        <w:t>-2.5, 95%CI -1.6 to -</w:t>
      </w:r>
      <w:r w:rsidR="00BA28BD">
        <w:lastRenderedPageBreak/>
        <w:t>2.8</w:t>
      </w:r>
      <w:r w:rsidR="003B14EE">
        <w:t xml:space="preserve">; </w:t>
      </w:r>
      <w:r w:rsidR="00614C1B">
        <w:t xml:space="preserve">p&lt;0.0001) and </w:t>
      </w:r>
      <w:r w:rsidR="001F037A">
        <w:t>neutrophil count (5.5 [4-8.2] vs 7.6 [5.3-10.6]</w:t>
      </w:r>
      <w:r w:rsidR="000F36EA">
        <w:t>,</w:t>
      </w:r>
      <w:r w:rsidR="003B14EE">
        <w:t xml:space="preserve"> difference</w:t>
      </w:r>
      <w:r w:rsidR="00905B6A">
        <w:t xml:space="preserve"> of</w:t>
      </w:r>
      <w:r w:rsidR="003B14EE">
        <w:t xml:space="preserve"> -2.1, 95% CI -1.2 to </w:t>
      </w:r>
      <w:r w:rsidR="00CC1F4F">
        <w:t>-2.4;</w:t>
      </w:r>
      <w:r w:rsidR="000F36EA">
        <w:t xml:space="preserve"> p&lt;0.0001) </w:t>
      </w:r>
      <w:r w:rsidR="00D931F4">
        <w:t>were substantially</w:t>
      </w:r>
      <w:r w:rsidR="000F36EA">
        <w:t xml:space="preserve"> lower.</w:t>
      </w:r>
      <w:r>
        <w:t xml:space="preserve"> </w:t>
      </w:r>
      <w:r w:rsidR="00512A1A">
        <w:t xml:space="preserve">Median lymphocyte count was 0.9 </w:t>
      </w:r>
      <w:r w:rsidR="000F36EA">
        <w:t>[0.7-1.3]</w:t>
      </w:r>
      <w:r w:rsidR="00512A1A">
        <w:t xml:space="preserve"> for SARS-2-CoV and </w:t>
      </w:r>
      <w:r w:rsidR="000F36EA">
        <w:t>1.0</w:t>
      </w:r>
      <w:r w:rsidR="00D800CD">
        <w:t xml:space="preserve"> </w:t>
      </w:r>
      <w:r w:rsidR="000D060F">
        <w:t>[0.7-1.6]</w:t>
      </w:r>
      <w:r w:rsidR="00512A1A">
        <w:t xml:space="preserve"> for other respiratory viruses (</w:t>
      </w:r>
      <w:r w:rsidR="00CC1F4F">
        <w:t>difference -0.1, 95%</w:t>
      </w:r>
      <w:r w:rsidR="00A31E81">
        <w:t>CI -0.2 to 0</w:t>
      </w:r>
      <w:r w:rsidR="00720D61">
        <w:t xml:space="preserve">; </w:t>
      </w:r>
      <w:r w:rsidR="00512A1A">
        <w:t>p</w:t>
      </w:r>
      <w:r w:rsidR="000D060F">
        <w:t>=0.062)</w:t>
      </w:r>
      <w:r w:rsidR="00512A1A">
        <w:t>.</w:t>
      </w:r>
      <w:r w:rsidR="00D800CD">
        <w:t xml:space="preserve"> Pulmonary infiltrates were present on 77% (149/193) of chest radiographs performed on patients with SARS-CoV-2 and only 22% (117/523) of those performed on patients with other respiratory viruses</w:t>
      </w:r>
      <w:r w:rsidR="0006559E">
        <w:t xml:space="preserve"> (</w:t>
      </w:r>
      <w:r w:rsidR="00720D61">
        <w:t xml:space="preserve">difference </w:t>
      </w:r>
      <w:r w:rsidR="004833D0">
        <w:t>5</w:t>
      </w:r>
      <w:r w:rsidR="000758AC">
        <w:t>5</w:t>
      </w:r>
      <w:r w:rsidR="004833D0">
        <w:t>%, 95%CI 4</w:t>
      </w:r>
      <w:r w:rsidR="000758AC">
        <w:t>7</w:t>
      </w:r>
      <w:r w:rsidR="004833D0">
        <w:t>% to 6</w:t>
      </w:r>
      <w:r w:rsidR="000758AC">
        <w:t>3</w:t>
      </w:r>
      <w:r w:rsidR="004833D0">
        <w:t xml:space="preserve">%; </w:t>
      </w:r>
      <w:r w:rsidR="0006559E">
        <w:t>p&lt;0.0001)</w:t>
      </w:r>
      <w:r w:rsidR="00D800CD">
        <w:t xml:space="preserve">. </w:t>
      </w:r>
      <w:r w:rsidR="00D6322D">
        <w:t>Baseline characteristics</w:t>
      </w:r>
      <w:r w:rsidR="003D3928">
        <w:t xml:space="preserve"> and investigations</w:t>
      </w:r>
      <w:r w:rsidR="00D6322D">
        <w:t xml:space="preserve"> are summarised in table </w:t>
      </w:r>
      <w:r w:rsidR="004F0389">
        <w:t>2</w:t>
      </w:r>
      <w:r w:rsidR="00D6322D">
        <w:t>.</w:t>
      </w:r>
    </w:p>
    <w:p w14:paraId="6A05E319" w14:textId="2D5AFBBB" w:rsidR="00202FD7" w:rsidRDefault="00202FD7" w:rsidP="00202FD7">
      <w:pPr>
        <w:pStyle w:val="Heading1"/>
        <w:spacing w:line="480" w:lineRule="auto"/>
      </w:pPr>
      <w:r>
        <w:t xml:space="preserve">TABLE </w:t>
      </w:r>
      <w:r w:rsidR="004F0389">
        <w:t>2</w:t>
      </w:r>
      <w:r w:rsidR="00A2200C">
        <w:t xml:space="preserve"> – see end of manuscript</w:t>
      </w:r>
    </w:p>
    <w:p w14:paraId="7DC5A928" w14:textId="61C2C5A7" w:rsidR="003E37C5" w:rsidRPr="004333BB" w:rsidRDefault="004333BB" w:rsidP="00E2241C">
      <w:pPr>
        <w:spacing w:line="480" w:lineRule="auto"/>
        <w:rPr>
          <w:i/>
          <w:iCs/>
        </w:rPr>
      </w:pPr>
      <w:r w:rsidRPr="004333BB">
        <w:rPr>
          <w:i/>
          <w:iCs/>
        </w:rPr>
        <w:t>Outcomes and diagnoses</w:t>
      </w:r>
    </w:p>
    <w:p w14:paraId="4896241E" w14:textId="2C62D793" w:rsidR="00AC2716" w:rsidRDefault="000D3125" w:rsidP="00C406CD">
      <w:pPr>
        <w:spacing w:line="480" w:lineRule="auto"/>
        <w:jc w:val="both"/>
      </w:pPr>
      <w:r>
        <w:t xml:space="preserve">Differences in clinical outcomes were </w:t>
      </w:r>
      <w:r w:rsidR="00CD3B4C">
        <w:t>marked</w:t>
      </w:r>
      <w:r w:rsidR="00C97468">
        <w:t>:</w:t>
      </w:r>
      <w:r>
        <w:t xml:space="preserve"> </w:t>
      </w:r>
      <w:r w:rsidR="00905B6A">
        <w:t xml:space="preserve">the 30-day mortality was </w:t>
      </w:r>
      <w:r w:rsidR="00DD1027">
        <w:t xml:space="preserve">26% (47/184) </w:t>
      </w:r>
      <w:r w:rsidR="00905B6A">
        <w:t xml:space="preserve">in </w:t>
      </w:r>
      <w:r w:rsidR="00054737">
        <w:t>SARS-CoV-2 infection</w:t>
      </w:r>
      <w:r w:rsidR="00DD1027">
        <w:t xml:space="preserve">, compared to </w:t>
      </w:r>
      <w:r w:rsidR="007648EB">
        <w:t>1.7</w:t>
      </w:r>
      <w:r w:rsidR="00DD1027">
        <w:t xml:space="preserve">% (9/532) </w:t>
      </w:r>
      <w:r w:rsidR="00387F51">
        <w:t>with</w:t>
      </w:r>
      <w:r w:rsidR="00905B6A">
        <w:t xml:space="preserve"> </w:t>
      </w:r>
      <w:r w:rsidR="00DD1027">
        <w:t>other respiratory virus</w:t>
      </w:r>
      <w:r w:rsidR="00905B6A">
        <w:t xml:space="preserve"> infection</w:t>
      </w:r>
      <w:r w:rsidR="00DD1027">
        <w:t xml:space="preserve"> (</w:t>
      </w:r>
      <w:r w:rsidR="007038FD">
        <w:t xml:space="preserve">difference </w:t>
      </w:r>
      <w:r w:rsidR="007648EB">
        <w:t>24</w:t>
      </w:r>
      <w:r w:rsidR="007038FD">
        <w:t>%, 95% CI 19% to 28%</w:t>
      </w:r>
      <w:r w:rsidR="00082DC2">
        <w:t xml:space="preserve">; </w:t>
      </w:r>
      <w:r w:rsidR="00DD1027">
        <w:t>p&lt;0.0001)</w:t>
      </w:r>
      <w:r w:rsidR="00AD0BF9">
        <w:t>. 19% (26/194)</w:t>
      </w:r>
      <w:r w:rsidR="00C97468">
        <w:t xml:space="preserve"> of</w:t>
      </w:r>
      <w:r>
        <w:t xml:space="preserve"> SARS-CoV-2 positive patients</w:t>
      </w:r>
      <w:r w:rsidR="00AD0BF9">
        <w:t xml:space="preserve"> required ICU level care </w:t>
      </w:r>
      <w:r w:rsidR="00CD3B4C">
        <w:t xml:space="preserve">compared with </w:t>
      </w:r>
      <w:r w:rsidR="00AD0BF9">
        <w:t xml:space="preserve">only </w:t>
      </w:r>
      <w:r w:rsidR="00412460">
        <w:t>1.5</w:t>
      </w:r>
      <w:r w:rsidR="00AD0BF9">
        <w:t xml:space="preserve">% (8/532) </w:t>
      </w:r>
      <w:r>
        <w:t>of those with another respiratory virus (</w:t>
      </w:r>
      <w:r w:rsidR="00082DC2">
        <w:t xml:space="preserve">difference </w:t>
      </w:r>
      <w:r w:rsidR="00412460">
        <w:t>17</w:t>
      </w:r>
      <w:r w:rsidR="00082DC2">
        <w:t xml:space="preserve">%, 95%CI </w:t>
      </w:r>
      <w:r w:rsidR="00412460">
        <w:t>13</w:t>
      </w:r>
      <w:r w:rsidR="00BE2DCB">
        <w:t xml:space="preserve">% to </w:t>
      </w:r>
      <w:r w:rsidR="00412460">
        <w:t>21</w:t>
      </w:r>
      <w:r w:rsidR="00BE2DCB">
        <w:t xml:space="preserve">%; </w:t>
      </w:r>
      <w:r>
        <w:t>p&lt;0.0001).</w:t>
      </w:r>
    </w:p>
    <w:p w14:paraId="52E203A4" w14:textId="261C0294" w:rsidR="00C97468" w:rsidRDefault="00C97468" w:rsidP="00C406CD">
      <w:pPr>
        <w:spacing w:line="480" w:lineRule="auto"/>
        <w:jc w:val="both"/>
      </w:pPr>
      <w:r>
        <w:t xml:space="preserve">81% (156/193) of patients with SARS-CoV-2 infection had </w:t>
      </w:r>
      <w:r w:rsidR="00387F51">
        <w:t xml:space="preserve">a </w:t>
      </w:r>
      <w:r w:rsidR="00CD3B4C">
        <w:t xml:space="preserve">radiological </w:t>
      </w:r>
      <w:r w:rsidR="00387F51">
        <w:t xml:space="preserve">diagnosis of </w:t>
      </w:r>
      <w:r>
        <w:t>pneumonia, compared to 24% (125/531) of other respiratory viral infections (</w:t>
      </w:r>
      <w:r w:rsidR="009775EC">
        <w:t>difference</w:t>
      </w:r>
      <w:r w:rsidR="0045048F">
        <w:t xml:space="preserve"> 57%, 95%CI 49% to 65%; </w:t>
      </w:r>
      <w:r>
        <w:t xml:space="preserve">p&lt;0.0001). SARS-CoV-2 </w:t>
      </w:r>
      <w:r w:rsidR="00CD3B4C">
        <w:t xml:space="preserve">was associated with </w:t>
      </w:r>
      <w:r>
        <w:t xml:space="preserve">fewer </w:t>
      </w:r>
      <w:r w:rsidR="00387F51">
        <w:t xml:space="preserve">exacerbations of </w:t>
      </w:r>
      <w:r>
        <w:t>chronic obstructive pulmonary disease (COPD) (</w:t>
      </w:r>
      <w:r w:rsidR="00FD5D92">
        <w:t>0.5</w:t>
      </w:r>
      <w:r>
        <w:t>% vs 17%,</w:t>
      </w:r>
      <w:r w:rsidR="0045048F">
        <w:t xml:space="preserve"> difference</w:t>
      </w:r>
      <w:r w:rsidR="00406CFA">
        <w:t xml:space="preserve"> -1</w:t>
      </w:r>
      <w:r w:rsidR="00412460">
        <w:t>7</w:t>
      </w:r>
      <w:r w:rsidR="00406CFA">
        <w:t>%, 95%CI -22% to -11%;</w:t>
      </w:r>
      <w:r>
        <w:t xml:space="preserve"> p&lt;0.0001) and asthma (</w:t>
      </w:r>
      <w:r w:rsidR="00FD5D92">
        <w:t>0.5</w:t>
      </w:r>
      <w:r>
        <w:t>% vs 20%,</w:t>
      </w:r>
      <w:r w:rsidR="00406CFA">
        <w:t xml:space="preserve"> difference </w:t>
      </w:r>
      <w:r w:rsidR="00403EF4">
        <w:t>-19%, 95%CI -25% to -1</w:t>
      </w:r>
      <w:r w:rsidR="00FD5D92">
        <w:t>4</w:t>
      </w:r>
      <w:r w:rsidR="00403EF4">
        <w:t>%;</w:t>
      </w:r>
      <w:r>
        <w:t xml:space="preserve"> p&lt;0.0001</w:t>
      </w:r>
      <w:r w:rsidR="00971E1F">
        <w:t>) compared with</w:t>
      </w:r>
      <w:r>
        <w:t xml:space="preserve"> other respiratory viruses. </w:t>
      </w:r>
    </w:p>
    <w:p w14:paraId="680ABA59" w14:textId="1677FB25" w:rsidR="00FD5F24" w:rsidRDefault="00FD5F24" w:rsidP="00C406CD">
      <w:pPr>
        <w:spacing w:line="480" w:lineRule="auto"/>
        <w:jc w:val="both"/>
      </w:pPr>
      <w:r>
        <w:t xml:space="preserve">91% of patients with SARS-CoV-2 infection were treated with antibiotics, compared to </w:t>
      </w:r>
      <w:r w:rsidR="004A2E44">
        <w:t xml:space="preserve">89% of </w:t>
      </w:r>
      <w:r w:rsidR="00387F51">
        <w:t xml:space="preserve">those with </w:t>
      </w:r>
      <w:r w:rsidR="004A2E44">
        <w:t>other respiratory viruses (</w:t>
      </w:r>
      <w:r w:rsidR="003D20CE">
        <w:t xml:space="preserve">difference 2.1%, 95%CI -2.9% to 7.1%; </w:t>
      </w:r>
      <w:r w:rsidR="004A2E44">
        <w:t>p=0.317)</w:t>
      </w:r>
      <w:r w:rsidR="006900AF">
        <w:t xml:space="preserve">. Outcome measures and diagnoses are summarised in table </w:t>
      </w:r>
      <w:r w:rsidR="004F0389">
        <w:t>3</w:t>
      </w:r>
      <w:r w:rsidR="006900AF">
        <w:t>.</w:t>
      </w:r>
    </w:p>
    <w:p w14:paraId="7FB614C7" w14:textId="13EA757D" w:rsidR="006C6825" w:rsidRDefault="006C6825" w:rsidP="006C6825">
      <w:pPr>
        <w:pStyle w:val="Heading1"/>
        <w:spacing w:line="480" w:lineRule="auto"/>
      </w:pPr>
      <w:r>
        <w:lastRenderedPageBreak/>
        <w:t xml:space="preserve">TABLE </w:t>
      </w:r>
      <w:r w:rsidR="004F0389">
        <w:t>3</w:t>
      </w:r>
      <w:r w:rsidR="0087760D">
        <w:t xml:space="preserve"> – see end of manuscript</w:t>
      </w:r>
    </w:p>
    <w:p w14:paraId="3954666F" w14:textId="1B324C5A" w:rsidR="00387F51" w:rsidRPr="00387F51" w:rsidRDefault="005D79D8" w:rsidP="000626E1">
      <w:pPr>
        <w:pStyle w:val="Heading1"/>
      </w:pPr>
      <w:r>
        <w:t>Discussion</w:t>
      </w:r>
    </w:p>
    <w:p w14:paraId="04B61720" w14:textId="672EB11D" w:rsidR="00DA4F31" w:rsidRDefault="009C5259" w:rsidP="0057564F">
      <w:pPr>
        <w:spacing w:line="480" w:lineRule="auto"/>
        <w:jc w:val="both"/>
      </w:pPr>
      <w:r>
        <w:t xml:space="preserve">This large study of </w:t>
      </w:r>
      <w:r w:rsidR="006A45F3">
        <w:t>adults</w:t>
      </w:r>
      <w:r>
        <w:t xml:space="preserve"> demonstrates the </w:t>
      </w:r>
      <w:r w:rsidR="00971E1F">
        <w:t xml:space="preserve">impact </w:t>
      </w:r>
      <w:r>
        <w:t xml:space="preserve">of the emergence of SARS-CoV-2 on the </w:t>
      </w:r>
      <w:r w:rsidR="008C044A">
        <w:t>frequency of</w:t>
      </w:r>
      <w:r>
        <w:t xml:space="preserve"> </w:t>
      </w:r>
      <w:r w:rsidR="008C044A">
        <w:t xml:space="preserve">detection of other </w:t>
      </w:r>
      <w:r>
        <w:t>respiratory viruses</w:t>
      </w:r>
      <w:r w:rsidR="008C044A">
        <w:t xml:space="preserve"> in those presenting to hospital with acute respiratory illness,</w:t>
      </w:r>
      <w:r w:rsidR="00FD023B">
        <w:t xml:space="preserve"> and on the patterns of </w:t>
      </w:r>
      <w:r w:rsidR="00905B6A">
        <w:t xml:space="preserve">associated </w:t>
      </w:r>
      <w:r w:rsidR="00FD023B">
        <w:t>illness.</w:t>
      </w:r>
    </w:p>
    <w:p w14:paraId="69905D43" w14:textId="054D83CD" w:rsidR="00F40999" w:rsidRDefault="00F059A0" w:rsidP="00561D68">
      <w:pPr>
        <w:spacing w:line="480" w:lineRule="auto"/>
        <w:jc w:val="both"/>
      </w:pPr>
      <w:r>
        <w:t xml:space="preserve">We </w:t>
      </w:r>
      <w:r w:rsidR="00366D4E">
        <w:t>report</w:t>
      </w:r>
      <w:r>
        <w:t xml:space="preserve"> a dramatic drop in the detection of other viruses</w:t>
      </w:r>
      <w:r w:rsidR="005A6DB2">
        <w:t xml:space="preserve"> in hospitalised adults</w:t>
      </w:r>
      <w:r>
        <w:t xml:space="preserve"> during the March-May peak of the COVID</w:t>
      </w:r>
      <w:r w:rsidR="00DE3E3B">
        <w:t>-19</w:t>
      </w:r>
      <w:r>
        <w:t xml:space="preserve"> pandemic in the UK when compared to previous </w:t>
      </w:r>
      <w:r w:rsidR="00905B6A">
        <w:t>years</w:t>
      </w:r>
      <w:r>
        <w:t>. Typically, before COVID</w:t>
      </w:r>
      <w:r w:rsidR="00DE3E3B">
        <w:t>-19</w:t>
      </w:r>
      <w:r>
        <w:t xml:space="preserve">, almost half of the patients presenting to our institution with acute respiratory illness would have a non-SARS respiratory virus detected. Remarkably these viruses were only detected in 4% of </w:t>
      </w:r>
      <w:r w:rsidR="00905B6A">
        <w:t>a comparable</w:t>
      </w:r>
      <w:r>
        <w:t xml:space="preserve"> patient cohort in 2020.</w:t>
      </w:r>
      <w:r w:rsidR="0057564F">
        <w:t xml:space="preserve"> </w:t>
      </w:r>
      <w:r w:rsidR="00ED39C8">
        <w:t>The explanation for this is likely to be multifactorial. S</w:t>
      </w:r>
      <w:r w:rsidR="0057564F">
        <w:t>easonal respiratory viruses typically have a shorter incubation period</w:t>
      </w:r>
      <w:r w:rsidR="00B835D1">
        <w:t xml:space="preserve"> </w:t>
      </w:r>
      <w:r w:rsidR="0057564F">
        <w:fldChar w:fldCharType="begin" w:fldLock="1"/>
      </w:r>
      <w:r w:rsidR="0030304D">
        <w:instrText>ADDIN CSL_CITATION {"citationItems":[{"id":"ITEM-1","itemData":{"DOI":"10.1016/S0140-6736(03)12162-9","ISSN":"01406736","PMID":"12517470","abstract":"Despite great advances in medicine, the common cold continues to be a great burden on society in terms of human suffering and economic losses. Of the several viruses that cause the disease, the role of rhinoviruses is most prominent. About a quarter of all colds are still without proven cause, and the recent discovery of human metapneumovirus suggests that other viruses could remain undiscovered. Research into the inflammatory mechanisms of the common cold has elucidated the complexity of the virus-host relation. Increasing evidence is also available for the central role of viruses in predisposing to complications. New antivirals for the treatment of colds are being developed, but optimum use of these agents would require rapid detection of the specific virus causing the infection. Although vaccines against many respiratory viruses could also become available, the ultimate prevention of the common cold seems to remain a distant aim.","author":[{"dropping-particle":"","family":"Heikkinen","given":"Terho","non-dropping-particle":"","parse-names":false,"suffix":""},{"dropping-particle":"","family":"Järvinen","given":"Asko","non-dropping-particle":"","parse-names":false,"suffix":""}],"container-title":"Lancet","id":"ITEM-1","issue":"9351","issued":{"date-parts":[["2003","1","4"]]},"page":"51-59","publisher":"Elsevier Limited","title":"The common cold","type":"paper-conference","volume":"361"},"uris":["http://www.mendeley.com/documents/?uuid=d99c8888-25cd-3c70-946d-9bc131fb3b6b"]},{"id":"ITEM-2","itemData":{"DOI":"10.1016/S0140-6736(20)30154-9","ISSN":"1474547X","PMID":"31986261","abstract":"Background: An ongoing outbreak of pneumonia associated with a novel coronavirus was reported in Wuhan city, Hubei province, China. Affected patients were geographically linked with a local wet market as a potential source. No data on person-to-person or nosocomial transmission have been published to date. Methods: In this study, we report the epidemiological, clinical, laboratory, radiological, and microbiological findings of five patients in a family cluster who presented with unexplained pneumonia after returning to Shenzhen, Guangdong province, China, after a visit to Wuhan, and an additional family member who did not travel to Wuhan. Phylogenetic analysis of genetic sequences from these patients were done. Findings: From Jan 10, 2020, we enrolled a family of six patients who travelled to Wuhan from Shenzhen between Dec 29, 2019 and Jan 4, 2020. Of six family members who travelled to Wuhan, five were identified as infected with the novel coronavirus. Additionally, one family member, who did not travel to Wuhan, became infected with the virus after several days of contact with four of the family members. None of the family members had contacts with Wuhan markets or animals, although two had visited a Wuhan hospital. Five family members (aged 36–66 years) presented with fever, upper or lower respiratory tract symptoms, or diarrhoea, or a combination of these 3–6 days after exposure. They presented to our hospital (The University of Hong Kong-Shenzhen Hospital, Shenzhen) 6–10 days after symptom onset. They and one asymptomatic child (aged 10 years) had radiological ground-glass lung opacities. Older patients (aged &gt;60 years) had more systemic symptoms, extensive radiological ground-glass lung changes, lymphopenia, thrombocytopenia, and increased C-reactive protein and lactate dehydrogenase levels. The nasopharyngeal or throat swabs of these six patients were negative for known respiratory microbes by point-of-care multiplex RT-PCR, but five patients (four adults and the child) were RT-PCR positive for genes encoding the internal RNA-dependent RNA polymerase and surface Spike protein of this novel coronavirus, which were confirmed by Sanger sequencing. Phylogenetic analysis of these five patients' RT-PCR amplicons and two full genomes by next-generation sequencing showed that this is a novel coronavirus, which is closest to the bat severe acute respiatory syndrome (SARS)-related coronaviruses found in Chinese horseshoe bats. Interpretation: Our findings…","author":[{"dropping-particle":"","family":"Chan","given":"Jasper Fuk Woo","non-dropping-particle":"","parse-names":false,"suffix":""},{"dropping-particle":"","family":"Yuan","given":"Shuofeng","non-dropping-particle":"","parse-names":false,"suffix":""},{"dropping-particle":"","family":"Kok","given":"Kin Hang","non-dropping-particle":"","parse-names":false,"suffix":""},{"dropping-particle":"","family":"To","given":"Kelvin Kai Wang","non-dropping-particle":"","parse-names":false,"suffix":""},{"dropping-particle":"","family":"Chu","given":"Hin","non-dropping-particle":"","parse-names":false,"suffix":""},{"dropping-particle":"","family":"Yang","given":"Jin","non-dropping-particle":"","parse-names":false,"suffix":""},{"dropping-particle":"","family":"Xing","given":"Fanfan","non-dropping-particle":"","parse-names":false,"suffix":""},{"dropping-particle":"","family":"Liu","given":"Jieling","non-dropping-particle":"","parse-names":false,"suffix":""},{"dropping-particle":"","family":"Yip","given":"Cyril Chik Yan","non-dropping-particle":"","parse-names":false,"suffix":""},{"dropping-particle":"","family":"Poon","given":"Rosana Wing Shan","non-dropping-particle":"","parse-names":false,"suffix":""},{"dropping-particle":"","family":"Tsoi","given":"Hoi Wah","non-dropping-particle":"","parse-names":false,"suffix":""},{"dropping-particle":"","family":"Lo","given":"Simon Kam Fai","non-dropping-particle":"","parse-names":false,"suffix":""},{"dropping-particle":"","family":"Chan","given":"Kwok Hung","non-dropping-particle":"","parse-names":false,"suffix":""},{"dropping-particle":"","family":"Poon","given":"Vincent Kwok Man","non-dropping-particle":"","parse-names":false,"suffix":""},{"dropping-particle":"","family":"Chan","given":"Wan Mui","non-dropping-particle":"","parse-names":false,"suffix":""},{"dropping-particle":"","family":"Ip","given":"Jonathan Daniel","non-dropping-particle":"","parse-names":false,"suffix":""},{"dropping-particle":"","family":"Cai","given":"Jian Piao","non-dropping-particle":"","parse-names":false,"suffix":""},{"dropping-particle":"","family":"Cheng","given":"Vincent Chi Chung","non-dropping-particle":"","parse-names":false,"suffix":""},{"dropping-particle":"","family":"Chen","given":"Honglin","non-dropping-particle":"","parse-names":false,"suffix":""},{"dropping-particle":"","family":"Hui","given":"Christopher Kim Ming","non-dropping-particle":"","parse-names":false,"suffix":""},{"dropping-particle":"","family":"Yuen","given":"Kwok Yung","non-dropping-particle":"","parse-names":false,"suffix":""}],"container-title":"The Lancet","id":"ITEM-2","issue":"10223","issued":{"date-parts":[["2020","2","15"]]},"page":"514-523","publisher":"Lancet Publishing Group","title":"A familial cluster of pneumonia associated with the 2019 novel coronavirus indicating person-to-person transmission: a study of a family cluster","type":"article-journal","volume":"395"},"uris":["http://www.mendeley.com/documents/?uuid=25f84e5f-7b84-3857-a49a-4e627c294158"]},{"id":"ITEM-3","itemData":{"DOI":"10.2807/1560-7917.ES.2020.25.5.2000062","ISSN":"15607917","PMID":"32046819","abstract":"A novel coronavirus (2019-nCoV) is causing an outbreak of viral pneumonia that started in Wuhan, China. Using the travel history and symptom onset of 88 confirmed cases that were detected outside Wuhan in the early outbreak phase, we estimate the mean incubation period to be 6.4 days (95% credible interval: 5.6 7.7), ranging from 2.1 to 11.1 days (2.5th to 97.5th percentile). These values should help inform 2019-nCoV case definitions and appropriate quarantine durations.","author":[{"dropping-particle":"","family":"Backer","given":"Jantien A.","non-dropping-particle":"","parse-names":false,"suffix":""},{"dropping-particle":"","family":"Klinkenberg","given":"Don","non-dropping-particle":"","parse-names":false,"suffix":""},{"dropping-particle":"","family":"Wallinga","given":"Jacco","non-dropping-particle":"","parse-names":false,"suffix":""}],"container-title":"Eurosurveillance","id":"ITEM-3","issue":"5","issued":{"date-parts":[["2020","2","6"]]},"publisher":"European Centre for Disease Prevention and Control (ECDC)","title":"Incubation period of 2019 novel coronavirus (2019- nCoV) infections among travellers from Wuhan, China, 20 28 January 2020","type":"article","volume":"25"},"uris":["http://www.mendeley.com/documents/?uuid=5868ac94-50e5-3a33-8f81-ec70904b7bcc"]}],"mendeley":{"formattedCitation":"&lt;sup&gt;10–12&lt;/sup&gt;","plainTextFormattedCitation":"10–12","previouslyFormattedCitation":"&lt;sup&gt;9–11&lt;/sup&gt;"},"properties":{"noteIndex":0},"schema":"https://github.com/citation-style-language/schema/raw/master/csl-citation.json"}</w:instrText>
      </w:r>
      <w:r w:rsidR="0057564F">
        <w:fldChar w:fldCharType="separate"/>
      </w:r>
      <w:r w:rsidR="0030304D" w:rsidRPr="0030304D">
        <w:rPr>
          <w:noProof/>
          <w:vertAlign w:val="superscript"/>
        </w:rPr>
        <w:t>10–12</w:t>
      </w:r>
      <w:r w:rsidR="0057564F">
        <w:fldChar w:fldCharType="end"/>
      </w:r>
      <w:r w:rsidR="00ED39C8">
        <w:t xml:space="preserve"> than SARS-CoV-2</w:t>
      </w:r>
      <w:r w:rsidR="00825593">
        <w:t>,</w:t>
      </w:r>
      <w:r w:rsidR="008331C0">
        <w:t xml:space="preserve"> therefore</w:t>
      </w:r>
      <w:r w:rsidR="0057564F">
        <w:t xml:space="preserve"> transmission </w:t>
      </w:r>
      <w:r w:rsidR="00825593">
        <w:t xml:space="preserve">of these viruses </w:t>
      </w:r>
      <w:r w:rsidR="0057564F">
        <w:t xml:space="preserve">may have been impacted earlier by the effects of social distancing measures and the nationwide lockdown </w:t>
      </w:r>
      <w:r w:rsidR="00905B6A">
        <w:t>that</w:t>
      </w:r>
      <w:r w:rsidR="0057564F">
        <w:t xml:space="preserve"> was introduced on</w:t>
      </w:r>
      <w:r w:rsidR="00EB7BA5">
        <w:t xml:space="preserve"> 23</w:t>
      </w:r>
      <w:r w:rsidR="00EB7BA5" w:rsidRPr="00EB7BA5">
        <w:rPr>
          <w:vertAlign w:val="superscript"/>
        </w:rPr>
        <w:t>rd</w:t>
      </w:r>
      <w:r w:rsidR="00EB7BA5">
        <w:t xml:space="preserve"> March 2020</w:t>
      </w:r>
      <w:r w:rsidR="00825593">
        <w:t>.</w:t>
      </w:r>
      <w:r w:rsidR="00F44249">
        <w:t xml:space="preserve"> Indeed, it seems highly likely that the measures introduced to reduce transmission of SARS-CoV-2 </w:t>
      </w:r>
      <w:r w:rsidR="0079086F">
        <w:t>are</w:t>
      </w:r>
      <w:r w:rsidR="00F44249">
        <w:t xml:space="preserve"> the main reason for the significant reduction in spread of other respiratory viruses.</w:t>
      </w:r>
      <w:r w:rsidR="001E29F5">
        <w:t xml:space="preserve"> Other transmissible diseases, such as </w:t>
      </w:r>
      <w:r w:rsidR="00BB6467">
        <w:t xml:space="preserve">measles </w:t>
      </w:r>
      <w:r w:rsidR="00BB6467">
        <w:fldChar w:fldCharType="begin" w:fldLock="1"/>
      </w:r>
      <w:r w:rsidR="0030304D">
        <w:instrText>ADDIN CSL_CITATION {"citationItems":[{"id":"ITEM-1","itemData":{"DOI":"10.1016/j.jinf.2020.10.021","ISSN":"01634453","abstract":"This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author":[{"dropping-particle":"","family":"Chen","given":"Chao-Hsun","non-dropping-particle":"","parse-names":false,"suffix":""},{"dropping-particle":"","family":"Lai","given":"Chih-Cheng","non-dropping-particle":"","parse-names":false,"suffix":""},{"dropping-particle":"","family":"Chao","given":"Chien-Ming","non-dropping-particle":"","parse-names":false,"suffix":""},{"dropping-particle":"","family":"Tang","given":"Hung-Jen","non-dropping-particle":"","parse-names":false,"suffix":""}],"container-title":"Journal of Infection","id":"ITEM-1","issue":"0","issued":{"date-parts":[["2020","10"]]},"publisher":"Elsevier","title":"Zero measles after COVID-19 pandemic in Taiwan Running title: measles and COVID-19","type":"article-journal","volume":"0"},"uris":["http://www.mendeley.com/documents/?uuid=631207aa-d8a8-308f-a039-cc00b67acf17"]},{"id":"ITEM-2","itemData":{"DOI":"10.1016/j.jinf.2020.10.008","ISSN":"1532-2742","PMID":"33039503","author":[{"dropping-particle":"","family":"Rana","given":"Muhammad Suleman","non-dropping-particle":"","parse-names":false,"suffix":""},{"dropping-particle":"","family":"Usman","given":"Muhammad","non-dropping-particle":"","parse-names":false,"suffix":""},{"dropping-particle":"","family":"Alam","given":"Muhammad Masroor","non-dropping-particle":"","parse-names":false,"suffix":""},{"dropping-particle":"","family":"Mere","given":"Osama","non-dropping-particle":"","parse-names":false,"suffix":""},{"dropping-particle":"","family":"Ikram","given":"Aamer","non-dropping-particle":"","parse-names":false,"suffix":""},{"dropping-particle":"","family":"Zaidi","given":"Syed Sohail Zahoor","non-dropping-particle":"","parse-names":false,"suffix":""},{"dropping-particle":"","family":"Salman","given":"Muhammad","non-dropping-particle":"","parse-names":false,"suffix":""},{"dropping-particle":"","family":"Sharif","given":"Salman","non-dropping-particle":"","parse-names":false,"suffix":""},{"dropping-particle":"","family":"Umair","given":"Massab","non-dropping-particle":"","parse-names":false,"suffix":""},{"dropping-particle":"","family":"Khurshid","given":"Adnan","non-dropping-particle":"","parse-names":false,"suffix":""},{"dropping-particle":"","family":"Mujtaba","given":"Ghulam","non-dropping-particle":"","parse-names":false,"suffix":""}],"container-title":"The Journal of infection","id":"ITEM-2","issued":{"date-parts":[["2020","10","8"]]},"title":"Impact of COVID-19 pandemic on Measles surveillance in Pakistan.","type":"article-journal"},"uris":["http://www.mendeley.com/documents/?uuid=5add2bda-a0f1-3143-aefa-7d6e54810e41"]}],"mendeley":{"formattedCitation":"&lt;sup&gt;13,14&lt;/sup&gt;","plainTextFormattedCitation":"13,14","previouslyFormattedCitation":"&lt;sup&gt;12,13&lt;/sup&gt;"},"properties":{"noteIndex":0},"schema":"https://github.com/citation-style-language/schema/raw/master/csl-citation.json"}</w:instrText>
      </w:r>
      <w:r w:rsidR="00BB6467">
        <w:fldChar w:fldCharType="separate"/>
      </w:r>
      <w:r w:rsidR="0030304D" w:rsidRPr="0030304D">
        <w:rPr>
          <w:noProof/>
          <w:vertAlign w:val="superscript"/>
        </w:rPr>
        <w:t>13,14</w:t>
      </w:r>
      <w:r w:rsidR="00BB6467">
        <w:fldChar w:fldCharType="end"/>
      </w:r>
      <w:r w:rsidR="0079086F">
        <w:t>,</w:t>
      </w:r>
      <w:r w:rsidR="009C05AE">
        <w:t xml:space="preserve">have reported </w:t>
      </w:r>
      <w:r w:rsidR="0079086F">
        <w:t>a similar decline.</w:t>
      </w:r>
    </w:p>
    <w:p w14:paraId="22F396AB" w14:textId="5A6F3118" w:rsidR="00BE206F" w:rsidRDefault="005F23A1" w:rsidP="00D260FB">
      <w:pPr>
        <w:spacing w:line="480" w:lineRule="auto"/>
        <w:jc w:val="both"/>
      </w:pPr>
      <w:r>
        <w:t xml:space="preserve">It has been theorised that the spread of previous epidemic influenza viruses have been slowed by </w:t>
      </w:r>
      <w:r w:rsidR="00561D68">
        <w:t xml:space="preserve">interaction </w:t>
      </w:r>
      <w:r>
        <w:t>with</w:t>
      </w:r>
      <w:r w:rsidR="00B32A6F">
        <w:t xml:space="preserve"> existing viral infections</w:t>
      </w:r>
      <w:r w:rsidR="00B32A6F">
        <w:fldChar w:fldCharType="begin" w:fldLock="1"/>
      </w:r>
      <w:r w:rsidR="0030304D">
        <w:instrText>ADDIN CSL_CITATION {"citationItems":[{"id":"ITEM-1","itemData":{"DOI":"10.1111/j.1469-0691.2010.03167.x","ISSN":"1198743X","abstract":"In contrast to the experience in other European countries, the onset of the A(H1N1)2009 influenza virus epidemic was unexpectedly slow in France during the first part of autumn 2009. Our objective was to test the hypothesis that intense circulation of rhinoviruses might have reduced the probability of infection by A(H1N1)2009 virus at the beginning of autumn 2009. Systematic analysis for the detection of A(H1N1)2009 (H1N1) and human rhinovirus (HRV) was performed by RT-PCR from week 36 to week 48 on respiratory samples sent to the diagnostic laboratory by the paediatric hospital (n =2121). Retrospective analysis of the obtained data, using 2 × 2 contingency tables with Fisher's exact test, revealed evidence of an inverse relationship between HRV and H1N1 detection. Between weeks 36 and 48 of 2009, both HRV and H1N1 were detected but in different time frames. HRV dispersed widely during early September, peaking at the end of the month, whereas the H1N1 epidemic began during mid-October and was still active at the end of this survey. During the co-circulation period of these two respiratory viruses (weeks 43-46), HRV detection appeared to reduce the likelihood of H1N1 detection in the same sample (OR = 0.08-0.24 p &lt;0.0001). These results support the hypothesis that HRV infections can reduce the probability of A(H1N1) infection. This viral interference between respiratory viruses could have affected the spread of the H1N1 viruses and delayed the influenza pandemic at the beginning of autumn in France. © 2010 The Authors. Journal Compilation © 2010 European Society of Clinical Microbiology and Infectious Diseases.","author":[{"dropping-particle":"","family":"Casalegno","given":"J.S.","non-dropping-particle":"","parse-names":false,"suffix":""},{"dropping-particle":"","family":"Ottmann","given":"M.","non-dropping-particle":"","parse-names":false,"suffix":""},{"dropping-particle":"","family":"Bouscambert Duchamp","given":"M.","non-dropping-particle":"","parse-names":false,"suffix":""},{"dropping-particle":"","family":"Escuret","given":"V.","non-dropping-particle":"","parse-names":false,"suffix":""},{"dropping-particle":"","family":"Billaud","given":"G.","non-dropping-particle":"","parse-names":false,"suffix":""},{"dropping-particle":"","family":"Frobert","given":"E.","non-dropping-particle":"","parse-names":false,"suffix":""},{"dropping-particle":"","family":"Morfin","given":"F.","non-dropping-particle":"","parse-names":false,"suffix":""},{"dropping-particle":"","family":"Lina","given":"B.","non-dropping-particle":"","parse-names":false,"suffix":""}],"container-title":"Clinical Microbiology and Infection","id":"ITEM-1","issue":"4","issued":{"date-parts":[["2010","4","1"]]},"page":"326-329","publisher":"Blackwell Publishing Ltd","title":"Rhinoviruses delayed the circulation of the pandemic influenza A (H1N1) 2009 virus in France","type":"article-journal","volume":"16"},"uris":["http://www.mendeley.com/documents/?uuid=9262c28e-9798-3b97-b6e2-df32777c5969"]}],"mendeley":{"formattedCitation":"&lt;sup&gt;15&lt;/sup&gt;","plainTextFormattedCitation":"15","previouslyFormattedCitation":"&lt;sup&gt;14&lt;/sup&gt;"},"properties":{"noteIndex":0},"schema":"https://github.com/citation-style-language/schema/raw/master/csl-citation.json"}</w:instrText>
      </w:r>
      <w:r w:rsidR="00B32A6F">
        <w:fldChar w:fldCharType="separate"/>
      </w:r>
      <w:r w:rsidR="0030304D" w:rsidRPr="0030304D">
        <w:rPr>
          <w:noProof/>
          <w:vertAlign w:val="superscript"/>
        </w:rPr>
        <w:t>15</w:t>
      </w:r>
      <w:r w:rsidR="00B32A6F">
        <w:fldChar w:fldCharType="end"/>
      </w:r>
      <w:r w:rsidR="00B32A6F">
        <w:t xml:space="preserve">, and there is a growing body of </w:t>
      </w:r>
      <w:r w:rsidR="004B02B4">
        <w:t>epide</w:t>
      </w:r>
      <w:r w:rsidR="00306A24">
        <w:t>miological</w:t>
      </w:r>
      <w:r>
        <w:t xml:space="preserve"> evidence to support </w:t>
      </w:r>
      <w:r w:rsidR="00E721DD">
        <w:t>this phenomenon in</w:t>
      </w:r>
      <w:r w:rsidR="0057362D">
        <w:t xml:space="preserve"> other</w:t>
      </w:r>
      <w:r>
        <w:t xml:space="preserve"> respiratory viruses</w:t>
      </w:r>
      <w:r>
        <w:fldChar w:fldCharType="begin" w:fldLock="1"/>
      </w:r>
      <w:r w:rsidR="0030304D">
        <w:instrText>ADDIN CSL_CITATION {"citationItems":[{"id":"ITEM-1","itemData":{"DOI":"10.1073/pnas.1911083116","ISSN":"10916490","PMID":"31843887","abstract":"The human respiratory tract hosts a diverse community of cocirculating viruses that are responsible for acute respiratory infections. This shared niche provides the opportunity for virus-virus interactions which have the potential to affect individual infection risks and in turn influence dynamics of infection at population scales. However, quantitative evidence for interactions has lacked suitable data and appropriate analytical tools. Here, we expose and quantify interactions among respiratory viruses using bespoke analyses of infection time series at the population scale and coinfections at the individual host scale. We analyzed diagnostic data from 44,230 cases of respiratory illness that were tested for 11 taxonomically broad groups of respiratory viruses over 9 y. Key to our analyses was accounting for alternative drivers of correlated infection frequency, such as age and seasonal dependencies in infection risk, allowing us to obtain strong support for the existence of negative interactions between influenza and noninfluenza viruses and positive interactions among noninfluenza viruses. In mathematical simulations that mimic 2-pathogen dynamics, we show that transient immune-mediated interference can cause a relatively ubiquitous common cold-like virus to diminish during peak activity of a seasonal virus, supporting the potential role of innate immunity in driving the asynchronous circulation of influenza A and rhinovirus. These findings have important implications for understanding the linked epidemiological dynamics of viral respiratory infections, an important step towards improved accuracy of disease forecasting models and evaluation of disease control interventions.","author":[{"dropping-particle":"","family":"Nickbakhsh","given":"Sema","non-dropping-particle":"","parse-names":false,"suffix":""},{"dropping-particle":"","family":"Mair","given":"Colette","non-dropping-particle":"","parse-names":false,"suffix":""},{"dropping-particle":"","family":"Matthews","given":"Louise","non-dropping-particle":"","parse-names":false,"suffix":""},{"dropping-particle":"","family":"Reeve","given":"Richard","non-dropping-particle":"","parse-names":false,"suffix":""},{"dropping-particle":"","family":"Johnson","given":"Paul C.D.","non-dropping-particle":"","parse-names":false,"suffix":""},{"dropping-particle":"","family":"Thorburn","given":"Fiona","non-dropping-particle":"","parse-names":false,"suffix":""},{"dropping-particle":"","family":"Wissmann","given":"Beatrix","non-dropping-particle":"Von","parse-names":false,"suffix":""},{"dropping-particle":"","family":"Reynolds","given":"Arlene","non-dropping-particle":"","parse-names":false,"suffix":""},{"dropping-particle":"","family":"McMenamin","given":"James","non-dropping-particle":"","parse-names":false,"suffix":""},{"dropping-particle":"","family":"Gunson","given":"Rory N.","non-dropping-particle":"","parse-names":false,"suffix":""},{"dropping-particle":"","family":"Murcia","given":"Pablo R.","non-dropping-particle":"","parse-names":false,"suffix":""}],"container-title":"Proceedings of the National Academy of Sciences of the United States of America","id":"ITEM-1","issue":"52","issued":{"date-parts":[["2019","12","26"]]},"page":"27142-27150","publisher":"National Academy of Sciences","title":"Virus-virus interactions impact the population dynamics of influenza and the common cold","type":"article-journal","volume":"116"},"uris":["http://www.mendeley.com/documents/?uuid=7810bfff-b854-323e-8bd2-4c5e60f8bf22"]}],"mendeley":{"formattedCitation":"&lt;sup&gt;16&lt;/sup&gt;","plainTextFormattedCitation":"16","previouslyFormattedCitation":"&lt;sup&gt;15&lt;/sup&gt;"},"properties":{"noteIndex":0},"schema":"https://github.com/citation-style-language/schema/raw/master/csl-citation.json"}</w:instrText>
      </w:r>
      <w:r>
        <w:fldChar w:fldCharType="separate"/>
      </w:r>
      <w:r w:rsidR="0030304D" w:rsidRPr="0030304D">
        <w:rPr>
          <w:noProof/>
          <w:vertAlign w:val="superscript"/>
        </w:rPr>
        <w:t>16</w:t>
      </w:r>
      <w:r>
        <w:fldChar w:fldCharType="end"/>
      </w:r>
      <w:r w:rsidR="004C1D67">
        <w:t>.</w:t>
      </w:r>
      <w:r>
        <w:t xml:space="preserve"> </w:t>
      </w:r>
      <w:r w:rsidR="004C1D67">
        <w:t>T</w:t>
      </w:r>
      <w:r>
        <w:t xml:space="preserve">he mechanisms </w:t>
      </w:r>
      <w:r w:rsidR="004C1D67">
        <w:t xml:space="preserve">for this </w:t>
      </w:r>
      <w:r>
        <w:t xml:space="preserve">are poorly understood. </w:t>
      </w:r>
      <w:r w:rsidR="00F40999">
        <w:t>I</w:t>
      </w:r>
      <w:r w:rsidR="00B32A6F">
        <w:t xml:space="preserve">t was highly unusual for SARS-CoV-2 to be </w:t>
      </w:r>
      <w:r w:rsidR="000F661B">
        <w:t>co-</w:t>
      </w:r>
      <w:r w:rsidR="00B32A6F">
        <w:t>detected with other viruses</w:t>
      </w:r>
      <w:r w:rsidR="000F661B">
        <w:t>,</w:t>
      </w:r>
      <w:r w:rsidR="00B32A6F">
        <w:t xml:space="preserve"> occurring in only </w:t>
      </w:r>
      <w:r w:rsidR="00A3095F">
        <w:t>1%</w:t>
      </w:r>
      <w:r w:rsidR="00B32A6F">
        <w:t xml:space="preserve"> compared to </w:t>
      </w:r>
      <w:r w:rsidR="00170250">
        <w:t>8%</w:t>
      </w:r>
      <w:r w:rsidR="00B32A6F">
        <w:t xml:space="preserve"> </w:t>
      </w:r>
      <w:r w:rsidR="00D14FE5">
        <w:t>of</w:t>
      </w:r>
      <w:r w:rsidR="00B32A6F">
        <w:t xml:space="preserve"> other </w:t>
      </w:r>
      <w:r w:rsidR="00971E1F">
        <w:t xml:space="preserve">seasonal </w:t>
      </w:r>
      <w:r w:rsidR="00B32A6F">
        <w:t>respiratory virus</w:t>
      </w:r>
      <w:r w:rsidR="00D14FE5">
        <w:t xml:space="preserve"> infections</w:t>
      </w:r>
      <w:r w:rsidR="00B32A6F">
        <w:t xml:space="preserve">. </w:t>
      </w:r>
      <w:r w:rsidR="000F661B">
        <w:t>This</w:t>
      </w:r>
      <w:r w:rsidR="00306A24">
        <w:t xml:space="preserve"> finding</w:t>
      </w:r>
      <w:r w:rsidR="000F661B">
        <w:t xml:space="preserve"> raises</w:t>
      </w:r>
      <w:r w:rsidR="00561D68">
        <w:t xml:space="preserve"> the possibility that</w:t>
      </w:r>
      <w:r w:rsidR="000F661B">
        <w:t xml:space="preserve"> </w:t>
      </w:r>
      <w:r w:rsidR="00C8146C">
        <w:t>viral interference</w:t>
      </w:r>
      <w:r w:rsidR="00561D68">
        <w:t xml:space="preserve"> </w:t>
      </w:r>
      <w:r w:rsidR="00D14FE5">
        <w:t>may have</w:t>
      </w:r>
      <w:r w:rsidR="00561D68">
        <w:t xml:space="preserve"> </w:t>
      </w:r>
      <w:r w:rsidR="00AA71E1">
        <w:t>play</w:t>
      </w:r>
      <w:r w:rsidR="00D14FE5">
        <w:t>ed</w:t>
      </w:r>
      <w:r w:rsidR="00AA71E1">
        <w:t xml:space="preserve"> a role in the</w:t>
      </w:r>
      <w:r w:rsidR="00F40999">
        <w:t xml:space="preserve"> reduced </w:t>
      </w:r>
      <w:r>
        <w:t>prevalence</w:t>
      </w:r>
      <w:r w:rsidR="00F40999">
        <w:t xml:space="preserve"> of other respiratory viruses</w:t>
      </w:r>
      <w:r w:rsidR="00561D68">
        <w:t xml:space="preserve">. </w:t>
      </w:r>
    </w:p>
    <w:p w14:paraId="54B292EA" w14:textId="5288DD55" w:rsidR="00D35729" w:rsidRDefault="00D35729" w:rsidP="00D35729">
      <w:pPr>
        <w:spacing w:line="480" w:lineRule="auto"/>
        <w:jc w:val="both"/>
      </w:pPr>
      <w:r>
        <w:lastRenderedPageBreak/>
        <w:t xml:space="preserve">SARS-CoV-2 had a disproportionate effect on those without existing respiratory disease when compared to other respiratory viruses. Pre-existing </w:t>
      </w:r>
      <w:r w:rsidR="00905B6A">
        <w:t xml:space="preserve">lung </w:t>
      </w:r>
      <w:r>
        <w:t xml:space="preserve">disease was present in almost twice as many </w:t>
      </w:r>
      <w:r w:rsidR="00971E1F">
        <w:t xml:space="preserve">patients </w:t>
      </w:r>
      <w:r>
        <w:t>with non-</w:t>
      </w:r>
      <w:r w:rsidR="006E5513">
        <w:t>SARS-CoV-2</w:t>
      </w:r>
      <w:r>
        <w:t xml:space="preserve"> respiratory </w:t>
      </w:r>
      <w:r w:rsidR="00490A26">
        <w:t>virus infection</w:t>
      </w:r>
      <w:r>
        <w:t>. This</w:t>
      </w:r>
      <w:r w:rsidR="004D370A">
        <w:t xml:space="preserve"> is r</w:t>
      </w:r>
      <w:r w:rsidR="00EF7608">
        <w:t>eflected in the pattern of clinical illness</w:t>
      </w:r>
      <w:r w:rsidR="00DC73CD">
        <w:t>,</w:t>
      </w:r>
      <w:r w:rsidR="00610A4B">
        <w:t xml:space="preserve"> </w:t>
      </w:r>
      <w:r w:rsidR="00EF7608">
        <w:t>where e</w:t>
      </w:r>
      <w:r w:rsidR="002B1918">
        <w:t xml:space="preserve">xacerbations of asthma and COPD </w:t>
      </w:r>
      <w:r w:rsidR="00971E1F">
        <w:t xml:space="preserve">associated with SARS-CoV-2 </w:t>
      </w:r>
      <w:r w:rsidR="00DC73CD">
        <w:t>were rare</w:t>
      </w:r>
      <w:r w:rsidR="005E71B6">
        <w:t xml:space="preserve">. </w:t>
      </w:r>
      <w:r w:rsidR="008C2378">
        <w:t xml:space="preserve">It is well established that </w:t>
      </w:r>
      <w:r w:rsidR="005E71B6">
        <w:t xml:space="preserve">respiratory </w:t>
      </w:r>
      <w:r w:rsidR="00E833D6">
        <w:t xml:space="preserve">viruses are a frequent cause of exacerbation </w:t>
      </w:r>
      <w:r w:rsidR="00222E47">
        <w:t>in these diseases</w:t>
      </w:r>
      <w:r w:rsidR="00D34801">
        <w:fldChar w:fldCharType="begin" w:fldLock="1"/>
      </w:r>
      <w:r w:rsidR="0030304D">
        <w:instrText>ADDIN CSL_CITATION {"citationItems":[{"id":"ITEM-1","itemData":{"DOI":"10.1136/bmj.307.6910.982","ISSN":"09598146","PMID":"8241910","abstract":"Objective - To study the role of respiratory viruses in exacerbations of asthma in adults. Design - Longitudinal study of 138 adults with asthma. Setting - Leicestershire Health Authority. Subjects - 48 men and 90 women 19-46 years of age with a mean duration of wheeze of 19.6 years. 75% received regular treatment with bronchodilators; 89% gave a history of eczema, hay fever, allergic rhinitis, nasal polyps, or allergies; 38% had been admitted to hospital with asthma. Main outcome measures - Symptomatic colds and asthma exacerbations; objective exacerbations of asthma with ≥50 l/min reduction in mean peak expiratory flow rate when morning and night time readings on days 1-7 after onset of symptoms were compared with rates during an asymptomatic control period; laboratory confirmed respiratory tract infections. Results - Colds were reported in 80% (223/280) of episodes with symptoms of wheeze, chest tightness, or breathlessness, and 89% (223/250) of colds were associated with asthma symptoms. 24% of 115 laboratory confirmed non-bacterial infections were associated with reductions in mean peak expiratory flow rate ≥50 l/min through days 1-7 and 48% had mean decreases ≥25 l/min. 44% of episodes with mean decreases in flow rate ≥50 l/min were associated with laboratory confirmed infections. Infections with rhinoviruses, coronaviruses OC43 and 229E, influenza B, respiratory syncytial virus, parainfluenza virus, and chlamydia were all associated with objective evidence of an exacerbation of asthma. Conclusions - These findings show that asthma symptoms and reductions in peak flow are often associated with colds and respiratory viruses; respiratory virus infections commonly cause or are associated with exacerbations of asthma in adults.","author":[{"dropping-particle":"","family":"Nicholson","given":"K. G.","non-dropping-particle":"","parse-names":false,"suffix":""},{"dropping-particle":"","family":"Kent","given":"J.","non-dropping-particle":"","parse-names":false,"suffix":""},{"dropping-particle":"","family":"Ireland","given":"D. C.","non-dropping-particle":"","parse-names":false,"suffix":""}],"container-title":"British Medical Journal","id":"ITEM-1","issue":"6910","issued":{"date-parts":[["1993"]]},"page":"982-986","publisher":"BMJ","title":"Respiratory viruses and exacerbations of asthma in adults","type":"article-journal","volume":"307"},"uris":["http://www.mendeley.com/documents/?uuid=bf07395c-1ed0-3b74-a61e-35204c7c8b5a"]},{"id":"ITEM-2","itemData":{"DOI":"10.1164/ajrccm.164.9.2105011","ISSN":"1073449X","PMID":"11719299","abstract":"The effects of respiratory viral infection on the time course of chronic obstructive pulmonary disease (COPD) exacerbation were examined by monitoring changes in systemic inflammatory markers in stable COPD and at exacerbation. Eighty-three patients with COPD (mean [SD] age, 66.6 [7.1] yr, FEV1, 1.06 [0.61] L) recorded daily peak expiratory flow rate and any increases in respiratory symptoms. Nasal samples and blood were taken for respiratory virus detection by culture, polymerase chain reaction, and serology, and plasma fibrinogen and serum interleukin-6 (IL-6) were determined at stable baseline and exacerbation. Sixty-four percent of exacerbations were associated with a cold occurring up to 18 d before exacerbation. Seventy-seven viruses (39 [58.2%] rhinoviruses) were detected in 66 (39.2%) of 168 COPD exacerbations in 53 (64%) patients. Viral exacerbations were associated with frequent exacerbators, colds with increased dyspnea, a higher total symptom count at presentation, a longer median symptom recovery period of 13 d, and a tendency toward higher plasma fibrinogen and serum IL-6 levels. Non-respiratory syncytial virus (RSV) respiratory viruses were detected in 11 (16%), and RSV in 16 (23.5%), of 68 stable COPD patients, with RSV detection associated with higher inflammatory marker levels. Respiratory virus infections are associated with more severe and frequent exacerbations, and may cause chronic infection in COPD. Prevention and early treatment of viral infections may lead to a decreased exacerbation frequency and morbidity associated with COPD.","author":[{"dropping-particle":"","family":"Seemungal","given":"Terence","non-dropping-particle":"","parse-names":false,"suffix":""},{"dropping-particle":"","family":"Harper-Owen","given":"Rhian","non-dropping-particle":"","parse-names":false,"suffix":""},{"dropping-particle":"","family":"Bhowmik","given":"Angshu","non-dropping-particle":"","parse-names":false,"suffix":""},{"dropping-particle":"","family":"Moric","given":"Ivana","non-dropping-particle":"","parse-names":false,"suffix":""},{"dropping-particle":"","family":"Sanderson","given":"Gwendolyn","non-dropping-particle":"","parse-names":false,"suffix":""},{"dropping-particle":"","family":"Message","given":"Simon","non-dropping-particle":"","parse-names":false,"suffix":""},{"dropping-particle":"","family":"Maccallum","given":"Peter","non-dropping-particle":"","parse-names":false,"suffix":""},{"dropping-particle":"","family":"Meade","given":"Thomas W.","non-dropping-particle":"","parse-names":false,"suffix":""},{"dropping-particle":"","family":"Jeffries","given":"Donald J.","non-dropping-particle":"","parse-names":false,"suffix":""},{"dropping-particle":"","family":"Johnston","given":"Sebastian L.","non-dropping-particle":"","parse-names":false,"suffix":""},{"dropping-particle":"","family":"Wedzicha","given":"Jadwiga A.","non-dropping-particle":"","parse-names":false,"suffix":""}],"container-title":"American Journal of Respiratory and Critical Care Medicine","id":"ITEM-2","issue":"9","issued":{"date-parts":[["2001","11","1"]]},"page":"1618-1623","publisher":"American Lung Association","title":"Respiratory viruses, symptoms, and inflammatory markers in acute exacerbations and stable chronic obstructive pulmonary disease","type":"article-journal","volume":"164"},"uris":["http://www.mendeley.com/documents/?uuid=8f4aa441-c089-376a-b91e-2982cf7c59fd"]}],"mendeley":{"formattedCitation":"&lt;sup&gt;17,18&lt;/sup&gt;","plainTextFormattedCitation":"17,18","previouslyFormattedCitation":"&lt;sup&gt;16,17&lt;/sup&gt;"},"properties":{"noteIndex":0},"schema":"https://github.com/citation-style-language/schema/raw/master/csl-citation.json"}</w:instrText>
      </w:r>
      <w:r w:rsidR="00D34801">
        <w:fldChar w:fldCharType="separate"/>
      </w:r>
      <w:r w:rsidR="0030304D" w:rsidRPr="0030304D">
        <w:rPr>
          <w:noProof/>
          <w:vertAlign w:val="superscript"/>
        </w:rPr>
        <w:t>17,18</w:t>
      </w:r>
      <w:r w:rsidR="00D34801">
        <w:fldChar w:fldCharType="end"/>
      </w:r>
      <w:r w:rsidR="00A3529B">
        <w:t xml:space="preserve">, </w:t>
      </w:r>
      <w:r w:rsidR="005E71B6">
        <w:t>and yet</w:t>
      </w:r>
      <w:r w:rsidR="00DE08C8">
        <w:t xml:space="preserve"> </w:t>
      </w:r>
      <w:r w:rsidR="005E71B6">
        <w:t>t</w:t>
      </w:r>
      <w:r w:rsidR="00F97139">
        <w:t>h</w:t>
      </w:r>
      <w:r w:rsidR="00B645C1">
        <w:t>ese</w:t>
      </w:r>
      <w:r w:rsidR="00DE08C8">
        <w:t xml:space="preserve"> w</w:t>
      </w:r>
      <w:r w:rsidR="00B645C1">
        <w:t>ere</w:t>
      </w:r>
      <w:r w:rsidR="00DE08C8">
        <w:t xml:space="preserve"> the main clinical diagnos</w:t>
      </w:r>
      <w:r w:rsidR="00B645C1">
        <w:t>is</w:t>
      </w:r>
      <w:r w:rsidR="00DE08C8">
        <w:t xml:space="preserve"> in </w:t>
      </w:r>
      <w:r w:rsidR="005E71B6">
        <w:t>only 1% of SARS-CoV</w:t>
      </w:r>
      <w:r w:rsidR="007C45A3">
        <w:t>-2</w:t>
      </w:r>
      <w:r w:rsidR="005E71B6">
        <w:t xml:space="preserve"> infections. </w:t>
      </w:r>
    </w:p>
    <w:p w14:paraId="2DABE331" w14:textId="5B4DE74C" w:rsidR="00482903" w:rsidRDefault="00D35729" w:rsidP="0035122A">
      <w:pPr>
        <w:spacing w:line="480" w:lineRule="auto"/>
        <w:jc w:val="both"/>
      </w:pPr>
      <w:r>
        <w:t>The rate of smoking (5%) in those testing positive for SARS-CoV-2 is consistent with other large reported UK datasets</w:t>
      </w:r>
      <w:r>
        <w:fldChar w:fldCharType="begin" w:fldLock="1"/>
      </w:r>
      <w:r w:rsidR="0030304D">
        <w:instrText>ADDIN CSL_CITATION {"citationItems":[{"id":"ITEM-1","itemData":{"DOI":"10.1136/bmj.m1985","ISSN":"17561833","PMID":"32444460","abstract":"AbstractObjective To characterise the clinical features of patients admitted to hospital with coronavirus disease 2019 (covid-19) in the United Kingdom during the growth phase of the first wave of this outbreak who were enrolled in the International Severe Acute Respiratory and emerging Infections Consortium (ISARIC) World Health Organization (WHO) Clinical Characterisation Protocol UK (CCP-UK) study, and to explore risk factors associated with mortality in hospital. Design Prospective observational cohort study with rapid data gathering and near real time analysis. Setting 208 acute care hospitals in England, Wales, and Scotland between 6 February and 19 April 2020. A case report form developed by ISARIC and WHO was used to collect clinical data. A minimal follow-up time of two weeks (to 3 May 2020) allowed most patients to complete their hospital admission. Participants 20 133 hospital inpatients with covid-19. Main outcome measures Admission to critical care (high dependency unit or intensive care unit) and mortality in hospital. Results The median age of patients admitted to hospital with covid-19, or with a diagnosis of covid-19 made in hospital, was 73 years (interquartile range 58-82, range 0-104). More men were admitted than women (men 60%, n=12 068; women 40%, n=8065). The median duration of symptoms before admission was 4 days (interquartile range 1-8). The commonest comorbidities were chronic cardiac disease (31%, 5469/17 702), uncomplicated diabetes (21%, 3650/17 599), non-asthmatic chronic pulmonary disease (18%, 3128/17 634), and chronic kidney disease (16%, 2830/17 506); 23% (4161/18 525) had no reported major comorbidity. Overall, 41% (8199/20 133) of patients were discharged alive, 26% (5165/20 133) died, and 34% (6769/20 133) continued to receive care at the reporting date. 17% (3001/18 183) required admission to high dependency or intensive care units; of these, 28% (826/3001) were discharged alive, 32% (958/3001) died, and 41% (1217/3001) continued to receive care at the reporting date. Of those receiving mechanical ventilation, 17% (276/1658) were discharged alive, 37% (618/1658) died, and 46% (764/1658) remained in hospital. Increasing age, male sex, and comorbidities including chronic cardiac disease, non-asthmatic chronic pulmonary disease, chronic kidney disease, liver disease and obesity were associated with higher mortality in hospital. Conclusions ISARIC WHO CCP-UK is a large prospective cohort study of patients in hospital w…","author":[{"dropping-particle":"","family":"Docherty","given":"Annemarie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S.","non-dropping-particle":"","parse-names":false,"suffix":""},{"dropping-particle":"","family":"Ho","given":"Antonia","non-dropping-particle":"","parse-names":false,"suffix":""},{"dropping-particle":"","family":"Russell","given":"Clark D.","non-dropping-particle":"","parse-names":false,"suffix":""},{"dropping-particle":"","family":"Dunning","given":"Jake","non-dropping-particle":"","parse-names":false,"suffix":""},{"dropping-particle":"","family":"Openshaw","given":"Peter J.M.","non-dropping-particle":"","parse-names":false,"suffix":""},{"dropping-particle":"","family":"Baillie","given":"J. Kenneth","non-dropping-particle":"","parse-names":false,"suffix":""},{"dropping-particle":"","family":"Semple","given":"Malcolm G.","non-dropping-particle":"","parse-names":false,"suffix":""}],"container-title":"The BMJ","id":"ITEM-1","issued":{"date-parts":[["2020","5","22"]]},"publisher":"BMJ Publishing Group","title":"Features of 20 133 UK patients in hospital with covid-19 using the ISARIC WHO Clinical Characterisation Protocol: Prospective observational cohort study","type":"article-journal","volume":"369"},"uris":["http://www.mendeley.com/documents/?uuid=637de846-f5e0-3f23-9052-1bd3467d20dd"]}],"mendeley":{"formattedCitation":"&lt;sup&gt;19&lt;/sup&gt;","plainTextFormattedCitation":"19","previouslyFormattedCitation":"&lt;sup&gt;18&lt;/sup&gt;"},"properties":{"noteIndex":0},"schema":"https://github.com/citation-style-language/schema/raw/master/csl-citation.json"}</w:instrText>
      </w:r>
      <w:r>
        <w:fldChar w:fldCharType="separate"/>
      </w:r>
      <w:r w:rsidR="0030304D" w:rsidRPr="0030304D">
        <w:rPr>
          <w:noProof/>
          <w:vertAlign w:val="superscript"/>
        </w:rPr>
        <w:t>19</w:t>
      </w:r>
      <w:r>
        <w:fldChar w:fldCharType="end"/>
      </w:r>
      <w:r>
        <w:t xml:space="preserve"> and substantially below the 24% of patients with other respiratory virus</w:t>
      </w:r>
      <w:r w:rsidR="001221D6">
        <w:t xml:space="preserve"> </w:t>
      </w:r>
      <w:r w:rsidR="00971E1F">
        <w:t>detection</w:t>
      </w:r>
      <w:r>
        <w:t>. It is notable that smoking appears to be a risk factor for developing severe disease but is infrequently present in hospitalised patients with COVID</w:t>
      </w:r>
      <w:r w:rsidR="00DE3E3B">
        <w:t>-19</w:t>
      </w:r>
      <w:r>
        <w:fldChar w:fldCharType="begin" w:fldLock="1"/>
      </w:r>
      <w:r w:rsidR="0030304D">
        <w:instrText>ADDIN CSL_CITATION {"citationItems":[{"id":"ITEM-1","itemData":{"DOI":"10.1183/13993003.01290-2020","author":[{"dropping-particle":"","family":"Rossato","given":"Marco","non-dropping-particle":"","parse-names":false,"suffix":""},{"dropping-particle":"","family":"Russo","given":"Lucia","non-dropping-particle":"","parse-names":false,"suffix":""},{"dropping-particle":"","family":"Mazzocut","given":"Sara","non-dropping-particle":"","parse-names":false,"suffix":""},{"dropping-particle":"","family":"Vincenzo","given":"Angelo","non-dropping-particle":"Di","parse-names":false,"suffix":""},{"dropping-particle":"","family":"Fioretto","given":"Paola","non-dropping-particle":"","parse-names":false,"suffix":""},{"dropping-particle":"","family":"Vettor","given":"Roberto","non-dropping-particle":"","parse-names":false,"suffix":""}],"id":"ITEM-1","issued":{"date-parts":[["0"]]},"title":"Early View Correspondence Current Smoking is Not Associated with COVID-19","type":"article-journal"},"uris":["http://www.mendeley.com/documents/?uuid=1a1508b5-80cf-3b23-a5bb-69d3ecacc7c2"]},{"id":"ITEM-2","itemData":{"DOI":"10.1016/j.jinf.2020.04.021","ISSN":"15322742","PMID":"32335169","abstract":"Background: An epidemic of Coronavirus Disease 2019 (COVID-19) began in December 2019 and triggered a Public Health Emergency of International Concern (PHEIC). We aimed to find risk factors for the progression of COVID-19 to help reducing the risk of critical illness and death for clinical help. Methods: The data of COVID-19 patients until March 20, 2020 were retrieved from four databases. We statistically analyzed the risk factors of critical/mortal and non-critical COVID-19 patients with meta-analysis. Results: Thirteen studies were included in Meta-analysis, including a total number of 3027 patients with SARS-CoV-2 infection. Male, older than 65, and smoking were risk factors for disease progression in patients with COVID-19 (male: OR = 1.76, 95% CI (1.41, 2.18), P &lt; 0.00001; age over 65 years old: OR =6.06, 95% CI(3.98, 9.22), P &lt; 0.00001; current smoking: OR =2.51, 95% CI(1.39, 3.32), P = 0.0006). The proportion of underlying diseases such as hypertension, diabetes, cardiovascular disease, and respiratory disease were statistically significant higher in critical/mortal patients compared to the non-critical patients (diabetes: OR=3.68, 95% CI (2.68, 5.03), P &lt; 0.00001; hypertension: OR = 2.72, 95% CI (1.60,4.64), P = 0.0002; cardiovascular disease: OR = 5.19, 95% CI(3.25, 8.29), P &lt; 0.00001; respiratory disease: OR = 5.15, 95% CI(2.51, 10.57), P &lt; 0.00001). Clinical manifestations such as fever, shortness of breath or dyspnea were associated with the progression of disease [fever: 0R = 0.56, 95% CI (0.38, 0.82), P = 0.003;shortness of breath or dyspnea: 0R=4.16, 95% CI (3.13, 5.53), P &lt; 0.00001]. Laboratory examination such as aspartate amino transferase(AST) &gt; 40U/L, creatinine(Cr) ≥ 133mol/L, hypersensitive cardiac troponin I(hs-cTnI) &gt; 28pg/mL, procalcitonin(PCT) &gt; 0.5ng/mL, lactatede hydrogenase(LDH) &gt; 245U/L, and D-dimer &gt; 0.5mg/L predicted the deterioration of disease while white blood cells(WBC)&lt;4 × 109/L meant a better clinical status[AST &gt; 40U/L:OR=4.00, 95% CI (2.46, 6.52), P &lt; 0.00001; Cr ≥ 133μmol/L: OR = 5.30, 95% CI (2.19, 12.83), P = 0.0002; hs-cTnI &gt; 28 pg/mL: OR = 43.24, 95% CI (9.92, 188.49), P &lt; 0.00001; PCT &gt; 0.5 ng/mL: OR = 43.24, 95% CI (9.92, 188.49), P &lt; 0.00001;LDH &gt; 245U/L: OR = 43.24, 95% CI (9.92, 188.49), P &lt; 0.00001; D-dimer &gt; 0.5mg/L: OR = 43.24, 95% CI (9.92, 188.49), P &lt; 0.00001; WBC &lt; 4 × 109/L: OR = 0.30, 95% CI (0.17, 0.51), P &lt; 0.00001]. Conclusion: Male, aged over 65, smoking patients might face a greater risk o…","author":[{"dropping-particle":"","family":"Zheng","given":"Zhaohai","non-dropping-particle":"","parse-names":false,"suffix":""},{"dropping-particle":"","family":"Peng","given":"Fang","non-dropping-particle":"","parse-names":false,"suffix":""},{"dropping-particle":"","family":"Xu","given":"Buyun","non-dropping-particle":"","parse-names":false,"suffix":""},{"dropping-particle":"","family":"Zhao","given":"Jingjing","non-dropping-particle":"","parse-names":false,"suffix":""},{"dropping-particle":"","family":"Liu","given":"Huahua","non-dropping-particle":"","parse-names":false,"suffix":""},{"dropping-particle":"","family":"Peng","given":"Jiahao","non-dropping-particle":"","parse-names":false,"suffix":""},{"dropping-particle":"","family":"Li","given":"Qingsong","non-dropping-particle":"","parse-names":false,"suffix":""},{"dropping-particle":"","family":"Jiang","given":"Chongfu","non-dropping-particle":"","parse-names":false,"suffix":""},{"dropping-particle":"","family":"Zhou","given":"Yan","non-dropping-particle":"","parse-names":false,"suffix":""},{"dropping-particle":"","family":"Liu","given":"Shuqing","non-dropping-particle":"","parse-names":false,"suffix":""},{"dropping-particle":"","family":"Ye","given":"Chunji","non-dropping-particle":"","parse-names":false,"suffix":""},{"dropping-particle":"","family":"Zhang","given":"Peng","non-dropping-particle":"","parse-names":false,"suffix":""},{"dropping-particle":"","family":"Xing","given":"Yangbo","non-dropping-particle":"","parse-names":false,"suffix":""},{"dropping-particle":"","family":"Guo","given":"Hangyuan","non-dropping-particle":"","parse-names":false,"suffix":""},{"dropping-particle":"","family":"Tang","given":"Weiliang","non-dropping-particle":"","parse-names":false,"suffix":""}],"container-title":"Journal of Infection","id":"ITEM-2","issue":"2","issued":{"date-parts":[["2020","8","1"]]},"page":"e16-e25","publisher":"W.B. Saunders Ltd","title":"Risk factors of critical &amp; mortal COVID-19 cases: A systematic literature review and meta-analysis","type":"article","volume":"81"},"uris":["http://www.mendeley.com/documents/?uuid=aba0b01c-3699-33d0-9289-9e827c153946"]}],"mendeley":{"formattedCitation":"&lt;sup&gt;20,21&lt;/sup&gt;","plainTextFormattedCitation":"20,21","previouslyFormattedCitation":"&lt;sup&gt;19,20&lt;/sup&gt;"},"properties":{"noteIndex":0},"schema":"https://github.com/citation-style-language/schema/raw/master/csl-citation.json"}</w:instrText>
      </w:r>
      <w:r>
        <w:fldChar w:fldCharType="separate"/>
      </w:r>
      <w:r w:rsidR="0030304D" w:rsidRPr="0030304D">
        <w:rPr>
          <w:noProof/>
          <w:vertAlign w:val="superscript"/>
        </w:rPr>
        <w:t>20,21</w:t>
      </w:r>
      <w:r>
        <w:fldChar w:fldCharType="end"/>
      </w:r>
      <w:r>
        <w:t>.</w:t>
      </w:r>
    </w:p>
    <w:p w14:paraId="564145DE" w14:textId="41C2A69D" w:rsidR="00D46338" w:rsidRDefault="00A45C03" w:rsidP="0035122A">
      <w:pPr>
        <w:spacing w:line="480" w:lineRule="auto"/>
        <w:jc w:val="both"/>
      </w:pPr>
      <w:r>
        <w:t xml:space="preserve">The </w:t>
      </w:r>
      <w:r w:rsidR="00023DFC">
        <w:t xml:space="preserve">disproportionately high </w:t>
      </w:r>
      <w:r w:rsidR="00CB2B17">
        <w:t xml:space="preserve">rates of infection and </w:t>
      </w:r>
      <w:r w:rsidR="00023DFC">
        <w:t xml:space="preserve">mortality </w:t>
      </w:r>
      <w:r>
        <w:t>of COVID</w:t>
      </w:r>
      <w:r w:rsidR="00023DFC">
        <w:t>-19</w:t>
      </w:r>
      <w:r>
        <w:t xml:space="preserve"> on</w:t>
      </w:r>
      <w:r w:rsidR="00A90F63">
        <w:t xml:space="preserve"> BAME</w:t>
      </w:r>
      <w:r w:rsidR="00211D79">
        <w:t xml:space="preserve"> (Black, Asian and Minority Ethnic)</w:t>
      </w:r>
      <w:r w:rsidR="00A90F63">
        <w:t xml:space="preserve"> </w:t>
      </w:r>
      <w:r w:rsidR="00211D79">
        <w:t>groups</w:t>
      </w:r>
      <w:r w:rsidR="00A90F63">
        <w:t xml:space="preserve"> has been widely acknowledged</w:t>
      </w:r>
      <w:r w:rsidR="00A90F63">
        <w:fldChar w:fldCharType="begin" w:fldLock="1"/>
      </w:r>
      <w:r w:rsidR="0030304D">
        <w:instrText>ADDIN CSL_CITATION {"citationItems":[{"id":"ITEM-1","itemData":{"DOI":"10.1136/bmj.m2282","ISSN":"17561833","PMID":"32527732","abstract":"Public Health England's review of disparities in covid-19 is a serious missed opportunity\n\nAs deaths from covid-19 rose in the UK, it became clear that people with different backgrounds, but united by the label black, Asian, and minority ethnic (BAME), were being affected in numbers far beyond their share of the population. Public Health England (PHE) has undertaken a review documenting the scale of the problem.1\n\nDeath rates in people known to have covid-19, after taking into account age, sex, deprivation, and region, were twice as high among those of a Bangladeshi background and 10-50% higher among other ethnic groups compared with white British people. All-cause mortality was almost four times higher in black men and almost three times higher in Asian men than expected for this period based on deaths rates in 2014-18; the figure for white men was 1.7 times higher. Mortality was almost three times higher than expected among black women, 2.4 times higher in Asian women, and 1.6 times in white women. Why? On that, the PHE report is conspicuously lacking.\n\nWhile the cause of these disparities is probably multifactorial, the silence concerning how structural inequalities may …","author":[{"dropping-particle":"","family":"Patel","given":"Parth","non-dropping-particle":"","parse-names":false,"suffix":""},{"dropping-particle":"","family":"Hiam","given":"Lucinda","non-dropping-particle":"","parse-names":false,"suffix":""},{"dropping-particle":"","family":"Sowemimo","given":"Annabel","non-dropping-particle":"","parse-names":false,"suffix":""},{"dropping-particle":"","family":"Devakumar","given":"Delan","non-dropping-particle":"","parse-names":false,"suffix":""},{"dropping-particle":"","family":"McKee","given":"Martin","non-dropping-particle":"","parse-names":false,"suffix":""}],"container-title":"The BMJ","id":"ITEM-1","issued":{"date-parts":[["2020","6","11"]]},"publisher":"BMJ Publishing Group","title":"Ethnicity and covid-19","type":"article","volume":"369"},"uris":["http://www.mendeley.com/documents/?uuid=52deed7c-2895-3f3a-8457-4672ffaa2eb1"]}],"mendeley":{"formattedCitation":"&lt;sup&gt;22&lt;/sup&gt;","plainTextFormattedCitation":"22","previouslyFormattedCitation":"&lt;sup&gt;21&lt;/sup&gt;"},"properties":{"noteIndex":0},"schema":"https://github.com/citation-style-language/schema/raw/master/csl-citation.json"}</w:instrText>
      </w:r>
      <w:r w:rsidR="00A90F63">
        <w:fldChar w:fldCharType="separate"/>
      </w:r>
      <w:r w:rsidR="0030304D" w:rsidRPr="0030304D">
        <w:rPr>
          <w:noProof/>
          <w:vertAlign w:val="superscript"/>
        </w:rPr>
        <w:t>22</w:t>
      </w:r>
      <w:r w:rsidR="00A90F63">
        <w:fldChar w:fldCharType="end"/>
      </w:r>
      <w:r w:rsidR="00642EB6">
        <w:t xml:space="preserve">. </w:t>
      </w:r>
      <w:r w:rsidR="0066785B">
        <w:t xml:space="preserve">Our </w:t>
      </w:r>
      <w:r w:rsidR="00971E1F">
        <w:t xml:space="preserve">study shows </w:t>
      </w:r>
      <w:r w:rsidR="0066785B">
        <w:t xml:space="preserve">that this </w:t>
      </w:r>
      <w:r w:rsidR="00971E1F">
        <w:t xml:space="preserve">was also the case </w:t>
      </w:r>
      <w:r w:rsidR="0066785B">
        <w:t>in our region</w:t>
      </w:r>
      <w:r w:rsidR="00023DFC">
        <w:t xml:space="preserve"> where</w:t>
      </w:r>
      <w:r w:rsidR="000D7FA1">
        <w:t xml:space="preserve"> B</w:t>
      </w:r>
      <w:r w:rsidR="006E7A2E">
        <w:t>l</w:t>
      </w:r>
      <w:r w:rsidR="000D7FA1">
        <w:t>ack and Asian patients account</w:t>
      </w:r>
      <w:r w:rsidR="00971E1F">
        <w:t>ed</w:t>
      </w:r>
      <w:r w:rsidR="007B3312">
        <w:t xml:space="preserve"> for</w:t>
      </w:r>
      <w:r w:rsidR="00971E1F">
        <w:t xml:space="preserve"> a much higher proportion of </w:t>
      </w:r>
      <w:r w:rsidR="006E7A2E">
        <w:t xml:space="preserve">SARS-CoV-2 infections </w:t>
      </w:r>
      <w:r w:rsidR="00971E1F">
        <w:t xml:space="preserve">compared with seasonal </w:t>
      </w:r>
      <w:r w:rsidR="006E7A2E">
        <w:t>respiratory virus</w:t>
      </w:r>
      <w:r w:rsidR="00971E1F">
        <w:t xml:space="preserve"> infection</w:t>
      </w:r>
      <w:r w:rsidR="006E7A2E">
        <w:t>.</w:t>
      </w:r>
      <w:r w:rsidR="00E2329A">
        <w:t xml:space="preserve"> </w:t>
      </w:r>
      <w:r w:rsidR="006C1091">
        <w:t>Locally</w:t>
      </w:r>
      <w:r w:rsidR="006F6B5E">
        <w:t xml:space="preserve"> these data may be confounded by the rate of infection observed in cruise ship workers</w:t>
      </w:r>
      <w:r w:rsidR="0025002B">
        <w:t xml:space="preserve"> who were from a diverse range of ethnic backgrounds</w:t>
      </w:r>
      <w:r w:rsidR="006F6B5E">
        <w:t xml:space="preserve">. Southampton is a large, maritime city where </w:t>
      </w:r>
      <w:proofErr w:type="gramStart"/>
      <w:r w:rsidR="006F6B5E">
        <w:t>a number of</w:t>
      </w:r>
      <w:proofErr w:type="gramEnd"/>
      <w:r w:rsidR="006F6B5E">
        <w:t xml:space="preserve"> cruise ships were berthed during the height of the pandemic. </w:t>
      </w:r>
      <w:r w:rsidR="00E2329A">
        <w:t xml:space="preserve">More studies are urgently required </w:t>
      </w:r>
      <w:r w:rsidR="007243CD">
        <w:t>to investigate th</w:t>
      </w:r>
      <w:r w:rsidR="00211D79">
        <w:t>e</w:t>
      </w:r>
      <w:r w:rsidR="007243CD">
        <w:t xml:space="preserve"> </w:t>
      </w:r>
      <w:r w:rsidR="00211D79">
        <w:t>disproportionate effect of COVID</w:t>
      </w:r>
      <w:r w:rsidR="00DE3E3B">
        <w:t>-19</w:t>
      </w:r>
      <w:r w:rsidR="00211D79">
        <w:t xml:space="preserve"> on BAME populations</w:t>
      </w:r>
      <w:r w:rsidR="007243CD">
        <w:t>.</w:t>
      </w:r>
      <w:r w:rsidR="00F33231">
        <w:t xml:space="preserve"> </w:t>
      </w:r>
    </w:p>
    <w:p w14:paraId="28B76BC9" w14:textId="4B914987" w:rsidR="00F607C0" w:rsidRDefault="00F607C0" w:rsidP="0035122A">
      <w:pPr>
        <w:spacing w:line="480" w:lineRule="auto"/>
        <w:jc w:val="both"/>
      </w:pPr>
      <w:r>
        <w:t xml:space="preserve">Other groups have described the disproportionate risk to healthcare workers </w:t>
      </w:r>
      <w:r w:rsidR="00971E1F">
        <w:t>of</w:t>
      </w:r>
      <w:r>
        <w:t xml:space="preserve"> developing</w:t>
      </w:r>
      <w:r w:rsidR="00CC5CF4">
        <w:t xml:space="preserve"> COVID-19</w:t>
      </w:r>
      <w:r w:rsidR="00BC4FA3">
        <w:t xml:space="preserve"> in observational studies</w:t>
      </w:r>
      <w:r w:rsidR="00CC5CF4">
        <w:fldChar w:fldCharType="begin" w:fldLock="1"/>
      </w:r>
      <w:r w:rsidR="0030304D">
        <w:instrText>ADDIN CSL_CITATION {"citationItems":[{"id":"ITEM-1","itemData":{"DOI":"10.1016/s2468-2667(20)30164-x","ISSN":"24682667","PMID":"32745512","abstract":"BACKGROUND Data for front-line health-care workers and risk of COVID-19 are limited. We sought to assess risk of COVID-19 among front-line health-care workers compared with the general community and the effect of personal protective equipment (PPE) on risk. METHODS We did a prospective, observational cohort study in the UK and the USA of the general community, including front-line health-care workers, using self-reported data from the COVID Symptom Study smartphone application (app) from March 24 (UK) and March 29 (USA) to April 23, 2020. Participants were voluntary users of the app and at first use provided information on demographic factors (including age, sex, race or ethnic background, height and weight, and occupation) and medical history, and subsequently reported any COVID-19 symptoms. We used Cox proportional hazards modelling to estimate multivariate-adjusted hazard ratios (HRs) of our primary outcome, which was a positive COVID-19 test. The COVID Symptom Study app is registered with ClinicalTrials.gov, NCT04331509. FINDINGS Among 2 035 395 community individuals and 99 795 front-line health-care workers, we recorded 5545 incident reports of a positive COVID-19 test over 34 435 272 person-days. Compared with the general community, front-line health-care workers were at increased risk for reporting a positive COVID-19 test (adjusted HR 11·61, 95% CI 10·93-12·33). To account for differences in testing frequency between front-line health-care workers and the general community and possible selection bias, an inverse probability-weighted model was used to adjust for the likelihood of receiving a COVID-19 test (adjusted HR 3·40, 95% CI 3·37-3·43). Secondary and post-hoc analyses suggested adequacy of PPE, clinical setting, and ethnic background were also important factors. INTERPRETATION In the UK and the USA, risk of reporting a positive test for COVID-19 was increased among front-line health-care workers. Health-care systems should ensure adequate availability of PPE and develop additional strategies to protect health-care workers from COVID-19, particularly those from Black, Asian, and minority ethnic backgrounds. Additional follow-up of these observational findings is needed. FUNDING Zoe Global, Wellcome Trust, Engineering and Physical Sciences Research Council, National Institutes of Health Research, UK Research and Innovation, Alzheimer's Society, National Institutes of Health, National Institute for Occupational Safety and Health, and Massachus…","author":[{"dropping-particle":"","family":"Nguyen","given":"Long H","non-dropping-particle":"","parse-names":false,"suffix":""},{"dropping-particle":"","family":"Drew","given":"David A","non-dropping-particle":"","parse-names":false,"suffix":""},{"dropping-particle":"","family":"Graham","given":"Mark S","non-dropping-particle":"","parse-names":false,"suffix":""},{"dropping-particle":"","family":"Joshi","given":"Amit D","non-dropping-particle":"","parse-names":false,"suffix":""},{"dropping-particle":"","family":"Guo","given":"Chuan-Guo","non-dropping-particle":"","parse-names":false,"suffix":""},{"dropping-particle":"","family":"Ma","given":"Wenjie","non-dropping-particle":"","parse-names":false,"suffix":""},{"dropping-particle":"","family":"Mehta","given":"Raaj S","non-dropping-particle":"","parse-names":false,"suffix":""},{"dropping-particle":"","family":"Warner","given":"Erica T","non-dropping-particle":"","parse-names":false,"suffix":""},{"dropping-particle":"","family":"Sikavi","given":"Daniel R","non-dropping-particle":"","parse-names":false,"suffix":""},{"dropping-particle":"","family":"Lo","given":"Chun-Han","non-dropping-particle":"","parse-names":false,"suffix":""},{"dropping-particle":"","family":"Kwon","given":"Sohee","non-dropping-particle":"","parse-names":false,"suffix":""},{"dropping-particle":"","family":"Song","given":"Mingyang","non-dropping-particle":"","parse-names":false,"suffix":""},{"dropping-particle":"","family":"Mucci","given":"Lorelei A","non-dropping-particle":"","parse-names":false,"suffix":""},{"dropping-particle":"","family":"Stampfer","given":"Meir J","non-dropping-particle":"","parse-names":false,"suffix":""},{"dropping-particle":"","family":"Willett","given":"Walter C","non-dropping-particle":"","parse-names":false,"suffix":""},{"dropping-particle":"","family":"Eliassen","given":"A Heather","non-dropping-particle":"","parse-names":false,"suffix":""},{"dropping-particle":"","family":"Hart","given":"Jaime E","non-dropping-particle":"","parse-names":false,"suffix":""},{"dropping-particle":"","family":"Chavarro","given":"Jorge E","non-dropping-particle":"","parse-names":false,"suffix":""},{"dropping-particle":"","family":"Rich-Edwards","given":"Janet W","non-dropping-particle":"","parse-names":false,"suffix":""},{"dropping-particle":"","family":"Davies","given":"Richard","non-dropping-particle":"","parse-names":false,"suffix":""},{"dropping-particle":"","family":"Capdevila","given":"Joan","non-dropping-particle":"","parse-names":false,"suffix":""},{"dropping-particle":"","family":"Lee","given":"Karla A","non-dropping-particle":"","parse-names":false,"suffix":""},{"dropping-particle":"","family":"Lochlainn","given":"Mary Ni","non-dropping-particle":"","parse-names":false,"suffix":""},{"dropping-particle":"","family":"Varsavsky","given":"Thomas","non-dropping-particle":"","parse-names":false,"suffix":""},{"dropping-particle":"","family":"Sudre","given":"Carole H","non-dropping-particle":"","parse-names":false,"suffix":""},{"dropping-particle":"","family":"Cardoso","given":"M Jorge","non-dropping-particle":"","parse-names":false,"suffix":""},{"dropping-particle":"","family":"Wolf","given":"Jonathan","non-dropping-particle":"","parse-names":false,"suffix":""},{"dropping-particle":"","family":"Spector","given":"Tim D","non-dropping-particle":"","parse-names":false,"suffix":""},{"dropping-particle":"","family":"Ourselin","given":"Sebastien","non-dropping-particle":"","parse-names":false,"suffix":""},{"dropping-particle":"","family":"Steves","given":"Claire J","non-dropping-particle":"","parse-names":false,"suffix":""},{"dropping-particle":"","family":"Chan","given":"Andrew T","non-dropping-particle":"","parse-names":false,"suffix":""},{"dropping-particle":"","family":"Albert","given":"Christine M.","non-dropping-particle":"","parse-names":false,"suffix":""},{"dropping-particle":"","family":"Andreotti","given":"Gabriella","non-dropping-particle":"","parse-names":false,"suffix":""},{"dropping-particle":"","family":"Bala","given":"Bijal","non-dropping-particle":"","parse-names":false,"suffix":""},{"dropping-particle":"","family":"Balasubramanian","given":"Bijal A.","non-dropping-particle":"","parse-names":false,"suffix":""},{"dropping-particle":"","family":"Beane-Freeman","given":"Laura E.","non-dropping-particle":"","parse-names":false,"suffix":""},{"dropping-particle":"","family":"Brownstein","given":"John S.","non-dropping-particle":"","parse-names":false,"suffix":""},{"dropping-particle":"","family":"Bruinsma","given":"Fiona J.","non-dropping-particle":"","parse-names":false,"suffix":""},{"dropping-particle":"","family":"Coresh","given":"Joe","non-dropping-particle":"","parse-names":false,"suffix":""},{"dropping-particle":"","family":"Costa","given":"Rui","non-dropping-particle":"","parse-names":false,"suffix":""},{"dropping-particle":"","family":"Cowan","given":"Annie N.","non-dropping-particle":"","parse-names":false,"suffix":""},{"dropping-particle":"","family":"Deka","given":"Anusila","non-dropping-particle":"","parse-names":false,"suffix":""},{"dropping-particle":"","family":"Deming-Halverson","given":"Sandra L.","non-dropping-particle":"","parse-names":false,"suffix":""},{"dropping-particle":"","family":"Elena Martinez","given":"Maria","non-dropping-particle":"","parse-names":false,"suffix":""},{"dropping-particle":"","family":"Ernst","given":"Michael E.","non-dropping-particle":"","parse-names":false,"suffix":""},{"dropping-particle":"","family":"Figueiredo","given":"Jane C.","non-dropping-particle":"","parse-names":false,"suffix":""},{"dropping-particle":"","family":"Fortuna","given":"Pedro","non-dropping-particle":"","parse-names":false,"suffix":""},{"dropping-particle":"","family":"Franks","given":"Paul W.","non-dropping-particle":"","parse-names":false,"suffix":""},{"dropping-particle":"","family":"Freeman","given":"Laura Beane","non-dropping-particle":"","parse-names":false,"suffix":""},{"dropping-particle":"","family":"Gardner","given":"Christopher D.","non-dropping-particle":"","parse-names":false,"suffix":""},{"dropping-particle":"","family":"Ghobrial","given":"Irene M.","non-dropping-particle":"","parse-names":false,"suffix":""},{"dropping-particle":"","family":"Haiman","given":"Christopher A.","non-dropping-particle":"","parse-names":false,"suffix":""},{"dropping-particle":"","family":"Hall","given":"Janet E.","non-dropping-particle":"","parse-names":false,"suffix":""},{"dropping-particle":"","family":"Kang","given":"Jae H.","non-dropping-particle":"","parse-names":false,"suffix":""},{"dropping-particle":"","family":"Kirpach","given":"Brenda","non-dropping-particle":"","parse-names":false,"suffix":""},{"dropping-particle":"","family":"Koenen","given":"Karestan C.","non-dropping-particle":"","parse-names":false,"suffix":""},{"dropping-particle":"","family":"Kubzansky","given":"Laura D.","non-dropping-particle":"","parse-names":false,"suffix":""},{"dropping-particle":"V.","family":"Lacey, Jr","given":"James","non-dropping-particle":"","parse-names":false,"suffix":""},{"dropping-particle":"","family":"Marchand","given":"Loic","non-dropping-particle":"Le","parse-names":false,"suffix":""},{"dropping-particle":"","family":"Lin","given":"Xihong","non-dropping-particle":"","parse-names":false,"suffix":""},{"dropping-particle":"","family":"Lutsey","given":"Pam","non-dropping-particle":"","parse-names":false,"suffix":""},{"dropping-particle":"","family":"Marinac","given":"Catherine R.","non-dropping-particle":"","parse-names":false,"suffix":""},{"dropping-particle":"","family":"Martinez","given":"Maria Elena","non-dropping-particle":"","parse-names":false,"suffix":""},{"dropping-particle":"","family":"Milne","given":"Roger L.","non-dropping-particle":"","parse-names":false,"suffix":""},{"dropping-particle":"","family":"Murray","given":"Anne M.","non-dropping-particle":"","parse-names":false,"suffix":""},{"dropping-particle":"","family":"Nash","given":"Denis","non-dropping-particle":"","parse-names":false,"suffix":""},{"dropping-particle":"","family":"Palmer","given":"Julie R.","non-dropping-particle":"","parse-names":false,"suffix":""},{"dropping-particle":"V.","family":"Patel","given":"Alpa","non-dropping-particle":"","parse-names":false,"suffix":""},{"dropping-particle":"","family":"Pierce","given":"Eric","non-dropping-particle":"","parse-names":false,"suffix":""},{"dropping-particle":"","family":"Robertson","given":"McKaylee M.","non-dropping-particle":"","parse-names":false,"suffix":""},{"dropping-particle":"","family":"Rosenberg","given":"Lynn","non-dropping-particle":"","parse-names":false,"suffix":""},{"dropping-particle":"","family":"Sandler","given":"Dale P.","non-dropping-particle":"","parse-names":false,"suffix":""},{"dropping-particle":"","family":"Schurman","given":"Shepherd H.","non-dropping-particle":"","parse-names":false,"suffix":""},{"dropping-particle":"","family":"Sewalk","given":"Kara","non-dropping-particle":"","parse-names":false,"suffix":""},{"dropping-particle":"V.","family":"Sharma","given":"Shreela","non-dropping-particle":"","parse-names":false,"suffix":""},{"dropping-particle":"","family":"Sidey-Gibbons","given":"Christopher J.","non-dropping-particle":"","parse-names":false,"suffix":""},{"dropping-particle":"","family":"Slevin","given":"Liz","non-dropping-particle":"","parse-names":false,"suffix":""},{"dropping-particle":"","family":"Smoller","given":"Jordan W..","non-dropping-particle":"","parse-names":false,"suffix":""},{"dropping-particle":"","family":"Steves","given":"Claire J.","non-dropping-particle":"","parse-names":false,"suffix":""},{"dropping-particle":"","family":"Tiirikainen","given":"Maarit I.","non-dropping-particle":"","parse-names":false,"suffix":""},{"dropping-particle":"","family":"Weiss","given":"Scott T.","non-dropping-particle":"","parse-names":false,"suffix":""},{"dropping-particle":"","family":"Wilkens","given":"Lynne R.","non-dropping-particle":"","parse-names":false,"suffix":""},{"dropping-particle":"","family":"Zhang","given":"Feng","non-dropping-particle":"","parse-names":false,"suffix":""}],"container-title":"The Lancet Public Health","id":"ITEM-1","issue":"0","issued":{"date-parts":[["2020","7"]]},"publisher":"Elsevier BV","title":"Risk of COVID-19 among front-line health-care workers and the general community: a prospective cohort study","type":"article-journal","volume":"0"},"uris":["http://www.mendeley.com/documents/?uuid=a3718292-f7e8-3206-b6fa-7a2cec212b17"]}],"mendeley":{"formattedCitation":"&lt;sup&gt;23&lt;/sup&gt;","plainTextFormattedCitation":"23","previouslyFormattedCitation":"&lt;sup&gt;22&lt;/sup&gt;"},"properties":{"noteIndex":0},"schema":"https://github.com/citation-style-language/schema/raw/master/csl-citation.json"}</w:instrText>
      </w:r>
      <w:r w:rsidR="00CC5CF4">
        <w:fldChar w:fldCharType="separate"/>
      </w:r>
      <w:r w:rsidR="0030304D" w:rsidRPr="0030304D">
        <w:rPr>
          <w:noProof/>
          <w:vertAlign w:val="superscript"/>
        </w:rPr>
        <w:t>23</w:t>
      </w:r>
      <w:r w:rsidR="00CC5CF4">
        <w:fldChar w:fldCharType="end"/>
      </w:r>
      <w:r w:rsidR="00CC5CF4">
        <w:t>. Our findings</w:t>
      </w:r>
      <w:r w:rsidR="00971E1F">
        <w:t xml:space="preserve"> also</w:t>
      </w:r>
      <w:r w:rsidR="006337BA">
        <w:t xml:space="preserve"> suggest</w:t>
      </w:r>
      <w:r w:rsidR="00CC5CF4">
        <w:t xml:space="preserve"> this, with 1 in 5 infections being reported in </w:t>
      </w:r>
      <w:r w:rsidR="00480499">
        <w:t>this group</w:t>
      </w:r>
      <w:r w:rsidR="00F460F1">
        <w:t>,</w:t>
      </w:r>
      <w:r w:rsidR="005B51C0">
        <w:t xml:space="preserve"> </w:t>
      </w:r>
      <w:r w:rsidR="006337BA">
        <w:t>matching</w:t>
      </w:r>
      <w:r w:rsidR="005B51C0">
        <w:t xml:space="preserve"> other large reports during the height of the pandemic</w:t>
      </w:r>
      <w:r w:rsidR="005B51C0">
        <w:fldChar w:fldCharType="begin" w:fldLock="1"/>
      </w:r>
      <w:r w:rsidR="0030304D">
        <w:instrText>ADDIN CSL_CITATION {"citationItems":[{"id":"ITEM-1","itemData":{"DOI":"10.15585/mmwr.mm6915e6","ISSN":"0149-2195","abstract":"As of April 9, 2020, the coronavirus disease 2019 (COVID-19) pandemic had resulted in 1,521,252 cases and 92,798 deaths worldwide, including 459,165 cases and 16,570 deaths in the United States (1,2). Health care personnel (HCP) are essential workers defined as paid and unpaid persons serving in health care settings who have the potential for direct or indirect exposure to patients or infectious materials (3). During February 12-April 9, among 315,531 COVID-19 cases reported to CDC using a standardized form, 49,370 (16%) included data on whether the patient was a health care worker in the United States; including 9,282 (19%) who were identified as HCP. Among HCP patients with data available, the median age was 42 years (interquartile range [IQR] = 32-54 years), 6,603 (73%) were female, and 1,779 (38%) reported at least one underlying health condition. Among HCP patients with data on health care, household, and community exposures, 780 (55%) reported contact with a COVID-19 patient only in health care settings. Although 4,336 (92%) HCP patients reported having at least one symptom among fever, cough, or shortness of breath, the remaining 8% did not report any of these symptoms. Most HCP with COVID-19 (6,760, 90%) were not hospitalized; however, severe outcomes, including 27 deaths, occurred across all age groups; deaths most frequently occurred in HCP aged ≥65 years. These preliminary findings highlight that whether HCP acquire infection at work or in the community, it is necessary to protect the health and safety of this essential national workforce.","author":[{"dropping-particle":"","family":"Burrer","given":"Sherry L.","non-dropping-particle":"","parse-names":false,"suffix":""},{"dropping-particle":"","family":"Perio","given":"Marie A.","non-dropping-particle":"de","parse-names":false,"suffix":""},{"dropping-particle":"","family":"Hughes","given":"Michelle M.","non-dropping-particle":"","parse-names":false,"suffix":""},{"dropping-particle":"","family":"Kuhar","given":"David T.","non-dropping-particle":"","parse-names":false,"suffix":""},{"dropping-particle":"","family":"Luckhaupt","given":"Sara E.","non-dropping-particle":"","parse-names":false,"suffix":""},{"dropping-particle":"","family":"McDaniel","given":"Clinton J.","non-dropping-particle":"","parse-names":false,"suffix":""},{"dropping-particle":"","family":"Porter","given":"Rachael M.","non-dropping-particle":"","parse-names":false,"suffix":""},{"dropping-particle":"","family":"Silk","given":"Benjamin","non-dropping-particle":"","parse-names":false,"suffix":""},{"dropping-particle":"","family":"Stuckey","given":"Matthew J.","non-dropping-particle":"","parse-names":false,"suffix":""},{"dropping-particle":"","family":"Walters","given":"Maroya","non-dropping-particle":"","parse-names":false,"suffix":""}],"container-title":"MMWR. Morbidity and Mortality Weekly Report","id":"ITEM-1","issue":"15","issued":{"date-parts":[["2020","4","17"]]},"page":"477-481","publisher":"Centers for Disease Control MMWR Office","title":"Characteristics of Health Care Personnel with COVID-19 — United States, February 12–April 9, 2020","type":"article-journal","volume":"69"},"uris":["http://www.mendeley.com/documents/?uuid=15363fb7-6d39-3bc0-a8cc-b603b9714ad4"]}],"mendeley":{"formattedCitation":"&lt;sup&gt;24&lt;/sup&gt;","plainTextFormattedCitation":"24","previouslyFormattedCitation":"&lt;sup&gt;23&lt;/sup&gt;"},"properties":{"noteIndex":0},"schema":"https://github.com/citation-style-language/schema/raw/master/csl-citation.json"}</w:instrText>
      </w:r>
      <w:r w:rsidR="005B51C0">
        <w:fldChar w:fldCharType="separate"/>
      </w:r>
      <w:r w:rsidR="0030304D" w:rsidRPr="0030304D">
        <w:rPr>
          <w:noProof/>
          <w:vertAlign w:val="superscript"/>
        </w:rPr>
        <w:t>24</w:t>
      </w:r>
      <w:r w:rsidR="005B51C0">
        <w:fldChar w:fldCharType="end"/>
      </w:r>
      <w:r w:rsidR="00CC5CF4">
        <w:t xml:space="preserve">. </w:t>
      </w:r>
      <w:r w:rsidR="00F460F1">
        <w:t>As a novel finding, we</w:t>
      </w:r>
      <w:r w:rsidR="00CC5CF4">
        <w:t xml:space="preserve"> report that this rate of infection requiring hospitalisation was more than five times greater than rates </w:t>
      </w:r>
      <w:r w:rsidR="00480499">
        <w:t>for</w:t>
      </w:r>
      <w:r w:rsidR="00CC5CF4">
        <w:t xml:space="preserve"> existing respiratory viruses in previous years.</w:t>
      </w:r>
      <w:r w:rsidR="00DE2612">
        <w:t xml:space="preserve"> This difference may be explained in part by the impact of annual influenza vaccination of healthcare workers in the UK</w:t>
      </w:r>
      <w:r w:rsidR="004F0DF1">
        <w:t xml:space="preserve">, which would limit the number of staff </w:t>
      </w:r>
      <w:r w:rsidR="004F0DF1">
        <w:lastRenderedPageBreak/>
        <w:t>developing severe disease. Another contributing factor could be the disproportionately high rates of infection and transmission in care homes in the UK</w:t>
      </w:r>
      <w:r w:rsidR="004F0DF1">
        <w:fldChar w:fldCharType="begin" w:fldLock="1"/>
      </w:r>
      <w:r w:rsidR="0030304D">
        <w:instrText>ADDIN CSL_CITATION {"citationItems":[{"id":"ITEM-1","itemData":{"URL":"https://www.gov.uk/government/statistics/vivaldi-1-coronavirus-covid-19-care-homes-study-report","accessed":{"date-parts":[["2020","8","24"]]},"id":"ITEM-1","issued":{"date-parts":[["0"]]},"title":"Vivaldi 1: coronavirus (COVID-19) care homes study report - GOV.UK","type":"webpage"},"uris":["http://www.mendeley.com/documents/?uuid=b3d2c677-e14c-30a7-a162-b5e7c07d21ab"]}],"mendeley":{"formattedCitation":"&lt;sup&gt;25&lt;/sup&gt;","plainTextFormattedCitation":"25","previouslyFormattedCitation":"&lt;sup&gt;24&lt;/sup&gt;"},"properties":{"noteIndex":0},"schema":"https://github.com/citation-style-language/schema/raw/master/csl-citation.json"}</w:instrText>
      </w:r>
      <w:r w:rsidR="004F0DF1">
        <w:fldChar w:fldCharType="separate"/>
      </w:r>
      <w:r w:rsidR="0030304D" w:rsidRPr="0030304D">
        <w:rPr>
          <w:noProof/>
          <w:vertAlign w:val="superscript"/>
        </w:rPr>
        <w:t>25</w:t>
      </w:r>
      <w:r w:rsidR="004F0DF1">
        <w:fldChar w:fldCharType="end"/>
      </w:r>
      <w:r w:rsidR="004F0DF1">
        <w:t>.</w:t>
      </w:r>
    </w:p>
    <w:p w14:paraId="6CC268D0" w14:textId="458A1AFA" w:rsidR="00D82FD8" w:rsidRPr="00AD779A" w:rsidRDefault="00971E1F" w:rsidP="0035122A">
      <w:pPr>
        <w:spacing w:line="480" w:lineRule="auto"/>
        <w:jc w:val="both"/>
      </w:pPr>
      <w:r>
        <w:t xml:space="preserve">Almost all </w:t>
      </w:r>
      <w:r w:rsidR="0057133D">
        <w:t>patients</w:t>
      </w:r>
      <w:r w:rsidR="00291499">
        <w:t xml:space="preserve"> with any virus detected</w:t>
      </w:r>
      <w:r w:rsidR="0057133D">
        <w:t xml:space="preserve"> were given</w:t>
      </w:r>
      <w:r w:rsidR="00414708">
        <w:t xml:space="preserve"> antibiotic</w:t>
      </w:r>
      <w:r w:rsidR="00D35A1A">
        <w:t xml:space="preserve"> therapy</w:t>
      </w:r>
      <w:r w:rsidR="0057133D">
        <w:t>, despite the lack of evidence for their utility</w:t>
      </w:r>
      <w:r w:rsidR="00414708">
        <w:t xml:space="preserve"> use in</w:t>
      </w:r>
      <w:r w:rsidR="0069513C">
        <w:t xml:space="preserve"> viral infection.</w:t>
      </w:r>
      <w:r w:rsidR="00414708">
        <w:t xml:space="preserve"> </w:t>
      </w:r>
      <w:r w:rsidR="00476FC9">
        <w:t>Presumably, this was given for suspected secondary bacterial infection</w:t>
      </w:r>
      <w:r w:rsidR="002A782C">
        <w:t xml:space="preserve"> and no</w:t>
      </w:r>
      <w:r w:rsidR="00291499">
        <w:t xml:space="preserve"> microbiological</w:t>
      </w:r>
      <w:r w:rsidR="002A782C">
        <w:t xml:space="preserve"> data was collected to this end</w:t>
      </w:r>
      <w:r w:rsidR="00476FC9">
        <w:t xml:space="preserve">, however it </w:t>
      </w:r>
      <w:r w:rsidR="003752FD">
        <w:t xml:space="preserve">continues to highlight an unmet need for better diagnostic tests which allow differentiation between </w:t>
      </w:r>
      <w:r w:rsidR="003C052A">
        <w:t>viral and bacterial infections</w:t>
      </w:r>
      <w:r>
        <w:t xml:space="preserve"> and the safe withholding of unnecessary antibiotics.</w:t>
      </w:r>
    </w:p>
    <w:p w14:paraId="240246DA" w14:textId="63501D55" w:rsidR="008E17DA" w:rsidRDefault="00946F2F" w:rsidP="0035122A">
      <w:pPr>
        <w:spacing w:line="480" w:lineRule="auto"/>
        <w:jc w:val="both"/>
      </w:pPr>
      <w:proofErr w:type="spellStart"/>
      <w:r>
        <w:t>L</w:t>
      </w:r>
      <w:r w:rsidR="0075262D">
        <w:t>ymphopaenia</w:t>
      </w:r>
      <w:proofErr w:type="spellEnd"/>
      <w:r w:rsidR="008E17DA">
        <w:t xml:space="preserve"> is</w:t>
      </w:r>
      <w:r>
        <w:t xml:space="preserve"> a </w:t>
      </w:r>
      <w:r w:rsidR="00971E1F">
        <w:t xml:space="preserve">reliable </w:t>
      </w:r>
      <w:r w:rsidR="008E17DA">
        <w:t>feature of COVID</w:t>
      </w:r>
      <w:r w:rsidR="00DE3E3B">
        <w:t>-</w:t>
      </w:r>
      <w:r w:rsidR="00220757">
        <w:t>19</w:t>
      </w:r>
      <w:r w:rsidR="008E17DA">
        <w:fldChar w:fldCharType="begin" w:fldLock="1"/>
      </w:r>
      <w:r w:rsidR="0030304D">
        <w:instrText>ADDIN CSL_CITATION {"citationItems":[{"id":"ITEM-1","itemData":{"DOI":"10.1016/S0140-6736(20)30183-5","ISSN":"1474547X","PMID":"31986264","abstract":"Background: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Lancet","id":"ITEM-1","issue":"10223","issued":{"date-parts":[["2020","2","15"]]},"page":"497-506","publisher":"Lancet Publishing Group","title":"Clinical features of patients infected with 2019 novel coronavirus in Wuhan, China","type":"article-journal","volume":"395"},"uris":["http://www.mendeley.com/documents/?uuid=7ae9ece4-e089-36fa-bba5-5da42fa20648"]},{"id":"ITEM-2","itemData":{"DOI":"10.1056/NEJMc2010419","ISSN":"0028-4793","abstract":"at an 862-bed quaternary referral center and an affiliated 180-bed nonteaching community hospital in Manhattan. Both hospitals adopted an early-intubation strategy with limited use of high-flow nasal cannulae during this period. Cases were confirmed through reverse-transcriptase-polymerase-chain-reaction assays performed on nasopharyngeal swab specimens. Data were manually abstracted from electronic health records with the use of a quality-controlled protocol and structured abstraction tool (details are provided in the Methods section in the Supplementary Appendix, available with the full text of this letter at NEJM.org). Among the 393 patients, the median age was 62.2 years, 60.6% were male, and 35.8% had obesity (Table 1). The most common presenting symptoms were cough (79.4%), fever (77.1%), dyspnea (56.5%), myalgias (23.8%), diarrhea (23.7%), and nausea and vomiting (19.1%) (Table S1 in the Supplementary Appendix). Most of the patients (90.0%) had lymphopenia, 27% had thrombocytopenia, and many had elevated liver-function values and inflammatory markers. Between March 3 and April 10, respiratory failure leading to invasive mechanical ventilation developed in 130 patients (33.1%); to date, only 43 of these patients (33.1%) have been extubated. In total, 40 of the patients (10.2%) have died, and 260 (66.2%) have been discharged from the hospital ; outcome data are incomplete for the remaining 93 patients (23.7%). Patients who received invasive mechanical ventilation were more likely to be male, to have obesity, and to have elevated liver-function values and inflammatory markers (ferritin, d-dimer, C-reactive protein, and procalcitonin) than were patients who did not receive invasive mechanical ventilation. Of the patients who received invasive mechanical ventilation, 40 (30.8%) did not need supplemental oxygen during the first 3 hours after presenting to the emergency department. Patients who received invasive mechanical ventilation were more likely to need vasopressor support (95.4% vs. 1.5%) and to have other complications , including atrial arrhythmias (17.7% vs. 1.9%) and new renal replacement therapy (13.3% vs. 0.4%).","author":[{"dropping-particle":"","family":"Goyal","given":"Parag","non-dropping-particle":"","parse-names":false,"suffix":""},{"dropping-particle":"","family":"Choi","given":"Justin J.","non-dropping-particle":"","parse-names":false,"suffix":""},{"dropping-particle":"","family":"Pinheiro","given":"Laura C.","non-dropping-particle":"","parse-names":false,"suffix":""},{"dropping-particle":"","family":"Schenck","given":"Edward J.","non-dropping-particle":"","parse-names":false,"suffix":""},{"dropping-particle":"","family":"Chen","given":"Ruijun","non-dropping-particle":"","parse-names":false,"suffix":""},{"dropping-particle":"","family":"Jabri","given":"Assem","non-dropping-particle":"","parse-names":false,"suffix":""},{"dropping-particle":"","family":"Satlin","given":"Michael J.","non-dropping-particle":"","parse-names":false,"suffix":""},{"dropping-particle":"","family":"Campion","given":"Thomas R.","non-dropping-particle":"","parse-names":false,"suffix":""},{"dropping-particle":"","family":"Nahid","given":"Musarrat","non-dropping-particle":"","parse-names":false,"suffix":""},{"dropping-particle":"","family":"Ringel","given":"Joanna B.","non-dropping-particle":"","parse-names":false,"suffix":""},{"dropping-particle":"","family":"Hoffman","given":"Katherine L.","non-dropping-particle":"","parse-names":false,"suffix":""},{"dropping-particle":"","family":"Alshak","given":"Mark N.","non-dropping-particle":"","parse-names":false,"suffix":""},{"dropping-particle":"","family":"Li","given":"Han A.","non-dropping-particle":"","parse-names":false,"suffix":""},{"dropping-particle":"","family":"Wehmeyer","given":"Graham T.","non-dropping-particle":"","parse-names":false,"suffix":""},{"dropping-particle":"","family":"Rajan","given":"Mangala","non-dropping-particle":"","parse-names":false,"suffix":""},{"dropping-particle":"","family":"Reshetnyak","given":"Evgeniya","non-dropping-particle":"","parse-names":false,"suffix":""},{"dropping-particle":"","family":"Hupert","given":"Nathaniel","non-dropping-particle":"","parse-names":false,"suffix":""},{"dropping-particle":"","family":"Horn","given":"Evelyn M.","non-dropping-particle":"","parse-names":false,"suffix":""},{"dropping-particle":"","family":"Martinez","given":"Fernando J.","non-dropping-particle":"","parse-names":false,"suffix":""},{"dropping-particle":"","family":"Gulick","given":"Roy M.","non-dropping-particle":"","parse-names":false,"suffix":""},{"dropping-particle":"","family":"Safford","given":"Monika M.","non-dropping-particle":"","parse-names":false,"suffix":""}],"container-title":"New England Journal of Medicine","id":"ITEM-2","issue":"24","issued":{"date-parts":[["2020","6","11"]]},"page":"2372-2374","publisher":"Massachussetts Medical Society","title":"Clinical Characteristics of Covid-19 in New York City","type":"article-journal","volume":"382"},"uris":["http://www.mendeley.com/documents/?uuid=7674ddb1-e5a5-31c8-b3fb-cb481fdb4b8c"]}],"mendeley":{"formattedCitation":"&lt;sup&gt;26,27&lt;/sup&gt;","plainTextFormattedCitation":"26,27","previouslyFormattedCitation":"&lt;sup&gt;25,26&lt;/sup&gt;"},"properties":{"noteIndex":0},"schema":"https://github.com/citation-style-language/schema/raw/master/csl-citation.json"}</w:instrText>
      </w:r>
      <w:r w:rsidR="008E17DA">
        <w:fldChar w:fldCharType="separate"/>
      </w:r>
      <w:r w:rsidR="0030304D" w:rsidRPr="0030304D">
        <w:rPr>
          <w:noProof/>
          <w:vertAlign w:val="superscript"/>
        </w:rPr>
        <w:t>26,27</w:t>
      </w:r>
      <w:r w:rsidR="008E17DA">
        <w:fldChar w:fldCharType="end"/>
      </w:r>
      <w:r w:rsidR="00530634">
        <w:t xml:space="preserve"> </w:t>
      </w:r>
      <w:r w:rsidR="00A25902">
        <w:t xml:space="preserve">and </w:t>
      </w:r>
      <w:r w:rsidR="007B3312">
        <w:t>a</w:t>
      </w:r>
      <w:r w:rsidR="003B3091">
        <w:t xml:space="preserve"> lower count predict</w:t>
      </w:r>
      <w:r w:rsidR="00530634">
        <w:t>s</w:t>
      </w:r>
      <w:r w:rsidR="003B3091">
        <w:t xml:space="preserve"> severe disease</w:t>
      </w:r>
      <w:r w:rsidR="003B3091">
        <w:fldChar w:fldCharType="begin" w:fldLock="1"/>
      </w:r>
      <w:r w:rsidR="0030304D">
        <w:instrText>ADDIN CSL_CITATION {"citationItems":[{"id":"ITEM-1","itemData":{"DOI":"10.1186/s40560-020-00453-4","ISSN":"20520492","abstract":"Objective: Clinical and laboratory biomarkers to predict the severity of coronavirus disease 2019 (COVID-19) are essential in this pandemic situation of which resource allocation must be urgently prepared especially in the context of respiratory support readiness. Lymphocyte count has been a marker of interest since the first COVID-19 publication. We conducted a systematic review and meta-analysis in order to investigate the association of lymphocyte count on admission and the severity of COVID-19. We would also like to analyze whether patient characteristics such as age and comorbidities affect the relationship between lymphocyte count and COVID-19. Methods: Comprehensive and systematic literature search was performed from PubMed, SCOPUS, EuropePMC, ProQuest, Cochrane Central Databases, and Google Scholar. Research articles in adult patients diagnosed with COVID-19 with information on lymphocyte count and several outcomes of interest, including mortality, acute respiratory distress syndrome (ARDS), intensive care unit (ICU) care, and severe COVID-19, were included in the analysis. Inverse variance method was used to obtain mean differences and its standard deviations. Maentel-Haenszel formula was used to calculate dichotomous variables to obtain odds ratios (ORs) along with its 95% confidence intervals. Random-effect models were used for meta-analysis regardless of heterogeneity. Restricted-maximum likelihood random-effects meta-regression was performed for age, gender, cardiac comorbidity, hypertension, diabetes mellitus, COPD, and smoking. Results: There were a total of 3099 patients from 24 studies. Meta-analysis showed that patients with poor outcome have a lower lymphocyte count (mean difference - 361.06 μL [- 439.18, - 282.95], p &lt; 0.001; I 2 84%) compared to those with good outcome. Subgroup analysis showed lower lymphocyte count in patients who died (mean difference - 395.35 μL [- 165.64, - 625.07], p &lt; 0.001; I 2 87%), experienced ARDS (mean difference - 377.56 μL [- 271.89, - 483.22], p &lt; 0.001; I 2 0%), received ICU care (mean difference - 376.53 μL [- 682.84, - 70.22], p = 0.02; I 2 89%), and have severe COVID-19 (mean difference - 353.34 μL [- 250.94, - 455.73], p &lt; 0.001; I 2 85%). Lymphopenia was associated with severe COVID-19 (OR 3.70 [2.44, 5.63], p &lt; 0.001; I 2 40%). Meta-regression showed that the association between lymphocyte count and composite poor outcome was affected by age (p = 0.034). Conclusion: This meta-analysis showed th…","author":[{"dropping-particle":"","family":"Huang","given":"Ian","non-dropping-particle":"","parse-names":false,"suffix":""},{"dropping-particle":"","family":"Pranata","given":"Raymond","non-dropping-particle":"","parse-names":false,"suffix":""}],"container-title":"Journal of Intensive Care","id":"ITEM-1","issue":"1","issued":{"date-parts":[["2020","5","24"]]},"page":"36","publisher":"BioMed Central Ltd.","title":"Lymphopenia in severe coronavirus disease-2019 (COVID-19): Systematic review and meta-analysis","type":"article","volume":"8"},"uris":["http://www.mendeley.com/documents/?uuid=d17c1279-d521-36be-9932-a671e3082ae3"]}],"mendeley":{"formattedCitation":"&lt;sup&gt;28&lt;/sup&gt;","plainTextFormattedCitation":"28","previouslyFormattedCitation":"&lt;sup&gt;27&lt;/sup&gt;"},"properties":{"noteIndex":0},"schema":"https://github.com/citation-style-language/schema/raw/master/csl-citation.json"}</w:instrText>
      </w:r>
      <w:r w:rsidR="003B3091">
        <w:fldChar w:fldCharType="separate"/>
      </w:r>
      <w:r w:rsidR="0030304D" w:rsidRPr="0030304D">
        <w:rPr>
          <w:noProof/>
          <w:vertAlign w:val="superscript"/>
        </w:rPr>
        <w:t>28</w:t>
      </w:r>
      <w:r w:rsidR="003B3091">
        <w:fldChar w:fldCharType="end"/>
      </w:r>
      <w:r w:rsidR="00530634">
        <w:t xml:space="preserve">. </w:t>
      </w:r>
      <w:r w:rsidR="00BF43D9">
        <w:t>Our work</w:t>
      </w:r>
      <w:r w:rsidR="00530634">
        <w:t xml:space="preserve"> highlight</w:t>
      </w:r>
      <w:r w:rsidR="00BF43D9">
        <w:t>s</w:t>
      </w:r>
      <w:r w:rsidR="00530634">
        <w:t xml:space="preserve"> that it </w:t>
      </w:r>
      <w:r w:rsidR="00BF43D9">
        <w:t>remains</w:t>
      </w:r>
      <w:r w:rsidR="00530634">
        <w:t xml:space="preserve"> a</w:t>
      </w:r>
      <w:r w:rsidR="00597F23">
        <w:t xml:space="preserve"> common</w:t>
      </w:r>
      <w:r w:rsidR="00530634">
        <w:t xml:space="preserve"> feature of other viral </w:t>
      </w:r>
      <w:r w:rsidR="004E64F8">
        <w:t xml:space="preserve">respiratory tract </w:t>
      </w:r>
      <w:r w:rsidR="00530634">
        <w:t>infection</w:t>
      </w:r>
      <w:r w:rsidR="004E64F8">
        <w:t>s</w:t>
      </w:r>
      <w:r w:rsidR="00620126">
        <w:t xml:space="preserve"> </w:t>
      </w:r>
      <w:r w:rsidR="004E64F8">
        <w:t>and</w:t>
      </w:r>
      <w:r w:rsidR="00620126">
        <w:t xml:space="preserve"> therefore</w:t>
      </w:r>
      <w:r w:rsidR="004E64F8">
        <w:t xml:space="preserve"> </w:t>
      </w:r>
      <w:r w:rsidR="00597F23">
        <w:t>cannot be used to help differentiate between different viral aetiologies.</w:t>
      </w:r>
      <w:r w:rsidR="00E673E7">
        <w:t xml:space="preserve"> Our data show that CRP and neutrophil count are </w:t>
      </w:r>
      <w:r w:rsidR="00A25902">
        <w:t xml:space="preserve">potentially </w:t>
      </w:r>
      <w:r w:rsidR="0008543B">
        <w:t>more useful</w:t>
      </w:r>
      <w:r w:rsidR="00E673E7">
        <w:t xml:space="preserve"> to </w:t>
      </w:r>
      <w:r w:rsidR="00E347BF">
        <w:t>differentiate</w:t>
      </w:r>
      <w:r w:rsidR="00E673E7">
        <w:t xml:space="preserve"> between </w:t>
      </w:r>
      <w:r w:rsidR="0017195B">
        <w:t>SARS-CoV-2</w:t>
      </w:r>
      <w:r w:rsidR="00E673E7">
        <w:t xml:space="preserve"> and other viral infections</w:t>
      </w:r>
      <w:r w:rsidR="00B24FC3">
        <w:t xml:space="preserve"> although there remains </w:t>
      </w:r>
      <w:r w:rsidR="005528D3">
        <w:t>considerable</w:t>
      </w:r>
      <w:r w:rsidR="00B24FC3">
        <w:t xml:space="preserve"> overlap.</w:t>
      </w:r>
    </w:p>
    <w:p w14:paraId="348ABD95" w14:textId="4127D0AD" w:rsidR="003B211D" w:rsidRDefault="00FC157B" w:rsidP="0035122A">
      <w:pPr>
        <w:spacing w:line="480" w:lineRule="auto"/>
        <w:jc w:val="both"/>
      </w:pPr>
      <w:r>
        <w:t xml:space="preserve">Large data sets have shown a typical rate of admission to ICU of </w:t>
      </w:r>
      <w:r w:rsidR="002E33FB">
        <w:t>around 15%</w:t>
      </w:r>
      <w:r w:rsidR="00402A07">
        <w:fldChar w:fldCharType="begin" w:fldLock="1"/>
      </w:r>
      <w:r w:rsidR="0030304D">
        <w:instrText>ADDIN CSL_CITATION {"citationItems":[{"id":"ITEM-1","itemData":{"DOI":"10.1001/jama.2020.6775","ISSN":"0098-7484","abstract":"Importance: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As of April 4, 2020, for patients requiring mechanical ventilation (n = 1151, 20.2%), 38 (3.3%) were discharged alive, 282 (24.5%) died, and 831 (72.2%) remained in hospital.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2.4-8…","author":[{"dropping-particle":"","family":"Richardson","given":"Safiya","non-dropping-particle":"","parse-names":false,"suffix":""},{"dropping-particle":"","family":"Hirsch","given":"Jamie S.","non-dropping-particle":"","parse-names":false,"suffix":""},{"dropping-particle":"","family":"Narasimhan","given":"Mangala","non-dropping-particle":"","parse-names":false,"suffix":""},{"dropping-particle":"","family":"Crawford","given":"James M.","non-dropping-particle":"","parse-names":false,"suffix":""},{"dropping-particle":"","family":"McGinn","given":"Thomas","non-dropping-particle":"","parse-names":false,"suffix":""},{"dropping-particle":"","family":"Davidson","given":"Karina W.","non-dropping-particle":"","parse-names":false,"suffix":""},{"dropping-particle":"","family":"Barnaby","given":"Douglas P.","non-dropping-particle":"","parse-names":false,"suffix":""},{"dropping-particle":"","family":"Becker","given":"Lance B.","non-dropping-particle":"","parse-names":false,"suffix":""},{"dropping-particle":"","family":"Chelico","given":"John D.","non-dropping-particle":"","parse-names":false,"suffix":""},{"dropping-particle":"","family":"Cohen","given":"Stuart L.","non-dropping-particle":"","parse-names":false,"suffix":""},{"dropping-particle":"","family":"Cookingham","given":"Jennifer","non-dropping-particle":"","parse-names":false,"suffix":""},{"dropping-particle":"","family":"Coppa","given":"Kevin","non-dropping-particle":"","parse-names":false,"suffix":""},{"dropping-particle":"","family":"Diefenbach","given":"Michael A.","non-dropping-particle":"","parse-names":false,"suffix":""},{"dropping-particle":"","family":"Dominello","given":"Andrew J.","non-dropping-particle":"","parse-names":false,"suffix":""},{"dropping-particle":"","family":"Duer-Hefele","given":"Joan","non-dropping-particle":"","parse-names":false,"suffix":""},{"dropping-particle":"","family":"Falzon","given":"Louise","non-dropping-particle":"","parse-names":false,"suffix":""},{"dropping-particle":"","family":"Gitlin","given":"Jordan","non-dropping-particle":"","parse-names":false,"suffix":""},{"dropping-particle":"","family":"Hajizadeh","given":"Negin","non-dropping-particle":"","parse-names":false,"suffix":""},{"dropping-particle":"","family":"Harvin","given":"Tiffany G.","non-dropping-particle":"","parse-names":false,"suffix":""},{"dropping-particle":"","family":"Hirschwerk","given":"David A.","non-dropping-particle":"","parse-names":false,"suffix":""},{"dropping-particle":"","family":"Kim","given":"Eun Ji","non-dropping-particle":"","parse-names":false,"suffix":""},{"dropping-particle":"","family":"Kozel","given":"Zachary M.","non-dropping-particle":"","parse-names":false,"suffix":""},{"dropping-particle":"","family":"Marrast","given":"Lyndonna M.","non-dropping-particle":"","parse-names":false,"suffix":""},{"dropping-particle":"","family":"Mogavero","given":"Jazmin N.","non-dropping-particle":"","parse-names":false,"suffix":""},{"dropping-particle":"","family":"Osorio","given":"Gabrielle A.","non-dropping-particle":"","parse-names":false,"suffix":""},{"dropping-particle":"","family":"Qiu","given":"Michael","non-dropping-particle":"","parse-names":false,"suffix":""},{"dropping-particle":"","family":"Zanos","given":"Theodoros P.","non-dropping-particle":"","parse-names":false,"suffix":""}],"container-title":"JAMA","id":"ITEM-1","issue":"20","issued":{"date-parts":[["2020","5","26"]]},"page":"2052","publisher":"American Medical Association","title":"Presenting Characteristics, Comorbidities, and Outcomes Among 5700 Patients Hospitalized With COVID-19 in the New York City Area","type":"article-journal","volume":"323"},"uris":["http://www.mendeley.com/documents/?uuid=49db2593-70ac-3b6c-a795-38b7661cfa46"]},{"id":"ITEM-2","itemData":{"DOI":"10.1136/bmj.m1985","ISSN":"17561833","PMID":"32444460","abstract":"AbstractObjective To characterise the clinical features of patients admitted to hospital with coronavirus disease 2019 (covid-19) in the United Kingdom during the growth phase of the first wave of this outbreak who were enrolled in the International Severe Acute Respiratory and emerging Infections Consortium (ISARIC) World Health Organization (WHO) Clinical Characterisation Protocol UK (CCP-UK) study, and to explore risk factors associated with mortality in hospital. Design Prospective observational cohort study with rapid data gathering and near real time analysis. Setting 208 acute care hospitals in England, Wales, and Scotland between 6 February and 19 April 2020. A case report form developed by ISARIC and WHO was used to collect clinical data. A minimal follow-up time of two weeks (to 3 May 2020) allowed most patients to complete their hospital admission. Participants 20 133 hospital inpatients with covid-19. Main outcome measures Admission to critical care (high dependency unit or intensive care unit) and mortality in hospital. Results The median age of patients admitted to hospital with covid-19, or with a diagnosis of covid-19 made in hospital, was 73 years (interquartile range 58-82, range 0-104). More men were admitted than women (men 60%, n=12 068; women 40%, n=8065). The median duration of symptoms before admission was 4 days (interquartile range 1-8). The commonest comorbidities were chronic cardiac disease (31%, 5469/17 702), uncomplicated diabetes (21%, 3650/17 599), non-asthmatic chronic pulmonary disease (18%, 3128/17 634), and chronic kidney disease (16%, 2830/17 506); 23% (4161/18 525) had no reported major comorbidity. Overall, 41% (8199/20 133) of patients were discharged alive, 26% (5165/20 133) died, and 34% (6769/20 133) continued to receive care at the reporting date. 17% (3001/18 183) required admission to high dependency or intensive care units; of these, 28% (826/3001) were discharged alive, 32% (958/3001) died, and 41% (1217/3001) continued to receive care at the reporting date. Of those receiving mechanical ventilation, 17% (276/1658) were discharged alive, 37% (618/1658) died, and 46% (764/1658) remained in hospital. Increasing age, male sex, and comorbidities including chronic cardiac disease, non-asthmatic chronic pulmonary disease, chronic kidney disease, liver disease and obesity were associated with higher mortality in hospital. Conclusions ISARIC WHO CCP-UK is a large prospective cohort study of patients in hospital w…","author":[{"dropping-particle":"","family":"Docherty","given":"Annemarie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S.","non-dropping-particle":"","parse-names":false,"suffix":""},{"dropping-particle":"","family":"Ho","given":"Antonia","non-dropping-particle":"","parse-names":false,"suffix":""},{"dropping-particle":"","family":"Russell","given":"Clark D.","non-dropping-particle":"","parse-names":false,"suffix":""},{"dropping-particle":"","family":"Dunning","given":"Jake","non-dropping-particle":"","parse-names":false,"suffix":""},{"dropping-particle":"","family":"Openshaw","given":"Peter J.M.","non-dropping-particle":"","parse-names":false,"suffix":""},{"dropping-particle":"","family":"Baillie","given":"J. Kenneth","non-dropping-particle":"","parse-names":false,"suffix":""},{"dropping-particle":"","family":"Semple","given":"Malcolm G.","non-dropping-particle":"","parse-names":false,"suffix":""}],"container-title":"The BMJ","id":"ITEM-2","issued":{"date-parts":[["2020","5","22"]]},"publisher":"BMJ Publishing Group","title":"Features of 20 133 UK patients in hospital with covid-19 using the ISARIC WHO Clinical Characterisation Protocol: Prospective observational cohort study","type":"article-journal","volume":"369"},"uris":["http://www.mendeley.com/documents/?uuid=637de846-f5e0-3f23-9052-1bd3467d20dd"]}],"mendeley":{"formattedCitation":"&lt;sup&gt;19,29&lt;/sup&gt;","plainTextFormattedCitation":"19,29","previouslyFormattedCitation":"&lt;sup&gt;18,28&lt;/sup&gt;"},"properties":{"noteIndex":0},"schema":"https://github.com/citation-style-language/schema/raw/master/csl-citation.json"}</w:instrText>
      </w:r>
      <w:r w:rsidR="00402A07">
        <w:fldChar w:fldCharType="separate"/>
      </w:r>
      <w:r w:rsidR="0030304D" w:rsidRPr="0030304D">
        <w:rPr>
          <w:noProof/>
          <w:vertAlign w:val="superscript"/>
        </w:rPr>
        <w:t>19,29</w:t>
      </w:r>
      <w:r w:rsidR="00402A07">
        <w:fldChar w:fldCharType="end"/>
      </w:r>
      <w:r w:rsidR="00996D13">
        <w:t xml:space="preserve"> </w:t>
      </w:r>
      <w:r w:rsidR="009848B5">
        <w:t>of</w:t>
      </w:r>
      <w:r w:rsidR="0000624C">
        <w:t xml:space="preserve"> hospitalised</w:t>
      </w:r>
      <w:r w:rsidR="009848B5">
        <w:t xml:space="preserve"> patients with COVID</w:t>
      </w:r>
      <w:r w:rsidR="0000624C">
        <w:t xml:space="preserve">-19 </w:t>
      </w:r>
      <w:r w:rsidR="00996D13">
        <w:t>which is consistent with our findings</w:t>
      </w:r>
      <w:r w:rsidR="00E22949">
        <w:t xml:space="preserve"> (19%). The stark </w:t>
      </w:r>
      <w:r w:rsidR="005F3D0F">
        <w:t xml:space="preserve">difference in </w:t>
      </w:r>
      <w:r w:rsidR="00D8486A">
        <w:t>mortality</w:t>
      </w:r>
      <w:r w:rsidR="00DA5F84">
        <w:t xml:space="preserve"> rate</w:t>
      </w:r>
      <w:r w:rsidR="00E22949">
        <w:t xml:space="preserve"> between</w:t>
      </w:r>
      <w:r w:rsidR="00847126">
        <w:t xml:space="preserve"> SARS-CoV-2 infection and other respiratory viruses</w:t>
      </w:r>
      <w:r w:rsidR="003415A5">
        <w:t xml:space="preserve"> are highlighted by our data, with </w:t>
      </w:r>
      <w:r w:rsidR="00715201">
        <w:t>30-day mortality around 10 times greater.</w:t>
      </w:r>
    </w:p>
    <w:p w14:paraId="46AF0F6A" w14:textId="7D44E87D" w:rsidR="004B286B" w:rsidRDefault="00337168" w:rsidP="00DC75CA">
      <w:pPr>
        <w:spacing w:line="480" w:lineRule="auto"/>
        <w:jc w:val="both"/>
      </w:pPr>
      <w:r>
        <w:t xml:space="preserve">The strengths of our study are that </w:t>
      </w:r>
      <w:r w:rsidR="00757E49">
        <w:t>large amounts of</w:t>
      </w:r>
      <w:r>
        <w:t xml:space="preserve"> data were collected prospectively with a high degree of detail </w:t>
      </w:r>
      <w:r w:rsidR="00757E49">
        <w:t>and accuracy</w:t>
      </w:r>
      <w:r>
        <w:t>.</w:t>
      </w:r>
      <w:r w:rsidR="00354393">
        <w:t xml:space="preserve"> </w:t>
      </w:r>
      <w:r>
        <w:t xml:space="preserve"> There is minimal missing data, and </w:t>
      </w:r>
      <w:proofErr w:type="gramStart"/>
      <w:r>
        <w:t>all of</w:t>
      </w:r>
      <w:proofErr w:type="gramEnd"/>
      <w:r>
        <w:t xml:space="preserve"> the collection procedures were standardised for each study (i.e. the same electronic data and paper sources were accessed in the same way). </w:t>
      </w:r>
      <w:r w:rsidR="00354393">
        <w:t>As a result</w:t>
      </w:r>
      <w:r w:rsidR="0028396F">
        <w:t>,</w:t>
      </w:r>
      <w:r w:rsidR="00354393">
        <w:t xml:space="preserve"> we have a very large cohort</w:t>
      </w:r>
      <w:r w:rsidR="000F1ED9">
        <w:t xml:space="preserve"> who had comprehensive multiplex testing for </w:t>
      </w:r>
      <w:r w:rsidR="00354393">
        <w:t>respiratory viral infection who are</w:t>
      </w:r>
      <w:r w:rsidR="00B067F7">
        <w:t xml:space="preserve"> directly</w:t>
      </w:r>
      <w:r w:rsidR="00354393">
        <w:t xml:space="preserve"> comparable</w:t>
      </w:r>
      <w:r w:rsidR="00B067F7">
        <w:t>.</w:t>
      </w:r>
      <w:r w:rsidR="005528D3">
        <w:t xml:space="preserve"> </w:t>
      </w:r>
      <w:r w:rsidR="004B286B">
        <w:t>The findings of this study are highly generalisable to adults presenting with acute respiratory illness at a time of peak prevalence of disease in a developed healthcare setting.</w:t>
      </w:r>
    </w:p>
    <w:p w14:paraId="37D1A1AA" w14:textId="69A12A06" w:rsidR="001C1984" w:rsidRDefault="00B24FC3" w:rsidP="0092296C">
      <w:pPr>
        <w:spacing w:line="480" w:lineRule="auto"/>
        <w:jc w:val="both"/>
      </w:pPr>
      <w:r>
        <w:lastRenderedPageBreak/>
        <w:t>A limitation of the trial is that</w:t>
      </w:r>
      <w:r w:rsidR="00C842D3">
        <w:t xml:space="preserve"> it was only carried out in two centres. Furthermore,</w:t>
      </w:r>
      <w:r>
        <w:t xml:space="preserve"> we did</w:t>
      </w:r>
      <w:r w:rsidR="00C842D3">
        <w:t xml:space="preserve"> not</w:t>
      </w:r>
      <w:r w:rsidR="00507E99">
        <w:t xml:space="preserve"> record</w:t>
      </w:r>
      <w:r w:rsidR="00A772F2">
        <w:t xml:space="preserve"> whether patients were residents of long-term care facilities</w:t>
      </w:r>
      <w:r w:rsidR="00507E99">
        <w:t xml:space="preserve"> in these trials</w:t>
      </w:r>
      <w:r w:rsidR="00A772F2">
        <w:t xml:space="preserve">. This was an area of widespread transmission that </w:t>
      </w:r>
      <w:r w:rsidR="00A903A7">
        <w:t>emerged as a potential confounding factor</w:t>
      </w:r>
      <w:r w:rsidR="00A772F2">
        <w:t xml:space="preserve"> midway through our trial </w:t>
      </w:r>
      <w:r w:rsidR="00910FE0">
        <w:t>during the</w:t>
      </w:r>
      <w:r w:rsidR="00A772F2">
        <w:t xml:space="preserve"> UK</w:t>
      </w:r>
      <w:r w:rsidR="00910FE0">
        <w:t xml:space="preserve"> pandemic</w:t>
      </w:r>
      <w:r w:rsidR="00910FE0">
        <w:fldChar w:fldCharType="begin" w:fldLock="1"/>
      </w:r>
      <w:r w:rsidR="0030304D">
        <w:instrText>ADDIN CSL_CITATION {"citationItems":[{"id":"ITEM-1","itemData":{"DOI":"10.1136/bmj.m1727","ISSN":"17561833","PMID":"32350004","abstract":"New figures have shown 4343 deaths from covid-19 in care homes in England and Wales in a fortnight, prompting calls for fresh efforts to stop treating people in care homes as “second class citizens.”\n\nOn 10 April, the first day the Care Quality Commission (CQC) was able to distinguish whether a death involved covid-19, the figures show 95 deaths among care home residents that were notified to the CQC. Over the next two weeks (10-24 April) the number of deaths increased to 4343, a rapid escalation in mortality.12\n\nOn 28 April, when the figures were released, the government announced that it would start to publish daily deaths occurring in care homes alongside those from covid-19 …","author":[{"dropping-particle":"","family":"O'Dowd","given":"Adrian","non-dropping-particle":"","parse-names":false,"suffix":""}],"container-title":"BMJ (Clinical research ed.)","id":"ITEM-1","issued":{"date-parts":[["2020","4","29"]]},"page":"m1727","publisher":"NLM (Medline)","title":"Covid-19: Deaths in care home deaths in England and Wales rise sharply","type":"article-journal","volume":"369"},"uris":["http://www.mendeley.com/documents/?uuid=8b1ba826-1e7a-3e57-81f5-475263a5667a"]}],"mendeley":{"formattedCitation":"&lt;sup&gt;30&lt;/sup&gt;","plainTextFormattedCitation":"30","previouslyFormattedCitation":"&lt;sup&gt;29&lt;/sup&gt;"},"properties":{"noteIndex":0},"schema":"https://github.com/citation-style-language/schema/raw/master/csl-citation.json"}</w:instrText>
      </w:r>
      <w:r w:rsidR="00910FE0">
        <w:fldChar w:fldCharType="separate"/>
      </w:r>
      <w:r w:rsidR="0030304D" w:rsidRPr="0030304D">
        <w:rPr>
          <w:noProof/>
          <w:vertAlign w:val="superscript"/>
        </w:rPr>
        <w:t>30</w:t>
      </w:r>
      <w:r w:rsidR="00910FE0">
        <w:fldChar w:fldCharType="end"/>
      </w:r>
      <w:r w:rsidR="00A903A7">
        <w:t>.</w:t>
      </w:r>
    </w:p>
    <w:p w14:paraId="7FAD48C4" w14:textId="7EB97FF3" w:rsidR="009B0172" w:rsidRPr="009B0172" w:rsidRDefault="009B0172" w:rsidP="009B0172">
      <w:pPr>
        <w:pStyle w:val="Heading1"/>
        <w:spacing w:line="480" w:lineRule="auto"/>
      </w:pPr>
      <w:r>
        <w:t>Conclusion</w:t>
      </w:r>
    </w:p>
    <w:p w14:paraId="42519C37" w14:textId="09C5EFEC" w:rsidR="004A106E" w:rsidRDefault="00516CAE" w:rsidP="004A106E">
      <w:pPr>
        <w:spacing w:line="480" w:lineRule="auto"/>
        <w:jc w:val="both"/>
      </w:pPr>
      <w:r>
        <w:t>We report</w:t>
      </w:r>
      <w:r w:rsidR="00A93263">
        <w:t xml:space="preserve"> a significant drop in the circulation of </w:t>
      </w:r>
      <w:r w:rsidR="002F65E9">
        <w:t>non</w:t>
      </w:r>
      <w:r w:rsidR="00AE0A08">
        <w:t>-</w:t>
      </w:r>
      <w:r w:rsidR="002F65E9">
        <w:t>SARS-CoV-2</w:t>
      </w:r>
      <w:r w:rsidR="00A93263">
        <w:t xml:space="preserve"> </w:t>
      </w:r>
      <w:r w:rsidR="00C63723">
        <w:t>r</w:t>
      </w:r>
      <w:r w:rsidR="00A93263">
        <w:t xml:space="preserve">espiratory viruses during first wave of the </w:t>
      </w:r>
      <w:r w:rsidR="002F65E9">
        <w:t xml:space="preserve">2020 </w:t>
      </w:r>
      <w:r w:rsidR="00A93263">
        <w:t>pandemic</w:t>
      </w:r>
      <w:r>
        <w:t xml:space="preserve"> when compared to the same time period in previous </w:t>
      </w:r>
      <w:r w:rsidR="00682E2D">
        <w:t>years</w:t>
      </w:r>
      <w:r>
        <w:t>.</w:t>
      </w:r>
      <w:r w:rsidR="004A106E">
        <w:t xml:space="preserve"> </w:t>
      </w:r>
      <w:r w:rsidR="009F09E9">
        <w:t>SARS-CoV-2</w:t>
      </w:r>
      <w:r w:rsidR="00BC4FA3">
        <w:t xml:space="preserve"> infection</w:t>
      </w:r>
      <w:r w:rsidR="009F09E9">
        <w:t xml:space="preserve"> </w:t>
      </w:r>
      <w:r w:rsidR="00A25902">
        <w:t xml:space="preserve">was associated with major differences in the clinical characteristics and outcome of respiratory virus associated diseases. These include infrequent association with </w:t>
      </w:r>
      <w:r w:rsidR="009E4CEE">
        <w:t>exacerbations of airways disease</w:t>
      </w:r>
      <w:r w:rsidR="00A25902">
        <w:t>, a higher rate of severe pneumonia</w:t>
      </w:r>
      <w:r w:rsidR="00BC4FA3">
        <w:t>,</w:t>
      </w:r>
      <w:r w:rsidR="00A25902">
        <w:t xml:space="preserve"> and a mortality rate </w:t>
      </w:r>
      <w:r w:rsidR="00A7776A">
        <w:t xml:space="preserve">around </w:t>
      </w:r>
      <w:r w:rsidR="00A25902">
        <w:t>10 times higher than that seen with seasonal respiratory virus infection</w:t>
      </w:r>
      <w:r w:rsidR="0092296C">
        <w:t>.</w:t>
      </w:r>
      <w:r w:rsidR="00A25902">
        <w:t xml:space="preserve"> </w:t>
      </w:r>
    </w:p>
    <w:p w14:paraId="21856D22" w14:textId="77777777" w:rsidR="00770212" w:rsidRDefault="00770212" w:rsidP="00440101">
      <w:pPr>
        <w:jc w:val="both"/>
      </w:pPr>
    </w:p>
    <w:p w14:paraId="1FCD0807" w14:textId="77777777" w:rsidR="00F179D2" w:rsidRDefault="00F179D2" w:rsidP="00440101">
      <w:pPr>
        <w:jc w:val="both"/>
      </w:pPr>
    </w:p>
    <w:p w14:paraId="3C82A557" w14:textId="121D3F50" w:rsidR="00C70D3E" w:rsidRDefault="00C70D3E" w:rsidP="00440101">
      <w:pPr>
        <w:jc w:val="both"/>
      </w:pPr>
      <w:r>
        <w:br w:type="page"/>
      </w:r>
    </w:p>
    <w:p w14:paraId="4E8641CD" w14:textId="02B02248" w:rsidR="00E6215C" w:rsidRPr="00EE2C1F" w:rsidRDefault="00E6215C" w:rsidP="0029005A">
      <w:pPr>
        <w:spacing w:line="480" w:lineRule="auto"/>
        <w:jc w:val="both"/>
        <w:rPr>
          <w:b/>
          <w:bCs/>
        </w:rPr>
      </w:pPr>
      <w:r w:rsidRPr="00EE2C1F">
        <w:rPr>
          <w:b/>
          <w:bCs/>
        </w:rPr>
        <w:lastRenderedPageBreak/>
        <w:t>Funding</w:t>
      </w:r>
    </w:p>
    <w:p w14:paraId="35A00601" w14:textId="2013ABC9" w:rsidR="00E6215C" w:rsidRDefault="00EE2C1F" w:rsidP="0029005A">
      <w:pPr>
        <w:spacing w:line="480" w:lineRule="auto"/>
      </w:pPr>
      <w:r w:rsidRPr="00EE2C1F">
        <w:t>This research did not receive any specific grant from funding agencies in the public, commercial, or not-for-profit sectors.</w:t>
      </w:r>
      <w:r w:rsidR="00C77F1B">
        <w:t xml:space="preserve"> FluPOC was funded by a NIHR Fellowship award</w:t>
      </w:r>
      <w:r w:rsidR="00BC4FA3">
        <w:t>ed</w:t>
      </w:r>
      <w:r w:rsidR="00C77F1B">
        <w:t xml:space="preserve"> to TWC (PDF</w:t>
      </w:r>
      <w:r w:rsidR="00BC4FA3">
        <w:t xml:space="preserve"> </w:t>
      </w:r>
      <w:r w:rsidR="00BC4FA3" w:rsidRPr="00BC4FA3">
        <w:t>2016-09-061</w:t>
      </w:r>
      <w:r w:rsidR="00C77F1B">
        <w:t xml:space="preserve">) and </w:t>
      </w:r>
      <w:proofErr w:type="spellStart"/>
      <w:r w:rsidR="00C77F1B">
        <w:t>ResPOC</w:t>
      </w:r>
      <w:proofErr w:type="spellEnd"/>
      <w:r w:rsidR="00C77F1B">
        <w:t xml:space="preserve"> a</w:t>
      </w:r>
      <w:r w:rsidR="00BC4FA3">
        <w:t>nd CoV-19POC were funded by</w:t>
      </w:r>
      <w:r w:rsidR="00C77F1B">
        <w:t xml:space="preserve"> the University of Southampton and University Hospital Southampton NHS Foundation Trust</w:t>
      </w:r>
      <w:r w:rsidR="00BC4FA3">
        <w:t xml:space="preserve"> respectively</w:t>
      </w:r>
      <w:r w:rsidR="00C77F1B">
        <w:t>.</w:t>
      </w:r>
    </w:p>
    <w:p w14:paraId="57131C4B" w14:textId="0C2A4EDA" w:rsidR="00E6215C" w:rsidRPr="00EE2C1F" w:rsidRDefault="00F268E2" w:rsidP="0029005A">
      <w:pPr>
        <w:spacing w:line="480" w:lineRule="auto"/>
        <w:jc w:val="both"/>
        <w:rPr>
          <w:b/>
          <w:bCs/>
        </w:rPr>
      </w:pPr>
      <w:r>
        <w:rPr>
          <w:b/>
          <w:bCs/>
        </w:rPr>
        <w:t>Declaration</w:t>
      </w:r>
      <w:r w:rsidR="00E6215C" w:rsidRPr="00EE2C1F">
        <w:rPr>
          <w:b/>
          <w:bCs/>
        </w:rPr>
        <w:t xml:space="preserve"> of Interest</w:t>
      </w:r>
    </w:p>
    <w:p w14:paraId="2954FFE1" w14:textId="6E30EB03" w:rsidR="00E6215C" w:rsidRDefault="00F268E2" w:rsidP="0029005A">
      <w:pPr>
        <w:spacing w:line="480" w:lineRule="auto"/>
        <w:jc w:val="both"/>
      </w:pPr>
      <w:r>
        <w:t xml:space="preserve">Poole, S. - </w:t>
      </w:r>
      <w:r w:rsidRPr="00F268E2">
        <w:t>Declarations of interest: none.</w:t>
      </w:r>
    </w:p>
    <w:p w14:paraId="65B4B73E" w14:textId="39C696EE" w:rsidR="003518E8" w:rsidRDefault="003518E8" w:rsidP="0029005A">
      <w:pPr>
        <w:spacing w:line="480" w:lineRule="auto"/>
        <w:jc w:val="both"/>
      </w:pPr>
      <w:r>
        <w:t xml:space="preserve">Brendish, N.J. - </w:t>
      </w:r>
      <w:r w:rsidR="00D43072" w:rsidRPr="00F268E2">
        <w:t>Declarations of interest: none.</w:t>
      </w:r>
    </w:p>
    <w:p w14:paraId="777094D9" w14:textId="2E587901" w:rsidR="00F268E2" w:rsidRPr="00F268E2" w:rsidRDefault="00F268E2" w:rsidP="0029005A">
      <w:pPr>
        <w:spacing w:line="480" w:lineRule="auto"/>
        <w:jc w:val="both"/>
      </w:pPr>
      <w:r>
        <w:t xml:space="preserve">Clark, T.W. - </w:t>
      </w:r>
      <w:r w:rsidR="00180442">
        <w:t xml:space="preserve">TWC has received equipment and consumables free of charge or at discounted rates from QIAGEN, </w:t>
      </w:r>
      <w:proofErr w:type="spellStart"/>
      <w:r w:rsidR="00180442">
        <w:t>Biofire</w:t>
      </w:r>
      <w:proofErr w:type="spellEnd"/>
      <w:r w:rsidR="00180442">
        <w:t xml:space="preserve"> LLC and </w:t>
      </w:r>
      <w:proofErr w:type="spellStart"/>
      <w:r w:rsidR="00180442">
        <w:t>BioMerieux</w:t>
      </w:r>
      <w:proofErr w:type="spellEnd"/>
      <w:r w:rsidR="00180442">
        <w:t xml:space="preserve"> </w:t>
      </w:r>
      <w:r w:rsidR="00180442" w:rsidRPr="00C35EAB">
        <w:t xml:space="preserve">for the purposes of </w:t>
      </w:r>
      <w:r w:rsidR="00180442">
        <w:t xml:space="preserve">independent research, for the 3 studies listed in this work. </w:t>
      </w:r>
      <w:r w:rsidR="00180442" w:rsidRPr="00A25902">
        <w:t xml:space="preserve">TWC has received speaker fees, honoraria, travel reimbursement, and equipment and consumables free of charge for the purposes of research outside of this submitted study, from </w:t>
      </w:r>
      <w:proofErr w:type="spellStart"/>
      <w:r w:rsidR="00180442" w:rsidRPr="00A25902">
        <w:t>BioFire</w:t>
      </w:r>
      <w:proofErr w:type="spellEnd"/>
      <w:r w:rsidR="00180442" w:rsidRPr="00A25902">
        <w:t xml:space="preserve"> diagnostics LLC and </w:t>
      </w:r>
      <w:proofErr w:type="spellStart"/>
      <w:r w:rsidR="00180442" w:rsidRPr="00A25902">
        <w:t>BioMerieux</w:t>
      </w:r>
      <w:proofErr w:type="spellEnd"/>
      <w:r w:rsidR="00180442" w:rsidRPr="00A25902">
        <w:t xml:space="preserve">. TWC has received consultancy fees from </w:t>
      </w:r>
      <w:proofErr w:type="spellStart"/>
      <w:r w:rsidR="00180442" w:rsidRPr="00A25902">
        <w:t>Synairgen</w:t>
      </w:r>
      <w:proofErr w:type="spellEnd"/>
      <w:r w:rsidR="00180442" w:rsidRPr="00A25902">
        <w:t xml:space="preserve"> research Ltd, </w:t>
      </w:r>
      <w:proofErr w:type="spellStart"/>
      <w:r w:rsidR="00180442" w:rsidRPr="00A25902">
        <w:t>Randox</w:t>
      </w:r>
      <w:proofErr w:type="spellEnd"/>
      <w:r w:rsidR="00180442" w:rsidRPr="00A25902">
        <w:t xml:space="preserve"> laboratories Ltd and </w:t>
      </w:r>
      <w:proofErr w:type="spellStart"/>
      <w:r w:rsidR="00180442" w:rsidRPr="00A25902">
        <w:t>Cidara</w:t>
      </w:r>
      <w:proofErr w:type="spellEnd"/>
      <w:r w:rsidR="00180442" w:rsidRPr="00A25902">
        <w:t xml:space="preserve"> therapeutics. He a member of an advisory board for Roche and a member of two independent data monitoring committees for trials sponsored by Roche. He has acted as the UK chief investigator for an IMP study sponsored by Janssen.</w:t>
      </w:r>
    </w:p>
    <w:p w14:paraId="511DE8B5" w14:textId="19F15B9A" w:rsidR="00EE2C1F" w:rsidRPr="00EE2C1F" w:rsidRDefault="00EE2C1F" w:rsidP="0029005A">
      <w:pPr>
        <w:spacing w:line="480" w:lineRule="auto"/>
        <w:jc w:val="both"/>
        <w:rPr>
          <w:b/>
          <w:bCs/>
        </w:rPr>
      </w:pPr>
      <w:r w:rsidRPr="00EE2C1F">
        <w:rPr>
          <w:b/>
          <w:bCs/>
        </w:rPr>
        <w:t>Acknowledgements</w:t>
      </w:r>
    </w:p>
    <w:p w14:paraId="00AE998B" w14:textId="1B11558A" w:rsidR="00E6215C" w:rsidRDefault="00A63FCB" w:rsidP="0029005A">
      <w:pPr>
        <w:spacing w:line="480" w:lineRule="auto"/>
        <w:jc w:val="both"/>
      </w:pPr>
      <w:r>
        <w:t xml:space="preserve">We would like to thank </w:t>
      </w:r>
      <w:proofErr w:type="gramStart"/>
      <w:r>
        <w:t>all of</w:t>
      </w:r>
      <w:proofErr w:type="gramEnd"/>
      <w:r>
        <w:t xml:space="preserve"> the participants in the F</w:t>
      </w:r>
      <w:r w:rsidR="00C77F1B">
        <w:t>lu</w:t>
      </w:r>
      <w:r>
        <w:t>POC, CoV</w:t>
      </w:r>
      <w:r w:rsidR="00C77F1B">
        <w:t>-19</w:t>
      </w:r>
      <w:r>
        <w:t xml:space="preserve">POC and </w:t>
      </w:r>
      <w:proofErr w:type="spellStart"/>
      <w:r>
        <w:t>ResPOC</w:t>
      </w:r>
      <w:proofErr w:type="spellEnd"/>
      <w:r>
        <w:t xml:space="preserve"> studies</w:t>
      </w:r>
      <w:r w:rsidR="0029005A">
        <w:t>. We would also like t</w:t>
      </w:r>
      <w:r w:rsidR="00424D1F">
        <w:t>o</w:t>
      </w:r>
      <w:r w:rsidR="0029005A">
        <w:t xml:space="preserve"> thank </w:t>
      </w:r>
      <w:r w:rsidR="007C34D6">
        <w:t>the recruiting fellows, research nurses and clinical trials assistants for the</w:t>
      </w:r>
      <w:r w:rsidR="001E1E1B">
        <w:t xml:space="preserve"> conduct of the </w:t>
      </w:r>
      <w:r w:rsidR="003D257D">
        <w:t>studies.</w:t>
      </w:r>
    </w:p>
    <w:p w14:paraId="632CDA32" w14:textId="4BB8555E" w:rsidR="00E6215C" w:rsidRDefault="00E6215C" w:rsidP="00E6215C">
      <w:pPr>
        <w:jc w:val="both"/>
      </w:pPr>
    </w:p>
    <w:p w14:paraId="79AFDBC6" w14:textId="4797DB57" w:rsidR="00E6215C" w:rsidRDefault="00E6215C" w:rsidP="00E6215C">
      <w:pPr>
        <w:jc w:val="both"/>
      </w:pPr>
    </w:p>
    <w:p w14:paraId="27C67E6F" w14:textId="1ED7BD59" w:rsidR="00E6215C" w:rsidRDefault="00E6215C" w:rsidP="00E6215C">
      <w:pPr>
        <w:jc w:val="both"/>
      </w:pPr>
    </w:p>
    <w:p w14:paraId="6417C9CD" w14:textId="7044A948" w:rsidR="00E6215C" w:rsidRDefault="00E6215C" w:rsidP="00E6215C">
      <w:pPr>
        <w:jc w:val="both"/>
      </w:pPr>
    </w:p>
    <w:p w14:paraId="5598A0B0" w14:textId="212D6E67" w:rsidR="00A33709" w:rsidRDefault="00A33709" w:rsidP="00A33709">
      <w:pPr>
        <w:pStyle w:val="Heading1"/>
      </w:pPr>
      <w:r>
        <w:lastRenderedPageBreak/>
        <w:t>References</w:t>
      </w:r>
    </w:p>
    <w:p w14:paraId="66F1330B" w14:textId="77777777" w:rsidR="00387F51" w:rsidRPr="00387F51" w:rsidRDefault="00387F51" w:rsidP="00A31F8F"/>
    <w:p w14:paraId="7F78EB91" w14:textId="1A6E9BDE" w:rsidR="0030304D" w:rsidRPr="0030304D" w:rsidRDefault="00D41DE6" w:rsidP="0030304D">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30304D" w:rsidRPr="0030304D">
        <w:rPr>
          <w:rFonts w:ascii="Calibri" w:hAnsi="Calibri" w:cs="Calibri"/>
          <w:noProof/>
          <w:szCs w:val="24"/>
        </w:rPr>
        <w:t>1</w:t>
      </w:r>
      <w:r w:rsidR="0030304D" w:rsidRPr="0030304D">
        <w:rPr>
          <w:rFonts w:ascii="Calibri" w:hAnsi="Calibri" w:cs="Calibri"/>
          <w:noProof/>
          <w:szCs w:val="24"/>
        </w:rPr>
        <w:tab/>
        <w:t xml:space="preserve">Zhu N, Zhang D, Wang W, </w:t>
      </w:r>
      <w:r w:rsidR="0030304D" w:rsidRPr="0030304D">
        <w:rPr>
          <w:rFonts w:ascii="Calibri" w:hAnsi="Calibri" w:cs="Calibri"/>
          <w:i/>
          <w:iCs/>
          <w:noProof/>
          <w:szCs w:val="24"/>
        </w:rPr>
        <w:t>et al.</w:t>
      </w:r>
      <w:r w:rsidR="0030304D" w:rsidRPr="0030304D">
        <w:rPr>
          <w:rFonts w:ascii="Calibri" w:hAnsi="Calibri" w:cs="Calibri"/>
          <w:noProof/>
          <w:szCs w:val="24"/>
        </w:rPr>
        <w:t xml:space="preserve"> A novel coronavirus from patients with pneumonia in China, 2019. </w:t>
      </w:r>
      <w:r w:rsidR="0030304D" w:rsidRPr="0030304D">
        <w:rPr>
          <w:rFonts w:ascii="Calibri" w:hAnsi="Calibri" w:cs="Calibri"/>
          <w:i/>
          <w:iCs/>
          <w:noProof/>
          <w:szCs w:val="24"/>
        </w:rPr>
        <w:t>N Engl J Med</w:t>
      </w:r>
      <w:r w:rsidR="0030304D" w:rsidRPr="0030304D">
        <w:rPr>
          <w:rFonts w:ascii="Calibri" w:hAnsi="Calibri" w:cs="Calibri"/>
          <w:noProof/>
          <w:szCs w:val="24"/>
        </w:rPr>
        <w:t xml:space="preserve"> 2020; </w:t>
      </w:r>
      <w:r w:rsidR="0030304D" w:rsidRPr="0030304D">
        <w:rPr>
          <w:rFonts w:ascii="Calibri" w:hAnsi="Calibri" w:cs="Calibri"/>
          <w:b/>
          <w:bCs/>
          <w:noProof/>
          <w:szCs w:val="24"/>
        </w:rPr>
        <w:t>382</w:t>
      </w:r>
      <w:r w:rsidR="0030304D" w:rsidRPr="0030304D">
        <w:rPr>
          <w:rFonts w:ascii="Calibri" w:hAnsi="Calibri" w:cs="Calibri"/>
          <w:noProof/>
          <w:szCs w:val="24"/>
        </w:rPr>
        <w:t>: 727–33.</w:t>
      </w:r>
    </w:p>
    <w:p w14:paraId="5CF217DB"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w:t>
      </w:r>
      <w:r w:rsidRPr="0030304D">
        <w:rPr>
          <w:rFonts w:ascii="Calibri" w:hAnsi="Calibri" w:cs="Calibri"/>
          <w:noProof/>
          <w:szCs w:val="24"/>
        </w:rPr>
        <w:tab/>
        <w:t xml:space="preserve">Nicola M, Alsafi Z, Sohrabi C, </w:t>
      </w:r>
      <w:r w:rsidRPr="0030304D">
        <w:rPr>
          <w:rFonts w:ascii="Calibri" w:hAnsi="Calibri" w:cs="Calibri"/>
          <w:i/>
          <w:iCs/>
          <w:noProof/>
          <w:szCs w:val="24"/>
        </w:rPr>
        <w:t>et al.</w:t>
      </w:r>
      <w:r w:rsidRPr="0030304D">
        <w:rPr>
          <w:rFonts w:ascii="Calibri" w:hAnsi="Calibri" w:cs="Calibri"/>
          <w:noProof/>
          <w:szCs w:val="24"/>
        </w:rPr>
        <w:t xml:space="preserve"> The socio-economic implications of the coronavirus pandemic (COVID-19): A review. Int. J. Surg. 2020; </w:t>
      </w:r>
      <w:r w:rsidRPr="0030304D">
        <w:rPr>
          <w:rFonts w:ascii="Calibri" w:hAnsi="Calibri" w:cs="Calibri"/>
          <w:b/>
          <w:bCs/>
          <w:noProof/>
          <w:szCs w:val="24"/>
        </w:rPr>
        <w:t>78</w:t>
      </w:r>
      <w:r w:rsidRPr="0030304D">
        <w:rPr>
          <w:rFonts w:ascii="Calibri" w:hAnsi="Calibri" w:cs="Calibri"/>
          <w:noProof/>
          <w:szCs w:val="24"/>
        </w:rPr>
        <w:t>: 185–93.</w:t>
      </w:r>
    </w:p>
    <w:p w14:paraId="4E8A01E7"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3</w:t>
      </w:r>
      <w:r w:rsidRPr="0030304D">
        <w:rPr>
          <w:rFonts w:ascii="Calibri" w:hAnsi="Calibri" w:cs="Calibri"/>
          <w:noProof/>
          <w:szCs w:val="24"/>
        </w:rPr>
        <w:tab/>
        <w:t xml:space="preserve">McKee M, Stuckler D. If the world fails to protect the economy, COVID-19 will damage health not just now but also in the future. Nat. Med. 2020; </w:t>
      </w:r>
      <w:r w:rsidRPr="0030304D">
        <w:rPr>
          <w:rFonts w:ascii="Calibri" w:hAnsi="Calibri" w:cs="Calibri"/>
          <w:b/>
          <w:bCs/>
          <w:noProof/>
          <w:szCs w:val="24"/>
        </w:rPr>
        <w:t>26</w:t>
      </w:r>
      <w:r w:rsidRPr="0030304D">
        <w:rPr>
          <w:rFonts w:ascii="Calibri" w:hAnsi="Calibri" w:cs="Calibri"/>
          <w:noProof/>
          <w:szCs w:val="24"/>
        </w:rPr>
        <w:t>: 640–2.</w:t>
      </w:r>
    </w:p>
    <w:p w14:paraId="1F77D07D"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4</w:t>
      </w:r>
      <w:r w:rsidRPr="0030304D">
        <w:rPr>
          <w:rFonts w:ascii="Calibri" w:hAnsi="Calibri" w:cs="Calibri"/>
          <w:noProof/>
          <w:szCs w:val="24"/>
        </w:rPr>
        <w:tab/>
        <w:t xml:space="preserve">Brendish NJ, Malachira AK, Armstrong L, </w:t>
      </w:r>
      <w:r w:rsidRPr="0030304D">
        <w:rPr>
          <w:rFonts w:ascii="Calibri" w:hAnsi="Calibri" w:cs="Calibri"/>
          <w:i/>
          <w:iCs/>
          <w:noProof/>
          <w:szCs w:val="24"/>
        </w:rPr>
        <w:t>et al.</w:t>
      </w:r>
      <w:r w:rsidRPr="0030304D">
        <w:rPr>
          <w:rFonts w:ascii="Calibri" w:hAnsi="Calibri" w:cs="Calibri"/>
          <w:noProof/>
          <w:szCs w:val="24"/>
        </w:rPr>
        <w:t xml:space="preserve"> Routine molecular point-of-care testing for respiratory viruses in adults presenting to hospital with acute respiratory illness (ResPOC): a pragmatic, open-label, randomised controlled trial. </w:t>
      </w:r>
      <w:r w:rsidRPr="0030304D">
        <w:rPr>
          <w:rFonts w:ascii="Calibri" w:hAnsi="Calibri" w:cs="Calibri"/>
          <w:i/>
          <w:iCs/>
          <w:noProof/>
          <w:szCs w:val="24"/>
        </w:rPr>
        <w:t>Lancet Respir Med</w:t>
      </w:r>
      <w:r w:rsidRPr="0030304D">
        <w:rPr>
          <w:rFonts w:ascii="Calibri" w:hAnsi="Calibri" w:cs="Calibri"/>
          <w:noProof/>
          <w:szCs w:val="24"/>
        </w:rPr>
        <w:t xml:space="preserve"> 2017; </w:t>
      </w:r>
      <w:r w:rsidRPr="0030304D">
        <w:rPr>
          <w:rFonts w:ascii="Calibri" w:hAnsi="Calibri" w:cs="Calibri"/>
          <w:b/>
          <w:bCs/>
          <w:noProof/>
          <w:szCs w:val="24"/>
        </w:rPr>
        <w:t>5</w:t>
      </w:r>
      <w:r w:rsidRPr="0030304D">
        <w:rPr>
          <w:rFonts w:ascii="Calibri" w:hAnsi="Calibri" w:cs="Calibri"/>
          <w:noProof/>
          <w:szCs w:val="24"/>
        </w:rPr>
        <w:t>: 401–11.</w:t>
      </w:r>
    </w:p>
    <w:p w14:paraId="52860F85"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5</w:t>
      </w:r>
      <w:r w:rsidRPr="0030304D">
        <w:rPr>
          <w:rFonts w:ascii="Calibri" w:hAnsi="Calibri" w:cs="Calibri"/>
          <w:noProof/>
          <w:szCs w:val="24"/>
        </w:rPr>
        <w:tab/>
        <w:t xml:space="preserve">Brendish NJ, Poole S, Naidu V V., </w:t>
      </w:r>
      <w:r w:rsidRPr="0030304D">
        <w:rPr>
          <w:rFonts w:ascii="Calibri" w:hAnsi="Calibri" w:cs="Calibri"/>
          <w:i/>
          <w:iCs/>
          <w:noProof/>
          <w:szCs w:val="24"/>
        </w:rPr>
        <w:t>et al.</w:t>
      </w:r>
      <w:r w:rsidRPr="0030304D">
        <w:rPr>
          <w:rFonts w:ascii="Calibri" w:hAnsi="Calibri" w:cs="Calibri"/>
          <w:noProof/>
          <w:szCs w:val="24"/>
        </w:rPr>
        <w:t xml:space="preserve"> Clinical impact of molecular point-of-care testing for suspected COVID-19 in hospital: A prospective, interventional, non-randomised, controlled study (COV-19POC). </w:t>
      </w:r>
      <w:r w:rsidRPr="0030304D">
        <w:rPr>
          <w:rFonts w:ascii="Calibri" w:hAnsi="Calibri" w:cs="Calibri"/>
          <w:i/>
          <w:iCs/>
          <w:noProof/>
          <w:szCs w:val="24"/>
        </w:rPr>
        <w:t>Lancet Respir Med</w:t>
      </w:r>
      <w:r w:rsidRPr="0030304D">
        <w:rPr>
          <w:rFonts w:ascii="Calibri" w:hAnsi="Calibri" w:cs="Calibri"/>
          <w:noProof/>
          <w:szCs w:val="24"/>
        </w:rPr>
        <w:t xml:space="preserve"> 2020; : In press.</w:t>
      </w:r>
    </w:p>
    <w:p w14:paraId="7C0E3F6C"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6</w:t>
      </w:r>
      <w:r w:rsidRPr="0030304D">
        <w:rPr>
          <w:rFonts w:ascii="Calibri" w:hAnsi="Calibri" w:cs="Calibri"/>
          <w:noProof/>
          <w:szCs w:val="24"/>
        </w:rPr>
        <w:tab/>
        <w:t xml:space="preserve">Brendish NJ, Poole S, Naidu V V., </w:t>
      </w:r>
      <w:r w:rsidRPr="0030304D">
        <w:rPr>
          <w:rFonts w:ascii="Calibri" w:hAnsi="Calibri" w:cs="Calibri"/>
          <w:i/>
          <w:iCs/>
          <w:noProof/>
          <w:szCs w:val="24"/>
        </w:rPr>
        <w:t>et al.</w:t>
      </w:r>
      <w:r w:rsidRPr="0030304D">
        <w:rPr>
          <w:rFonts w:ascii="Calibri" w:hAnsi="Calibri" w:cs="Calibri"/>
          <w:noProof/>
          <w:szCs w:val="24"/>
        </w:rPr>
        <w:t xml:space="preserve"> Clinical characteristics, symptoms and outcomes of 1054 adults presenting to hospital with suspected COVID-19: A comparison of patients with and without SARS-CoV-2 infection. </w:t>
      </w:r>
      <w:r w:rsidRPr="0030304D">
        <w:rPr>
          <w:rFonts w:ascii="Calibri" w:hAnsi="Calibri" w:cs="Calibri"/>
          <w:i/>
          <w:iCs/>
          <w:noProof/>
          <w:szCs w:val="24"/>
        </w:rPr>
        <w:t>J Infect</w:t>
      </w:r>
      <w:r w:rsidRPr="0030304D">
        <w:rPr>
          <w:rFonts w:ascii="Calibri" w:hAnsi="Calibri" w:cs="Calibri"/>
          <w:noProof/>
          <w:szCs w:val="24"/>
        </w:rPr>
        <w:t xml:space="preserve"> 2020; </w:t>
      </w:r>
      <w:r w:rsidRPr="0030304D">
        <w:rPr>
          <w:rFonts w:ascii="Calibri" w:hAnsi="Calibri" w:cs="Calibri"/>
          <w:b/>
          <w:bCs/>
          <w:noProof/>
          <w:szCs w:val="24"/>
        </w:rPr>
        <w:t>9</w:t>
      </w:r>
      <w:r w:rsidRPr="0030304D">
        <w:rPr>
          <w:rFonts w:ascii="Calibri" w:hAnsi="Calibri" w:cs="Calibri"/>
          <w:noProof/>
          <w:szCs w:val="24"/>
        </w:rPr>
        <w:t>: 32.</w:t>
      </w:r>
    </w:p>
    <w:p w14:paraId="49A417D5"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7</w:t>
      </w:r>
      <w:r w:rsidRPr="0030304D">
        <w:rPr>
          <w:rFonts w:ascii="Calibri" w:hAnsi="Calibri" w:cs="Calibri"/>
          <w:noProof/>
          <w:szCs w:val="24"/>
        </w:rPr>
        <w:tab/>
        <w:t xml:space="preserve">Beard K, Brendish N, Malachira A, </w:t>
      </w:r>
      <w:r w:rsidRPr="0030304D">
        <w:rPr>
          <w:rFonts w:ascii="Calibri" w:hAnsi="Calibri" w:cs="Calibri"/>
          <w:i/>
          <w:iCs/>
          <w:noProof/>
          <w:szCs w:val="24"/>
        </w:rPr>
        <w:t>et al.</w:t>
      </w:r>
      <w:r w:rsidRPr="0030304D">
        <w:rPr>
          <w:rFonts w:ascii="Calibri" w:hAnsi="Calibri" w:cs="Calibri"/>
          <w:noProof/>
          <w:szCs w:val="24"/>
        </w:rPr>
        <w:t xml:space="preserve"> Pragmatic multicentre randomised controlled trial evaluating the impact of a routine molecular point-of-care ‘test-and-treat’ strategy for influenza in adults hospitalised with acute respiratory illness (FluPOC): Trial protocol. </w:t>
      </w:r>
      <w:r w:rsidRPr="0030304D">
        <w:rPr>
          <w:rFonts w:ascii="Calibri" w:hAnsi="Calibri" w:cs="Calibri"/>
          <w:i/>
          <w:iCs/>
          <w:noProof/>
          <w:szCs w:val="24"/>
        </w:rPr>
        <w:t>BMJ Open</w:t>
      </w:r>
      <w:r w:rsidRPr="0030304D">
        <w:rPr>
          <w:rFonts w:ascii="Calibri" w:hAnsi="Calibri" w:cs="Calibri"/>
          <w:noProof/>
          <w:szCs w:val="24"/>
        </w:rPr>
        <w:t xml:space="preserve"> 2019; </w:t>
      </w:r>
      <w:r w:rsidRPr="0030304D">
        <w:rPr>
          <w:rFonts w:ascii="Calibri" w:hAnsi="Calibri" w:cs="Calibri"/>
          <w:b/>
          <w:bCs/>
          <w:noProof/>
          <w:szCs w:val="24"/>
        </w:rPr>
        <w:t>9</w:t>
      </w:r>
      <w:r w:rsidRPr="0030304D">
        <w:rPr>
          <w:rFonts w:ascii="Calibri" w:hAnsi="Calibri" w:cs="Calibri"/>
          <w:noProof/>
          <w:szCs w:val="24"/>
        </w:rPr>
        <w:t>: e031674.</w:t>
      </w:r>
    </w:p>
    <w:p w14:paraId="37331B20"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8</w:t>
      </w:r>
      <w:r w:rsidRPr="0030304D">
        <w:rPr>
          <w:rFonts w:ascii="Calibri" w:hAnsi="Calibri" w:cs="Calibri"/>
          <w:noProof/>
          <w:szCs w:val="24"/>
        </w:rPr>
        <w:tab/>
        <w:t>Clark TW. Evaluating the clinical impact of routine molecular point-of-care testing for. https://eprints.soton.ac.uk/439309/2/CoV_19POC_Protocol_v2_0_eprints.pdf (accessed Aug 6, 2020).</w:t>
      </w:r>
    </w:p>
    <w:p w14:paraId="3EA45ECF"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lastRenderedPageBreak/>
        <w:t>9</w:t>
      </w:r>
      <w:r w:rsidRPr="0030304D">
        <w:rPr>
          <w:rFonts w:ascii="Calibri" w:hAnsi="Calibri" w:cs="Calibri"/>
          <w:noProof/>
          <w:szCs w:val="24"/>
        </w:rPr>
        <w:tab/>
        <w:t xml:space="preserve">Brendish NJ, Malachira AK, Clark TW. Molecular point-of-care testing for respiratory viruses versus routine clinical care in adults with acute respiratory illness presenting to secondary care: A pragmatic randomised controlled trial protocol (ResPOC). </w:t>
      </w:r>
      <w:r w:rsidRPr="0030304D">
        <w:rPr>
          <w:rFonts w:ascii="Calibri" w:hAnsi="Calibri" w:cs="Calibri"/>
          <w:i/>
          <w:iCs/>
          <w:noProof/>
          <w:szCs w:val="24"/>
        </w:rPr>
        <w:t>BMC Infect Dis</w:t>
      </w:r>
      <w:r w:rsidRPr="0030304D">
        <w:rPr>
          <w:rFonts w:ascii="Calibri" w:hAnsi="Calibri" w:cs="Calibri"/>
          <w:noProof/>
          <w:szCs w:val="24"/>
        </w:rPr>
        <w:t xml:space="preserve"> 2017; </w:t>
      </w:r>
      <w:r w:rsidRPr="0030304D">
        <w:rPr>
          <w:rFonts w:ascii="Calibri" w:hAnsi="Calibri" w:cs="Calibri"/>
          <w:b/>
          <w:bCs/>
          <w:noProof/>
          <w:szCs w:val="24"/>
        </w:rPr>
        <w:t>17</w:t>
      </w:r>
      <w:r w:rsidRPr="0030304D">
        <w:rPr>
          <w:rFonts w:ascii="Calibri" w:hAnsi="Calibri" w:cs="Calibri"/>
          <w:noProof/>
          <w:szCs w:val="24"/>
        </w:rPr>
        <w:t>. DOI:10.1186/s12879-017-2219-x.</w:t>
      </w:r>
    </w:p>
    <w:p w14:paraId="42D61047"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10</w:t>
      </w:r>
      <w:r w:rsidRPr="0030304D">
        <w:rPr>
          <w:rFonts w:ascii="Calibri" w:hAnsi="Calibri" w:cs="Calibri"/>
          <w:noProof/>
          <w:szCs w:val="24"/>
        </w:rPr>
        <w:tab/>
        <w:t>Heikkinen T, Järvinen A. The common cold. In: Lancet. Elsevier Limited, 2003: 51–9.</w:t>
      </w:r>
    </w:p>
    <w:p w14:paraId="293B4EE8"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11</w:t>
      </w:r>
      <w:r w:rsidRPr="0030304D">
        <w:rPr>
          <w:rFonts w:ascii="Calibri" w:hAnsi="Calibri" w:cs="Calibri"/>
          <w:noProof/>
          <w:szCs w:val="24"/>
        </w:rPr>
        <w:tab/>
        <w:t xml:space="preserve">Chan JFW, Yuan S, Kok KH, </w:t>
      </w:r>
      <w:r w:rsidRPr="0030304D">
        <w:rPr>
          <w:rFonts w:ascii="Calibri" w:hAnsi="Calibri" w:cs="Calibri"/>
          <w:i/>
          <w:iCs/>
          <w:noProof/>
          <w:szCs w:val="24"/>
        </w:rPr>
        <w:t>et al.</w:t>
      </w:r>
      <w:r w:rsidRPr="0030304D">
        <w:rPr>
          <w:rFonts w:ascii="Calibri" w:hAnsi="Calibri" w:cs="Calibri"/>
          <w:noProof/>
          <w:szCs w:val="24"/>
        </w:rPr>
        <w:t xml:space="preserve"> A familial cluster of pneumonia associated with the 2019 novel coronavirus indicating person-to-person transmission: a study of a family cluster. </w:t>
      </w:r>
      <w:r w:rsidRPr="0030304D">
        <w:rPr>
          <w:rFonts w:ascii="Calibri" w:hAnsi="Calibri" w:cs="Calibri"/>
          <w:i/>
          <w:iCs/>
          <w:noProof/>
          <w:szCs w:val="24"/>
        </w:rPr>
        <w:t>Lancet</w:t>
      </w:r>
      <w:r w:rsidRPr="0030304D">
        <w:rPr>
          <w:rFonts w:ascii="Calibri" w:hAnsi="Calibri" w:cs="Calibri"/>
          <w:noProof/>
          <w:szCs w:val="24"/>
        </w:rPr>
        <w:t xml:space="preserve"> 2020; </w:t>
      </w:r>
      <w:r w:rsidRPr="0030304D">
        <w:rPr>
          <w:rFonts w:ascii="Calibri" w:hAnsi="Calibri" w:cs="Calibri"/>
          <w:b/>
          <w:bCs/>
          <w:noProof/>
          <w:szCs w:val="24"/>
        </w:rPr>
        <w:t>395</w:t>
      </w:r>
      <w:r w:rsidRPr="0030304D">
        <w:rPr>
          <w:rFonts w:ascii="Calibri" w:hAnsi="Calibri" w:cs="Calibri"/>
          <w:noProof/>
          <w:szCs w:val="24"/>
        </w:rPr>
        <w:t>: 514–23.</w:t>
      </w:r>
    </w:p>
    <w:p w14:paraId="634EEF53"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12</w:t>
      </w:r>
      <w:r w:rsidRPr="0030304D">
        <w:rPr>
          <w:rFonts w:ascii="Calibri" w:hAnsi="Calibri" w:cs="Calibri"/>
          <w:noProof/>
          <w:szCs w:val="24"/>
        </w:rPr>
        <w:tab/>
        <w:t xml:space="preserve">Backer JA, Klinkenberg D, Wallinga J. Incubation period of 2019 novel coronavirus (2019- nCoV) infections among travellers from Wuhan, China, 20 28 January 2020. Eurosurveillance. 2020; </w:t>
      </w:r>
      <w:r w:rsidRPr="0030304D">
        <w:rPr>
          <w:rFonts w:ascii="Calibri" w:hAnsi="Calibri" w:cs="Calibri"/>
          <w:b/>
          <w:bCs/>
          <w:noProof/>
          <w:szCs w:val="24"/>
        </w:rPr>
        <w:t>25</w:t>
      </w:r>
      <w:r w:rsidRPr="0030304D">
        <w:rPr>
          <w:rFonts w:ascii="Calibri" w:hAnsi="Calibri" w:cs="Calibri"/>
          <w:noProof/>
          <w:szCs w:val="24"/>
        </w:rPr>
        <w:t>. DOI:10.2807/1560-7917.ES.2020.25.5.2000062.</w:t>
      </w:r>
    </w:p>
    <w:p w14:paraId="66402335"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13</w:t>
      </w:r>
      <w:r w:rsidRPr="0030304D">
        <w:rPr>
          <w:rFonts w:ascii="Calibri" w:hAnsi="Calibri" w:cs="Calibri"/>
          <w:noProof/>
          <w:szCs w:val="24"/>
        </w:rPr>
        <w:tab/>
        <w:t xml:space="preserve">Chen C-H, Lai C-C, Chao C-M, Tang H-J. Zero measles after COVID-19 pandemic in Taiwan Running title: measles and COVID-19. </w:t>
      </w:r>
      <w:r w:rsidRPr="0030304D">
        <w:rPr>
          <w:rFonts w:ascii="Calibri" w:hAnsi="Calibri" w:cs="Calibri"/>
          <w:i/>
          <w:iCs/>
          <w:noProof/>
          <w:szCs w:val="24"/>
        </w:rPr>
        <w:t>J Infect</w:t>
      </w:r>
      <w:r w:rsidRPr="0030304D">
        <w:rPr>
          <w:rFonts w:ascii="Calibri" w:hAnsi="Calibri" w:cs="Calibri"/>
          <w:noProof/>
          <w:szCs w:val="24"/>
        </w:rPr>
        <w:t xml:space="preserve"> 2020; </w:t>
      </w:r>
      <w:r w:rsidRPr="0030304D">
        <w:rPr>
          <w:rFonts w:ascii="Calibri" w:hAnsi="Calibri" w:cs="Calibri"/>
          <w:b/>
          <w:bCs/>
          <w:noProof/>
          <w:szCs w:val="24"/>
        </w:rPr>
        <w:t>0</w:t>
      </w:r>
      <w:r w:rsidRPr="0030304D">
        <w:rPr>
          <w:rFonts w:ascii="Calibri" w:hAnsi="Calibri" w:cs="Calibri"/>
          <w:noProof/>
          <w:szCs w:val="24"/>
        </w:rPr>
        <w:t>. DOI:10.1016/j.jinf.2020.10.021.</w:t>
      </w:r>
    </w:p>
    <w:p w14:paraId="4593A336"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14</w:t>
      </w:r>
      <w:r w:rsidRPr="0030304D">
        <w:rPr>
          <w:rFonts w:ascii="Calibri" w:hAnsi="Calibri" w:cs="Calibri"/>
          <w:noProof/>
          <w:szCs w:val="24"/>
        </w:rPr>
        <w:tab/>
        <w:t xml:space="preserve">Rana MS, Usman M, Alam MM, </w:t>
      </w:r>
      <w:r w:rsidRPr="0030304D">
        <w:rPr>
          <w:rFonts w:ascii="Calibri" w:hAnsi="Calibri" w:cs="Calibri"/>
          <w:i/>
          <w:iCs/>
          <w:noProof/>
          <w:szCs w:val="24"/>
        </w:rPr>
        <w:t>et al.</w:t>
      </w:r>
      <w:r w:rsidRPr="0030304D">
        <w:rPr>
          <w:rFonts w:ascii="Calibri" w:hAnsi="Calibri" w:cs="Calibri"/>
          <w:noProof/>
          <w:szCs w:val="24"/>
        </w:rPr>
        <w:t xml:space="preserve"> Impact of COVID-19 pandemic on Measles surveillance in Pakistan. </w:t>
      </w:r>
      <w:r w:rsidRPr="0030304D">
        <w:rPr>
          <w:rFonts w:ascii="Calibri" w:hAnsi="Calibri" w:cs="Calibri"/>
          <w:i/>
          <w:iCs/>
          <w:noProof/>
          <w:szCs w:val="24"/>
        </w:rPr>
        <w:t>J Infect</w:t>
      </w:r>
      <w:r w:rsidRPr="0030304D">
        <w:rPr>
          <w:rFonts w:ascii="Calibri" w:hAnsi="Calibri" w:cs="Calibri"/>
          <w:noProof/>
          <w:szCs w:val="24"/>
        </w:rPr>
        <w:t xml:space="preserve"> 2020; published online Oct 8. DOI:10.1016/j.jinf.2020.10.008.</w:t>
      </w:r>
    </w:p>
    <w:p w14:paraId="4BE92B3A"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15</w:t>
      </w:r>
      <w:r w:rsidRPr="0030304D">
        <w:rPr>
          <w:rFonts w:ascii="Calibri" w:hAnsi="Calibri" w:cs="Calibri"/>
          <w:noProof/>
          <w:szCs w:val="24"/>
        </w:rPr>
        <w:tab/>
        <w:t xml:space="preserve">Casalegno JS, Ottmann M, Bouscambert Duchamp M, </w:t>
      </w:r>
      <w:r w:rsidRPr="0030304D">
        <w:rPr>
          <w:rFonts w:ascii="Calibri" w:hAnsi="Calibri" w:cs="Calibri"/>
          <w:i/>
          <w:iCs/>
          <w:noProof/>
          <w:szCs w:val="24"/>
        </w:rPr>
        <w:t>et al.</w:t>
      </w:r>
      <w:r w:rsidRPr="0030304D">
        <w:rPr>
          <w:rFonts w:ascii="Calibri" w:hAnsi="Calibri" w:cs="Calibri"/>
          <w:noProof/>
          <w:szCs w:val="24"/>
        </w:rPr>
        <w:t xml:space="preserve"> Rhinoviruses delayed the circulation of the pandemic influenza A (H1N1) 2009 virus in France. </w:t>
      </w:r>
      <w:r w:rsidRPr="0030304D">
        <w:rPr>
          <w:rFonts w:ascii="Calibri" w:hAnsi="Calibri" w:cs="Calibri"/>
          <w:i/>
          <w:iCs/>
          <w:noProof/>
          <w:szCs w:val="24"/>
        </w:rPr>
        <w:t>Clin Microbiol Infect</w:t>
      </w:r>
      <w:r w:rsidRPr="0030304D">
        <w:rPr>
          <w:rFonts w:ascii="Calibri" w:hAnsi="Calibri" w:cs="Calibri"/>
          <w:noProof/>
          <w:szCs w:val="24"/>
        </w:rPr>
        <w:t xml:space="preserve"> 2010; </w:t>
      </w:r>
      <w:r w:rsidRPr="0030304D">
        <w:rPr>
          <w:rFonts w:ascii="Calibri" w:hAnsi="Calibri" w:cs="Calibri"/>
          <w:b/>
          <w:bCs/>
          <w:noProof/>
          <w:szCs w:val="24"/>
        </w:rPr>
        <w:t>16</w:t>
      </w:r>
      <w:r w:rsidRPr="0030304D">
        <w:rPr>
          <w:rFonts w:ascii="Calibri" w:hAnsi="Calibri" w:cs="Calibri"/>
          <w:noProof/>
          <w:szCs w:val="24"/>
        </w:rPr>
        <w:t>: 326–9.</w:t>
      </w:r>
    </w:p>
    <w:p w14:paraId="4B2C3D64"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16</w:t>
      </w:r>
      <w:r w:rsidRPr="0030304D">
        <w:rPr>
          <w:rFonts w:ascii="Calibri" w:hAnsi="Calibri" w:cs="Calibri"/>
          <w:noProof/>
          <w:szCs w:val="24"/>
        </w:rPr>
        <w:tab/>
        <w:t xml:space="preserve">Nickbakhsh S, Mair C, Matthews L, </w:t>
      </w:r>
      <w:r w:rsidRPr="0030304D">
        <w:rPr>
          <w:rFonts w:ascii="Calibri" w:hAnsi="Calibri" w:cs="Calibri"/>
          <w:i/>
          <w:iCs/>
          <w:noProof/>
          <w:szCs w:val="24"/>
        </w:rPr>
        <w:t>et al.</w:t>
      </w:r>
      <w:r w:rsidRPr="0030304D">
        <w:rPr>
          <w:rFonts w:ascii="Calibri" w:hAnsi="Calibri" w:cs="Calibri"/>
          <w:noProof/>
          <w:szCs w:val="24"/>
        </w:rPr>
        <w:t xml:space="preserve"> Virus-virus interactions impact the population dynamics of influenza and the common cold. </w:t>
      </w:r>
      <w:r w:rsidRPr="0030304D">
        <w:rPr>
          <w:rFonts w:ascii="Calibri" w:hAnsi="Calibri" w:cs="Calibri"/>
          <w:i/>
          <w:iCs/>
          <w:noProof/>
          <w:szCs w:val="24"/>
        </w:rPr>
        <w:t>Proc Natl Acad Sci U S A</w:t>
      </w:r>
      <w:r w:rsidRPr="0030304D">
        <w:rPr>
          <w:rFonts w:ascii="Calibri" w:hAnsi="Calibri" w:cs="Calibri"/>
          <w:noProof/>
          <w:szCs w:val="24"/>
        </w:rPr>
        <w:t xml:space="preserve"> 2019; </w:t>
      </w:r>
      <w:r w:rsidRPr="0030304D">
        <w:rPr>
          <w:rFonts w:ascii="Calibri" w:hAnsi="Calibri" w:cs="Calibri"/>
          <w:b/>
          <w:bCs/>
          <w:noProof/>
          <w:szCs w:val="24"/>
        </w:rPr>
        <w:t>116</w:t>
      </w:r>
      <w:r w:rsidRPr="0030304D">
        <w:rPr>
          <w:rFonts w:ascii="Calibri" w:hAnsi="Calibri" w:cs="Calibri"/>
          <w:noProof/>
          <w:szCs w:val="24"/>
        </w:rPr>
        <w:t>: 27142–50.</w:t>
      </w:r>
    </w:p>
    <w:p w14:paraId="7B3BFFB0"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17</w:t>
      </w:r>
      <w:r w:rsidRPr="0030304D">
        <w:rPr>
          <w:rFonts w:ascii="Calibri" w:hAnsi="Calibri" w:cs="Calibri"/>
          <w:noProof/>
          <w:szCs w:val="24"/>
        </w:rPr>
        <w:tab/>
        <w:t xml:space="preserve">Nicholson KG, Kent J, Ireland DC. Respiratory viruses and exacerbations of asthma in adults. </w:t>
      </w:r>
      <w:r w:rsidRPr="0030304D">
        <w:rPr>
          <w:rFonts w:ascii="Calibri" w:hAnsi="Calibri" w:cs="Calibri"/>
          <w:i/>
          <w:iCs/>
          <w:noProof/>
          <w:szCs w:val="24"/>
        </w:rPr>
        <w:t>Br Med J</w:t>
      </w:r>
      <w:r w:rsidRPr="0030304D">
        <w:rPr>
          <w:rFonts w:ascii="Calibri" w:hAnsi="Calibri" w:cs="Calibri"/>
          <w:noProof/>
          <w:szCs w:val="24"/>
        </w:rPr>
        <w:t xml:space="preserve"> 1993; </w:t>
      </w:r>
      <w:r w:rsidRPr="0030304D">
        <w:rPr>
          <w:rFonts w:ascii="Calibri" w:hAnsi="Calibri" w:cs="Calibri"/>
          <w:b/>
          <w:bCs/>
          <w:noProof/>
          <w:szCs w:val="24"/>
        </w:rPr>
        <w:t>307</w:t>
      </w:r>
      <w:r w:rsidRPr="0030304D">
        <w:rPr>
          <w:rFonts w:ascii="Calibri" w:hAnsi="Calibri" w:cs="Calibri"/>
          <w:noProof/>
          <w:szCs w:val="24"/>
        </w:rPr>
        <w:t>: 982–6.</w:t>
      </w:r>
    </w:p>
    <w:p w14:paraId="47CD0563"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18</w:t>
      </w:r>
      <w:r w:rsidRPr="0030304D">
        <w:rPr>
          <w:rFonts w:ascii="Calibri" w:hAnsi="Calibri" w:cs="Calibri"/>
          <w:noProof/>
          <w:szCs w:val="24"/>
        </w:rPr>
        <w:tab/>
        <w:t xml:space="preserve">Seemungal T, Harper-Owen R, Bhowmik A, </w:t>
      </w:r>
      <w:r w:rsidRPr="0030304D">
        <w:rPr>
          <w:rFonts w:ascii="Calibri" w:hAnsi="Calibri" w:cs="Calibri"/>
          <w:i/>
          <w:iCs/>
          <w:noProof/>
          <w:szCs w:val="24"/>
        </w:rPr>
        <w:t>et al.</w:t>
      </w:r>
      <w:r w:rsidRPr="0030304D">
        <w:rPr>
          <w:rFonts w:ascii="Calibri" w:hAnsi="Calibri" w:cs="Calibri"/>
          <w:noProof/>
          <w:szCs w:val="24"/>
        </w:rPr>
        <w:t xml:space="preserve"> Respiratory viruses, symptoms, and </w:t>
      </w:r>
      <w:r w:rsidRPr="0030304D">
        <w:rPr>
          <w:rFonts w:ascii="Calibri" w:hAnsi="Calibri" w:cs="Calibri"/>
          <w:noProof/>
          <w:szCs w:val="24"/>
        </w:rPr>
        <w:lastRenderedPageBreak/>
        <w:t>inflammator</w:t>
      </w:r>
      <w:bookmarkStart w:id="0" w:name="_GoBack"/>
      <w:bookmarkEnd w:id="0"/>
      <w:r w:rsidRPr="0030304D">
        <w:rPr>
          <w:rFonts w:ascii="Calibri" w:hAnsi="Calibri" w:cs="Calibri"/>
          <w:noProof/>
          <w:szCs w:val="24"/>
        </w:rPr>
        <w:t xml:space="preserve">y markers in acute exacerbations and stable chronic obstructive pulmonary disease. </w:t>
      </w:r>
      <w:r w:rsidRPr="0030304D">
        <w:rPr>
          <w:rFonts w:ascii="Calibri" w:hAnsi="Calibri" w:cs="Calibri"/>
          <w:i/>
          <w:iCs/>
          <w:noProof/>
          <w:szCs w:val="24"/>
        </w:rPr>
        <w:t>Am J Respir Crit Care Med</w:t>
      </w:r>
      <w:r w:rsidRPr="0030304D">
        <w:rPr>
          <w:rFonts w:ascii="Calibri" w:hAnsi="Calibri" w:cs="Calibri"/>
          <w:noProof/>
          <w:szCs w:val="24"/>
        </w:rPr>
        <w:t xml:space="preserve"> 2001; </w:t>
      </w:r>
      <w:r w:rsidRPr="0030304D">
        <w:rPr>
          <w:rFonts w:ascii="Calibri" w:hAnsi="Calibri" w:cs="Calibri"/>
          <w:b/>
          <w:bCs/>
          <w:noProof/>
          <w:szCs w:val="24"/>
        </w:rPr>
        <w:t>164</w:t>
      </w:r>
      <w:r w:rsidRPr="0030304D">
        <w:rPr>
          <w:rFonts w:ascii="Calibri" w:hAnsi="Calibri" w:cs="Calibri"/>
          <w:noProof/>
          <w:szCs w:val="24"/>
        </w:rPr>
        <w:t>: 1618–23.</w:t>
      </w:r>
    </w:p>
    <w:p w14:paraId="1F5489F3"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19</w:t>
      </w:r>
      <w:r w:rsidRPr="0030304D">
        <w:rPr>
          <w:rFonts w:ascii="Calibri" w:hAnsi="Calibri" w:cs="Calibri"/>
          <w:noProof/>
          <w:szCs w:val="24"/>
        </w:rPr>
        <w:tab/>
        <w:t xml:space="preserve">Docherty AB, Harrison EM, Green CA, </w:t>
      </w:r>
      <w:r w:rsidRPr="0030304D">
        <w:rPr>
          <w:rFonts w:ascii="Calibri" w:hAnsi="Calibri" w:cs="Calibri"/>
          <w:i/>
          <w:iCs/>
          <w:noProof/>
          <w:szCs w:val="24"/>
        </w:rPr>
        <w:t>et al.</w:t>
      </w:r>
      <w:r w:rsidRPr="0030304D">
        <w:rPr>
          <w:rFonts w:ascii="Calibri" w:hAnsi="Calibri" w:cs="Calibri"/>
          <w:noProof/>
          <w:szCs w:val="24"/>
        </w:rPr>
        <w:t xml:space="preserve"> Features of 20 133 UK patients in hospital with covid-19 using the ISARIC WHO Clinical Characterisation Protocol: Prospective observational cohort study. </w:t>
      </w:r>
      <w:r w:rsidRPr="0030304D">
        <w:rPr>
          <w:rFonts w:ascii="Calibri" w:hAnsi="Calibri" w:cs="Calibri"/>
          <w:i/>
          <w:iCs/>
          <w:noProof/>
          <w:szCs w:val="24"/>
        </w:rPr>
        <w:t>BMJ</w:t>
      </w:r>
      <w:r w:rsidRPr="0030304D">
        <w:rPr>
          <w:rFonts w:ascii="Calibri" w:hAnsi="Calibri" w:cs="Calibri"/>
          <w:noProof/>
          <w:szCs w:val="24"/>
        </w:rPr>
        <w:t xml:space="preserve"> 2020; </w:t>
      </w:r>
      <w:r w:rsidRPr="0030304D">
        <w:rPr>
          <w:rFonts w:ascii="Calibri" w:hAnsi="Calibri" w:cs="Calibri"/>
          <w:b/>
          <w:bCs/>
          <w:noProof/>
          <w:szCs w:val="24"/>
        </w:rPr>
        <w:t>369</w:t>
      </w:r>
      <w:r w:rsidRPr="0030304D">
        <w:rPr>
          <w:rFonts w:ascii="Calibri" w:hAnsi="Calibri" w:cs="Calibri"/>
          <w:noProof/>
          <w:szCs w:val="24"/>
        </w:rPr>
        <w:t>. DOI:10.1136/bmj.m1985.</w:t>
      </w:r>
    </w:p>
    <w:p w14:paraId="093CE0BC"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20</w:t>
      </w:r>
      <w:r w:rsidRPr="0030304D">
        <w:rPr>
          <w:rFonts w:ascii="Calibri" w:hAnsi="Calibri" w:cs="Calibri"/>
          <w:noProof/>
          <w:szCs w:val="24"/>
        </w:rPr>
        <w:tab/>
        <w:t>Rossato M, Russo L, Mazzocut S, Di Vincenzo A, Fioretto P, Vettor R. Early View Correspondence Current Smoking is Not Associated with COVID-19. DOI:10.1183/13993003.01290-2020.</w:t>
      </w:r>
    </w:p>
    <w:p w14:paraId="7F863B46"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21</w:t>
      </w:r>
      <w:r w:rsidRPr="0030304D">
        <w:rPr>
          <w:rFonts w:ascii="Calibri" w:hAnsi="Calibri" w:cs="Calibri"/>
          <w:noProof/>
          <w:szCs w:val="24"/>
        </w:rPr>
        <w:tab/>
        <w:t xml:space="preserve">Zheng Z, Peng F, Xu B, </w:t>
      </w:r>
      <w:r w:rsidRPr="0030304D">
        <w:rPr>
          <w:rFonts w:ascii="Calibri" w:hAnsi="Calibri" w:cs="Calibri"/>
          <w:i/>
          <w:iCs/>
          <w:noProof/>
          <w:szCs w:val="24"/>
        </w:rPr>
        <w:t>et al.</w:t>
      </w:r>
      <w:r w:rsidRPr="0030304D">
        <w:rPr>
          <w:rFonts w:ascii="Calibri" w:hAnsi="Calibri" w:cs="Calibri"/>
          <w:noProof/>
          <w:szCs w:val="24"/>
        </w:rPr>
        <w:t xml:space="preserve"> Risk factors of critical &amp; mortal COVID-19 cases: A systematic literature review and meta-analysis. J. Infect. 2020; </w:t>
      </w:r>
      <w:r w:rsidRPr="0030304D">
        <w:rPr>
          <w:rFonts w:ascii="Calibri" w:hAnsi="Calibri" w:cs="Calibri"/>
          <w:b/>
          <w:bCs/>
          <w:noProof/>
          <w:szCs w:val="24"/>
        </w:rPr>
        <w:t>81</w:t>
      </w:r>
      <w:r w:rsidRPr="0030304D">
        <w:rPr>
          <w:rFonts w:ascii="Calibri" w:hAnsi="Calibri" w:cs="Calibri"/>
          <w:noProof/>
          <w:szCs w:val="24"/>
        </w:rPr>
        <w:t>: e16–25.</w:t>
      </w:r>
    </w:p>
    <w:p w14:paraId="5B9CE85C"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22</w:t>
      </w:r>
      <w:r w:rsidRPr="0030304D">
        <w:rPr>
          <w:rFonts w:ascii="Calibri" w:hAnsi="Calibri" w:cs="Calibri"/>
          <w:noProof/>
          <w:szCs w:val="24"/>
        </w:rPr>
        <w:tab/>
        <w:t xml:space="preserve">Patel P, Hiam L, Sowemimo A, Devakumar D, McKee M. Ethnicity and covid-19. BMJ. 2020; </w:t>
      </w:r>
      <w:r w:rsidRPr="0030304D">
        <w:rPr>
          <w:rFonts w:ascii="Calibri" w:hAnsi="Calibri" w:cs="Calibri"/>
          <w:b/>
          <w:bCs/>
          <w:noProof/>
          <w:szCs w:val="24"/>
        </w:rPr>
        <w:t>369</w:t>
      </w:r>
      <w:r w:rsidRPr="0030304D">
        <w:rPr>
          <w:rFonts w:ascii="Calibri" w:hAnsi="Calibri" w:cs="Calibri"/>
          <w:noProof/>
          <w:szCs w:val="24"/>
        </w:rPr>
        <w:t>. DOI:10.1136/bmj.m2282.</w:t>
      </w:r>
    </w:p>
    <w:p w14:paraId="2D8AFC0C"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23</w:t>
      </w:r>
      <w:r w:rsidRPr="0030304D">
        <w:rPr>
          <w:rFonts w:ascii="Calibri" w:hAnsi="Calibri" w:cs="Calibri"/>
          <w:noProof/>
          <w:szCs w:val="24"/>
        </w:rPr>
        <w:tab/>
        <w:t xml:space="preserve">Nguyen LH, Drew DA, Graham MS, </w:t>
      </w:r>
      <w:r w:rsidRPr="0030304D">
        <w:rPr>
          <w:rFonts w:ascii="Calibri" w:hAnsi="Calibri" w:cs="Calibri"/>
          <w:i/>
          <w:iCs/>
          <w:noProof/>
          <w:szCs w:val="24"/>
        </w:rPr>
        <w:t>et al.</w:t>
      </w:r>
      <w:r w:rsidRPr="0030304D">
        <w:rPr>
          <w:rFonts w:ascii="Calibri" w:hAnsi="Calibri" w:cs="Calibri"/>
          <w:noProof/>
          <w:szCs w:val="24"/>
        </w:rPr>
        <w:t xml:space="preserve"> Risk of COVID-19 among front-line health-care workers and the general community: a prospective cohort study. </w:t>
      </w:r>
      <w:r w:rsidRPr="0030304D">
        <w:rPr>
          <w:rFonts w:ascii="Calibri" w:hAnsi="Calibri" w:cs="Calibri"/>
          <w:i/>
          <w:iCs/>
          <w:noProof/>
          <w:szCs w:val="24"/>
        </w:rPr>
        <w:t>Lancet Public Heal</w:t>
      </w:r>
      <w:r w:rsidRPr="0030304D">
        <w:rPr>
          <w:rFonts w:ascii="Calibri" w:hAnsi="Calibri" w:cs="Calibri"/>
          <w:noProof/>
          <w:szCs w:val="24"/>
        </w:rPr>
        <w:t xml:space="preserve"> 2020; </w:t>
      </w:r>
      <w:r w:rsidRPr="0030304D">
        <w:rPr>
          <w:rFonts w:ascii="Calibri" w:hAnsi="Calibri" w:cs="Calibri"/>
          <w:b/>
          <w:bCs/>
          <w:noProof/>
          <w:szCs w:val="24"/>
        </w:rPr>
        <w:t>0</w:t>
      </w:r>
      <w:r w:rsidRPr="0030304D">
        <w:rPr>
          <w:rFonts w:ascii="Calibri" w:hAnsi="Calibri" w:cs="Calibri"/>
          <w:noProof/>
          <w:szCs w:val="24"/>
        </w:rPr>
        <w:t>. DOI:10.1016/s2468-2667(20)30164-x.</w:t>
      </w:r>
    </w:p>
    <w:p w14:paraId="47F41E0B"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24</w:t>
      </w:r>
      <w:r w:rsidRPr="0030304D">
        <w:rPr>
          <w:rFonts w:ascii="Calibri" w:hAnsi="Calibri" w:cs="Calibri"/>
          <w:noProof/>
          <w:szCs w:val="24"/>
        </w:rPr>
        <w:tab/>
        <w:t xml:space="preserve">Burrer SL, de Perio MA, Hughes MM, </w:t>
      </w:r>
      <w:r w:rsidRPr="0030304D">
        <w:rPr>
          <w:rFonts w:ascii="Calibri" w:hAnsi="Calibri" w:cs="Calibri"/>
          <w:i/>
          <w:iCs/>
          <w:noProof/>
          <w:szCs w:val="24"/>
        </w:rPr>
        <w:t>et al.</w:t>
      </w:r>
      <w:r w:rsidRPr="0030304D">
        <w:rPr>
          <w:rFonts w:ascii="Calibri" w:hAnsi="Calibri" w:cs="Calibri"/>
          <w:noProof/>
          <w:szCs w:val="24"/>
        </w:rPr>
        <w:t xml:space="preserve"> Characteristics of Health Care Personnel with COVID-19 — United States, February 12–April 9, 2020. </w:t>
      </w:r>
      <w:r w:rsidRPr="0030304D">
        <w:rPr>
          <w:rFonts w:ascii="Calibri" w:hAnsi="Calibri" w:cs="Calibri"/>
          <w:i/>
          <w:iCs/>
          <w:noProof/>
          <w:szCs w:val="24"/>
        </w:rPr>
        <w:t>MMWR Morb Mortal Wkly Rep</w:t>
      </w:r>
      <w:r w:rsidRPr="0030304D">
        <w:rPr>
          <w:rFonts w:ascii="Calibri" w:hAnsi="Calibri" w:cs="Calibri"/>
          <w:noProof/>
          <w:szCs w:val="24"/>
        </w:rPr>
        <w:t xml:space="preserve"> 2020; </w:t>
      </w:r>
      <w:r w:rsidRPr="0030304D">
        <w:rPr>
          <w:rFonts w:ascii="Calibri" w:hAnsi="Calibri" w:cs="Calibri"/>
          <w:b/>
          <w:bCs/>
          <w:noProof/>
          <w:szCs w:val="24"/>
        </w:rPr>
        <w:t>69</w:t>
      </w:r>
      <w:r w:rsidRPr="0030304D">
        <w:rPr>
          <w:rFonts w:ascii="Calibri" w:hAnsi="Calibri" w:cs="Calibri"/>
          <w:noProof/>
          <w:szCs w:val="24"/>
        </w:rPr>
        <w:t>: 477–81.</w:t>
      </w:r>
    </w:p>
    <w:p w14:paraId="7B3162FC"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25</w:t>
      </w:r>
      <w:r w:rsidRPr="0030304D">
        <w:rPr>
          <w:rFonts w:ascii="Calibri" w:hAnsi="Calibri" w:cs="Calibri"/>
          <w:noProof/>
          <w:szCs w:val="24"/>
        </w:rPr>
        <w:tab/>
        <w:t>Vivaldi 1: coronavirus (COVID-19) care homes study report - GOV.UK. https://www.gov.uk/government/statistics/vivaldi-1-coronavirus-covid-19-care-homes-study-report (accessed Aug 24, 2020).</w:t>
      </w:r>
    </w:p>
    <w:p w14:paraId="30AF5954"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26</w:t>
      </w:r>
      <w:r w:rsidRPr="0030304D">
        <w:rPr>
          <w:rFonts w:ascii="Calibri" w:hAnsi="Calibri" w:cs="Calibri"/>
          <w:noProof/>
          <w:szCs w:val="24"/>
        </w:rPr>
        <w:tab/>
        <w:t xml:space="preserve">Huang C, Wang Y, Li X, </w:t>
      </w:r>
      <w:r w:rsidRPr="0030304D">
        <w:rPr>
          <w:rFonts w:ascii="Calibri" w:hAnsi="Calibri" w:cs="Calibri"/>
          <w:i/>
          <w:iCs/>
          <w:noProof/>
          <w:szCs w:val="24"/>
        </w:rPr>
        <w:t>et al.</w:t>
      </w:r>
      <w:r w:rsidRPr="0030304D">
        <w:rPr>
          <w:rFonts w:ascii="Calibri" w:hAnsi="Calibri" w:cs="Calibri"/>
          <w:noProof/>
          <w:szCs w:val="24"/>
        </w:rPr>
        <w:t xml:space="preserve"> Clinical features of patients infected with 2019 novel coronavirus in Wuhan, China. </w:t>
      </w:r>
      <w:r w:rsidRPr="0030304D">
        <w:rPr>
          <w:rFonts w:ascii="Calibri" w:hAnsi="Calibri" w:cs="Calibri"/>
          <w:i/>
          <w:iCs/>
          <w:noProof/>
          <w:szCs w:val="24"/>
        </w:rPr>
        <w:t>Lancet</w:t>
      </w:r>
      <w:r w:rsidRPr="0030304D">
        <w:rPr>
          <w:rFonts w:ascii="Calibri" w:hAnsi="Calibri" w:cs="Calibri"/>
          <w:noProof/>
          <w:szCs w:val="24"/>
        </w:rPr>
        <w:t xml:space="preserve"> 2020; </w:t>
      </w:r>
      <w:r w:rsidRPr="0030304D">
        <w:rPr>
          <w:rFonts w:ascii="Calibri" w:hAnsi="Calibri" w:cs="Calibri"/>
          <w:b/>
          <w:bCs/>
          <w:noProof/>
          <w:szCs w:val="24"/>
        </w:rPr>
        <w:t>395</w:t>
      </w:r>
      <w:r w:rsidRPr="0030304D">
        <w:rPr>
          <w:rFonts w:ascii="Calibri" w:hAnsi="Calibri" w:cs="Calibri"/>
          <w:noProof/>
          <w:szCs w:val="24"/>
        </w:rPr>
        <w:t>: 497–506.</w:t>
      </w:r>
    </w:p>
    <w:p w14:paraId="5202C80D"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lastRenderedPageBreak/>
        <w:t>27</w:t>
      </w:r>
      <w:r w:rsidRPr="0030304D">
        <w:rPr>
          <w:rFonts w:ascii="Calibri" w:hAnsi="Calibri" w:cs="Calibri"/>
          <w:noProof/>
          <w:szCs w:val="24"/>
        </w:rPr>
        <w:tab/>
        <w:t xml:space="preserve">Goyal P, Choi JJ, Pinheiro LC, </w:t>
      </w:r>
      <w:r w:rsidRPr="0030304D">
        <w:rPr>
          <w:rFonts w:ascii="Calibri" w:hAnsi="Calibri" w:cs="Calibri"/>
          <w:i/>
          <w:iCs/>
          <w:noProof/>
          <w:szCs w:val="24"/>
        </w:rPr>
        <w:t>et al.</w:t>
      </w:r>
      <w:r w:rsidRPr="0030304D">
        <w:rPr>
          <w:rFonts w:ascii="Calibri" w:hAnsi="Calibri" w:cs="Calibri"/>
          <w:noProof/>
          <w:szCs w:val="24"/>
        </w:rPr>
        <w:t xml:space="preserve"> Clinical Characteristics of Covid-19 in New York City. </w:t>
      </w:r>
      <w:r w:rsidRPr="0030304D">
        <w:rPr>
          <w:rFonts w:ascii="Calibri" w:hAnsi="Calibri" w:cs="Calibri"/>
          <w:i/>
          <w:iCs/>
          <w:noProof/>
          <w:szCs w:val="24"/>
        </w:rPr>
        <w:t>N Engl J Med</w:t>
      </w:r>
      <w:r w:rsidRPr="0030304D">
        <w:rPr>
          <w:rFonts w:ascii="Calibri" w:hAnsi="Calibri" w:cs="Calibri"/>
          <w:noProof/>
          <w:szCs w:val="24"/>
        </w:rPr>
        <w:t xml:space="preserve"> 2020; </w:t>
      </w:r>
      <w:r w:rsidRPr="0030304D">
        <w:rPr>
          <w:rFonts w:ascii="Calibri" w:hAnsi="Calibri" w:cs="Calibri"/>
          <w:b/>
          <w:bCs/>
          <w:noProof/>
          <w:szCs w:val="24"/>
        </w:rPr>
        <w:t>382</w:t>
      </w:r>
      <w:r w:rsidRPr="0030304D">
        <w:rPr>
          <w:rFonts w:ascii="Calibri" w:hAnsi="Calibri" w:cs="Calibri"/>
          <w:noProof/>
          <w:szCs w:val="24"/>
        </w:rPr>
        <w:t>: 2372–4.</w:t>
      </w:r>
    </w:p>
    <w:p w14:paraId="4FC18113"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28</w:t>
      </w:r>
      <w:r w:rsidRPr="0030304D">
        <w:rPr>
          <w:rFonts w:ascii="Calibri" w:hAnsi="Calibri" w:cs="Calibri"/>
          <w:noProof/>
          <w:szCs w:val="24"/>
        </w:rPr>
        <w:tab/>
        <w:t xml:space="preserve">Huang I, Pranata R. Lymphopenia in severe coronavirus disease-2019 (COVID-19): Systematic review and meta-analysis. J. Intensive Care. 2020; </w:t>
      </w:r>
      <w:r w:rsidRPr="0030304D">
        <w:rPr>
          <w:rFonts w:ascii="Calibri" w:hAnsi="Calibri" w:cs="Calibri"/>
          <w:b/>
          <w:bCs/>
          <w:noProof/>
          <w:szCs w:val="24"/>
        </w:rPr>
        <w:t>8</w:t>
      </w:r>
      <w:r w:rsidRPr="0030304D">
        <w:rPr>
          <w:rFonts w:ascii="Calibri" w:hAnsi="Calibri" w:cs="Calibri"/>
          <w:noProof/>
          <w:szCs w:val="24"/>
        </w:rPr>
        <w:t>: 36.</w:t>
      </w:r>
    </w:p>
    <w:p w14:paraId="4D819463"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szCs w:val="24"/>
        </w:rPr>
      </w:pPr>
      <w:r w:rsidRPr="0030304D">
        <w:rPr>
          <w:rFonts w:ascii="Calibri" w:hAnsi="Calibri" w:cs="Calibri"/>
          <w:noProof/>
          <w:szCs w:val="24"/>
        </w:rPr>
        <w:t>29</w:t>
      </w:r>
      <w:r w:rsidRPr="0030304D">
        <w:rPr>
          <w:rFonts w:ascii="Calibri" w:hAnsi="Calibri" w:cs="Calibri"/>
          <w:noProof/>
          <w:szCs w:val="24"/>
        </w:rPr>
        <w:tab/>
        <w:t xml:space="preserve">Richardson S, Hirsch JS, Narasimhan M, </w:t>
      </w:r>
      <w:r w:rsidRPr="0030304D">
        <w:rPr>
          <w:rFonts w:ascii="Calibri" w:hAnsi="Calibri" w:cs="Calibri"/>
          <w:i/>
          <w:iCs/>
          <w:noProof/>
          <w:szCs w:val="24"/>
        </w:rPr>
        <w:t>et al.</w:t>
      </w:r>
      <w:r w:rsidRPr="0030304D">
        <w:rPr>
          <w:rFonts w:ascii="Calibri" w:hAnsi="Calibri" w:cs="Calibri"/>
          <w:noProof/>
          <w:szCs w:val="24"/>
        </w:rPr>
        <w:t xml:space="preserve"> Presenting Characteristics, Comorbidities, and Outcomes Among 5700 Patients Hospitalized With COVID-19 in the New York City Area. </w:t>
      </w:r>
      <w:r w:rsidRPr="0030304D">
        <w:rPr>
          <w:rFonts w:ascii="Calibri" w:hAnsi="Calibri" w:cs="Calibri"/>
          <w:i/>
          <w:iCs/>
          <w:noProof/>
          <w:szCs w:val="24"/>
        </w:rPr>
        <w:t>JAMA</w:t>
      </w:r>
      <w:r w:rsidRPr="0030304D">
        <w:rPr>
          <w:rFonts w:ascii="Calibri" w:hAnsi="Calibri" w:cs="Calibri"/>
          <w:noProof/>
          <w:szCs w:val="24"/>
        </w:rPr>
        <w:t xml:space="preserve"> 2020; </w:t>
      </w:r>
      <w:r w:rsidRPr="0030304D">
        <w:rPr>
          <w:rFonts w:ascii="Calibri" w:hAnsi="Calibri" w:cs="Calibri"/>
          <w:b/>
          <w:bCs/>
          <w:noProof/>
          <w:szCs w:val="24"/>
        </w:rPr>
        <w:t>323</w:t>
      </w:r>
      <w:r w:rsidRPr="0030304D">
        <w:rPr>
          <w:rFonts w:ascii="Calibri" w:hAnsi="Calibri" w:cs="Calibri"/>
          <w:noProof/>
          <w:szCs w:val="24"/>
        </w:rPr>
        <w:t>: 2052.</w:t>
      </w:r>
    </w:p>
    <w:p w14:paraId="7F2675AC" w14:textId="77777777" w:rsidR="0030304D" w:rsidRPr="0030304D" w:rsidRDefault="0030304D" w:rsidP="0030304D">
      <w:pPr>
        <w:widowControl w:val="0"/>
        <w:autoSpaceDE w:val="0"/>
        <w:autoSpaceDN w:val="0"/>
        <w:adjustRightInd w:val="0"/>
        <w:spacing w:line="480" w:lineRule="auto"/>
        <w:ind w:left="640" w:hanging="640"/>
        <w:rPr>
          <w:rFonts w:ascii="Calibri" w:hAnsi="Calibri" w:cs="Calibri"/>
          <w:noProof/>
        </w:rPr>
      </w:pPr>
      <w:r w:rsidRPr="0030304D">
        <w:rPr>
          <w:rFonts w:ascii="Calibri" w:hAnsi="Calibri" w:cs="Calibri"/>
          <w:noProof/>
          <w:szCs w:val="24"/>
        </w:rPr>
        <w:t>30</w:t>
      </w:r>
      <w:r w:rsidRPr="0030304D">
        <w:rPr>
          <w:rFonts w:ascii="Calibri" w:hAnsi="Calibri" w:cs="Calibri"/>
          <w:noProof/>
          <w:szCs w:val="24"/>
        </w:rPr>
        <w:tab/>
        <w:t xml:space="preserve">O’Dowd A. Covid-19: Deaths in care home deaths in England and Wales rise sharply. </w:t>
      </w:r>
      <w:r w:rsidRPr="0030304D">
        <w:rPr>
          <w:rFonts w:ascii="Calibri" w:hAnsi="Calibri" w:cs="Calibri"/>
          <w:i/>
          <w:iCs/>
          <w:noProof/>
          <w:szCs w:val="24"/>
        </w:rPr>
        <w:t>BMJ</w:t>
      </w:r>
      <w:r w:rsidRPr="0030304D">
        <w:rPr>
          <w:rFonts w:ascii="Calibri" w:hAnsi="Calibri" w:cs="Calibri"/>
          <w:noProof/>
          <w:szCs w:val="24"/>
        </w:rPr>
        <w:t xml:space="preserve"> 2020; </w:t>
      </w:r>
      <w:r w:rsidRPr="0030304D">
        <w:rPr>
          <w:rFonts w:ascii="Calibri" w:hAnsi="Calibri" w:cs="Calibri"/>
          <w:b/>
          <w:bCs/>
          <w:noProof/>
          <w:szCs w:val="24"/>
        </w:rPr>
        <w:t>369</w:t>
      </w:r>
      <w:r w:rsidRPr="0030304D">
        <w:rPr>
          <w:rFonts w:ascii="Calibri" w:hAnsi="Calibri" w:cs="Calibri"/>
          <w:noProof/>
          <w:szCs w:val="24"/>
        </w:rPr>
        <w:t>: m1727.</w:t>
      </w:r>
    </w:p>
    <w:p w14:paraId="0AE973F9" w14:textId="6DA8F42B" w:rsidR="00C70D3E" w:rsidRDefault="00D41DE6" w:rsidP="00A31F8F">
      <w:pPr>
        <w:widowControl w:val="0"/>
        <w:autoSpaceDE w:val="0"/>
        <w:autoSpaceDN w:val="0"/>
        <w:adjustRightInd w:val="0"/>
        <w:spacing w:line="480" w:lineRule="auto"/>
        <w:ind w:left="640" w:hanging="640"/>
      </w:pPr>
      <w:r>
        <w:fldChar w:fldCharType="end"/>
      </w:r>
    </w:p>
    <w:p w14:paraId="1D9DB4D3" w14:textId="465B9F65" w:rsidR="002462EB" w:rsidRPr="00E8697A" w:rsidRDefault="002462EB" w:rsidP="00E8697A">
      <w:pPr>
        <w:sectPr w:rsidR="002462EB" w:rsidRPr="00E8697A" w:rsidSect="00156292">
          <w:footerReference w:type="default" r:id="rId8"/>
          <w:pgSz w:w="11906" w:h="16838"/>
          <w:pgMar w:top="1440" w:right="1440" w:bottom="1440" w:left="1440" w:header="708" w:footer="708" w:gutter="0"/>
          <w:lnNumType w:countBy="1" w:restart="continuous"/>
          <w:cols w:space="708"/>
          <w:docGrid w:linePitch="360"/>
        </w:sectPr>
      </w:pPr>
    </w:p>
    <w:p w14:paraId="3FC9B513" w14:textId="77777777" w:rsidR="00C35B43" w:rsidRDefault="004F0389" w:rsidP="004F0389">
      <w:pPr>
        <w:pStyle w:val="Heading1"/>
        <w:rPr>
          <w:rFonts w:eastAsia="Times New Roman"/>
        </w:rPr>
      </w:pPr>
      <w:r>
        <w:rPr>
          <w:rFonts w:eastAsia="Times New Roman"/>
        </w:rPr>
        <w:lastRenderedPageBreak/>
        <w:t xml:space="preserve">TABLE 1: </w:t>
      </w:r>
      <w:r w:rsidR="00C35B43" w:rsidRPr="009963AA">
        <w:rPr>
          <w:color w:val="000000" w:themeColor="text1"/>
        </w:rPr>
        <w:t>Inclusion criteria for contributing studies</w:t>
      </w:r>
    </w:p>
    <w:p w14:paraId="423F3E3B" w14:textId="77777777" w:rsidR="00C35B43" w:rsidRDefault="00C35B43" w:rsidP="004F0389">
      <w:pPr>
        <w:pStyle w:val="Heading1"/>
        <w:rPr>
          <w:rFonts w:eastAsia="Times New Roman"/>
        </w:rPr>
      </w:pPr>
    </w:p>
    <w:tbl>
      <w:tblPr>
        <w:tblStyle w:val="TableGrid"/>
        <w:tblW w:w="0" w:type="auto"/>
        <w:jc w:val="center"/>
        <w:tblLook w:val="04A0" w:firstRow="1" w:lastRow="0" w:firstColumn="1" w:lastColumn="0" w:noHBand="0" w:noVBand="1"/>
      </w:tblPr>
      <w:tblGrid>
        <w:gridCol w:w="3174"/>
        <w:gridCol w:w="2385"/>
        <w:gridCol w:w="2225"/>
        <w:gridCol w:w="2327"/>
      </w:tblGrid>
      <w:tr w:rsidR="00C35B43" w14:paraId="0D1E5434" w14:textId="77777777" w:rsidTr="009963AA">
        <w:trPr>
          <w:trHeight w:val="626"/>
          <w:jc w:val="center"/>
        </w:trPr>
        <w:tc>
          <w:tcPr>
            <w:tcW w:w="3174" w:type="dxa"/>
            <w:tcBorders>
              <w:top w:val="nil"/>
              <w:left w:val="nil"/>
              <w:bottom w:val="single" w:sz="4" w:space="0" w:color="auto"/>
              <w:right w:val="nil"/>
            </w:tcBorders>
          </w:tcPr>
          <w:p w14:paraId="0D8B7FF2" w14:textId="77777777" w:rsidR="00C35B43" w:rsidRDefault="00C35B43" w:rsidP="00EA7E23">
            <w:pPr>
              <w:spacing w:line="480" w:lineRule="auto"/>
              <w:jc w:val="both"/>
            </w:pPr>
          </w:p>
        </w:tc>
        <w:tc>
          <w:tcPr>
            <w:tcW w:w="2385" w:type="dxa"/>
            <w:tcBorders>
              <w:top w:val="nil"/>
              <w:left w:val="nil"/>
              <w:bottom w:val="single" w:sz="4" w:space="0" w:color="auto"/>
              <w:right w:val="nil"/>
            </w:tcBorders>
          </w:tcPr>
          <w:p w14:paraId="3BB81632" w14:textId="77777777" w:rsidR="00C35B43" w:rsidRPr="0047789B" w:rsidRDefault="00C35B43" w:rsidP="00EA7E23">
            <w:pPr>
              <w:spacing w:line="480" w:lineRule="auto"/>
              <w:jc w:val="center"/>
              <w:rPr>
                <w:b/>
                <w:bCs/>
              </w:rPr>
            </w:pPr>
            <w:proofErr w:type="spellStart"/>
            <w:r w:rsidRPr="0047789B">
              <w:rPr>
                <w:b/>
                <w:bCs/>
              </w:rPr>
              <w:t>ResPOC</w:t>
            </w:r>
            <w:proofErr w:type="spellEnd"/>
          </w:p>
        </w:tc>
        <w:tc>
          <w:tcPr>
            <w:tcW w:w="2225" w:type="dxa"/>
            <w:tcBorders>
              <w:top w:val="nil"/>
              <w:left w:val="nil"/>
              <w:bottom w:val="single" w:sz="4" w:space="0" w:color="auto"/>
              <w:right w:val="nil"/>
            </w:tcBorders>
          </w:tcPr>
          <w:p w14:paraId="2038473F" w14:textId="77777777" w:rsidR="00C35B43" w:rsidRPr="0047789B" w:rsidRDefault="00C35B43" w:rsidP="00EA7E23">
            <w:pPr>
              <w:spacing w:line="480" w:lineRule="auto"/>
              <w:jc w:val="center"/>
              <w:rPr>
                <w:b/>
                <w:bCs/>
              </w:rPr>
            </w:pPr>
            <w:r w:rsidRPr="0047789B">
              <w:rPr>
                <w:b/>
                <w:bCs/>
              </w:rPr>
              <w:t>FluPOC</w:t>
            </w:r>
          </w:p>
        </w:tc>
        <w:tc>
          <w:tcPr>
            <w:tcW w:w="2327" w:type="dxa"/>
            <w:tcBorders>
              <w:top w:val="nil"/>
              <w:left w:val="nil"/>
              <w:bottom w:val="single" w:sz="4" w:space="0" w:color="auto"/>
              <w:right w:val="nil"/>
            </w:tcBorders>
          </w:tcPr>
          <w:p w14:paraId="2A11EF84" w14:textId="77777777" w:rsidR="00C35B43" w:rsidRPr="0047789B" w:rsidRDefault="00C35B43" w:rsidP="00EA7E23">
            <w:pPr>
              <w:spacing w:line="480" w:lineRule="auto"/>
              <w:jc w:val="center"/>
              <w:rPr>
                <w:b/>
                <w:bCs/>
              </w:rPr>
            </w:pPr>
            <w:r w:rsidRPr="0047789B">
              <w:rPr>
                <w:b/>
                <w:bCs/>
              </w:rPr>
              <w:t>CoV-19 POC</w:t>
            </w:r>
          </w:p>
        </w:tc>
      </w:tr>
      <w:tr w:rsidR="00C35B43" w14:paraId="478978A3" w14:textId="77777777" w:rsidTr="009963AA">
        <w:trPr>
          <w:trHeight w:val="296"/>
          <w:jc w:val="center"/>
        </w:trPr>
        <w:tc>
          <w:tcPr>
            <w:tcW w:w="3174" w:type="dxa"/>
            <w:tcBorders>
              <w:top w:val="single" w:sz="4" w:space="0" w:color="auto"/>
              <w:left w:val="nil"/>
              <w:bottom w:val="nil"/>
              <w:right w:val="nil"/>
            </w:tcBorders>
          </w:tcPr>
          <w:p w14:paraId="5F90F9AC" w14:textId="77777777" w:rsidR="00C35B43" w:rsidRDefault="00C35B43" w:rsidP="00EA7E23">
            <w:pPr>
              <w:jc w:val="center"/>
            </w:pPr>
          </w:p>
        </w:tc>
        <w:tc>
          <w:tcPr>
            <w:tcW w:w="2385" w:type="dxa"/>
            <w:tcBorders>
              <w:top w:val="single" w:sz="4" w:space="0" w:color="auto"/>
              <w:left w:val="nil"/>
              <w:bottom w:val="nil"/>
              <w:right w:val="nil"/>
            </w:tcBorders>
          </w:tcPr>
          <w:p w14:paraId="57C730D2" w14:textId="77777777" w:rsidR="00C35B43" w:rsidRDefault="00C35B43" w:rsidP="00EA7E23">
            <w:pPr>
              <w:jc w:val="center"/>
            </w:pPr>
            <w:r>
              <w:t xml:space="preserve">Adults </w:t>
            </w:r>
            <w:r>
              <w:rPr>
                <w:rFonts w:cstheme="minorHAnsi"/>
              </w:rPr>
              <w:t>≥</w:t>
            </w:r>
            <w:r>
              <w:t>18 years</w:t>
            </w:r>
          </w:p>
        </w:tc>
        <w:tc>
          <w:tcPr>
            <w:tcW w:w="2225" w:type="dxa"/>
            <w:tcBorders>
              <w:top w:val="single" w:sz="4" w:space="0" w:color="auto"/>
              <w:left w:val="nil"/>
              <w:bottom w:val="nil"/>
              <w:right w:val="nil"/>
            </w:tcBorders>
          </w:tcPr>
          <w:p w14:paraId="0FA8D35D" w14:textId="77777777" w:rsidR="00C35B43" w:rsidRDefault="00C35B43" w:rsidP="00EA7E23">
            <w:pPr>
              <w:jc w:val="center"/>
            </w:pPr>
            <w:r>
              <w:t xml:space="preserve">Adults </w:t>
            </w:r>
            <w:r>
              <w:rPr>
                <w:rFonts w:cstheme="minorHAnsi"/>
              </w:rPr>
              <w:t>≥</w:t>
            </w:r>
            <w:r>
              <w:t>18 years</w:t>
            </w:r>
          </w:p>
        </w:tc>
        <w:tc>
          <w:tcPr>
            <w:tcW w:w="2327" w:type="dxa"/>
            <w:tcBorders>
              <w:top w:val="single" w:sz="4" w:space="0" w:color="auto"/>
              <w:left w:val="nil"/>
              <w:bottom w:val="nil"/>
              <w:right w:val="nil"/>
            </w:tcBorders>
          </w:tcPr>
          <w:p w14:paraId="5AC15FEA" w14:textId="77777777" w:rsidR="00C35B43" w:rsidRDefault="00C35B43" w:rsidP="00EA7E23">
            <w:pPr>
              <w:jc w:val="center"/>
            </w:pPr>
            <w:r>
              <w:t xml:space="preserve">Adults </w:t>
            </w:r>
            <w:r>
              <w:rPr>
                <w:rFonts w:cstheme="minorHAnsi"/>
              </w:rPr>
              <w:t>≥</w:t>
            </w:r>
            <w:r>
              <w:t>18 years</w:t>
            </w:r>
          </w:p>
        </w:tc>
      </w:tr>
      <w:tr w:rsidR="00C35B43" w14:paraId="0E3478E3" w14:textId="77777777" w:rsidTr="009963AA">
        <w:trPr>
          <w:trHeight w:val="626"/>
          <w:jc w:val="center"/>
        </w:trPr>
        <w:tc>
          <w:tcPr>
            <w:tcW w:w="3174" w:type="dxa"/>
            <w:tcBorders>
              <w:top w:val="nil"/>
              <w:left w:val="nil"/>
              <w:bottom w:val="nil"/>
              <w:right w:val="nil"/>
            </w:tcBorders>
          </w:tcPr>
          <w:p w14:paraId="7FE5DCE1" w14:textId="77777777" w:rsidR="00C35B43" w:rsidRDefault="00C35B43" w:rsidP="00EA7E23">
            <w:pPr>
              <w:jc w:val="center"/>
            </w:pPr>
          </w:p>
        </w:tc>
        <w:tc>
          <w:tcPr>
            <w:tcW w:w="2385" w:type="dxa"/>
            <w:tcBorders>
              <w:top w:val="nil"/>
              <w:left w:val="nil"/>
              <w:bottom w:val="nil"/>
              <w:right w:val="nil"/>
            </w:tcBorders>
          </w:tcPr>
          <w:p w14:paraId="30579182" w14:textId="77777777" w:rsidR="00C35B43" w:rsidRDefault="00C35B43" w:rsidP="00EA7E23">
            <w:pPr>
              <w:jc w:val="center"/>
            </w:pPr>
            <w:r>
              <w:t>ED and AMU</w:t>
            </w:r>
          </w:p>
          <w:p w14:paraId="2A76061D" w14:textId="77777777" w:rsidR="00C35B43" w:rsidRDefault="00C35B43" w:rsidP="00EA7E23">
            <w:pPr>
              <w:jc w:val="center"/>
            </w:pPr>
          </w:p>
        </w:tc>
        <w:tc>
          <w:tcPr>
            <w:tcW w:w="2225" w:type="dxa"/>
            <w:tcBorders>
              <w:top w:val="nil"/>
              <w:left w:val="nil"/>
              <w:bottom w:val="nil"/>
              <w:right w:val="nil"/>
            </w:tcBorders>
          </w:tcPr>
          <w:p w14:paraId="0CD550DE" w14:textId="77777777" w:rsidR="00C35B43" w:rsidRDefault="00C35B43" w:rsidP="00EA7E23">
            <w:pPr>
              <w:jc w:val="center"/>
            </w:pPr>
            <w:r>
              <w:t>ED and AMU</w:t>
            </w:r>
          </w:p>
        </w:tc>
        <w:tc>
          <w:tcPr>
            <w:tcW w:w="2327" w:type="dxa"/>
            <w:tcBorders>
              <w:top w:val="nil"/>
              <w:left w:val="nil"/>
              <w:bottom w:val="nil"/>
              <w:right w:val="nil"/>
            </w:tcBorders>
          </w:tcPr>
          <w:p w14:paraId="6E8C0F51" w14:textId="77777777" w:rsidR="00C35B43" w:rsidRDefault="00C35B43" w:rsidP="00EA7E23">
            <w:pPr>
              <w:jc w:val="center"/>
            </w:pPr>
            <w:r>
              <w:t>ED and AMU</w:t>
            </w:r>
          </w:p>
        </w:tc>
      </w:tr>
      <w:tr w:rsidR="00C35B43" w14:paraId="089C1677" w14:textId="77777777" w:rsidTr="009963AA">
        <w:trPr>
          <w:trHeight w:val="1253"/>
          <w:jc w:val="center"/>
        </w:trPr>
        <w:tc>
          <w:tcPr>
            <w:tcW w:w="3174" w:type="dxa"/>
            <w:tcBorders>
              <w:top w:val="nil"/>
              <w:left w:val="nil"/>
              <w:bottom w:val="nil"/>
              <w:right w:val="nil"/>
            </w:tcBorders>
          </w:tcPr>
          <w:p w14:paraId="0E0E43A8" w14:textId="77777777" w:rsidR="00C35B43" w:rsidRDefault="00C35B43" w:rsidP="00EA7E23">
            <w:pPr>
              <w:jc w:val="center"/>
            </w:pPr>
            <w:r>
              <w:t>Patient consent required</w:t>
            </w:r>
          </w:p>
        </w:tc>
        <w:tc>
          <w:tcPr>
            <w:tcW w:w="2385" w:type="dxa"/>
            <w:tcBorders>
              <w:top w:val="nil"/>
              <w:left w:val="nil"/>
              <w:bottom w:val="nil"/>
              <w:right w:val="nil"/>
            </w:tcBorders>
          </w:tcPr>
          <w:p w14:paraId="5446376E" w14:textId="77777777" w:rsidR="00C35B43" w:rsidRDefault="00C35B43" w:rsidP="00EA7E23">
            <w:pPr>
              <w:jc w:val="center"/>
            </w:pPr>
            <w:r>
              <w:t>Yes</w:t>
            </w:r>
          </w:p>
        </w:tc>
        <w:tc>
          <w:tcPr>
            <w:tcW w:w="2225" w:type="dxa"/>
            <w:tcBorders>
              <w:top w:val="nil"/>
              <w:left w:val="nil"/>
              <w:bottom w:val="nil"/>
              <w:right w:val="nil"/>
            </w:tcBorders>
          </w:tcPr>
          <w:p w14:paraId="24C96808" w14:textId="77777777" w:rsidR="00C35B43" w:rsidRDefault="00C35B43" w:rsidP="00EA7E23">
            <w:pPr>
              <w:jc w:val="center"/>
            </w:pPr>
            <w:r>
              <w:t>Yes – provision for consultee assent if lacking capacity</w:t>
            </w:r>
          </w:p>
          <w:p w14:paraId="5DA8B20D" w14:textId="77777777" w:rsidR="00C35B43" w:rsidRDefault="00C35B43" w:rsidP="00EA7E23">
            <w:pPr>
              <w:jc w:val="center"/>
            </w:pPr>
          </w:p>
        </w:tc>
        <w:tc>
          <w:tcPr>
            <w:tcW w:w="2327" w:type="dxa"/>
            <w:tcBorders>
              <w:top w:val="nil"/>
              <w:left w:val="nil"/>
              <w:bottom w:val="nil"/>
              <w:right w:val="nil"/>
            </w:tcBorders>
          </w:tcPr>
          <w:p w14:paraId="2BC390F0" w14:textId="77777777" w:rsidR="00C35B43" w:rsidRDefault="00C35B43" w:rsidP="00EA7E23">
            <w:pPr>
              <w:jc w:val="center"/>
            </w:pPr>
            <w:r>
              <w:t>Yes – provision for consultee assent if lacking capacity</w:t>
            </w:r>
          </w:p>
        </w:tc>
      </w:tr>
      <w:tr w:rsidR="00C35B43" w14:paraId="501D1C26" w14:textId="77777777" w:rsidTr="009963AA">
        <w:trPr>
          <w:trHeight w:val="1236"/>
          <w:jc w:val="center"/>
        </w:trPr>
        <w:tc>
          <w:tcPr>
            <w:tcW w:w="3174" w:type="dxa"/>
            <w:tcBorders>
              <w:top w:val="nil"/>
              <w:left w:val="nil"/>
              <w:bottom w:val="nil"/>
              <w:right w:val="nil"/>
            </w:tcBorders>
          </w:tcPr>
          <w:p w14:paraId="67168D73" w14:textId="77777777" w:rsidR="00C35B43" w:rsidRDefault="00C35B43" w:rsidP="00EA7E23">
            <w:pPr>
              <w:jc w:val="center"/>
            </w:pPr>
            <w:r>
              <w:t>Maximum duration of symptoms prior to hospitalisation</w:t>
            </w:r>
          </w:p>
          <w:p w14:paraId="673D53C9" w14:textId="77777777" w:rsidR="00C35B43" w:rsidRDefault="00C35B43" w:rsidP="00EA7E23">
            <w:pPr>
              <w:jc w:val="center"/>
            </w:pPr>
          </w:p>
        </w:tc>
        <w:tc>
          <w:tcPr>
            <w:tcW w:w="2385" w:type="dxa"/>
            <w:tcBorders>
              <w:top w:val="nil"/>
              <w:left w:val="nil"/>
              <w:bottom w:val="nil"/>
              <w:right w:val="nil"/>
            </w:tcBorders>
          </w:tcPr>
          <w:p w14:paraId="36C42C26" w14:textId="77777777" w:rsidR="00C35B43" w:rsidRDefault="00C35B43" w:rsidP="00EA7E23">
            <w:pPr>
              <w:jc w:val="center"/>
            </w:pPr>
            <w:r>
              <w:t>7 days</w:t>
            </w:r>
          </w:p>
        </w:tc>
        <w:tc>
          <w:tcPr>
            <w:tcW w:w="2225" w:type="dxa"/>
            <w:tcBorders>
              <w:top w:val="nil"/>
              <w:left w:val="nil"/>
              <w:bottom w:val="nil"/>
              <w:right w:val="nil"/>
            </w:tcBorders>
          </w:tcPr>
          <w:p w14:paraId="1EDE7763" w14:textId="77777777" w:rsidR="00C35B43" w:rsidRDefault="00C35B43" w:rsidP="00EA7E23">
            <w:pPr>
              <w:jc w:val="center"/>
            </w:pPr>
            <w:r>
              <w:t>10 days</w:t>
            </w:r>
          </w:p>
        </w:tc>
        <w:tc>
          <w:tcPr>
            <w:tcW w:w="2327" w:type="dxa"/>
            <w:tcBorders>
              <w:top w:val="nil"/>
              <w:left w:val="nil"/>
              <w:bottom w:val="nil"/>
              <w:right w:val="nil"/>
            </w:tcBorders>
          </w:tcPr>
          <w:p w14:paraId="5796D2AD" w14:textId="77777777" w:rsidR="00C35B43" w:rsidRDefault="00C35B43" w:rsidP="00EA7E23">
            <w:pPr>
              <w:jc w:val="center"/>
            </w:pPr>
            <w:r>
              <w:t>No limit</w:t>
            </w:r>
          </w:p>
        </w:tc>
      </w:tr>
      <w:tr w:rsidR="00C35B43" w14:paraId="2D468480" w14:textId="77777777" w:rsidTr="009963AA">
        <w:trPr>
          <w:trHeight w:val="940"/>
          <w:jc w:val="center"/>
        </w:trPr>
        <w:tc>
          <w:tcPr>
            <w:tcW w:w="3174" w:type="dxa"/>
            <w:tcBorders>
              <w:top w:val="nil"/>
              <w:left w:val="nil"/>
              <w:bottom w:val="single" w:sz="4" w:space="0" w:color="auto"/>
              <w:right w:val="nil"/>
            </w:tcBorders>
          </w:tcPr>
          <w:p w14:paraId="07CDCDD4" w14:textId="77777777" w:rsidR="00C35B43" w:rsidRDefault="00C35B43" w:rsidP="00EA7E23">
            <w:pPr>
              <w:jc w:val="center"/>
            </w:pPr>
            <w:r>
              <w:t>Time from presentation patient eligible for recruitment</w:t>
            </w:r>
          </w:p>
        </w:tc>
        <w:tc>
          <w:tcPr>
            <w:tcW w:w="2385" w:type="dxa"/>
            <w:tcBorders>
              <w:top w:val="nil"/>
              <w:left w:val="nil"/>
              <w:bottom w:val="single" w:sz="4" w:space="0" w:color="auto"/>
              <w:right w:val="nil"/>
            </w:tcBorders>
          </w:tcPr>
          <w:p w14:paraId="7D5DE054" w14:textId="77777777" w:rsidR="00C35B43" w:rsidRDefault="00C35B43" w:rsidP="00EA7E23">
            <w:pPr>
              <w:jc w:val="center"/>
            </w:pPr>
            <w:r>
              <w:t>24 hours</w:t>
            </w:r>
          </w:p>
        </w:tc>
        <w:tc>
          <w:tcPr>
            <w:tcW w:w="2225" w:type="dxa"/>
            <w:tcBorders>
              <w:top w:val="nil"/>
              <w:left w:val="nil"/>
              <w:bottom w:val="single" w:sz="4" w:space="0" w:color="auto"/>
              <w:right w:val="nil"/>
            </w:tcBorders>
          </w:tcPr>
          <w:p w14:paraId="1573FE10" w14:textId="77777777" w:rsidR="00C35B43" w:rsidRDefault="00C35B43" w:rsidP="00EA7E23">
            <w:pPr>
              <w:jc w:val="center"/>
            </w:pPr>
            <w:r>
              <w:t>16 hours</w:t>
            </w:r>
          </w:p>
        </w:tc>
        <w:tc>
          <w:tcPr>
            <w:tcW w:w="2327" w:type="dxa"/>
            <w:tcBorders>
              <w:top w:val="nil"/>
              <w:left w:val="nil"/>
              <w:bottom w:val="single" w:sz="4" w:space="0" w:color="auto"/>
              <w:right w:val="nil"/>
            </w:tcBorders>
          </w:tcPr>
          <w:p w14:paraId="1DE675EB" w14:textId="77777777" w:rsidR="00C35B43" w:rsidRDefault="00C35B43" w:rsidP="00EA7E23">
            <w:pPr>
              <w:jc w:val="center"/>
            </w:pPr>
            <w:r>
              <w:t>24 hours</w:t>
            </w:r>
          </w:p>
        </w:tc>
      </w:tr>
    </w:tbl>
    <w:p w14:paraId="174FF906" w14:textId="01916794" w:rsidR="004F0389" w:rsidRDefault="004F0389" w:rsidP="009963AA">
      <w:pPr>
        <w:pStyle w:val="Heading1"/>
        <w:jc w:val="center"/>
        <w:rPr>
          <w:rFonts w:eastAsia="Times New Roman"/>
        </w:rPr>
      </w:pPr>
      <w:r>
        <w:rPr>
          <w:rFonts w:eastAsia="Times New Roman"/>
        </w:rPr>
        <w:br w:type="page"/>
      </w:r>
    </w:p>
    <w:p w14:paraId="54BF3855" w14:textId="3AEA3470" w:rsidR="00752F11" w:rsidRDefault="00752F11" w:rsidP="00752F11">
      <w:pPr>
        <w:pStyle w:val="Heading1"/>
        <w:rPr>
          <w:rFonts w:eastAsia="Times New Roman"/>
          <w:lang w:eastAsia="en-GB"/>
        </w:rPr>
      </w:pPr>
      <w:r>
        <w:rPr>
          <w:rFonts w:eastAsia="Times New Roman"/>
          <w:lang w:eastAsia="en-GB"/>
        </w:rPr>
        <w:lastRenderedPageBreak/>
        <w:t xml:space="preserve">TABLE </w:t>
      </w:r>
      <w:r w:rsidR="00CB188B">
        <w:rPr>
          <w:rFonts w:eastAsia="Times New Roman"/>
          <w:lang w:eastAsia="en-GB"/>
        </w:rPr>
        <w:t>2</w:t>
      </w:r>
      <w:r>
        <w:rPr>
          <w:rFonts w:eastAsia="Times New Roman"/>
          <w:lang w:eastAsia="en-GB"/>
        </w:rPr>
        <w:t xml:space="preserve">: </w:t>
      </w:r>
      <w:r w:rsidR="00A7776A" w:rsidRPr="00FB5F87">
        <w:rPr>
          <w:rStyle w:val="Heading2Char"/>
          <w:rFonts w:asciiTheme="minorHAnsi" w:hAnsiTheme="minorHAnsi" w:cstheme="minorHAnsi"/>
          <w:b/>
          <w:bCs/>
          <w:color w:val="auto"/>
        </w:rPr>
        <w:t xml:space="preserve">Patient </w:t>
      </w:r>
      <w:r w:rsidR="00A7776A" w:rsidRPr="00FB5F87">
        <w:rPr>
          <w:rFonts w:asciiTheme="minorHAnsi" w:hAnsiTheme="minorHAnsi" w:cstheme="minorHAnsi"/>
          <w:color w:val="auto"/>
        </w:rPr>
        <w:t>c</w:t>
      </w:r>
      <w:r w:rsidRPr="00335C4B">
        <w:rPr>
          <w:rFonts w:asciiTheme="minorHAnsi" w:hAnsiTheme="minorHAnsi" w:cstheme="minorHAnsi"/>
          <w:color w:val="auto"/>
        </w:rPr>
        <w:t>haracteristics at hospital presentation</w:t>
      </w:r>
      <w:r w:rsidR="00A7776A">
        <w:rPr>
          <w:rFonts w:asciiTheme="minorHAnsi" w:hAnsiTheme="minorHAnsi" w:cstheme="minorHAnsi"/>
          <w:color w:val="auto"/>
        </w:rPr>
        <w:t xml:space="preserve">, </w:t>
      </w:r>
      <w:r w:rsidRPr="00335C4B">
        <w:rPr>
          <w:rFonts w:asciiTheme="minorHAnsi" w:hAnsiTheme="minorHAnsi" w:cstheme="minorHAnsi"/>
          <w:color w:val="auto"/>
        </w:rPr>
        <w:t>by respiratory virus</w:t>
      </w:r>
    </w:p>
    <w:p w14:paraId="46E0F16A" w14:textId="77777777" w:rsidR="00752F11" w:rsidRDefault="00752F11" w:rsidP="00752F11"/>
    <w:tbl>
      <w:tblPr>
        <w:tblW w:w="12060" w:type="dxa"/>
        <w:jc w:val="center"/>
        <w:tblLook w:val="04A0" w:firstRow="1" w:lastRow="0" w:firstColumn="1" w:lastColumn="0" w:noHBand="0" w:noVBand="1"/>
      </w:tblPr>
      <w:tblGrid>
        <w:gridCol w:w="3560"/>
        <w:gridCol w:w="2100"/>
        <w:gridCol w:w="2280"/>
        <w:gridCol w:w="3160"/>
        <w:gridCol w:w="960"/>
      </w:tblGrid>
      <w:tr w:rsidR="00752F11" w:rsidRPr="006B6EB7" w14:paraId="2A2B3521"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3E9A55DC" w14:textId="77777777" w:rsidR="00752F11" w:rsidRPr="006B6EB7" w:rsidRDefault="00752F11" w:rsidP="00AD52B0">
            <w:pPr>
              <w:spacing w:after="0" w:line="240" w:lineRule="auto"/>
              <w:rPr>
                <w:rFonts w:ascii="Times New Roman" w:eastAsia="Times New Roman" w:hAnsi="Times New Roman" w:cs="Times New Roman"/>
                <w:sz w:val="24"/>
                <w:szCs w:val="24"/>
                <w:lang w:eastAsia="en-GB"/>
              </w:rPr>
            </w:pPr>
          </w:p>
        </w:tc>
        <w:tc>
          <w:tcPr>
            <w:tcW w:w="2100" w:type="dxa"/>
            <w:tcBorders>
              <w:top w:val="nil"/>
              <w:left w:val="nil"/>
              <w:bottom w:val="nil"/>
              <w:right w:val="nil"/>
            </w:tcBorders>
            <w:shd w:val="clear" w:color="auto" w:fill="auto"/>
            <w:noWrap/>
            <w:vAlign w:val="bottom"/>
            <w:hideMark/>
          </w:tcPr>
          <w:p w14:paraId="41DCB768" w14:textId="77777777" w:rsidR="00752F11" w:rsidRDefault="00752F11" w:rsidP="00AD52B0">
            <w:pPr>
              <w:spacing w:after="0" w:line="240" w:lineRule="auto"/>
              <w:rPr>
                <w:rFonts w:ascii="Calibri" w:eastAsia="Times New Roman" w:hAnsi="Calibri" w:cs="Calibri"/>
                <w:b/>
                <w:bCs/>
                <w:color w:val="000000"/>
                <w:lang w:eastAsia="en-GB"/>
              </w:rPr>
            </w:pPr>
          </w:p>
          <w:p w14:paraId="4B74EC7E" w14:textId="77777777" w:rsidR="00752F11"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SARS-CoV-2</w:t>
            </w:r>
          </w:p>
          <w:p w14:paraId="5FA18433"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2280" w:type="dxa"/>
            <w:tcBorders>
              <w:top w:val="nil"/>
              <w:left w:val="nil"/>
              <w:bottom w:val="nil"/>
              <w:right w:val="nil"/>
            </w:tcBorders>
            <w:shd w:val="clear" w:color="auto" w:fill="auto"/>
            <w:noWrap/>
            <w:vAlign w:val="bottom"/>
            <w:hideMark/>
          </w:tcPr>
          <w:p w14:paraId="52597DFB"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Non-SARS-CoV-2 respiratory virus</w:t>
            </w:r>
          </w:p>
        </w:tc>
        <w:tc>
          <w:tcPr>
            <w:tcW w:w="3160" w:type="dxa"/>
            <w:tcBorders>
              <w:top w:val="nil"/>
              <w:left w:val="nil"/>
              <w:bottom w:val="nil"/>
              <w:right w:val="nil"/>
            </w:tcBorders>
            <w:shd w:val="clear" w:color="auto" w:fill="auto"/>
            <w:noWrap/>
            <w:vAlign w:val="bottom"/>
            <w:hideMark/>
          </w:tcPr>
          <w:p w14:paraId="4E42DDC6" w14:textId="77777777" w:rsidR="00752F11" w:rsidRDefault="00752F11" w:rsidP="00AD52B0">
            <w:pPr>
              <w:spacing w:after="0" w:line="240" w:lineRule="auto"/>
              <w:rPr>
                <w:rFonts w:ascii="Calibri" w:eastAsia="Times New Roman" w:hAnsi="Calibri" w:cs="Calibri"/>
                <w:b/>
                <w:bCs/>
                <w:color w:val="000000"/>
                <w:lang w:eastAsia="en-GB"/>
              </w:rPr>
            </w:pPr>
          </w:p>
          <w:p w14:paraId="7642DBBA" w14:textId="77777777" w:rsidR="00752F11"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Absolute difference (95% CI)</w:t>
            </w:r>
          </w:p>
          <w:p w14:paraId="7DF476DD"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2680E5B6" w14:textId="77777777" w:rsidR="00752F11"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p value</w:t>
            </w:r>
          </w:p>
          <w:p w14:paraId="39F94079" w14:textId="77777777" w:rsidR="00752F11" w:rsidRPr="006B6EB7" w:rsidRDefault="00752F11" w:rsidP="00AD52B0">
            <w:pPr>
              <w:spacing w:after="0" w:line="240" w:lineRule="auto"/>
              <w:rPr>
                <w:rFonts w:ascii="Calibri" w:eastAsia="Times New Roman" w:hAnsi="Calibri" w:cs="Calibri"/>
                <w:b/>
                <w:bCs/>
                <w:color w:val="000000"/>
                <w:lang w:eastAsia="en-GB"/>
              </w:rPr>
            </w:pPr>
          </w:p>
        </w:tc>
      </w:tr>
      <w:tr w:rsidR="00752F11" w:rsidRPr="006B6EB7" w14:paraId="4166D16C"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56A1FE4A"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2100" w:type="dxa"/>
            <w:tcBorders>
              <w:top w:val="nil"/>
              <w:left w:val="nil"/>
              <w:bottom w:val="nil"/>
              <w:right w:val="nil"/>
            </w:tcBorders>
            <w:shd w:val="clear" w:color="auto" w:fill="auto"/>
            <w:noWrap/>
            <w:vAlign w:val="bottom"/>
            <w:hideMark/>
          </w:tcPr>
          <w:p w14:paraId="1FA54BC7" w14:textId="77777777" w:rsidR="00752F11" w:rsidRPr="006B6EB7" w:rsidRDefault="00752F11" w:rsidP="00AD52B0">
            <w:pPr>
              <w:spacing w:after="0" w:line="240" w:lineRule="auto"/>
              <w:rPr>
                <w:rFonts w:ascii="Calibri" w:eastAsia="Times New Roman" w:hAnsi="Calibri" w:cs="Calibri"/>
                <w:b/>
                <w:bCs/>
                <w:color w:val="000000"/>
                <w:vertAlign w:val="superscript"/>
                <w:lang w:eastAsia="en-GB"/>
              </w:rPr>
            </w:pPr>
            <w:r w:rsidRPr="006B6EB7">
              <w:rPr>
                <w:rFonts w:ascii="Calibri" w:eastAsia="Times New Roman" w:hAnsi="Calibri" w:cs="Calibri"/>
                <w:b/>
                <w:bCs/>
                <w:color w:val="000000"/>
                <w:lang w:eastAsia="en-GB"/>
              </w:rPr>
              <w:t>n=194</w:t>
            </w:r>
            <w:r>
              <w:rPr>
                <w:rFonts w:ascii="Calibri" w:eastAsia="Times New Roman" w:hAnsi="Calibri" w:cs="Calibri"/>
                <w:b/>
                <w:bCs/>
                <w:color w:val="000000"/>
                <w:vertAlign w:val="superscript"/>
                <w:lang w:eastAsia="en-GB"/>
              </w:rPr>
              <w:t>a</w:t>
            </w:r>
          </w:p>
        </w:tc>
        <w:tc>
          <w:tcPr>
            <w:tcW w:w="2280" w:type="dxa"/>
            <w:tcBorders>
              <w:top w:val="nil"/>
              <w:left w:val="nil"/>
              <w:bottom w:val="nil"/>
              <w:right w:val="nil"/>
            </w:tcBorders>
            <w:shd w:val="clear" w:color="auto" w:fill="auto"/>
            <w:noWrap/>
            <w:vAlign w:val="bottom"/>
            <w:hideMark/>
          </w:tcPr>
          <w:p w14:paraId="2358E48A"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n=533</w:t>
            </w:r>
          </w:p>
        </w:tc>
        <w:tc>
          <w:tcPr>
            <w:tcW w:w="3160" w:type="dxa"/>
            <w:tcBorders>
              <w:top w:val="nil"/>
              <w:left w:val="nil"/>
              <w:bottom w:val="nil"/>
              <w:right w:val="nil"/>
            </w:tcBorders>
            <w:shd w:val="clear" w:color="auto" w:fill="auto"/>
            <w:noWrap/>
            <w:vAlign w:val="bottom"/>
            <w:hideMark/>
          </w:tcPr>
          <w:p w14:paraId="24445468"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6C66DE30"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5CD37455" w14:textId="77777777" w:rsidTr="00AD52B0">
        <w:trPr>
          <w:trHeight w:val="300"/>
          <w:jc w:val="center"/>
        </w:trPr>
        <w:tc>
          <w:tcPr>
            <w:tcW w:w="3560" w:type="dxa"/>
            <w:tcBorders>
              <w:top w:val="nil"/>
              <w:left w:val="nil"/>
              <w:bottom w:val="single" w:sz="4" w:space="0" w:color="auto"/>
              <w:right w:val="nil"/>
            </w:tcBorders>
            <w:shd w:val="clear" w:color="auto" w:fill="auto"/>
            <w:noWrap/>
            <w:vAlign w:val="bottom"/>
            <w:hideMark/>
          </w:tcPr>
          <w:p w14:paraId="207CEAFC"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single" w:sz="4" w:space="0" w:color="auto"/>
              <w:right w:val="nil"/>
            </w:tcBorders>
            <w:shd w:val="clear" w:color="auto" w:fill="auto"/>
            <w:noWrap/>
            <w:vAlign w:val="bottom"/>
            <w:hideMark/>
          </w:tcPr>
          <w:p w14:paraId="734F9BB6"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2280" w:type="dxa"/>
            <w:tcBorders>
              <w:top w:val="nil"/>
              <w:left w:val="nil"/>
              <w:bottom w:val="single" w:sz="4" w:space="0" w:color="auto"/>
              <w:right w:val="nil"/>
            </w:tcBorders>
            <w:shd w:val="clear" w:color="auto" w:fill="auto"/>
            <w:noWrap/>
            <w:vAlign w:val="bottom"/>
            <w:hideMark/>
          </w:tcPr>
          <w:p w14:paraId="501590F9"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single" w:sz="4" w:space="0" w:color="auto"/>
              <w:right w:val="nil"/>
            </w:tcBorders>
            <w:shd w:val="clear" w:color="auto" w:fill="auto"/>
            <w:noWrap/>
            <w:vAlign w:val="bottom"/>
            <w:hideMark/>
          </w:tcPr>
          <w:p w14:paraId="66678409"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hideMark/>
          </w:tcPr>
          <w:p w14:paraId="2C413678"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3B240197" w14:textId="77777777" w:rsidTr="00AD52B0">
        <w:trPr>
          <w:trHeight w:val="300"/>
          <w:jc w:val="center"/>
        </w:trPr>
        <w:tc>
          <w:tcPr>
            <w:tcW w:w="3560" w:type="dxa"/>
            <w:tcBorders>
              <w:top w:val="single" w:sz="4" w:space="0" w:color="auto"/>
              <w:left w:val="nil"/>
              <w:bottom w:val="nil"/>
              <w:right w:val="nil"/>
            </w:tcBorders>
            <w:shd w:val="clear" w:color="auto" w:fill="auto"/>
            <w:noWrap/>
            <w:vAlign w:val="bottom"/>
            <w:hideMark/>
          </w:tcPr>
          <w:p w14:paraId="3722B972" w14:textId="77777777" w:rsidR="00752F11" w:rsidRDefault="00752F11" w:rsidP="00AD52B0">
            <w:pPr>
              <w:spacing w:after="0" w:line="240" w:lineRule="auto"/>
              <w:rPr>
                <w:rFonts w:ascii="Calibri" w:eastAsia="Times New Roman" w:hAnsi="Calibri" w:cs="Calibri"/>
                <w:color w:val="000000"/>
                <w:lang w:eastAsia="en-GB"/>
              </w:rPr>
            </w:pPr>
          </w:p>
          <w:p w14:paraId="4A3118B7"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Single detections</w:t>
            </w:r>
          </w:p>
        </w:tc>
        <w:tc>
          <w:tcPr>
            <w:tcW w:w="2100" w:type="dxa"/>
            <w:tcBorders>
              <w:top w:val="single" w:sz="4" w:space="0" w:color="auto"/>
              <w:left w:val="nil"/>
              <w:bottom w:val="nil"/>
              <w:right w:val="nil"/>
            </w:tcBorders>
            <w:shd w:val="clear" w:color="auto" w:fill="auto"/>
            <w:noWrap/>
            <w:vAlign w:val="bottom"/>
            <w:hideMark/>
          </w:tcPr>
          <w:p w14:paraId="588DF733"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193</w:t>
            </w:r>
          </w:p>
        </w:tc>
        <w:tc>
          <w:tcPr>
            <w:tcW w:w="2280" w:type="dxa"/>
            <w:tcBorders>
              <w:top w:val="single" w:sz="4" w:space="0" w:color="auto"/>
              <w:left w:val="nil"/>
              <w:bottom w:val="nil"/>
              <w:right w:val="nil"/>
            </w:tcBorders>
            <w:shd w:val="clear" w:color="auto" w:fill="auto"/>
            <w:noWrap/>
            <w:vAlign w:val="bottom"/>
            <w:hideMark/>
          </w:tcPr>
          <w:p w14:paraId="59514DB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492</w:t>
            </w:r>
          </w:p>
        </w:tc>
        <w:tc>
          <w:tcPr>
            <w:tcW w:w="3160" w:type="dxa"/>
            <w:tcBorders>
              <w:top w:val="single" w:sz="4" w:space="0" w:color="auto"/>
              <w:left w:val="nil"/>
              <w:bottom w:val="nil"/>
              <w:right w:val="nil"/>
            </w:tcBorders>
            <w:shd w:val="clear" w:color="auto" w:fill="auto"/>
            <w:noWrap/>
            <w:vAlign w:val="bottom"/>
            <w:hideMark/>
          </w:tcPr>
          <w:p w14:paraId="1F2079A5"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3BE77FF1"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7EC9732E"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6F5DCAC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Co-detections</w:t>
            </w:r>
          </w:p>
        </w:tc>
        <w:tc>
          <w:tcPr>
            <w:tcW w:w="2100" w:type="dxa"/>
            <w:tcBorders>
              <w:top w:val="nil"/>
              <w:left w:val="nil"/>
              <w:bottom w:val="nil"/>
              <w:right w:val="nil"/>
            </w:tcBorders>
            <w:shd w:val="clear" w:color="auto" w:fill="auto"/>
            <w:noWrap/>
            <w:vAlign w:val="bottom"/>
            <w:hideMark/>
          </w:tcPr>
          <w:p w14:paraId="7C3A2F9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 (1%)</w:t>
            </w:r>
          </w:p>
        </w:tc>
        <w:tc>
          <w:tcPr>
            <w:tcW w:w="2280" w:type="dxa"/>
            <w:tcBorders>
              <w:top w:val="nil"/>
              <w:left w:val="nil"/>
              <w:bottom w:val="nil"/>
              <w:right w:val="nil"/>
            </w:tcBorders>
            <w:shd w:val="clear" w:color="auto" w:fill="auto"/>
            <w:noWrap/>
            <w:vAlign w:val="bottom"/>
            <w:hideMark/>
          </w:tcPr>
          <w:p w14:paraId="5F402C9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41 (8%)</w:t>
            </w:r>
          </w:p>
        </w:tc>
        <w:tc>
          <w:tcPr>
            <w:tcW w:w="3160" w:type="dxa"/>
            <w:tcBorders>
              <w:top w:val="nil"/>
              <w:left w:val="nil"/>
              <w:bottom w:val="nil"/>
              <w:right w:val="nil"/>
            </w:tcBorders>
            <w:shd w:val="clear" w:color="auto" w:fill="auto"/>
            <w:noWrap/>
            <w:vAlign w:val="bottom"/>
            <w:hideMark/>
          </w:tcPr>
          <w:p w14:paraId="3BFB5F05" w14:textId="77777777" w:rsidR="00752F11" w:rsidRPr="006B6EB7" w:rsidRDefault="00752F11" w:rsidP="00AD5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Pr="006B6EB7">
              <w:rPr>
                <w:rFonts w:ascii="Calibri" w:eastAsia="Times New Roman" w:hAnsi="Calibri" w:cs="Calibri"/>
                <w:color w:val="000000"/>
                <w:lang w:eastAsia="en-GB"/>
              </w:rPr>
              <w:t>7.2% (</w:t>
            </w:r>
            <w:r>
              <w:rPr>
                <w:rFonts w:ascii="Calibri" w:eastAsia="Times New Roman" w:hAnsi="Calibri" w:cs="Calibri"/>
                <w:color w:val="000000"/>
                <w:lang w:eastAsia="en-GB"/>
              </w:rPr>
              <w:t>-</w:t>
            </w:r>
            <w:r w:rsidRPr="006B6EB7">
              <w:rPr>
                <w:rFonts w:ascii="Calibri" w:eastAsia="Times New Roman" w:hAnsi="Calibri" w:cs="Calibri"/>
                <w:color w:val="000000"/>
                <w:lang w:eastAsia="en-GB"/>
              </w:rPr>
              <w:t xml:space="preserve">3.3% to </w:t>
            </w:r>
            <w:r>
              <w:rPr>
                <w:rFonts w:ascii="Calibri" w:eastAsia="Times New Roman" w:hAnsi="Calibri" w:cs="Calibri"/>
                <w:color w:val="000000"/>
                <w:lang w:eastAsia="en-GB"/>
              </w:rPr>
              <w:t>-</w:t>
            </w:r>
            <w:r w:rsidRPr="006B6EB7">
              <w:rPr>
                <w:rFonts w:ascii="Calibri" w:eastAsia="Times New Roman" w:hAnsi="Calibri" w:cs="Calibri"/>
                <w:color w:val="000000"/>
                <w:lang w:eastAsia="en-GB"/>
              </w:rPr>
              <w:t>10.4%)</w:t>
            </w:r>
          </w:p>
        </w:tc>
        <w:tc>
          <w:tcPr>
            <w:tcW w:w="960" w:type="dxa"/>
            <w:tcBorders>
              <w:top w:val="nil"/>
              <w:left w:val="nil"/>
              <w:bottom w:val="nil"/>
              <w:right w:val="nil"/>
            </w:tcBorders>
            <w:shd w:val="clear" w:color="auto" w:fill="auto"/>
            <w:noWrap/>
            <w:vAlign w:val="bottom"/>
            <w:hideMark/>
          </w:tcPr>
          <w:p w14:paraId="35790534"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0.0002</w:t>
            </w:r>
          </w:p>
        </w:tc>
      </w:tr>
      <w:tr w:rsidR="00752F11" w:rsidRPr="006B6EB7" w14:paraId="6F19C62F"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11549D01"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Demographics</w:t>
            </w:r>
          </w:p>
        </w:tc>
        <w:tc>
          <w:tcPr>
            <w:tcW w:w="2100" w:type="dxa"/>
            <w:tcBorders>
              <w:top w:val="nil"/>
              <w:left w:val="nil"/>
              <w:bottom w:val="nil"/>
              <w:right w:val="nil"/>
            </w:tcBorders>
            <w:shd w:val="clear" w:color="auto" w:fill="auto"/>
            <w:noWrap/>
            <w:vAlign w:val="bottom"/>
            <w:hideMark/>
          </w:tcPr>
          <w:p w14:paraId="7617FB6A"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2280" w:type="dxa"/>
            <w:tcBorders>
              <w:top w:val="nil"/>
              <w:left w:val="nil"/>
              <w:bottom w:val="nil"/>
              <w:right w:val="nil"/>
            </w:tcBorders>
            <w:shd w:val="clear" w:color="auto" w:fill="auto"/>
            <w:noWrap/>
            <w:vAlign w:val="bottom"/>
            <w:hideMark/>
          </w:tcPr>
          <w:p w14:paraId="1114F95D"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nil"/>
              <w:right w:val="nil"/>
            </w:tcBorders>
            <w:shd w:val="clear" w:color="auto" w:fill="auto"/>
            <w:noWrap/>
            <w:vAlign w:val="bottom"/>
            <w:hideMark/>
          </w:tcPr>
          <w:p w14:paraId="6CAF0EF8"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DE240D"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47586EAD"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4AD4F38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Age, years</w:t>
            </w:r>
          </w:p>
        </w:tc>
        <w:tc>
          <w:tcPr>
            <w:tcW w:w="2100" w:type="dxa"/>
            <w:tcBorders>
              <w:top w:val="nil"/>
              <w:left w:val="nil"/>
              <w:bottom w:val="nil"/>
              <w:right w:val="nil"/>
            </w:tcBorders>
            <w:shd w:val="clear" w:color="auto" w:fill="auto"/>
            <w:noWrap/>
            <w:vAlign w:val="bottom"/>
            <w:hideMark/>
          </w:tcPr>
          <w:p w14:paraId="668E949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65 (50-80)</w:t>
            </w:r>
          </w:p>
        </w:tc>
        <w:tc>
          <w:tcPr>
            <w:tcW w:w="2280" w:type="dxa"/>
            <w:tcBorders>
              <w:top w:val="nil"/>
              <w:left w:val="nil"/>
              <w:bottom w:val="nil"/>
              <w:right w:val="nil"/>
            </w:tcBorders>
            <w:shd w:val="clear" w:color="auto" w:fill="auto"/>
            <w:noWrap/>
            <w:vAlign w:val="bottom"/>
            <w:hideMark/>
          </w:tcPr>
          <w:p w14:paraId="06E696C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59 (39-73)</w:t>
            </w:r>
          </w:p>
        </w:tc>
        <w:tc>
          <w:tcPr>
            <w:tcW w:w="3160" w:type="dxa"/>
            <w:tcBorders>
              <w:top w:val="nil"/>
              <w:left w:val="nil"/>
              <w:bottom w:val="nil"/>
              <w:right w:val="nil"/>
            </w:tcBorders>
            <w:shd w:val="clear" w:color="auto" w:fill="auto"/>
            <w:noWrap/>
            <w:vAlign w:val="bottom"/>
            <w:hideMark/>
          </w:tcPr>
          <w:p w14:paraId="57334627" w14:textId="5C747E3D" w:rsidR="00752F11" w:rsidRPr="006B6EB7" w:rsidRDefault="005B3F5D" w:rsidP="00AD5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r w:rsidR="00752F11" w:rsidRPr="006B6EB7">
              <w:rPr>
                <w:rFonts w:ascii="Calibri" w:eastAsia="Times New Roman" w:hAnsi="Calibri" w:cs="Calibri"/>
                <w:color w:val="000000"/>
                <w:lang w:eastAsia="en-GB"/>
              </w:rPr>
              <w:t xml:space="preserve"> (</w:t>
            </w:r>
            <w:r>
              <w:rPr>
                <w:rFonts w:ascii="Calibri" w:eastAsia="Times New Roman" w:hAnsi="Calibri" w:cs="Calibri"/>
                <w:color w:val="000000"/>
                <w:lang w:eastAsia="en-GB"/>
              </w:rPr>
              <w:t>4</w:t>
            </w:r>
            <w:r w:rsidR="00752F11" w:rsidRPr="006B6EB7">
              <w:rPr>
                <w:rFonts w:ascii="Calibri" w:eastAsia="Times New Roman" w:hAnsi="Calibri" w:cs="Calibri"/>
                <w:color w:val="000000"/>
                <w:lang w:eastAsia="en-GB"/>
              </w:rPr>
              <w:t xml:space="preserve"> to 11)</w:t>
            </w:r>
          </w:p>
        </w:tc>
        <w:tc>
          <w:tcPr>
            <w:tcW w:w="960" w:type="dxa"/>
            <w:tcBorders>
              <w:top w:val="nil"/>
              <w:left w:val="nil"/>
              <w:bottom w:val="nil"/>
              <w:right w:val="nil"/>
            </w:tcBorders>
            <w:shd w:val="clear" w:color="auto" w:fill="auto"/>
            <w:noWrap/>
            <w:vAlign w:val="bottom"/>
            <w:hideMark/>
          </w:tcPr>
          <w:p w14:paraId="65173BA7"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4C4EAC32"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269ACA1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&gt;65</w:t>
            </w:r>
          </w:p>
        </w:tc>
        <w:tc>
          <w:tcPr>
            <w:tcW w:w="2100" w:type="dxa"/>
            <w:tcBorders>
              <w:top w:val="nil"/>
              <w:left w:val="nil"/>
              <w:bottom w:val="nil"/>
              <w:right w:val="nil"/>
            </w:tcBorders>
            <w:shd w:val="clear" w:color="auto" w:fill="auto"/>
            <w:noWrap/>
            <w:vAlign w:val="bottom"/>
            <w:hideMark/>
          </w:tcPr>
          <w:p w14:paraId="1B48067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95 (49%)</w:t>
            </w:r>
          </w:p>
        </w:tc>
        <w:tc>
          <w:tcPr>
            <w:tcW w:w="2280" w:type="dxa"/>
            <w:tcBorders>
              <w:top w:val="nil"/>
              <w:left w:val="nil"/>
              <w:bottom w:val="nil"/>
              <w:right w:val="nil"/>
            </w:tcBorders>
            <w:shd w:val="clear" w:color="auto" w:fill="auto"/>
            <w:noWrap/>
            <w:vAlign w:val="bottom"/>
            <w:hideMark/>
          </w:tcPr>
          <w:p w14:paraId="352CAD7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216 (41%)</w:t>
            </w:r>
          </w:p>
        </w:tc>
        <w:tc>
          <w:tcPr>
            <w:tcW w:w="3160" w:type="dxa"/>
            <w:tcBorders>
              <w:top w:val="nil"/>
              <w:left w:val="nil"/>
              <w:bottom w:val="nil"/>
              <w:right w:val="nil"/>
            </w:tcBorders>
            <w:shd w:val="clear" w:color="auto" w:fill="auto"/>
            <w:noWrap/>
            <w:vAlign w:val="bottom"/>
            <w:hideMark/>
          </w:tcPr>
          <w:p w14:paraId="0E087F56" w14:textId="517D8DF1"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w:t>
            </w:r>
            <w:r w:rsidR="00D70982">
              <w:rPr>
                <w:rFonts w:ascii="Calibri" w:eastAsia="Times New Roman" w:hAnsi="Calibri" w:cs="Calibri"/>
                <w:color w:val="000000"/>
                <w:lang w:eastAsia="en-GB"/>
              </w:rPr>
              <w:t>.0</w:t>
            </w:r>
            <w:r w:rsidRPr="006B6EB7">
              <w:rPr>
                <w:rFonts w:ascii="Calibri" w:eastAsia="Times New Roman" w:hAnsi="Calibri" w:cs="Calibri"/>
                <w:color w:val="000000"/>
                <w:lang w:eastAsia="en-GB"/>
              </w:rPr>
              <w:t>% (1.2% to 14.8%)</w:t>
            </w:r>
          </w:p>
        </w:tc>
        <w:tc>
          <w:tcPr>
            <w:tcW w:w="960" w:type="dxa"/>
            <w:tcBorders>
              <w:top w:val="nil"/>
              <w:left w:val="nil"/>
              <w:bottom w:val="nil"/>
              <w:right w:val="nil"/>
            </w:tcBorders>
            <w:shd w:val="clear" w:color="auto" w:fill="auto"/>
            <w:noWrap/>
            <w:vAlign w:val="bottom"/>
            <w:hideMark/>
          </w:tcPr>
          <w:p w14:paraId="7709C16F"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0.042</w:t>
            </w:r>
          </w:p>
        </w:tc>
      </w:tr>
      <w:tr w:rsidR="00752F11" w:rsidRPr="006B6EB7" w14:paraId="55D650C2"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0130D12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Male</w:t>
            </w:r>
          </w:p>
        </w:tc>
        <w:tc>
          <w:tcPr>
            <w:tcW w:w="2100" w:type="dxa"/>
            <w:tcBorders>
              <w:top w:val="nil"/>
              <w:left w:val="nil"/>
              <w:bottom w:val="nil"/>
              <w:right w:val="nil"/>
            </w:tcBorders>
            <w:shd w:val="clear" w:color="auto" w:fill="auto"/>
            <w:noWrap/>
            <w:vAlign w:val="bottom"/>
            <w:hideMark/>
          </w:tcPr>
          <w:p w14:paraId="48D4C0F3"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106 (55%)</w:t>
            </w:r>
          </w:p>
        </w:tc>
        <w:tc>
          <w:tcPr>
            <w:tcW w:w="2280" w:type="dxa"/>
            <w:tcBorders>
              <w:top w:val="nil"/>
              <w:left w:val="nil"/>
              <w:bottom w:val="nil"/>
              <w:right w:val="nil"/>
            </w:tcBorders>
            <w:shd w:val="clear" w:color="auto" w:fill="auto"/>
            <w:noWrap/>
            <w:vAlign w:val="bottom"/>
            <w:hideMark/>
          </w:tcPr>
          <w:p w14:paraId="24FB06D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244 (45%)</w:t>
            </w:r>
          </w:p>
        </w:tc>
        <w:tc>
          <w:tcPr>
            <w:tcW w:w="3160" w:type="dxa"/>
            <w:tcBorders>
              <w:top w:val="nil"/>
              <w:left w:val="nil"/>
              <w:bottom w:val="nil"/>
              <w:right w:val="nil"/>
            </w:tcBorders>
            <w:shd w:val="clear" w:color="auto" w:fill="auto"/>
            <w:noWrap/>
            <w:vAlign w:val="bottom"/>
            <w:hideMark/>
          </w:tcPr>
          <w:p w14:paraId="4D414B6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8.7% (0.7% to 17.1%)</w:t>
            </w:r>
          </w:p>
        </w:tc>
        <w:tc>
          <w:tcPr>
            <w:tcW w:w="960" w:type="dxa"/>
            <w:tcBorders>
              <w:top w:val="nil"/>
              <w:left w:val="nil"/>
              <w:bottom w:val="nil"/>
              <w:right w:val="nil"/>
            </w:tcBorders>
            <w:shd w:val="clear" w:color="auto" w:fill="auto"/>
            <w:noWrap/>
            <w:vAlign w:val="bottom"/>
            <w:hideMark/>
          </w:tcPr>
          <w:p w14:paraId="5CF59EB4"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0.03</w:t>
            </w:r>
          </w:p>
        </w:tc>
      </w:tr>
      <w:tr w:rsidR="00752F11" w:rsidRPr="006B6EB7" w14:paraId="2FE6134A"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19E4F58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Female</w:t>
            </w:r>
          </w:p>
        </w:tc>
        <w:tc>
          <w:tcPr>
            <w:tcW w:w="2100" w:type="dxa"/>
            <w:tcBorders>
              <w:top w:val="nil"/>
              <w:left w:val="nil"/>
              <w:bottom w:val="nil"/>
              <w:right w:val="nil"/>
            </w:tcBorders>
            <w:shd w:val="clear" w:color="auto" w:fill="auto"/>
            <w:noWrap/>
            <w:vAlign w:val="bottom"/>
            <w:hideMark/>
          </w:tcPr>
          <w:p w14:paraId="7FAAECD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88 (45%)</w:t>
            </w:r>
          </w:p>
        </w:tc>
        <w:tc>
          <w:tcPr>
            <w:tcW w:w="2280" w:type="dxa"/>
            <w:tcBorders>
              <w:top w:val="nil"/>
              <w:left w:val="nil"/>
              <w:bottom w:val="nil"/>
              <w:right w:val="nil"/>
            </w:tcBorders>
            <w:shd w:val="clear" w:color="auto" w:fill="auto"/>
            <w:noWrap/>
            <w:vAlign w:val="bottom"/>
            <w:hideMark/>
          </w:tcPr>
          <w:p w14:paraId="5B4DD16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289 (54%)</w:t>
            </w:r>
          </w:p>
        </w:tc>
        <w:tc>
          <w:tcPr>
            <w:tcW w:w="3160" w:type="dxa"/>
            <w:tcBorders>
              <w:top w:val="nil"/>
              <w:left w:val="nil"/>
              <w:bottom w:val="nil"/>
              <w:right w:val="nil"/>
            </w:tcBorders>
            <w:shd w:val="clear" w:color="auto" w:fill="auto"/>
            <w:noWrap/>
            <w:vAlign w:val="bottom"/>
            <w:hideMark/>
          </w:tcPr>
          <w:p w14:paraId="5367EEE1"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54414FD"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50D161C8"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287ECE8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Healthcare worker</w:t>
            </w:r>
          </w:p>
        </w:tc>
        <w:tc>
          <w:tcPr>
            <w:tcW w:w="2100" w:type="dxa"/>
            <w:tcBorders>
              <w:top w:val="nil"/>
              <w:left w:val="nil"/>
              <w:bottom w:val="nil"/>
              <w:right w:val="nil"/>
            </w:tcBorders>
            <w:shd w:val="clear" w:color="auto" w:fill="auto"/>
            <w:noWrap/>
            <w:vAlign w:val="bottom"/>
            <w:hideMark/>
          </w:tcPr>
          <w:p w14:paraId="23C515C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39</w:t>
            </w:r>
            <w:r>
              <w:rPr>
                <w:rFonts w:ascii="Calibri" w:eastAsia="Times New Roman" w:hAnsi="Calibri" w:cs="Calibri"/>
                <w:color w:val="000000"/>
                <w:vertAlign w:val="superscript"/>
                <w:lang w:eastAsia="en-GB"/>
              </w:rPr>
              <w:t>b</w:t>
            </w:r>
            <w:r w:rsidRPr="006B6EB7">
              <w:rPr>
                <w:rFonts w:ascii="Calibri" w:eastAsia="Times New Roman" w:hAnsi="Calibri" w:cs="Calibri"/>
                <w:color w:val="000000"/>
                <w:lang w:eastAsia="en-GB"/>
              </w:rPr>
              <w:t xml:space="preserve"> (21%)</w:t>
            </w:r>
          </w:p>
        </w:tc>
        <w:tc>
          <w:tcPr>
            <w:tcW w:w="2280" w:type="dxa"/>
            <w:tcBorders>
              <w:top w:val="nil"/>
              <w:left w:val="nil"/>
              <w:bottom w:val="nil"/>
              <w:right w:val="nil"/>
            </w:tcBorders>
            <w:shd w:val="clear" w:color="auto" w:fill="auto"/>
            <w:noWrap/>
            <w:vAlign w:val="bottom"/>
            <w:hideMark/>
          </w:tcPr>
          <w:p w14:paraId="5AE1A193"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23</w:t>
            </w:r>
            <w:r>
              <w:rPr>
                <w:rFonts w:ascii="Calibri" w:eastAsia="Times New Roman" w:hAnsi="Calibri" w:cs="Calibri"/>
                <w:color w:val="000000"/>
                <w:vertAlign w:val="superscript"/>
                <w:lang w:eastAsia="en-GB"/>
              </w:rPr>
              <w:t>b</w:t>
            </w:r>
            <w:r w:rsidRPr="006B6EB7">
              <w:rPr>
                <w:rFonts w:ascii="Calibri" w:eastAsia="Times New Roman" w:hAnsi="Calibri" w:cs="Calibri"/>
                <w:color w:val="000000"/>
                <w:lang w:eastAsia="en-GB"/>
              </w:rPr>
              <w:t xml:space="preserve"> (6%)</w:t>
            </w:r>
          </w:p>
        </w:tc>
        <w:tc>
          <w:tcPr>
            <w:tcW w:w="3160" w:type="dxa"/>
            <w:tcBorders>
              <w:top w:val="nil"/>
              <w:left w:val="nil"/>
              <w:bottom w:val="nil"/>
              <w:right w:val="nil"/>
            </w:tcBorders>
            <w:shd w:val="clear" w:color="auto" w:fill="auto"/>
            <w:noWrap/>
            <w:vAlign w:val="bottom"/>
            <w:hideMark/>
          </w:tcPr>
          <w:p w14:paraId="1D007147"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15.1% (9.6% to 20.5%)</w:t>
            </w:r>
          </w:p>
        </w:tc>
        <w:tc>
          <w:tcPr>
            <w:tcW w:w="960" w:type="dxa"/>
            <w:tcBorders>
              <w:top w:val="nil"/>
              <w:left w:val="nil"/>
              <w:bottom w:val="nil"/>
              <w:right w:val="nil"/>
            </w:tcBorders>
            <w:shd w:val="clear" w:color="auto" w:fill="auto"/>
            <w:noWrap/>
            <w:vAlign w:val="bottom"/>
            <w:hideMark/>
          </w:tcPr>
          <w:p w14:paraId="35066159"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6C845A10"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0BA1165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Current smoker</w:t>
            </w:r>
          </w:p>
        </w:tc>
        <w:tc>
          <w:tcPr>
            <w:tcW w:w="2100" w:type="dxa"/>
            <w:tcBorders>
              <w:top w:val="nil"/>
              <w:left w:val="nil"/>
              <w:bottom w:val="nil"/>
              <w:right w:val="nil"/>
            </w:tcBorders>
            <w:shd w:val="clear" w:color="auto" w:fill="auto"/>
            <w:noWrap/>
            <w:vAlign w:val="bottom"/>
            <w:hideMark/>
          </w:tcPr>
          <w:p w14:paraId="3DE1E10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w:t>
            </w:r>
            <w:r>
              <w:rPr>
                <w:rFonts w:ascii="Calibri" w:eastAsia="Times New Roman" w:hAnsi="Calibri" w:cs="Calibri"/>
                <w:color w:val="000000"/>
                <w:vertAlign w:val="superscript"/>
                <w:lang w:eastAsia="en-GB"/>
              </w:rPr>
              <w:t>c</w:t>
            </w:r>
            <w:r w:rsidRPr="006B6EB7">
              <w:rPr>
                <w:rFonts w:ascii="Calibri" w:eastAsia="Times New Roman" w:hAnsi="Calibri" w:cs="Calibri"/>
                <w:color w:val="000000"/>
                <w:lang w:eastAsia="en-GB"/>
              </w:rPr>
              <w:t xml:space="preserve"> (5%)</w:t>
            </w:r>
          </w:p>
        </w:tc>
        <w:tc>
          <w:tcPr>
            <w:tcW w:w="2280" w:type="dxa"/>
            <w:tcBorders>
              <w:top w:val="nil"/>
              <w:left w:val="nil"/>
              <w:bottom w:val="nil"/>
              <w:right w:val="nil"/>
            </w:tcBorders>
            <w:shd w:val="clear" w:color="auto" w:fill="auto"/>
            <w:noWrap/>
            <w:vAlign w:val="bottom"/>
            <w:hideMark/>
          </w:tcPr>
          <w:p w14:paraId="1D831EA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127 (24%)</w:t>
            </w:r>
          </w:p>
        </w:tc>
        <w:tc>
          <w:tcPr>
            <w:tcW w:w="3160" w:type="dxa"/>
            <w:tcBorders>
              <w:top w:val="nil"/>
              <w:left w:val="nil"/>
              <w:bottom w:val="nil"/>
              <w:right w:val="nil"/>
            </w:tcBorders>
            <w:shd w:val="clear" w:color="auto" w:fill="auto"/>
            <w:noWrap/>
            <w:vAlign w:val="bottom"/>
            <w:hideMark/>
          </w:tcPr>
          <w:p w14:paraId="4A3B4388" w14:textId="031D2E14"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w:t>
            </w:r>
            <w:r w:rsidR="005827BF">
              <w:rPr>
                <w:rFonts w:ascii="Calibri" w:eastAsia="Times New Roman" w:hAnsi="Calibri" w:cs="Calibri"/>
                <w:color w:val="000000"/>
                <w:lang w:eastAsia="en-GB"/>
              </w:rPr>
              <w:t>1</w:t>
            </w:r>
            <w:r w:rsidR="004256F7">
              <w:rPr>
                <w:rFonts w:ascii="Calibri" w:eastAsia="Times New Roman" w:hAnsi="Calibri" w:cs="Calibri"/>
                <w:color w:val="000000"/>
                <w:lang w:eastAsia="en-GB"/>
              </w:rPr>
              <w:t>9.0</w:t>
            </w:r>
            <w:r w:rsidRPr="006B6EB7">
              <w:rPr>
                <w:rFonts w:ascii="Calibri" w:eastAsia="Times New Roman" w:hAnsi="Calibri" w:cs="Calibri"/>
                <w:color w:val="000000"/>
                <w:lang w:eastAsia="en-GB"/>
              </w:rPr>
              <w:t>% (-26</w:t>
            </w:r>
            <w:r w:rsidR="004256F7">
              <w:rPr>
                <w:rFonts w:ascii="Calibri" w:eastAsia="Times New Roman" w:hAnsi="Calibri" w:cs="Calibri"/>
                <w:color w:val="000000"/>
                <w:lang w:eastAsia="en-GB"/>
              </w:rPr>
              <w:t>.0</w:t>
            </w:r>
            <w:r w:rsidRPr="006B6EB7">
              <w:rPr>
                <w:rFonts w:ascii="Calibri" w:eastAsia="Times New Roman" w:hAnsi="Calibri" w:cs="Calibri"/>
                <w:color w:val="000000"/>
                <w:lang w:eastAsia="en-GB"/>
              </w:rPr>
              <w:t>% to -12</w:t>
            </w:r>
            <w:r w:rsidR="004256F7">
              <w:rPr>
                <w:rFonts w:ascii="Calibri" w:eastAsia="Times New Roman" w:hAnsi="Calibri" w:cs="Calibri"/>
                <w:color w:val="000000"/>
                <w:lang w:eastAsia="en-GB"/>
              </w:rPr>
              <w:t>.0</w:t>
            </w:r>
            <w:r w:rsidRPr="006B6EB7">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14:paraId="5E9A9CF5"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74013593"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2C8009B4" w14:textId="35DF252B"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Symptom duration</w:t>
            </w:r>
            <w:r w:rsidR="00A7776A">
              <w:rPr>
                <w:rFonts w:ascii="Calibri" w:eastAsia="Times New Roman" w:hAnsi="Calibri" w:cs="Calibri"/>
                <w:b/>
                <w:bCs/>
                <w:color w:val="000000"/>
                <w:lang w:eastAsia="en-GB"/>
              </w:rPr>
              <w:t xml:space="preserve"> </w:t>
            </w:r>
            <w:r w:rsidR="00AC2D03">
              <w:rPr>
                <w:rFonts w:ascii="Calibri" w:eastAsia="Times New Roman" w:hAnsi="Calibri" w:cs="Calibri"/>
                <w:b/>
                <w:bCs/>
                <w:color w:val="000000"/>
                <w:lang w:eastAsia="en-GB"/>
              </w:rPr>
              <w:t>at</w:t>
            </w:r>
            <w:r w:rsidR="00A7776A">
              <w:rPr>
                <w:rFonts w:ascii="Calibri" w:eastAsia="Times New Roman" w:hAnsi="Calibri" w:cs="Calibri"/>
                <w:b/>
                <w:bCs/>
                <w:color w:val="000000"/>
                <w:lang w:eastAsia="en-GB"/>
              </w:rPr>
              <w:t xml:space="preserve"> presentation</w:t>
            </w:r>
          </w:p>
        </w:tc>
        <w:tc>
          <w:tcPr>
            <w:tcW w:w="2100" w:type="dxa"/>
            <w:tcBorders>
              <w:top w:val="nil"/>
              <w:left w:val="nil"/>
              <w:bottom w:val="nil"/>
              <w:right w:val="nil"/>
            </w:tcBorders>
            <w:shd w:val="clear" w:color="auto" w:fill="auto"/>
            <w:noWrap/>
            <w:vAlign w:val="bottom"/>
            <w:hideMark/>
          </w:tcPr>
          <w:p w14:paraId="47011BD3"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2280" w:type="dxa"/>
            <w:tcBorders>
              <w:top w:val="nil"/>
              <w:left w:val="nil"/>
              <w:bottom w:val="nil"/>
              <w:right w:val="nil"/>
            </w:tcBorders>
            <w:shd w:val="clear" w:color="auto" w:fill="auto"/>
            <w:noWrap/>
            <w:vAlign w:val="bottom"/>
            <w:hideMark/>
          </w:tcPr>
          <w:p w14:paraId="10955AE7"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nil"/>
              <w:right w:val="nil"/>
            </w:tcBorders>
            <w:shd w:val="clear" w:color="auto" w:fill="auto"/>
            <w:noWrap/>
            <w:vAlign w:val="bottom"/>
            <w:hideMark/>
          </w:tcPr>
          <w:p w14:paraId="4CCCFCF3"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10D67C"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421256CF"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6D71433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Duration, days</w:t>
            </w:r>
          </w:p>
        </w:tc>
        <w:tc>
          <w:tcPr>
            <w:tcW w:w="2100" w:type="dxa"/>
            <w:tcBorders>
              <w:top w:val="nil"/>
              <w:left w:val="nil"/>
              <w:bottom w:val="nil"/>
              <w:right w:val="nil"/>
            </w:tcBorders>
            <w:shd w:val="clear" w:color="auto" w:fill="auto"/>
            <w:noWrap/>
            <w:vAlign w:val="bottom"/>
            <w:hideMark/>
          </w:tcPr>
          <w:p w14:paraId="2D2C3D5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 (2-10)</w:t>
            </w:r>
          </w:p>
        </w:tc>
        <w:tc>
          <w:tcPr>
            <w:tcW w:w="2280" w:type="dxa"/>
            <w:tcBorders>
              <w:top w:val="nil"/>
              <w:left w:val="nil"/>
              <w:bottom w:val="nil"/>
              <w:right w:val="nil"/>
            </w:tcBorders>
            <w:shd w:val="clear" w:color="auto" w:fill="auto"/>
            <w:noWrap/>
            <w:vAlign w:val="bottom"/>
            <w:hideMark/>
          </w:tcPr>
          <w:p w14:paraId="153B156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 (3-6)</w:t>
            </w:r>
          </w:p>
        </w:tc>
        <w:tc>
          <w:tcPr>
            <w:tcW w:w="3160" w:type="dxa"/>
            <w:tcBorders>
              <w:top w:val="nil"/>
              <w:left w:val="nil"/>
              <w:bottom w:val="nil"/>
              <w:right w:val="nil"/>
            </w:tcBorders>
            <w:shd w:val="clear" w:color="auto" w:fill="auto"/>
            <w:noWrap/>
            <w:vAlign w:val="bottom"/>
            <w:hideMark/>
          </w:tcPr>
          <w:p w14:paraId="16B079C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3 (1 to 2)</w:t>
            </w:r>
          </w:p>
        </w:tc>
        <w:tc>
          <w:tcPr>
            <w:tcW w:w="960" w:type="dxa"/>
            <w:tcBorders>
              <w:top w:val="nil"/>
              <w:left w:val="nil"/>
              <w:bottom w:val="nil"/>
              <w:right w:val="nil"/>
            </w:tcBorders>
            <w:shd w:val="clear" w:color="auto" w:fill="auto"/>
            <w:noWrap/>
            <w:vAlign w:val="bottom"/>
            <w:hideMark/>
          </w:tcPr>
          <w:p w14:paraId="0B3D19C5"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0.0002</w:t>
            </w:r>
          </w:p>
        </w:tc>
      </w:tr>
      <w:tr w:rsidR="00752F11" w:rsidRPr="006B6EB7" w14:paraId="0F386965"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54991E89"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 xml:space="preserve">Ethnicity </w:t>
            </w:r>
          </w:p>
        </w:tc>
        <w:tc>
          <w:tcPr>
            <w:tcW w:w="2100" w:type="dxa"/>
            <w:tcBorders>
              <w:top w:val="nil"/>
              <w:left w:val="nil"/>
              <w:bottom w:val="nil"/>
              <w:right w:val="nil"/>
            </w:tcBorders>
            <w:shd w:val="clear" w:color="auto" w:fill="auto"/>
            <w:noWrap/>
            <w:vAlign w:val="bottom"/>
            <w:hideMark/>
          </w:tcPr>
          <w:p w14:paraId="113557B9" w14:textId="77777777" w:rsidR="00752F11" w:rsidRPr="006B6EB7" w:rsidRDefault="00752F11" w:rsidP="00AD52B0">
            <w:pPr>
              <w:spacing w:after="0" w:line="240" w:lineRule="auto"/>
              <w:rPr>
                <w:rFonts w:ascii="Calibri" w:eastAsia="Times New Roman" w:hAnsi="Calibri" w:cs="Calibri"/>
                <w:i/>
                <w:iCs/>
                <w:color w:val="000000"/>
                <w:lang w:eastAsia="en-GB"/>
              </w:rPr>
            </w:pPr>
          </w:p>
        </w:tc>
        <w:tc>
          <w:tcPr>
            <w:tcW w:w="2280" w:type="dxa"/>
            <w:tcBorders>
              <w:top w:val="nil"/>
              <w:left w:val="nil"/>
              <w:bottom w:val="nil"/>
              <w:right w:val="nil"/>
            </w:tcBorders>
            <w:shd w:val="clear" w:color="auto" w:fill="auto"/>
            <w:noWrap/>
            <w:vAlign w:val="bottom"/>
            <w:hideMark/>
          </w:tcPr>
          <w:p w14:paraId="4673018A" w14:textId="77777777" w:rsidR="00752F11" w:rsidRPr="006B6EB7" w:rsidRDefault="00752F11" w:rsidP="00AD52B0">
            <w:pPr>
              <w:spacing w:after="0" w:line="240" w:lineRule="auto"/>
              <w:rPr>
                <w:rFonts w:ascii="Calibri" w:eastAsia="Times New Roman" w:hAnsi="Calibri" w:cs="Calibri"/>
                <w:i/>
                <w:iCs/>
                <w:color w:val="000000"/>
                <w:lang w:eastAsia="en-GB"/>
              </w:rPr>
            </w:pPr>
          </w:p>
        </w:tc>
        <w:tc>
          <w:tcPr>
            <w:tcW w:w="3160" w:type="dxa"/>
            <w:tcBorders>
              <w:top w:val="nil"/>
              <w:left w:val="nil"/>
              <w:bottom w:val="nil"/>
              <w:right w:val="nil"/>
            </w:tcBorders>
            <w:shd w:val="clear" w:color="auto" w:fill="auto"/>
            <w:noWrap/>
            <w:vAlign w:val="bottom"/>
            <w:hideMark/>
          </w:tcPr>
          <w:p w14:paraId="450EE0DA" w14:textId="77777777" w:rsidR="00752F11" w:rsidRPr="006B6EB7" w:rsidRDefault="00752F11" w:rsidP="00AD52B0">
            <w:pPr>
              <w:spacing w:after="0" w:line="240" w:lineRule="auto"/>
              <w:rPr>
                <w:rFonts w:ascii="Calibri" w:eastAsia="Times New Roman" w:hAnsi="Calibri" w:cs="Calibri"/>
                <w:i/>
                <w:iCs/>
                <w:color w:val="000000"/>
                <w:lang w:eastAsia="en-GB"/>
              </w:rPr>
            </w:pPr>
          </w:p>
        </w:tc>
        <w:tc>
          <w:tcPr>
            <w:tcW w:w="960" w:type="dxa"/>
            <w:tcBorders>
              <w:top w:val="nil"/>
              <w:left w:val="nil"/>
              <w:bottom w:val="nil"/>
              <w:right w:val="nil"/>
            </w:tcBorders>
            <w:shd w:val="clear" w:color="auto" w:fill="auto"/>
            <w:noWrap/>
            <w:vAlign w:val="bottom"/>
            <w:hideMark/>
          </w:tcPr>
          <w:p w14:paraId="66D4DD3D"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23DEAD6D"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0230015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White British</w:t>
            </w:r>
          </w:p>
        </w:tc>
        <w:tc>
          <w:tcPr>
            <w:tcW w:w="2100" w:type="dxa"/>
            <w:tcBorders>
              <w:top w:val="nil"/>
              <w:left w:val="nil"/>
              <w:bottom w:val="nil"/>
              <w:right w:val="nil"/>
            </w:tcBorders>
            <w:shd w:val="clear" w:color="auto" w:fill="auto"/>
            <w:noWrap/>
            <w:vAlign w:val="bottom"/>
            <w:hideMark/>
          </w:tcPr>
          <w:p w14:paraId="06AF27B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134 (72%)</w:t>
            </w:r>
          </w:p>
        </w:tc>
        <w:tc>
          <w:tcPr>
            <w:tcW w:w="2280" w:type="dxa"/>
            <w:tcBorders>
              <w:top w:val="nil"/>
              <w:left w:val="nil"/>
              <w:bottom w:val="nil"/>
              <w:right w:val="nil"/>
            </w:tcBorders>
            <w:shd w:val="clear" w:color="auto" w:fill="auto"/>
            <w:noWrap/>
            <w:vAlign w:val="bottom"/>
            <w:hideMark/>
          </w:tcPr>
          <w:p w14:paraId="08926BA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496 (93%)</w:t>
            </w:r>
          </w:p>
        </w:tc>
        <w:tc>
          <w:tcPr>
            <w:tcW w:w="3160" w:type="dxa"/>
            <w:tcBorders>
              <w:top w:val="nil"/>
              <w:left w:val="nil"/>
              <w:bottom w:val="nil"/>
              <w:right w:val="nil"/>
            </w:tcBorders>
            <w:shd w:val="clear" w:color="auto" w:fill="auto"/>
            <w:noWrap/>
            <w:vAlign w:val="bottom"/>
            <w:hideMark/>
          </w:tcPr>
          <w:p w14:paraId="7439830F" w14:textId="77777777" w:rsidR="00752F11" w:rsidRPr="006B6EB7" w:rsidRDefault="00752F11" w:rsidP="00AD5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Pr="006B6EB7">
              <w:rPr>
                <w:rFonts w:ascii="Calibri" w:eastAsia="Times New Roman" w:hAnsi="Calibri" w:cs="Calibri"/>
                <w:color w:val="000000"/>
                <w:lang w:eastAsia="en-GB"/>
              </w:rPr>
              <w:t>21.2% (</w:t>
            </w:r>
            <w:r>
              <w:rPr>
                <w:rFonts w:ascii="Calibri" w:eastAsia="Times New Roman" w:hAnsi="Calibri" w:cs="Calibri"/>
                <w:color w:val="000000"/>
                <w:lang w:eastAsia="en-GB"/>
              </w:rPr>
              <w:t>-</w:t>
            </w:r>
            <w:r w:rsidRPr="006B6EB7">
              <w:rPr>
                <w:rFonts w:ascii="Calibri" w:eastAsia="Times New Roman" w:hAnsi="Calibri" w:cs="Calibri"/>
                <w:color w:val="000000"/>
                <w:lang w:eastAsia="en-GB"/>
              </w:rPr>
              <w:t xml:space="preserve">15.7% to </w:t>
            </w:r>
            <w:r>
              <w:rPr>
                <w:rFonts w:ascii="Calibri" w:eastAsia="Times New Roman" w:hAnsi="Calibri" w:cs="Calibri"/>
                <w:color w:val="000000"/>
                <w:lang w:eastAsia="en-GB"/>
              </w:rPr>
              <w:t>-</w:t>
            </w:r>
            <w:r w:rsidRPr="006B6EB7">
              <w:rPr>
                <w:rFonts w:ascii="Calibri" w:eastAsia="Times New Roman" w:hAnsi="Calibri" w:cs="Calibri"/>
                <w:color w:val="000000"/>
                <w:lang w:eastAsia="en-GB"/>
              </w:rPr>
              <w:t>26.7%)</w:t>
            </w:r>
          </w:p>
        </w:tc>
        <w:tc>
          <w:tcPr>
            <w:tcW w:w="960" w:type="dxa"/>
            <w:tcBorders>
              <w:top w:val="nil"/>
              <w:left w:val="nil"/>
              <w:bottom w:val="nil"/>
              <w:right w:val="nil"/>
            </w:tcBorders>
            <w:shd w:val="clear" w:color="auto" w:fill="auto"/>
            <w:noWrap/>
            <w:vAlign w:val="bottom"/>
            <w:hideMark/>
          </w:tcPr>
          <w:p w14:paraId="5D65C25F"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440D7CF7"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30AFEC3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White other</w:t>
            </w:r>
          </w:p>
        </w:tc>
        <w:tc>
          <w:tcPr>
            <w:tcW w:w="2100" w:type="dxa"/>
            <w:tcBorders>
              <w:top w:val="nil"/>
              <w:left w:val="nil"/>
              <w:bottom w:val="nil"/>
              <w:right w:val="nil"/>
            </w:tcBorders>
            <w:shd w:val="clear" w:color="auto" w:fill="auto"/>
            <w:noWrap/>
            <w:vAlign w:val="bottom"/>
            <w:hideMark/>
          </w:tcPr>
          <w:p w14:paraId="6804D31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 (4%)</w:t>
            </w:r>
          </w:p>
        </w:tc>
        <w:tc>
          <w:tcPr>
            <w:tcW w:w="2280" w:type="dxa"/>
            <w:tcBorders>
              <w:top w:val="nil"/>
              <w:left w:val="nil"/>
              <w:bottom w:val="nil"/>
              <w:right w:val="nil"/>
            </w:tcBorders>
            <w:shd w:val="clear" w:color="auto" w:fill="auto"/>
            <w:noWrap/>
            <w:vAlign w:val="bottom"/>
            <w:hideMark/>
          </w:tcPr>
          <w:p w14:paraId="1C23EC0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10 (2%)</w:t>
            </w:r>
          </w:p>
        </w:tc>
        <w:tc>
          <w:tcPr>
            <w:tcW w:w="3160" w:type="dxa"/>
            <w:tcBorders>
              <w:top w:val="nil"/>
              <w:left w:val="nil"/>
              <w:bottom w:val="nil"/>
              <w:right w:val="nil"/>
            </w:tcBorders>
            <w:shd w:val="clear" w:color="auto" w:fill="auto"/>
            <w:noWrap/>
            <w:vAlign w:val="bottom"/>
            <w:hideMark/>
          </w:tcPr>
          <w:p w14:paraId="2922C95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1.9% (-0.7% to 4.4%)</w:t>
            </w:r>
          </w:p>
        </w:tc>
        <w:tc>
          <w:tcPr>
            <w:tcW w:w="960" w:type="dxa"/>
            <w:tcBorders>
              <w:top w:val="nil"/>
              <w:left w:val="nil"/>
              <w:bottom w:val="nil"/>
              <w:right w:val="nil"/>
            </w:tcBorders>
            <w:shd w:val="clear" w:color="auto" w:fill="auto"/>
            <w:noWrap/>
            <w:vAlign w:val="bottom"/>
            <w:hideMark/>
          </w:tcPr>
          <w:p w14:paraId="3693180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0.163</w:t>
            </w:r>
          </w:p>
        </w:tc>
      </w:tr>
      <w:tr w:rsidR="00752F11" w:rsidRPr="006B6EB7" w14:paraId="549A5AED"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547FE0F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Black</w:t>
            </w:r>
          </w:p>
        </w:tc>
        <w:tc>
          <w:tcPr>
            <w:tcW w:w="2100" w:type="dxa"/>
            <w:tcBorders>
              <w:top w:val="nil"/>
              <w:left w:val="nil"/>
              <w:bottom w:val="nil"/>
              <w:right w:val="nil"/>
            </w:tcBorders>
            <w:shd w:val="clear" w:color="auto" w:fill="auto"/>
            <w:noWrap/>
            <w:vAlign w:val="bottom"/>
            <w:hideMark/>
          </w:tcPr>
          <w:p w14:paraId="48E5C69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 (6%)</w:t>
            </w:r>
          </w:p>
        </w:tc>
        <w:tc>
          <w:tcPr>
            <w:tcW w:w="2280" w:type="dxa"/>
            <w:tcBorders>
              <w:top w:val="nil"/>
              <w:left w:val="nil"/>
              <w:bottom w:val="nil"/>
              <w:right w:val="nil"/>
            </w:tcBorders>
            <w:shd w:val="clear" w:color="auto" w:fill="auto"/>
            <w:noWrap/>
            <w:vAlign w:val="bottom"/>
            <w:hideMark/>
          </w:tcPr>
          <w:p w14:paraId="3200291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 (2%)</w:t>
            </w:r>
          </w:p>
        </w:tc>
        <w:tc>
          <w:tcPr>
            <w:tcW w:w="3160" w:type="dxa"/>
            <w:tcBorders>
              <w:top w:val="nil"/>
              <w:left w:val="nil"/>
              <w:bottom w:val="nil"/>
              <w:right w:val="nil"/>
            </w:tcBorders>
            <w:shd w:val="clear" w:color="auto" w:fill="auto"/>
            <w:noWrap/>
            <w:vAlign w:val="bottom"/>
            <w:hideMark/>
          </w:tcPr>
          <w:p w14:paraId="4B34D42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4.4% (1.7% to 7.1%)</w:t>
            </w:r>
          </w:p>
        </w:tc>
        <w:tc>
          <w:tcPr>
            <w:tcW w:w="960" w:type="dxa"/>
            <w:tcBorders>
              <w:top w:val="nil"/>
              <w:left w:val="nil"/>
              <w:bottom w:val="nil"/>
              <w:right w:val="nil"/>
            </w:tcBorders>
            <w:shd w:val="clear" w:color="auto" w:fill="auto"/>
            <w:noWrap/>
            <w:vAlign w:val="bottom"/>
            <w:hideMark/>
          </w:tcPr>
          <w:p w14:paraId="44BAFD75"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0.0027</w:t>
            </w:r>
          </w:p>
        </w:tc>
      </w:tr>
      <w:tr w:rsidR="00752F11" w:rsidRPr="006B6EB7" w14:paraId="11B2E3D7"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409F25B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Asian</w:t>
            </w:r>
          </w:p>
        </w:tc>
        <w:tc>
          <w:tcPr>
            <w:tcW w:w="2100" w:type="dxa"/>
            <w:tcBorders>
              <w:top w:val="nil"/>
              <w:left w:val="nil"/>
              <w:bottom w:val="nil"/>
              <w:right w:val="nil"/>
            </w:tcBorders>
            <w:shd w:val="clear" w:color="auto" w:fill="auto"/>
            <w:noWrap/>
            <w:vAlign w:val="bottom"/>
            <w:hideMark/>
          </w:tcPr>
          <w:p w14:paraId="3477B63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34 (18%)</w:t>
            </w:r>
          </w:p>
        </w:tc>
        <w:tc>
          <w:tcPr>
            <w:tcW w:w="2280" w:type="dxa"/>
            <w:tcBorders>
              <w:top w:val="nil"/>
              <w:left w:val="nil"/>
              <w:bottom w:val="nil"/>
              <w:right w:val="nil"/>
            </w:tcBorders>
            <w:shd w:val="clear" w:color="auto" w:fill="auto"/>
            <w:noWrap/>
            <w:vAlign w:val="bottom"/>
            <w:hideMark/>
          </w:tcPr>
          <w:p w14:paraId="6F969E7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 (2%)</w:t>
            </w:r>
          </w:p>
        </w:tc>
        <w:tc>
          <w:tcPr>
            <w:tcW w:w="3160" w:type="dxa"/>
            <w:tcBorders>
              <w:top w:val="nil"/>
              <w:left w:val="nil"/>
              <w:bottom w:val="nil"/>
              <w:right w:val="nil"/>
            </w:tcBorders>
            <w:shd w:val="clear" w:color="auto" w:fill="auto"/>
            <w:noWrap/>
            <w:vAlign w:val="bottom"/>
            <w:hideMark/>
          </w:tcPr>
          <w:p w14:paraId="004B364C"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16.2% (12.2% to 20.3%)</w:t>
            </w:r>
          </w:p>
        </w:tc>
        <w:tc>
          <w:tcPr>
            <w:tcW w:w="960" w:type="dxa"/>
            <w:tcBorders>
              <w:top w:val="nil"/>
              <w:left w:val="nil"/>
              <w:bottom w:val="nil"/>
              <w:right w:val="nil"/>
            </w:tcBorders>
            <w:shd w:val="clear" w:color="auto" w:fill="auto"/>
            <w:noWrap/>
            <w:vAlign w:val="bottom"/>
            <w:hideMark/>
          </w:tcPr>
          <w:p w14:paraId="606EB216"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7E6C6536"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16DB7BE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Other</w:t>
            </w:r>
          </w:p>
        </w:tc>
        <w:tc>
          <w:tcPr>
            <w:tcW w:w="2100" w:type="dxa"/>
            <w:tcBorders>
              <w:top w:val="nil"/>
              <w:left w:val="nil"/>
              <w:bottom w:val="nil"/>
              <w:right w:val="nil"/>
            </w:tcBorders>
            <w:shd w:val="clear" w:color="auto" w:fill="auto"/>
            <w:noWrap/>
            <w:vAlign w:val="bottom"/>
            <w:hideMark/>
          </w:tcPr>
          <w:p w14:paraId="7D2D541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w:t>
            </w:r>
          </w:p>
        </w:tc>
        <w:tc>
          <w:tcPr>
            <w:tcW w:w="2280" w:type="dxa"/>
            <w:tcBorders>
              <w:top w:val="nil"/>
              <w:left w:val="nil"/>
              <w:bottom w:val="nil"/>
              <w:right w:val="nil"/>
            </w:tcBorders>
            <w:shd w:val="clear" w:color="auto" w:fill="auto"/>
            <w:noWrap/>
            <w:vAlign w:val="bottom"/>
            <w:hideMark/>
          </w:tcPr>
          <w:p w14:paraId="4EFFC3E8"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 (1%)</w:t>
            </w:r>
          </w:p>
        </w:tc>
        <w:tc>
          <w:tcPr>
            <w:tcW w:w="3160" w:type="dxa"/>
            <w:tcBorders>
              <w:top w:val="nil"/>
              <w:left w:val="nil"/>
              <w:bottom w:val="nil"/>
              <w:right w:val="nil"/>
            </w:tcBorders>
            <w:shd w:val="clear" w:color="auto" w:fill="auto"/>
            <w:noWrap/>
            <w:vAlign w:val="bottom"/>
            <w:hideMark/>
          </w:tcPr>
          <w:p w14:paraId="450B751F" w14:textId="46503939"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-1.3% (-3.0% to 0.3%)</w:t>
            </w:r>
          </w:p>
        </w:tc>
        <w:tc>
          <w:tcPr>
            <w:tcW w:w="960" w:type="dxa"/>
            <w:tcBorders>
              <w:top w:val="nil"/>
              <w:left w:val="nil"/>
              <w:bottom w:val="nil"/>
              <w:right w:val="nil"/>
            </w:tcBorders>
            <w:shd w:val="clear" w:color="auto" w:fill="auto"/>
            <w:noWrap/>
            <w:vAlign w:val="bottom"/>
            <w:hideMark/>
          </w:tcPr>
          <w:p w14:paraId="6398F7E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0.2</w:t>
            </w:r>
          </w:p>
        </w:tc>
      </w:tr>
      <w:tr w:rsidR="00752F11" w:rsidRPr="006B6EB7" w14:paraId="7DD894EB"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1F73BD35"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 xml:space="preserve">Comorbidity </w:t>
            </w:r>
          </w:p>
        </w:tc>
        <w:tc>
          <w:tcPr>
            <w:tcW w:w="2100" w:type="dxa"/>
            <w:tcBorders>
              <w:top w:val="nil"/>
              <w:left w:val="nil"/>
              <w:bottom w:val="nil"/>
              <w:right w:val="nil"/>
            </w:tcBorders>
            <w:shd w:val="clear" w:color="auto" w:fill="auto"/>
            <w:noWrap/>
            <w:vAlign w:val="bottom"/>
            <w:hideMark/>
          </w:tcPr>
          <w:p w14:paraId="362E6602"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2280" w:type="dxa"/>
            <w:tcBorders>
              <w:top w:val="nil"/>
              <w:left w:val="nil"/>
              <w:bottom w:val="nil"/>
              <w:right w:val="nil"/>
            </w:tcBorders>
            <w:shd w:val="clear" w:color="auto" w:fill="auto"/>
            <w:noWrap/>
            <w:vAlign w:val="bottom"/>
            <w:hideMark/>
          </w:tcPr>
          <w:p w14:paraId="2D0C26B5"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nil"/>
              <w:right w:val="nil"/>
            </w:tcBorders>
            <w:shd w:val="clear" w:color="auto" w:fill="auto"/>
            <w:noWrap/>
            <w:vAlign w:val="bottom"/>
            <w:hideMark/>
          </w:tcPr>
          <w:p w14:paraId="4635A846"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8559F4"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0AFC528B"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78D5ECC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Hypertension</w:t>
            </w:r>
          </w:p>
        </w:tc>
        <w:tc>
          <w:tcPr>
            <w:tcW w:w="2100" w:type="dxa"/>
            <w:tcBorders>
              <w:top w:val="nil"/>
              <w:left w:val="nil"/>
              <w:bottom w:val="nil"/>
              <w:right w:val="nil"/>
            </w:tcBorders>
            <w:shd w:val="clear" w:color="auto" w:fill="auto"/>
            <w:noWrap/>
            <w:vAlign w:val="bottom"/>
            <w:hideMark/>
          </w:tcPr>
          <w:p w14:paraId="41EAC1B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76</w:t>
            </w:r>
            <w:r>
              <w:rPr>
                <w:rFonts w:ascii="Calibri" w:eastAsia="Times New Roman" w:hAnsi="Calibri" w:cs="Calibri"/>
                <w:color w:val="000000"/>
                <w:vertAlign w:val="superscript"/>
                <w:lang w:eastAsia="en-GB"/>
              </w:rPr>
              <w:t>d</w:t>
            </w:r>
            <w:r w:rsidRPr="006B6EB7">
              <w:rPr>
                <w:rFonts w:ascii="Calibri" w:eastAsia="Times New Roman" w:hAnsi="Calibri" w:cs="Calibri"/>
                <w:color w:val="000000"/>
                <w:lang w:eastAsia="en-GB"/>
              </w:rPr>
              <w:t xml:space="preserve"> (41%)</w:t>
            </w:r>
          </w:p>
        </w:tc>
        <w:tc>
          <w:tcPr>
            <w:tcW w:w="2280" w:type="dxa"/>
            <w:tcBorders>
              <w:top w:val="nil"/>
              <w:left w:val="nil"/>
              <w:bottom w:val="nil"/>
              <w:right w:val="nil"/>
            </w:tcBorders>
            <w:shd w:val="clear" w:color="auto" w:fill="auto"/>
            <w:noWrap/>
            <w:vAlign w:val="bottom"/>
            <w:hideMark/>
          </w:tcPr>
          <w:p w14:paraId="6615DDA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97</w:t>
            </w:r>
            <w:r>
              <w:rPr>
                <w:rFonts w:ascii="Calibri" w:eastAsia="Times New Roman" w:hAnsi="Calibri" w:cs="Calibri"/>
                <w:color w:val="000000"/>
                <w:vertAlign w:val="superscript"/>
                <w:lang w:eastAsia="en-GB"/>
              </w:rPr>
              <w:t>d</w:t>
            </w:r>
            <w:r w:rsidRPr="006B6EB7">
              <w:rPr>
                <w:rFonts w:ascii="Calibri" w:eastAsia="Times New Roman" w:hAnsi="Calibri" w:cs="Calibri"/>
                <w:color w:val="000000"/>
                <w:lang w:eastAsia="en-GB"/>
              </w:rPr>
              <w:t xml:space="preserve"> (25%)</w:t>
            </w:r>
          </w:p>
        </w:tc>
        <w:tc>
          <w:tcPr>
            <w:tcW w:w="3160" w:type="dxa"/>
            <w:tcBorders>
              <w:top w:val="nil"/>
              <w:left w:val="nil"/>
              <w:bottom w:val="nil"/>
              <w:right w:val="nil"/>
            </w:tcBorders>
            <w:shd w:val="clear" w:color="auto" w:fill="auto"/>
            <w:noWrap/>
            <w:vAlign w:val="bottom"/>
            <w:hideMark/>
          </w:tcPr>
          <w:p w14:paraId="6FE4F92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15.8% (7.8% to 23.9%)</w:t>
            </w:r>
          </w:p>
        </w:tc>
        <w:tc>
          <w:tcPr>
            <w:tcW w:w="960" w:type="dxa"/>
            <w:tcBorders>
              <w:top w:val="nil"/>
              <w:left w:val="nil"/>
              <w:bottom w:val="nil"/>
              <w:right w:val="nil"/>
            </w:tcBorders>
            <w:shd w:val="clear" w:color="auto" w:fill="auto"/>
            <w:noWrap/>
            <w:vAlign w:val="bottom"/>
            <w:hideMark/>
          </w:tcPr>
          <w:p w14:paraId="3E382550"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0.0001</w:t>
            </w:r>
          </w:p>
        </w:tc>
      </w:tr>
      <w:tr w:rsidR="00752F11" w:rsidRPr="006B6EB7" w14:paraId="6D6753BC"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0CF7683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Cardiovascular disease</w:t>
            </w:r>
          </w:p>
        </w:tc>
        <w:tc>
          <w:tcPr>
            <w:tcW w:w="2100" w:type="dxa"/>
            <w:tcBorders>
              <w:top w:val="nil"/>
              <w:left w:val="nil"/>
              <w:bottom w:val="nil"/>
              <w:right w:val="nil"/>
            </w:tcBorders>
            <w:shd w:val="clear" w:color="auto" w:fill="auto"/>
            <w:noWrap/>
            <w:vAlign w:val="bottom"/>
            <w:hideMark/>
          </w:tcPr>
          <w:p w14:paraId="0A6648B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58 (31%)</w:t>
            </w:r>
          </w:p>
        </w:tc>
        <w:tc>
          <w:tcPr>
            <w:tcW w:w="2280" w:type="dxa"/>
            <w:tcBorders>
              <w:top w:val="nil"/>
              <w:left w:val="nil"/>
              <w:bottom w:val="nil"/>
              <w:right w:val="nil"/>
            </w:tcBorders>
            <w:shd w:val="clear" w:color="auto" w:fill="auto"/>
            <w:noWrap/>
            <w:vAlign w:val="bottom"/>
            <w:hideMark/>
          </w:tcPr>
          <w:p w14:paraId="110097E8"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118 (22%)</w:t>
            </w:r>
          </w:p>
        </w:tc>
        <w:tc>
          <w:tcPr>
            <w:tcW w:w="3160" w:type="dxa"/>
            <w:tcBorders>
              <w:top w:val="nil"/>
              <w:left w:val="nil"/>
              <w:bottom w:val="nil"/>
              <w:right w:val="nil"/>
            </w:tcBorders>
            <w:shd w:val="clear" w:color="auto" w:fill="auto"/>
            <w:noWrap/>
            <w:vAlign w:val="bottom"/>
            <w:hideMark/>
          </w:tcPr>
          <w:p w14:paraId="5ED069A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8.8% (1.7% to 16%)</w:t>
            </w:r>
          </w:p>
        </w:tc>
        <w:tc>
          <w:tcPr>
            <w:tcW w:w="960" w:type="dxa"/>
            <w:tcBorders>
              <w:top w:val="nil"/>
              <w:left w:val="nil"/>
              <w:bottom w:val="nil"/>
              <w:right w:val="nil"/>
            </w:tcBorders>
            <w:shd w:val="clear" w:color="auto" w:fill="auto"/>
            <w:noWrap/>
            <w:vAlign w:val="bottom"/>
            <w:hideMark/>
          </w:tcPr>
          <w:p w14:paraId="7C734692"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0.016</w:t>
            </w:r>
          </w:p>
        </w:tc>
      </w:tr>
      <w:tr w:rsidR="00752F11" w:rsidRPr="006B6EB7" w14:paraId="066648D9"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30044783"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Respiratory disease</w:t>
            </w:r>
          </w:p>
        </w:tc>
        <w:tc>
          <w:tcPr>
            <w:tcW w:w="2100" w:type="dxa"/>
            <w:tcBorders>
              <w:top w:val="nil"/>
              <w:left w:val="nil"/>
              <w:bottom w:val="nil"/>
              <w:right w:val="nil"/>
            </w:tcBorders>
            <w:shd w:val="clear" w:color="auto" w:fill="auto"/>
            <w:noWrap/>
            <w:vAlign w:val="bottom"/>
            <w:hideMark/>
          </w:tcPr>
          <w:p w14:paraId="2F383BF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58 (31%)</w:t>
            </w:r>
          </w:p>
        </w:tc>
        <w:tc>
          <w:tcPr>
            <w:tcW w:w="2280" w:type="dxa"/>
            <w:tcBorders>
              <w:top w:val="nil"/>
              <w:left w:val="nil"/>
              <w:bottom w:val="nil"/>
              <w:right w:val="nil"/>
            </w:tcBorders>
            <w:shd w:val="clear" w:color="auto" w:fill="auto"/>
            <w:noWrap/>
            <w:vAlign w:val="bottom"/>
            <w:hideMark/>
          </w:tcPr>
          <w:p w14:paraId="1B604DB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313 (59%)</w:t>
            </w:r>
          </w:p>
        </w:tc>
        <w:tc>
          <w:tcPr>
            <w:tcW w:w="3160" w:type="dxa"/>
            <w:tcBorders>
              <w:top w:val="nil"/>
              <w:left w:val="nil"/>
              <w:bottom w:val="nil"/>
              <w:right w:val="nil"/>
            </w:tcBorders>
            <w:shd w:val="clear" w:color="auto" w:fill="auto"/>
            <w:noWrap/>
            <w:vAlign w:val="bottom"/>
            <w:hideMark/>
          </w:tcPr>
          <w:p w14:paraId="5893268C" w14:textId="41CA0DA1"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-30</w:t>
            </w:r>
            <w:r w:rsidR="00385B1D">
              <w:rPr>
                <w:rFonts w:ascii="Calibri" w:eastAsia="Times New Roman" w:hAnsi="Calibri" w:cs="Calibri"/>
                <w:color w:val="000000"/>
                <w:lang w:eastAsia="en-GB"/>
              </w:rPr>
              <w:t>.0</w:t>
            </w:r>
            <w:r w:rsidR="00F46349" w:rsidRPr="006B6EB7">
              <w:rPr>
                <w:rFonts w:ascii="Calibri" w:eastAsia="Times New Roman" w:hAnsi="Calibri" w:cs="Calibri"/>
                <w:color w:val="000000"/>
                <w:lang w:eastAsia="en-GB"/>
              </w:rPr>
              <w:t xml:space="preserve"> </w:t>
            </w:r>
            <w:r w:rsidRPr="006B6EB7">
              <w:rPr>
                <w:rFonts w:ascii="Calibri" w:eastAsia="Times New Roman" w:hAnsi="Calibri" w:cs="Calibri"/>
                <w:color w:val="000000"/>
                <w:lang w:eastAsia="en-GB"/>
              </w:rPr>
              <w:t>% (-36.3% to -19.7%)</w:t>
            </w:r>
          </w:p>
        </w:tc>
        <w:tc>
          <w:tcPr>
            <w:tcW w:w="960" w:type="dxa"/>
            <w:tcBorders>
              <w:top w:val="nil"/>
              <w:left w:val="nil"/>
              <w:bottom w:val="nil"/>
              <w:right w:val="nil"/>
            </w:tcBorders>
            <w:shd w:val="clear" w:color="auto" w:fill="auto"/>
            <w:noWrap/>
            <w:vAlign w:val="bottom"/>
            <w:hideMark/>
          </w:tcPr>
          <w:p w14:paraId="203AAF5D"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28CDEB18"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1D0559F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Renal disease</w:t>
            </w:r>
          </w:p>
        </w:tc>
        <w:tc>
          <w:tcPr>
            <w:tcW w:w="2100" w:type="dxa"/>
            <w:tcBorders>
              <w:top w:val="nil"/>
              <w:left w:val="nil"/>
              <w:bottom w:val="nil"/>
              <w:right w:val="nil"/>
            </w:tcBorders>
            <w:shd w:val="clear" w:color="auto" w:fill="auto"/>
            <w:noWrap/>
            <w:vAlign w:val="bottom"/>
            <w:hideMark/>
          </w:tcPr>
          <w:p w14:paraId="7158335C"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17 (9%)</w:t>
            </w:r>
          </w:p>
        </w:tc>
        <w:tc>
          <w:tcPr>
            <w:tcW w:w="2280" w:type="dxa"/>
            <w:tcBorders>
              <w:top w:val="nil"/>
              <w:left w:val="nil"/>
              <w:bottom w:val="nil"/>
              <w:right w:val="nil"/>
            </w:tcBorders>
            <w:shd w:val="clear" w:color="auto" w:fill="auto"/>
            <w:noWrap/>
            <w:vAlign w:val="bottom"/>
            <w:hideMark/>
          </w:tcPr>
          <w:p w14:paraId="5FB7553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22 (4%)</w:t>
            </w:r>
          </w:p>
        </w:tc>
        <w:tc>
          <w:tcPr>
            <w:tcW w:w="3160" w:type="dxa"/>
            <w:tcBorders>
              <w:top w:val="nil"/>
              <w:left w:val="nil"/>
              <w:bottom w:val="nil"/>
              <w:right w:val="nil"/>
            </w:tcBorders>
            <w:shd w:val="clear" w:color="auto" w:fill="auto"/>
            <w:noWrap/>
            <w:vAlign w:val="bottom"/>
            <w:hideMark/>
          </w:tcPr>
          <w:p w14:paraId="174C33E9" w14:textId="2941E528"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w:t>
            </w:r>
            <w:r w:rsidR="00D745FD">
              <w:rPr>
                <w:rFonts w:ascii="Calibri" w:eastAsia="Times New Roman" w:hAnsi="Calibri" w:cs="Calibri"/>
                <w:color w:val="000000"/>
                <w:lang w:eastAsia="en-GB"/>
              </w:rPr>
              <w:t>.0</w:t>
            </w:r>
            <w:r w:rsidRPr="006B6EB7">
              <w:rPr>
                <w:rFonts w:ascii="Calibri" w:eastAsia="Times New Roman" w:hAnsi="Calibri" w:cs="Calibri"/>
                <w:color w:val="000000"/>
                <w:lang w:eastAsia="en-GB"/>
              </w:rPr>
              <w:t>% (1.2% to 8.8%)</w:t>
            </w:r>
          </w:p>
        </w:tc>
        <w:tc>
          <w:tcPr>
            <w:tcW w:w="960" w:type="dxa"/>
            <w:tcBorders>
              <w:top w:val="nil"/>
              <w:left w:val="nil"/>
              <w:bottom w:val="nil"/>
              <w:right w:val="nil"/>
            </w:tcBorders>
            <w:shd w:val="clear" w:color="auto" w:fill="auto"/>
            <w:noWrap/>
            <w:vAlign w:val="bottom"/>
            <w:hideMark/>
          </w:tcPr>
          <w:p w14:paraId="617035D4"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0.014</w:t>
            </w:r>
          </w:p>
        </w:tc>
      </w:tr>
      <w:tr w:rsidR="00752F11" w:rsidRPr="006B6EB7" w14:paraId="600BBC01"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7EC0D2D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lastRenderedPageBreak/>
              <w:t xml:space="preserve"> Liver disease</w:t>
            </w:r>
          </w:p>
        </w:tc>
        <w:tc>
          <w:tcPr>
            <w:tcW w:w="2100" w:type="dxa"/>
            <w:tcBorders>
              <w:top w:val="nil"/>
              <w:left w:val="nil"/>
              <w:bottom w:val="nil"/>
              <w:right w:val="nil"/>
            </w:tcBorders>
            <w:shd w:val="clear" w:color="auto" w:fill="auto"/>
            <w:noWrap/>
            <w:vAlign w:val="bottom"/>
            <w:hideMark/>
          </w:tcPr>
          <w:p w14:paraId="46650A6C"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 (5%)</w:t>
            </w:r>
          </w:p>
        </w:tc>
        <w:tc>
          <w:tcPr>
            <w:tcW w:w="2280" w:type="dxa"/>
            <w:tcBorders>
              <w:top w:val="nil"/>
              <w:left w:val="nil"/>
              <w:bottom w:val="nil"/>
              <w:right w:val="nil"/>
            </w:tcBorders>
            <w:shd w:val="clear" w:color="auto" w:fill="auto"/>
            <w:noWrap/>
            <w:vAlign w:val="bottom"/>
            <w:hideMark/>
          </w:tcPr>
          <w:p w14:paraId="2D4DB15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 (2%)</w:t>
            </w:r>
          </w:p>
        </w:tc>
        <w:tc>
          <w:tcPr>
            <w:tcW w:w="3160" w:type="dxa"/>
            <w:tcBorders>
              <w:top w:val="nil"/>
              <w:left w:val="nil"/>
              <w:bottom w:val="nil"/>
              <w:right w:val="nil"/>
            </w:tcBorders>
            <w:shd w:val="clear" w:color="auto" w:fill="auto"/>
            <w:noWrap/>
            <w:vAlign w:val="bottom"/>
            <w:hideMark/>
          </w:tcPr>
          <w:p w14:paraId="189A3EB7"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2.8% (0% to 5.5%)</w:t>
            </w:r>
          </w:p>
        </w:tc>
        <w:tc>
          <w:tcPr>
            <w:tcW w:w="960" w:type="dxa"/>
            <w:tcBorders>
              <w:top w:val="nil"/>
              <w:left w:val="nil"/>
              <w:bottom w:val="nil"/>
              <w:right w:val="nil"/>
            </w:tcBorders>
            <w:shd w:val="clear" w:color="auto" w:fill="auto"/>
            <w:noWrap/>
            <w:vAlign w:val="bottom"/>
            <w:hideMark/>
          </w:tcPr>
          <w:p w14:paraId="7064A49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0.067</w:t>
            </w:r>
          </w:p>
        </w:tc>
      </w:tr>
      <w:tr w:rsidR="00752F11" w:rsidRPr="006B6EB7" w14:paraId="11CE3CE4"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3D38493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Diabetes mellitus</w:t>
            </w:r>
          </w:p>
        </w:tc>
        <w:tc>
          <w:tcPr>
            <w:tcW w:w="2100" w:type="dxa"/>
            <w:tcBorders>
              <w:top w:val="nil"/>
              <w:left w:val="nil"/>
              <w:bottom w:val="nil"/>
              <w:right w:val="nil"/>
            </w:tcBorders>
            <w:shd w:val="clear" w:color="auto" w:fill="auto"/>
            <w:noWrap/>
            <w:vAlign w:val="bottom"/>
            <w:hideMark/>
          </w:tcPr>
          <w:p w14:paraId="335D3DB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47 (25%)</w:t>
            </w:r>
          </w:p>
        </w:tc>
        <w:tc>
          <w:tcPr>
            <w:tcW w:w="2280" w:type="dxa"/>
            <w:tcBorders>
              <w:top w:val="nil"/>
              <w:left w:val="nil"/>
              <w:bottom w:val="nil"/>
              <w:right w:val="nil"/>
            </w:tcBorders>
            <w:shd w:val="clear" w:color="auto" w:fill="auto"/>
            <w:noWrap/>
            <w:vAlign w:val="bottom"/>
            <w:hideMark/>
          </w:tcPr>
          <w:p w14:paraId="1B163A1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71 (13%)</w:t>
            </w:r>
          </w:p>
        </w:tc>
        <w:tc>
          <w:tcPr>
            <w:tcW w:w="3160" w:type="dxa"/>
            <w:tcBorders>
              <w:top w:val="nil"/>
              <w:left w:val="nil"/>
              <w:bottom w:val="nil"/>
              <w:right w:val="nil"/>
            </w:tcBorders>
            <w:shd w:val="clear" w:color="auto" w:fill="auto"/>
            <w:noWrap/>
            <w:vAlign w:val="bottom"/>
            <w:hideMark/>
          </w:tcPr>
          <w:p w14:paraId="3EBED08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11.7% (5.5% to 17.8%)</w:t>
            </w:r>
          </w:p>
        </w:tc>
        <w:tc>
          <w:tcPr>
            <w:tcW w:w="960" w:type="dxa"/>
            <w:tcBorders>
              <w:top w:val="nil"/>
              <w:left w:val="nil"/>
              <w:bottom w:val="nil"/>
              <w:right w:val="nil"/>
            </w:tcBorders>
            <w:shd w:val="clear" w:color="auto" w:fill="auto"/>
            <w:noWrap/>
            <w:vAlign w:val="bottom"/>
            <w:hideMark/>
          </w:tcPr>
          <w:p w14:paraId="3951CA64"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0.0002</w:t>
            </w:r>
          </w:p>
        </w:tc>
      </w:tr>
      <w:tr w:rsidR="00752F11" w:rsidRPr="006B6EB7" w14:paraId="21522812"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3002B32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Cancer</w:t>
            </w:r>
          </w:p>
        </w:tc>
        <w:tc>
          <w:tcPr>
            <w:tcW w:w="2100" w:type="dxa"/>
            <w:tcBorders>
              <w:top w:val="nil"/>
              <w:left w:val="nil"/>
              <w:bottom w:val="nil"/>
              <w:right w:val="nil"/>
            </w:tcBorders>
            <w:shd w:val="clear" w:color="auto" w:fill="auto"/>
            <w:noWrap/>
            <w:vAlign w:val="bottom"/>
            <w:hideMark/>
          </w:tcPr>
          <w:p w14:paraId="729F74B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10 (5%)</w:t>
            </w:r>
          </w:p>
        </w:tc>
        <w:tc>
          <w:tcPr>
            <w:tcW w:w="2280" w:type="dxa"/>
            <w:tcBorders>
              <w:top w:val="nil"/>
              <w:left w:val="nil"/>
              <w:bottom w:val="nil"/>
              <w:right w:val="nil"/>
            </w:tcBorders>
            <w:shd w:val="clear" w:color="auto" w:fill="auto"/>
            <w:noWrap/>
            <w:vAlign w:val="bottom"/>
            <w:hideMark/>
          </w:tcPr>
          <w:p w14:paraId="6A4EA93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27 (5%)</w:t>
            </w:r>
          </w:p>
        </w:tc>
        <w:tc>
          <w:tcPr>
            <w:tcW w:w="3160" w:type="dxa"/>
            <w:tcBorders>
              <w:top w:val="nil"/>
              <w:left w:val="nil"/>
              <w:bottom w:val="nil"/>
              <w:right w:val="nil"/>
            </w:tcBorders>
            <w:shd w:val="clear" w:color="auto" w:fill="auto"/>
            <w:noWrap/>
            <w:vAlign w:val="bottom"/>
            <w:hideMark/>
          </w:tcPr>
          <w:p w14:paraId="66BE771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0.3% (-3.4% to 4%)</w:t>
            </w:r>
          </w:p>
        </w:tc>
        <w:tc>
          <w:tcPr>
            <w:tcW w:w="960" w:type="dxa"/>
            <w:tcBorders>
              <w:top w:val="nil"/>
              <w:left w:val="nil"/>
              <w:bottom w:val="nil"/>
              <w:right w:val="nil"/>
            </w:tcBorders>
            <w:shd w:val="clear" w:color="auto" w:fill="auto"/>
            <w:noWrap/>
            <w:vAlign w:val="bottom"/>
            <w:hideMark/>
          </w:tcPr>
          <w:p w14:paraId="33ECDFC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0.849</w:t>
            </w:r>
          </w:p>
        </w:tc>
      </w:tr>
      <w:tr w:rsidR="00752F11" w:rsidRPr="006B6EB7" w14:paraId="5C963BDC"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67D7EC4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Immunosuppression</w:t>
            </w:r>
          </w:p>
        </w:tc>
        <w:tc>
          <w:tcPr>
            <w:tcW w:w="2100" w:type="dxa"/>
            <w:tcBorders>
              <w:top w:val="nil"/>
              <w:left w:val="nil"/>
              <w:bottom w:val="nil"/>
              <w:right w:val="nil"/>
            </w:tcBorders>
            <w:shd w:val="clear" w:color="auto" w:fill="auto"/>
            <w:noWrap/>
            <w:vAlign w:val="bottom"/>
            <w:hideMark/>
          </w:tcPr>
          <w:p w14:paraId="6190C41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10 (5%)</w:t>
            </w:r>
          </w:p>
        </w:tc>
        <w:tc>
          <w:tcPr>
            <w:tcW w:w="2280" w:type="dxa"/>
            <w:tcBorders>
              <w:top w:val="nil"/>
              <w:left w:val="nil"/>
              <w:bottom w:val="nil"/>
              <w:right w:val="nil"/>
            </w:tcBorders>
            <w:shd w:val="clear" w:color="auto" w:fill="auto"/>
            <w:noWrap/>
            <w:vAlign w:val="bottom"/>
            <w:hideMark/>
          </w:tcPr>
          <w:p w14:paraId="09BFDE88"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25 (5%)</w:t>
            </w:r>
          </w:p>
        </w:tc>
        <w:tc>
          <w:tcPr>
            <w:tcW w:w="3160" w:type="dxa"/>
            <w:tcBorders>
              <w:top w:val="nil"/>
              <w:left w:val="nil"/>
              <w:bottom w:val="nil"/>
              <w:right w:val="nil"/>
            </w:tcBorders>
            <w:shd w:val="clear" w:color="auto" w:fill="auto"/>
            <w:noWrap/>
            <w:vAlign w:val="bottom"/>
            <w:hideMark/>
          </w:tcPr>
          <w:p w14:paraId="20C8CD0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0.7% (-2.9% to 4.3%)</w:t>
            </w:r>
          </w:p>
        </w:tc>
        <w:tc>
          <w:tcPr>
            <w:tcW w:w="960" w:type="dxa"/>
            <w:tcBorders>
              <w:top w:val="nil"/>
              <w:left w:val="nil"/>
              <w:bottom w:val="nil"/>
              <w:right w:val="nil"/>
            </w:tcBorders>
            <w:shd w:val="clear" w:color="auto" w:fill="auto"/>
            <w:noWrap/>
            <w:vAlign w:val="bottom"/>
            <w:hideMark/>
          </w:tcPr>
          <w:p w14:paraId="526DE27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0.694</w:t>
            </w:r>
          </w:p>
        </w:tc>
      </w:tr>
      <w:tr w:rsidR="00752F11" w:rsidRPr="006B6EB7" w14:paraId="485D1781"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0A834316"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 xml:space="preserve">Observations at admission </w:t>
            </w:r>
          </w:p>
        </w:tc>
        <w:tc>
          <w:tcPr>
            <w:tcW w:w="2100" w:type="dxa"/>
            <w:tcBorders>
              <w:top w:val="nil"/>
              <w:left w:val="nil"/>
              <w:bottom w:val="nil"/>
              <w:right w:val="nil"/>
            </w:tcBorders>
            <w:shd w:val="clear" w:color="auto" w:fill="auto"/>
            <w:noWrap/>
            <w:vAlign w:val="bottom"/>
            <w:hideMark/>
          </w:tcPr>
          <w:p w14:paraId="68B16680"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2280" w:type="dxa"/>
            <w:tcBorders>
              <w:top w:val="nil"/>
              <w:left w:val="nil"/>
              <w:bottom w:val="nil"/>
              <w:right w:val="nil"/>
            </w:tcBorders>
            <w:shd w:val="clear" w:color="auto" w:fill="auto"/>
            <w:noWrap/>
            <w:vAlign w:val="bottom"/>
            <w:hideMark/>
          </w:tcPr>
          <w:p w14:paraId="78B62F96"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nil"/>
              <w:right w:val="nil"/>
            </w:tcBorders>
            <w:shd w:val="clear" w:color="auto" w:fill="auto"/>
            <w:noWrap/>
            <w:vAlign w:val="bottom"/>
            <w:hideMark/>
          </w:tcPr>
          <w:p w14:paraId="004C8DB3"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E4B76A"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0DF37152"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365B885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Temperature, °C</w:t>
            </w:r>
          </w:p>
        </w:tc>
        <w:tc>
          <w:tcPr>
            <w:tcW w:w="2100" w:type="dxa"/>
            <w:tcBorders>
              <w:top w:val="nil"/>
              <w:left w:val="nil"/>
              <w:bottom w:val="nil"/>
              <w:right w:val="nil"/>
            </w:tcBorders>
            <w:shd w:val="clear" w:color="auto" w:fill="auto"/>
            <w:noWrap/>
            <w:vAlign w:val="bottom"/>
            <w:hideMark/>
          </w:tcPr>
          <w:p w14:paraId="708A1A70" w14:textId="77777777" w:rsidR="00752F11" w:rsidRPr="006B6EB7" w:rsidRDefault="00752F11" w:rsidP="00AD52B0">
            <w:pPr>
              <w:spacing w:after="0" w:line="240" w:lineRule="auto"/>
              <w:rPr>
                <w:rFonts w:ascii="Calibri" w:eastAsia="Times New Roman" w:hAnsi="Calibri" w:cs="Calibri"/>
                <w:lang w:eastAsia="en-GB"/>
              </w:rPr>
            </w:pPr>
            <w:r w:rsidRPr="006B6EB7">
              <w:rPr>
                <w:rFonts w:ascii="Calibri" w:eastAsia="Times New Roman" w:hAnsi="Calibri" w:cs="Calibri"/>
                <w:lang w:eastAsia="en-GB"/>
              </w:rPr>
              <w:t>37.1 (36.6-38.1)</w:t>
            </w:r>
          </w:p>
        </w:tc>
        <w:tc>
          <w:tcPr>
            <w:tcW w:w="2280" w:type="dxa"/>
            <w:tcBorders>
              <w:top w:val="nil"/>
              <w:left w:val="nil"/>
              <w:bottom w:val="nil"/>
              <w:right w:val="nil"/>
            </w:tcBorders>
            <w:shd w:val="clear" w:color="auto" w:fill="auto"/>
            <w:noWrap/>
            <w:vAlign w:val="bottom"/>
            <w:hideMark/>
          </w:tcPr>
          <w:p w14:paraId="7D253AA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37.2 (36.6-38)</w:t>
            </w:r>
          </w:p>
        </w:tc>
        <w:tc>
          <w:tcPr>
            <w:tcW w:w="3160" w:type="dxa"/>
            <w:tcBorders>
              <w:top w:val="nil"/>
              <w:left w:val="nil"/>
              <w:bottom w:val="nil"/>
              <w:right w:val="nil"/>
            </w:tcBorders>
            <w:shd w:val="clear" w:color="auto" w:fill="auto"/>
            <w:noWrap/>
            <w:vAlign w:val="bottom"/>
            <w:hideMark/>
          </w:tcPr>
          <w:p w14:paraId="18486EE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-0.15 (-0.2 to 0.2)</w:t>
            </w:r>
          </w:p>
        </w:tc>
        <w:tc>
          <w:tcPr>
            <w:tcW w:w="960" w:type="dxa"/>
            <w:tcBorders>
              <w:top w:val="nil"/>
              <w:left w:val="nil"/>
              <w:bottom w:val="nil"/>
              <w:right w:val="nil"/>
            </w:tcBorders>
            <w:shd w:val="clear" w:color="auto" w:fill="auto"/>
            <w:noWrap/>
            <w:vAlign w:val="bottom"/>
            <w:hideMark/>
          </w:tcPr>
          <w:p w14:paraId="2DD2E04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0.984</w:t>
            </w:r>
          </w:p>
        </w:tc>
      </w:tr>
      <w:tr w:rsidR="00752F11" w:rsidRPr="006B6EB7" w14:paraId="3A8BD481"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4F4F029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Temperature ≥38°C </w:t>
            </w:r>
          </w:p>
        </w:tc>
        <w:tc>
          <w:tcPr>
            <w:tcW w:w="2100" w:type="dxa"/>
            <w:tcBorders>
              <w:top w:val="nil"/>
              <w:left w:val="nil"/>
              <w:bottom w:val="nil"/>
              <w:right w:val="nil"/>
            </w:tcBorders>
            <w:shd w:val="clear" w:color="auto" w:fill="auto"/>
            <w:noWrap/>
            <w:vAlign w:val="bottom"/>
            <w:hideMark/>
          </w:tcPr>
          <w:p w14:paraId="2524719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55 (29%)</w:t>
            </w:r>
          </w:p>
        </w:tc>
        <w:tc>
          <w:tcPr>
            <w:tcW w:w="2280" w:type="dxa"/>
            <w:tcBorders>
              <w:top w:val="nil"/>
              <w:left w:val="nil"/>
              <w:bottom w:val="nil"/>
              <w:right w:val="nil"/>
            </w:tcBorders>
            <w:shd w:val="clear" w:color="auto" w:fill="auto"/>
            <w:noWrap/>
            <w:vAlign w:val="bottom"/>
            <w:hideMark/>
          </w:tcPr>
          <w:p w14:paraId="02259F6C"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141 (27%)</w:t>
            </w:r>
          </w:p>
        </w:tc>
        <w:tc>
          <w:tcPr>
            <w:tcW w:w="3160" w:type="dxa"/>
            <w:tcBorders>
              <w:top w:val="nil"/>
              <w:left w:val="nil"/>
              <w:bottom w:val="nil"/>
              <w:right w:val="nil"/>
            </w:tcBorders>
            <w:shd w:val="clear" w:color="auto" w:fill="auto"/>
            <w:noWrap/>
            <w:vAlign w:val="bottom"/>
            <w:hideMark/>
          </w:tcPr>
          <w:p w14:paraId="78619A3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2.2% (-5.2% to 9.6%)</w:t>
            </w:r>
          </w:p>
        </w:tc>
        <w:tc>
          <w:tcPr>
            <w:tcW w:w="960" w:type="dxa"/>
            <w:tcBorders>
              <w:top w:val="nil"/>
              <w:left w:val="nil"/>
              <w:bottom w:val="nil"/>
              <w:right w:val="nil"/>
            </w:tcBorders>
            <w:shd w:val="clear" w:color="auto" w:fill="auto"/>
            <w:noWrap/>
            <w:vAlign w:val="bottom"/>
            <w:hideMark/>
          </w:tcPr>
          <w:p w14:paraId="53673C9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0.57</w:t>
            </w:r>
          </w:p>
        </w:tc>
      </w:tr>
      <w:tr w:rsidR="00752F11" w:rsidRPr="006B6EB7" w14:paraId="37E8A43D"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2164316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Pulse rate, bpm</w:t>
            </w:r>
          </w:p>
        </w:tc>
        <w:tc>
          <w:tcPr>
            <w:tcW w:w="2100" w:type="dxa"/>
            <w:tcBorders>
              <w:top w:val="nil"/>
              <w:left w:val="nil"/>
              <w:bottom w:val="nil"/>
              <w:right w:val="nil"/>
            </w:tcBorders>
            <w:shd w:val="clear" w:color="auto" w:fill="auto"/>
            <w:noWrap/>
            <w:vAlign w:val="bottom"/>
            <w:hideMark/>
          </w:tcPr>
          <w:p w14:paraId="1BC91743"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93 (82-109)</w:t>
            </w:r>
          </w:p>
        </w:tc>
        <w:tc>
          <w:tcPr>
            <w:tcW w:w="2280" w:type="dxa"/>
            <w:tcBorders>
              <w:top w:val="nil"/>
              <w:left w:val="nil"/>
              <w:bottom w:val="nil"/>
              <w:right w:val="nil"/>
            </w:tcBorders>
            <w:shd w:val="clear" w:color="auto" w:fill="auto"/>
            <w:noWrap/>
            <w:vAlign w:val="bottom"/>
            <w:hideMark/>
          </w:tcPr>
          <w:p w14:paraId="0C8E381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100 (88-116)</w:t>
            </w:r>
          </w:p>
        </w:tc>
        <w:tc>
          <w:tcPr>
            <w:tcW w:w="3160" w:type="dxa"/>
            <w:tcBorders>
              <w:top w:val="nil"/>
              <w:left w:val="nil"/>
              <w:bottom w:val="nil"/>
              <w:right w:val="nil"/>
            </w:tcBorders>
            <w:shd w:val="clear" w:color="auto" w:fill="auto"/>
            <w:noWrap/>
            <w:vAlign w:val="bottom"/>
            <w:hideMark/>
          </w:tcPr>
          <w:p w14:paraId="470985AB" w14:textId="77777777" w:rsidR="00752F11" w:rsidRPr="006B6EB7" w:rsidRDefault="00752F11" w:rsidP="00AD5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Pr="006B6EB7">
              <w:rPr>
                <w:rFonts w:ascii="Calibri" w:eastAsia="Times New Roman" w:hAnsi="Calibri" w:cs="Calibri"/>
                <w:color w:val="000000"/>
                <w:lang w:eastAsia="en-GB"/>
              </w:rPr>
              <w:t>7 (</w:t>
            </w:r>
            <w:r>
              <w:rPr>
                <w:rFonts w:ascii="Calibri" w:eastAsia="Times New Roman" w:hAnsi="Calibri" w:cs="Calibri"/>
                <w:color w:val="000000"/>
                <w:lang w:eastAsia="en-GB"/>
              </w:rPr>
              <w:t>-</w:t>
            </w:r>
            <w:r w:rsidRPr="006B6EB7">
              <w:rPr>
                <w:rFonts w:ascii="Calibri" w:eastAsia="Times New Roman" w:hAnsi="Calibri" w:cs="Calibri"/>
                <w:color w:val="000000"/>
                <w:lang w:eastAsia="en-GB"/>
              </w:rPr>
              <w:t xml:space="preserve">4 to </w:t>
            </w:r>
            <w:r>
              <w:rPr>
                <w:rFonts w:ascii="Calibri" w:eastAsia="Times New Roman" w:hAnsi="Calibri" w:cs="Calibri"/>
                <w:color w:val="000000"/>
                <w:lang w:eastAsia="en-GB"/>
              </w:rPr>
              <w:t>-</w:t>
            </w:r>
            <w:r w:rsidRPr="006B6EB7">
              <w:rPr>
                <w:rFonts w:ascii="Calibri" w:eastAsia="Times New Roman" w:hAnsi="Calibri" w:cs="Calibri"/>
                <w:color w:val="000000"/>
                <w:lang w:eastAsia="en-GB"/>
              </w:rPr>
              <w:t>10)</w:t>
            </w:r>
          </w:p>
        </w:tc>
        <w:tc>
          <w:tcPr>
            <w:tcW w:w="960" w:type="dxa"/>
            <w:tcBorders>
              <w:top w:val="nil"/>
              <w:left w:val="nil"/>
              <w:bottom w:val="nil"/>
              <w:right w:val="nil"/>
            </w:tcBorders>
            <w:shd w:val="clear" w:color="auto" w:fill="auto"/>
            <w:noWrap/>
            <w:vAlign w:val="bottom"/>
            <w:hideMark/>
          </w:tcPr>
          <w:p w14:paraId="5359D261"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514BED2D"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72F1793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Respiratory rate, bpm</w:t>
            </w:r>
          </w:p>
        </w:tc>
        <w:tc>
          <w:tcPr>
            <w:tcW w:w="2100" w:type="dxa"/>
            <w:tcBorders>
              <w:top w:val="nil"/>
              <w:left w:val="nil"/>
              <w:bottom w:val="nil"/>
              <w:right w:val="nil"/>
            </w:tcBorders>
            <w:shd w:val="clear" w:color="auto" w:fill="auto"/>
            <w:noWrap/>
            <w:vAlign w:val="bottom"/>
            <w:hideMark/>
          </w:tcPr>
          <w:p w14:paraId="34C3667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25 (21-30)</w:t>
            </w:r>
          </w:p>
        </w:tc>
        <w:tc>
          <w:tcPr>
            <w:tcW w:w="2280" w:type="dxa"/>
            <w:tcBorders>
              <w:top w:val="nil"/>
              <w:left w:val="nil"/>
              <w:bottom w:val="nil"/>
              <w:right w:val="nil"/>
            </w:tcBorders>
            <w:shd w:val="clear" w:color="auto" w:fill="auto"/>
            <w:noWrap/>
            <w:vAlign w:val="bottom"/>
            <w:hideMark/>
          </w:tcPr>
          <w:p w14:paraId="473F452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24 (20-28)</w:t>
            </w:r>
          </w:p>
        </w:tc>
        <w:tc>
          <w:tcPr>
            <w:tcW w:w="3160" w:type="dxa"/>
            <w:tcBorders>
              <w:top w:val="nil"/>
              <w:left w:val="nil"/>
              <w:bottom w:val="nil"/>
              <w:right w:val="nil"/>
            </w:tcBorders>
            <w:shd w:val="clear" w:color="auto" w:fill="auto"/>
            <w:noWrap/>
            <w:vAlign w:val="bottom"/>
            <w:hideMark/>
          </w:tcPr>
          <w:p w14:paraId="614C425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1.5 (1 to 3)</w:t>
            </w:r>
          </w:p>
        </w:tc>
        <w:tc>
          <w:tcPr>
            <w:tcW w:w="960" w:type="dxa"/>
            <w:tcBorders>
              <w:top w:val="nil"/>
              <w:left w:val="nil"/>
              <w:bottom w:val="nil"/>
              <w:right w:val="nil"/>
            </w:tcBorders>
            <w:shd w:val="clear" w:color="auto" w:fill="auto"/>
            <w:noWrap/>
            <w:vAlign w:val="bottom"/>
            <w:hideMark/>
          </w:tcPr>
          <w:p w14:paraId="459A7373"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067BD5E4"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68D6AE7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Oxygen saturations, %</w:t>
            </w:r>
          </w:p>
        </w:tc>
        <w:tc>
          <w:tcPr>
            <w:tcW w:w="2100" w:type="dxa"/>
            <w:tcBorders>
              <w:top w:val="nil"/>
              <w:left w:val="nil"/>
              <w:bottom w:val="nil"/>
              <w:right w:val="nil"/>
            </w:tcBorders>
            <w:shd w:val="clear" w:color="auto" w:fill="auto"/>
            <w:noWrap/>
            <w:vAlign w:val="bottom"/>
            <w:hideMark/>
          </w:tcPr>
          <w:p w14:paraId="0EF0D4C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96 (92-97)</w:t>
            </w:r>
          </w:p>
        </w:tc>
        <w:tc>
          <w:tcPr>
            <w:tcW w:w="2280" w:type="dxa"/>
            <w:tcBorders>
              <w:top w:val="nil"/>
              <w:left w:val="nil"/>
              <w:bottom w:val="nil"/>
              <w:right w:val="nil"/>
            </w:tcBorders>
            <w:shd w:val="clear" w:color="auto" w:fill="auto"/>
            <w:noWrap/>
            <w:vAlign w:val="bottom"/>
            <w:hideMark/>
          </w:tcPr>
          <w:p w14:paraId="481F377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95 (93-97)</w:t>
            </w:r>
          </w:p>
        </w:tc>
        <w:tc>
          <w:tcPr>
            <w:tcW w:w="3160" w:type="dxa"/>
            <w:tcBorders>
              <w:top w:val="nil"/>
              <w:left w:val="nil"/>
              <w:bottom w:val="nil"/>
              <w:right w:val="nil"/>
            </w:tcBorders>
            <w:shd w:val="clear" w:color="auto" w:fill="auto"/>
            <w:noWrap/>
            <w:vAlign w:val="bottom"/>
            <w:hideMark/>
          </w:tcPr>
          <w:p w14:paraId="70A0EA3C"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 (0 to -1)</w:t>
            </w:r>
          </w:p>
        </w:tc>
        <w:tc>
          <w:tcPr>
            <w:tcW w:w="960" w:type="dxa"/>
            <w:tcBorders>
              <w:top w:val="nil"/>
              <w:left w:val="nil"/>
              <w:bottom w:val="nil"/>
              <w:right w:val="nil"/>
            </w:tcBorders>
            <w:shd w:val="clear" w:color="auto" w:fill="auto"/>
            <w:noWrap/>
            <w:vAlign w:val="bottom"/>
            <w:hideMark/>
          </w:tcPr>
          <w:p w14:paraId="6846FD9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0.661</w:t>
            </w:r>
          </w:p>
        </w:tc>
      </w:tr>
      <w:tr w:rsidR="00752F11" w:rsidRPr="006B6EB7" w14:paraId="69E26703"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57C9303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Supplementary O2</w:t>
            </w:r>
          </w:p>
        </w:tc>
        <w:tc>
          <w:tcPr>
            <w:tcW w:w="2100" w:type="dxa"/>
            <w:tcBorders>
              <w:top w:val="nil"/>
              <w:left w:val="nil"/>
              <w:bottom w:val="nil"/>
              <w:right w:val="nil"/>
            </w:tcBorders>
            <w:shd w:val="clear" w:color="auto" w:fill="auto"/>
            <w:noWrap/>
            <w:vAlign w:val="bottom"/>
            <w:hideMark/>
          </w:tcPr>
          <w:p w14:paraId="5C4C9F0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84 (43%)</w:t>
            </w:r>
          </w:p>
        </w:tc>
        <w:tc>
          <w:tcPr>
            <w:tcW w:w="2280" w:type="dxa"/>
            <w:tcBorders>
              <w:top w:val="nil"/>
              <w:left w:val="nil"/>
              <w:bottom w:val="nil"/>
              <w:right w:val="nil"/>
            </w:tcBorders>
            <w:shd w:val="clear" w:color="auto" w:fill="auto"/>
            <w:noWrap/>
            <w:vAlign w:val="bottom"/>
            <w:hideMark/>
          </w:tcPr>
          <w:p w14:paraId="027CB31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111 (21%)</w:t>
            </w:r>
          </w:p>
        </w:tc>
        <w:tc>
          <w:tcPr>
            <w:tcW w:w="3160" w:type="dxa"/>
            <w:tcBorders>
              <w:top w:val="nil"/>
              <w:left w:val="nil"/>
              <w:bottom w:val="nil"/>
              <w:right w:val="nil"/>
            </w:tcBorders>
            <w:shd w:val="clear" w:color="auto" w:fill="auto"/>
            <w:noWrap/>
            <w:vAlign w:val="bottom"/>
            <w:hideMark/>
          </w:tcPr>
          <w:p w14:paraId="04EF6F5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22.4% (15.2% to 29.7%)</w:t>
            </w:r>
          </w:p>
        </w:tc>
        <w:tc>
          <w:tcPr>
            <w:tcW w:w="960" w:type="dxa"/>
            <w:tcBorders>
              <w:top w:val="nil"/>
              <w:left w:val="nil"/>
              <w:bottom w:val="nil"/>
              <w:right w:val="nil"/>
            </w:tcBorders>
            <w:shd w:val="clear" w:color="auto" w:fill="auto"/>
            <w:noWrap/>
            <w:vAlign w:val="bottom"/>
            <w:hideMark/>
          </w:tcPr>
          <w:p w14:paraId="70904636"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19B9CEFA"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2D96D44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Systolic blood pressure, mmHg</w:t>
            </w:r>
          </w:p>
        </w:tc>
        <w:tc>
          <w:tcPr>
            <w:tcW w:w="2100" w:type="dxa"/>
            <w:tcBorders>
              <w:top w:val="nil"/>
              <w:left w:val="nil"/>
              <w:bottom w:val="nil"/>
              <w:right w:val="nil"/>
            </w:tcBorders>
            <w:shd w:val="clear" w:color="auto" w:fill="auto"/>
            <w:noWrap/>
            <w:vAlign w:val="bottom"/>
            <w:hideMark/>
          </w:tcPr>
          <w:p w14:paraId="0E59864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130 (120-145)</w:t>
            </w:r>
          </w:p>
        </w:tc>
        <w:tc>
          <w:tcPr>
            <w:tcW w:w="2280" w:type="dxa"/>
            <w:tcBorders>
              <w:top w:val="nil"/>
              <w:left w:val="nil"/>
              <w:bottom w:val="nil"/>
              <w:right w:val="nil"/>
            </w:tcBorders>
            <w:shd w:val="clear" w:color="auto" w:fill="auto"/>
            <w:noWrap/>
            <w:vAlign w:val="bottom"/>
            <w:hideMark/>
          </w:tcPr>
          <w:p w14:paraId="1B80076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134 (119-148)</w:t>
            </w:r>
          </w:p>
        </w:tc>
        <w:tc>
          <w:tcPr>
            <w:tcW w:w="3160" w:type="dxa"/>
            <w:tcBorders>
              <w:top w:val="nil"/>
              <w:left w:val="nil"/>
              <w:bottom w:val="nil"/>
              <w:right w:val="nil"/>
            </w:tcBorders>
            <w:shd w:val="clear" w:color="auto" w:fill="auto"/>
            <w:noWrap/>
            <w:vAlign w:val="bottom"/>
            <w:hideMark/>
          </w:tcPr>
          <w:p w14:paraId="19A92FE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 (-6 to 2)</w:t>
            </w:r>
          </w:p>
        </w:tc>
        <w:tc>
          <w:tcPr>
            <w:tcW w:w="960" w:type="dxa"/>
            <w:tcBorders>
              <w:top w:val="nil"/>
              <w:left w:val="nil"/>
              <w:bottom w:val="nil"/>
              <w:right w:val="nil"/>
            </w:tcBorders>
            <w:shd w:val="clear" w:color="auto" w:fill="auto"/>
            <w:noWrap/>
            <w:vAlign w:val="bottom"/>
            <w:hideMark/>
          </w:tcPr>
          <w:p w14:paraId="0A9F3B7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0.3</w:t>
            </w:r>
          </w:p>
        </w:tc>
      </w:tr>
      <w:tr w:rsidR="00752F11" w:rsidRPr="006B6EB7" w14:paraId="310FDBAE"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084618E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NEWS2 score</w:t>
            </w:r>
          </w:p>
        </w:tc>
        <w:tc>
          <w:tcPr>
            <w:tcW w:w="2100" w:type="dxa"/>
            <w:tcBorders>
              <w:top w:val="nil"/>
              <w:left w:val="nil"/>
              <w:bottom w:val="nil"/>
              <w:right w:val="nil"/>
            </w:tcBorders>
            <w:shd w:val="clear" w:color="auto" w:fill="auto"/>
            <w:noWrap/>
            <w:vAlign w:val="bottom"/>
            <w:hideMark/>
          </w:tcPr>
          <w:p w14:paraId="04350AD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6 (3-7)</w:t>
            </w:r>
          </w:p>
        </w:tc>
        <w:tc>
          <w:tcPr>
            <w:tcW w:w="2280" w:type="dxa"/>
            <w:tcBorders>
              <w:top w:val="nil"/>
              <w:left w:val="nil"/>
              <w:bottom w:val="nil"/>
              <w:right w:val="nil"/>
            </w:tcBorders>
            <w:shd w:val="clear" w:color="auto" w:fill="auto"/>
            <w:noWrap/>
            <w:vAlign w:val="bottom"/>
            <w:hideMark/>
          </w:tcPr>
          <w:p w14:paraId="01EE90B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 (3-6)</w:t>
            </w:r>
          </w:p>
        </w:tc>
        <w:tc>
          <w:tcPr>
            <w:tcW w:w="3160" w:type="dxa"/>
            <w:tcBorders>
              <w:top w:val="nil"/>
              <w:left w:val="nil"/>
              <w:bottom w:val="nil"/>
              <w:right w:val="nil"/>
            </w:tcBorders>
            <w:shd w:val="clear" w:color="auto" w:fill="auto"/>
            <w:noWrap/>
            <w:vAlign w:val="bottom"/>
            <w:hideMark/>
          </w:tcPr>
          <w:p w14:paraId="38315F98"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 (0 to 1)</w:t>
            </w:r>
          </w:p>
        </w:tc>
        <w:tc>
          <w:tcPr>
            <w:tcW w:w="960" w:type="dxa"/>
            <w:tcBorders>
              <w:top w:val="nil"/>
              <w:left w:val="nil"/>
              <w:bottom w:val="nil"/>
              <w:right w:val="nil"/>
            </w:tcBorders>
            <w:shd w:val="clear" w:color="auto" w:fill="auto"/>
            <w:noWrap/>
            <w:vAlign w:val="bottom"/>
            <w:hideMark/>
          </w:tcPr>
          <w:p w14:paraId="592D11C7"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0.002</w:t>
            </w:r>
          </w:p>
        </w:tc>
      </w:tr>
      <w:tr w:rsidR="00752F11" w:rsidRPr="006B6EB7" w14:paraId="412DD44D" w14:textId="77777777" w:rsidTr="00AD52B0">
        <w:trPr>
          <w:trHeight w:val="300"/>
          <w:jc w:val="center"/>
        </w:trPr>
        <w:tc>
          <w:tcPr>
            <w:tcW w:w="5660" w:type="dxa"/>
            <w:gridSpan w:val="2"/>
            <w:tcBorders>
              <w:top w:val="nil"/>
              <w:left w:val="nil"/>
              <w:bottom w:val="nil"/>
              <w:right w:val="nil"/>
            </w:tcBorders>
            <w:shd w:val="clear" w:color="auto" w:fill="auto"/>
            <w:noWrap/>
            <w:vAlign w:val="bottom"/>
            <w:hideMark/>
          </w:tcPr>
          <w:p w14:paraId="486B7AA0"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Laboratory and radiology at admission</w:t>
            </w:r>
          </w:p>
        </w:tc>
        <w:tc>
          <w:tcPr>
            <w:tcW w:w="2280" w:type="dxa"/>
            <w:tcBorders>
              <w:top w:val="nil"/>
              <w:left w:val="nil"/>
              <w:bottom w:val="nil"/>
              <w:right w:val="nil"/>
            </w:tcBorders>
            <w:shd w:val="clear" w:color="auto" w:fill="auto"/>
            <w:noWrap/>
            <w:vAlign w:val="bottom"/>
            <w:hideMark/>
          </w:tcPr>
          <w:p w14:paraId="5E4C32DA" w14:textId="77777777" w:rsidR="00752F11" w:rsidRPr="006B6EB7" w:rsidRDefault="00752F11" w:rsidP="00AD52B0">
            <w:pPr>
              <w:spacing w:after="0" w:line="240" w:lineRule="auto"/>
              <w:rPr>
                <w:rFonts w:ascii="Calibri" w:eastAsia="Times New Roman" w:hAnsi="Calibri" w:cs="Calibri"/>
                <w:b/>
                <w:bCs/>
                <w:color w:val="000000"/>
                <w:lang w:eastAsia="en-GB"/>
              </w:rPr>
            </w:pPr>
          </w:p>
        </w:tc>
        <w:tc>
          <w:tcPr>
            <w:tcW w:w="3160" w:type="dxa"/>
            <w:tcBorders>
              <w:top w:val="nil"/>
              <w:left w:val="nil"/>
              <w:bottom w:val="nil"/>
              <w:right w:val="nil"/>
            </w:tcBorders>
            <w:shd w:val="clear" w:color="auto" w:fill="auto"/>
            <w:noWrap/>
            <w:vAlign w:val="bottom"/>
            <w:hideMark/>
          </w:tcPr>
          <w:p w14:paraId="2C47B029"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3DDC00"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2161E80E" w14:textId="77777777" w:rsidTr="00AD52B0">
        <w:trPr>
          <w:trHeight w:val="300"/>
          <w:jc w:val="center"/>
        </w:trPr>
        <w:tc>
          <w:tcPr>
            <w:tcW w:w="3560" w:type="dxa"/>
            <w:tcBorders>
              <w:top w:val="nil"/>
              <w:left w:val="nil"/>
              <w:bottom w:val="nil"/>
              <w:right w:val="nil"/>
            </w:tcBorders>
            <w:shd w:val="clear" w:color="auto" w:fill="auto"/>
            <w:noWrap/>
            <w:vAlign w:val="bottom"/>
            <w:hideMark/>
          </w:tcPr>
          <w:p w14:paraId="163661D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CRP, mg/L </w:t>
            </w:r>
          </w:p>
        </w:tc>
        <w:tc>
          <w:tcPr>
            <w:tcW w:w="2100" w:type="dxa"/>
            <w:tcBorders>
              <w:top w:val="nil"/>
              <w:left w:val="nil"/>
              <w:bottom w:val="nil"/>
              <w:right w:val="nil"/>
            </w:tcBorders>
            <w:shd w:val="clear" w:color="auto" w:fill="auto"/>
            <w:noWrap/>
            <w:vAlign w:val="bottom"/>
            <w:hideMark/>
          </w:tcPr>
          <w:p w14:paraId="3F53729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89 (44-145)</w:t>
            </w:r>
          </w:p>
        </w:tc>
        <w:tc>
          <w:tcPr>
            <w:tcW w:w="2280" w:type="dxa"/>
            <w:tcBorders>
              <w:top w:val="nil"/>
              <w:left w:val="nil"/>
              <w:bottom w:val="nil"/>
              <w:right w:val="nil"/>
            </w:tcBorders>
            <w:shd w:val="clear" w:color="auto" w:fill="auto"/>
            <w:noWrap/>
            <w:vAlign w:val="bottom"/>
            <w:hideMark/>
          </w:tcPr>
          <w:p w14:paraId="7F5F87E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49 (16-115)</w:t>
            </w:r>
          </w:p>
        </w:tc>
        <w:tc>
          <w:tcPr>
            <w:tcW w:w="3160" w:type="dxa"/>
            <w:tcBorders>
              <w:top w:val="nil"/>
              <w:left w:val="nil"/>
              <w:bottom w:val="nil"/>
              <w:right w:val="nil"/>
            </w:tcBorders>
            <w:shd w:val="clear" w:color="auto" w:fill="auto"/>
            <w:noWrap/>
            <w:vAlign w:val="bottom"/>
            <w:hideMark/>
          </w:tcPr>
          <w:p w14:paraId="0EEEB27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40 (16 to 41)</w:t>
            </w:r>
          </w:p>
        </w:tc>
        <w:tc>
          <w:tcPr>
            <w:tcW w:w="960" w:type="dxa"/>
            <w:tcBorders>
              <w:top w:val="nil"/>
              <w:left w:val="nil"/>
              <w:bottom w:val="nil"/>
              <w:right w:val="nil"/>
            </w:tcBorders>
            <w:shd w:val="clear" w:color="auto" w:fill="auto"/>
            <w:noWrap/>
            <w:vAlign w:val="bottom"/>
            <w:hideMark/>
          </w:tcPr>
          <w:p w14:paraId="764071FD"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72BE60D8" w14:textId="77777777" w:rsidTr="00AD52B0">
        <w:trPr>
          <w:trHeight w:val="345"/>
          <w:jc w:val="center"/>
        </w:trPr>
        <w:tc>
          <w:tcPr>
            <w:tcW w:w="3560" w:type="dxa"/>
            <w:tcBorders>
              <w:top w:val="nil"/>
              <w:left w:val="nil"/>
              <w:bottom w:val="nil"/>
              <w:right w:val="nil"/>
            </w:tcBorders>
            <w:shd w:val="clear" w:color="auto" w:fill="auto"/>
            <w:noWrap/>
            <w:vAlign w:val="bottom"/>
            <w:hideMark/>
          </w:tcPr>
          <w:p w14:paraId="44101F5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WCC, x10</w:t>
            </w:r>
            <w:r w:rsidRPr="006B6EB7">
              <w:rPr>
                <w:rFonts w:ascii="Calibri" w:eastAsia="Times New Roman" w:hAnsi="Calibri" w:cs="Calibri"/>
                <w:color w:val="000000"/>
                <w:vertAlign w:val="superscript"/>
                <w:lang w:eastAsia="en-GB"/>
              </w:rPr>
              <w:t>9</w:t>
            </w:r>
            <w:r w:rsidRPr="006B6EB7">
              <w:rPr>
                <w:rFonts w:ascii="Calibri" w:eastAsia="Times New Roman" w:hAnsi="Calibri" w:cs="Calibri"/>
                <w:color w:val="000000"/>
                <w:lang w:eastAsia="en-GB"/>
              </w:rPr>
              <w:t>/L</w:t>
            </w:r>
          </w:p>
        </w:tc>
        <w:tc>
          <w:tcPr>
            <w:tcW w:w="2100" w:type="dxa"/>
            <w:tcBorders>
              <w:top w:val="nil"/>
              <w:left w:val="nil"/>
              <w:bottom w:val="nil"/>
              <w:right w:val="nil"/>
            </w:tcBorders>
            <w:shd w:val="clear" w:color="auto" w:fill="auto"/>
            <w:noWrap/>
            <w:vAlign w:val="bottom"/>
            <w:hideMark/>
          </w:tcPr>
          <w:p w14:paraId="398F975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7.1 (5.5-10.3)</w:t>
            </w:r>
          </w:p>
        </w:tc>
        <w:tc>
          <w:tcPr>
            <w:tcW w:w="2280" w:type="dxa"/>
            <w:tcBorders>
              <w:top w:val="nil"/>
              <w:left w:val="nil"/>
              <w:bottom w:val="nil"/>
              <w:right w:val="nil"/>
            </w:tcBorders>
            <w:shd w:val="clear" w:color="auto" w:fill="auto"/>
            <w:noWrap/>
            <w:vAlign w:val="bottom"/>
            <w:hideMark/>
          </w:tcPr>
          <w:p w14:paraId="54AE9231"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9.6 (7.2-13.3)</w:t>
            </w:r>
          </w:p>
        </w:tc>
        <w:tc>
          <w:tcPr>
            <w:tcW w:w="3160" w:type="dxa"/>
            <w:tcBorders>
              <w:top w:val="nil"/>
              <w:left w:val="nil"/>
              <w:bottom w:val="nil"/>
              <w:right w:val="nil"/>
            </w:tcBorders>
            <w:shd w:val="clear" w:color="auto" w:fill="auto"/>
            <w:noWrap/>
            <w:vAlign w:val="bottom"/>
            <w:hideMark/>
          </w:tcPr>
          <w:p w14:paraId="482B3F9C"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-2.5 (-1.6 to -2.8)</w:t>
            </w:r>
          </w:p>
        </w:tc>
        <w:tc>
          <w:tcPr>
            <w:tcW w:w="960" w:type="dxa"/>
            <w:tcBorders>
              <w:top w:val="nil"/>
              <w:left w:val="nil"/>
              <w:bottom w:val="nil"/>
              <w:right w:val="nil"/>
            </w:tcBorders>
            <w:shd w:val="clear" w:color="auto" w:fill="auto"/>
            <w:noWrap/>
            <w:vAlign w:val="bottom"/>
            <w:hideMark/>
          </w:tcPr>
          <w:p w14:paraId="3E342D65"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756E115E" w14:textId="77777777" w:rsidTr="00AD52B0">
        <w:trPr>
          <w:trHeight w:val="345"/>
          <w:jc w:val="center"/>
        </w:trPr>
        <w:tc>
          <w:tcPr>
            <w:tcW w:w="3560" w:type="dxa"/>
            <w:tcBorders>
              <w:top w:val="nil"/>
              <w:left w:val="nil"/>
              <w:bottom w:val="nil"/>
              <w:right w:val="nil"/>
            </w:tcBorders>
            <w:shd w:val="clear" w:color="auto" w:fill="auto"/>
            <w:noWrap/>
            <w:vAlign w:val="bottom"/>
            <w:hideMark/>
          </w:tcPr>
          <w:p w14:paraId="0C96208E"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neutrophils, x10</w:t>
            </w:r>
            <w:r w:rsidRPr="006B6EB7">
              <w:rPr>
                <w:rFonts w:ascii="Calibri" w:eastAsia="Times New Roman" w:hAnsi="Calibri" w:cs="Calibri"/>
                <w:color w:val="000000"/>
                <w:vertAlign w:val="superscript"/>
                <w:lang w:eastAsia="en-GB"/>
              </w:rPr>
              <w:t>9</w:t>
            </w:r>
          </w:p>
        </w:tc>
        <w:tc>
          <w:tcPr>
            <w:tcW w:w="2100" w:type="dxa"/>
            <w:tcBorders>
              <w:top w:val="nil"/>
              <w:left w:val="nil"/>
              <w:bottom w:val="nil"/>
              <w:right w:val="nil"/>
            </w:tcBorders>
            <w:shd w:val="clear" w:color="auto" w:fill="auto"/>
            <w:noWrap/>
            <w:vAlign w:val="bottom"/>
            <w:hideMark/>
          </w:tcPr>
          <w:p w14:paraId="766B9238"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5.5 (4-8.2)</w:t>
            </w:r>
          </w:p>
        </w:tc>
        <w:tc>
          <w:tcPr>
            <w:tcW w:w="2280" w:type="dxa"/>
            <w:tcBorders>
              <w:top w:val="nil"/>
              <w:left w:val="nil"/>
              <w:bottom w:val="nil"/>
              <w:right w:val="nil"/>
            </w:tcBorders>
            <w:shd w:val="clear" w:color="auto" w:fill="auto"/>
            <w:noWrap/>
            <w:vAlign w:val="bottom"/>
            <w:hideMark/>
          </w:tcPr>
          <w:p w14:paraId="17D555BF"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7.6 (5.3-10.6)</w:t>
            </w:r>
          </w:p>
        </w:tc>
        <w:tc>
          <w:tcPr>
            <w:tcW w:w="3160" w:type="dxa"/>
            <w:tcBorders>
              <w:top w:val="nil"/>
              <w:left w:val="nil"/>
              <w:bottom w:val="nil"/>
              <w:right w:val="nil"/>
            </w:tcBorders>
            <w:shd w:val="clear" w:color="auto" w:fill="auto"/>
            <w:noWrap/>
            <w:vAlign w:val="bottom"/>
            <w:hideMark/>
          </w:tcPr>
          <w:p w14:paraId="6E474D56"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-2.1 (-1.2 to -2.4)</w:t>
            </w:r>
          </w:p>
        </w:tc>
        <w:tc>
          <w:tcPr>
            <w:tcW w:w="960" w:type="dxa"/>
            <w:tcBorders>
              <w:top w:val="nil"/>
              <w:left w:val="nil"/>
              <w:bottom w:val="nil"/>
              <w:right w:val="nil"/>
            </w:tcBorders>
            <w:shd w:val="clear" w:color="auto" w:fill="auto"/>
            <w:noWrap/>
            <w:vAlign w:val="bottom"/>
            <w:hideMark/>
          </w:tcPr>
          <w:p w14:paraId="406ECAFD"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06363CBA" w14:textId="77777777" w:rsidTr="00AD52B0">
        <w:trPr>
          <w:trHeight w:val="345"/>
          <w:jc w:val="center"/>
        </w:trPr>
        <w:tc>
          <w:tcPr>
            <w:tcW w:w="3560" w:type="dxa"/>
            <w:tcBorders>
              <w:top w:val="nil"/>
              <w:left w:val="nil"/>
              <w:bottom w:val="nil"/>
              <w:right w:val="nil"/>
            </w:tcBorders>
            <w:shd w:val="clear" w:color="auto" w:fill="auto"/>
            <w:noWrap/>
            <w:vAlign w:val="bottom"/>
            <w:hideMark/>
          </w:tcPr>
          <w:p w14:paraId="1A9D2B9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lymphocytes x10</w:t>
            </w:r>
            <w:r w:rsidRPr="006B6EB7">
              <w:rPr>
                <w:rFonts w:ascii="Calibri" w:eastAsia="Times New Roman" w:hAnsi="Calibri" w:cs="Calibri"/>
                <w:color w:val="000000"/>
                <w:vertAlign w:val="superscript"/>
                <w:lang w:eastAsia="en-GB"/>
              </w:rPr>
              <w:t>9</w:t>
            </w:r>
          </w:p>
        </w:tc>
        <w:tc>
          <w:tcPr>
            <w:tcW w:w="2100" w:type="dxa"/>
            <w:tcBorders>
              <w:top w:val="nil"/>
              <w:left w:val="nil"/>
              <w:bottom w:val="nil"/>
              <w:right w:val="nil"/>
            </w:tcBorders>
            <w:shd w:val="clear" w:color="auto" w:fill="auto"/>
            <w:noWrap/>
            <w:vAlign w:val="bottom"/>
            <w:hideMark/>
          </w:tcPr>
          <w:p w14:paraId="1A9E6E84"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0.9 (0.7-1.3)</w:t>
            </w:r>
          </w:p>
        </w:tc>
        <w:tc>
          <w:tcPr>
            <w:tcW w:w="2280" w:type="dxa"/>
            <w:tcBorders>
              <w:top w:val="nil"/>
              <w:left w:val="nil"/>
              <w:bottom w:val="nil"/>
              <w:right w:val="nil"/>
            </w:tcBorders>
            <w:shd w:val="clear" w:color="auto" w:fill="auto"/>
            <w:noWrap/>
            <w:vAlign w:val="bottom"/>
            <w:hideMark/>
          </w:tcPr>
          <w:p w14:paraId="4B0280F0"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 (0.7-1.6)</w:t>
            </w:r>
          </w:p>
        </w:tc>
        <w:tc>
          <w:tcPr>
            <w:tcW w:w="3160" w:type="dxa"/>
            <w:tcBorders>
              <w:top w:val="nil"/>
              <w:left w:val="nil"/>
              <w:bottom w:val="nil"/>
              <w:right w:val="nil"/>
            </w:tcBorders>
            <w:shd w:val="clear" w:color="auto" w:fill="auto"/>
            <w:noWrap/>
            <w:vAlign w:val="bottom"/>
            <w:hideMark/>
          </w:tcPr>
          <w:p w14:paraId="3A195FD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-0.1 (-0.2 to 0)</w:t>
            </w:r>
          </w:p>
        </w:tc>
        <w:tc>
          <w:tcPr>
            <w:tcW w:w="960" w:type="dxa"/>
            <w:tcBorders>
              <w:top w:val="nil"/>
              <w:left w:val="nil"/>
              <w:bottom w:val="nil"/>
              <w:right w:val="nil"/>
            </w:tcBorders>
            <w:shd w:val="clear" w:color="auto" w:fill="auto"/>
            <w:noWrap/>
            <w:vAlign w:val="bottom"/>
            <w:hideMark/>
          </w:tcPr>
          <w:p w14:paraId="7A7F719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0.062</w:t>
            </w:r>
          </w:p>
        </w:tc>
      </w:tr>
      <w:tr w:rsidR="00752F11" w:rsidRPr="006B6EB7" w14:paraId="7903A0B3" w14:textId="77777777" w:rsidTr="00AD52B0">
        <w:trPr>
          <w:trHeight w:val="345"/>
          <w:jc w:val="center"/>
        </w:trPr>
        <w:tc>
          <w:tcPr>
            <w:tcW w:w="3560" w:type="dxa"/>
            <w:tcBorders>
              <w:top w:val="nil"/>
              <w:left w:val="nil"/>
              <w:right w:val="nil"/>
            </w:tcBorders>
            <w:shd w:val="clear" w:color="auto" w:fill="auto"/>
            <w:noWrap/>
            <w:vAlign w:val="bottom"/>
            <w:hideMark/>
          </w:tcPr>
          <w:p w14:paraId="69C450F5"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CXR performed</w:t>
            </w:r>
          </w:p>
        </w:tc>
        <w:tc>
          <w:tcPr>
            <w:tcW w:w="2100" w:type="dxa"/>
            <w:tcBorders>
              <w:top w:val="nil"/>
              <w:left w:val="nil"/>
              <w:right w:val="nil"/>
            </w:tcBorders>
            <w:shd w:val="clear" w:color="auto" w:fill="auto"/>
            <w:noWrap/>
            <w:vAlign w:val="bottom"/>
            <w:hideMark/>
          </w:tcPr>
          <w:p w14:paraId="2B62B959"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193 (99%)</w:t>
            </w:r>
          </w:p>
        </w:tc>
        <w:tc>
          <w:tcPr>
            <w:tcW w:w="2280" w:type="dxa"/>
            <w:tcBorders>
              <w:top w:val="nil"/>
              <w:left w:val="nil"/>
              <w:right w:val="nil"/>
            </w:tcBorders>
            <w:shd w:val="clear" w:color="auto" w:fill="auto"/>
            <w:noWrap/>
            <w:vAlign w:val="bottom"/>
            <w:hideMark/>
          </w:tcPr>
          <w:p w14:paraId="056D45D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523 (98%)</w:t>
            </w:r>
          </w:p>
        </w:tc>
        <w:tc>
          <w:tcPr>
            <w:tcW w:w="3160" w:type="dxa"/>
            <w:tcBorders>
              <w:top w:val="nil"/>
              <w:left w:val="nil"/>
              <w:right w:val="nil"/>
            </w:tcBorders>
            <w:shd w:val="clear" w:color="auto" w:fill="auto"/>
            <w:noWrap/>
            <w:vAlign w:val="bottom"/>
            <w:hideMark/>
          </w:tcPr>
          <w:p w14:paraId="4C1D90B7"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960" w:type="dxa"/>
            <w:tcBorders>
              <w:top w:val="nil"/>
              <w:left w:val="nil"/>
              <w:right w:val="nil"/>
            </w:tcBorders>
            <w:shd w:val="clear" w:color="auto" w:fill="auto"/>
            <w:noWrap/>
            <w:vAlign w:val="bottom"/>
            <w:hideMark/>
          </w:tcPr>
          <w:p w14:paraId="25459220" w14:textId="77777777" w:rsidR="00752F11" w:rsidRPr="006B6EB7" w:rsidRDefault="00752F11" w:rsidP="00AD52B0">
            <w:pPr>
              <w:spacing w:after="0" w:line="240" w:lineRule="auto"/>
              <w:rPr>
                <w:rFonts w:ascii="Times New Roman" w:eastAsia="Times New Roman" w:hAnsi="Times New Roman" w:cs="Times New Roman"/>
                <w:sz w:val="20"/>
                <w:szCs w:val="20"/>
                <w:lang w:eastAsia="en-GB"/>
              </w:rPr>
            </w:pPr>
          </w:p>
        </w:tc>
      </w:tr>
      <w:tr w:rsidR="00752F11" w:rsidRPr="006B6EB7" w14:paraId="483BD3CF" w14:textId="77777777" w:rsidTr="00AD52B0">
        <w:trPr>
          <w:trHeight w:val="345"/>
          <w:jc w:val="center"/>
        </w:trPr>
        <w:tc>
          <w:tcPr>
            <w:tcW w:w="3560" w:type="dxa"/>
            <w:tcBorders>
              <w:top w:val="nil"/>
              <w:left w:val="nil"/>
              <w:right w:val="nil"/>
            </w:tcBorders>
            <w:shd w:val="clear" w:color="auto" w:fill="auto"/>
            <w:noWrap/>
            <w:vAlign w:val="bottom"/>
            <w:hideMark/>
          </w:tcPr>
          <w:p w14:paraId="1B38F362"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 xml:space="preserve">  Infiltrates/consolidation</w:t>
            </w:r>
          </w:p>
        </w:tc>
        <w:tc>
          <w:tcPr>
            <w:tcW w:w="2100" w:type="dxa"/>
            <w:tcBorders>
              <w:top w:val="nil"/>
              <w:left w:val="nil"/>
              <w:right w:val="nil"/>
            </w:tcBorders>
            <w:shd w:val="clear" w:color="auto" w:fill="auto"/>
            <w:noWrap/>
            <w:vAlign w:val="bottom"/>
            <w:hideMark/>
          </w:tcPr>
          <w:p w14:paraId="72DDAFEB"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149 (77%)</w:t>
            </w:r>
          </w:p>
        </w:tc>
        <w:tc>
          <w:tcPr>
            <w:tcW w:w="2280" w:type="dxa"/>
            <w:tcBorders>
              <w:top w:val="nil"/>
              <w:left w:val="nil"/>
              <w:right w:val="nil"/>
            </w:tcBorders>
            <w:shd w:val="clear" w:color="auto" w:fill="auto"/>
            <w:noWrap/>
            <w:vAlign w:val="bottom"/>
            <w:hideMark/>
          </w:tcPr>
          <w:p w14:paraId="3DB2C8DA"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117 (22%)</w:t>
            </w:r>
          </w:p>
        </w:tc>
        <w:tc>
          <w:tcPr>
            <w:tcW w:w="3160" w:type="dxa"/>
            <w:tcBorders>
              <w:top w:val="nil"/>
              <w:left w:val="nil"/>
              <w:right w:val="nil"/>
            </w:tcBorders>
            <w:shd w:val="clear" w:color="auto" w:fill="auto"/>
            <w:noWrap/>
            <w:vAlign w:val="bottom"/>
            <w:hideMark/>
          </w:tcPr>
          <w:p w14:paraId="0ED01E0D" w14:textId="77777777" w:rsidR="00752F11" w:rsidRPr="006B6EB7" w:rsidRDefault="00752F11" w:rsidP="00AD52B0">
            <w:pPr>
              <w:spacing w:after="0" w:line="240" w:lineRule="auto"/>
              <w:rPr>
                <w:rFonts w:ascii="Calibri" w:eastAsia="Times New Roman" w:hAnsi="Calibri" w:cs="Calibri"/>
                <w:color w:val="000000"/>
                <w:lang w:eastAsia="en-GB"/>
              </w:rPr>
            </w:pPr>
            <w:r w:rsidRPr="006B6EB7">
              <w:rPr>
                <w:rFonts w:ascii="Calibri" w:eastAsia="Times New Roman" w:hAnsi="Calibri" w:cs="Calibri"/>
                <w:color w:val="000000"/>
                <w:lang w:eastAsia="en-GB"/>
              </w:rPr>
              <w:t>54.8% (46.9% to 62.8%)</w:t>
            </w:r>
          </w:p>
        </w:tc>
        <w:tc>
          <w:tcPr>
            <w:tcW w:w="960" w:type="dxa"/>
            <w:tcBorders>
              <w:top w:val="nil"/>
              <w:left w:val="nil"/>
              <w:right w:val="nil"/>
            </w:tcBorders>
            <w:shd w:val="clear" w:color="auto" w:fill="auto"/>
            <w:noWrap/>
            <w:vAlign w:val="bottom"/>
            <w:hideMark/>
          </w:tcPr>
          <w:p w14:paraId="611D9DCE" w14:textId="77777777" w:rsidR="00752F11" w:rsidRPr="006B6EB7" w:rsidRDefault="00752F11" w:rsidP="00AD52B0">
            <w:pPr>
              <w:spacing w:after="0" w:line="240" w:lineRule="auto"/>
              <w:rPr>
                <w:rFonts w:ascii="Calibri" w:eastAsia="Times New Roman" w:hAnsi="Calibri" w:cs="Calibri"/>
                <w:b/>
                <w:bCs/>
                <w:color w:val="000000"/>
                <w:lang w:eastAsia="en-GB"/>
              </w:rPr>
            </w:pPr>
            <w:r w:rsidRPr="006B6EB7">
              <w:rPr>
                <w:rFonts w:ascii="Calibri" w:eastAsia="Times New Roman" w:hAnsi="Calibri" w:cs="Calibri"/>
                <w:b/>
                <w:bCs/>
                <w:color w:val="000000"/>
                <w:lang w:eastAsia="en-GB"/>
              </w:rPr>
              <w:t>&lt;0.0001</w:t>
            </w:r>
          </w:p>
        </w:tc>
      </w:tr>
      <w:tr w:rsidR="00752F11" w:rsidRPr="006B6EB7" w14:paraId="1B842785" w14:textId="77777777" w:rsidTr="00AD52B0">
        <w:trPr>
          <w:trHeight w:val="345"/>
          <w:jc w:val="center"/>
        </w:trPr>
        <w:tc>
          <w:tcPr>
            <w:tcW w:w="3560" w:type="dxa"/>
            <w:tcBorders>
              <w:left w:val="nil"/>
              <w:bottom w:val="single" w:sz="4" w:space="0" w:color="auto"/>
              <w:right w:val="nil"/>
            </w:tcBorders>
            <w:shd w:val="clear" w:color="auto" w:fill="auto"/>
            <w:noWrap/>
            <w:vAlign w:val="bottom"/>
          </w:tcPr>
          <w:p w14:paraId="3A397C39"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2100" w:type="dxa"/>
            <w:tcBorders>
              <w:left w:val="nil"/>
              <w:bottom w:val="single" w:sz="4" w:space="0" w:color="auto"/>
              <w:right w:val="nil"/>
            </w:tcBorders>
            <w:shd w:val="clear" w:color="auto" w:fill="auto"/>
            <w:noWrap/>
            <w:vAlign w:val="bottom"/>
          </w:tcPr>
          <w:p w14:paraId="4A5F703F"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2280" w:type="dxa"/>
            <w:tcBorders>
              <w:left w:val="nil"/>
              <w:bottom w:val="single" w:sz="4" w:space="0" w:color="auto"/>
              <w:right w:val="nil"/>
            </w:tcBorders>
            <w:shd w:val="clear" w:color="auto" w:fill="auto"/>
            <w:noWrap/>
            <w:vAlign w:val="bottom"/>
          </w:tcPr>
          <w:p w14:paraId="4A61FD0C"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3160" w:type="dxa"/>
            <w:tcBorders>
              <w:left w:val="nil"/>
              <w:bottom w:val="single" w:sz="4" w:space="0" w:color="auto"/>
              <w:right w:val="nil"/>
            </w:tcBorders>
            <w:shd w:val="clear" w:color="auto" w:fill="auto"/>
            <w:noWrap/>
            <w:vAlign w:val="bottom"/>
          </w:tcPr>
          <w:p w14:paraId="2C359F3C" w14:textId="77777777" w:rsidR="00752F11" w:rsidRPr="006B6EB7" w:rsidRDefault="00752F11" w:rsidP="00AD52B0">
            <w:pPr>
              <w:spacing w:after="0" w:line="240" w:lineRule="auto"/>
              <w:rPr>
                <w:rFonts w:ascii="Calibri" w:eastAsia="Times New Roman" w:hAnsi="Calibri" w:cs="Calibri"/>
                <w:color w:val="000000"/>
                <w:lang w:eastAsia="en-GB"/>
              </w:rPr>
            </w:pPr>
          </w:p>
        </w:tc>
        <w:tc>
          <w:tcPr>
            <w:tcW w:w="960" w:type="dxa"/>
            <w:tcBorders>
              <w:left w:val="nil"/>
              <w:bottom w:val="single" w:sz="4" w:space="0" w:color="auto"/>
              <w:right w:val="nil"/>
            </w:tcBorders>
            <w:shd w:val="clear" w:color="auto" w:fill="auto"/>
            <w:noWrap/>
            <w:vAlign w:val="bottom"/>
          </w:tcPr>
          <w:p w14:paraId="202A8D87" w14:textId="77777777" w:rsidR="00752F11" w:rsidRPr="006B6EB7" w:rsidRDefault="00752F11" w:rsidP="00AD52B0">
            <w:pPr>
              <w:spacing w:after="0" w:line="240" w:lineRule="auto"/>
              <w:rPr>
                <w:rFonts w:ascii="Calibri" w:eastAsia="Times New Roman" w:hAnsi="Calibri" w:cs="Calibri"/>
                <w:b/>
                <w:bCs/>
                <w:color w:val="000000"/>
                <w:lang w:eastAsia="en-GB"/>
              </w:rPr>
            </w:pPr>
          </w:p>
        </w:tc>
      </w:tr>
      <w:tr w:rsidR="00752F11" w:rsidRPr="006B6EB7" w14:paraId="16FFC54D" w14:textId="77777777" w:rsidTr="00AD52B0">
        <w:trPr>
          <w:trHeight w:val="345"/>
          <w:jc w:val="center"/>
        </w:trPr>
        <w:tc>
          <w:tcPr>
            <w:tcW w:w="12060" w:type="dxa"/>
            <w:gridSpan w:val="5"/>
            <w:tcBorders>
              <w:top w:val="single" w:sz="4" w:space="0" w:color="auto"/>
              <w:left w:val="nil"/>
              <w:bottom w:val="single" w:sz="4" w:space="0" w:color="auto"/>
              <w:right w:val="nil"/>
            </w:tcBorders>
            <w:shd w:val="clear" w:color="auto" w:fill="auto"/>
            <w:noWrap/>
            <w:vAlign w:val="bottom"/>
          </w:tcPr>
          <w:p w14:paraId="37ECEAFD" w14:textId="77777777" w:rsidR="00752F11" w:rsidRPr="009C3EBE" w:rsidRDefault="00752F11" w:rsidP="00AD52B0">
            <w:pPr>
              <w:jc w:val="both"/>
            </w:pPr>
            <w:r>
              <w:t xml:space="preserve">Data are n (%) or median (IQR). </w:t>
            </w:r>
            <w:proofErr w:type="spellStart"/>
            <w:r w:rsidRPr="00892DDB">
              <w:rPr>
                <w:vertAlign w:val="superscript"/>
              </w:rPr>
              <w:t>a</w:t>
            </w:r>
            <w:r>
              <w:t>includes</w:t>
            </w:r>
            <w:proofErr w:type="spellEnd"/>
            <w:r>
              <w:t xml:space="preserve"> 185 patients recruited in AMU/ED and 9 recruited directly on ICU within 24 hours of admission. </w:t>
            </w:r>
            <w:r w:rsidRPr="004D3BE0">
              <w:rPr>
                <w:vertAlign w:val="superscript"/>
              </w:rPr>
              <w:t>b</w:t>
            </w:r>
            <w:r>
              <w:t xml:space="preserve">n=185 and 383 respectively </w:t>
            </w:r>
            <w:proofErr w:type="spellStart"/>
            <w:r>
              <w:rPr>
                <w:vertAlign w:val="superscript"/>
              </w:rPr>
              <w:t>c</w:t>
            </w:r>
            <w:r>
              <w:t>n</w:t>
            </w:r>
            <w:proofErr w:type="spellEnd"/>
            <w:r>
              <w:t xml:space="preserve">=160 (some patients unable to communicate this result) </w:t>
            </w:r>
            <w:proofErr w:type="spellStart"/>
            <w:r>
              <w:rPr>
                <w:vertAlign w:val="superscript"/>
              </w:rPr>
              <w:t>d</w:t>
            </w:r>
            <w:r>
              <w:t>n</w:t>
            </w:r>
            <w:proofErr w:type="spellEnd"/>
            <w:r>
              <w:t xml:space="preserve">=185 and n=384 respectively (not collected as part of </w:t>
            </w:r>
            <w:proofErr w:type="spellStart"/>
            <w:r>
              <w:t>ResPOC</w:t>
            </w:r>
            <w:proofErr w:type="spellEnd"/>
            <w:r>
              <w:t xml:space="preserve"> trial). NEWS2, National Early Warning Score 2; CXR, Chest X-ray.</w:t>
            </w:r>
          </w:p>
        </w:tc>
      </w:tr>
    </w:tbl>
    <w:p w14:paraId="54E1B483" w14:textId="6296274B" w:rsidR="00752F11" w:rsidRDefault="00752F11" w:rsidP="00A468A5">
      <w:pPr>
        <w:widowControl w:val="0"/>
        <w:autoSpaceDE w:val="0"/>
        <w:autoSpaceDN w:val="0"/>
        <w:adjustRightInd w:val="0"/>
        <w:spacing w:line="240" w:lineRule="auto"/>
        <w:ind w:left="640" w:hanging="640"/>
      </w:pPr>
    </w:p>
    <w:p w14:paraId="356E4336" w14:textId="77777777" w:rsidR="00752F11" w:rsidRDefault="00752F11">
      <w:r>
        <w:br w:type="page"/>
      </w:r>
    </w:p>
    <w:p w14:paraId="61182659" w14:textId="45EA8ED8" w:rsidR="00021657" w:rsidRDefault="00021657" w:rsidP="00021657">
      <w:pPr>
        <w:rPr>
          <w:sz w:val="28"/>
          <w:szCs w:val="28"/>
        </w:rPr>
      </w:pPr>
      <w:r w:rsidRPr="00C00F0D">
        <w:rPr>
          <w:rStyle w:val="Heading1Char"/>
        </w:rPr>
        <w:lastRenderedPageBreak/>
        <w:t xml:space="preserve">TABLE </w:t>
      </w:r>
      <w:r w:rsidR="00CB188B">
        <w:rPr>
          <w:rStyle w:val="Heading1Char"/>
        </w:rPr>
        <w:t>3</w:t>
      </w:r>
      <w:r w:rsidRPr="00C00F0D">
        <w:rPr>
          <w:rStyle w:val="Heading1Char"/>
        </w:rPr>
        <w:t>:</w:t>
      </w:r>
      <w:r w:rsidRPr="00C00F0D">
        <w:t xml:space="preserve"> </w:t>
      </w:r>
      <w:r w:rsidRPr="000A44E2">
        <w:rPr>
          <w:b/>
          <w:sz w:val="28"/>
          <w:szCs w:val="28"/>
        </w:rPr>
        <w:t>Therapy, outcomes and diagnos</w:t>
      </w:r>
      <w:r w:rsidR="00A7776A">
        <w:rPr>
          <w:b/>
          <w:sz w:val="28"/>
          <w:szCs w:val="28"/>
        </w:rPr>
        <w:t>i</w:t>
      </w:r>
      <w:r w:rsidRPr="000A44E2">
        <w:rPr>
          <w:b/>
          <w:sz w:val="28"/>
          <w:szCs w:val="28"/>
        </w:rPr>
        <w:t>s by virus</w:t>
      </w:r>
    </w:p>
    <w:p w14:paraId="7683FD7E" w14:textId="77777777" w:rsidR="00021657" w:rsidRPr="00C00F0D" w:rsidRDefault="00021657" w:rsidP="00021657"/>
    <w:tbl>
      <w:tblPr>
        <w:tblW w:w="13187" w:type="dxa"/>
        <w:tblLook w:val="04A0" w:firstRow="1" w:lastRow="0" w:firstColumn="1" w:lastColumn="0" w:noHBand="0" w:noVBand="1"/>
      </w:tblPr>
      <w:tblGrid>
        <w:gridCol w:w="5311"/>
        <w:gridCol w:w="1461"/>
        <w:gridCol w:w="2384"/>
        <w:gridCol w:w="2991"/>
        <w:gridCol w:w="1040"/>
      </w:tblGrid>
      <w:tr w:rsidR="00021657" w:rsidRPr="00ED1849" w14:paraId="4CFCB085" w14:textId="77777777" w:rsidTr="00AD52B0">
        <w:trPr>
          <w:trHeight w:val="307"/>
        </w:trPr>
        <w:tc>
          <w:tcPr>
            <w:tcW w:w="5311" w:type="dxa"/>
            <w:tcBorders>
              <w:top w:val="nil"/>
              <w:left w:val="nil"/>
              <w:right w:val="nil"/>
            </w:tcBorders>
            <w:shd w:val="clear" w:color="auto" w:fill="auto"/>
            <w:noWrap/>
            <w:vAlign w:val="bottom"/>
            <w:hideMark/>
          </w:tcPr>
          <w:p w14:paraId="40A0D0D2" w14:textId="77777777" w:rsidR="00021657" w:rsidRPr="00ED1849" w:rsidRDefault="00021657" w:rsidP="00AD52B0">
            <w:pPr>
              <w:spacing w:after="0" w:line="240" w:lineRule="auto"/>
              <w:rPr>
                <w:rFonts w:ascii="Times New Roman" w:eastAsia="Times New Roman" w:hAnsi="Times New Roman" w:cs="Times New Roman"/>
                <w:sz w:val="24"/>
                <w:szCs w:val="24"/>
                <w:lang w:eastAsia="en-GB"/>
              </w:rPr>
            </w:pPr>
          </w:p>
        </w:tc>
        <w:tc>
          <w:tcPr>
            <w:tcW w:w="1461" w:type="dxa"/>
            <w:tcBorders>
              <w:top w:val="nil"/>
              <w:left w:val="nil"/>
              <w:right w:val="nil"/>
            </w:tcBorders>
            <w:shd w:val="clear" w:color="auto" w:fill="auto"/>
            <w:noWrap/>
            <w:vAlign w:val="bottom"/>
            <w:hideMark/>
          </w:tcPr>
          <w:p w14:paraId="7477E07A" w14:textId="77777777" w:rsidR="00021657" w:rsidRPr="00ED1849" w:rsidRDefault="00021657" w:rsidP="00AD52B0">
            <w:pPr>
              <w:spacing w:after="0" w:line="240" w:lineRule="auto"/>
              <w:jc w:val="center"/>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SARS-CoV-2</w:t>
            </w:r>
          </w:p>
        </w:tc>
        <w:tc>
          <w:tcPr>
            <w:tcW w:w="2384" w:type="dxa"/>
            <w:tcBorders>
              <w:top w:val="nil"/>
              <w:left w:val="nil"/>
              <w:right w:val="nil"/>
            </w:tcBorders>
            <w:shd w:val="clear" w:color="auto" w:fill="auto"/>
            <w:noWrap/>
            <w:vAlign w:val="bottom"/>
            <w:hideMark/>
          </w:tcPr>
          <w:p w14:paraId="35EBA082" w14:textId="77777777" w:rsidR="00021657" w:rsidRPr="00ED1849" w:rsidRDefault="00021657" w:rsidP="00AD52B0">
            <w:pPr>
              <w:spacing w:after="0" w:line="240" w:lineRule="auto"/>
              <w:jc w:val="center"/>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Non-SARS-CoV-2 virus</w:t>
            </w:r>
          </w:p>
        </w:tc>
        <w:tc>
          <w:tcPr>
            <w:tcW w:w="2991" w:type="dxa"/>
            <w:tcBorders>
              <w:top w:val="nil"/>
              <w:left w:val="nil"/>
              <w:right w:val="nil"/>
            </w:tcBorders>
            <w:shd w:val="clear" w:color="auto" w:fill="auto"/>
            <w:noWrap/>
            <w:vAlign w:val="bottom"/>
            <w:hideMark/>
          </w:tcPr>
          <w:p w14:paraId="2B795C31"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Absolute difference (95% CI)</w:t>
            </w:r>
          </w:p>
        </w:tc>
        <w:tc>
          <w:tcPr>
            <w:tcW w:w="1040" w:type="dxa"/>
            <w:tcBorders>
              <w:top w:val="nil"/>
              <w:left w:val="nil"/>
              <w:right w:val="nil"/>
            </w:tcBorders>
            <w:shd w:val="clear" w:color="auto" w:fill="auto"/>
            <w:noWrap/>
            <w:vAlign w:val="bottom"/>
            <w:hideMark/>
          </w:tcPr>
          <w:p w14:paraId="69D289C8" w14:textId="77777777" w:rsidR="00021657" w:rsidRPr="00ED1849" w:rsidRDefault="00021657" w:rsidP="00AD52B0">
            <w:pPr>
              <w:spacing w:after="0" w:line="240" w:lineRule="auto"/>
              <w:jc w:val="center"/>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p value</w:t>
            </w:r>
          </w:p>
        </w:tc>
      </w:tr>
      <w:tr w:rsidR="00021657" w:rsidRPr="00ED1849" w14:paraId="69A2B73C" w14:textId="77777777" w:rsidTr="00AD52B0">
        <w:trPr>
          <w:trHeight w:val="307"/>
        </w:trPr>
        <w:tc>
          <w:tcPr>
            <w:tcW w:w="5311" w:type="dxa"/>
            <w:tcBorders>
              <w:top w:val="nil"/>
              <w:left w:val="nil"/>
              <w:right w:val="nil"/>
            </w:tcBorders>
            <w:shd w:val="clear" w:color="auto" w:fill="auto"/>
            <w:noWrap/>
            <w:vAlign w:val="bottom"/>
            <w:hideMark/>
          </w:tcPr>
          <w:p w14:paraId="150CC99E" w14:textId="77777777" w:rsidR="00021657" w:rsidRPr="00ED1849" w:rsidRDefault="00021657" w:rsidP="00AD52B0">
            <w:pPr>
              <w:spacing w:after="0" w:line="240" w:lineRule="auto"/>
              <w:jc w:val="center"/>
              <w:rPr>
                <w:rFonts w:ascii="Calibri" w:eastAsia="Times New Roman" w:hAnsi="Calibri" w:cs="Calibri"/>
                <w:b/>
                <w:bCs/>
                <w:color w:val="000000"/>
                <w:lang w:eastAsia="en-GB"/>
              </w:rPr>
            </w:pPr>
          </w:p>
        </w:tc>
        <w:tc>
          <w:tcPr>
            <w:tcW w:w="1461" w:type="dxa"/>
            <w:tcBorders>
              <w:top w:val="nil"/>
              <w:left w:val="nil"/>
              <w:right w:val="nil"/>
            </w:tcBorders>
            <w:shd w:val="clear" w:color="auto" w:fill="auto"/>
            <w:noWrap/>
            <w:vAlign w:val="bottom"/>
            <w:hideMark/>
          </w:tcPr>
          <w:p w14:paraId="269F6A12" w14:textId="77777777" w:rsidR="00021657" w:rsidRPr="00ED1849" w:rsidRDefault="00021657" w:rsidP="00AD52B0">
            <w:pPr>
              <w:spacing w:after="0" w:line="240" w:lineRule="auto"/>
              <w:rPr>
                <w:rFonts w:ascii="Calibri" w:eastAsia="Times New Roman" w:hAnsi="Calibri" w:cs="Calibri"/>
                <w:b/>
                <w:bCs/>
                <w:i/>
                <w:iCs/>
                <w:color w:val="000000"/>
                <w:lang w:eastAsia="en-GB"/>
              </w:rPr>
            </w:pPr>
            <w:r w:rsidRPr="00ED1849">
              <w:rPr>
                <w:rFonts w:ascii="Calibri" w:eastAsia="Times New Roman" w:hAnsi="Calibri" w:cs="Calibri"/>
                <w:b/>
                <w:bCs/>
                <w:i/>
                <w:iCs/>
                <w:color w:val="000000"/>
                <w:lang w:eastAsia="en-GB"/>
              </w:rPr>
              <w:t>n=194</w:t>
            </w:r>
          </w:p>
        </w:tc>
        <w:tc>
          <w:tcPr>
            <w:tcW w:w="2384" w:type="dxa"/>
            <w:tcBorders>
              <w:top w:val="nil"/>
              <w:left w:val="nil"/>
              <w:right w:val="nil"/>
            </w:tcBorders>
            <w:shd w:val="clear" w:color="auto" w:fill="auto"/>
            <w:noWrap/>
            <w:vAlign w:val="bottom"/>
            <w:hideMark/>
          </w:tcPr>
          <w:p w14:paraId="4CB50CCE" w14:textId="77777777" w:rsidR="00021657" w:rsidRPr="00ED1849" w:rsidRDefault="00021657" w:rsidP="00AD52B0">
            <w:pPr>
              <w:spacing w:after="0" w:line="240" w:lineRule="auto"/>
              <w:rPr>
                <w:rFonts w:ascii="Calibri" w:eastAsia="Times New Roman" w:hAnsi="Calibri" w:cs="Calibri"/>
                <w:b/>
                <w:bCs/>
                <w:i/>
                <w:iCs/>
                <w:color w:val="000000"/>
                <w:lang w:eastAsia="en-GB"/>
              </w:rPr>
            </w:pPr>
            <w:r w:rsidRPr="00ED1849">
              <w:rPr>
                <w:rFonts w:ascii="Calibri" w:eastAsia="Times New Roman" w:hAnsi="Calibri" w:cs="Calibri"/>
                <w:b/>
                <w:bCs/>
                <w:i/>
                <w:iCs/>
                <w:color w:val="000000"/>
                <w:lang w:eastAsia="en-GB"/>
              </w:rPr>
              <w:t>n=533</w:t>
            </w:r>
          </w:p>
        </w:tc>
        <w:tc>
          <w:tcPr>
            <w:tcW w:w="2991" w:type="dxa"/>
            <w:tcBorders>
              <w:top w:val="nil"/>
              <w:left w:val="nil"/>
              <w:right w:val="nil"/>
            </w:tcBorders>
            <w:shd w:val="clear" w:color="auto" w:fill="auto"/>
            <w:noWrap/>
            <w:vAlign w:val="bottom"/>
            <w:hideMark/>
          </w:tcPr>
          <w:p w14:paraId="58B913A0" w14:textId="77777777" w:rsidR="00021657" w:rsidRPr="00ED1849" w:rsidRDefault="00021657" w:rsidP="00AD52B0">
            <w:pPr>
              <w:spacing w:after="0" w:line="240" w:lineRule="auto"/>
              <w:rPr>
                <w:rFonts w:ascii="Calibri" w:eastAsia="Times New Roman" w:hAnsi="Calibri" w:cs="Calibri"/>
                <w:b/>
                <w:bCs/>
                <w:i/>
                <w:iCs/>
                <w:color w:val="000000"/>
                <w:lang w:eastAsia="en-GB"/>
              </w:rPr>
            </w:pPr>
          </w:p>
        </w:tc>
        <w:tc>
          <w:tcPr>
            <w:tcW w:w="1040" w:type="dxa"/>
            <w:tcBorders>
              <w:top w:val="nil"/>
              <w:left w:val="nil"/>
              <w:right w:val="nil"/>
            </w:tcBorders>
            <w:shd w:val="clear" w:color="auto" w:fill="auto"/>
            <w:noWrap/>
            <w:vAlign w:val="bottom"/>
            <w:hideMark/>
          </w:tcPr>
          <w:p w14:paraId="4F32C454"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r>
      <w:tr w:rsidR="00021657" w:rsidRPr="00ED1849" w14:paraId="31F60BED" w14:textId="77777777" w:rsidTr="00AD52B0">
        <w:trPr>
          <w:trHeight w:val="307"/>
        </w:trPr>
        <w:tc>
          <w:tcPr>
            <w:tcW w:w="5311" w:type="dxa"/>
            <w:tcBorders>
              <w:left w:val="nil"/>
              <w:bottom w:val="single" w:sz="4" w:space="0" w:color="auto"/>
              <w:right w:val="nil"/>
            </w:tcBorders>
            <w:shd w:val="clear" w:color="auto" w:fill="auto"/>
            <w:noWrap/>
            <w:vAlign w:val="bottom"/>
            <w:hideMark/>
          </w:tcPr>
          <w:p w14:paraId="225C6824"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c>
          <w:tcPr>
            <w:tcW w:w="1461" w:type="dxa"/>
            <w:tcBorders>
              <w:left w:val="nil"/>
              <w:bottom w:val="single" w:sz="4" w:space="0" w:color="auto"/>
              <w:right w:val="nil"/>
            </w:tcBorders>
            <w:shd w:val="clear" w:color="auto" w:fill="auto"/>
            <w:noWrap/>
            <w:vAlign w:val="bottom"/>
            <w:hideMark/>
          </w:tcPr>
          <w:p w14:paraId="4E1403C5"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c>
          <w:tcPr>
            <w:tcW w:w="2384" w:type="dxa"/>
            <w:tcBorders>
              <w:left w:val="nil"/>
              <w:bottom w:val="single" w:sz="4" w:space="0" w:color="auto"/>
              <w:right w:val="nil"/>
            </w:tcBorders>
            <w:shd w:val="clear" w:color="auto" w:fill="auto"/>
            <w:noWrap/>
            <w:vAlign w:val="bottom"/>
            <w:hideMark/>
          </w:tcPr>
          <w:p w14:paraId="70E17C79"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c>
          <w:tcPr>
            <w:tcW w:w="2991" w:type="dxa"/>
            <w:tcBorders>
              <w:left w:val="nil"/>
              <w:bottom w:val="single" w:sz="4" w:space="0" w:color="auto"/>
              <w:right w:val="nil"/>
            </w:tcBorders>
            <w:shd w:val="clear" w:color="auto" w:fill="auto"/>
            <w:noWrap/>
            <w:vAlign w:val="bottom"/>
            <w:hideMark/>
          </w:tcPr>
          <w:p w14:paraId="15711AFB"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c>
          <w:tcPr>
            <w:tcW w:w="1040" w:type="dxa"/>
            <w:tcBorders>
              <w:left w:val="nil"/>
              <w:bottom w:val="single" w:sz="4" w:space="0" w:color="auto"/>
              <w:right w:val="nil"/>
            </w:tcBorders>
            <w:shd w:val="clear" w:color="auto" w:fill="auto"/>
            <w:noWrap/>
            <w:vAlign w:val="bottom"/>
            <w:hideMark/>
          </w:tcPr>
          <w:p w14:paraId="2F24CDC0"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r>
      <w:tr w:rsidR="00021657" w:rsidRPr="00ED1849" w14:paraId="3EBAEF8E" w14:textId="77777777" w:rsidTr="00AD52B0">
        <w:trPr>
          <w:trHeight w:val="307"/>
        </w:trPr>
        <w:tc>
          <w:tcPr>
            <w:tcW w:w="5311" w:type="dxa"/>
            <w:tcBorders>
              <w:top w:val="single" w:sz="4" w:space="0" w:color="auto"/>
              <w:left w:val="nil"/>
              <w:bottom w:val="nil"/>
              <w:right w:val="nil"/>
            </w:tcBorders>
            <w:shd w:val="clear" w:color="auto" w:fill="auto"/>
            <w:noWrap/>
            <w:vAlign w:val="bottom"/>
            <w:hideMark/>
          </w:tcPr>
          <w:p w14:paraId="47346062" w14:textId="77777777" w:rsidR="00021657" w:rsidRDefault="00021657" w:rsidP="00AD52B0">
            <w:pPr>
              <w:spacing w:after="0" w:line="240" w:lineRule="auto"/>
              <w:rPr>
                <w:rFonts w:ascii="Calibri" w:eastAsia="Times New Roman" w:hAnsi="Calibri" w:cs="Calibri"/>
                <w:b/>
                <w:bCs/>
                <w:color w:val="000000"/>
                <w:lang w:eastAsia="en-GB"/>
              </w:rPr>
            </w:pPr>
          </w:p>
          <w:p w14:paraId="3F626EE9" w14:textId="77777777" w:rsidR="00021657" w:rsidRPr="004843AC" w:rsidRDefault="00021657" w:rsidP="00AD52B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Therapy</w:t>
            </w:r>
          </w:p>
          <w:p w14:paraId="3E45BC48"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Antibiotics used</w:t>
            </w:r>
          </w:p>
        </w:tc>
        <w:tc>
          <w:tcPr>
            <w:tcW w:w="1461" w:type="dxa"/>
            <w:tcBorders>
              <w:top w:val="single" w:sz="4" w:space="0" w:color="auto"/>
              <w:left w:val="nil"/>
              <w:bottom w:val="nil"/>
              <w:right w:val="nil"/>
            </w:tcBorders>
            <w:shd w:val="clear" w:color="auto" w:fill="auto"/>
            <w:noWrap/>
            <w:vAlign w:val="bottom"/>
            <w:hideMark/>
          </w:tcPr>
          <w:p w14:paraId="1454F59E" w14:textId="77777777" w:rsidR="00021657" w:rsidRPr="00ED1849" w:rsidRDefault="00021657" w:rsidP="00AD5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176</w:t>
            </w:r>
            <w:r w:rsidRPr="00ED1849">
              <w:rPr>
                <w:rFonts w:ascii="Calibri" w:eastAsia="Times New Roman" w:hAnsi="Calibri" w:cs="Calibri"/>
                <w:color w:val="000000"/>
                <w:lang w:eastAsia="en-GB"/>
              </w:rPr>
              <w:t xml:space="preserve"> (91%)</w:t>
            </w:r>
          </w:p>
        </w:tc>
        <w:tc>
          <w:tcPr>
            <w:tcW w:w="2384" w:type="dxa"/>
            <w:tcBorders>
              <w:top w:val="single" w:sz="4" w:space="0" w:color="auto"/>
              <w:left w:val="nil"/>
              <w:bottom w:val="nil"/>
              <w:right w:val="nil"/>
            </w:tcBorders>
            <w:shd w:val="clear" w:color="auto" w:fill="auto"/>
            <w:noWrap/>
            <w:vAlign w:val="bottom"/>
            <w:hideMark/>
          </w:tcPr>
          <w:p w14:paraId="1A5F719D"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475 (89%)</w:t>
            </w:r>
          </w:p>
        </w:tc>
        <w:tc>
          <w:tcPr>
            <w:tcW w:w="2991" w:type="dxa"/>
            <w:tcBorders>
              <w:top w:val="single" w:sz="4" w:space="0" w:color="auto"/>
              <w:left w:val="nil"/>
              <w:bottom w:val="nil"/>
              <w:right w:val="nil"/>
            </w:tcBorders>
            <w:shd w:val="clear" w:color="auto" w:fill="auto"/>
            <w:noWrap/>
            <w:vAlign w:val="bottom"/>
            <w:hideMark/>
          </w:tcPr>
          <w:p w14:paraId="5A9644E3"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2.1% (-2.9% to 7.1%)</w:t>
            </w:r>
          </w:p>
        </w:tc>
        <w:tc>
          <w:tcPr>
            <w:tcW w:w="1040" w:type="dxa"/>
            <w:tcBorders>
              <w:top w:val="single" w:sz="4" w:space="0" w:color="auto"/>
              <w:left w:val="nil"/>
              <w:bottom w:val="nil"/>
              <w:right w:val="nil"/>
            </w:tcBorders>
            <w:shd w:val="clear" w:color="auto" w:fill="auto"/>
            <w:noWrap/>
            <w:vAlign w:val="bottom"/>
            <w:hideMark/>
          </w:tcPr>
          <w:p w14:paraId="51DDA2CA"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0.317</w:t>
            </w:r>
          </w:p>
        </w:tc>
      </w:tr>
      <w:tr w:rsidR="00021657" w:rsidRPr="00ED1849" w14:paraId="17BBDAE4" w14:textId="77777777" w:rsidTr="00AD52B0">
        <w:trPr>
          <w:trHeight w:val="307"/>
        </w:trPr>
        <w:tc>
          <w:tcPr>
            <w:tcW w:w="5311" w:type="dxa"/>
            <w:tcBorders>
              <w:top w:val="nil"/>
              <w:left w:val="nil"/>
              <w:bottom w:val="nil"/>
              <w:right w:val="nil"/>
            </w:tcBorders>
            <w:shd w:val="clear" w:color="auto" w:fill="auto"/>
            <w:noWrap/>
            <w:vAlign w:val="bottom"/>
            <w:hideMark/>
          </w:tcPr>
          <w:p w14:paraId="24850210"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Outcome</w:t>
            </w:r>
          </w:p>
        </w:tc>
        <w:tc>
          <w:tcPr>
            <w:tcW w:w="1461" w:type="dxa"/>
            <w:tcBorders>
              <w:top w:val="nil"/>
              <w:left w:val="nil"/>
              <w:bottom w:val="nil"/>
              <w:right w:val="nil"/>
            </w:tcBorders>
            <w:shd w:val="clear" w:color="auto" w:fill="auto"/>
            <w:noWrap/>
            <w:vAlign w:val="bottom"/>
            <w:hideMark/>
          </w:tcPr>
          <w:p w14:paraId="1DACF3BC" w14:textId="77777777" w:rsidR="00021657" w:rsidRPr="00ED1849" w:rsidRDefault="00021657" w:rsidP="00AD52B0">
            <w:pPr>
              <w:spacing w:after="0" w:line="240" w:lineRule="auto"/>
              <w:rPr>
                <w:rFonts w:ascii="Calibri" w:eastAsia="Times New Roman" w:hAnsi="Calibri" w:cs="Calibri"/>
                <w:b/>
                <w:bCs/>
                <w:color w:val="000000"/>
                <w:lang w:eastAsia="en-GB"/>
              </w:rPr>
            </w:pPr>
          </w:p>
        </w:tc>
        <w:tc>
          <w:tcPr>
            <w:tcW w:w="2384" w:type="dxa"/>
            <w:tcBorders>
              <w:top w:val="nil"/>
              <w:left w:val="nil"/>
              <w:bottom w:val="nil"/>
              <w:right w:val="nil"/>
            </w:tcBorders>
            <w:shd w:val="clear" w:color="auto" w:fill="auto"/>
            <w:noWrap/>
            <w:vAlign w:val="bottom"/>
            <w:hideMark/>
          </w:tcPr>
          <w:p w14:paraId="0F0F378F"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c>
          <w:tcPr>
            <w:tcW w:w="2991" w:type="dxa"/>
            <w:tcBorders>
              <w:top w:val="nil"/>
              <w:left w:val="nil"/>
              <w:bottom w:val="nil"/>
              <w:right w:val="nil"/>
            </w:tcBorders>
            <w:shd w:val="clear" w:color="auto" w:fill="auto"/>
            <w:noWrap/>
            <w:vAlign w:val="bottom"/>
            <w:hideMark/>
          </w:tcPr>
          <w:p w14:paraId="55D32EA2"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21B0D3D8"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r>
      <w:tr w:rsidR="00021657" w:rsidRPr="00ED1849" w14:paraId="3CDEBDD9" w14:textId="77777777" w:rsidTr="00AD52B0">
        <w:trPr>
          <w:trHeight w:val="307"/>
        </w:trPr>
        <w:tc>
          <w:tcPr>
            <w:tcW w:w="5311" w:type="dxa"/>
            <w:tcBorders>
              <w:top w:val="nil"/>
              <w:left w:val="nil"/>
              <w:bottom w:val="nil"/>
              <w:right w:val="nil"/>
            </w:tcBorders>
            <w:shd w:val="clear" w:color="auto" w:fill="auto"/>
            <w:noWrap/>
            <w:vAlign w:val="bottom"/>
            <w:hideMark/>
          </w:tcPr>
          <w:p w14:paraId="1CC91301"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ICU admission</w:t>
            </w:r>
          </w:p>
        </w:tc>
        <w:tc>
          <w:tcPr>
            <w:tcW w:w="1461" w:type="dxa"/>
            <w:tcBorders>
              <w:top w:val="nil"/>
              <w:left w:val="nil"/>
              <w:bottom w:val="nil"/>
              <w:right w:val="nil"/>
            </w:tcBorders>
            <w:shd w:val="clear" w:color="auto" w:fill="auto"/>
            <w:noWrap/>
            <w:vAlign w:val="bottom"/>
            <w:hideMark/>
          </w:tcPr>
          <w:p w14:paraId="68EACD5A"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36 (19%)</w:t>
            </w:r>
          </w:p>
        </w:tc>
        <w:tc>
          <w:tcPr>
            <w:tcW w:w="2384" w:type="dxa"/>
            <w:tcBorders>
              <w:top w:val="nil"/>
              <w:left w:val="nil"/>
              <w:bottom w:val="nil"/>
              <w:right w:val="nil"/>
            </w:tcBorders>
            <w:shd w:val="clear" w:color="auto" w:fill="auto"/>
            <w:noWrap/>
            <w:vAlign w:val="bottom"/>
            <w:hideMark/>
          </w:tcPr>
          <w:p w14:paraId="12D4D42F"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9 (2%)</w:t>
            </w:r>
          </w:p>
        </w:tc>
        <w:tc>
          <w:tcPr>
            <w:tcW w:w="2991" w:type="dxa"/>
            <w:tcBorders>
              <w:top w:val="nil"/>
              <w:left w:val="nil"/>
              <w:bottom w:val="nil"/>
              <w:right w:val="nil"/>
            </w:tcBorders>
            <w:shd w:val="clear" w:color="auto" w:fill="auto"/>
            <w:noWrap/>
            <w:vAlign w:val="bottom"/>
            <w:hideMark/>
          </w:tcPr>
          <w:p w14:paraId="09DCC46D"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16.9% (12.9% to 20.8%)</w:t>
            </w:r>
          </w:p>
        </w:tc>
        <w:tc>
          <w:tcPr>
            <w:tcW w:w="1040" w:type="dxa"/>
            <w:tcBorders>
              <w:top w:val="nil"/>
              <w:left w:val="nil"/>
              <w:bottom w:val="nil"/>
              <w:right w:val="nil"/>
            </w:tcBorders>
            <w:shd w:val="clear" w:color="auto" w:fill="auto"/>
            <w:noWrap/>
            <w:vAlign w:val="bottom"/>
            <w:hideMark/>
          </w:tcPr>
          <w:p w14:paraId="756849A9"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&lt;0.0001</w:t>
            </w:r>
          </w:p>
        </w:tc>
      </w:tr>
      <w:tr w:rsidR="00021657" w:rsidRPr="00ED1849" w14:paraId="7C3277BF" w14:textId="77777777" w:rsidTr="00AD52B0">
        <w:trPr>
          <w:trHeight w:val="307"/>
        </w:trPr>
        <w:tc>
          <w:tcPr>
            <w:tcW w:w="5311" w:type="dxa"/>
            <w:tcBorders>
              <w:top w:val="nil"/>
              <w:left w:val="nil"/>
              <w:bottom w:val="nil"/>
              <w:right w:val="nil"/>
            </w:tcBorders>
            <w:shd w:val="clear" w:color="auto" w:fill="auto"/>
            <w:noWrap/>
            <w:vAlign w:val="bottom"/>
            <w:hideMark/>
          </w:tcPr>
          <w:p w14:paraId="48260593"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In hospital mortality to 30 days</w:t>
            </w:r>
          </w:p>
        </w:tc>
        <w:tc>
          <w:tcPr>
            <w:tcW w:w="1461" w:type="dxa"/>
            <w:tcBorders>
              <w:top w:val="nil"/>
              <w:left w:val="nil"/>
              <w:bottom w:val="nil"/>
              <w:right w:val="nil"/>
            </w:tcBorders>
            <w:shd w:val="clear" w:color="auto" w:fill="auto"/>
            <w:noWrap/>
            <w:vAlign w:val="bottom"/>
            <w:hideMark/>
          </w:tcPr>
          <w:p w14:paraId="75B0A6C6"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41 (21%)</w:t>
            </w:r>
          </w:p>
        </w:tc>
        <w:tc>
          <w:tcPr>
            <w:tcW w:w="2384" w:type="dxa"/>
            <w:tcBorders>
              <w:top w:val="nil"/>
              <w:left w:val="nil"/>
              <w:bottom w:val="nil"/>
              <w:right w:val="nil"/>
            </w:tcBorders>
            <w:shd w:val="clear" w:color="auto" w:fill="auto"/>
            <w:noWrap/>
            <w:vAlign w:val="bottom"/>
            <w:hideMark/>
          </w:tcPr>
          <w:p w14:paraId="14FAF9FC"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8 (2%)</w:t>
            </w:r>
          </w:p>
        </w:tc>
        <w:tc>
          <w:tcPr>
            <w:tcW w:w="2991" w:type="dxa"/>
            <w:tcBorders>
              <w:top w:val="nil"/>
              <w:left w:val="nil"/>
              <w:bottom w:val="nil"/>
              <w:right w:val="nil"/>
            </w:tcBorders>
            <w:shd w:val="clear" w:color="auto" w:fill="auto"/>
            <w:noWrap/>
            <w:vAlign w:val="bottom"/>
            <w:hideMark/>
          </w:tcPr>
          <w:p w14:paraId="7B54FC5B"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19.7% (15.6% to 23.9%)</w:t>
            </w:r>
          </w:p>
        </w:tc>
        <w:tc>
          <w:tcPr>
            <w:tcW w:w="1040" w:type="dxa"/>
            <w:tcBorders>
              <w:top w:val="nil"/>
              <w:left w:val="nil"/>
              <w:bottom w:val="nil"/>
              <w:right w:val="nil"/>
            </w:tcBorders>
            <w:shd w:val="clear" w:color="auto" w:fill="auto"/>
            <w:noWrap/>
            <w:vAlign w:val="bottom"/>
            <w:hideMark/>
          </w:tcPr>
          <w:p w14:paraId="066217AA"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&lt;0.0001</w:t>
            </w:r>
          </w:p>
        </w:tc>
      </w:tr>
      <w:tr w:rsidR="00021657" w:rsidRPr="00ED1849" w14:paraId="3A0BAE54" w14:textId="77777777" w:rsidTr="00AD52B0">
        <w:trPr>
          <w:trHeight w:val="307"/>
        </w:trPr>
        <w:tc>
          <w:tcPr>
            <w:tcW w:w="5311" w:type="dxa"/>
            <w:tcBorders>
              <w:top w:val="nil"/>
              <w:left w:val="nil"/>
              <w:bottom w:val="nil"/>
              <w:right w:val="nil"/>
            </w:tcBorders>
            <w:shd w:val="clear" w:color="auto" w:fill="auto"/>
            <w:noWrap/>
            <w:vAlign w:val="bottom"/>
            <w:hideMark/>
          </w:tcPr>
          <w:p w14:paraId="3728D3EC"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30</w:t>
            </w:r>
            <w:r>
              <w:rPr>
                <w:rFonts w:ascii="Calibri" w:eastAsia="Times New Roman" w:hAnsi="Calibri" w:cs="Calibri"/>
                <w:color w:val="000000"/>
                <w:lang w:eastAsia="en-GB"/>
              </w:rPr>
              <w:t>-</w:t>
            </w:r>
            <w:r w:rsidRPr="00ED1849">
              <w:rPr>
                <w:rFonts w:ascii="Calibri" w:eastAsia="Times New Roman" w:hAnsi="Calibri" w:cs="Calibri"/>
                <w:color w:val="000000"/>
                <w:lang w:eastAsia="en-GB"/>
              </w:rPr>
              <w:t>day mortality</w:t>
            </w:r>
          </w:p>
        </w:tc>
        <w:tc>
          <w:tcPr>
            <w:tcW w:w="1461" w:type="dxa"/>
            <w:tcBorders>
              <w:top w:val="nil"/>
              <w:left w:val="nil"/>
              <w:bottom w:val="nil"/>
              <w:right w:val="nil"/>
            </w:tcBorders>
            <w:shd w:val="clear" w:color="auto" w:fill="auto"/>
            <w:noWrap/>
            <w:vAlign w:val="bottom"/>
            <w:hideMark/>
          </w:tcPr>
          <w:p w14:paraId="3456D030"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47</w:t>
            </w:r>
            <w:r>
              <w:rPr>
                <w:rFonts w:ascii="Calibri" w:eastAsia="Times New Roman" w:hAnsi="Calibri" w:cs="Calibri"/>
                <w:color w:val="000000"/>
                <w:vertAlign w:val="superscript"/>
                <w:lang w:eastAsia="en-GB"/>
              </w:rPr>
              <w:t>a</w:t>
            </w:r>
            <w:r w:rsidRPr="00ED1849">
              <w:rPr>
                <w:rFonts w:ascii="Calibri" w:eastAsia="Times New Roman" w:hAnsi="Calibri" w:cs="Calibri"/>
                <w:color w:val="000000"/>
                <w:lang w:eastAsia="en-GB"/>
              </w:rPr>
              <w:t xml:space="preserve"> (26%)</w:t>
            </w:r>
          </w:p>
        </w:tc>
        <w:tc>
          <w:tcPr>
            <w:tcW w:w="2384" w:type="dxa"/>
            <w:tcBorders>
              <w:top w:val="nil"/>
              <w:left w:val="nil"/>
              <w:bottom w:val="nil"/>
              <w:right w:val="nil"/>
            </w:tcBorders>
            <w:shd w:val="clear" w:color="auto" w:fill="auto"/>
            <w:noWrap/>
            <w:vAlign w:val="bottom"/>
            <w:hideMark/>
          </w:tcPr>
          <w:p w14:paraId="017D97E9"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9 (2%)</w:t>
            </w:r>
          </w:p>
        </w:tc>
        <w:tc>
          <w:tcPr>
            <w:tcW w:w="2991" w:type="dxa"/>
            <w:tcBorders>
              <w:top w:val="nil"/>
              <w:left w:val="nil"/>
              <w:bottom w:val="nil"/>
              <w:right w:val="nil"/>
            </w:tcBorders>
            <w:shd w:val="clear" w:color="auto" w:fill="auto"/>
            <w:noWrap/>
            <w:vAlign w:val="bottom"/>
            <w:hideMark/>
          </w:tcPr>
          <w:p w14:paraId="4A396A49"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23.9% (19.4% to 28.4%)</w:t>
            </w:r>
          </w:p>
        </w:tc>
        <w:tc>
          <w:tcPr>
            <w:tcW w:w="1040" w:type="dxa"/>
            <w:tcBorders>
              <w:top w:val="nil"/>
              <w:left w:val="nil"/>
              <w:bottom w:val="nil"/>
              <w:right w:val="nil"/>
            </w:tcBorders>
            <w:shd w:val="clear" w:color="auto" w:fill="auto"/>
            <w:noWrap/>
            <w:vAlign w:val="bottom"/>
            <w:hideMark/>
          </w:tcPr>
          <w:p w14:paraId="17AF458B"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&lt;0.0001</w:t>
            </w:r>
          </w:p>
        </w:tc>
      </w:tr>
      <w:tr w:rsidR="00021657" w:rsidRPr="00ED1849" w14:paraId="355494BC" w14:textId="77777777" w:rsidTr="00AD52B0">
        <w:trPr>
          <w:trHeight w:val="307"/>
        </w:trPr>
        <w:tc>
          <w:tcPr>
            <w:tcW w:w="5311" w:type="dxa"/>
            <w:tcBorders>
              <w:top w:val="nil"/>
              <w:left w:val="nil"/>
              <w:bottom w:val="nil"/>
              <w:right w:val="nil"/>
            </w:tcBorders>
            <w:shd w:val="clear" w:color="auto" w:fill="auto"/>
            <w:noWrap/>
            <w:vAlign w:val="bottom"/>
            <w:hideMark/>
          </w:tcPr>
          <w:p w14:paraId="6D2B9545"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Readm</w:t>
            </w:r>
            <w:r>
              <w:rPr>
                <w:rFonts w:ascii="Calibri" w:eastAsia="Times New Roman" w:hAnsi="Calibri" w:cs="Calibri"/>
                <w:color w:val="000000"/>
                <w:lang w:eastAsia="en-GB"/>
              </w:rPr>
              <w:t>i</w:t>
            </w:r>
            <w:r w:rsidRPr="00ED1849">
              <w:rPr>
                <w:rFonts w:ascii="Calibri" w:eastAsia="Times New Roman" w:hAnsi="Calibri" w:cs="Calibri"/>
                <w:color w:val="000000"/>
                <w:lang w:eastAsia="en-GB"/>
              </w:rPr>
              <w:t>ssion</w:t>
            </w:r>
          </w:p>
        </w:tc>
        <w:tc>
          <w:tcPr>
            <w:tcW w:w="1461" w:type="dxa"/>
            <w:tcBorders>
              <w:top w:val="nil"/>
              <w:left w:val="nil"/>
              <w:bottom w:val="nil"/>
              <w:right w:val="nil"/>
            </w:tcBorders>
            <w:shd w:val="clear" w:color="auto" w:fill="auto"/>
            <w:noWrap/>
            <w:vAlign w:val="bottom"/>
            <w:hideMark/>
          </w:tcPr>
          <w:p w14:paraId="3C0A6038"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15</w:t>
            </w:r>
            <w:r>
              <w:rPr>
                <w:rFonts w:ascii="Calibri" w:eastAsia="Times New Roman" w:hAnsi="Calibri" w:cs="Calibri"/>
                <w:color w:val="000000"/>
                <w:vertAlign w:val="superscript"/>
                <w:lang w:eastAsia="en-GB"/>
              </w:rPr>
              <w:t>b</w:t>
            </w:r>
            <w:r w:rsidRPr="00ED1849">
              <w:rPr>
                <w:rFonts w:ascii="Calibri" w:eastAsia="Times New Roman" w:hAnsi="Calibri" w:cs="Calibri"/>
                <w:color w:val="000000"/>
                <w:lang w:eastAsia="en-GB"/>
              </w:rPr>
              <w:t xml:space="preserve"> (12%)</w:t>
            </w:r>
          </w:p>
        </w:tc>
        <w:tc>
          <w:tcPr>
            <w:tcW w:w="2384" w:type="dxa"/>
            <w:tcBorders>
              <w:top w:val="nil"/>
              <w:left w:val="nil"/>
              <w:bottom w:val="nil"/>
              <w:right w:val="nil"/>
            </w:tcBorders>
            <w:shd w:val="clear" w:color="auto" w:fill="auto"/>
            <w:noWrap/>
            <w:vAlign w:val="bottom"/>
            <w:hideMark/>
          </w:tcPr>
          <w:p w14:paraId="751A0A66"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35 (7%)</w:t>
            </w:r>
          </w:p>
        </w:tc>
        <w:tc>
          <w:tcPr>
            <w:tcW w:w="2991" w:type="dxa"/>
            <w:tcBorders>
              <w:top w:val="nil"/>
              <w:left w:val="nil"/>
              <w:bottom w:val="nil"/>
              <w:right w:val="nil"/>
            </w:tcBorders>
            <w:shd w:val="clear" w:color="auto" w:fill="auto"/>
            <w:noWrap/>
            <w:vAlign w:val="bottom"/>
            <w:hideMark/>
          </w:tcPr>
          <w:p w14:paraId="030DE4E4" w14:textId="0FCE96F8"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5</w:t>
            </w:r>
            <w:r w:rsidR="007A4DBB">
              <w:rPr>
                <w:rFonts w:ascii="Calibri" w:eastAsia="Times New Roman" w:hAnsi="Calibri" w:cs="Calibri"/>
                <w:color w:val="000000"/>
                <w:lang w:eastAsia="en-GB"/>
              </w:rPr>
              <w:t>.0</w:t>
            </w:r>
            <w:r w:rsidRPr="00ED1849">
              <w:rPr>
                <w:rFonts w:ascii="Calibri" w:eastAsia="Times New Roman" w:hAnsi="Calibri" w:cs="Calibri"/>
                <w:color w:val="000000"/>
                <w:lang w:eastAsia="en-GB"/>
              </w:rPr>
              <w:t>% (-0.1% to 10.2%)</w:t>
            </w:r>
          </w:p>
        </w:tc>
        <w:tc>
          <w:tcPr>
            <w:tcW w:w="1040" w:type="dxa"/>
            <w:tcBorders>
              <w:top w:val="nil"/>
              <w:left w:val="nil"/>
              <w:bottom w:val="nil"/>
              <w:right w:val="nil"/>
            </w:tcBorders>
            <w:shd w:val="clear" w:color="auto" w:fill="auto"/>
            <w:noWrap/>
            <w:vAlign w:val="bottom"/>
            <w:hideMark/>
          </w:tcPr>
          <w:p w14:paraId="4712BFCA"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0.065</w:t>
            </w:r>
          </w:p>
        </w:tc>
      </w:tr>
      <w:tr w:rsidR="00021657" w:rsidRPr="00ED1849" w14:paraId="3226B23E" w14:textId="77777777" w:rsidTr="00AD52B0">
        <w:trPr>
          <w:trHeight w:val="307"/>
        </w:trPr>
        <w:tc>
          <w:tcPr>
            <w:tcW w:w="5311" w:type="dxa"/>
            <w:tcBorders>
              <w:top w:val="nil"/>
              <w:left w:val="nil"/>
              <w:bottom w:val="nil"/>
              <w:right w:val="nil"/>
            </w:tcBorders>
            <w:shd w:val="clear" w:color="auto" w:fill="auto"/>
            <w:noWrap/>
            <w:vAlign w:val="bottom"/>
            <w:hideMark/>
          </w:tcPr>
          <w:p w14:paraId="08DAAD71"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Investigator final diagnosis</w:t>
            </w:r>
          </w:p>
        </w:tc>
        <w:tc>
          <w:tcPr>
            <w:tcW w:w="1461" w:type="dxa"/>
            <w:tcBorders>
              <w:top w:val="nil"/>
              <w:left w:val="nil"/>
              <w:bottom w:val="nil"/>
              <w:right w:val="nil"/>
            </w:tcBorders>
            <w:shd w:val="clear" w:color="auto" w:fill="auto"/>
            <w:noWrap/>
            <w:vAlign w:val="bottom"/>
            <w:hideMark/>
          </w:tcPr>
          <w:p w14:paraId="483C83EB" w14:textId="77777777" w:rsidR="00021657" w:rsidRPr="00ED1849" w:rsidRDefault="00021657" w:rsidP="00AD52B0">
            <w:pPr>
              <w:spacing w:after="0" w:line="240" w:lineRule="auto"/>
              <w:rPr>
                <w:rFonts w:ascii="Calibri" w:eastAsia="Times New Roman" w:hAnsi="Calibri" w:cs="Calibri"/>
                <w:i/>
                <w:iCs/>
                <w:color w:val="000000"/>
                <w:lang w:eastAsia="en-GB"/>
              </w:rPr>
            </w:pPr>
          </w:p>
        </w:tc>
        <w:tc>
          <w:tcPr>
            <w:tcW w:w="2384" w:type="dxa"/>
            <w:tcBorders>
              <w:top w:val="nil"/>
              <w:left w:val="nil"/>
              <w:bottom w:val="nil"/>
              <w:right w:val="nil"/>
            </w:tcBorders>
            <w:shd w:val="clear" w:color="auto" w:fill="auto"/>
            <w:noWrap/>
            <w:vAlign w:val="bottom"/>
            <w:hideMark/>
          </w:tcPr>
          <w:p w14:paraId="549DAD3B" w14:textId="77777777" w:rsidR="00021657" w:rsidRPr="00ED1849" w:rsidRDefault="00021657" w:rsidP="00AD52B0">
            <w:pPr>
              <w:spacing w:after="0" w:line="240" w:lineRule="auto"/>
              <w:rPr>
                <w:rFonts w:ascii="Calibri" w:eastAsia="Times New Roman" w:hAnsi="Calibri" w:cs="Calibri"/>
                <w:i/>
                <w:iCs/>
                <w:color w:val="000000"/>
                <w:lang w:eastAsia="en-GB"/>
              </w:rPr>
            </w:pPr>
          </w:p>
        </w:tc>
        <w:tc>
          <w:tcPr>
            <w:tcW w:w="2991" w:type="dxa"/>
            <w:tcBorders>
              <w:top w:val="nil"/>
              <w:left w:val="nil"/>
              <w:bottom w:val="nil"/>
              <w:right w:val="nil"/>
            </w:tcBorders>
            <w:shd w:val="clear" w:color="auto" w:fill="auto"/>
            <w:noWrap/>
            <w:vAlign w:val="bottom"/>
            <w:hideMark/>
          </w:tcPr>
          <w:p w14:paraId="400B88A0" w14:textId="77777777" w:rsidR="00021657" w:rsidRPr="00ED1849" w:rsidRDefault="00021657" w:rsidP="00AD52B0">
            <w:pPr>
              <w:spacing w:after="0" w:line="240" w:lineRule="auto"/>
              <w:rPr>
                <w:rFonts w:ascii="Calibri" w:eastAsia="Times New Roman" w:hAnsi="Calibri" w:cs="Calibri"/>
                <w:i/>
                <w:iCs/>
                <w:color w:val="000000"/>
                <w:lang w:eastAsia="en-GB"/>
              </w:rPr>
            </w:pPr>
          </w:p>
        </w:tc>
        <w:tc>
          <w:tcPr>
            <w:tcW w:w="1040" w:type="dxa"/>
            <w:tcBorders>
              <w:top w:val="nil"/>
              <w:left w:val="nil"/>
              <w:bottom w:val="nil"/>
              <w:right w:val="nil"/>
            </w:tcBorders>
            <w:shd w:val="clear" w:color="auto" w:fill="auto"/>
            <w:noWrap/>
            <w:vAlign w:val="bottom"/>
            <w:hideMark/>
          </w:tcPr>
          <w:p w14:paraId="158533F3" w14:textId="77777777" w:rsidR="00021657" w:rsidRPr="00ED1849" w:rsidRDefault="00021657" w:rsidP="00AD52B0">
            <w:pPr>
              <w:spacing w:after="0" w:line="240" w:lineRule="auto"/>
              <w:rPr>
                <w:rFonts w:ascii="Times New Roman" w:eastAsia="Times New Roman" w:hAnsi="Times New Roman" w:cs="Times New Roman"/>
                <w:sz w:val="20"/>
                <w:szCs w:val="20"/>
                <w:lang w:eastAsia="en-GB"/>
              </w:rPr>
            </w:pPr>
          </w:p>
        </w:tc>
      </w:tr>
      <w:tr w:rsidR="00021657" w:rsidRPr="00ED1849" w14:paraId="66520AE5" w14:textId="77777777" w:rsidTr="00AD52B0">
        <w:trPr>
          <w:trHeight w:val="307"/>
        </w:trPr>
        <w:tc>
          <w:tcPr>
            <w:tcW w:w="5311" w:type="dxa"/>
            <w:tcBorders>
              <w:top w:val="nil"/>
              <w:left w:val="nil"/>
              <w:bottom w:val="nil"/>
              <w:right w:val="nil"/>
            </w:tcBorders>
            <w:shd w:val="clear" w:color="auto" w:fill="auto"/>
            <w:noWrap/>
            <w:vAlign w:val="bottom"/>
            <w:hideMark/>
          </w:tcPr>
          <w:p w14:paraId="1190BA82"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Pneumonia</w:t>
            </w:r>
          </w:p>
        </w:tc>
        <w:tc>
          <w:tcPr>
            <w:tcW w:w="1461" w:type="dxa"/>
            <w:tcBorders>
              <w:top w:val="nil"/>
              <w:left w:val="nil"/>
              <w:bottom w:val="nil"/>
              <w:right w:val="nil"/>
            </w:tcBorders>
            <w:shd w:val="clear" w:color="auto" w:fill="auto"/>
            <w:noWrap/>
            <w:vAlign w:val="bottom"/>
            <w:hideMark/>
          </w:tcPr>
          <w:p w14:paraId="784FD9BA"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156 (81%)</w:t>
            </w:r>
          </w:p>
        </w:tc>
        <w:tc>
          <w:tcPr>
            <w:tcW w:w="2384" w:type="dxa"/>
            <w:tcBorders>
              <w:top w:val="nil"/>
              <w:left w:val="nil"/>
              <w:bottom w:val="nil"/>
              <w:right w:val="nil"/>
            </w:tcBorders>
            <w:shd w:val="clear" w:color="auto" w:fill="auto"/>
            <w:noWrap/>
            <w:vAlign w:val="bottom"/>
            <w:hideMark/>
          </w:tcPr>
          <w:p w14:paraId="2A609FDF"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125 (24%)</w:t>
            </w:r>
          </w:p>
        </w:tc>
        <w:tc>
          <w:tcPr>
            <w:tcW w:w="2991" w:type="dxa"/>
            <w:tcBorders>
              <w:top w:val="nil"/>
              <w:left w:val="nil"/>
              <w:bottom w:val="nil"/>
              <w:right w:val="nil"/>
            </w:tcBorders>
            <w:shd w:val="clear" w:color="auto" w:fill="auto"/>
            <w:noWrap/>
            <w:vAlign w:val="bottom"/>
            <w:hideMark/>
          </w:tcPr>
          <w:p w14:paraId="57E1E5AF"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57.3% (49.3% to 65.3%)</w:t>
            </w:r>
          </w:p>
        </w:tc>
        <w:tc>
          <w:tcPr>
            <w:tcW w:w="1040" w:type="dxa"/>
            <w:tcBorders>
              <w:top w:val="nil"/>
              <w:left w:val="nil"/>
              <w:bottom w:val="nil"/>
              <w:right w:val="nil"/>
            </w:tcBorders>
            <w:shd w:val="clear" w:color="auto" w:fill="auto"/>
            <w:noWrap/>
            <w:vAlign w:val="bottom"/>
            <w:hideMark/>
          </w:tcPr>
          <w:p w14:paraId="103542D8"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&lt;0.0001</w:t>
            </w:r>
          </w:p>
        </w:tc>
      </w:tr>
      <w:tr w:rsidR="00021657" w:rsidRPr="00ED1849" w14:paraId="287460BD" w14:textId="77777777" w:rsidTr="00AD52B0">
        <w:trPr>
          <w:trHeight w:val="307"/>
        </w:trPr>
        <w:tc>
          <w:tcPr>
            <w:tcW w:w="5311" w:type="dxa"/>
            <w:tcBorders>
              <w:top w:val="nil"/>
              <w:left w:val="nil"/>
              <w:bottom w:val="nil"/>
              <w:right w:val="nil"/>
            </w:tcBorders>
            <w:shd w:val="clear" w:color="auto" w:fill="auto"/>
            <w:noWrap/>
            <w:vAlign w:val="bottom"/>
            <w:hideMark/>
          </w:tcPr>
          <w:p w14:paraId="7478D665"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Influenza like illness</w:t>
            </w:r>
          </w:p>
        </w:tc>
        <w:tc>
          <w:tcPr>
            <w:tcW w:w="1461" w:type="dxa"/>
            <w:tcBorders>
              <w:top w:val="nil"/>
              <w:left w:val="nil"/>
              <w:bottom w:val="nil"/>
              <w:right w:val="nil"/>
            </w:tcBorders>
            <w:shd w:val="clear" w:color="auto" w:fill="auto"/>
            <w:noWrap/>
            <w:vAlign w:val="bottom"/>
            <w:hideMark/>
          </w:tcPr>
          <w:p w14:paraId="5AC5CD69"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18 (9%)</w:t>
            </w:r>
          </w:p>
        </w:tc>
        <w:tc>
          <w:tcPr>
            <w:tcW w:w="2384" w:type="dxa"/>
            <w:tcBorders>
              <w:top w:val="nil"/>
              <w:left w:val="nil"/>
              <w:bottom w:val="nil"/>
              <w:right w:val="nil"/>
            </w:tcBorders>
            <w:shd w:val="clear" w:color="auto" w:fill="auto"/>
            <w:noWrap/>
            <w:vAlign w:val="bottom"/>
            <w:hideMark/>
          </w:tcPr>
          <w:p w14:paraId="7166248F"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114 (21%)</w:t>
            </w:r>
          </w:p>
        </w:tc>
        <w:tc>
          <w:tcPr>
            <w:tcW w:w="2991" w:type="dxa"/>
            <w:tcBorders>
              <w:top w:val="nil"/>
              <w:left w:val="nil"/>
              <w:bottom w:val="nil"/>
              <w:right w:val="nil"/>
            </w:tcBorders>
            <w:shd w:val="clear" w:color="auto" w:fill="auto"/>
            <w:noWrap/>
            <w:vAlign w:val="bottom"/>
            <w:hideMark/>
          </w:tcPr>
          <w:p w14:paraId="769585F8"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-12.1% (-18.5% to -5.8%)</w:t>
            </w:r>
          </w:p>
        </w:tc>
        <w:tc>
          <w:tcPr>
            <w:tcW w:w="1040" w:type="dxa"/>
            <w:tcBorders>
              <w:top w:val="nil"/>
              <w:left w:val="nil"/>
              <w:bottom w:val="nil"/>
              <w:right w:val="nil"/>
            </w:tcBorders>
            <w:shd w:val="clear" w:color="auto" w:fill="auto"/>
            <w:noWrap/>
            <w:vAlign w:val="bottom"/>
            <w:hideMark/>
          </w:tcPr>
          <w:p w14:paraId="61417D64"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0.0002</w:t>
            </w:r>
          </w:p>
        </w:tc>
      </w:tr>
      <w:tr w:rsidR="00021657" w:rsidRPr="00ED1849" w14:paraId="0C2768A5" w14:textId="77777777" w:rsidTr="00AD52B0">
        <w:trPr>
          <w:trHeight w:val="307"/>
        </w:trPr>
        <w:tc>
          <w:tcPr>
            <w:tcW w:w="5311" w:type="dxa"/>
            <w:tcBorders>
              <w:top w:val="nil"/>
              <w:left w:val="nil"/>
              <w:bottom w:val="nil"/>
              <w:right w:val="nil"/>
            </w:tcBorders>
            <w:shd w:val="clear" w:color="auto" w:fill="auto"/>
            <w:noWrap/>
            <w:vAlign w:val="bottom"/>
            <w:hideMark/>
          </w:tcPr>
          <w:p w14:paraId="13AFEC5C"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Non-pneumonic lower respiratory tract infection</w:t>
            </w:r>
          </w:p>
        </w:tc>
        <w:tc>
          <w:tcPr>
            <w:tcW w:w="1461" w:type="dxa"/>
            <w:tcBorders>
              <w:top w:val="nil"/>
              <w:left w:val="nil"/>
              <w:bottom w:val="nil"/>
              <w:right w:val="nil"/>
            </w:tcBorders>
            <w:shd w:val="clear" w:color="auto" w:fill="auto"/>
            <w:noWrap/>
            <w:vAlign w:val="bottom"/>
            <w:hideMark/>
          </w:tcPr>
          <w:p w14:paraId="5F0B33A7"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15 (8%)</w:t>
            </w:r>
          </w:p>
        </w:tc>
        <w:tc>
          <w:tcPr>
            <w:tcW w:w="2384" w:type="dxa"/>
            <w:tcBorders>
              <w:top w:val="nil"/>
              <w:left w:val="nil"/>
              <w:bottom w:val="nil"/>
              <w:right w:val="nil"/>
            </w:tcBorders>
            <w:shd w:val="clear" w:color="auto" w:fill="auto"/>
            <w:noWrap/>
            <w:vAlign w:val="bottom"/>
            <w:hideMark/>
          </w:tcPr>
          <w:p w14:paraId="4BC96A47"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67 (13%)</w:t>
            </w:r>
          </w:p>
        </w:tc>
        <w:tc>
          <w:tcPr>
            <w:tcW w:w="2991" w:type="dxa"/>
            <w:tcBorders>
              <w:top w:val="nil"/>
              <w:left w:val="nil"/>
              <w:bottom w:val="nil"/>
              <w:right w:val="nil"/>
            </w:tcBorders>
            <w:shd w:val="clear" w:color="auto" w:fill="auto"/>
            <w:noWrap/>
            <w:vAlign w:val="bottom"/>
            <w:hideMark/>
          </w:tcPr>
          <w:p w14:paraId="08FF131E"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-4.8% (-10.1% to 0.4%)</w:t>
            </w:r>
          </w:p>
        </w:tc>
        <w:tc>
          <w:tcPr>
            <w:tcW w:w="1040" w:type="dxa"/>
            <w:tcBorders>
              <w:top w:val="nil"/>
              <w:left w:val="nil"/>
              <w:bottom w:val="nil"/>
              <w:right w:val="nil"/>
            </w:tcBorders>
            <w:shd w:val="clear" w:color="auto" w:fill="auto"/>
            <w:noWrap/>
            <w:vAlign w:val="bottom"/>
            <w:hideMark/>
          </w:tcPr>
          <w:p w14:paraId="3C8D19E6"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0.069</w:t>
            </w:r>
          </w:p>
        </w:tc>
      </w:tr>
      <w:tr w:rsidR="00021657" w:rsidRPr="00ED1849" w14:paraId="79C59CBD" w14:textId="77777777" w:rsidTr="00AD52B0">
        <w:trPr>
          <w:trHeight w:val="307"/>
        </w:trPr>
        <w:tc>
          <w:tcPr>
            <w:tcW w:w="5311" w:type="dxa"/>
            <w:tcBorders>
              <w:top w:val="nil"/>
              <w:left w:val="nil"/>
              <w:bottom w:val="nil"/>
              <w:right w:val="nil"/>
            </w:tcBorders>
            <w:shd w:val="clear" w:color="auto" w:fill="auto"/>
            <w:noWrap/>
            <w:vAlign w:val="bottom"/>
            <w:hideMark/>
          </w:tcPr>
          <w:p w14:paraId="5EE63E7B"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Exacerbation </w:t>
            </w:r>
            <w:r>
              <w:rPr>
                <w:rFonts w:ascii="Calibri" w:eastAsia="Times New Roman" w:hAnsi="Calibri" w:cs="Calibri"/>
                <w:color w:val="000000"/>
                <w:lang w:eastAsia="en-GB"/>
              </w:rPr>
              <w:t>a</w:t>
            </w:r>
            <w:r w:rsidRPr="00ED1849">
              <w:rPr>
                <w:rFonts w:ascii="Calibri" w:eastAsia="Times New Roman" w:hAnsi="Calibri" w:cs="Calibri"/>
                <w:color w:val="000000"/>
                <w:lang w:eastAsia="en-GB"/>
              </w:rPr>
              <w:t>sthma</w:t>
            </w:r>
          </w:p>
        </w:tc>
        <w:tc>
          <w:tcPr>
            <w:tcW w:w="1461" w:type="dxa"/>
            <w:tcBorders>
              <w:top w:val="nil"/>
              <w:left w:val="nil"/>
              <w:bottom w:val="nil"/>
              <w:right w:val="nil"/>
            </w:tcBorders>
            <w:shd w:val="clear" w:color="auto" w:fill="auto"/>
            <w:noWrap/>
            <w:vAlign w:val="bottom"/>
            <w:hideMark/>
          </w:tcPr>
          <w:p w14:paraId="41F7EBE5"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 (1%)</w:t>
            </w:r>
          </w:p>
        </w:tc>
        <w:tc>
          <w:tcPr>
            <w:tcW w:w="2384" w:type="dxa"/>
            <w:tcBorders>
              <w:top w:val="nil"/>
              <w:left w:val="nil"/>
              <w:bottom w:val="nil"/>
              <w:right w:val="nil"/>
            </w:tcBorders>
            <w:shd w:val="clear" w:color="auto" w:fill="auto"/>
            <w:noWrap/>
            <w:vAlign w:val="bottom"/>
            <w:hideMark/>
          </w:tcPr>
          <w:p w14:paraId="5F2189A7"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106 (20%)</w:t>
            </w:r>
          </w:p>
        </w:tc>
        <w:tc>
          <w:tcPr>
            <w:tcW w:w="2991" w:type="dxa"/>
            <w:tcBorders>
              <w:top w:val="nil"/>
              <w:left w:val="nil"/>
              <w:bottom w:val="nil"/>
              <w:right w:val="nil"/>
            </w:tcBorders>
            <w:shd w:val="clear" w:color="auto" w:fill="auto"/>
            <w:noWrap/>
            <w:vAlign w:val="bottom"/>
            <w:hideMark/>
          </w:tcPr>
          <w:p w14:paraId="24AAC73A"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-19.4% (-25.3% to -13.6%)</w:t>
            </w:r>
          </w:p>
        </w:tc>
        <w:tc>
          <w:tcPr>
            <w:tcW w:w="1040" w:type="dxa"/>
            <w:tcBorders>
              <w:top w:val="nil"/>
              <w:left w:val="nil"/>
              <w:bottom w:val="nil"/>
              <w:right w:val="nil"/>
            </w:tcBorders>
            <w:shd w:val="clear" w:color="auto" w:fill="auto"/>
            <w:noWrap/>
            <w:vAlign w:val="bottom"/>
            <w:hideMark/>
          </w:tcPr>
          <w:p w14:paraId="46A9C3B4"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&lt;0.0001</w:t>
            </w:r>
          </w:p>
        </w:tc>
      </w:tr>
      <w:tr w:rsidR="00021657" w:rsidRPr="00ED1849" w14:paraId="23EA121D" w14:textId="77777777" w:rsidTr="00AD52B0">
        <w:trPr>
          <w:trHeight w:val="307"/>
        </w:trPr>
        <w:tc>
          <w:tcPr>
            <w:tcW w:w="5311" w:type="dxa"/>
            <w:tcBorders>
              <w:top w:val="nil"/>
              <w:left w:val="nil"/>
              <w:bottom w:val="nil"/>
              <w:right w:val="nil"/>
            </w:tcBorders>
            <w:shd w:val="clear" w:color="auto" w:fill="auto"/>
            <w:noWrap/>
            <w:vAlign w:val="bottom"/>
            <w:hideMark/>
          </w:tcPr>
          <w:p w14:paraId="2D1B0263"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Exacerbation COPD</w:t>
            </w:r>
          </w:p>
        </w:tc>
        <w:tc>
          <w:tcPr>
            <w:tcW w:w="1461" w:type="dxa"/>
            <w:tcBorders>
              <w:top w:val="nil"/>
              <w:left w:val="nil"/>
              <w:bottom w:val="nil"/>
              <w:right w:val="nil"/>
            </w:tcBorders>
            <w:shd w:val="clear" w:color="auto" w:fill="auto"/>
            <w:noWrap/>
            <w:vAlign w:val="bottom"/>
            <w:hideMark/>
          </w:tcPr>
          <w:p w14:paraId="00375008"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 (1%)</w:t>
            </w:r>
          </w:p>
        </w:tc>
        <w:tc>
          <w:tcPr>
            <w:tcW w:w="2384" w:type="dxa"/>
            <w:tcBorders>
              <w:top w:val="nil"/>
              <w:left w:val="nil"/>
              <w:bottom w:val="nil"/>
              <w:right w:val="nil"/>
            </w:tcBorders>
            <w:shd w:val="clear" w:color="auto" w:fill="auto"/>
            <w:noWrap/>
            <w:vAlign w:val="bottom"/>
            <w:hideMark/>
          </w:tcPr>
          <w:p w14:paraId="650601FE"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91 (17%)</w:t>
            </w:r>
          </w:p>
        </w:tc>
        <w:tc>
          <w:tcPr>
            <w:tcW w:w="2991" w:type="dxa"/>
            <w:tcBorders>
              <w:top w:val="nil"/>
              <w:left w:val="nil"/>
              <w:bottom w:val="nil"/>
              <w:right w:val="nil"/>
            </w:tcBorders>
            <w:shd w:val="clear" w:color="auto" w:fill="auto"/>
            <w:noWrap/>
            <w:vAlign w:val="bottom"/>
            <w:hideMark/>
          </w:tcPr>
          <w:p w14:paraId="32876B3B"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-16.6% (-22.1% to -11.1%)</w:t>
            </w:r>
          </w:p>
        </w:tc>
        <w:tc>
          <w:tcPr>
            <w:tcW w:w="1040" w:type="dxa"/>
            <w:tcBorders>
              <w:top w:val="nil"/>
              <w:left w:val="nil"/>
              <w:bottom w:val="nil"/>
              <w:right w:val="nil"/>
            </w:tcBorders>
            <w:shd w:val="clear" w:color="auto" w:fill="auto"/>
            <w:noWrap/>
            <w:vAlign w:val="bottom"/>
            <w:hideMark/>
          </w:tcPr>
          <w:p w14:paraId="10298543" w14:textId="77777777" w:rsidR="00021657" w:rsidRPr="00ED1849" w:rsidRDefault="00021657" w:rsidP="00AD52B0">
            <w:pPr>
              <w:spacing w:after="0" w:line="240" w:lineRule="auto"/>
              <w:rPr>
                <w:rFonts w:ascii="Calibri" w:eastAsia="Times New Roman" w:hAnsi="Calibri" w:cs="Calibri"/>
                <w:b/>
                <w:bCs/>
                <w:color w:val="000000"/>
                <w:lang w:eastAsia="en-GB"/>
              </w:rPr>
            </w:pPr>
            <w:r w:rsidRPr="00ED1849">
              <w:rPr>
                <w:rFonts w:ascii="Calibri" w:eastAsia="Times New Roman" w:hAnsi="Calibri" w:cs="Calibri"/>
                <w:b/>
                <w:bCs/>
                <w:color w:val="000000"/>
                <w:lang w:eastAsia="en-GB"/>
              </w:rPr>
              <w:t>&lt;0.0001</w:t>
            </w:r>
          </w:p>
        </w:tc>
      </w:tr>
      <w:tr w:rsidR="00021657" w:rsidRPr="00ED1849" w14:paraId="3FE13153" w14:textId="77777777" w:rsidTr="00AD52B0">
        <w:trPr>
          <w:trHeight w:val="307"/>
        </w:trPr>
        <w:tc>
          <w:tcPr>
            <w:tcW w:w="5311" w:type="dxa"/>
            <w:tcBorders>
              <w:top w:val="nil"/>
              <w:left w:val="nil"/>
              <w:right w:val="nil"/>
            </w:tcBorders>
            <w:shd w:val="clear" w:color="auto" w:fill="auto"/>
            <w:noWrap/>
            <w:vAlign w:val="bottom"/>
            <w:hideMark/>
          </w:tcPr>
          <w:p w14:paraId="65C5B3E8"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Exacerbation other underlying respiratory disease</w:t>
            </w:r>
          </w:p>
        </w:tc>
        <w:tc>
          <w:tcPr>
            <w:tcW w:w="1461" w:type="dxa"/>
            <w:tcBorders>
              <w:top w:val="nil"/>
              <w:left w:val="nil"/>
              <w:right w:val="nil"/>
            </w:tcBorders>
            <w:shd w:val="clear" w:color="auto" w:fill="auto"/>
            <w:noWrap/>
            <w:vAlign w:val="bottom"/>
            <w:hideMark/>
          </w:tcPr>
          <w:p w14:paraId="6C93AF29"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 (1%)</w:t>
            </w:r>
          </w:p>
        </w:tc>
        <w:tc>
          <w:tcPr>
            <w:tcW w:w="2384" w:type="dxa"/>
            <w:tcBorders>
              <w:top w:val="nil"/>
              <w:left w:val="nil"/>
              <w:right w:val="nil"/>
            </w:tcBorders>
            <w:shd w:val="clear" w:color="auto" w:fill="auto"/>
            <w:noWrap/>
            <w:vAlign w:val="bottom"/>
            <w:hideMark/>
          </w:tcPr>
          <w:p w14:paraId="78B3969A"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17 (3%)</w:t>
            </w:r>
          </w:p>
        </w:tc>
        <w:tc>
          <w:tcPr>
            <w:tcW w:w="2991" w:type="dxa"/>
            <w:tcBorders>
              <w:top w:val="nil"/>
              <w:left w:val="nil"/>
              <w:right w:val="nil"/>
            </w:tcBorders>
            <w:shd w:val="clear" w:color="auto" w:fill="auto"/>
            <w:noWrap/>
            <w:vAlign w:val="bottom"/>
            <w:hideMark/>
          </w:tcPr>
          <w:p w14:paraId="1CA58291"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-2.7% (-5.3% to 0%)</w:t>
            </w:r>
          </w:p>
        </w:tc>
        <w:tc>
          <w:tcPr>
            <w:tcW w:w="1040" w:type="dxa"/>
            <w:tcBorders>
              <w:top w:val="nil"/>
              <w:left w:val="nil"/>
              <w:right w:val="nil"/>
            </w:tcBorders>
            <w:shd w:val="clear" w:color="auto" w:fill="auto"/>
            <w:noWrap/>
            <w:vAlign w:val="bottom"/>
            <w:hideMark/>
          </w:tcPr>
          <w:p w14:paraId="148EA874"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0.055</w:t>
            </w:r>
          </w:p>
        </w:tc>
      </w:tr>
      <w:tr w:rsidR="00021657" w:rsidRPr="00ED1849" w14:paraId="0E46B560" w14:textId="77777777" w:rsidTr="00AD52B0">
        <w:trPr>
          <w:trHeight w:val="307"/>
        </w:trPr>
        <w:tc>
          <w:tcPr>
            <w:tcW w:w="5311" w:type="dxa"/>
            <w:tcBorders>
              <w:top w:val="nil"/>
              <w:left w:val="nil"/>
              <w:right w:val="nil"/>
            </w:tcBorders>
            <w:shd w:val="clear" w:color="auto" w:fill="auto"/>
            <w:noWrap/>
            <w:vAlign w:val="bottom"/>
            <w:hideMark/>
          </w:tcPr>
          <w:p w14:paraId="3D2E060F"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 xml:space="preserve"> Other</w:t>
            </w:r>
          </w:p>
        </w:tc>
        <w:tc>
          <w:tcPr>
            <w:tcW w:w="1461" w:type="dxa"/>
            <w:tcBorders>
              <w:top w:val="nil"/>
              <w:left w:val="nil"/>
              <w:right w:val="nil"/>
            </w:tcBorders>
            <w:shd w:val="clear" w:color="auto" w:fill="auto"/>
            <w:noWrap/>
            <w:vAlign w:val="bottom"/>
            <w:hideMark/>
          </w:tcPr>
          <w:p w14:paraId="29AB3D2D"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 (1%)</w:t>
            </w:r>
          </w:p>
        </w:tc>
        <w:tc>
          <w:tcPr>
            <w:tcW w:w="2384" w:type="dxa"/>
            <w:tcBorders>
              <w:top w:val="nil"/>
              <w:left w:val="nil"/>
              <w:right w:val="nil"/>
            </w:tcBorders>
            <w:shd w:val="clear" w:color="auto" w:fill="auto"/>
            <w:noWrap/>
            <w:vAlign w:val="bottom"/>
            <w:hideMark/>
          </w:tcPr>
          <w:p w14:paraId="2956A504"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11 (2%)</w:t>
            </w:r>
          </w:p>
        </w:tc>
        <w:tc>
          <w:tcPr>
            <w:tcW w:w="2991" w:type="dxa"/>
            <w:tcBorders>
              <w:top w:val="nil"/>
              <w:left w:val="nil"/>
              <w:right w:val="nil"/>
            </w:tcBorders>
            <w:shd w:val="clear" w:color="auto" w:fill="auto"/>
            <w:noWrap/>
            <w:vAlign w:val="bottom"/>
            <w:hideMark/>
          </w:tcPr>
          <w:p w14:paraId="7C0550BC"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-1.6% (-3.7% to 0.6%)</w:t>
            </w:r>
          </w:p>
        </w:tc>
        <w:tc>
          <w:tcPr>
            <w:tcW w:w="1040" w:type="dxa"/>
            <w:tcBorders>
              <w:top w:val="nil"/>
              <w:left w:val="nil"/>
              <w:right w:val="nil"/>
            </w:tcBorders>
            <w:shd w:val="clear" w:color="auto" w:fill="auto"/>
            <w:noWrap/>
            <w:vAlign w:val="bottom"/>
            <w:hideMark/>
          </w:tcPr>
          <w:p w14:paraId="72F724AB" w14:textId="77777777" w:rsidR="00021657" w:rsidRPr="00ED1849" w:rsidRDefault="00021657" w:rsidP="00AD52B0">
            <w:pPr>
              <w:spacing w:after="0" w:line="240" w:lineRule="auto"/>
              <w:rPr>
                <w:rFonts w:ascii="Calibri" w:eastAsia="Times New Roman" w:hAnsi="Calibri" w:cs="Calibri"/>
                <w:color w:val="000000"/>
                <w:lang w:eastAsia="en-GB"/>
              </w:rPr>
            </w:pPr>
            <w:r w:rsidRPr="00ED1849">
              <w:rPr>
                <w:rFonts w:ascii="Calibri" w:eastAsia="Times New Roman" w:hAnsi="Calibri" w:cs="Calibri"/>
                <w:color w:val="000000"/>
                <w:lang w:eastAsia="en-GB"/>
              </w:rPr>
              <w:t>0.198</w:t>
            </w:r>
          </w:p>
        </w:tc>
      </w:tr>
      <w:tr w:rsidR="00021657" w:rsidRPr="00ED1849" w14:paraId="482F232E" w14:textId="77777777" w:rsidTr="00AD52B0">
        <w:trPr>
          <w:trHeight w:val="307"/>
        </w:trPr>
        <w:tc>
          <w:tcPr>
            <w:tcW w:w="5311" w:type="dxa"/>
            <w:tcBorders>
              <w:top w:val="nil"/>
              <w:left w:val="nil"/>
              <w:bottom w:val="single" w:sz="4" w:space="0" w:color="auto"/>
              <w:right w:val="nil"/>
            </w:tcBorders>
            <w:shd w:val="clear" w:color="auto" w:fill="auto"/>
            <w:noWrap/>
            <w:vAlign w:val="bottom"/>
          </w:tcPr>
          <w:p w14:paraId="49A8E417" w14:textId="77777777" w:rsidR="00021657" w:rsidRPr="00ED1849" w:rsidRDefault="00021657" w:rsidP="00AD52B0">
            <w:pPr>
              <w:spacing w:after="0" w:line="240" w:lineRule="auto"/>
              <w:rPr>
                <w:rFonts w:ascii="Calibri" w:eastAsia="Times New Roman" w:hAnsi="Calibri" w:cs="Calibri"/>
                <w:color w:val="000000"/>
                <w:lang w:eastAsia="en-GB"/>
              </w:rPr>
            </w:pPr>
          </w:p>
        </w:tc>
        <w:tc>
          <w:tcPr>
            <w:tcW w:w="1461" w:type="dxa"/>
            <w:tcBorders>
              <w:top w:val="nil"/>
              <w:left w:val="nil"/>
              <w:bottom w:val="single" w:sz="4" w:space="0" w:color="auto"/>
              <w:right w:val="nil"/>
            </w:tcBorders>
            <w:shd w:val="clear" w:color="auto" w:fill="auto"/>
            <w:noWrap/>
            <w:vAlign w:val="bottom"/>
          </w:tcPr>
          <w:p w14:paraId="6F431361" w14:textId="77777777" w:rsidR="00021657" w:rsidRPr="00ED1849" w:rsidRDefault="00021657" w:rsidP="00AD52B0">
            <w:pPr>
              <w:spacing w:after="0" w:line="240" w:lineRule="auto"/>
              <w:rPr>
                <w:rFonts w:ascii="Calibri" w:eastAsia="Times New Roman" w:hAnsi="Calibri" w:cs="Calibri"/>
                <w:color w:val="000000"/>
                <w:lang w:eastAsia="en-GB"/>
              </w:rPr>
            </w:pPr>
          </w:p>
        </w:tc>
        <w:tc>
          <w:tcPr>
            <w:tcW w:w="2384" w:type="dxa"/>
            <w:tcBorders>
              <w:top w:val="nil"/>
              <w:left w:val="nil"/>
              <w:bottom w:val="single" w:sz="4" w:space="0" w:color="auto"/>
              <w:right w:val="nil"/>
            </w:tcBorders>
            <w:shd w:val="clear" w:color="auto" w:fill="auto"/>
            <w:noWrap/>
            <w:vAlign w:val="bottom"/>
          </w:tcPr>
          <w:p w14:paraId="7B4B65F3" w14:textId="77777777" w:rsidR="00021657" w:rsidRPr="00ED1849" w:rsidRDefault="00021657" w:rsidP="00AD52B0">
            <w:pPr>
              <w:spacing w:after="0" w:line="240" w:lineRule="auto"/>
              <w:rPr>
                <w:rFonts w:ascii="Calibri" w:eastAsia="Times New Roman" w:hAnsi="Calibri" w:cs="Calibri"/>
                <w:color w:val="000000"/>
                <w:lang w:eastAsia="en-GB"/>
              </w:rPr>
            </w:pPr>
          </w:p>
        </w:tc>
        <w:tc>
          <w:tcPr>
            <w:tcW w:w="2991" w:type="dxa"/>
            <w:tcBorders>
              <w:top w:val="nil"/>
              <w:left w:val="nil"/>
              <w:bottom w:val="single" w:sz="4" w:space="0" w:color="auto"/>
              <w:right w:val="nil"/>
            </w:tcBorders>
            <w:shd w:val="clear" w:color="auto" w:fill="auto"/>
            <w:noWrap/>
            <w:vAlign w:val="bottom"/>
          </w:tcPr>
          <w:p w14:paraId="169302E8" w14:textId="77777777" w:rsidR="00021657" w:rsidRPr="00ED1849" w:rsidRDefault="00021657" w:rsidP="00AD52B0">
            <w:pPr>
              <w:spacing w:after="0" w:line="240" w:lineRule="auto"/>
              <w:rPr>
                <w:rFonts w:ascii="Calibri" w:eastAsia="Times New Roman" w:hAnsi="Calibri" w:cs="Calibri"/>
                <w:color w:val="000000"/>
                <w:lang w:eastAsia="en-GB"/>
              </w:rPr>
            </w:pPr>
          </w:p>
        </w:tc>
        <w:tc>
          <w:tcPr>
            <w:tcW w:w="1040" w:type="dxa"/>
            <w:tcBorders>
              <w:top w:val="nil"/>
              <w:left w:val="nil"/>
              <w:bottom w:val="single" w:sz="4" w:space="0" w:color="auto"/>
              <w:right w:val="nil"/>
            </w:tcBorders>
            <w:shd w:val="clear" w:color="auto" w:fill="auto"/>
            <w:noWrap/>
            <w:vAlign w:val="bottom"/>
          </w:tcPr>
          <w:p w14:paraId="20E339DA" w14:textId="77777777" w:rsidR="00021657" w:rsidRPr="00ED1849" w:rsidRDefault="00021657" w:rsidP="00AD52B0">
            <w:pPr>
              <w:spacing w:after="0" w:line="240" w:lineRule="auto"/>
              <w:rPr>
                <w:rFonts w:ascii="Calibri" w:eastAsia="Times New Roman" w:hAnsi="Calibri" w:cs="Calibri"/>
                <w:color w:val="000000"/>
                <w:lang w:eastAsia="en-GB"/>
              </w:rPr>
            </w:pPr>
          </w:p>
        </w:tc>
      </w:tr>
      <w:tr w:rsidR="00021657" w:rsidRPr="00ED1849" w14:paraId="77EFD7EE" w14:textId="77777777" w:rsidTr="00AD52B0">
        <w:trPr>
          <w:trHeight w:val="307"/>
        </w:trPr>
        <w:tc>
          <w:tcPr>
            <w:tcW w:w="13187" w:type="dxa"/>
            <w:gridSpan w:val="5"/>
            <w:tcBorders>
              <w:top w:val="single" w:sz="4" w:space="0" w:color="auto"/>
              <w:left w:val="nil"/>
              <w:bottom w:val="single" w:sz="4" w:space="0" w:color="auto"/>
              <w:right w:val="nil"/>
            </w:tcBorders>
            <w:shd w:val="clear" w:color="auto" w:fill="auto"/>
            <w:noWrap/>
            <w:vAlign w:val="bottom"/>
          </w:tcPr>
          <w:p w14:paraId="53658463" w14:textId="77777777" w:rsidR="00021657" w:rsidRDefault="00021657" w:rsidP="00AD52B0">
            <w:pPr>
              <w:spacing w:after="0" w:line="240" w:lineRule="auto"/>
            </w:pPr>
            <w:r>
              <w:t xml:space="preserve">Data are n (%). </w:t>
            </w:r>
            <w:r w:rsidRPr="00892DDB">
              <w:rPr>
                <w:vertAlign w:val="superscript"/>
              </w:rPr>
              <w:t>a</w:t>
            </w:r>
            <w:r>
              <w:t xml:space="preserve"> n=145, </w:t>
            </w:r>
            <w:r w:rsidRPr="004D3BE0">
              <w:rPr>
                <w:vertAlign w:val="superscript"/>
              </w:rPr>
              <w:t>b</w:t>
            </w:r>
            <w:r>
              <w:rPr>
                <w:vertAlign w:val="superscript"/>
              </w:rPr>
              <w:t xml:space="preserve"> </w:t>
            </w:r>
            <w:r>
              <w:t>n=128. COPD, Chronic obstructive pulmonary disease.</w:t>
            </w:r>
          </w:p>
          <w:p w14:paraId="78949A49" w14:textId="77777777" w:rsidR="00021657" w:rsidRPr="00ED1849" w:rsidRDefault="00021657" w:rsidP="00AD52B0">
            <w:pPr>
              <w:spacing w:after="0" w:line="240" w:lineRule="auto"/>
              <w:rPr>
                <w:rFonts w:ascii="Calibri" w:eastAsia="Times New Roman" w:hAnsi="Calibri" w:cs="Calibri"/>
                <w:color w:val="000000"/>
                <w:lang w:eastAsia="en-GB"/>
              </w:rPr>
            </w:pPr>
          </w:p>
        </w:tc>
      </w:tr>
    </w:tbl>
    <w:p w14:paraId="0E6D14CD" w14:textId="77777777" w:rsidR="00BA483E" w:rsidRDefault="00BA483E">
      <w:pPr>
        <w:rPr>
          <w:rFonts w:asciiTheme="majorHAnsi" w:eastAsiaTheme="majorEastAsia" w:hAnsiTheme="majorHAnsi" w:cstheme="majorBidi"/>
          <w:b/>
          <w:bCs/>
          <w:color w:val="2E74B5" w:themeColor="accent1" w:themeShade="BF"/>
          <w:sz w:val="28"/>
          <w:szCs w:val="28"/>
        </w:rPr>
      </w:pPr>
      <w:r>
        <w:br w:type="page"/>
      </w:r>
    </w:p>
    <w:p w14:paraId="34B9D9BA" w14:textId="77777777" w:rsidR="003A2895" w:rsidRDefault="003A2895" w:rsidP="00D931F4">
      <w:pPr>
        <w:pStyle w:val="Heading1"/>
        <w:spacing w:line="480" w:lineRule="auto"/>
        <w:sectPr w:rsidR="003A2895" w:rsidSect="00E8697A">
          <w:pgSz w:w="16838" w:h="11906" w:orient="landscape"/>
          <w:pgMar w:top="1440" w:right="1440" w:bottom="1440" w:left="1440" w:header="709" w:footer="709" w:gutter="0"/>
          <w:lnNumType w:countBy="1" w:restart="continuous"/>
          <w:cols w:space="708"/>
          <w:docGrid w:linePitch="360"/>
        </w:sectPr>
      </w:pPr>
    </w:p>
    <w:p w14:paraId="28B8C998" w14:textId="21FB29B9" w:rsidR="00D931F4" w:rsidRDefault="002C57EA" w:rsidP="00D931F4">
      <w:pPr>
        <w:pStyle w:val="Heading1"/>
        <w:spacing w:line="480" w:lineRule="auto"/>
      </w:pPr>
      <w:r>
        <w:lastRenderedPageBreak/>
        <w:t>CAPTIONS</w:t>
      </w:r>
    </w:p>
    <w:p w14:paraId="1F6A84A9" w14:textId="7DE6B598" w:rsidR="00D931F4" w:rsidRPr="009C0064" w:rsidRDefault="00D931F4" w:rsidP="00D931F4">
      <w:pPr>
        <w:pStyle w:val="Heading1"/>
        <w:spacing w:line="480" w:lineRule="auto"/>
        <w:rPr>
          <w:sz w:val="24"/>
          <w:szCs w:val="24"/>
        </w:rPr>
      </w:pPr>
      <w:r w:rsidRPr="009C0064">
        <w:rPr>
          <w:sz w:val="24"/>
          <w:szCs w:val="24"/>
        </w:rPr>
        <w:t>FIGURE 1</w:t>
      </w:r>
      <w:r w:rsidR="00031E53" w:rsidRPr="009C0064">
        <w:rPr>
          <w:sz w:val="24"/>
          <w:szCs w:val="24"/>
        </w:rPr>
        <w:t xml:space="preserve">: </w:t>
      </w:r>
      <w:r w:rsidR="00031E53" w:rsidRPr="009C0064">
        <w:rPr>
          <w:b w:val="0"/>
          <w:bCs w:val="0"/>
          <w:color w:val="auto"/>
          <w:sz w:val="24"/>
          <w:szCs w:val="24"/>
        </w:rPr>
        <w:t>Proportion of positive respiratory viral swabs in March to May 2020</w:t>
      </w:r>
    </w:p>
    <w:p w14:paraId="547002F6" w14:textId="640C1B98" w:rsidR="00D931F4" w:rsidRPr="009C0064" w:rsidRDefault="00D931F4" w:rsidP="00D931F4">
      <w:pPr>
        <w:pStyle w:val="Heading1"/>
        <w:spacing w:line="480" w:lineRule="auto"/>
        <w:rPr>
          <w:sz w:val="24"/>
          <w:szCs w:val="24"/>
        </w:rPr>
      </w:pPr>
      <w:r w:rsidRPr="009C0064">
        <w:rPr>
          <w:sz w:val="24"/>
          <w:szCs w:val="24"/>
        </w:rPr>
        <w:t>FIGURE 2</w:t>
      </w:r>
      <w:r w:rsidR="00031E53" w:rsidRPr="009C0064">
        <w:rPr>
          <w:sz w:val="24"/>
          <w:szCs w:val="24"/>
        </w:rPr>
        <w:t xml:space="preserve">: </w:t>
      </w:r>
      <w:r w:rsidR="00E5080A" w:rsidRPr="009C0064">
        <w:rPr>
          <w:b w:val="0"/>
          <w:bCs w:val="0"/>
          <w:color w:val="auto"/>
          <w:sz w:val="24"/>
          <w:szCs w:val="24"/>
        </w:rPr>
        <w:t>Proportion of positive non-SARS-CoV-2 respiratory viral swabs by year</w:t>
      </w:r>
      <w:r w:rsidRPr="009C0064">
        <w:rPr>
          <w:color w:val="auto"/>
          <w:sz w:val="24"/>
          <w:szCs w:val="24"/>
        </w:rPr>
        <w:t xml:space="preserve"> </w:t>
      </w:r>
    </w:p>
    <w:p w14:paraId="0EB60EAC" w14:textId="520B3549" w:rsidR="00AC1B63" w:rsidRPr="009C0064" w:rsidRDefault="00AC1B63" w:rsidP="00AC1B63">
      <w:pPr>
        <w:pStyle w:val="Heading1"/>
        <w:spacing w:line="480" w:lineRule="auto"/>
        <w:rPr>
          <w:sz w:val="24"/>
          <w:szCs w:val="24"/>
        </w:rPr>
      </w:pPr>
      <w:r w:rsidRPr="009C0064">
        <w:rPr>
          <w:sz w:val="24"/>
          <w:szCs w:val="24"/>
        </w:rPr>
        <w:t>FIGURE 3</w:t>
      </w:r>
      <w:r w:rsidR="00E5080A" w:rsidRPr="009C0064">
        <w:rPr>
          <w:sz w:val="24"/>
          <w:szCs w:val="24"/>
        </w:rPr>
        <w:t xml:space="preserve">: </w:t>
      </w:r>
      <w:r w:rsidR="002526DB" w:rsidRPr="009C0064">
        <w:rPr>
          <w:b w:val="0"/>
          <w:bCs w:val="0"/>
          <w:color w:val="auto"/>
          <w:sz w:val="24"/>
          <w:szCs w:val="24"/>
        </w:rPr>
        <w:t>Proportion of positive respiratory viral swabs by year, divided by viral type</w:t>
      </w:r>
    </w:p>
    <w:p w14:paraId="332043E2" w14:textId="77777777" w:rsidR="00AC1B63" w:rsidRPr="00AC1B63" w:rsidRDefault="00AC1B63" w:rsidP="00AC1B63"/>
    <w:p w14:paraId="083907C9" w14:textId="77777777" w:rsidR="00D931F4" w:rsidRPr="00EE2022" w:rsidRDefault="00D931F4" w:rsidP="00A468A5">
      <w:pPr>
        <w:widowControl w:val="0"/>
        <w:autoSpaceDE w:val="0"/>
        <w:autoSpaceDN w:val="0"/>
        <w:adjustRightInd w:val="0"/>
        <w:spacing w:line="240" w:lineRule="auto"/>
        <w:ind w:left="640" w:hanging="640"/>
      </w:pPr>
    </w:p>
    <w:sectPr w:rsidR="00D931F4" w:rsidRPr="00EE2022" w:rsidSect="003A289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B2D3" w14:textId="77777777" w:rsidR="00EA7E23" w:rsidRDefault="00EA7E23" w:rsidP="00B96175">
      <w:pPr>
        <w:spacing w:after="0" w:line="240" w:lineRule="auto"/>
      </w:pPr>
      <w:r>
        <w:separator/>
      </w:r>
    </w:p>
  </w:endnote>
  <w:endnote w:type="continuationSeparator" w:id="0">
    <w:p w14:paraId="3E5AA7FF" w14:textId="77777777" w:rsidR="00EA7E23" w:rsidRDefault="00EA7E23" w:rsidP="00B96175">
      <w:pPr>
        <w:spacing w:after="0" w:line="240" w:lineRule="auto"/>
      </w:pPr>
      <w:r>
        <w:continuationSeparator/>
      </w:r>
    </w:p>
  </w:endnote>
  <w:endnote w:type="continuationNotice" w:id="1">
    <w:p w14:paraId="0E4194F3" w14:textId="77777777" w:rsidR="00EA7E23" w:rsidRDefault="00EA7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3FE2" w14:textId="1EE87923" w:rsidR="00EA7E23" w:rsidRDefault="009963AA" w:rsidP="00B96175">
    <w:pPr>
      <w:pStyle w:val="Footer"/>
      <w:jc w:val="center"/>
    </w:pPr>
    <w:sdt>
      <w:sdtPr>
        <w:id w:val="-480082588"/>
        <w:docPartObj>
          <w:docPartGallery w:val="Page Numbers (Bottom of Page)"/>
          <w:docPartUnique/>
        </w:docPartObj>
      </w:sdtPr>
      <w:sdtEndPr>
        <w:rPr>
          <w:noProof/>
        </w:rPr>
      </w:sdtEndPr>
      <w:sdtContent>
        <w:r w:rsidR="00EA7E23">
          <w:fldChar w:fldCharType="begin"/>
        </w:r>
        <w:r w:rsidR="00EA7E23">
          <w:instrText xml:space="preserve"> PAGE   \* MERGEFORMAT </w:instrText>
        </w:r>
        <w:r w:rsidR="00EA7E23">
          <w:fldChar w:fldCharType="separate"/>
        </w:r>
        <w:r w:rsidR="00EA7E23">
          <w:rPr>
            <w:noProof/>
          </w:rPr>
          <w:t>22</w:t>
        </w:r>
        <w:r w:rsidR="00EA7E23">
          <w:rPr>
            <w:noProof/>
          </w:rPr>
          <w:fldChar w:fldCharType="end"/>
        </w:r>
      </w:sdtContent>
    </w:sdt>
  </w:p>
  <w:p w14:paraId="355A43FD" w14:textId="77777777" w:rsidR="00EA7E23" w:rsidRDefault="00EA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17ED" w14:textId="77777777" w:rsidR="00EA7E23" w:rsidRDefault="00EA7E23" w:rsidP="00B96175">
      <w:pPr>
        <w:spacing w:after="0" w:line="240" w:lineRule="auto"/>
      </w:pPr>
      <w:r>
        <w:separator/>
      </w:r>
    </w:p>
  </w:footnote>
  <w:footnote w:type="continuationSeparator" w:id="0">
    <w:p w14:paraId="7C8706AE" w14:textId="77777777" w:rsidR="00EA7E23" w:rsidRDefault="00EA7E23" w:rsidP="00B96175">
      <w:pPr>
        <w:spacing w:after="0" w:line="240" w:lineRule="auto"/>
      </w:pPr>
      <w:r>
        <w:continuationSeparator/>
      </w:r>
    </w:p>
  </w:footnote>
  <w:footnote w:type="continuationNotice" w:id="1">
    <w:p w14:paraId="34085777" w14:textId="77777777" w:rsidR="00EA7E23" w:rsidRDefault="00EA7E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5EC"/>
    <w:multiLevelType w:val="hybridMultilevel"/>
    <w:tmpl w:val="AF224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45DE"/>
    <w:multiLevelType w:val="hybridMultilevel"/>
    <w:tmpl w:val="07C2E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A7DB3"/>
    <w:multiLevelType w:val="hybridMultilevel"/>
    <w:tmpl w:val="44167D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BAC6BB0"/>
    <w:multiLevelType w:val="hybridMultilevel"/>
    <w:tmpl w:val="5616F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605E3"/>
    <w:multiLevelType w:val="hybridMultilevel"/>
    <w:tmpl w:val="4238B3DA"/>
    <w:lvl w:ilvl="0" w:tplc="EC980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92D94"/>
    <w:multiLevelType w:val="hybridMultilevel"/>
    <w:tmpl w:val="A16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82816"/>
    <w:multiLevelType w:val="hybridMultilevel"/>
    <w:tmpl w:val="A22CE9D6"/>
    <w:lvl w:ilvl="0" w:tplc="5B0435CE">
      <w:start w:val="1"/>
      <w:numFmt w:val="low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C5CCE"/>
    <w:multiLevelType w:val="hybridMultilevel"/>
    <w:tmpl w:val="3C46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752D4"/>
    <w:multiLevelType w:val="hybridMultilevel"/>
    <w:tmpl w:val="AF80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01F47"/>
    <w:multiLevelType w:val="hybridMultilevel"/>
    <w:tmpl w:val="C0D08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93F9E"/>
    <w:multiLevelType w:val="hybridMultilevel"/>
    <w:tmpl w:val="842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41175"/>
    <w:multiLevelType w:val="hybridMultilevel"/>
    <w:tmpl w:val="84EA74B0"/>
    <w:lvl w:ilvl="0" w:tplc="C7AA5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B63F2"/>
    <w:multiLevelType w:val="hybridMultilevel"/>
    <w:tmpl w:val="9D3C8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83FBA"/>
    <w:multiLevelType w:val="hybridMultilevel"/>
    <w:tmpl w:val="924037FC"/>
    <w:lvl w:ilvl="0" w:tplc="2C982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BB5BA6"/>
    <w:multiLevelType w:val="hybridMultilevel"/>
    <w:tmpl w:val="5778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92916"/>
    <w:multiLevelType w:val="hybridMultilevel"/>
    <w:tmpl w:val="6BC84B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37798"/>
    <w:multiLevelType w:val="hybridMultilevel"/>
    <w:tmpl w:val="43DA79B4"/>
    <w:lvl w:ilvl="0" w:tplc="3BF69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F7803"/>
    <w:multiLevelType w:val="hybridMultilevel"/>
    <w:tmpl w:val="5950C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2892"/>
    <w:multiLevelType w:val="hybridMultilevel"/>
    <w:tmpl w:val="28328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E407B"/>
    <w:multiLevelType w:val="hybridMultilevel"/>
    <w:tmpl w:val="263A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7506A"/>
    <w:multiLevelType w:val="hybridMultilevel"/>
    <w:tmpl w:val="5F581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A2D46"/>
    <w:multiLevelType w:val="hybridMultilevel"/>
    <w:tmpl w:val="003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B35BC"/>
    <w:multiLevelType w:val="hybridMultilevel"/>
    <w:tmpl w:val="D16CA9E0"/>
    <w:lvl w:ilvl="0" w:tplc="A2A29E16">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A7237"/>
    <w:multiLevelType w:val="hybridMultilevel"/>
    <w:tmpl w:val="0E8ED3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741D5DAE"/>
    <w:multiLevelType w:val="hybridMultilevel"/>
    <w:tmpl w:val="9424CE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57F65"/>
    <w:multiLevelType w:val="hybridMultilevel"/>
    <w:tmpl w:val="BFEA1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13"/>
  </w:num>
  <w:num w:numId="4">
    <w:abstractNumId w:val="22"/>
  </w:num>
  <w:num w:numId="5">
    <w:abstractNumId w:val="3"/>
  </w:num>
  <w:num w:numId="6">
    <w:abstractNumId w:val="0"/>
  </w:num>
  <w:num w:numId="7">
    <w:abstractNumId w:val="1"/>
  </w:num>
  <w:num w:numId="8">
    <w:abstractNumId w:val="15"/>
  </w:num>
  <w:num w:numId="9">
    <w:abstractNumId w:val="11"/>
  </w:num>
  <w:num w:numId="10">
    <w:abstractNumId w:val="4"/>
  </w:num>
  <w:num w:numId="11">
    <w:abstractNumId w:val="16"/>
  </w:num>
  <w:num w:numId="12">
    <w:abstractNumId w:val="6"/>
  </w:num>
  <w:num w:numId="13">
    <w:abstractNumId w:val="9"/>
  </w:num>
  <w:num w:numId="14">
    <w:abstractNumId w:val="18"/>
  </w:num>
  <w:num w:numId="15">
    <w:abstractNumId w:val="25"/>
  </w:num>
  <w:num w:numId="16">
    <w:abstractNumId w:val="8"/>
  </w:num>
  <w:num w:numId="17">
    <w:abstractNumId w:val="10"/>
  </w:num>
  <w:num w:numId="18">
    <w:abstractNumId w:val="19"/>
  </w:num>
  <w:num w:numId="19">
    <w:abstractNumId w:val="21"/>
  </w:num>
  <w:num w:numId="20">
    <w:abstractNumId w:val="14"/>
  </w:num>
  <w:num w:numId="21">
    <w:abstractNumId w:val="5"/>
  </w:num>
  <w:num w:numId="22">
    <w:abstractNumId w:val="12"/>
  </w:num>
  <w:num w:numId="23">
    <w:abstractNumId w:val="7"/>
  </w:num>
  <w:num w:numId="24">
    <w:abstractNumId w:val="24"/>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22"/>
    <w:rsid w:val="00000CFB"/>
    <w:rsid w:val="00002C21"/>
    <w:rsid w:val="000035DF"/>
    <w:rsid w:val="000049CE"/>
    <w:rsid w:val="00005595"/>
    <w:rsid w:val="00005EAA"/>
    <w:rsid w:val="0000624C"/>
    <w:rsid w:val="00010365"/>
    <w:rsid w:val="000125EA"/>
    <w:rsid w:val="00012AE8"/>
    <w:rsid w:val="000137B6"/>
    <w:rsid w:val="00015F3F"/>
    <w:rsid w:val="00016AD6"/>
    <w:rsid w:val="00016EF4"/>
    <w:rsid w:val="00017E4C"/>
    <w:rsid w:val="00020F48"/>
    <w:rsid w:val="000215AF"/>
    <w:rsid w:val="00021657"/>
    <w:rsid w:val="000218A4"/>
    <w:rsid w:val="000220BD"/>
    <w:rsid w:val="000222CF"/>
    <w:rsid w:val="00022478"/>
    <w:rsid w:val="00022F4E"/>
    <w:rsid w:val="000239C0"/>
    <w:rsid w:val="00023DFC"/>
    <w:rsid w:val="000241D7"/>
    <w:rsid w:val="00025EDB"/>
    <w:rsid w:val="00030B72"/>
    <w:rsid w:val="00031E53"/>
    <w:rsid w:val="000328F7"/>
    <w:rsid w:val="00032A94"/>
    <w:rsid w:val="000361B1"/>
    <w:rsid w:val="00036C04"/>
    <w:rsid w:val="00036EC5"/>
    <w:rsid w:val="000372B3"/>
    <w:rsid w:val="000376BB"/>
    <w:rsid w:val="00040466"/>
    <w:rsid w:val="00041503"/>
    <w:rsid w:val="00044A5D"/>
    <w:rsid w:val="0004524B"/>
    <w:rsid w:val="000454E6"/>
    <w:rsid w:val="00045623"/>
    <w:rsid w:val="00045667"/>
    <w:rsid w:val="0004577C"/>
    <w:rsid w:val="00045878"/>
    <w:rsid w:val="000469D3"/>
    <w:rsid w:val="000471D3"/>
    <w:rsid w:val="00047969"/>
    <w:rsid w:val="00050314"/>
    <w:rsid w:val="000518D7"/>
    <w:rsid w:val="00052943"/>
    <w:rsid w:val="000546A0"/>
    <w:rsid w:val="00054737"/>
    <w:rsid w:val="00054988"/>
    <w:rsid w:val="00054D5A"/>
    <w:rsid w:val="00056984"/>
    <w:rsid w:val="00060024"/>
    <w:rsid w:val="00060130"/>
    <w:rsid w:val="000604C4"/>
    <w:rsid w:val="00061045"/>
    <w:rsid w:val="0006138F"/>
    <w:rsid w:val="00061FAB"/>
    <w:rsid w:val="0006225A"/>
    <w:rsid w:val="000626E1"/>
    <w:rsid w:val="00062BBD"/>
    <w:rsid w:val="00063CF6"/>
    <w:rsid w:val="00063D4D"/>
    <w:rsid w:val="000643F4"/>
    <w:rsid w:val="0006559E"/>
    <w:rsid w:val="00065B72"/>
    <w:rsid w:val="00066F39"/>
    <w:rsid w:val="00070025"/>
    <w:rsid w:val="00070431"/>
    <w:rsid w:val="00070FA9"/>
    <w:rsid w:val="0007114A"/>
    <w:rsid w:val="00072A23"/>
    <w:rsid w:val="000736D8"/>
    <w:rsid w:val="00073CD1"/>
    <w:rsid w:val="00073F94"/>
    <w:rsid w:val="00074355"/>
    <w:rsid w:val="000743DF"/>
    <w:rsid w:val="00074A9B"/>
    <w:rsid w:val="000758AC"/>
    <w:rsid w:val="000776E5"/>
    <w:rsid w:val="00077713"/>
    <w:rsid w:val="000779AA"/>
    <w:rsid w:val="00080B37"/>
    <w:rsid w:val="00082B8F"/>
    <w:rsid w:val="00082DC2"/>
    <w:rsid w:val="000834E3"/>
    <w:rsid w:val="000834FC"/>
    <w:rsid w:val="000842AF"/>
    <w:rsid w:val="0008543B"/>
    <w:rsid w:val="00085CF1"/>
    <w:rsid w:val="0008676E"/>
    <w:rsid w:val="00090EF6"/>
    <w:rsid w:val="000916CF"/>
    <w:rsid w:val="000918E2"/>
    <w:rsid w:val="00092BDC"/>
    <w:rsid w:val="00092E33"/>
    <w:rsid w:val="0009396E"/>
    <w:rsid w:val="00093C09"/>
    <w:rsid w:val="00094041"/>
    <w:rsid w:val="000942A8"/>
    <w:rsid w:val="000948E5"/>
    <w:rsid w:val="00094F0D"/>
    <w:rsid w:val="00095F54"/>
    <w:rsid w:val="000972CB"/>
    <w:rsid w:val="000A0E05"/>
    <w:rsid w:val="000A175D"/>
    <w:rsid w:val="000A1AA6"/>
    <w:rsid w:val="000A3317"/>
    <w:rsid w:val="000A44E2"/>
    <w:rsid w:val="000A4994"/>
    <w:rsid w:val="000A51FF"/>
    <w:rsid w:val="000A5C3D"/>
    <w:rsid w:val="000B0A39"/>
    <w:rsid w:val="000B1476"/>
    <w:rsid w:val="000B298E"/>
    <w:rsid w:val="000B29EA"/>
    <w:rsid w:val="000B2F76"/>
    <w:rsid w:val="000B362B"/>
    <w:rsid w:val="000B3A03"/>
    <w:rsid w:val="000B3CCF"/>
    <w:rsid w:val="000B405C"/>
    <w:rsid w:val="000B40AC"/>
    <w:rsid w:val="000B4EF3"/>
    <w:rsid w:val="000B6845"/>
    <w:rsid w:val="000B7723"/>
    <w:rsid w:val="000B7D03"/>
    <w:rsid w:val="000B7DD1"/>
    <w:rsid w:val="000C208A"/>
    <w:rsid w:val="000C2942"/>
    <w:rsid w:val="000C3267"/>
    <w:rsid w:val="000C3444"/>
    <w:rsid w:val="000C510E"/>
    <w:rsid w:val="000C6187"/>
    <w:rsid w:val="000C6ED3"/>
    <w:rsid w:val="000C7282"/>
    <w:rsid w:val="000C73B6"/>
    <w:rsid w:val="000C7889"/>
    <w:rsid w:val="000C7CAC"/>
    <w:rsid w:val="000D060F"/>
    <w:rsid w:val="000D1132"/>
    <w:rsid w:val="000D17E6"/>
    <w:rsid w:val="000D1BB3"/>
    <w:rsid w:val="000D2585"/>
    <w:rsid w:val="000D3125"/>
    <w:rsid w:val="000D343E"/>
    <w:rsid w:val="000D4FFC"/>
    <w:rsid w:val="000D69CF"/>
    <w:rsid w:val="000D744D"/>
    <w:rsid w:val="000D7FA1"/>
    <w:rsid w:val="000E0884"/>
    <w:rsid w:val="000E1B6E"/>
    <w:rsid w:val="000E23B9"/>
    <w:rsid w:val="000E2535"/>
    <w:rsid w:val="000E2A8E"/>
    <w:rsid w:val="000E2F7E"/>
    <w:rsid w:val="000E41A3"/>
    <w:rsid w:val="000E446E"/>
    <w:rsid w:val="000E4DAF"/>
    <w:rsid w:val="000E507D"/>
    <w:rsid w:val="000F0B15"/>
    <w:rsid w:val="000F0CCD"/>
    <w:rsid w:val="000F150C"/>
    <w:rsid w:val="000F1B20"/>
    <w:rsid w:val="000F1ED9"/>
    <w:rsid w:val="000F36EA"/>
    <w:rsid w:val="000F3828"/>
    <w:rsid w:val="000F4442"/>
    <w:rsid w:val="000F4F42"/>
    <w:rsid w:val="000F572B"/>
    <w:rsid w:val="000F661B"/>
    <w:rsid w:val="000F67B7"/>
    <w:rsid w:val="000F740B"/>
    <w:rsid w:val="00101AFD"/>
    <w:rsid w:val="00101CDB"/>
    <w:rsid w:val="00102A7F"/>
    <w:rsid w:val="00105066"/>
    <w:rsid w:val="00106A98"/>
    <w:rsid w:val="00106DA9"/>
    <w:rsid w:val="00110CF4"/>
    <w:rsid w:val="00111E34"/>
    <w:rsid w:val="00111E3E"/>
    <w:rsid w:val="00112940"/>
    <w:rsid w:val="00115F7F"/>
    <w:rsid w:val="00116C52"/>
    <w:rsid w:val="00116E67"/>
    <w:rsid w:val="00117B30"/>
    <w:rsid w:val="00117FA4"/>
    <w:rsid w:val="00121205"/>
    <w:rsid w:val="00121B68"/>
    <w:rsid w:val="001221D6"/>
    <w:rsid w:val="00124278"/>
    <w:rsid w:val="00124724"/>
    <w:rsid w:val="001260B9"/>
    <w:rsid w:val="00127456"/>
    <w:rsid w:val="00127C4F"/>
    <w:rsid w:val="00131E7F"/>
    <w:rsid w:val="00132B76"/>
    <w:rsid w:val="00133E43"/>
    <w:rsid w:val="0013434A"/>
    <w:rsid w:val="00135769"/>
    <w:rsid w:val="00137773"/>
    <w:rsid w:val="001402D7"/>
    <w:rsid w:val="0014196A"/>
    <w:rsid w:val="00141CD0"/>
    <w:rsid w:val="00143869"/>
    <w:rsid w:val="001440AD"/>
    <w:rsid w:val="00144A01"/>
    <w:rsid w:val="00144C99"/>
    <w:rsid w:val="001451A3"/>
    <w:rsid w:val="001452B1"/>
    <w:rsid w:val="001455BE"/>
    <w:rsid w:val="00147574"/>
    <w:rsid w:val="001504BB"/>
    <w:rsid w:val="00151CC8"/>
    <w:rsid w:val="00152AE1"/>
    <w:rsid w:val="0015313C"/>
    <w:rsid w:val="00153CD0"/>
    <w:rsid w:val="0015532F"/>
    <w:rsid w:val="001554A7"/>
    <w:rsid w:val="00156292"/>
    <w:rsid w:val="00157FDE"/>
    <w:rsid w:val="00161817"/>
    <w:rsid w:val="00161912"/>
    <w:rsid w:val="00161D74"/>
    <w:rsid w:val="00162E09"/>
    <w:rsid w:val="0016301F"/>
    <w:rsid w:val="001677BE"/>
    <w:rsid w:val="00170250"/>
    <w:rsid w:val="0017195B"/>
    <w:rsid w:val="001727B2"/>
    <w:rsid w:val="00173539"/>
    <w:rsid w:val="001738F8"/>
    <w:rsid w:val="00173DD7"/>
    <w:rsid w:val="00174626"/>
    <w:rsid w:val="00174735"/>
    <w:rsid w:val="0017511D"/>
    <w:rsid w:val="00175212"/>
    <w:rsid w:val="0017561C"/>
    <w:rsid w:val="001758D0"/>
    <w:rsid w:val="001763FD"/>
    <w:rsid w:val="0017739A"/>
    <w:rsid w:val="00177A4A"/>
    <w:rsid w:val="0018002D"/>
    <w:rsid w:val="00180442"/>
    <w:rsid w:val="001806E5"/>
    <w:rsid w:val="00180E76"/>
    <w:rsid w:val="00181004"/>
    <w:rsid w:val="00181FEC"/>
    <w:rsid w:val="00182CCF"/>
    <w:rsid w:val="0018341E"/>
    <w:rsid w:val="0018476F"/>
    <w:rsid w:val="001911BC"/>
    <w:rsid w:val="00191EBA"/>
    <w:rsid w:val="00192F8F"/>
    <w:rsid w:val="0019319C"/>
    <w:rsid w:val="001935F5"/>
    <w:rsid w:val="00193ACD"/>
    <w:rsid w:val="001949FC"/>
    <w:rsid w:val="00195947"/>
    <w:rsid w:val="00195B38"/>
    <w:rsid w:val="00196451"/>
    <w:rsid w:val="00196F83"/>
    <w:rsid w:val="001A25EC"/>
    <w:rsid w:val="001A2B91"/>
    <w:rsid w:val="001A2D52"/>
    <w:rsid w:val="001A30E0"/>
    <w:rsid w:val="001A3911"/>
    <w:rsid w:val="001A3EDE"/>
    <w:rsid w:val="001A6A5D"/>
    <w:rsid w:val="001A7029"/>
    <w:rsid w:val="001B2296"/>
    <w:rsid w:val="001B2AA3"/>
    <w:rsid w:val="001B5621"/>
    <w:rsid w:val="001B6B11"/>
    <w:rsid w:val="001B7117"/>
    <w:rsid w:val="001C0B46"/>
    <w:rsid w:val="001C112B"/>
    <w:rsid w:val="001C1984"/>
    <w:rsid w:val="001C1DB3"/>
    <w:rsid w:val="001C1EB5"/>
    <w:rsid w:val="001C3E06"/>
    <w:rsid w:val="001C4E7E"/>
    <w:rsid w:val="001C5EC5"/>
    <w:rsid w:val="001C705A"/>
    <w:rsid w:val="001C71DD"/>
    <w:rsid w:val="001C7EFD"/>
    <w:rsid w:val="001D0178"/>
    <w:rsid w:val="001D01D2"/>
    <w:rsid w:val="001D065B"/>
    <w:rsid w:val="001D247F"/>
    <w:rsid w:val="001D5540"/>
    <w:rsid w:val="001D5BB8"/>
    <w:rsid w:val="001D6D76"/>
    <w:rsid w:val="001D7206"/>
    <w:rsid w:val="001D72B0"/>
    <w:rsid w:val="001D73F2"/>
    <w:rsid w:val="001D75D5"/>
    <w:rsid w:val="001D7707"/>
    <w:rsid w:val="001E066C"/>
    <w:rsid w:val="001E17CC"/>
    <w:rsid w:val="001E1E1B"/>
    <w:rsid w:val="001E1E28"/>
    <w:rsid w:val="001E29F5"/>
    <w:rsid w:val="001E2AEA"/>
    <w:rsid w:val="001E4782"/>
    <w:rsid w:val="001E5DC9"/>
    <w:rsid w:val="001E707F"/>
    <w:rsid w:val="001F037A"/>
    <w:rsid w:val="001F36C6"/>
    <w:rsid w:val="001F442F"/>
    <w:rsid w:val="001F5A17"/>
    <w:rsid w:val="001F63AB"/>
    <w:rsid w:val="00200D9D"/>
    <w:rsid w:val="002016B5"/>
    <w:rsid w:val="00202FD7"/>
    <w:rsid w:val="0020447B"/>
    <w:rsid w:val="0020465E"/>
    <w:rsid w:val="002115CD"/>
    <w:rsid w:val="00211D79"/>
    <w:rsid w:val="00213A0B"/>
    <w:rsid w:val="00214BA7"/>
    <w:rsid w:val="00215A18"/>
    <w:rsid w:val="00216A30"/>
    <w:rsid w:val="00216FEB"/>
    <w:rsid w:val="00220331"/>
    <w:rsid w:val="00220757"/>
    <w:rsid w:val="00220CF3"/>
    <w:rsid w:val="00220F09"/>
    <w:rsid w:val="00221381"/>
    <w:rsid w:val="00222002"/>
    <w:rsid w:val="00222E47"/>
    <w:rsid w:val="00223718"/>
    <w:rsid w:val="00224089"/>
    <w:rsid w:val="002242DC"/>
    <w:rsid w:val="0022639A"/>
    <w:rsid w:val="00230AC6"/>
    <w:rsid w:val="00231CDD"/>
    <w:rsid w:val="002335A3"/>
    <w:rsid w:val="00233BA1"/>
    <w:rsid w:val="00234C41"/>
    <w:rsid w:val="00234D95"/>
    <w:rsid w:val="0023523C"/>
    <w:rsid w:val="002355BC"/>
    <w:rsid w:val="00235A36"/>
    <w:rsid w:val="00240087"/>
    <w:rsid w:val="002408A1"/>
    <w:rsid w:val="00240C65"/>
    <w:rsid w:val="00240EE1"/>
    <w:rsid w:val="002411A5"/>
    <w:rsid w:val="00241C3C"/>
    <w:rsid w:val="00243DFA"/>
    <w:rsid w:val="00244018"/>
    <w:rsid w:val="002448B0"/>
    <w:rsid w:val="00244C31"/>
    <w:rsid w:val="00245091"/>
    <w:rsid w:val="00245223"/>
    <w:rsid w:val="00245696"/>
    <w:rsid w:val="002462EB"/>
    <w:rsid w:val="00246B79"/>
    <w:rsid w:val="0024709C"/>
    <w:rsid w:val="00247235"/>
    <w:rsid w:val="002478C0"/>
    <w:rsid w:val="00247938"/>
    <w:rsid w:val="0025002B"/>
    <w:rsid w:val="00250541"/>
    <w:rsid w:val="002526DB"/>
    <w:rsid w:val="002529C6"/>
    <w:rsid w:val="00252CF7"/>
    <w:rsid w:val="00253117"/>
    <w:rsid w:val="002535FC"/>
    <w:rsid w:val="00254A60"/>
    <w:rsid w:val="00255EDD"/>
    <w:rsid w:val="00256790"/>
    <w:rsid w:val="00256A1C"/>
    <w:rsid w:val="0025704E"/>
    <w:rsid w:val="002575FB"/>
    <w:rsid w:val="002617DC"/>
    <w:rsid w:val="00261BD9"/>
    <w:rsid w:val="00262B47"/>
    <w:rsid w:val="00264B62"/>
    <w:rsid w:val="00267218"/>
    <w:rsid w:val="002672DC"/>
    <w:rsid w:val="00267C41"/>
    <w:rsid w:val="00271167"/>
    <w:rsid w:val="00271748"/>
    <w:rsid w:val="002720A5"/>
    <w:rsid w:val="00272A49"/>
    <w:rsid w:val="002734DD"/>
    <w:rsid w:val="00273806"/>
    <w:rsid w:val="00273CC2"/>
    <w:rsid w:val="0027447F"/>
    <w:rsid w:val="00275E66"/>
    <w:rsid w:val="0027690A"/>
    <w:rsid w:val="002777F7"/>
    <w:rsid w:val="00277893"/>
    <w:rsid w:val="00280111"/>
    <w:rsid w:val="00280A05"/>
    <w:rsid w:val="00281DD3"/>
    <w:rsid w:val="00281E4B"/>
    <w:rsid w:val="0028396F"/>
    <w:rsid w:val="00284223"/>
    <w:rsid w:val="0028483B"/>
    <w:rsid w:val="00284B24"/>
    <w:rsid w:val="00284DAD"/>
    <w:rsid w:val="00285427"/>
    <w:rsid w:val="00285750"/>
    <w:rsid w:val="00287110"/>
    <w:rsid w:val="00287EA4"/>
    <w:rsid w:val="00287F04"/>
    <w:rsid w:val="0029005A"/>
    <w:rsid w:val="00290CC5"/>
    <w:rsid w:val="00291312"/>
    <w:rsid w:val="00291499"/>
    <w:rsid w:val="00292AAB"/>
    <w:rsid w:val="002936E4"/>
    <w:rsid w:val="00294944"/>
    <w:rsid w:val="002959BD"/>
    <w:rsid w:val="002964EF"/>
    <w:rsid w:val="002969F3"/>
    <w:rsid w:val="00296F54"/>
    <w:rsid w:val="002973BA"/>
    <w:rsid w:val="00297828"/>
    <w:rsid w:val="002A1DB2"/>
    <w:rsid w:val="002A21E0"/>
    <w:rsid w:val="002A4582"/>
    <w:rsid w:val="002A4F23"/>
    <w:rsid w:val="002A574B"/>
    <w:rsid w:val="002A5C54"/>
    <w:rsid w:val="002A6219"/>
    <w:rsid w:val="002A782C"/>
    <w:rsid w:val="002A78CF"/>
    <w:rsid w:val="002A7E86"/>
    <w:rsid w:val="002B0095"/>
    <w:rsid w:val="002B0C48"/>
    <w:rsid w:val="002B0D00"/>
    <w:rsid w:val="002B1918"/>
    <w:rsid w:val="002B1999"/>
    <w:rsid w:val="002B2A42"/>
    <w:rsid w:val="002B563D"/>
    <w:rsid w:val="002B67D5"/>
    <w:rsid w:val="002B6A35"/>
    <w:rsid w:val="002B6D6B"/>
    <w:rsid w:val="002C0319"/>
    <w:rsid w:val="002C0F33"/>
    <w:rsid w:val="002C1489"/>
    <w:rsid w:val="002C3F39"/>
    <w:rsid w:val="002C52EF"/>
    <w:rsid w:val="002C57EA"/>
    <w:rsid w:val="002C5C74"/>
    <w:rsid w:val="002C7E79"/>
    <w:rsid w:val="002D07EF"/>
    <w:rsid w:val="002D1B86"/>
    <w:rsid w:val="002D2281"/>
    <w:rsid w:val="002D2DA9"/>
    <w:rsid w:val="002D3BD6"/>
    <w:rsid w:val="002D3FD5"/>
    <w:rsid w:val="002D52CB"/>
    <w:rsid w:val="002D5315"/>
    <w:rsid w:val="002D5B92"/>
    <w:rsid w:val="002D6B1F"/>
    <w:rsid w:val="002E0226"/>
    <w:rsid w:val="002E33FB"/>
    <w:rsid w:val="002E5FE9"/>
    <w:rsid w:val="002E78FB"/>
    <w:rsid w:val="002F333B"/>
    <w:rsid w:val="002F4DCE"/>
    <w:rsid w:val="002F50DC"/>
    <w:rsid w:val="002F65E9"/>
    <w:rsid w:val="002F6F68"/>
    <w:rsid w:val="002F735C"/>
    <w:rsid w:val="002F77D9"/>
    <w:rsid w:val="002F7996"/>
    <w:rsid w:val="003002DE"/>
    <w:rsid w:val="00302181"/>
    <w:rsid w:val="0030256D"/>
    <w:rsid w:val="0030304D"/>
    <w:rsid w:val="0030514F"/>
    <w:rsid w:val="00305D66"/>
    <w:rsid w:val="00305FF4"/>
    <w:rsid w:val="00306A24"/>
    <w:rsid w:val="00307447"/>
    <w:rsid w:val="0030764F"/>
    <w:rsid w:val="00307DE9"/>
    <w:rsid w:val="0031002B"/>
    <w:rsid w:val="003101C7"/>
    <w:rsid w:val="00311FC2"/>
    <w:rsid w:val="003159A8"/>
    <w:rsid w:val="00316B98"/>
    <w:rsid w:val="0031707B"/>
    <w:rsid w:val="003201BC"/>
    <w:rsid w:val="00322388"/>
    <w:rsid w:val="0032510E"/>
    <w:rsid w:val="003258E0"/>
    <w:rsid w:val="00325DC8"/>
    <w:rsid w:val="0032631D"/>
    <w:rsid w:val="00330202"/>
    <w:rsid w:val="00330309"/>
    <w:rsid w:val="00331309"/>
    <w:rsid w:val="00331763"/>
    <w:rsid w:val="0033199A"/>
    <w:rsid w:val="00331A40"/>
    <w:rsid w:val="00331C07"/>
    <w:rsid w:val="003336C4"/>
    <w:rsid w:val="0033565D"/>
    <w:rsid w:val="00335FA7"/>
    <w:rsid w:val="00335FBE"/>
    <w:rsid w:val="00336BC4"/>
    <w:rsid w:val="00337168"/>
    <w:rsid w:val="003415A5"/>
    <w:rsid w:val="003417BD"/>
    <w:rsid w:val="00341BD0"/>
    <w:rsid w:val="00343B3D"/>
    <w:rsid w:val="00343EE5"/>
    <w:rsid w:val="003453B6"/>
    <w:rsid w:val="00345F35"/>
    <w:rsid w:val="003475C4"/>
    <w:rsid w:val="003506BD"/>
    <w:rsid w:val="0035122A"/>
    <w:rsid w:val="003518E8"/>
    <w:rsid w:val="00351934"/>
    <w:rsid w:val="00351ADA"/>
    <w:rsid w:val="00353096"/>
    <w:rsid w:val="00354393"/>
    <w:rsid w:val="0035455D"/>
    <w:rsid w:val="003556C1"/>
    <w:rsid w:val="00355F7D"/>
    <w:rsid w:val="00356D33"/>
    <w:rsid w:val="003577CC"/>
    <w:rsid w:val="00361663"/>
    <w:rsid w:val="003624F4"/>
    <w:rsid w:val="00362EFF"/>
    <w:rsid w:val="00363697"/>
    <w:rsid w:val="00365528"/>
    <w:rsid w:val="00365660"/>
    <w:rsid w:val="00366CF7"/>
    <w:rsid w:val="00366D4E"/>
    <w:rsid w:val="00367258"/>
    <w:rsid w:val="00370B95"/>
    <w:rsid w:val="00371A68"/>
    <w:rsid w:val="003726F4"/>
    <w:rsid w:val="0037368A"/>
    <w:rsid w:val="003752FD"/>
    <w:rsid w:val="003754E4"/>
    <w:rsid w:val="00375F19"/>
    <w:rsid w:val="0037623E"/>
    <w:rsid w:val="00376B7B"/>
    <w:rsid w:val="00377120"/>
    <w:rsid w:val="00380012"/>
    <w:rsid w:val="003803DF"/>
    <w:rsid w:val="003824C8"/>
    <w:rsid w:val="00382656"/>
    <w:rsid w:val="00382EFA"/>
    <w:rsid w:val="0038313E"/>
    <w:rsid w:val="00383A8D"/>
    <w:rsid w:val="00384447"/>
    <w:rsid w:val="00384C90"/>
    <w:rsid w:val="003851DC"/>
    <w:rsid w:val="00385284"/>
    <w:rsid w:val="0038560C"/>
    <w:rsid w:val="00385B1D"/>
    <w:rsid w:val="003873D3"/>
    <w:rsid w:val="00387F51"/>
    <w:rsid w:val="00390BD1"/>
    <w:rsid w:val="0039109A"/>
    <w:rsid w:val="003913D8"/>
    <w:rsid w:val="00391489"/>
    <w:rsid w:val="0039301B"/>
    <w:rsid w:val="0039347E"/>
    <w:rsid w:val="0039480F"/>
    <w:rsid w:val="00396FE9"/>
    <w:rsid w:val="00397ED9"/>
    <w:rsid w:val="00397EE9"/>
    <w:rsid w:val="003A0DD4"/>
    <w:rsid w:val="003A11A0"/>
    <w:rsid w:val="003A2895"/>
    <w:rsid w:val="003A439E"/>
    <w:rsid w:val="003A4687"/>
    <w:rsid w:val="003A47E0"/>
    <w:rsid w:val="003A4992"/>
    <w:rsid w:val="003A5F21"/>
    <w:rsid w:val="003A6889"/>
    <w:rsid w:val="003A6BA6"/>
    <w:rsid w:val="003A6D49"/>
    <w:rsid w:val="003A6EC6"/>
    <w:rsid w:val="003A7E62"/>
    <w:rsid w:val="003A7F2C"/>
    <w:rsid w:val="003B14EE"/>
    <w:rsid w:val="003B20CF"/>
    <w:rsid w:val="003B211D"/>
    <w:rsid w:val="003B2990"/>
    <w:rsid w:val="003B3091"/>
    <w:rsid w:val="003B3800"/>
    <w:rsid w:val="003B44BD"/>
    <w:rsid w:val="003B4D3E"/>
    <w:rsid w:val="003B5763"/>
    <w:rsid w:val="003B5D8A"/>
    <w:rsid w:val="003B6AB1"/>
    <w:rsid w:val="003B780A"/>
    <w:rsid w:val="003B7AA2"/>
    <w:rsid w:val="003B7F99"/>
    <w:rsid w:val="003C0269"/>
    <w:rsid w:val="003C0461"/>
    <w:rsid w:val="003C052A"/>
    <w:rsid w:val="003C0A7B"/>
    <w:rsid w:val="003C1554"/>
    <w:rsid w:val="003C25BF"/>
    <w:rsid w:val="003C2C95"/>
    <w:rsid w:val="003C365F"/>
    <w:rsid w:val="003C42F2"/>
    <w:rsid w:val="003C495A"/>
    <w:rsid w:val="003C5D59"/>
    <w:rsid w:val="003C760F"/>
    <w:rsid w:val="003C7FCE"/>
    <w:rsid w:val="003D0C0F"/>
    <w:rsid w:val="003D10AE"/>
    <w:rsid w:val="003D1156"/>
    <w:rsid w:val="003D20CE"/>
    <w:rsid w:val="003D257D"/>
    <w:rsid w:val="003D3928"/>
    <w:rsid w:val="003D3A1E"/>
    <w:rsid w:val="003D425F"/>
    <w:rsid w:val="003D45FB"/>
    <w:rsid w:val="003E0815"/>
    <w:rsid w:val="003E148F"/>
    <w:rsid w:val="003E2EDE"/>
    <w:rsid w:val="003E37C5"/>
    <w:rsid w:val="003E4C45"/>
    <w:rsid w:val="003E541F"/>
    <w:rsid w:val="003E5CF5"/>
    <w:rsid w:val="003E68C1"/>
    <w:rsid w:val="003E6E15"/>
    <w:rsid w:val="003E6F3B"/>
    <w:rsid w:val="003E7B62"/>
    <w:rsid w:val="003F0720"/>
    <w:rsid w:val="003F3A3E"/>
    <w:rsid w:val="003F3C59"/>
    <w:rsid w:val="003F44E6"/>
    <w:rsid w:val="00400E57"/>
    <w:rsid w:val="00402282"/>
    <w:rsid w:val="00402896"/>
    <w:rsid w:val="00402A07"/>
    <w:rsid w:val="00403EF4"/>
    <w:rsid w:val="0040677C"/>
    <w:rsid w:val="00406CFA"/>
    <w:rsid w:val="00406D12"/>
    <w:rsid w:val="00406D81"/>
    <w:rsid w:val="00407F44"/>
    <w:rsid w:val="00410E18"/>
    <w:rsid w:val="004113BE"/>
    <w:rsid w:val="00411667"/>
    <w:rsid w:val="00412460"/>
    <w:rsid w:val="00412927"/>
    <w:rsid w:val="0041296A"/>
    <w:rsid w:val="004129D1"/>
    <w:rsid w:val="00413ACC"/>
    <w:rsid w:val="00414708"/>
    <w:rsid w:val="004150C1"/>
    <w:rsid w:val="00415E4E"/>
    <w:rsid w:val="004161A6"/>
    <w:rsid w:val="0041620A"/>
    <w:rsid w:val="004173E9"/>
    <w:rsid w:val="0041755B"/>
    <w:rsid w:val="0042027B"/>
    <w:rsid w:val="00420CEE"/>
    <w:rsid w:val="00421533"/>
    <w:rsid w:val="00423071"/>
    <w:rsid w:val="00424539"/>
    <w:rsid w:val="0042483C"/>
    <w:rsid w:val="00424D1F"/>
    <w:rsid w:val="004256F7"/>
    <w:rsid w:val="00425A7C"/>
    <w:rsid w:val="00425F17"/>
    <w:rsid w:val="004303AE"/>
    <w:rsid w:val="00430578"/>
    <w:rsid w:val="004333BB"/>
    <w:rsid w:val="0043462A"/>
    <w:rsid w:val="004350CC"/>
    <w:rsid w:val="0043659A"/>
    <w:rsid w:val="00436AFA"/>
    <w:rsid w:val="00440101"/>
    <w:rsid w:val="0044231C"/>
    <w:rsid w:val="00443F05"/>
    <w:rsid w:val="0044423C"/>
    <w:rsid w:val="00445470"/>
    <w:rsid w:val="0044634E"/>
    <w:rsid w:val="00446894"/>
    <w:rsid w:val="00447A6E"/>
    <w:rsid w:val="0045048F"/>
    <w:rsid w:val="004506A5"/>
    <w:rsid w:val="004510B7"/>
    <w:rsid w:val="00451306"/>
    <w:rsid w:val="0045165A"/>
    <w:rsid w:val="00451A4E"/>
    <w:rsid w:val="00451B03"/>
    <w:rsid w:val="004532D0"/>
    <w:rsid w:val="0045410C"/>
    <w:rsid w:val="0045611D"/>
    <w:rsid w:val="004562B8"/>
    <w:rsid w:val="00456C7A"/>
    <w:rsid w:val="004573B0"/>
    <w:rsid w:val="00457840"/>
    <w:rsid w:val="00457FCE"/>
    <w:rsid w:val="00460394"/>
    <w:rsid w:val="00460ACE"/>
    <w:rsid w:val="00461079"/>
    <w:rsid w:val="00462724"/>
    <w:rsid w:val="00462F94"/>
    <w:rsid w:val="00463951"/>
    <w:rsid w:val="00463C11"/>
    <w:rsid w:val="004649D3"/>
    <w:rsid w:val="00471BCF"/>
    <w:rsid w:val="00471CC6"/>
    <w:rsid w:val="00472613"/>
    <w:rsid w:val="00472976"/>
    <w:rsid w:val="004730AD"/>
    <w:rsid w:val="0047413C"/>
    <w:rsid w:val="0047506C"/>
    <w:rsid w:val="00475875"/>
    <w:rsid w:val="0047669A"/>
    <w:rsid w:val="00476C1E"/>
    <w:rsid w:val="00476CF1"/>
    <w:rsid w:val="00476FC9"/>
    <w:rsid w:val="0047789B"/>
    <w:rsid w:val="00480499"/>
    <w:rsid w:val="0048066F"/>
    <w:rsid w:val="00480936"/>
    <w:rsid w:val="00480C8F"/>
    <w:rsid w:val="0048175A"/>
    <w:rsid w:val="00481FFB"/>
    <w:rsid w:val="00482903"/>
    <w:rsid w:val="00482E99"/>
    <w:rsid w:val="004833D0"/>
    <w:rsid w:val="004834C7"/>
    <w:rsid w:val="00484E41"/>
    <w:rsid w:val="00484FAA"/>
    <w:rsid w:val="004858DA"/>
    <w:rsid w:val="0048613D"/>
    <w:rsid w:val="00487D44"/>
    <w:rsid w:val="00487E01"/>
    <w:rsid w:val="0049003C"/>
    <w:rsid w:val="004903DD"/>
    <w:rsid w:val="004905D6"/>
    <w:rsid w:val="00490A26"/>
    <w:rsid w:val="00491F20"/>
    <w:rsid w:val="00493DA0"/>
    <w:rsid w:val="00495BA8"/>
    <w:rsid w:val="00497E00"/>
    <w:rsid w:val="004A085D"/>
    <w:rsid w:val="004A0FBD"/>
    <w:rsid w:val="004A106E"/>
    <w:rsid w:val="004A2CEE"/>
    <w:rsid w:val="004A2E44"/>
    <w:rsid w:val="004A532B"/>
    <w:rsid w:val="004A53AB"/>
    <w:rsid w:val="004A6016"/>
    <w:rsid w:val="004A69D8"/>
    <w:rsid w:val="004A749F"/>
    <w:rsid w:val="004B02B4"/>
    <w:rsid w:val="004B14CE"/>
    <w:rsid w:val="004B1A47"/>
    <w:rsid w:val="004B1D5C"/>
    <w:rsid w:val="004B1DF6"/>
    <w:rsid w:val="004B286B"/>
    <w:rsid w:val="004B2A50"/>
    <w:rsid w:val="004B4A03"/>
    <w:rsid w:val="004C037D"/>
    <w:rsid w:val="004C0E01"/>
    <w:rsid w:val="004C1577"/>
    <w:rsid w:val="004C1D67"/>
    <w:rsid w:val="004C267E"/>
    <w:rsid w:val="004C2C91"/>
    <w:rsid w:val="004C4728"/>
    <w:rsid w:val="004C5E92"/>
    <w:rsid w:val="004D001A"/>
    <w:rsid w:val="004D1D40"/>
    <w:rsid w:val="004D28E9"/>
    <w:rsid w:val="004D2F2E"/>
    <w:rsid w:val="004D3061"/>
    <w:rsid w:val="004D370A"/>
    <w:rsid w:val="004D3C25"/>
    <w:rsid w:val="004D401A"/>
    <w:rsid w:val="004D40B6"/>
    <w:rsid w:val="004D5D4A"/>
    <w:rsid w:val="004D6F15"/>
    <w:rsid w:val="004D7A4C"/>
    <w:rsid w:val="004E0C81"/>
    <w:rsid w:val="004E126F"/>
    <w:rsid w:val="004E1CD1"/>
    <w:rsid w:val="004E64F8"/>
    <w:rsid w:val="004E682E"/>
    <w:rsid w:val="004E6B35"/>
    <w:rsid w:val="004E6F8D"/>
    <w:rsid w:val="004E7BE7"/>
    <w:rsid w:val="004F01D8"/>
    <w:rsid w:val="004F0389"/>
    <w:rsid w:val="004F0DF1"/>
    <w:rsid w:val="004F20AA"/>
    <w:rsid w:val="004F22E4"/>
    <w:rsid w:val="004F27A2"/>
    <w:rsid w:val="004F2F1F"/>
    <w:rsid w:val="004F3BD4"/>
    <w:rsid w:val="004F5DDE"/>
    <w:rsid w:val="004F6377"/>
    <w:rsid w:val="004F7A2B"/>
    <w:rsid w:val="004F7C6A"/>
    <w:rsid w:val="00500B01"/>
    <w:rsid w:val="005020D5"/>
    <w:rsid w:val="00504813"/>
    <w:rsid w:val="00505B5E"/>
    <w:rsid w:val="00507E99"/>
    <w:rsid w:val="00511AD5"/>
    <w:rsid w:val="00512048"/>
    <w:rsid w:val="00512A1A"/>
    <w:rsid w:val="00512AC5"/>
    <w:rsid w:val="00512D61"/>
    <w:rsid w:val="00514CEC"/>
    <w:rsid w:val="005157FD"/>
    <w:rsid w:val="0051592C"/>
    <w:rsid w:val="00515A4C"/>
    <w:rsid w:val="00516012"/>
    <w:rsid w:val="00516BF7"/>
    <w:rsid w:val="00516CAE"/>
    <w:rsid w:val="0052270E"/>
    <w:rsid w:val="00522C00"/>
    <w:rsid w:val="005236C2"/>
    <w:rsid w:val="00523F7E"/>
    <w:rsid w:val="00524183"/>
    <w:rsid w:val="00524EAB"/>
    <w:rsid w:val="00525519"/>
    <w:rsid w:val="005259CA"/>
    <w:rsid w:val="005262BA"/>
    <w:rsid w:val="00526F55"/>
    <w:rsid w:val="00527338"/>
    <w:rsid w:val="00527807"/>
    <w:rsid w:val="00530634"/>
    <w:rsid w:val="00530EA8"/>
    <w:rsid w:val="005320F2"/>
    <w:rsid w:val="00532457"/>
    <w:rsid w:val="0053293A"/>
    <w:rsid w:val="00532DFB"/>
    <w:rsid w:val="00532FA1"/>
    <w:rsid w:val="00533E25"/>
    <w:rsid w:val="00534C8B"/>
    <w:rsid w:val="0053713D"/>
    <w:rsid w:val="00540A1B"/>
    <w:rsid w:val="00541AAB"/>
    <w:rsid w:val="00541CFC"/>
    <w:rsid w:val="00542130"/>
    <w:rsid w:val="00542C16"/>
    <w:rsid w:val="00543B06"/>
    <w:rsid w:val="005448A1"/>
    <w:rsid w:val="00544CAD"/>
    <w:rsid w:val="0054743F"/>
    <w:rsid w:val="005507A0"/>
    <w:rsid w:val="0055112F"/>
    <w:rsid w:val="005528D3"/>
    <w:rsid w:val="00552D25"/>
    <w:rsid w:val="00553383"/>
    <w:rsid w:val="00553647"/>
    <w:rsid w:val="00554880"/>
    <w:rsid w:val="00554B9A"/>
    <w:rsid w:val="0055633D"/>
    <w:rsid w:val="00560332"/>
    <w:rsid w:val="0056050C"/>
    <w:rsid w:val="00561B28"/>
    <w:rsid w:val="00561D68"/>
    <w:rsid w:val="0056209D"/>
    <w:rsid w:val="0056217D"/>
    <w:rsid w:val="00562564"/>
    <w:rsid w:val="0056261B"/>
    <w:rsid w:val="005631D5"/>
    <w:rsid w:val="00563AD4"/>
    <w:rsid w:val="005641CB"/>
    <w:rsid w:val="00566BDE"/>
    <w:rsid w:val="00570602"/>
    <w:rsid w:val="0057133D"/>
    <w:rsid w:val="0057362D"/>
    <w:rsid w:val="0057564F"/>
    <w:rsid w:val="005767B8"/>
    <w:rsid w:val="0058194F"/>
    <w:rsid w:val="005827BF"/>
    <w:rsid w:val="00583533"/>
    <w:rsid w:val="005839F4"/>
    <w:rsid w:val="005852C8"/>
    <w:rsid w:val="0058582C"/>
    <w:rsid w:val="005930A0"/>
    <w:rsid w:val="0059312D"/>
    <w:rsid w:val="00595489"/>
    <w:rsid w:val="00595BE0"/>
    <w:rsid w:val="005975DC"/>
    <w:rsid w:val="00597C97"/>
    <w:rsid w:val="00597F23"/>
    <w:rsid w:val="005A0049"/>
    <w:rsid w:val="005A10B5"/>
    <w:rsid w:val="005A1743"/>
    <w:rsid w:val="005A31DA"/>
    <w:rsid w:val="005A33A5"/>
    <w:rsid w:val="005A390F"/>
    <w:rsid w:val="005A459C"/>
    <w:rsid w:val="005A5233"/>
    <w:rsid w:val="005A6312"/>
    <w:rsid w:val="005A6DB2"/>
    <w:rsid w:val="005A7318"/>
    <w:rsid w:val="005A77FF"/>
    <w:rsid w:val="005B04D0"/>
    <w:rsid w:val="005B0646"/>
    <w:rsid w:val="005B1251"/>
    <w:rsid w:val="005B1B4B"/>
    <w:rsid w:val="005B1D88"/>
    <w:rsid w:val="005B1E69"/>
    <w:rsid w:val="005B3BD2"/>
    <w:rsid w:val="005B3CA9"/>
    <w:rsid w:val="005B3F5D"/>
    <w:rsid w:val="005B51C0"/>
    <w:rsid w:val="005B560A"/>
    <w:rsid w:val="005B58D2"/>
    <w:rsid w:val="005B5F93"/>
    <w:rsid w:val="005B700C"/>
    <w:rsid w:val="005C1267"/>
    <w:rsid w:val="005C1D2C"/>
    <w:rsid w:val="005C1F07"/>
    <w:rsid w:val="005C32B1"/>
    <w:rsid w:val="005C4AA9"/>
    <w:rsid w:val="005C585B"/>
    <w:rsid w:val="005C696E"/>
    <w:rsid w:val="005C6BB1"/>
    <w:rsid w:val="005D1829"/>
    <w:rsid w:val="005D36AD"/>
    <w:rsid w:val="005D3F05"/>
    <w:rsid w:val="005D51F7"/>
    <w:rsid w:val="005D5762"/>
    <w:rsid w:val="005D5CC5"/>
    <w:rsid w:val="005D62AC"/>
    <w:rsid w:val="005D694A"/>
    <w:rsid w:val="005D79D8"/>
    <w:rsid w:val="005E0D7E"/>
    <w:rsid w:val="005E13D7"/>
    <w:rsid w:val="005E17A2"/>
    <w:rsid w:val="005E1A78"/>
    <w:rsid w:val="005E1CD5"/>
    <w:rsid w:val="005E1F34"/>
    <w:rsid w:val="005E24C4"/>
    <w:rsid w:val="005E2560"/>
    <w:rsid w:val="005E325F"/>
    <w:rsid w:val="005E331A"/>
    <w:rsid w:val="005E41B3"/>
    <w:rsid w:val="005E5017"/>
    <w:rsid w:val="005E5230"/>
    <w:rsid w:val="005E5BA9"/>
    <w:rsid w:val="005E71B6"/>
    <w:rsid w:val="005E71E4"/>
    <w:rsid w:val="005F026D"/>
    <w:rsid w:val="005F2133"/>
    <w:rsid w:val="005F23A1"/>
    <w:rsid w:val="005F2503"/>
    <w:rsid w:val="005F3AC1"/>
    <w:rsid w:val="005F3D0F"/>
    <w:rsid w:val="005F4D84"/>
    <w:rsid w:val="005F541A"/>
    <w:rsid w:val="005F589E"/>
    <w:rsid w:val="005F69E8"/>
    <w:rsid w:val="005F6B4B"/>
    <w:rsid w:val="005F7950"/>
    <w:rsid w:val="0060201F"/>
    <w:rsid w:val="00602F32"/>
    <w:rsid w:val="00602F72"/>
    <w:rsid w:val="00603630"/>
    <w:rsid w:val="00605013"/>
    <w:rsid w:val="006069EB"/>
    <w:rsid w:val="006075E4"/>
    <w:rsid w:val="006102D1"/>
    <w:rsid w:val="00610A4B"/>
    <w:rsid w:val="0061202E"/>
    <w:rsid w:val="006122B5"/>
    <w:rsid w:val="006135A5"/>
    <w:rsid w:val="00614C1B"/>
    <w:rsid w:val="00617E1B"/>
    <w:rsid w:val="00620126"/>
    <w:rsid w:val="00621444"/>
    <w:rsid w:val="00621E73"/>
    <w:rsid w:val="006226DA"/>
    <w:rsid w:val="00622983"/>
    <w:rsid w:val="00622A40"/>
    <w:rsid w:val="0062497F"/>
    <w:rsid w:val="0062545E"/>
    <w:rsid w:val="006260FD"/>
    <w:rsid w:val="00626AC4"/>
    <w:rsid w:val="00627239"/>
    <w:rsid w:val="00627C97"/>
    <w:rsid w:val="006301D4"/>
    <w:rsid w:val="00630349"/>
    <w:rsid w:val="006312D6"/>
    <w:rsid w:val="0063137D"/>
    <w:rsid w:val="0063175F"/>
    <w:rsid w:val="00631E26"/>
    <w:rsid w:val="006337BA"/>
    <w:rsid w:val="00634041"/>
    <w:rsid w:val="006340A6"/>
    <w:rsid w:val="00635699"/>
    <w:rsid w:val="00635EB9"/>
    <w:rsid w:val="0063650B"/>
    <w:rsid w:val="00640301"/>
    <w:rsid w:val="00641A99"/>
    <w:rsid w:val="00642127"/>
    <w:rsid w:val="00642EB6"/>
    <w:rsid w:val="00643220"/>
    <w:rsid w:val="0064553D"/>
    <w:rsid w:val="0064556A"/>
    <w:rsid w:val="00645A0C"/>
    <w:rsid w:val="00645ADB"/>
    <w:rsid w:val="006462A5"/>
    <w:rsid w:val="0064686F"/>
    <w:rsid w:val="0064689A"/>
    <w:rsid w:val="00647AC8"/>
    <w:rsid w:val="00650269"/>
    <w:rsid w:val="00650786"/>
    <w:rsid w:val="00651DA5"/>
    <w:rsid w:val="00652854"/>
    <w:rsid w:val="00653090"/>
    <w:rsid w:val="00654000"/>
    <w:rsid w:val="00654EAC"/>
    <w:rsid w:val="0065603D"/>
    <w:rsid w:val="0065678C"/>
    <w:rsid w:val="00660989"/>
    <w:rsid w:val="00660DAB"/>
    <w:rsid w:val="00660FC5"/>
    <w:rsid w:val="00662AB6"/>
    <w:rsid w:val="0066353B"/>
    <w:rsid w:val="00663A51"/>
    <w:rsid w:val="0066604B"/>
    <w:rsid w:val="00666729"/>
    <w:rsid w:val="006667DF"/>
    <w:rsid w:val="00666884"/>
    <w:rsid w:val="0066785B"/>
    <w:rsid w:val="00670BD0"/>
    <w:rsid w:val="00670DDA"/>
    <w:rsid w:val="00671DBC"/>
    <w:rsid w:val="0067282D"/>
    <w:rsid w:val="0067297F"/>
    <w:rsid w:val="00673E9F"/>
    <w:rsid w:val="006752BC"/>
    <w:rsid w:val="0067629C"/>
    <w:rsid w:val="006765B4"/>
    <w:rsid w:val="00676848"/>
    <w:rsid w:val="006771C1"/>
    <w:rsid w:val="006778D2"/>
    <w:rsid w:val="006801C5"/>
    <w:rsid w:val="00680859"/>
    <w:rsid w:val="006810D8"/>
    <w:rsid w:val="00682207"/>
    <w:rsid w:val="0068253D"/>
    <w:rsid w:val="006829F5"/>
    <w:rsid w:val="00682E2D"/>
    <w:rsid w:val="00683C2F"/>
    <w:rsid w:val="00684BAA"/>
    <w:rsid w:val="0068545F"/>
    <w:rsid w:val="0068692E"/>
    <w:rsid w:val="00687698"/>
    <w:rsid w:val="006900AF"/>
    <w:rsid w:val="00690681"/>
    <w:rsid w:val="00691731"/>
    <w:rsid w:val="0069513C"/>
    <w:rsid w:val="006951A8"/>
    <w:rsid w:val="00695682"/>
    <w:rsid w:val="006956BC"/>
    <w:rsid w:val="006959A1"/>
    <w:rsid w:val="00695DBB"/>
    <w:rsid w:val="006968F5"/>
    <w:rsid w:val="00697BD3"/>
    <w:rsid w:val="006A02E8"/>
    <w:rsid w:val="006A0469"/>
    <w:rsid w:val="006A1FBB"/>
    <w:rsid w:val="006A3BB8"/>
    <w:rsid w:val="006A3D89"/>
    <w:rsid w:val="006A45F3"/>
    <w:rsid w:val="006A486F"/>
    <w:rsid w:val="006A5862"/>
    <w:rsid w:val="006A67E4"/>
    <w:rsid w:val="006B1486"/>
    <w:rsid w:val="006B15CC"/>
    <w:rsid w:val="006B373B"/>
    <w:rsid w:val="006B51A3"/>
    <w:rsid w:val="006B5E9A"/>
    <w:rsid w:val="006B6733"/>
    <w:rsid w:val="006B7244"/>
    <w:rsid w:val="006B7C91"/>
    <w:rsid w:val="006B7CE2"/>
    <w:rsid w:val="006C0749"/>
    <w:rsid w:val="006C0C3E"/>
    <w:rsid w:val="006C1091"/>
    <w:rsid w:val="006C1E38"/>
    <w:rsid w:val="006C451A"/>
    <w:rsid w:val="006C5932"/>
    <w:rsid w:val="006C6825"/>
    <w:rsid w:val="006C70DD"/>
    <w:rsid w:val="006C7732"/>
    <w:rsid w:val="006C784D"/>
    <w:rsid w:val="006C7B85"/>
    <w:rsid w:val="006D13A6"/>
    <w:rsid w:val="006D3444"/>
    <w:rsid w:val="006D3BD9"/>
    <w:rsid w:val="006D3BEC"/>
    <w:rsid w:val="006D53EC"/>
    <w:rsid w:val="006D5DFA"/>
    <w:rsid w:val="006D7089"/>
    <w:rsid w:val="006E031E"/>
    <w:rsid w:val="006E0F9D"/>
    <w:rsid w:val="006E1419"/>
    <w:rsid w:val="006E1D7C"/>
    <w:rsid w:val="006E1DFE"/>
    <w:rsid w:val="006E5513"/>
    <w:rsid w:val="006E5D75"/>
    <w:rsid w:val="006E60CC"/>
    <w:rsid w:val="006E7A2E"/>
    <w:rsid w:val="006F001D"/>
    <w:rsid w:val="006F0A96"/>
    <w:rsid w:val="006F2B6D"/>
    <w:rsid w:val="006F31CE"/>
    <w:rsid w:val="006F42AC"/>
    <w:rsid w:val="006F4D13"/>
    <w:rsid w:val="006F5130"/>
    <w:rsid w:val="006F5219"/>
    <w:rsid w:val="006F5B01"/>
    <w:rsid w:val="006F5B62"/>
    <w:rsid w:val="006F6B5E"/>
    <w:rsid w:val="006F70EC"/>
    <w:rsid w:val="006F777F"/>
    <w:rsid w:val="006F79E3"/>
    <w:rsid w:val="007019B6"/>
    <w:rsid w:val="0070285D"/>
    <w:rsid w:val="00702C03"/>
    <w:rsid w:val="00702F5B"/>
    <w:rsid w:val="007038FD"/>
    <w:rsid w:val="007060B5"/>
    <w:rsid w:val="00706A6E"/>
    <w:rsid w:val="00707292"/>
    <w:rsid w:val="00707824"/>
    <w:rsid w:val="007100EB"/>
    <w:rsid w:val="00710A8C"/>
    <w:rsid w:val="00710C24"/>
    <w:rsid w:val="0071197C"/>
    <w:rsid w:val="00712760"/>
    <w:rsid w:val="007129D5"/>
    <w:rsid w:val="00713114"/>
    <w:rsid w:val="00715201"/>
    <w:rsid w:val="00715D9F"/>
    <w:rsid w:val="00720867"/>
    <w:rsid w:val="00720D61"/>
    <w:rsid w:val="00723DAE"/>
    <w:rsid w:val="00723DB3"/>
    <w:rsid w:val="00724283"/>
    <w:rsid w:val="007243CD"/>
    <w:rsid w:val="00724ABC"/>
    <w:rsid w:val="00725587"/>
    <w:rsid w:val="007258E9"/>
    <w:rsid w:val="0072763F"/>
    <w:rsid w:val="007332E6"/>
    <w:rsid w:val="00736995"/>
    <w:rsid w:val="00736E4D"/>
    <w:rsid w:val="007400DA"/>
    <w:rsid w:val="00740F63"/>
    <w:rsid w:val="00741130"/>
    <w:rsid w:val="00741712"/>
    <w:rsid w:val="0074180E"/>
    <w:rsid w:val="007426DC"/>
    <w:rsid w:val="00743244"/>
    <w:rsid w:val="00743496"/>
    <w:rsid w:val="007445B5"/>
    <w:rsid w:val="007447E4"/>
    <w:rsid w:val="00747A3E"/>
    <w:rsid w:val="00747FB1"/>
    <w:rsid w:val="00751C96"/>
    <w:rsid w:val="0075262D"/>
    <w:rsid w:val="00752F11"/>
    <w:rsid w:val="00754495"/>
    <w:rsid w:val="00754B14"/>
    <w:rsid w:val="00756839"/>
    <w:rsid w:val="0075760A"/>
    <w:rsid w:val="00757E49"/>
    <w:rsid w:val="00760B91"/>
    <w:rsid w:val="00762B0C"/>
    <w:rsid w:val="00763369"/>
    <w:rsid w:val="00763C7B"/>
    <w:rsid w:val="00764513"/>
    <w:rsid w:val="007648EB"/>
    <w:rsid w:val="00764AB8"/>
    <w:rsid w:val="007658DF"/>
    <w:rsid w:val="0076763E"/>
    <w:rsid w:val="00770212"/>
    <w:rsid w:val="007702DE"/>
    <w:rsid w:val="00770EEF"/>
    <w:rsid w:val="00773203"/>
    <w:rsid w:val="0077356E"/>
    <w:rsid w:val="00773F07"/>
    <w:rsid w:val="00776600"/>
    <w:rsid w:val="00776DFC"/>
    <w:rsid w:val="0078069C"/>
    <w:rsid w:val="00780DF6"/>
    <w:rsid w:val="00781C35"/>
    <w:rsid w:val="00782163"/>
    <w:rsid w:val="007840BD"/>
    <w:rsid w:val="007849F0"/>
    <w:rsid w:val="007867E4"/>
    <w:rsid w:val="007875F2"/>
    <w:rsid w:val="00787E5C"/>
    <w:rsid w:val="00790417"/>
    <w:rsid w:val="0079086F"/>
    <w:rsid w:val="007930DF"/>
    <w:rsid w:val="007936F9"/>
    <w:rsid w:val="00793850"/>
    <w:rsid w:val="007951F0"/>
    <w:rsid w:val="007954CF"/>
    <w:rsid w:val="00795E8A"/>
    <w:rsid w:val="00796445"/>
    <w:rsid w:val="00797357"/>
    <w:rsid w:val="007A088E"/>
    <w:rsid w:val="007A2B94"/>
    <w:rsid w:val="007A4DBB"/>
    <w:rsid w:val="007A5B49"/>
    <w:rsid w:val="007A7B26"/>
    <w:rsid w:val="007B08B3"/>
    <w:rsid w:val="007B1DD1"/>
    <w:rsid w:val="007B3312"/>
    <w:rsid w:val="007B3EC0"/>
    <w:rsid w:val="007B57AD"/>
    <w:rsid w:val="007B58FF"/>
    <w:rsid w:val="007B720A"/>
    <w:rsid w:val="007B799D"/>
    <w:rsid w:val="007B79DD"/>
    <w:rsid w:val="007C07A4"/>
    <w:rsid w:val="007C11C3"/>
    <w:rsid w:val="007C1BFB"/>
    <w:rsid w:val="007C1C3A"/>
    <w:rsid w:val="007C1CDB"/>
    <w:rsid w:val="007C269D"/>
    <w:rsid w:val="007C34D6"/>
    <w:rsid w:val="007C38D5"/>
    <w:rsid w:val="007C40E8"/>
    <w:rsid w:val="007C40EE"/>
    <w:rsid w:val="007C45A3"/>
    <w:rsid w:val="007C4AD2"/>
    <w:rsid w:val="007C52B6"/>
    <w:rsid w:val="007C6321"/>
    <w:rsid w:val="007C722F"/>
    <w:rsid w:val="007D0322"/>
    <w:rsid w:val="007D0405"/>
    <w:rsid w:val="007D1219"/>
    <w:rsid w:val="007D20DE"/>
    <w:rsid w:val="007D3753"/>
    <w:rsid w:val="007D4344"/>
    <w:rsid w:val="007D48F3"/>
    <w:rsid w:val="007D65A4"/>
    <w:rsid w:val="007D69FD"/>
    <w:rsid w:val="007D6ADE"/>
    <w:rsid w:val="007E1577"/>
    <w:rsid w:val="007E2F85"/>
    <w:rsid w:val="007E33CF"/>
    <w:rsid w:val="007E35EF"/>
    <w:rsid w:val="007E7934"/>
    <w:rsid w:val="007E7EA4"/>
    <w:rsid w:val="007F11C2"/>
    <w:rsid w:val="007F1353"/>
    <w:rsid w:val="007F226C"/>
    <w:rsid w:val="007F248D"/>
    <w:rsid w:val="007F259A"/>
    <w:rsid w:val="007F419D"/>
    <w:rsid w:val="007F5680"/>
    <w:rsid w:val="00801955"/>
    <w:rsid w:val="00803056"/>
    <w:rsid w:val="00804C64"/>
    <w:rsid w:val="008052EE"/>
    <w:rsid w:val="008059CB"/>
    <w:rsid w:val="0080679E"/>
    <w:rsid w:val="0081062E"/>
    <w:rsid w:val="00811280"/>
    <w:rsid w:val="008114DC"/>
    <w:rsid w:val="008118D6"/>
    <w:rsid w:val="00812A2D"/>
    <w:rsid w:val="00812C5D"/>
    <w:rsid w:val="00815742"/>
    <w:rsid w:val="008162E2"/>
    <w:rsid w:val="00816DDE"/>
    <w:rsid w:val="008172FC"/>
    <w:rsid w:val="00820012"/>
    <w:rsid w:val="00820074"/>
    <w:rsid w:val="00821942"/>
    <w:rsid w:val="008219C3"/>
    <w:rsid w:val="00821F1B"/>
    <w:rsid w:val="00822EC9"/>
    <w:rsid w:val="00823490"/>
    <w:rsid w:val="00823DE4"/>
    <w:rsid w:val="00824053"/>
    <w:rsid w:val="008247B2"/>
    <w:rsid w:val="00825593"/>
    <w:rsid w:val="00825BCA"/>
    <w:rsid w:val="00826CF0"/>
    <w:rsid w:val="00827F2C"/>
    <w:rsid w:val="00830ED8"/>
    <w:rsid w:val="008331C0"/>
    <w:rsid w:val="008354E4"/>
    <w:rsid w:val="00836490"/>
    <w:rsid w:val="008402D5"/>
    <w:rsid w:val="00841CF2"/>
    <w:rsid w:val="00842BA2"/>
    <w:rsid w:val="00843EBF"/>
    <w:rsid w:val="00844A00"/>
    <w:rsid w:val="00844BA9"/>
    <w:rsid w:val="00844F3C"/>
    <w:rsid w:val="008453B8"/>
    <w:rsid w:val="00846240"/>
    <w:rsid w:val="00846B22"/>
    <w:rsid w:val="00847126"/>
    <w:rsid w:val="00847573"/>
    <w:rsid w:val="008479E6"/>
    <w:rsid w:val="00851030"/>
    <w:rsid w:val="008511ED"/>
    <w:rsid w:val="008516B3"/>
    <w:rsid w:val="00852780"/>
    <w:rsid w:val="00853366"/>
    <w:rsid w:val="00853800"/>
    <w:rsid w:val="0085431E"/>
    <w:rsid w:val="008546F6"/>
    <w:rsid w:val="008556A8"/>
    <w:rsid w:val="00855B0D"/>
    <w:rsid w:val="008564BD"/>
    <w:rsid w:val="00856890"/>
    <w:rsid w:val="008602F9"/>
    <w:rsid w:val="008613A6"/>
    <w:rsid w:val="00862D2A"/>
    <w:rsid w:val="008637C4"/>
    <w:rsid w:val="008704D3"/>
    <w:rsid w:val="008706A1"/>
    <w:rsid w:val="00871A06"/>
    <w:rsid w:val="00871E2D"/>
    <w:rsid w:val="00871EF0"/>
    <w:rsid w:val="008738BE"/>
    <w:rsid w:val="0087449D"/>
    <w:rsid w:val="00874AEC"/>
    <w:rsid w:val="008752FA"/>
    <w:rsid w:val="008767AB"/>
    <w:rsid w:val="00876A88"/>
    <w:rsid w:val="0087760D"/>
    <w:rsid w:val="00877C69"/>
    <w:rsid w:val="00877CAD"/>
    <w:rsid w:val="0088073B"/>
    <w:rsid w:val="00880E50"/>
    <w:rsid w:val="00881229"/>
    <w:rsid w:val="00881624"/>
    <w:rsid w:val="008817B8"/>
    <w:rsid w:val="00881E02"/>
    <w:rsid w:val="00881F65"/>
    <w:rsid w:val="008847FC"/>
    <w:rsid w:val="008858B1"/>
    <w:rsid w:val="008859C9"/>
    <w:rsid w:val="00886C0B"/>
    <w:rsid w:val="0088787B"/>
    <w:rsid w:val="00891FEC"/>
    <w:rsid w:val="00892EE7"/>
    <w:rsid w:val="0089343B"/>
    <w:rsid w:val="00893686"/>
    <w:rsid w:val="008945E8"/>
    <w:rsid w:val="00894A42"/>
    <w:rsid w:val="00896D1F"/>
    <w:rsid w:val="00896DAA"/>
    <w:rsid w:val="008A0351"/>
    <w:rsid w:val="008A1AA0"/>
    <w:rsid w:val="008A3098"/>
    <w:rsid w:val="008A32AE"/>
    <w:rsid w:val="008A3D71"/>
    <w:rsid w:val="008A4A76"/>
    <w:rsid w:val="008A4CB2"/>
    <w:rsid w:val="008A562C"/>
    <w:rsid w:val="008A606F"/>
    <w:rsid w:val="008A6B76"/>
    <w:rsid w:val="008A6F02"/>
    <w:rsid w:val="008B01F0"/>
    <w:rsid w:val="008B03D4"/>
    <w:rsid w:val="008B3A6E"/>
    <w:rsid w:val="008B3ECB"/>
    <w:rsid w:val="008B46A1"/>
    <w:rsid w:val="008B4FF2"/>
    <w:rsid w:val="008B5A72"/>
    <w:rsid w:val="008B6B93"/>
    <w:rsid w:val="008C044A"/>
    <w:rsid w:val="008C05B8"/>
    <w:rsid w:val="008C079A"/>
    <w:rsid w:val="008C21BB"/>
    <w:rsid w:val="008C224B"/>
    <w:rsid w:val="008C2378"/>
    <w:rsid w:val="008C29D8"/>
    <w:rsid w:val="008C2FE4"/>
    <w:rsid w:val="008C30CE"/>
    <w:rsid w:val="008C369B"/>
    <w:rsid w:val="008C3CDC"/>
    <w:rsid w:val="008C3FB4"/>
    <w:rsid w:val="008C5718"/>
    <w:rsid w:val="008D0119"/>
    <w:rsid w:val="008D109B"/>
    <w:rsid w:val="008D15C2"/>
    <w:rsid w:val="008D38F7"/>
    <w:rsid w:val="008D7EDC"/>
    <w:rsid w:val="008E1251"/>
    <w:rsid w:val="008E17DA"/>
    <w:rsid w:val="008E2CBE"/>
    <w:rsid w:val="008E3116"/>
    <w:rsid w:val="008E3AF7"/>
    <w:rsid w:val="008E3E29"/>
    <w:rsid w:val="008E4345"/>
    <w:rsid w:val="008E5789"/>
    <w:rsid w:val="008E5C7E"/>
    <w:rsid w:val="008E7C1E"/>
    <w:rsid w:val="008E7C3B"/>
    <w:rsid w:val="008E7CE7"/>
    <w:rsid w:val="008F0462"/>
    <w:rsid w:val="008F0DD3"/>
    <w:rsid w:val="008F1DAD"/>
    <w:rsid w:val="008F2782"/>
    <w:rsid w:val="008F34BA"/>
    <w:rsid w:val="008F513D"/>
    <w:rsid w:val="008F5198"/>
    <w:rsid w:val="008F7327"/>
    <w:rsid w:val="00900139"/>
    <w:rsid w:val="00901062"/>
    <w:rsid w:val="00901192"/>
    <w:rsid w:val="009011F7"/>
    <w:rsid w:val="009021FB"/>
    <w:rsid w:val="0090266B"/>
    <w:rsid w:val="00903142"/>
    <w:rsid w:val="00904659"/>
    <w:rsid w:val="00904FEB"/>
    <w:rsid w:val="0090576A"/>
    <w:rsid w:val="00905A4C"/>
    <w:rsid w:val="00905B6A"/>
    <w:rsid w:val="00905F15"/>
    <w:rsid w:val="009068EC"/>
    <w:rsid w:val="00907292"/>
    <w:rsid w:val="0090762F"/>
    <w:rsid w:val="00907EE3"/>
    <w:rsid w:val="009102CC"/>
    <w:rsid w:val="00910FAC"/>
    <w:rsid w:val="00910FE0"/>
    <w:rsid w:val="00914E6F"/>
    <w:rsid w:val="00916597"/>
    <w:rsid w:val="009176EA"/>
    <w:rsid w:val="009178BA"/>
    <w:rsid w:val="009206FA"/>
    <w:rsid w:val="0092142E"/>
    <w:rsid w:val="00921E31"/>
    <w:rsid w:val="0092296C"/>
    <w:rsid w:val="009231D8"/>
    <w:rsid w:val="0092555E"/>
    <w:rsid w:val="00925894"/>
    <w:rsid w:val="00925B31"/>
    <w:rsid w:val="009264BB"/>
    <w:rsid w:val="00926C16"/>
    <w:rsid w:val="00926F20"/>
    <w:rsid w:val="009270E4"/>
    <w:rsid w:val="00931253"/>
    <w:rsid w:val="00931B3E"/>
    <w:rsid w:val="00931F85"/>
    <w:rsid w:val="00932A9B"/>
    <w:rsid w:val="00933574"/>
    <w:rsid w:val="00933996"/>
    <w:rsid w:val="00933A93"/>
    <w:rsid w:val="00934187"/>
    <w:rsid w:val="009362B7"/>
    <w:rsid w:val="00937210"/>
    <w:rsid w:val="00937C7C"/>
    <w:rsid w:val="00940802"/>
    <w:rsid w:val="00940F9E"/>
    <w:rsid w:val="00941F0F"/>
    <w:rsid w:val="009426DC"/>
    <w:rsid w:val="0094351C"/>
    <w:rsid w:val="00944A71"/>
    <w:rsid w:val="0094554F"/>
    <w:rsid w:val="0094558A"/>
    <w:rsid w:val="00945AD9"/>
    <w:rsid w:val="00945DFA"/>
    <w:rsid w:val="00946E26"/>
    <w:rsid w:val="00946F2F"/>
    <w:rsid w:val="0094705C"/>
    <w:rsid w:val="009472F5"/>
    <w:rsid w:val="00947B9F"/>
    <w:rsid w:val="00950BF2"/>
    <w:rsid w:val="00950C66"/>
    <w:rsid w:val="009516C8"/>
    <w:rsid w:val="00951EAC"/>
    <w:rsid w:val="009536A9"/>
    <w:rsid w:val="009542F1"/>
    <w:rsid w:val="009543F4"/>
    <w:rsid w:val="00955BF3"/>
    <w:rsid w:val="00956840"/>
    <w:rsid w:val="00956DB4"/>
    <w:rsid w:val="00960926"/>
    <w:rsid w:val="00960A47"/>
    <w:rsid w:val="009614D1"/>
    <w:rsid w:val="00961517"/>
    <w:rsid w:val="0096190F"/>
    <w:rsid w:val="00962A3F"/>
    <w:rsid w:val="0096327C"/>
    <w:rsid w:val="00963DC6"/>
    <w:rsid w:val="009660E6"/>
    <w:rsid w:val="0096648F"/>
    <w:rsid w:val="009677F7"/>
    <w:rsid w:val="009705A6"/>
    <w:rsid w:val="0097093E"/>
    <w:rsid w:val="00970A53"/>
    <w:rsid w:val="00971E1F"/>
    <w:rsid w:val="0097323E"/>
    <w:rsid w:val="009740B1"/>
    <w:rsid w:val="009750B8"/>
    <w:rsid w:val="009750C5"/>
    <w:rsid w:val="0097594B"/>
    <w:rsid w:val="00975B5E"/>
    <w:rsid w:val="00976A3F"/>
    <w:rsid w:val="00976E4D"/>
    <w:rsid w:val="00976E6A"/>
    <w:rsid w:val="00976EF7"/>
    <w:rsid w:val="009775EC"/>
    <w:rsid w:val="00980994"/>
    <w:rsid w:val="00980B3E"/>
    <w:rsid w:val="00980FEB"/>
    <w:rsid w:val="00982DE3"/>
    <w:rsid w:val="009833F4"/>
    <w:rsid w:val="00983CF3"/>
    <w:rsid w:val="009844A7"/>
    <w:rsid w:val="009848B5"/>
    <w:rsid w:val="0098533D"/>
    <w:rsid w:val="00985C4B"/>
    <w:rsid w:val="00987288"/>
    <w:rsid w:val="009872BA"/>
    <w:rsid w:val="00990446"/>
    <w:rsid w:val="00991281"/>
    <w:rsid w:val="00991464"/>
    <w:rsid w:val="009921BE"/>
    <w:rsid w:val="00992673"/>
    <w:rsid w:val="00992F72"/>
    <w:rsid w:val="009963AA"/>
    <w:rsid w:val="00996D13"/>
    <w:rsid w:val="00997129"/>
    <w:rsid w:val="00997225"/>
    <w:rsid w:val="009976A6"/>
    <w:rsid w:val="009A0051"/>
    <w:rsid w:val="009A0795"/>
    <w:rsid w:val="009A17D8"/>
    <w:rsid w:val="009A2663"/>
    <w:rsid w:val="009A2CB9"/>
    <w:rsid w:val="009A333F"/>
    <w:rsid w:val="009A378A"/>
    <w:rsid w:val="009A46C3"/>
    <w:rsid w:val="009A5784"/>
    <w:rsid w:val="009A5A95"/>
    <w:rsid w:val="009A625C"/>
    <w:rsid w:val="009B0172"/>
    <w:rsid w:val="009B0EEE"/>
    <w:rsid w:val="009B1A19"/>
    <w:rsid w:val="009B231D"/>
    <w:rsid w:val="009B287D"/>
    <w:rsid w:val="009B2E92"/>
    <w:rsid w:val="009B316E"/>
    <w:rsid w:val="009B3F67"/>
    <w:rsid w:val="009B4813"/>
    <w:rsid w:val="009B497F"/>
    <w:rsid w:val="009B4AC5"/>
    <w:rsid w:val="009B58AF"/>
    <w:rsid w:val="009B6932"/>
    <w:rsid w:val="009B6FC4"/>
    <w:rsid w:val="009B7CD0"/>
    <w:rsid w:val="009C0064"/>
    <w:rsid w:val="009C05AE"/>
    <w:rsid w:val="009C18B5"/>
    <w:rsid w:val="009C3E4A"/>
    <w:rsid w:val="009C43C3"/>
    <w:rsid w:val="009C5259"/>
    <w:rsid w:val="009D0B0C"/>
    <w:rsid w:val="009D0CE4"/>
    <w:rsid w:val="009D1B9C"/>
    <w:rsid w:val="009D2160"/>
    <w:rsid w:val="009D27C2"/>
    <w:rsid w:val="009D2D6E"/>
    <w:rsid w:val="009D3CBE"/>
    <w:rsid w:val="009D509A"/>
    <w:rsid w:val="009D6C37"/>
    <w:rsid w:val="009D74E8"/>
    <w:rsid w:val="009D7BCE"/>
    <w:rsid w:val="009E0268"/>
    <w:rsid w:val="009E04E3"/>
    <w:rsid w:val="009E0979"/>
    <w:rsid w:val="009E109B"/>
    <w:rsid w:val="009E1F6A"/>
    <w:rsid w:val="009E28B3"/>
    <w:rsid w:val="009E30BA"/>
    <w:rsid w:val="009E377A"/>
    <w:rsid w:val="009E49FE"/>
    <w:rsid w:val="009E4AE9"/>
    <w:rsid w:val="009E4CEE"/>
    <w:rsid w:val="009E615A"/>
    <w:rsid w:val="009E6B3C"/>
    <w:rsid w:val="009F09E9"/>
    <w:rsid w:val="009F2252"/>
    <w:rsid w:val="009F2B6F"/>
    <w:rsid w:val="009F3C4A"/>
    <w:rsid w:val="009F43D3"/>
    <w:rsid w:val="009F46C7"/>
    <w:rsid w:val="009F7C55"/>
    <w:rsid w:val="00A05E70"/>
    <w:rsid w:val="00A069E3"/>
    <w:rsid w:val="00A06DC5"/>
    <w:rsid w:val="00A07802"/>
    <w:rsid w:val="00A10328"/>
    <w:rsid w:val="00A10F3D"/>
    <w:rsid w:val="00A121FB"/>
    <w:rsid w:val="00A1223A"/>
    <w:rsid w:val="00A127EF"/>
    <w:rsid w:val="00A1289F"/>
    <w:rsid w:val="00A13BDD"/>
    <w:rsid w:val="00A1508E"/>
    <w:rsid w:val="00A15A59"/>
    <w:rsid w:val="00A163AA"/>
    <w:rsid w:val="00A1702B"/>
    <w:rsid w:val="00A219FD"/>
    <w:rsid w:val="00A21A9C"/>
    <w:rsid w:val="00A2200C"/>
    <w:rsid w:val="00A22F96"/>
    <w:rsid w:val="00A253B4"/>
    <w:rsid w:val="00A25902"/>
    <w:rsid w:val="00A26939"/>
    <w:rsid w:val="00A269F8"/>
    <w:rsid w:val="00A272F0"/>
    <w:rsid w:val="00A301E5"/>
    <w:rsid w:val="00A3095F"/>
    <w:rsid w:val="00A31E81"/>
    <w:rsid w:val="00A31F8F"/>
    <w:rsid w:val="00A3244E"/>
    <w:rsid w:val="00A325CD"/>
    <w:rsid w:val="00A32CD3"/>
    <w:rsid w:val="00A33709"/>
    <w:rsid w:val="00A33EC7"/>
    <w:rsid w:val="00A34819"/>
    <w:rsid w:val="00A34BCC"/>
    <w:rsid w:val="00A3529B"/>
    <w:rsid w:val="00A35B4F"/>
    <w:rsid w:val="00A37163"/>
    <w:rsid w:val="00A4056C"/>
    <w:rsid w:val="00A4071C"/>
    <w:rsid w:val="00A41DEA"/>
    <w:rsid w:val="00A43B63"/>
    <w:rsid w:val="00A44ED1"/>
    <w:rsid w:val="00A4504D"/>
    <w:rsid w:val="00A45C03"/>
    <w:rsid w:val="00A45F85"/>
    <w:rsid w:val="00A468A5"/>
    <w:rsid w:val="00A506B4"/>
    <w:rsid w:val="00A507ED"/>
    <w:rsid w:val="00A510A4"/>
    <w:rsid w:val="00A512F9"/>
    <w:rsid w:val="00A51FCF"/>
    <w:rsid w:val="00A55D47"/>
    <w:rsid w:val="00A56155"/>
    <w:rsid w:val="00A57647"/>
    <w:rsid w:val="00A60A8A"/>
    <w:rsid w:val="00A616E9"/>
    <w:rsid w:val="00A61AF4"/>
    <w:rsid w:val="00A621AA"/>
    <w:rsid w:val="00A63E31"/>
    <w:rsid w:val="00A63FCB"/>
    <w:rsid w:val="00A645F6"/>
    <w:rsid w:val="00A649EB"/>
    <w:rsid w:val="00A661B9"/>
    <w:rsid w:val="00A66E41"/>
    <w:rsid w:val="00A6790C"/>
    <w:rsid w:val="00A70B80"/>
    <w:rsid w:val="00A71463"/>
    <w:rsid w:val="00A729C0"/>
    <w:rsid w:val="00A72F60"/>
    <w:rsid w:val="00A731EA"/>
    <w:rsid w:val="00A73F50"/>
    <w:rsid w:val="00A746C3"/>
    <w:rsid w:val="00A74CC2"/>
    <w:rsid w:val="00A75F6F"/>
    <w:rsid w:val="00A75FE9"/>
    <w:rsid w:val="00A76E7A"/>
    <w:rsid w:val="00A76FBF"/>
    <w:rsid w:val="00A772F2"/>
    <w:rsid w:val="00A77607"/>
    <w:rsid w:val="00A7768B"/>
    <w:rsid w:val="00A7776A"/>
    <w:rsid w:val="00A77976"/>
    <w:rsid w:val="00A831AB"/>
    <w:rsid w:val="00A84034"/>
    <w:rsid w:val="00A84342"/>
    <w:rsid w:val="00A8490D"/>
    <w:rsid w:val="00A8511A"/>
    <w:rsid w:val="00A85BA8"/>
    <w:rsid w:val="00A87214"/>
    <w:rsid w:val="00A874D7"/>
    <w:rsid w:val="00A876AB"/>
    <w:rsid w:val="00A87A51"/>
    <w:rsid w:val="00A87B3B"/>
    <w:rsid w:val="00A87F49"/>
    <w:rsid w:val="00A903A7"/>
    <w:rsid w:val="00A90F63"/>
    <w:rsid w:val="00A91329"/>
    <w:rsid w:val="00A9161E"/>
    <w:rsid w:val="00A921BB"/>
    <w:rsid w:val="00A92625"/>
    <w:rsid w:val="00A93263"/>
    <w:rsid w:val="00A93314"/>
    <w:rsid w:val="00A93392"/>
    <w:rsid w:val="00A93C93"/>
    <w:rsid w:val="00A9488B"/>
    <w:rsid w:val="00A96803"/>
    <w:rsid w:val="00A9749F"/>
    <w:rsid w:val="00A97D0A"/>
    <w:rsid w:val="00AA1082"/>
    <w:rsid w:val="00AA1353"/>
    <w:rsid w:val="00AA1554"/>
    <w:rsid w:val="00AA1876"/>
    <w:rsid w:val="00AA1E4B"/>
    <w:rsid w:val="00AA39B5"/>
    <w:rsid w:val="00AA64A3"/>
    <w:rsid w:val="00AA71E1"/>
    <w:rsid w:val="00AA7F5B"/>
    <w:rsid w:val="00AB004C"/>
    <w:rsid w:val="00AB0EBF"/>
    <w:rsid w:val="00AB10AD"/>
    <w:rsid w:val="00AB21BA"/>
    <w:rsid w:val="00AB23E1"/>
    <w:rsid w:val="00AB2440"/>
    <w:rsid w:val="00AB32E8"/>
    <w:rsid w:val="00AB3746"/>
    <w:rsid w:val="00AB674E"/>
    <w:rsid w:val="00AC070D"/>
    <w:rsid w:val="00AC0DB5"/>
    <w:rsid w:val="00AC0E84"/>
    <w:rsid w:val="00AC0E9A"/>
    <w:rsid w:val="00AC163C"/>
    <w:rsid w:val="00AC1B63"/>
    <w:rsid w:val="00AC1E6B"/>
    <w:rsid w:val="00AC2716"/>
    <w:rsid w:val="00AC2D03"/>
    <w:rsid w:val="00AC6131"/>
    <w:rsid w:val="00AC73DB"/>
    <w:rsid w:val="00AD0BF9"/>
    <w:rsid w:val="00AD1DF9"/>
    <w:rsid w:val="00AD2D36"/>
    <w:rsid w:val="00AD483E"/>
    <w:rsid w:val="00AD52B0"/>
    <w:rsid w:val="00AD533E"/>
    <w:rsid w:val="00AD6911"/>
    <w:rsid w:val="00AD779A"/>
    <w:rsid w:val="00AD77A4"/>
    <w:rsid w:val="00AD7E5B"/>
    <w:rsid w:val="00AE045C"/>
    <w:rsid w:val="00AE0A08"/>
    <w:rsid w:val="00AE4A8B"/>
    <w:rsid w:val="00AE6099"/>
    <w:rsid w:val="00AE65DF"/>
    <w:rsid w:val="00AE792A"/>
    <w:rsid w:val="00AE7A3F"/>
    <w:rsid w:val="00AF0ED7"/>
    <w:rsid w:val="00AF160E"/>
    <w:rsid w:val="00AF162E"/>
    <w:rsid w:val="00AF31BB"/>
    <w:rsid w:val="00AF4B87"/>
    <w:rsid w:val="00AF7252"/>
    <w:rsid w:val="00B0049A"/>
    <w:rsid w:val="00B009E3"/>
    <w:rsid w:val="00B0138C"/>
    <w:rsid w:val="00B01B2C"/>
    <w:rsid w:val="00B01EC8"/>
    <w:rsid w:val="00B03A66"/>
    <w:rsid w:val="00B05A8A"/>
    <w:rsid w:val="00B067BE"/>
    <w:rsid w:val="00B067F7"/>
    <w:rsid w:val="00B06C51"/>
    <w:rsid w:val="00B07D2E"/>
    <w:rsid w:val="00B107AF"/>
    <w:rsid w:val="00B10A46"/>
    <w:rsid w:val="00B12E2C"/>
    <w:rsid w:val="00B149B2"/>
    <w:rsid w:val="00B1589B"/>
    <w:rsid w:val="00B175A8"/>
    <w:rsid w:val="00B21712"/>
    <w:rsid w:val="00B21E69"/>
    <w:rsid w:val="00B2272E"/>
    <w:rsid w:val="00B22D57"/>
    <w:rsid w:val="00B23566"/>
    <w:rsid w:val="00B239F6"/>
    <w:rsid w:val="00B23EA7"/>
    <w:rsid w:val="00B240C6"/>
    <w:rsid w:val="00B24FC3"/>
    <w:rsid w:val="00B250BC"/>
    <w:rsid w:val="00B253DD"/>
    <w:rsid w:val="00B2557D"/>
    <w:rsid w:val="00B2576F"/>
    <w:rsid w:val="00B30270"/>
    <w:rsid w:val="00B32A6F"/>
    <w:rsid w:val="00B3344A"/>
    <w:rsid w:val="00B3358D"/>
    <w:rsid w:val="00B33EFD"/>
    <w:rsid w:val="00B34539"/>
    <w:rsid w:val="00B3506A"/>
    <w:rsid w:val="00B359A2"/>
    <w:rsid w:val="00B35E30"/>
    <w:rsid w:val="00B407E0"/>
    <w:rsid w:val="00B40E88"/>
    <w:rsid w:val="00B4170F"/>
    <w:rsid w:val="00B42AE5"/>
    <w:rsid w:val="00B45D94"/>
    <w:rsid w:val="00B46C32"/>
    <w:rsid w:val="00B46FCE"/>
    <w:rsid w:val="00B475D9"/>
    <w:rsid w:val="00B50201"/>
    <w:rsid w:val="00B51DE7"/>
    <w:rsid w:val="00B52CD6"/>
    <w:rsid w:val="00B531B2"/>
    <w:rsid w:val="00B532C9"/>
    <w:rsid w:val="00B53BE5"/>
    <w:rsid w:val="00B552B2"/>
    <w:rsid w:val="00B55EEB"/>
    <w:rsid w:val="00B56C4A"/>
    <w:rsid w:val="00B607BB"/>
    <w:rsid w:val="00B611F5"/>
    <w:rsid w:val="00B61421"/>
    <w:rsid w:val="00B61A7D"/>
    <w:rsid w:val="00B6226B"/>
    <w:rsid w:val="00B645C1"/>
    <w:rsid w:val="00B646BB"/>
    <w:rsid w:val="00B65017"/>
    <w:rsid w:val="00B665BE"/>
    <w:rsid w:val="00B66893"/>
    <w:rsid w:val="00B70226"/>
    <w:rsid w:val="00B7133C"/>
    <w:rsid w:val="00B71EC4"/>
    <w:rsid w:val="00B73399"/>
    <w:rsid w:val="00B73B4D"/>
    <w:rsid w:val="00B73FF0"/>
    <w:rsid w:val="00B74D78"/>
    <w:rsid w:val="00B75D9E"/>
    <w:rsid w:val="00B76260"/>
    <w:rsid w:val="00B76416"/>
    <w:rsid w:val="00B81A7E"/>
    <w:rsid w:val="00B81E7B"/>
    <w:rsid w:val="00B82026"/>
    <w:rsid w:val="00B82AD0"/>
    <w:rsid w:val="00B835D1"/>
    <w:rsid w:val="00B83668"/>
    <w:rsid w:val="00B83AC9"/>
    <w:rsid w:val="00B83FE7"/>
    <w:rsid w:val="00B841BB"/>
    <w:rsid w:val="00B8455E"/>
    <w:rsid w:val="00B85469"/>
    <w:rsid w:val="00B85A09"/>
    <w:rsid w:val="00B8601C"/>
    <w:rsid w:val="00B86BB0"/>
    <w:rsid w:val="00B87D19"/>
    <w:rsid w:val="00B922E6"/>
    <w:rsid w:val="00B92D8A"/>
    <w:rsid w:val="00B93A5B"/>
    <w:rsid w:val="00B93D06"/>
    <w:rsid w:val="00B93D37"/>
    <w:rsid w:val="00B954E4"/>
    <w:rsid w:val="00B96175"/>
    <w:rsid w:val="00BA006B"/>
    <w:rsid w:val="00BA13BC"/>
    <w:rsid w:val="00BA182A"/>
    <w:rsid w:val="00BA1903"/>
    <w:rsid w:val="00BA28BD"/>
    <w:rsid w:val="00BA33A7"/>
    <w:rsid w:val="00BA4544"/>
    <w:rsid w:val="00BA479B"/>
    <w:rsid w:val="00BA483E"/>
    <w:rsid w:val="00BA6173"/>
    <w:rsid w:val="00BA6F57"/>
    <w:rsid w:val="00BA6FDE"/>
    <w:rsid w:val="00BB1EAB"/>
    <w:rsid w:val="00BB3521"/>
    <w:rsid w:val="00BB3630"/>
    <w:rsid w:val="00BB421E"/>
    <w:rsid w:val="00BB4B3A"/>
    <w:rsid w:val="00BB5736"/>
    <w:rsid w:val="00BB6446"/>
    <w:rsid w:val="00BB6467"/>
    <w:rsid w:val="00BC0153"/>
    <w:rsid w:val="00BC05FD"/>
    <w:rsid w:val="00BC1193"/>
    <w:rsid w:val="00BC17AC"/>
    <w:rsid w:val="00BC2CE0"/>
    <w:rsid w:val="00BC4269"/>
    <w:rsid w:val="00BC4FA3"/>
    <w:rsid w:val="00BC7176"/>
    <w:rsid w:val="00BC76E5"/>
    <w:rsid w:val="00BC775C"/>
    <w:rsid w:val="00BC7966"/>
    <w:rsid w:val="00BC7D44"/>
    <w:rsid w:val="00BD071C"/>
    <w:rsid w:val="00BD15D6"/>
    <w:rsid w:val="00BD28C3"/>
    <w:rsid w:val="00BD4C3C"/>
    <w:rsid w:val="00BD5823"/>
    <w:rsid w:val="00BD6479"/>
    <w:rsid w:val="00BD67C1"/>
    <w:rsid w:val="00BD6F6B"/>
    <w:rsid w:val="00BD7549"/>
    <w:rsid w:val="00BD7B5F"/>
    <w:rsid w:val="00BE1A67"/>
    <w:rsid w:val="00BE206F"/>
    <w:rsid w:val="00BE24D6"/>
    <w:rsid w:val="00BE2DCB"/>
    <w:rsid w:val="00BE4F4C"/>
    <w:rsid w:val="00BE547C"/>
    <w:rsid w:val="00BE6635"/>
    <w:rsid w:val="00BE7E1F"/>
    <w:rsid w:val="00BF0EC1"/>
    <w:rsid w:val="00BF21EE"/>
    <w:rsid w:val="00BF24B1"/>
    <w:rsid w:val="00BF2DD2"/>
    <w:rsid w:val="00BF394A"/>
    <w:rsid w:val="00BF43D9"/>
    <w:rsid w:val="00BF5353"/>
    <w:rsid w:val="00BF6A27"/>
    <w:rsid w:val="00BF6F6E"/>
    <w:rsid w:val="00C00CE3"/>
    <w:rsid w:val="00C00F3D"/>
    <w:rsid w:val="00C03AC2"/>
    <w:rsid w:val="00C05D37"/>
    <w:rsid w:val="00C0647A"/>
    <w:rsid w:val="00C06B30"/>
    <w:rsid w:val="00C06EE1"/>
    <w:rsid w:val="00C0711D"/>
    <w:rsid w:val="00C07283"/>
    <w:rsid w:val="00C10EDA"/>
    <w:rsid w:val="00C13CCE"/>
    <w:rsid w:val="00C14A62"/>
    <w:rsid w:val="00C15B59"/>
    <w:rsid w:val="00C178FA"/>
    <w:rsid w:val="00C17A19"/>
    <w:rsid w:val="00C21A50"/>
    <w:rsid w:val="00C23D80"/>
    <w:rsid w:val="00C241EA"/>
    <w:rsid w:val="00C24910"/>
    <w:rsid w:val="00C249B0"/>
    <w:rsid w:val="00C24C9A"/>
    <w:rsid w:val="00C25157"/>
    <w:rsid w:val="00C26928"/>
    <w:rsid w:val="00C26CD8"/>
    <w:rsid w:val="00C30682"/>
    <w:rsid w:val="00C3074D"/>
    <w:rsid w:val="00C3181E"/>
    <w:rsid w:val="00C32230"/>
    <w:rsid w:val="00C344CA"/>
    <w:rsid w:val="00C35B43"/>
    <w:rsid w:val="00C35CDE"/>
    <w:rsid w:val="00C35EAB"/>
    <w:rsid w:val="00C35F66"/>
    <w:rsid w:val="00C369EE"/>
    <w:rsid w:val="00C36E17"/>
    <w:rsid w:val="00C406CD"/>
    <w:rsid w:val="00C4103E"/>
    <w:rsid w:val="00C414E9"/>
    <w:rsid w:val="00C41521"/>
    <w:rsid w:val="00C42D7B"/>
    <w:rsid w:val="00C433A0"/>
    <w:rsid w:val="00C43C19"/>
    <w:rsid w:val="00C4438F"/>
    <w:rsid w:val="00C460A4"/>
    <w:rsid w:val="00C46976"/>
    <w:rsid w:val="00C47173"/>
    <w:rsid w:val="00C47FAE"/>
    <w:rsid w:val="00C50B69"/>
    <w:rsid w:val="00C527E3"/>
    <w:rsid w:val="00C5297B"/>
    <w:rsid w:val="00C54E06"/>
    <w:rsid w:val="00C5626F"/>
    <w:rsid w:val="00C5632D"/>
    <w:rsid w:val="00C57130"/>
    <w:rsid w:val="00C60171"/>
    <w:rsid w:val="00C60B0A"/>
    <w:rsid w:val="00C61F04"/>
    <w:rsid w:val="00C62745"/>
    <w:rsid w:val="00C62D50"/>
    <w:rsid w:val="00C63723"/>
    <w:rsid w:val="00C6387C"/>
    <w:rsid w:val="00C64680"/>
    <w:rsid w:val="00C647B8"/>
    <w:rsid w:val="00C64A5C"/>
    <w:rsid w:val="00C64EEB"/>
    <w:rsid w:val="00C65603"/>
    <w:rsid w:val="00C65777"/>
    <w:rsid w:val="00C66EE2"/>
    <w:rsid w:val="00C67068"/>
    <w:rsid w:val="00C67F0A"/>
    <w:rsid w:val="00C70006"/>
    <w:rsid w:val="00C700E0"/>
    <w:rsid w:val="00C7080B"/>
    <w:rsid w:val="00C70A34"/>
    <w:rsid w:val="00C70D3E"/>
    <w:rsid w:val="00C74B3B"/>
    <w:rsid w:val="00C754FB"/>
    <w:rsid w:val="00C75615"/>
    <w:rsid w:val="00C76A0D"/>
    <w:rsid w:val="00C76A56"/>
    <w:rsid w:val="00C77823"/>
    <w:rsid w:val="00C77F1B"/>
    <w:rsid w:val="00C807A0"/>
    <w:rsid w:val="00C80A95"/>
    <w:rsid w:val="00C8146C"/>
    <w:rsid w:val="00C81832"/>
    <w:rsid w:val="00C81A85"/>
    <w:rsid w:val="00C8239E"/>
    <w:rsid w:val="00C8318C"/>
    <w:rsid w:val="00C842D3"/>
    <w:rsid w:val="00C850B6"/>
    <w:rsid w:val="00C853A4"/>
    <w:rsid w:val="00C854A4"/>
    <w:rsid w:val="00C857AA"/>
    <w:rsid w:val="00C85981"/>
    <w:rsid w:val="00C85A61"/>
    <w:rsid w:val="00C85DDE"/>
    <w:rsid w:val="00C85E53"/>
    <w:rsid w:val="00C861B0"/>
    <w:rsid w:val="00C86798"/>
    <w:rsid w:val="00C86B21"/>
    <w:rsid w:val="00C86E6C"/>
    <w:rsid w:val="00C87CF9"/>
    <w:rsid w:val="00C90763"/>
    <w:rsid w:val="00C9088E"/>
    <w:rsid w:val="00C908B6"/>
    <w:rsid w:val="00C91181"/>
    <w:rsid w:val="00C93B0E"/>
    <w:rsid w:val="00C93C96"/>
    <w:rsid w:val="00C93EE7"/>
    <w:rsid w:val="00C94E03"/>
    <w:rsid w:val="00C9516A"/>
    <w:rsid w:val="00C97468"/>
    <w:rsid w:val="00CA035C"/>
    <w:rsid w:val="00CA09E3"/>
    <w:rsid w:val="00CA0B10"/>
    <w:rsid w:val="00CA0B71"/>
    <w:rsid w:val="00CA19C3"/>
    <w:rsid w:val="00CA1A1A"/>
    <w:rsid w:val="00CA1F56"/>
    <w:rsid w:val="00CA3E8D"/>
    <w:rsid w:val="00CA5917"/>
    <w:rsid w:val="00CA61AC"/>
    <w:rsid w:val="00CA7597"/>
    <w:rsid w:val="00CB1107"/>
    <w:rsid w:val="00CB188B"/>
    <w:rsid w:val="00CB1B6F"/>
    <w:rsid w:val="00CB2B17"/>
    <w:rsid w:val="00CB2D10"/>
    <w:rsid w:val="00CB3F24"/>
    <w:rsid w:val="00CB42CB"/>
    <w:rsid w:val="00CB4D59"/>
    <w:rsid w:val="00CB5D85"/>
    <w:rsid w:val="00CB6B54"/>
    <w:rsid w:val="00CB7174"/>
    <w:rsid w:val="00CB78A6"/>
    <w:rsid w:val="00CC13A5"/>
    <w:rsid w:val="00CC19BE"/>
    <w:rsid w:val="00CC1F4F"/>
    <w:rsid w:val="00CC3110"/>
    <w:rsid w:val="00CC443C"/>
    <w:rsid w:val="00CC4E85"/>
    <w:rsid w:val="00CC5751"/>
    <w:rsid w:val="00CC5CF4"/>
    <w:rsid w:val="00CC6824"/>
    <w:rsid w:val="00CC6839"/>
    <w:rsid w:val="00CC7450"/>
    <w:rsid w:val="00CC766A"/>
    <w:rsid w:val="00CC772A"/>
    <w:rsid w:val="00CC7E64"/>
    <w:rsid w:val="00CD1233"/>
    <w:rsid w:val="00CD2046"/>
    <w:rsid w:val="00CD37FE"/>
    <w:rsid w:val="00CD3B4C"/>
    <w:rsid w:val="00CD717F"/>
    <w:rsid w:val="00CD7B99"/>
    <w:rsid w:val="00CE0CF7"/>
    <w:rsid w:val="00CE1090"/>
    <w:rsid w:val="00CE1934"/>
    <w:rsid w:val="00CE22B2"/>
    <w:rsid w:val="00CE254A"/>
    <w:rsid w:val="00CE3200"/>
    <w:rsid w:val="00CE331D"/>
    <w:rsid w:val="00CE4DAE"/>
    <w:rsid w:val="00CE51FF"/>
    <w:rsid w:val="00CE643F"/>
    <w:rsid w:val="00CE744D"/>
    <w:rsid w:val="00CF117D"/>
    <w:rsid w:val="00CF3D45"/>
    <w:rsid w:val="00CF42F2"/>
    <w:rsid w:val="00CF447F"/>
    <w:rsid w:val="00CF4EDB"/>
    <w:rsid w:val="00CF7D79"/>
    <w:rsid w:val="00D011B7"/>
    <w:rsid w:val="00D02D3B"/>
    <w:rsid w:val="00D03F5B"/>
    <w:rsid w:val="00D04FF3"/>
    <w:rsid w:val="00D05679"/>
    <w:rsid w:val="00D05F97"/>
    <w:rsid w:val="00D06E83"/>
    <w:rsid w:val="00D07024"/>
    <w:rsid w:val="00D07092"/>
    <w:rsid w:val="00D07942"/>
    <w:rsid w:val="00D07D92"/>
    <w:rsid w:val="00D10AFA"/>
    <w:rsid w:val="00D120C0"/>
    <w:rsid w:val="00D126BD"/>
    <w:rsid w:val="00D13A30"/>
    <w:rsid w:val="00D146D2"/>
    <w:rsid w:val="00D14CC9"/>
    <w:rsid w:val="00D14F99"/>
    <w:rsid w:val="00D14FE5"/>
    <w:rsid w:val="00D16326"/>
    <w:rsid w:val="00D17236"/>
    <w:rsid w:val="00D20191"/>
    <w:rsid w:val="00D23B60"/>
    <w:rsid w:val="00D23D58"/>
    <w:rsid w:val="00D24539"/>
    <w:rsid w:val="00D2522B"/>
    <w:rsid w:val="00D25A08"/>
    <w:rsid w:val="00D25D5D"/>
    <w:rsid w:val="00D260FB"/>
    <w:rsid w:val="00D30255"/>
    <w:rsid w:val="00D3028F"/>
    <w:rsid w:val="00D30468"/>
    <w:rsid w:val="00D30EDD"/>
    <w:rsid w:val="00D3156A"/>
    <w:rsid w:val="00D31649"/>
    <w:rsid w:val="00D32248"/>
    <w:rsid w:val="00D329F6"/>
    <w:rsid w:val="00D32BF1"/>
    <w:rsid w:val="00D32C5A"/>
    <w:rsid w:val="00D33643"/>
    <w:rsid w:val="00D33E52"/>
    <w:rsid w:val="00D34801"/>
    <w:rsid w:val="00D34DFA"/>
    <w:rsid w:val="00D35729"/>
    <w:rsid w:val="00D35A1A"/>
    <w:rsid w:val="00D35C7C"/>
    <w:rsid w:val="00D36CB7"/>
    <w:rsid w:val="00D37D58"/>
    <w:rsid w:val="00D37F49"/>
    <w:rsid w:val="00D403F1"/>
    <w:rsid w:val="00D4118D"/>
    <w:rsid w:val="00D41233"/>
    <w:rsid w:val="00D418F2"/>
    <w:rsid w:val="00D41DE6"/>
    <w:rsid w:val="00D428E0"/>
    <w:rsid w:val="00D43072"/>
    <w:rsid w:val="00D43345"/>
    <w:rsid w:val="00D451E6"/>
    <w:rsid w:val="00D45BAB"/>
    <w:rsid w:val="00D45DA0"/>
    <w:rsid w:val="00D46338"/>
    <w:rsid w:val="00D46453"/>
    <w:rsid w:val="00D508D6"/>
    <w:rsid w:val="00D50E5E"/>
    <w:rsid w:val="00D51521"/>
    <w:rsid w:val="00D5213D"/>
    <w:rsid w:val="00D524E8"/>
    <w:rsid w:val="00D524F8"/>
    <w:rsid w:val="00D5320A"/>
    <w:rsid w:val="00D53B36"/>
    <w:rsid w:val="00D5700A"/>
    <w:rsid w:val="00D573F4"/>
    <w:rsid w:val="00D60309"/>
    <w:rsid w:val="00D609E6"/>
    <w:rsid w:val="00D60ED8"/>
    <w:rsid w:val="00D62C41"/>
    <w:rsid w:val="00D630A4"/>
    <w:rsid w:val="00D6322D"/>
    <w:rsid w:val="00D63E81"/>
    <w:rsid w:val="00D6465A"/>
    <w:rsid w:val="00D65CF6"/>
    <w:rsid w:val="00D66100"/>
    <w:rsid w:val="00D665E8"/>
    <w:rsid w:val="00D703E7"/>
    <w:rsid w:val="00D706AF"/>
    <w:rsid w:val="00D70982"/>
    <w:rsid w:val="00D70A9F"/>
    <w:rsid w:val="00D71033"/>
    <w:rsid w:val="00D72097"/>
    <w:rsid w:val="00D73CF7"/>
    <w:rsid w:val="00D745FD"/>
    <w:rsid w:val="00D76279"/>
    <w:rsid w:val="00D76545"/>
    <w:rsid w:val="00D76AE2"/>
    <w:rsid w:val="00D77915"/>
    <w:rsid w:val="00D800CD"/>
    <w:rsid w:val="00D801C6"/>
    <w:rsid w:val="00D82387"/>
    <w:rsid w:val="00D829C8"/>
    <w:rsid w:val="00D82FD8"/>
    <w:rsid w:val="00D83550"/>
    <w:rsid w:val="00D83879"/>
    <w:rsid w:val="00D83C26"/>
    <w:rsid w:val="00D8486A"/>
    <w:rsid w:val="00D849AA"/>
    <w:rsid w:val="00D84ACA"/>
    <w:rsid w:val="00D8567B"/>
    <w:rsid w:val="00D85812"/>
    <w:rsid w:val="00D85829"/>
    <w:rsid w:val="00D85B8B"/>
    <w:rsid w:val="00D86B74"/>
    <w:rsid w:val="00D86EE8"/>
    <w:rsid w:val="00D873AC"/>
    <w:rsid w:val="00D873E7"/>
    <w:rsid w:val="00D90D57"/>
    <w:rsid w:val="00D90D77"/>
    <w:rsid w:val="00D911F2"/>
    <w:rsid w:val="00D913A1"/>
    <w:rsid w:val="00D914B7"/>
    <w:rsid w:val="00D9202B"/>
    <w:rsid w:val="00D92C56"/>
    <w:rsid w:val="00D931F4"/>
    <w:rsid w:val="00D93DBE"/>
    <w:rsid w:val="00D9529D"/>
    <w:rsid w:val="00D96A30"/>
    <w:rsid w:val="00D96FC0"/>
    <w:rsid w:val="00DA16C1"/>
    <w:rsid w:val="00DA2BC5"/>
    <w:rsid w:val="00DA332A"/>
    <w:rsid w:val="00DA4755"/>
    <w:rsid w:val="00DA4F31"/>
    <w:rsid w:val="00DA5F84"/>
    <w:rsid w:val="00DA6399"/>
    <w:rsid w:val="00DA72B5"/>
    <w:rsid w:val="00DB010A"/>
    <w:rsid w:val="00DB0B47"/>
    <w:rsid w:val="00DB0B6D"/>
    <w:rsid w:val="00DB311C"/>
    <w:rsid w:val="00DB35B5"/>
    <w:rsid w:val="00DB54D3"/>
    <w:rsid w:val="00DB6729"/>
    <w:rsid w:val="00DB78C5"/>
    <w:rsid w:val="00DC266A"/>
    <w:rsid w:val="00DC5B04"/>
    <w:rsid w:val="00DC61D4"/>
    <w:rsid w:val="00DC73CD"/>
    <w:rsid w:val="00DC7484"/>
    <w:rsid w:val="00DC75CA"/>
    <w:rsid w:val="00DD1027"/>
    <w:rsid w:val="00DD2A4C"/>
    <w:rsid w:val="00DD47A1"/>
    <w:rsid w:val="00DD5F5A"/>
    <w:rsid w:val="00DE08C8"/>
    <w:rsid w:val="00DE09F8"/>
    <w:rsid w:val="00DE0C1A"/>
    <w:rsid w:val="00DE0D5F"/>
    <w:rsid w:val="00DE1509"/>
    <w:rsid w:val="00DE17DE"/>
    <w:rsid w:val="00DE224E"/>
    <w:rsid w:val="00DE2612"/>
    <w:rsid w:val="00DE26D6"/>
    <w:rsid w:val="00DE2ED8"/>
    <w:rsid w:val="00DE3574"/>
    <w:rsid w:val="00DE38F8"/>
    <w:rsid w:val="00DE3C64"/>
    <w:rsid w:val="00DE3E3B"/>
    <w:rsid w:val="00DE4496"/>
    <w:rsid w:val="00DE4E3A"/>
    <w:rsid w:val="00DE5836"/>
    <w:rsid w:val="00DE605D"/>
    <w:rsid w:val="00DE67D9"/>
    <w:rsid w:val="00DE7D61"/>
    <w:rsid w:val="00DF052A"/>
    <w:rsid w:val="00DF1911"/>
    <w:rsid w:val="00DF19F7"/>
    <w:rsid w:val="00DF2A39"/>
    <w:rsid w:val="00DF2F6D"/>
    <w:rsid w:val="00DF3796"/>
    <w:rsid w:val="00E0007B"/>
    <w:rsid w:val="00E015A6"/>
    <w:rsid w:val="00E0514F"/>
    <w:rsid w:val="00E05C6D"/>
    <w:rsid w:val="00E072FF"/>
    <w:rsid w:val="00E0741E"/>
    <w:rsid w:val="00E117E7"/>
    <w:rsid w:val="00E1275D"/>
    <w:rsid w:val="00E12A55"/>
    <w:rsid w:val="00E13169"/>
    <w:rsid w:val="00E14FF8"/>
    <w:rsid w:val="00E151B8"/>
    <w:rsid w:val="00E15CE4"/>
    <w:rsid w:val="00E16F87"/>
    <w:rsid w:val="00E2010F"/>
    <w:rsid w:val="00E203EF"/>
    <w:rsid w:val="00E20931"/>
    <w:rsid w:val="00E2241C"/>
    <w:rsid w:val="00E225A0"/>
    <w:rsid w:val="00E22949"/>
    <w:rsid w:val="00E2329A"/>
    <w:rsid w:val="00E23708"/>
    <w:rsid w:val="00E23CFC"/>
    <w:rsid w:val="00E24AA9"/>
    <w:rsid w:val="00E24B31"/>
    <w:rsid w:val="00E24F78"/>
    <w:rsid w:val="00E256E3"/>
    <w:rsid w:val="00E279E9"/>
    <w:rsid w:val="00E30522"/>
    <w:rsid w:val="00E33E45"/>
    <w:rsid w:val="00E33E5B"/>
    <w:rsid w:val="00E341F1"/>
    <w:rsid w:val="00E343A2"/>
    <w:rsid w:val="00E347BF"/>
    <w:rsid w:val="00E36F50"/>
    <w:rsid w:val="00E378F1"/>
    <w:rsid w:val="00E37CA5"/>
    <w:rsid w:val="00E42820"/>
    <w:rsid w:val="00E42A80"/>
    <w:rsid w:val="00E43CE8"/>
    <w:rsid w:val="00E45218"/>
    <w:rsid w:val="00E4699F"/>
    <w:rsid w:val="00E47746"/>
    <w:rsid w:val="00E47ABF"/>
    <w:rsid w:val="00E5080A"/>
    <w:rsid w:val="00E51A93"/>
    <w:rsid w:val="00E52434"/>
    <w:rsid w:val="00E54DD7"/>
    <w:rsid w:val="00E55721"/>
    <w:rsid w:val="00E564A8"/>
    <w:rsid w:val="00E56B65"/>
    <w:rsid w:val="00E56BC8"/>
    <w:rsid w:val="00E57727"/>
    <w:rsid w:val="00E612A1"/>
    <w:rsid w:val="00E6215C"/>
    <w:rsid w:val="00E62A71"/>
    <w:rsid w:val="00E62F18"/>
    <w:rsid w:val="00E6391F"/>
    <w:rsid w:val="00E647FC"/>
    <w:rsid w:val="00E65A04"/>
    <w:rsid w:val="00E6639A"/>
    <w:rsid w:val="00E673E7"/>
    <w:rsid w:val="00E70138"/>
    <w:rsid w:val="00E70D5A"/>
    <w:rsid w:val="00E71718"/>
    <w:rsid w:val="00E72170"/>
    <w:rsid w:val="00E721DD"/>
    <w:rsid w:val="00E722F7"/>
    <w:rsid w:val="00E73B81"/>
    <w:rsid w:val="00E74E91"/>
    <w:rsid w:val="00E77C78"/>
    <w:rsid w:val="00E77FCF"/>
    <w:rsid w:val="00E8075B"/>
    <w:rsid w:val="00E809BD"/>
    <w:rsid w:val="00E81775"/>
    <w:rsid w:val="00E81BD6"/>
    <w:rsid w:val="00E83357"/>
    <w:rsid w:val="00E833D6"/>
    <w:rsid w:val="00E83B9D"/>
    <w:rsid w:val="00E84B88"/>
    <w:rsid w:val="00E8697A"/>
    <w:rsid w:val="00E869EB"/>
    <w:rsid w:val="00E87707"/>
    <w:rsid w:val="00E87A56"/>
    <w:rsid w:val="00E909AE"/>
    <w:rsid w:val="00E90D10"/>
    <w:rsid w:val="00E91A95"/>
    <w:rsid w:val="00E91C81"/>
    <w:rsid w:val="00E91E47"/>
    <w:rsid w:val="00E91F1B"/>
    <w:rsid w:val="00E9229E"/>
    <w:rsid w:val="00E93139"/>
    <w:rsid w:val="00E94CF6"/>
    <w:rsid w:val="00E9536A"/>
    <w:rsid w:val="00E962C1"/>
    <w:rsid w:val="00E96846"/>
    <w:rsid w:val="00EA0962"/>
    <w:rsid w:val="00EA0F10"/>
    <w:rsid w:val="00EA1F5A"/>
    <w:rsid w:val="00EA291A"/>
    <w:rsid w:val="00EA40A3"/>
    <w:rsid w:val="00EA4F9D"/>
    <w:rsid w:val="00EA5B87"/>
    <w:rsid w:val="00EA726A"/>
    <w:rsid w:val="00EA7A85"/>
    <w:rsid w:val="00EA7DD3"/>
    <w:rsid w:val="00EA7E23"/>
    <w:rsid w:val="00EB0886"/>
    <w:rsid w:val="00EB20CB"/>
    <w:rsid w:val="00EB3B42"/>
    <w:rsid w:val="00EB3FDB"/>
    <w:rsid w:val="00EB417C"/>
    <w:rsid w:val="00EB482B"/>
    <w:rsid w:val="00EB55AD"/>
    <w:rsid w:val="00EB77EA"/>
    <w:rsid w:val="00EB7BA5"/>
    <w:rsid w:val="00EC016D"/>
    <w:rsid w:val="00EC1042"/>
    <w:rsid w:val="00EC1524"/>
    <w:rsid w:val="00EC1574"/>
    <w:rsid w:val="00EC1597"/>
    <w:rsid w:val="00EC2C5D"/>
    <w:rsid w:val="00EC36C5"/>
    <w:rsid w:val="00EC3945"/>
    <w:rsid w:val="00EC46F4"/>
    <w:rsid w:val="00EC5D5D"/>
    <w:rsid w:val="00EC66BA"/>
    <w:rsid w:val="00EC67D6"/>
    <w:rsid w:val="00EC7ADD"/>
    <w:rsid w:val="00EC7C11"/>
    <w:rsid w:val="00EC7D4D"/>
    <w:rsid w:val="00ED245F"/>
    <w:rsid w:val="00ED39C8"/>
    <w:rsid w:val="00ED3B28"/>
    <w:rsid w:val="00ED4AF2"/>
    <w:rsid w:val="00ED5AEE"/>
    <w:rsid w:val="00ED5B58"/>
    <w:rsid w:val="00EE0F2D"/>
    <w:rsid w:val="00EE1B4B"/>
    <w:rsid w:val="00EE2022"/>
    <w:rsid w:val="00EE2785"/>
    <w:rsid w:val="00EE2C1F"/>
    <w:rsid w:val="00EE32EC"/>
    <w:rsid w:val="00EE50C4"/>
    <w:rsid w:val="00EE53E4"/>
    <w:rsid w:val="00EF017C"/>
    <w:rsid w:val="00EF2CC9"/>
    <w:rsid w:val="00EF2E01"/>
    <w:rsid w:val="00EF38FB"/>
    <w:rsid w:val="00EF627A"/>
    <w:rsid w:val="00EF7608"/>
    <w:rsid w:val="00F0043F"/>
    <w:rsid w:val="00F0050D"/>
    <w:rsid w:val="00F00D3F"/>
    <w:rsid w:val="00F025A8"/>
    <w:rsid w:val="00F035CC"/>
    <w:rsid w:val="00F03656"/>
    <w:rsid w:val="00F0386B"/>
    <w:rsid w:val="00F04A9D"/>
    <w:rsid w:val="00F04B44"/>
    <w:rsid w:val="00F059A0"/>
    <w:rsid w:val="00F06AE2"/>
    <w:rsid w:val="00F07056"/>
    <w:rsid w:val="00F07311"/>
    <w:rsid w:val="00F12142"/>
    <w:rsid w:val="00F130E0"/>
    <w:rsid w:val="00F13985"/>
    <w:rsid w:val="00F17371"/>
    <w:rsid w:val="00F179D2"/>
    <w:rsid w:val="00F207E5"/>
    <w:rsid w:val="00F226FA"/>
    <w:rsid w:val="00F22B46"/>
    <w:rsid w:val="00F23D9C"/>
    <w:rsid w:val="00F24AAF"/>
    <w:rsid w:val="00F24AC0"/>
    <w:rsid w:val="00F251B0"/>
    <w:rsid w:val="00F268E2"/>
    <w:rsid w:val="00F30E74"/>
    <w:rsid w:val="00F322D2"/>
    <w:rsid w:val="00F33231"/>
    <w:rsid w:val="00F335EF"/>
    <w:rsid w:val="00F336A8"/>
    <w:rsid w:val="00F345E1"/>
    <w:rsid w:val="00F35119"/>
    <w:rsid w:val="00F36789"/>
    <w:rsid w:val="00F37273"/>
    <w:rsid w:val="00F3739B"/>
    <w:rsid w:val="00F3777D"/>
    <w:rsid w:val="00F4029B"/>
    <w:rsid w:val="00F40999"/>
    <w:rsid w:val="00F418B9"/>
    <w:rsid w:val="00F41C19"/>
    <w:rsid w:val="00F421E8"/>
    <w:rsid w:val="00F437C0"/>
    <w:rsid w:val="00F43955"/>
    <w:rsid w:val="00F44249"/>
    <w:rsid w:val="00F449F6"/>
    <w:rsid w:val="00F460F1"/>
    <w:rsid w:val="00F46349"/>
    <w:rsid w:val="00F47E99"/>
    <w:rsid w:val="00F50D20"/>
    <w:rsid w:val="00F5317D"/>
    <w:rsid w:val="00F53BC1"/>
    <w:rsid w:val="00F543CB"/>
    <w:rsid w:val="00F549E4"/>
    <w:rsid w:val="00F54A73"/>
    <w:rsid w:val="00F55BAD"/>
    <w:rsid w:val="00F57F4F"/>
    <w:rsid w:val="00F607C0"/>
    <w:rsid w:val="00F638A5"/>
    <w:rsid w:val="00F64645"/>
    <w:rsid w:val="00F65844"/>
    <w:rsid w:val="00F7004A"/>
    <w:rsid w:val="00F7007B"/>
    <w:rsid w:val="00F711C1"/>
    <w:rsid w:val="00F711E8"/>
    <w:rsid w:val="00F712C4"/>
    <w:rsid w:val="00F72FD9"/>
    <w:rsid w:val="00F7315B"/>
    <w:rsid w:val="00F731B7"/>
    <w:rsid w:val="00F734C7"/>
    <w:rsid w:val="00F73AD5"/>
    <w:rsid w:val="00F75214"/>
    <w:rsid w:val="00F7734C"/>
    <w:rsid w:val="00F775FE"/>
    <w:rsid w:val="00F77ABE"/>
    <w:rsid w:val="00F81BDC"/>
    <w:rsid w:val="00F853FE"/>
    <w:rsid w:val="00F85922"/>
    <w:rsid w:val="00F85AB8"/>
    <w:rsid w:val="00F86739"/>
    <w:rsid w:val="00F86CA6"/>
    <w:rsid w:val="00F924E3"/>
    <w:rsid w:val="00F92C5B"/>
    <w:rsid w:val="00F94AF7"/>
    <w:rsid w:val="00F94B38"/>
    <w:rsid w:val="00F94C2B"/>
    <w:rsid w:val="00F9562D"/>
    <w:rsid w:val="00F97139"/>
    <w:rsid w:val="00F974EB"/>
    <w:rsid w:val="00F97611"/>
    <w:rsid w:val="00F97767"/>
    <w:rsid w:val="00FA0314"/>
    <w:rsid w:val="00FA0C68"/>
    <w:rsid w:val="00FA1538"/>
    <w:rsid w:val="00FA1787"/>
    <w:rsid w:val="00FA1CB3"/>
    <w:rsid w:val="00FA326D"/>
    <w:rsid w:val="00FA5245"/>
    <w:rsid w:val="00FA5764"/>
    <w:rsid w:val="00FA6988"/>
    <w:rsid w:val="00FA6F60"/>
    <w:rsid w:val="00FA78FF"/>
    <w:rsid w:val="00FA7B0C"/>
    <w:rsid w:val="00FA7CFB"/>
    <w:rsid w:val="00FB0283"/>
    <w:rsid w:val="00FB05DE"/>
    <w:rsid w:val="00FB1390"/>
    <w:rsid w:val="00FB13F4"/>
    <w:rsid w:val="00FB158A"/>
    <w:rsid w:val="00FB1BC4"/>
    <w:rsid w:val="00FB3FA2"/>
    <w:rsid w:val="00FB4F24"/>
    <w:rsid w:val="00FB5D62"/>
    <w:rsid w:val="00FB5F87"/>
    <w:rsid w:val="00FB7759"/>
    <w:rsid w:val="00FB7C64"/>
    <w:rsid w:val="00FC0150"/>
    <w:rsid w:val="00FC0306"/>
    <w:rsid w:val="00FC0B23"/>
    <w:rsid w:val="00FC0E40"/>
    <w:rsid w:val="00FC157B"/>
    <w:rsid w:val="00FC1AFA"/>
    <w:rsid w:val="00FC404B"/>
    <w:rsid w:val="00FC61B2"/>
    <w:rsid w:val="00FC66EE"/>
    <w:rsid w:val="00FC6CEF"/>
    <w:rsid w:val="00FD023B"/>
    <w:rsid w:val="00FD0454"/>
    <w:rsid w:val="00FD07D3"/>
    <w:rsid w:val="00FD0ACB"/>
    <w:rsid w:val="00FD0C1A"/>
    <w:rsid w:val="00FD14CC"/>
    <w:rsid w:val="00FD1AA2"/>
    <w:rsid w:val="00FD1EA6"/>
    <w:rsid w:val="00FD2604"/>
    <w:rsid w:val="00FD2F77"/>
    <w:rsid w:val="00FD3E4B"/>
    <w:rsid w:val="00FD4191"/>
    <w:rsid w:val="00FD4CAF"/>
    <w:rsid w:val="00FD50D1"/>
    <w:rsid w:val="00FD5736"/>
    <w:rsid w:val="00FD5D92"/>
    <w:rsid w:val="00FD5F24"/>
    <w:rsid w:val="00FD758A"/>
    <w:rsid w:val="00FD762E"/>
    <w:rsid w:val="00FE0BD0"/>
    <w:rsid w:val="00FE2918"/>
    <w:rsid w:val="00FE3203"/>
    <w:rsid w:val="00FE3372"/>
    <w:rsid w:val="00FE4B56"/>
    <w:rsid w:val="00FE5B3B"/>
    <w:rsid w:val="00FE5DE9"/>
    <w:rsid w:val="00FE5FD4"/>
    <w:rsid w:val="00FE5FD6"/>
    <w:rsid w:val="00FE6153"/>
    <w:rsid w:val="00FE726A"/>
    <w:rsid w:val="00FF18B4"/>
    <w:rsid w:val="00FF1EF4"/>
    <w:rsid w:val="00FF20EE"/>
    <w:rsid w:val="00FF5C9C"/>
    <w:rsid w:val="00FF6383"/>
    <w:rsid w:val="00FF7462"/>
    <w:rsid w:val="00FF7570"/>
    <w:rsid w:val="0796C02E"/>
    <w:rsid w:val="20F4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150E0B"/>
  <w15:docId w15:val="{18B7508C-C678-48C0-8041-2FE63BA8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E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0220BD"/>
    <w:pPr>
      <w:spacing w:before="200" w:after="240" w:line="276" w:lineRule="auto"/>
      <w:outlineLvl w:val="1"/>
    </w:pPr>
    <w:rPr>
      <w:rFonts w:asciiTheme="majorHAnsi" w:eastAsiaTheme="majorEastAsia" w:hAnsiTheme="majorHAnsi" w:cstheme="majorBidi"/>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22"/>
    <w:pPr>
      <w:ind w:left="720"/>
      <w:contextualSpacing/>
    </w:pPr>
  </w:style>
  <w:style w:type="paragraph" w:styleId="Header">
    <w:name w:val="header"/>
    <w:basedOn w:val="Normal"/>
    <w:link w:val="HeaderChar"/>
    <w:uiPriority w:val="99"/>
    <w:unhideWhenUsed/>
    <w:rsid w:val="00B96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75"/>
  </w:style>
  <w:style w:type="paragraph" w:styleId="Footer">
    <w:name w:val="footer"/>
    <w:basedOn w:val="Normal"/>
    <w:link w:val="FooterChar"/>
    <w:uiPriority w:val="99"/>
    <w:unhideWhenUsed/>
    <w:rsid w:val="00B9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75"/>
  </w:style>
  <w:style w:type="table" w:styleId="TableGrid">
    <w:name w:val="Table Grid"/>
    <w:basedOn w:val="TableNormal"/>
    <w:uiPriority w:val="39"/>
    <w:rsid w:val="0007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0BD"/>
    <w:rPr>
      <w:rFonts w:asciiTheme="majorHAnsi" w:eastAsiaTheme="majorEastAsia" w:hAnsiTheme="majorHAnsi" w:cstheme="majorBidi"/>
      <w:b/>
      <w:bCs/>
      <w:lang w:eastAsia="zh-CN"/>
    </w:rPr>
  </w:style>
  <w:style w:type="paragraph" w:styleId="BalloonText">
    <w:name w:val="Balloon Text"/>
    <w:basedOn w:val="Normal"/>
    <w:link w:val="BalloonTextChar"/>
    <w:uiPriority w:val="99"/>
    <w:semiHidden/>
    <w:unhideWhenUsed/>
    <w:rsid w:val="0078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35"/>
    <w:rPr>
      <w:rFonts w:ascii="Segoe UI" w:hAnsi="Segoe UI" w:cs="Segoe UI"/>
      <w:sz w:val="18"/>
      <w:szCs w:val="18"/>
    </w:rPr>
  </w:style>
  <w:style w:type="character" w:customStyle="1" w:styleId="Heading1Char">
    <w:name w:val="Heading 1 Char"/>
    <w:basedOn w:val="DefaultParagraphFont"/>
    <w:link w:val="Heading1"/>
    <w:uiPriority w:val="9"/>
    <w:rsid w:val="000C6ED3"/>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217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712"/>
    <w:rPr>
      <w:rFonts w:asciiTheme="majorHAnsi" w:eastAsiaTheme="majorEastAsia" w:hAnsiTheme="majorHAnsi" w:cstheme="majorBidi"/>
      <w:spacing w:val="-10"/>
      <w:kern w:val="28"/>
      <w:sz w:val="56"/>
      <w:szCs w:val="56"/>
    </w:rPr>
  </w:style>
  <w:style w:type="paragraph" w:styleId="NoSpacing">
    <w:name w:val="No Spacing"/>
    <w:uiPriority w:val="1"/>
    <w:qFormat/>
    <w:rsid w:val="009B6932"/>
    <w:pPr>
      <w:spacing w:after="0" w:line="240" w:lineRule="auto"/>
    </w:pPr>
  </w:style>
  <w:style w:type="character" w:styleId="CommentReference">
    <w:name w:val="annotation reference"/>
    <w:basedOn w:val="DefaultParagraphFont"/>
    <w:uiPriority w:val="99"/>
    <w:semiHidden/>
    <w:unhideWhenUsed/>
    <w:rsid w:val="00D50E5E"/>
    <w:rPr>
      <w:sz w:val="16"/>
      <w:szCs w:val="16"/>
    </w:rPr>
  </w:style>
  <w:style w:type="paragraph" w:styleId="CommentText">
    <w:name w:val="annotation text"/>
    <w:basedOn w:val="Normal"/>
    <w:link w:val="CommentTextChar"/>
    <w:uiPriority w:val="99"/>
    <w:semiHidden/>
    <w:unhideWhenUsed/>
    <w:rsid w:val="00D50E5E"/>
    <w:pPr>
      <w:spacing w:line="240" w:lineRule="auto"/>
    </w:pPr>
    <w:rPr>
      <w:sz w:val="20"/>
      <w:szCs w:val="20"/>
    </w:rPr>
  </w:style>
  <w:style w:type="character" w:customStyle="1" w:styleId="CommentTextChar">
    <w:name w:val="Comment Text Char"/>
    <w:basedOn w:val="DefaultParagraphFont"/>
    <w:link w:val="CommentText"/>
    <w:uiPriority w:val="99"/>
    <w:semiHidden/>
    <w:rsid w:val="00D50E5E"/>
    <w:rPr>
      <w:sz w:val="20"/>
      <w:szCs w:val="20"/>
    </w:rPr>
  </w:style>
  <w:style w:type="paragraph" w:styleId="CommentSubject">
    <w:name w:val="annotation subject"/>
    <w:basedOn w:val="CommentText"/>
    <w:next w:val="CommentText"/>
    <w:link w:val="CommentSubjectChar"/>
    <w:uiPriority w:val="99"/>
    <w:semiHidden/>
    <w:unhideWhenUsed/>
    <w:rsid w:val="00D50E5E"/>
    <w:rPr>
      <w:b/>
      <w:bCs/>
    </w:rPr>
  </w:style>
  <w:style w:type="character" w:customStyle="1" w:styleId="CommentSubjectChar">
    <w:name w:val="Comment Subject Char"/>
    <w:basedOn w:val="CommentTextChar"/>
    <w:link w:val="CommentSubject"/>
    <w:uiPriority w:val="99"/>
    <w:semiHidden/>
    <w:rsid w:val="00D50E5E"/>
    <w:rPr>
      <w:b/>
      <w:bCs/>
      <w:sz w:val="20"/>
      <w:szCs w:val="20"/>
    </w:rPr>
  </w:style>
  <w:style w:type="paragraph" w:styleId="Revision">
    <w:name w:val="Revision"/>
    <w:hidden/>
    <w:uiPriority w:val="99"/>
    <w:semiHidden/>
    <w:rsid w:val="00D45DA0"/>
    <w:pPr>
      <w:spacing w:after="0" w:line="240" w:lineRule="auto"/>
    </w:pPr>
  </w:style>
  <w:style w:type="character" w:styleId="LineNumber">
    <w:name w:val="line number"/>
    <w:basedOn w:val="DefaultParagraphFont"/>
    <w:uiPriority w:val="99"/>
    <w:semiHidden/>
    <w:unhideWhenUsed/>
    <w:rsid w:val="00156292"/>
  </w:style>
  <w:style w:type="character" w:styleId="Hyperlink">
    <w:name w:val="Hyperlink"/>
    <w:basedOn w:val="DefaultParagraphFont"/>
    <w:uiPriority w:val="99"/>
    <w:unhideWhenUsed/>
    <w:rsid w:val="00532DFB"/>
    <w:rPr>
      <w:color w:val="0000FF"/>
      <w:u w:val="single"/>
    </w:rPr>
  </w:style>
  <w:style w:type="paragraph" w:styleId="FootnoteText">
    <w:name w:val="footnote text"/>
    <w:basedOn w:val="Normal"/>
    <w:link w:val="FootnoteTextChar"/>
    <w:uiPriority w:val="99"/>
    <w:semiHidden/>
    <w:unhideWhenUsed/>
    <w:rsid w:val="00262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47"/>
    <w:rPr>
      <w:sz w:val="20"/>
      <w:szCs w:val="20"/>
    </w:rPr>
  </w:style>
  <w:style w:type="character" w:styleId="FootnoteReference">
    <w:name w:val="footnote reference"/>
    <w:basedOn w:val="DefaultParagraphFont"/>
    <w:uiPriority w:val="99"/>
    <w:semiHidden/>
    <w:unhideWhenUsed/>
    <w:rsid w:val="00262B47"/>
    <w:rPr>
      <w:vertAlign w:val="superscript"/>
    </w:rPr>
  </w:style>
  <w:style w:type="character" w:styleId="FollowedHyperlink">
    <w:name w:val="FollowedHyperlink"/>
    <w:basedOn w:val="DefaultParagraphFont"/>
    <w:uiPriority w:val="99"/>
    <w:semiHidden/>
    <w:unhideWhenUsed/>
    <w:rsid w:val="00CD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277">
      <w:bodyDiv w:val="1"/>
      <w:marLeft w:val="0"/>
      <w:marRight w:val="0"/>
      <w:marTop w:val="0"/>
      <w:marBottom w:val="0"/>
      <w:divBdr>
        <w:top w:val="none" w:sz="0" w:space="0" w:color="auto"/>
        <w:left w:val="none" w:sz="0" w:space="0" w:color="auto"/>
        <w:bottom w:val="none" w:sz="0" w:space="0" w:color="auto"/>
        <w:right w:val="none" w:sz="0" w:space="0" w:color="auto"/>
      </w:divBdr>
    </w:div>
    <w:div w:id="372001429">
      <w:bodyDiv w:val="1"/>
      <w:marLeft w:val="0"/>
      <w:marRight w:val="0"/>
      <w:marTop w:val="0"/>
      <w:marBottom w:val="0"/>
      <w:divBdr>
        <w:top w:val="none" w:sz="0" w:space="0" w:color="auto"/>
        <w:left w:val="none" w:sz="0" w:space="0" w:color="auto"/>
        <w:bottom w:val="none" w:sz="0" w:space="0" w:color="auto"/>
        <w:right w:val="none" w:sz="0" w:space="0" w:color="auto"/>
      </w:divBdr>
    </w:div>
    <w:div w:id="439107016">
      <w:bodyDiv w:val="1"/>
      <w:marLeft w:val="0"/>
      <w:marRight w:val="0"/>
      <w:marTop w:val="0"/>
      <w:marBottom w:val="0"/>
      <w:divBdr>
        <w:top w:val="none" w:sz="0" w:space="0" w:color="auto"/>
        <w:left w:val="none" w:sz="0" w:space="0" w:color="auto"/>
        <w:bottom w:val="none" w:sz="0" w:space="0" w:color="auto"/>
        <w:right w:val="none" w:sz="0" w:space="0" w:color="auto"/>
      </w:divBdr>
    </w:div>
    <w:div w:id="596983710">
      <w:bodyDiv w:val="1"/>
      <w:marLeft w:val="0"/>
      <w:marRight w:val="0"/>
      <w:marTop w:val="0"/>
      <w:marBottom w:val="0"/>
      <w:divBdr>
        <w:top w:val="none" w:sz="0" w:space="0" w:color="auto"/>
        <w:left w:val="none" w:sz="0" w:space="0" w:color="auto"/>
        <w:bottom w:val="none" w:sz="0" w:space="0" w:color="auto"/>
        <w:right w:val="none" w:sz="0" w:space="0" w:color="auto"/>
      </w:divBdr>
    </w:div>
    <w:div w:id="613636958">
      <w:bodyDiv w:val="1"/>
      <w:marLeft w:val="0"/>
      <w:marRight w:val="0"/>
      <w:marTop w:val="0"/>
      <w:marBottom w:val="0"/>
      <w:divBdr>
        <w:top w:val="none" w:sz="0" w:space="0" w:color="auto"/>
        <w:left w:val="none" w:sz="0" w:space="0" w:color="auto"/>
        <w:bottom w:val="none" w:sz="0" w:space="0" w:color="auto"/>
        <w:right w:val="none" w:sz="0" w:space="0" w:color="auto"/>
      </w:divBdr>
    </w:div>
    <w:div w:id="932860712">
      <w:bodyDiv w:val="1"/>
      <w:marLeft w:val="0"/>
      <w:marRight w:val="0"/>
      <w:marTop w:val="0"/>
      <w:marBottom w:val="0"/>
      <w:divBdr>
        <w:top w:val="none" w:sz="0" w:space="0" w:color="auto"/>
        <w:left w:val="none" w:sz="0" w:space="0" w:color="auto"/>
        <w:bottom w:val="none" w:sz="0" w:space="0" w:color="auto"/>
        <w:right w:val="none" w:sz="0" w:space="0" w:color="auto"/>
      </w:divBdr>
    </w:div>
    <w:div w:id="1086225117">
      <w:bodyDiv w:val="1"/>
      <w:marLeft w:val="0"/>
      <w:marRight w:val="0"/>
      <w:marTop w:val="0"/>
      <w:marBottom w:val="0"/>
      <w:divBdr>
        <w:top w:val="none" w:sz="0" w:space="0" w:color="auto"/>
        <w:left w:val="none" w:sz="0" w:space="0" w:color="auto"/>
        <w:bottom w:val="none" w:sz="0" w:space="0" w:color="auto"/>
        <w:right w:val="none" w:sz="0" w:space="0" w:color="auto"/>
      </w:divBdr>
    </w:div>
    <w:div w:id="1180118887">
      <w:bodyDiv w:val="1"/>
      <w:marLeft w:val="0"/>
      <w:marRight w:val="0"/>
      <w:marTop w:val="0"/>
      <w:marBottom w:val="0"/>
      <w:divBdr>
        <w:top w:val="none" w:sz="0" w:space="0" w:color="auto"/>
        <w:left w:val="none" w:sz="0" w:space="0" w:color="auto"/>
        <w:bottom w:val="none" w:sz="0" w:space="0" w:color="auto"/>
        <w:right w:val="none" w:sz="0" w:space="0" w:color="auto"/>
      </w:divBdr>
    </w:div>
    <w:div w:id="1850559811">
      <w:bodyDiv w:val="1"/>
      <w:marLeft w:val="0"/>
      <w:marRight w:val="0"/>
      <w:marTop w:val="0"/>
      <w:marBottom w:val="0"/>
      <w:divBdr>
        <w:top w:val="none" w:sz="0" w:space="0" w:color="auto"/>
        <w:left w:val="none" w:sz="0" w:space="0" w:color="auto"/>
        <w:bottom w:val="none" w:sz="0" w:space="0" w:color="auto"/>
        <w:right w:val="none" w:sz="0" w:space="0" w:color="auto"/>
      </w:divBdr>
    </w:div>
    <w:div w:id="1910531396">
      <w:bodyDiv w:val="1"/>
      <w:marLeft w:val="0"/>
      <w:marRight w:val="0"/>
      <w:marTop w:val="0"/>
      <w:marBottom w:val="0"/>
      <w:divBdr>
        <w:top w:val="none" w:sz="0" w:space="0" w:color="auto"/>
        <w:left w:val="none" w:sz="0" w:space="0" w:color="auto"/>
        <w:bottom w:val="none" w:sz="0" w:space="0" w:color="auto"/>
        <w:right w:val="none" w:sz="0" w:space="0" w:color="auto"/>
      </w:divBdr>
    </w:div>
    <w:div w:id="21125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8911-A76F-4227-886C-A51A785B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21657</Words>
  <Characters>123450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S.</dc:creator>
  <cp:keywords/>
  <dc:description/>
  <cp:lastModifiedBy>Stephen Poole</cp:lastModifiedBy>
  <cp:revision>3</cp:revision>
  <dcterms:created xsi:type="dcterms:W3CDTF">2020-11-06T15:06:00Z</dcterms:created>
  <dcterms:modified xsi:type="dcterms:W3CDTF">2020-11-06T15:06:00Z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0cf0fa01-72b9-342c-9cfd-26c753274d33</vt:lpwstr>
  </property>
  <property fmtid="{D5CDD505-2E9C-101B-9397-08002B2CF9AE}" pid="4" name="Mendeley Citation Style_1">
    <vt:lpwstr>http://www.zotero.org/styles/the-lancet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http://www.zotero.org/styles/european-respiratory-journal</vt:lpwstr>
  </property>
  <property fmtid="{D5CDD505-2E9C-101B-9397-08002B2CF9AE}" pid="12" name="Mendeley Recent Style Name 3_1">
    <vt:lpwstr>European Respiratory Journal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