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4BE87" w14:textId="34F72836" w:rsidR="00011005" w:rsidRPr="004C0516" w:rsidRDefault="00011005" w:rsidP="004C0516">
      <w:pPr>
        <w:suppressLineNumbers/>
        <w:spacing w:line="360" w:lineRule="auto"/>
        <w:rPr>
          <w:b/>
        </w:rPr>
      </w:pPr>
      <w:r w:rsidRPr="004C0516">
        <w:rPr>
          <w:b/>
        </w:rPr>
        <w:t xml:space="preserve">Direct contacts with potential interviewees when carrying out </w:t>
      </w:r>
      <w:r w:rsidR="00A50B2C" w:rsidRPr="004C0516">
        <w:rPr>
          <w:b/>
        </w:rPr>
        <w:t>online ethnography</w:t>
      </w:r>
      <w:r w:rsidRPr="004C0516">
        <w:rPr>
          <w:b/>
        </w:rPr>
        <w:t xml:space="preserve"> on</w:t>
      </w:r>
      <w:r w:rsidR="00A50B2C" w:rsidRPr="004C0516">
        <w:rPr>
          <w:b/>
        </w:rPr>
        <w:t xml:space="preserve"> </w:t>
      </w:r>
      <w:r w:rsidRPr="004C0516">
        <w:rPr>
          <w:b/>
        </w:rPr>
        <w:t xml:space="preserve">controversial </w:t>
      </w:r>
      <w:r w:rsidR="006F7ACC" w:rsidRPr="004C0516">
        <w:rPr>
          <w:b/>
        </w:rPr>
        <w:t>and</w:t>
      </w:r>
      <w:r w:rsidRPr="004C0516">
        <w:rPr>
          <w:b/>
        </w:rPr>
        <w:t xml:space="preserve"> polarized </w:t>
      </w:r>
      <w:r w:rsidR="00A50B2C" w:rsidRPr="004C0516">
        <w:rPr>
          <w:b/>
        </w:rPr>
        <w:t>topics</w:t>
      </w:r>
      <w:r w:rsidRPr="004C0516">
        <w:rPr>
          <w:b/>
        </w:rPr>
        <w:t>: a loophole in ethics guidelines.</w:t>
      </w:r>
    </w:p>
    <w:p w14:paraId="408DBFF5" w14:textId="1909FAAA" w:rsidR="001C1947" w:rsidRPr="004C0516" w:rsidRDefault="001C1947" w:rsidP="004C0516">
      <w:pPr>
        <w:suppressLineNumbers/>
        <w:spacing w:line="360" w:lineRule="auto"/>
      </w:pPr>
    </w:p>
    <w:p w14:paraId="3089D489" w14:textId="77777777" w:rsidR="004C0516" w:rsidRPr="004C0516" w:rsidRDefault="004C0516" w:rsidP="004C0516">
      <w:pPr>
        <w:suppressLineNumbers/>
        <w:spacing w:line="360" w:lineRule="auto"/>
        <w:rPr>
          <w:b/>
        </w:rPr>
      </w:pPr>
      <w:r w:rsidRPr="004C0516">
        <w:rPr>
          <w:b/>
        </w:rPr>
        <w:t>Abstract</w:t>
      </w:r>
    </w:p>
    <w:p w14:paraId="32AB678F" w14:textId="77777777" w:rsidR="004C0516" w:rsidRPr="004C0516" w:rsidRDefault="004C0516" w:rsidP="004C0516">
      <w:pPr>
        <w:suppressLineNumbers/>
        <w:spacing w:line="360" w:lineRule="auto"/>
        <w:rPr>
          <w:color w:val="222222"/>
        </w:rPr>
      </w:pPr>
      <w:r w:rsidRPr="004C0516">
        <w:rPr>
          <w:color w:val="222222"/>
        </w:rPr>
        <w:t xml:space="preserve">Direct contacts with research participants in online ethnography are an important tool to better understand complex social dynamics in cyberspace. The current ethical approaches guiding academic research, however, can be problematic in this regard, creating unintended tensions leading to potential research biases as well as safety and wellbeing issues for researchers working on controversial and polarized topics. The onus, we argue, ends up being on academics to protect and separate the personal information available about them online from the professional, trying to overcome what seems to be an </w:t>
      </w:r>
      <w:r w:rsidRPr="004C0516">
        <w:t xml:space="preserve">inevitable blurring of boundaries. In this research note, we present two case studies to highlight what we perceive as a loophole in current ethics guidelines. </w:t>
      </w:r>
    </w:p>
    <w:p w14:paraId="74B09FFA" w14:textId="77777777" w:rsidR="004C0516" w:rsidRPr="004C0516" w:rsidRDefault="004C0516" w:rsidP="004C0516">
      <w:pPr>
        <w:suppressLineNumbers/>
        <w:spacing w:line="360" w:lineRule="auto"/>
        <w:rPr>
          <w:b/>
        </w:rPr>
      </w:pPr>
    </w:p>
    <w:p w14:paraId="36F64184" w14:textId="77777777" w:rsidR="004C0516" w:rsidRPr="004C0516" w:rsidRDefault="004C0516" w:rsidP="004C0516">
      <w:pPr>
        <w:suppressLineNumbers/>
        <w:spacing w:line="360" w:lineRule="auto"/>
      </w:pPr>
    </w:p>
    <w:p w14:paraId="203C3CFF" w14:textId="77777777" w:rsidR="004C0516" w:rsidRPr="004C0516" w:rsidRDefault="004C0516" w:rsidP="004C0516">
      <w:pPr>
        <w:suppressLineNumbers/>
        <w:spacing w:line="360" w:lineRule="auto"/>
        <w:rPr>
          <w:b/>
        </w:rPr>
      </w:pPr>
      <w:r w:rsidRPr="004C0516">
        <w:rPr>
          <w:b/>
        </w:rPr>
        <w:t>Keywords</w:t>
      </w:r>
    </w:p>
    <w:p w14:paraId="41FCC686" w14:textId="77777777" w:rsidR="004C0516" w:rsidRPr="004C0516" w:rsidRDefault="004C0516" w:rsidP="004C0516">
      <w:pPr>
        <w:suppressLineNumbers/>
        <w:spacing w:line="360" w:lineRule="auto"/>
      </w:pPr>
      <w:r w:rsidRPr="004C0516">
        <w:t>Online ethnography; interviews; ethics; researcher safety; social media</w:t>
      </w:r>
    </w:p>
    <w:p w14:paraId="2EE20B60" w14:textId="77777777" w:rsidR="001C1947" w:rsidRPr="004C0516" w:rsidRDefault="001C1947" w:rsidP="004C0516">
      <w:pPr>
        <w:suppressLineNumbers/>
        <w:spacing w:line="360" w:lineRule="auto"/>
      </w:pPr>
    </w:p>
    <w:p w14:paraId="29FA33FE" w14:textId="148E81CD" w:rsidR="00181E97" w:rsidRPr="004C0516" w:rsidRDefault="00D07949" w:rsidP="004C0516">
      <w:pPr>
        <w:spacing w:line="360" w:lineRule="auto"/>
        <w:rPr>
          <w:b/>
        </w:rPr>
      </w:pPr>
      <w:r w:rsidRPr="004C0516">
        <w:rPr>
          <w:b/>
        </w:rPr>
        <w:t>Introduction</w:t>
      </w:r>
    </w:p>
    <w:p w14:paraId="3A16407B" w14:textId="48BE4894" w:rsidR="00D07949" w:rsidRPr="004C0516" w:rsidRDefault="00D07949" w:rsidP="004C0516">
      <w:pPr>
        <w:spacing w:line="360" w:lineRule="auto"/>
      </w:pPr>
    </w:p>
    <w:p w14:paraId="22B673BF" w14:textId="77A2227A" w:rsidR="00D07949" w:rsidRPr="004C0516" w:rsidRDefault="002C3BDA" w:rsidP="004C0516">
      <w:pPr>
        <w:spacing w:line="360" w:lineRule="auto"/>
      </w:pPr>
      <w:r w:rsidRPr="004C0516">
        <w:t xml:space="preserve">Social scientists, and criminologists among them, </w:t>
      </w:r>
      <w:r w:rsidR="00E105E1" w:rsidRPr="004C0516">
        <w:t xml:space="preserve">are increasingly using social media data </w:t>
      </w:r>
      <w:r w:rsidR="00741554" w:rsidRPr="004C0516">
        <w:t>in</w:t>
      </w:r>
      <w:r w:rsidR="00E105E1" w:rsidRPr="004C0516">
        <w:t xml:space="preserve"> research.</w:t>
      </w:r>
      <w:r w:rsidR="008574B3">
        <w:t xml:space="preserve"> Although the focus and the examples used in this research note are from criminology, the issues we want to raise apply to online ethnography in other substantive fields:</w:t>
      </w:r>
      <w:r w:rsidR="00E105E1" w:rsidRPr="004C0516">
        <w:t xml:space="preserve"> </w:t>
      </w:r>
      <w:r w:rsidR="008574B3">
        <w:rPr>
          <w:color w:val="000000" w:themeColor="text1"/>
        </w:rPr>
        <w:t>i</w:t>
      </w:r>
      <w:r w:rsidR="00E105E1" w:rsidRPr="004C0516">
        <w:rPr>
          <w:color w:val="000000" w:themeColor="text1"/>
        </w:rPr>
        <w:t xml:space="preserve">n a </w:t>
      </w:r>
      <w:r w:rsidR="00E105E1" w:rsidRPr="004C0516">
        <w:t xml:space="preserve">context of expanding “digital positivism” based on big data research methods </w:t>
      </w:r>
      <w:r w:rsidR="008574B3">
        <w:t>(</w:t>
      </w:r>
      <w:r w:rsidR="00E105E1" w:rsidRPr="004C0516">
        <w:t>and</w:t>
      </w:r>
      <w:r w:rsidR="008574B3">
        <w:t xml:space="preserve">, in our disciplinary field, </w:t>
      </w:r>
      <w:r w:rsidR="00290A0D">
        <w:t xml:space="preserve">the expansion </w:t>
      </w:r>
      <w:r w:rsidR="004E6EC2">
        <w:t xml:space="preserve">of </w:t>
      </w:r>
      <w:r w:rsidR="00E105E1" w:rsidRPr="004C0516">
        <w:t>computational criminology</w:t>
      </w:r>
      <w:r w:rsidR="008574B3">
        <w:t>)</w:t>
      </w:r>
      <w:r w:rsidR="00E105E1" w:rsidRPr="004C0516">
        <w:t xml:space="preserve"> in online research, it is important to retain a space for qualitative analyses of smaller datasets </w:t>
      </w:r>
      <w:r w:rsidR="00741554" w:rsidRPr="004C0516">
        <w:t xml:space="preserve">enabling </w:t>
      </w:r>
      <w:r w:rsidR="00E105E1" w:rsidRPr="004C0516">
        <w:t>interpretative and critical approaches (Halford et al. 2018; Fuchs, 2019).</w:t>
      </w:r>
      <w:r w:rsidR="003D16C0" w:rsidRPr="004C0516">
        <w:t xml:space="preserve"> Online ethnography, in its various declinations, is </w:t>
      </w:r>
      <w:r w:rsidR="00741554" w:rsidRPr="004C0516">
        <w:t>a</w:t>
      </w:r>
      <w:r w:rsidR="003D16C0" w:rsidRPr="004C0516">
        <w:t xml:space="preserve"> methodological approach that can be used to this end</w:t>
      </w:r>
      <w:r w:rsidR="00741554" w:rsidRPr="004C0516">
        <w:t>.</w:t>
      </w:r>
      <w:r w:rsidR="00FF1EE9" w:rsidRPr="004C0516">
        <w:t xml:space="preserve"> </w:t>
      </w:r>
      <w:r w:rsidR="00804590" w:rsidRPr="004C0516">
        <w:t xml:space="preserve">Online </w:t>
      </w:r>
      <w:r w:rsidR="00741554" w:rsidRPr="004C0516">
        <w:t xml:space="preserve">ethnography </w:t>
      </w:r>
      <w:r w:rsidR="00FF1EE9" w:rsidRPr="004C0516">
        <w:t>stress</w:t>
      </w:r>
      <w:r w:rsidR="00741554" w:rsidRPr="004C0516">
        <w:t>es</w:t>
      </w:r>
      <w:r w:rsidR="00FF1EE9" w:rsidRPr="004C0516">
        <w:t xml:space="preserve"> </w:t>
      </w:r>
      <w:r w:rsidR="00741554" w:rsidRPr="004C0516">
        <w:t>the</w:t>
      </w:r>
      <w:r w:rsidR="00FF1EE9" w:rsidRPr="004C0516">
        <w:t xml:space="preserve"> importan</w:t>
      </w:r>
      <w:r w:rsidR="00741554" w:rsidRPr="004C0516">
        <w:t>ce</w:t>
      </w:r>
      <w:r w:rsidR="00FF1EE9" w:rsidRPr="004C0516">
        <w:t xml:space="preserve">, </w:t>
      </w:r>
      <w:r w:rsidR="00D07949" w:rsidRPr="004C0516">
        <w:t>whenever possible</w:t>
      </w:r>
      <w:r w:rsidR="00FF1EE9" w:rsidRPr="004C0516">
        <w:t>,</w:t>
      </w:r>
      <w:r w:rsidR="00D07949" w:rsidRPr="004C0516">
        <w:t xml:space="preserve"> to go beyond what is observable on the screen</w:t>
      </w:r>
      <w:r w:rsidR="00FF1EE9" w:rsidRPr="004C0516">
        <w:t xml:space="preserve"> and</w:t>
      </w:r>
      <w:r w:rsidR="00D07949" w:rsidRPr="004C0516">
        <w:t xml:space="preserve"> combin</w:t>
      </w:r>
      <w:r w:rsidR="00FF1EE9" w:rsidRPr="004C0516">
        <w:t>e</w:t>
      </w:r>
      <w:r w:rsidR="00D07949" w:rsidRPr="004C0516">
        <w:t xml:space="preserve"> systematic observation online with direct contacts of relevant social actors (</w:t>
      </w:r>
      <w:proofErr w:type="spellStart"/>
      <w:r w:rsidR="00D07949" w:rsidRPr="004C0516">
        <w:t>Androutsopoulos</w:t>
      </w:r>
      <w:proofErr w:type="spellEnd"/>
      <w:r w:rsidR="00D07949" w:rsidRPr="004C0516">
        <w:t>, 2008</w:t>
      </w:r>
      <w:r w:rsidR="00933992" w:rsidRPr="004C0516">
        <w:t>;</w:t>
      </w:r>
      <w:r w:rsidR="000F45B9" w:rsidRPr="004C0516">
        <w:rPr>
          <w:color w:val="222222"/>
        </w:rPr>
        <w:t xml:space="preserve"> </w:t>
      </w:r>
      <w:proofErr w:type="spellStart"/>
      <w:r w:rsidR="000F45B9" w:rsidRPr="004C0516">
        <w:rPr>
          <w:color w:val="222222"/>
        </w:rPr>
        <w:t>Kozinets</w:t>
      </w:r>
      <w:proofErr w:type="spellEnd"/>
      <w:r w:rsidR="000F45B9" w:rsidRPr="004C0516">
        <w:rPr>
          <w:color w:val="222222"/>
        </w:rPr>
        <w:t>, 2010</w:t>
      </w:r>
      <w:r w:rsidR="00D07949" w:rsidRPr="004C0516">
        <w:t xml:space="preserve">). </w:t>
      </w:r>
    </w:p>
    <w:p w14:paraId="0691CEC8" w14:textId="159C4F8E" w:rsidR="00D07949" w:rsidRPr="004C0516" w:rsidRDefault="00D07949" w:rsidP="004C0516">
      <w:pPr>
        <w:spacing w:line="360" w:lineRule="auto"/>
      </w:pPr>
    </w:p>
    <w:p w14:paraId="0D4EB35D" w14:textId="274C8A1C" w:rsidR="00933992" w:rsidRPr="004C0516" w:rsidRDefault="00933992" w:rsidP="004C0516">
      <w:pPr>
        <w:spacing w:line="360" w:lineRule="auto"/>
      </w:pPr>
      <w:r w:rsidRPr="004C0516">
        <w:t xml:space="preserve">Ethical standards for online research are under development and refinement, </w:t>
      </w:r>
      <w:r w:rsidR="00741554" w:rsidRPr="004C0516">
        <w:t>yet</w:t>
      </w:r>
      <w:r w:rsidRPr="004C0516">
        <w:t xml:space="preserve"> still vary among disciplines and jurisdictions. Nonetheless, there are </w:t>
      </w:r>
      <w:r w:rsidR="00465068" w:rsidRPr="004C0516">
        <w:t xml:space="preserve">some </w:t>
      </w:r>
      <w:r w:rsidRPr="004C0516">
        <w:t xml:space="preserve">best practices currently </w:t>
      </w:r>
      <w:r w:rsidRPr="004C0516">
        <w:lastRenderedPageBreak/>
        <w:t>recognised as the right approaches to do “ethically-informed” research (Zimmer &amp; Kinder-</w:t>
      </w:r>
      <w:proofErr w:type="spellStart"/>
      <w:r w:rsidRPr="004C0516">
        <w:t>Kurlanda</w:t>
      </w:r>
      <w:proofErr w:type="spellEnd"/>
      <w:r w:rsidRPr="004C0516">
        <w:t xml:space="preserve">, 2017), and institutional ethical boards and academic societies have developed guidelines </w:t>
      </w:r>
      <w:r w:rsidR="00741554" w:rsidRPr="004C0516">
        <w:t>for</w:t>
      </w:r>
      <w:r w:rsidRPr="004C0516">
        <w:t xml:space="preserve"> researchers gathering data online (</w:t>
      </w:r>
      <w:r w:rsidR="00C46F3F" w:rsidRPr="004C0516">
        <w:rPr>
          <w:lang w:eastAsia="en-GB"/>
        </w:rPr>
        <w:t>BSA, 2017;</w:t>
      </w:r>
      <w:r w:rsidR="00C46F3F" w:rsidRPr="004C0516">
        <w:t xml:space="preserve"> </w:t>
      </w:r>
      <w:r w:rsidR="00C46F3F" w:rsidRPr="004C0516">
        <w:rPr>
          <w:lang w:eastAsia="en-GB"/>
        </w:rPr>
        <w:t>Williams et al., 2017; Social Data Lab, 2019</w:t>
      </w:r>
      <w:r w:rsidRPr="004C0516">
        <w:t xml:space="preserve">). </w:t>
      </w:r>
      <w:r w:rsidR="00AD4C37" w:rsidRPr="004C0516">
        <w:t xml:space="preserve">For online data collection (including manual collection, and even </w:t>
      </w:r>
      <w:r w:rsidRPr="004C0516">
        <w:t>if data is anonymised at the moment of collection or only research notes taken because socially sensitive information is discussed)</w:t>
      </w:r>
      <w:r w:rsidR="00AD4C37" w:rsidRPr="004C0516">
        <w:t xml:space="preserve"> there are </w:t>
      </w:r>
      <w:r w:rsidR="00C46F3F" w:rsidRPr="004C0516">
        <w:t>a number of limitations researchers have to comply with</w:t>
      </w:r>
      <w:r w:rsidR="00BC0DAF" w:rsidRPr="004C0516">
        <w:t>:</w:t>
      </w:r>
      <w:r w:rsidR="00C46F3F" w:rsidRPr="004C0516">
        <w:t xml:space="preserve"> for instance</w:t>
      </w:r>
      <w:r w:rsidR="00BC0DAF" w:rsidRPr="004C0516">
        <w:t xml:space="preserve">, passive observation is generally allowed only in “public” online spaces; deception is </w:t>
      </w:r>
      <w:r w:rsidR="00741554" w:rsidRPr="004C0516">
        <w:t>usually forbidden</w:t>
      </w:r>
      <w:r w:rsidR="00BC0DAF" w:rsidRPr="004C0516">
        <w:t xml:space="preserve"> or discouraged</w:t>
      </w:r>
      <w:r w:rsidR="005F0356" w:rsidRPr="004C0516">
        <w:t xml:space="preserve"> in practice</w:t>
      </w:r>
      <w:r w:rsidR="00BC0DAF" w:rsidRPr="004C0516">
        <w:t xml:space="preserve">, making </w:t>
      </w:r>
      <w:r w:rsidR="005F0356" w:rsidRPr="004C0516">
        <w:t>active ethnography and direct contact with research participants challenging</w:t>
      </w:r>
      <w:r w:rsidR="00BC0DAF" w:rsidRPr="004C0516">
        <w:t xml:space="preserve">. </w:t>
      </w:r>
    </w:p>
    <w:p w14:paraId="41F90DD7" w14:textId="0A94CB3F" w:rsidR="00933992" w:rsidRPr="004C0516" w:rsidRDefault="00933992" w:rsidP="004C0516">
      <w:pPr>
        <w:spacing w:line="360" w:lineRule="auto"/>
      </w:pPr>
    </w:p>
    <w:p w14:paraId="148F0100" w14:textId="08A79C20" w:rsidR="00933992" w:rsidRPr="004C0516" w:rsidRDefault="005F0356" w:rsidP="004C0516">
      <w:pPr>
        <w:spacing w:line="360" w:lineRule="auto"/>
      </w:pPr>
      <w:r w:rsidRPr="004C0516">
        <w:t>Research frameworks and ethical standards traditionally used by researchers and ethical boards, we argue, are at times inadequate to respond to some of the challenges and possibilities of online research. With our research note, we aim to open a dialogue on what we perceive to be an ethical loophole creating difficult and vexing tension</w:t>
      </w:r>
      <w:r w:rsidR="007D43AF" w:rsidRPr="004C0516">
        <w:t>s</w:t>
      </w:r>
      <w:r w:rsidRPr="004C0516">
        <w:t xml:space="preserve"> for researchers working on sensitive (because they tend to be controversial or polarized) yet important topics, forcing a false dichotomy between the need to improve the quality of unbiased data and protect researchers’ safety and wellbeing, while guaranteeing proper ethical standards to protect the rights of research participants.</w:t>
      </w:r>
    </w:p>
    <w:p w14:paraId="51B949E1" w14:textId="4C540E69" w:rsidR="00D07949" w:rsidRPr="004C0516" w:rsidRDefault="00D07949" w:rsidP="004C0516">
      <w:pPr>
        <w:spacing w:line="360" w:lineRule="auto"/>
      </w:pPr>
    </w:p>
    <w:p w14:paraId="4FB9AB89" w14:textId="77777777" w:rsidR="00D07949" w:rsidRPr="004C0516" w:rsidRDefault="00D07949" w:rsidP="004C0516">
      <w:pPr>
        <w:spacing w:line="360" w:lineRule="auto"/>
      </w:pPr>
    </w:p>
    <w:p w14:paraId="64677D05" w14:textId="463A545B" w:rsidR="00D07949" w:rsidRPr="004C0516" w:rsidRDefault="00D07949" w:rsidP="004C0516">
      <w:pPr>
        <w:spacing w:line="360" w:lineRule="auto"/>
        <w:rPr>
          <w:b/>
        </w:rPr>
      </w:pPr>
      <w:r w:rsidRPr="004C0516">
        <w:rPr>
          <w:b/>
        </w:rPr>
        <w:t>Background</w:t>
      </w:r>
    </w:p>
    <w:p w14:paraId="46C30D30" w14:textId="43DDB404" w:rsidR="00D07949" w:rsidRPr="004C0516" w:rsidRDefault="00D07949" w:rsidP="004C0516">
      <w:pPr>
        <w:spacing w:line="360" w:lineRule="auto"/>
      </w:pPr>
    </w:p>
    <w:p w14:paraId="2B4FE588" w14:textId="4A5B3A85" w:rsidR="00D07949" w:rsidRPr="004C0516" w:rsidRDefault="00D07949" w:rsidP="004C0516">
      <w:pPr>
        <w:spacing w:line="360" w:lineRule="auto"/>
        <w:rPr>
          <w:b/>
          <w:i/>
        </w:rPr>
      </w:pPr>
      <w:r w:rsidRPr="004C0516">
        <w:rPr>
          <w:b/>
          <w:i/>
        </w:rPr>
        <w:t>Case Study I</w:t>
      </w:r>
    </w:p>
    <w:p w14:paraId="28E0D417" w14:textId="54352CAD" w:rsidR="008477A5" w:rsidRPr="004C0516" w:rsidRDefault="008477A5" w:rsidP="004C0516">
      <w:pPr>
        <w:spacing w:line="360" w:lineRule="auto"/>
        <w:rPr>
          <w:b/>
          <w:i/>
        </w:rPr>
      </w:pPr>
    </w:p>
    <w:p w14:paraId="7E233D6B" w14:textId="735E5DC8" w:rsidR="002A71AD" w:rsidRPr="004C0516" w:rsidRDefault="002A71AD" w:rsidP="004C0516">
      <w:pPr>
        <w:spacing w:line="360" w:lineRule="auto"/>
      </w:pPr>
      <w:r w:rsidRPr="004C0516">
        <w:t>Dr</w:t>
      </w:r>
      <w:r w:rsidR="00C267C5">
        <w:t xml:space="preserve"> Lavorgna</w:t>
      </w:r>
      <w:r w:rsidR="004E4AE7" w:rsidRPr="004C0516">
        <w:t xml:space="preserve"> has been working over the last five years on social harms deriving </w:t>
      </w:r>
      <w:r w:rsidR="00170402" w:rsidRPr="004C0516">
        <w:t xml:space="preserve">from </w:t>
      </w:r>
      <w:r w:rsidR="004E4AE7" w:rsidRPr="004C0516">
        <w:t xml:space="preserve">the online propagation of health-related misinformation. In the context of the 2020 pandemic, she has been </w:t>
      </w:r>
      <w:r w:rsidR="00170402" w:rsidRPr="004C0516">
        <w:t>conducting</w:t>
      </w:r>
      <w:r w:rsidR="004E4AE7" w:rsidRPr="004C0516">
        <w:t xml:space="preserve"> a virtual ethnography</w:t>
      </w:r>
      <w:r w:rsidRPr="004C0516">
        <w:t xml:space="preserve"> looking at the narratives and conversations </w:t>
      </w:r>
      <w:r w:rsidR="00170402" w:rsidRPr="004C0516">
        <w:t>occurring</w:t>
      </w:r>
      <w:r w:rsidRPr="004C0516">
        <w:t xml:space="preserve"> in self-identifying “alternative lifestyle” and counterinformation Italian-speaking online communities discussing and spreading potentially dangerous medical (dis/mis) information</w:t>
      </w:r>
      <w:r w:rsidR="00170402" w:rsidRPr="004C0516">
        <w:t xml:space="preserve">. </w:t>
      </w:r>
      <w:r w:rsidR="00DD7C4A" w:rsidRPr="004C0516">
        <w:t xml:space="preserve">Without lingering </w:t>
      </w:r>
      <w:r w:rsidR="00170402" w:rsidRPr="004C0516">
        <w:t>o</w:t>
      </w:r>
      <w:r w:rsidR="00DD7C4A" w:rsidRPr="004C0516">
        <w:t>n details unnecessary for the scope of this research note, it is</w:t>
      </w:r>
      <w:r w:rsidR="00EA2CA5" w:rsidRPr="004C0516">
        <w:t xml:space="preserve"> nonetheless</w:t>
      </w:r>
      <w:r w:rsidR="00DD7C4A" w:rsidRPr="004C0516">
        <w:t xml:space="preserve"> worth stressing that these groups tend to have strong, negative opinions towards institutionalized forms of knowledge (including public Universities and academics </w:t>
      </w:r>
      <w:r w:rsidR="00EA2CA5" w:rsidRPr="004C0516">
        <w:t>seen as “</w:t>
      </w:r>
      <w:r w:rsidR="00DD7C4A" w:rsidRPr="004C0516">
        <w:t xml:space="preserve">part of the system”). They often embrace conspiratorial thinking, and clearly </w:t>
      </w:r>
      <w:r w:rsidR="00170402" w:rsidRPr="004C0516">
        <w:t>d</w:t>
      </w:r>
      <w:r w:rsidR="00DD7C4A" w:rsidRPr="004C0516">
        <w:t xml:space="preserve">o not trust anything perceived as imposed, official, or formal </w:t>
      </w:r>
      <w:r w:rsidR="007010A2" w:rsidRPr="004C0516">
        <w:t>(</w:t>
      </w:r>
      <w:r w:rsidR="00C267C5">
        <w:t>Lavorgna &amp; Di Ronco,</w:t>
      </w:r>
      <w:r w:rsidR="007010A2" w:rsidRPr="004C0516">
        <w:t xml:space="preserve"> 2017) </w:t>
      </w:r>
      <w:r w:rsidR="00BA35C7" w:rsidRPr="004C0516">
        <w:t xml:space="preserve">– </w:t>
      </w:r>
      <w:r w:rsidR="00DD7C4A" w:rsidRPr="004C0516">
        <w:t xml:space="preserve">let alone reading lengthy </w:t>
      </w:r>
      <w:r w:rsidR="00DD7C4A" w:rsidRPr="004C0516">
        <w:lastRenderedPageBreak/>
        <w:t xml:space="preserve">information sheets and signing consent forms (even if they can be extremely open in discussing personal details online, the main reason why only research notes were taken during the </w:t>
      </w:r>
      <w:r w:rsidR="00EA2CA5" w:rsidRPr="004C0516">
        <w:t xml:space="preserve">passive </w:t>
      </w:r>
      <w:r w:rsidR="00DD7C4A" w:rsidRPr="004C0516">
        <w:t xml:space="preserve">ethnography to avoid any </w:t>
      </w:r>
      <w:r w:rsidR="00EA2CA5" w:rsidRPr="004C0516">
        <w:t xml:space="preserve">collection and </w:t>
      </w:r>
      <w:r w:rsidR="00DD7C4A" w:rsidRPr="004C0516">
        <w:t>storage of sensitive data).</w:t>
      </w:r>
    </w:p>
    <w:p w14:paraId="28F8361F" w14:textId="75907483" w:rsidR="002A71AD" w:rsidRPr="004C0516" w:rsidRDefault="002A71AD" w:rsidP="004C0516">
      <w:pPr>
        <w:spacing w:line="360" w:lineRule="auto"/>
        <w:jc w:val="both"/>
      </w:pPr>
    </w:p>
    <w:p w14:paraId="0037F2DD" w14:textId="076BFF54" w:rsidR="003302A5" w:rsidRPr="004C0516" w:rsidRDefault="00F4404D" w:rsidP="004C0516">
      <w:pPr>
        <w:spacing w:line="360" w:lineRule="auto"/>
      </w:pPr>
      <w:r w:rsidRPr="004C0516">
        <w:t xml:space="preserve">After having carried out several months of passive observation over a number of online settings, </w:t>
      </w:r>
      <w:r w:rsidR="00DD7C4A" w:rsidRPr="004C0516">
        <w:t>the researcher’s</w:t>
      </w:r>
      <w:r w:rsidRPr="004C0516">
        <w:t xml:space="preserve"> plan was to complement her data with narrative interviews (</w:t>
      </w:r>
      <w:proofErr w:type="spellStart"/>
      <w:r w:rsidRPr="004C0516">
        <w:t>Schütze</w:t>
      </w:r>
      <w:proofErr w:type="spellEnd"/>
      <w:r w:rsidRPr="004C0516">
        <w:t xml:space="preserve"> 1983), in order to provide opportunity to the research participants to narrate their own stories, experiences and motivation to the researcher-listener. </w:t>
      </w:r>
      <w:r w:rsidR="003302A5" w:rsidRPr="004C0516">
        <w:t xml:space="preserve">The researcher </w:t>
      </w:r>
      <w:r w:rsidR="00170402" w:rsidRPr="004C0516">
        <w:t>obtained</w:t>
      </w:r>
      <w:r w:rsidR="003302A5" w:rsidRPr="004C0516">
        <w:t xml:space="preserve"> separate ethical approval to </w:t>
      </w:r>
      <w:r w:rsidR="00170402" w:rsidRPr="004C0516">
        <w:t>conduct</w:t>
      </w:r>
      <w:r w:rsidR="003302A5" w:rsidRPr="004C0516">
        <w:t xml:space="preserve"> these interviews: the usual recruitment text, information sheet, consent form and interview script were checked and agreed by ethics reviewers; in addition, as the </w:t>
      </w:r>
      <w:r w:rsidR="00852EFB" w:rsidRPr="004C0516">
        <w:t xml:space="preserve">information sheet </w:t>
      </w:r>
      <w:r w:rsidR="00EA2CA5" w:rsidRPr="004C0516">
        <w:t>broadly mentio</w:t>
      </w:r>
      <w:r w:rsidR="00170402" w:rsidRPr="004C0516">
        <w:t>ned</w:t>
      </w:r>
      <w:r w:rsidR="00EA2CA5" w:rsidRPr="004C0516">
        <w:t xml:space="preserve"> </w:t>
      </w:r>
      <w:r w:rsidR="00852EFB" w:rsidRPr="004C0516">
        <w:t>“a study on health-related online discussions in the context of Covid-19” (as it would have been impossible to approach the designated respondents presenting the study as research on misinformation), the researcher was asked to make respondent</w:t>
      </w:r>
      <w:r w:rsidR="00170402" w:rsidRPr="004C0516">
        <w:t>s</w:t>
      </w:r>
      <w:r w:rsidR="00852EFB" w:rsidRPr="004C0516">
        <w:t xml:space="preserve"> sign a debriefing form at the end. After that, respondent</w:t>
      </w:r>
      <w:r w:rsidR="00170402" w:rsidRPr="004C0516">
        <w:t>s</w:t>
      </w:r>
      <w:r w:rsidR="00852EFB" w:rsidRPr="004C0516">
        <w:t xml:space="preserve"> </w:t>
      </w:r>
      <w:r w:rsidR="00EA2CA5" w:rsidRPr="004C0516">
        <w:t xml:space="preserve">would have </w:t>
      </w:r>
      <w:r w:rsidR="00852EFB" w:rsidRPr="004C0516">
        <w:t xml:space="preserve">had </w:t>
      </w:r>
      <w:r w:rsidR="00170402" w:rsidRPr="004C0516">
        <w:t xml:space="preserve">seven </w:t>
      </w:r>
      <w:r w:rsidR="00852EFB" w:rsidRPr="004C0516">
        <w:t xml:space="preserve">days to withdraw. </w:t>
      </w:r>
    </w:p>
    <w:p w14:paraId="50AB0B28" w14:textId="77777777" w:rsidR="003302A5" w:rsidRPr="004C0516" w:rsidRDefault="003302A5" w:rsidP="004C0516">
      <w:pPr>
        <w:spacing w:line="360" w:lineRule="auto"/>
        <w:jc w:val="both"/>
      </w:pPr>
    </w:p>
    <w:p w14:paraId="08C5D529" w14:textId="09D28C69" w:rsidR="00EA2CA5" w:rsidRPr="004C0516" w:rsidRDefault="00933992" w:rsidP="004C0516">
      <w:pPr>
        <w:spacing w:line="360" w:lineRule="auto"/>
        <w:rPr>
          <w:color w:val="7030A0"/>
        </w:rPr>
      </w:pPr>
      <w:r w:rsidRPr="004C0516">
        <w:t xml:space="preserve">Recruitment through social media, such as Facebook, is considered a cost-efficient methodology to recruit otherwise hard-to-reach populations (Weiner et al., 2017). </w:t>
      </w:r>
      <w:r w:rsidR="00B3251A" w:rsidRPr="004C0516">
        <w:t>Through social media private messaging</w:t>
      </w:r>
      <w:r w:rsidR="007010A2" w:rsidRPr="004C0516">
        <w:t xml:space="preserve"> and after “blind</w:t>
      </w:r>
      <w:r w:rsidR="00866705" w:rsidRPr="004C0516">
        <w:t>ing</w:t>
      </w:r>
      <w:r w:rsidR="007010A2" w:rsidRPr="004C0516">
        <w:t>” all her social media accounts</w:t>
      </w:r>
      <w:r w:rsidR="00B3251A" w:rsidRPr="004C0516">
        <w:t xml:space="preserve">, at the time of writing </w:t>
      </w:r>
      <w:r w:rsidR="007010A2" w:rsidRPr="004C0516">
        <w:t>the researcher</w:t>
      </w:r>
      <w:r w:rsidR="00F4404D" w:rsidRPr="004C0516">
        <w:t xml:space="preserve"> contacted </w:t>
      </w:r>
      <w:r w:rsidR="00B3251A" w:rsidRPr="004C0516">
        <w:t>30</w:t>
      </w:r>
      <w:r w:rsidR="00F4404D" w:rsidRPr="004C0516">
        <w:t xml:space="preserve"> administrators and moderators of social media groups and pages pivoting around (and disseminating) potentially harmful health-related </w:t>
      </w:r>
      <w:r w:rsidR="007010A2" w:rsidRPr="004C0516">
        <w:t>misinformation</w:t>
      </w:r>
      <w:r w:rsidR="00B3251A" w:rsidRPr="004C0516">
        <w:t>. The researcher</w:t>
      </w:r>
      <w:r w:rsidR="00F4404D" w:rsidRPr="004C0516">
        <w:t xml:space="preserve"> decided to not contact individuals without a specific “formal” role in the social media observed as </w:t>
      </w:r>
      <w:r w:rsidR="00B3251A" w:rsidRPr="004C0516">
        <w:t>she</w:t>
      </w:r>
      <w:r w:rsidR="00F4404D" w:rsidRPr="004C0516">
        <w:t xml:space="preserve"> didn’t want them to feel somehow ambushed in what </w:t>
      </w:r>
      <w:r w:rsidR="00B3251A" w:rsidRPr="004C0516">
        <w:t>was</w:t>
      </w:r>
      <w:r w:rsidR="00F4404D" w:rsidRPr="004C0516">
        <w:t xml:space="preserve"> clearly a safe space</w:t>
      </w:r>
      <w:r w:rsidR="00866705" w:rsidRPr="004C0516">
        <w:t xml:space="preserve"> for them</w:t>
      </w:r>
      <w:r w:rsidR="00F4404D" w:rsidRPr="004C0516">
        <w:t xml:space="preserve">. </w:t>
      </w:r>
      <w:r w:rsidR="00B3251A" w:rsidRPr="004C0516">
        <w:t>The researcher</w:t>
      </w:r>
      <w:r w:rsidR="00F4404D" w:rsidRPr="004C0516">
        <w:t xml:space="preserve"> also decided</w:t>
      </w:r>
      <w:r w:rsidR="00B3251A" w:rsidRPr="004C0516">
        <w:t xml:space="preserve"> from the outset</w:t>
      </w:r>
      <w:r w:rsidR="00F4404D" w:rsidRPr="004C0516">
        <w:t xml:space="preserve"> to not contact some notorious and highly visible (but confrontational) individuals openly promoting medical misinformation</w:t>
      </w:r>
      <w:r w:rsidR="000D6F6A" w:rsidRPr="004C0516">
        <w:t>,</w:t>
      </w:r>
      <w:r w:rsidR="00F4404D" w:rsidRPr="004C0516">
        <w:t xml:space="preserve"> who enjoy a guru-like status among their active and at time</w:t>
      </w:r>
      <w:r w:rsidR="00866705" w:rsidRPr="004C0516">
        <w:t>s</w:t>
      </w:r>
      <w:r w:rsidR="00F4404D" w:rsidRPr="004C0516">
        <w:t xml:space="preserve"> verbally aggressive followers – as observed during the </w:t>
      </w:r>
      <w:r w:rsidR="007010A2" w:rsidRPr="004C0516">
        <w:t xml:space="preserve">passive </w:t>
      </w:r>
      <w:r w:rsidR="00F4404D" w:rsidRPr="004C0516">
        <w:t xml:space="preserve">ethnography. </w:t>
      </w:r>
      <w:r w:rsidR="00B3251A" w:rsidRPr="004C0516">
        <w:t xml:space="preserve">So far, </w:t>
      </w:r>
      <w:r w:rsidR="00DD7C4A" w:rsidRPr="004C0516">
        <w:t>she</w:t>
      </w:r>
      <w:r w:rsidR="00866705" w:rsidRPr="004C0516">
        <w:t>’s</w:t>
      </w:r>
      <w:r w:rsidR="00DD7C4A" w:rsidRPr="004C0516">
        <w:t xml:space="preserve"> </w:t>
      </w:r>
      <w:r w:rsidR="00866705" w:rsidRPr="004C0516">
        <w:t>received nine</w:t>
      </w:r>
      <w:r w:rsidR="00DD7C4A" w:rsidRPr="004C0516">
        <w:t xml:space="preserve"> replies, </w:t>
      </w:r>
      <w:r w:rsidR="005121AA" w:rsidRPr="004C0516">
        <w:t xml:space="preserve">and did </w:t>
      </w:r>
      <w:r w:rsidR="00BA35C7" w:rsidRPr="004C0516">
        <w:t xml:space="preserve">one oral interview (with one interviewer used to public interviews, one of the “borderline” cases of interest as he </w:t>
      </w:r>
      <w:r w:rsidR="00BE5DC1" w:rsidRPr="004C0516">
        <w:t>divulges</w:t>
      </w:r>
      <w:r w:rsidR="00BA35C7" w:rsidRPr="004C0516">
        <w:t xml:space="preserve"> </w:t>
      </w:r>
      <w:r w:rsidR="00BE5DC1" w:rsidRPr="004C0516">
        <w:t xml:space="preserve">some </w:t>
      </w:r>
      <w:r w:rsidR="00BA35C7" w:rsidRPr="004C0516">
        <w:t>controversial information), and one interview in written form</w:t>
      </w:r>
      <w:r w:rsidR="00BE5DC1" w:rsidRPr="004C0516">
        <w:t xml:space="preserve"> </w:t>
      </w:r>
      <w:r w:rsidR="00BA35C7" w:rsidRPr="004C0516">
        <w:t>(but the signature of the debriefing form is still pending)</w:t>
      </w:r>
      <w:r w:rsidR="00DD7C4A" w:rsidRPr="004C0516">
        <w:t xml:space="preserve">. </w:t>
      </w:r>
      <w:r w:rsidR="007010A2" w:rsidRPr="004C0516">
        <w:t xml:space="preserve">Out of these </w:t>
      </w:r>
      <w:r w:rsidR="00866705" w:rsidRPr="004C0516">
        <w:t>nine</w:t>
      </w:r>
      <w:r w:rsidR="007010A2" w:rsidRPr="004C0516">
        <w:t xml:space="preserve">, </w:t>
      </w:r>
      <w:r w:rsidR="00BE5DC1" w:rsidRPr="004C0516">
        <w:t>four</w:t>
      </w:r>
      <w:r w:rsidR="007010A2" w:rsidRPr="004C0516">
        <w:t xml:space="preserve"> were </w:t>
      </w:r>
      <w:r w:rsidR="00866705" w:rsidRPr="004C0516">
        <w:t>un</w:t>
      </w:r>
      <w:r w:rsidR="007010A2" w:rsidRPr="004C0516">
        <w:t>interested and/or mentioned privacy concerns</w:t>
      </w:r>
      <w:r w:rsidR="00BE5DC1" w:rsidRPr="004C0516">
        <w:t xml:space="preserve"> (in one case, after having seen part of the interview script)</w:t>
      </w:r>
      <w:r w:rsidR="007010A2" w:rsidRPr="004C0516">
        <w:t xml:space="preserve">; </w:t>
      </w:r>
      <w:r w:rsidR="00BE5DC1" w:rsidRPr="004C0516">
        <w:t>three</w:t>
      </w:r>
      <w:r w:rsidR="007010A2" w:rsidRPr="004C0516">
        <w:t xml:space="preserve"> would have been happy to talk, but </w:t>
      </w:r>
      <w:r w:rsidR="00EA2CA5" w:rsidRPr="004C0516">
        <w:t>not</w:t>
      </w:r>
      <w:r w:rsidR="007010A2" w:rsidRPr="004C0516">
        <w:t xml:space="preserve"> </w:t>
      </w:r>
      <w:r w:rsidR="00EA2CA5" w:rsidRPr="004C0516">
        <w:t>to sign the consent form</w:t>
      </w:r>
      <w:r w:rsidR="007010A2" w:rsidRPr="004C0516">
        <w:t xml:space="preserve">; </w:t>
      </w:r>
      <w:r w:rsidR="00BE5DC1" w:rsidRPr="004C0516">
        <w:t>one</w:t>
      </w:r>
      <w:r w:rsidR="007010A2" w:rsidRPr="004C0516">
        <w:t xml:space="preserve"> </w:t>
      </w:r>
      <w:r w:rsidR="00866705" w:rsidRPr="004C0516">
        <w:t>requested</w:t>
      </w:r>
      <w:r w:rsidR="007010A2" w:rsidRPr="004C0516">
        <w:t xml:space="preserve"> further information and tried to friend the researcher on her personal Facebook page, and disappeared when the </w:t>
      </w:r>
      <w:r w:rsidR="00EA2CA5" w:rsidRPr="004C0516">
        <w:t>r</w:t>
      </w:r>
      <w:r w:rsidR="007010A2" w:rsidRPr="004C0516">
        <w:t xml:space="preserve">esearcher </w:t>
      </w:r>
      <w:r w:rsidR="00866705" w:rsidRPr="004C0516">
        <w:t>would</w:t>
      </w:r>
      <w:r w:rsidR="007010A2" w:rsidRPr="004C0516">
        <w:t xml:space="preserve"> </w:t>
      </w:r>
      <w:r w:rsidR="007010A2" w:rsidRPr="004C0516">
        <w:lastRenderedPageBreak/>
        <w:t xml:space="preserve">not accept his friendship request. </w:t>
      </w:r>
      <w:r w:rsidR="005F62F8" w:rsidRPr="004C0516">
        <w:t>O</w:t>
      </w:r>
      <w:r w:rsidR="00EE0CB4" w:rsidRPr="004C0516">
        <w:t>ne</w:t>
      </w:r>
      <w:r w:rsidR="00EA2CA5" w:rsidRPr="004C0516">
        <w:t xml:space="preserve"> sent distressing messages, trying to suggest that </w:t>
      </w:r>
      <w:r w:rsidR="00EE0CB4" w:rsidRPr="004C0516">
        <w:t xml:space="preserve">he </w:t>
      </w:r>
      <w:r w:rsidR="00EA2CA5" w:rsidRPr="004C0516">
        <w:t>“kn</w:t>
      </w:r>
      <w:r w:rsidR="00EE0CB4" w:rsidRPr="004C0516">
        <w:t>ew</w:t>
      </w:r>
      <w:r w:rsidR="00EA2CA5" w:rsidRPr="004C0516">
        <w:t xml:space="preserve">” </w:t>
      </w:r>
      <w:r w:rsidR="00EE0CB4" w:rsidRPr="004C0516">
        <w:t xml:space="preserve">the researcher, </w:t>
      </w:r>
      <w:r w:rsidR="00866705" w:rsidRPr="004C0516">
        <w:t>attempting</w:t>
      </w:r>
      <w:r w:rsidR="00EA2CA5" w:rsidRPr="004C0516">
        <w:t xml:space="preserve"> to groom her into entering his spiritualistic group, with social engineering techniques pivoting on his perceptions of the researcher’s personal life experience.</w:t>
      </w:r>
    </w:p>
    <w:p w14:paraId="7E779036" w14:textId="4BE451CA" w:rsidR="00D07949" w:rsidRPr="004C0516" w:rsidRDefault="00D07949" w:rsidP="004C0516">
      <w:pPr>
        <w:spacing w:line="360" w:lineRule="auto"/>
      </w:pPr>
    </w:p>
    <w:p w14:paraId="11229B10" w14:textId="6A82BB18" w:rsidR="00D07949" w:rsidRPr="004C0516" w:rsidRDefault="00D07949" w:rsidP="004C0516">
      <w:pPr>
        <w:spacing w:line="360" w:lineRule="auto"/>
        <w:rPr>
          <w:b/>
          <w:i/>
        </w:rPr>
      </w:pPr>
      <w:r w:rsidRPr="004C0516">
        <w:rPr>
          <w:b/>
          <w:i/>
        </w:rPr>
        <w:t>Case Study II</w:t>
      </w:r>
    </w:p>
    <w:p w14:paraId="345067C7" w14:textId="0BAA11E4" w:rsidR="002C3BDA" w:rsidRPr="004C0516" w:rsidRDefault="002C3BDA" w:rsidP="004C0516">
      <w:pPr>
        <w:spacing w:line="360" w:lineRule="auto"/>
        <w:rPr>
          <w:b/>
          <w:i/>
        </w:rPr>
      </w:pPr>
    </w:p>
    <w:p w14:paraId="6E4BD489" w14:textId="77EA20E1" w:rsidR="00AF280F" w:rsidRPr="004C0516" w:rsidRDefault="00AF280F" w:rsidP="004C0516">
      <w:pPr>
        <w:spacing w:line="360" w:lineRule="auto"/>
      </w:pPr>
      <w:r w:rsidRPr="004C0516">
        <w:t>Dr</w:t>
      </w:r>
      <w:r w:rsidR="00C267C5">
        <w:t xml:space="preserve"> Sugiura</w:t>
      </w:r>
      <w:r w:rsidRPr="004C0516">
        <w:t xml:space="preserve"> has been undertaking research into the online </w:t>
      </w:r>
      <w:proofErr w:type="spellStart"/>
      <w:r w:rsidRPr="004C0516">
        <w:t>incel</w:t>
      </w:r>
      <w:proofErr w:type="spellEnd"/>
      <w:r w:rsidRPr="004C0516">
        <w:t xml:space="preserve"> (involuntary celibate) community since 2017. </w:t>
      </w:r>
      <w:proofErr w:type="spellStart"/>
      <w:r w:rsidRPr="004C0516">
        <w:t>Incels</w:t>
      </w:r>
      <w:proofErr w:type="spellEnd"/>
      <w:r w:rsidRPr="004C0516">
        <w:t xml:space="preserve"> are predominantly men who have been unsuccessful in attaining romantic relationships with women and are aggrieved with what they perceive to be reasons behind these failures – particularly feminism, society and biology. Renowned for their deeply misogynistic views and associations with extremism and terrorism, </w:t>
      </w:r>
      <w:proofErr w:type="spellStart"/>
      <w:r w:rsidRPr="004C0516">
        <w:t>incels</w:t>
      </w:r>
      <w:proofErr w:type="spellEnd"/>
      <w:r w:rsidRPr="004C0516">
        <w:t xml:space="preserve"> are increasingly receiving media and scholarly attention (</w:t>
      </w:r>
      <w:r w:rsidR="000F45B9" w:rsidRPr="004C0516">
        <w:t xml:space="preserve">Nagle 2017; Marwick &amp; Caplan, 2018; </w:t>
      </w:r>
      <w:r w:rsidR="00C43287" w:rsidRPr="004C0516">
        <w:t>Ging, 2019</w:t>
      </w:r>
      <w:r w:rsidRPr="004C0516">
        <w:t xml:space="preserve">), yet there is little qualitative understanding about their evolution and growth. </w:t>
      </w:r>
    </w:p>
    <w:p w14:paraId="6E256B3A" w14:textId="02AFD597" w:rsidR="00AF280F" w:rsidRPr="004C0516" w:rsidRDefault="00AF280F" w:rsidP="004C0516">
      <w:pPr>
        <w:spacing w:line="360" w:lineRule="auto"/>
        <w:rPr>
          <w:color w:val="222222"/>
        </w:rPr>
      </w:pPr>
      <w:proofErr w:type="spellStart"/>
      <w:r w:rsidRPr="004C0516">
        <w:t>Incels</w:t>
      </w:r>
      <w:proofErr w:type="spellEnd"/>
      <w:r w:rsidRPr="004C0516">
        <w:t xml:space="preserve"> are considered particularly dangerous since they were associated with a series of killings committed in Isla Vista (2014), Oregon (2015), Edmonton (2016), Aztec (2017), Parkland (2018), Toronto (2018), and Tallahassee (2018). This threat is seen as spreading to Europe, and experts suggest it is only a matter of time before the UK witnesses a violent attack by someone identifying as </w:t>
      </w:r>
      <w:proofErr w:type="spellStart"/>
      <w:r w:rsidR="00B93D14" w:rsidRPr="004C0516">
        <w:t>incel</w:t>
      </w:r>
      <w:proofErr w:type="spellEnd"/>
      <w:r w:rsidRPr="004C0516">
        <w:t xml:space="preserve"> (Hoffman</w:t>
      </w:r>
      <w:r w:rsidR="000F45B9" w:rsidRPr="004C0516">
        <w:t xml:space="preserve"> et al.</w:t>
      </w:r>
      <w:r w:rsidRPr="004C0516">
        <w:t xml:space="preserve">, 2020). </w:t>
      </w:r>
      <w:r w:rsidRPr="004C0516">
        <w:rPr>
          <w:color w:val="222222"/>
        </w:rPr>
        <w:t xml:space="preserve">To explore how </w:t>
      </w:r>
      <w:proofErr w:type="spellStart"/>
      <w:r w:rsidRPr="004C0516">
        <w:rPr>
          <w:color w:val="222222"/>
        </w:rPr>
        <w:t>incel</w:t>
      </w:r>
      <w:proofErr w:type="spellEnd"/>
      <w:r w:rsidRPr="004C0516">
        <w:rPr>
          <w:color w:val="222222"/>
        </w:rPr>
        <w:t xml:space="preserve"> cultures and networks are enabling misogynistic extremist and violent behaviours online, the researcher employed an online ethnographic approach </w:t>
      </w:r>
      <w:r w:rsidR="00B93D14" w:rsidRPr="004C0516">
        <w:rPr>
          <w:color w:val="222222"/>
        </w:rPr>
        <w:t>(</w:t>
      </w:r>
      <w:proofErr w:type="spellStart"/>
      <w:r w:rsidR="000F45B9" w:rsidRPr="004C0516">
        <w:rPr>
          <w:color w:val="222222"/>
        </w:rPr>
        <w:t>n</w:t>
      </w:r>
      <w:r w:rsidRPr="004C0516">
        <w:rPr>
          <w:color w:val="222222"/>
        </w:rPr>
        <w:t>etnography</w:t>
      </w:r>
      <w:proofErr w:type="spellEnd"/>
      <w:r w:rsidR="00B93D14" w:rsidRPr="004C0516">
        <w:rPr>
          <w:color w:val="222222"/>
        </w:rPr>
        <w:t xml:space="preserve">, see </w:t>
      </w:r>
      <w:proofErr w:type="spellStart"/>
      <w:r w:rsidRPr="004C0516">
        <w:rPr>
          <w:color w:val="222222"/>
        </w:rPr>
        <w:t>Kozinets</w:t>
      </w:r>
      <w:proofErr w:type="spellEnd"/>
      <w:r w:rsidRPr="004C0516">
        <w:rPr>
          <w:color w:val="222222"/>
        </w:rPr>
        <w:t>, 2010)</w:t>
      </w:r>
      <w:r w:rsidR="00B93D14" w:rsidRPr="004C0516">
        <w:rPr>
          <w:color w:val="222222"/>
        </w:rPr>
        <w:t xml:space="preserve"> relying on</w:t>
      </w:r>
      <w:r w:rsidRPr="004C0516">
        <w:rPr>
          <w:color w:val="222222"/>
        </w:rPr>
        <w:t xml:space="preserve"> non-participant observation and thematic analysis of publicly available forum discussions</w:t>
      </w:r>
      <w:r w:rsidR="00B93D14" w:rsidRPr="004C0516">
        <w:rPr>
          <w:color w:val="222222"/>
        </w:rPr>
        <w:t>,</w:t>
      </w:r>
      <w:r w:rsidRPr="004C0516">
        <w:rPr>
          <w:color w:val="222222"/>
        </w:rPr>
        <w:t xml:space="preserve"> videos</w:t>
      </w:r>
      <w:r w:rsidR="00B93D14" w:rsidRPr="004C0516">
        <w:rPr>
          <w:color w:val="222222"/>
        </w:rPr>
        <w:t xml:space="preserve"> and</w:t>
      </w:r>
      <w:r w:rsidRPr="004C0516">
        <w:rPr>
          <w:color w:val="222222"/>
        </w:rPr>
        <w:t xml:space="preserve"> comments on social media platforms. </w:t>
      </w:r>
    </w:p>
    <w:p w14:paraId="2C8F79CC" w14:textId="77777777" w:rsidR="00AF280F" w:rsidRPr="004C0516" w:rsidRDefault="00AF280F" w:rsidP="004C0516">
      <w:pPr>
        <w:spacing w:line="360" w:lineRule="auto"/>
        <w:rPr>
          <w:color w:val="222222"/>
        </w:rPr>
      </w:pPr>
    </w:p>
    <w:p w14:paraId="174045FA" w14:textId="0DBEC3A9" w:rsidR="00AF280F" w:rsidRPr="004C0516" w:rsidRDefault="00AF280F" w:rsidP="004C0516">
      <w:pPr>
        <w:spacing w:line="360" w:lineRule="auto"/>
        <w:rPr>
          <w:color w:val="222222"/>
        </w:rPr>
      </w:pPr>
      <w:r w:rsidRPr="004C0516">
        <w:rPr>
          <w:color w:val="222222"/>
        </w:rPr>
        <w:t xml:space="preserve">However, the researcher was also keen to obtain first-hand insight as to why </w:t>
      </w:r>
      <w:proofErr w:type="spellStart"/>
      <w:r w:rsidRPr="004C0516">
        <w:rPr>
          <w:color w:val="222222"/>
        </w:rPr>
        <w:t>incels</w:t>
      </w:r>
      <w:proofErr w:type="spellEnd"/>
      <w:r w:rsidRPr="004C0516">
        <w:rPr>
          <w:color w:val="222222"/>
        </w:rPr>
        <w:t xml:space="preserve"> self-identify as so, and what motivated them to join the community. This knowledge was unattainable via purely observational means and necessitated methods directly engaging </w:t>
      </w:r>
      <w:proofErr w:type="spellStart"/>
      <w:r w:rsidRPr="004C0516">
        <w:rPr>
          <w:color w:val="222222"/>
        </w:rPr>
        <w:t>incels</w:t>
      </w:r>
      <w:proofErr w:type="spellEnd"/>
      <w:r w:rsidRPr="004C0516">
        <w:rPr>
          <w:color w:val="222222"/>
        </w:rPr>
        <w:t xml:space="preserve">. Due to wanting to obtain rich qualitative data, an online survey was deemed inappropriate, and would most likely not have been able to be administered properly on </w:t>
      </w:r>
      <w:proofErr w:type="spellStart"/>
      <w:r w:rsidRPr="004C0516">
        <w:rPr>
          <w:color w:val="222222"/>
        </w:rPr>
        <w:t>incel</w:t>
      </w:r>
      <w:proofErr w:type="spellEnd"/>
      <w:r w:rsidRPr="004C0516">
        <w:rPr>
          <w:color w:val="222222"/>
        </w:rPr>
        <w:t xml:space="preserve"> sites anyway due to the hostility in these environments; as such semi-structured interviews with self-identified </w:t>
      </w:r>
      <w:proofErr w:type="spellStart"/>
      <w:r w:rsidRPr="004C0516">
        <w:rPr>
          <w:color w:val="222222"/>
        </w:rPr>
        <w:t>incels</w:t>
      </w:r>
      <w:proofErr w:type="spellEnd"/>
      <w:r w:rsidRPr="004C0516">
        <w:rPr>
          <w:color w:val="222222"/>
        </w:rPr>
        <w:t xml:space="preserve"> were decided upon. Participants were identified from snowball and convenience sampling. Initially, the researcher was contacted via her university email by </w:t>
      </w:r>
      <w:proofErr w:type="spellStart"/>
      <w:r w:rsidRPr="004C0516">
        <w:rPr>
          <w:color w:val="222222"/>
        </w:rPr>
        <w:t>incels</w:t>
      </w:r>
      <w:proofErr w:type="spellEnd"/>
      <w:r w:rsidRPr="004C0516">
        <w:rPr>
          <w:color w:val="222222"/>
        </w:rPr>
        <w:t xml:space="preserve"> of their own accord who had seen her quoted in a national newspaper story about them. This was before the researcher had decided to supplement her existing online research with </w:t>
      </w:r>
      <w:r w:rsidRPr="004C0516">
        <w:rPr>
          <w:color w:val="222222"/>
        </w:rPr>
        <w:lastRenderedPageBreak/>
        <w:t xml:space="preserve">interviews. After designing the interview study and procuring university ethical approval, </w:t>
      </w:r>
      <w:r w:rsidR="00866705" w:rsidRPr="004C0516">
        <w:rPr>
          <w:color w:val="222222"/>
        </w:rPr>
        <w:t xml:space="preserve">three </w:t>
      </w:r>
      <w:r w:rsidRPr="004C0516">
        <w:rPr>
          <w:color w:val="222222"/>
        </w:rPr>
        <w:t xml:space="preserve">of these contacts were happy to participate in the research. This is a positive outcome from a situation that the researcher originally held much trepidation about, namely being so publicly visible when associated with polarizing topics and groups known for their hateful actions. Unbeknownst to the researcher, her quotation also ended up cited on the </w:t>
      </w:r>
      <w:proofErr w:type="spellStart"/>
      <w:r w:rsidRPr="004C0516">
        <w:rPr>
          <w:color w:val="222222"/>
        </w:rPr>
        <w:t>incel</w:t>
      </w:r>
      <w:proofErr w:type="spellEnd"/>
      <w:r w:rsidRPr="004C0516">
        <w:rPr>
          <w:color w:val="222222"/>
        </w:rPr>
        <w:t xml:space="preserve"> Wikipedia page (she found out from </w:t>
      </w:r>
      <w:proofErr w:type="spellStart"/>
      <w:r w:rsidRPr="004C0516">
        <w:rPr>
          <w:color w:val="222222"/>
        </w:rPr>
        <w:t>incels</w:t>
      </w:r>
      <w:proofErr w:type="spellEnd"/>
      <w:r w:rsidRPr="004C0516">
        <w:rPr>
          <w:color w:val="222222"/>
        </w:rPr>
        <w:t xml:space="preserve"> who contacted her). Additionally, the researcher was compelled to advertise her research interests on her public university profile. Although all of this information available in the public sphere worked in her favour in obtaining some interview participants, it also drew in unsolicited messages from men’s rights supporters, questioning her credibility as an academic, and propagating their ideological grooming. </w:t>
      </w:r>
    </w:p>
    <w:p w14:paraId="17C94A82" w14:textId="77777777" w:rsidR="00AF280F" w:rsidRPr="004C0516" w:rsidRDefault="00AF280F" w:rsidP="004C0516">
      <w:pPr>
        <w:spacing w:line="360" w:lineRule="auto"/>
        <w:rPr>
          <w:color w:val="222222"/>
        </w:rPr>
      </w:pPr>
    </w:p>
    <w:p w14:paraId="5467F7A2" w14:textId="07EAB5E4" w:rsidR="006F0BE2" w:rsidRPr="004C0516" w:rsidRDefault="00AF280F" w:rsidP="004C0516">
      <w:pPr>
        <w:spacing w:line="360" w:lineRule="auto"/>
        <w:rPr>
          <w:color w:val="222222"/>
        </w:rPr>
      </w:pPr>
      <w:r w:rsidRPr="004C0516">
        <w:rPr>
          <w:color w:val="222222"/>
        </w:rPr>
        <w:t xml:space="preserve">This research followed approved traditional ethical procedures regarding </w:t>
      </w:r>
      <w:r w:rsidR="00855054" w:rsidRPr="004C0516">
        <w:rPr>
          <w:color w:val="222222"/>
        </w:rPr>
        <w:t xml:space="preserve">the </w:t>
      </w:r>
      <w:proofErr w:type="spellStart"/>
      <w:r w:rsidR="00855054" w:rsidRPr="004C0516">
        <w:rPr>
          <w:color w:val="222222"/>
        </w:rPr>
        <w:t>netno</w:t>
      </w:r>
      <w:r w:rsidR="004A446B" w:rsidRPr="004C0516">
        <w:rPr>
          <w:color w:val="222222"/>
        </w:rPr>
        <w:t>g</w:t>
      </w:r>
      <w:r w:rsidR="00855054" w:rsidRPr="004C0516">
        <w:rPr>
          <w:color w:val="222222"/>
        </w:rPr>
        <w:t>raphy</w:t>
      </w:r>
      <w:proofErr w:type="spellEnd"/>
      <w:r w:rsidR="00855054" w:rsidRPr="004C0516">
        <w:rPr>
          <w:color w:val="222222"/>
        </w:rPr>
        <w:t xml:space="preserve"> and specifically the issue of </w:t>
      </w:r>
      <w:r w:rsidRPr="004C0516">
        <w:rPr>
          <w:color w:val="222222"/>
        </w:rPr>
        <w:t>using online user generated content without attempting to contact the communities</w:t>
      </w:r>
      <w:r w:rsidR="00B93D14" w:rsidRPr="004C0516">
        <w:rPr>
          <w:color w:val="222222"/>
        </w:rPr>
        <w:t xml:space="preserve"> – which is considered the safest course of action for the researcher given the topic being investigated and the reputation that sites which </w:t>
      </w:r>
      <w:proofErr w:type="spellStart"/>
      <w:r w:rsidR="00B93D14" w:rsidRPr="004C0516">
        <w:rPr>
          <w:color w:val="222222"/>
        </w:rPr>
        <w:t>incels</w:t>
      </w:r>
      <w:proofErr w:type="spellEnd"/>
      <w:r w:rsidR="00B93D14" w:rsidRPr="004C0516">
        <w:rPr>
          <w:color w:val="222222"/>
        </w:rPr>
        <w:t xml:space="preserve"> frequent have for trolling and abuse (</w:t>
      </w:r>
      <w:r w:rsidR="00C267C5">
        <w:rPr>
          <w:color w:val="222222"/>
        </w:rPr>
        <w:t>Sugiura</w:t>
      </w:r>
      <w:r w:rsidR="00C267C5" w:rsidRPr="004C0516">
        <w:rPr>
          <w:color w:val="222222"/>
        </w:rPr>
        <w:t xml:space="preserve"> </w:t>
      </w:r>
      <w:r w:rsidRPr="004C0516">
        <w:rPr>
          <w:color w:val="222222"/>
        </w:rPr>
        <w:t>et al</w:t>
      </w:r>
      <w:r w:rsidR="000F45B9" w:rsidRPr="004C0516">
        <w:rPr>
          <w:color w:val="222222"/>
        </w:rPr>
        <w:t>.</w:t>
      </w:r>
      <w:r w:rsidRPr="004C0516">
        <w:rPr>
          <w:color w:val="222222"/>
        </w:rPr>
        <w:t xml:space="preserve"> 201</w:t>
      </w:r>
      <w:r w:rsidR="006E6CF5">
        <w:rPr>
          <w:color w:val="222222"/>
        </w:rPr>
        <w:t>7</w:t>
      </w:r>
      <w:r w:rsidRPr="004C0516">
        <w:rPr>
          <w:color w:val="222222"/>
        </w:rPr>
        <w:t xml:space="preserve">). </w:t>
      </w:r>
      <w:r w:rsidR="004A446B" w:rsidRPr="004C0516">
        <w:rPr>
          <w:color w:val="222222"/>
        </w:rPr>
        <w:t xml:space="preserve">As regards the interviews, the usual forms for </w:t>
      </w:r>
      <w:r w:rsidRPr="004C0516">
        <w:rPr>
          <w:color w:val="222222"/>
        </w:rPr>
        <w:t>informed consent via participant information sheet, consent form</w:t>
      </w:r>
      <w:r w:rsidR="004A446B" w:rsidRPr="004C0516">
        <w:rPr>
          <w:color w:val="222222"/>
        </w:rPr>
        <w:t xml:space="preserve"> and</w:t>
      </w:r>
      <w:r w:rsidRPr="004C0516">
        <w:rPr>
          <w:color w:val="222222"/>
        </w:rPr>
        <w:t xml:space="preserve"> debrief</w:t>
      </w:r>
      <w:r w:rsidR="004A446B" w:rsidRPr="004C0516">
        <w:rPr>
          <w:color w:val="222222"/>
        </w:rPr>
        <w:t xml:space="preserve"> were agreed by the ethics board, informed by the underlying principles of interviewees’</w:t>
      </w:r>
      <w:r w:rsidRPr="004C0516">
        <w:rPr>
          <w:color w:val="222222"/>
        </w:rPr>
        <w:t xml:space="preserve"> privacy and confidentiality</w:t>
      </w:r>
      <w:r w:rsidR="004A446B" w:rsidRPr="004C0516">
        <w:rPr>
          <w:color w:val="222222"/>
        </w:rPr>
        <w:t xml:space="preserve">, </w:t>
      </w:r>
      <w:r w:rsidRPr="004C0516">
        <w:rPr>
          <w:color w:val="222222"/>
        </w:rPr>
        <w:t xml:space="preserve">and </w:t>
      </w:r>
      <w:r w:rsidR="004A446B" w:rsidRPr="004C0516">
        <w:rPr>
          <w:color w:val="222222"/>
        </w:rPr>
        <w:t xml:space="preserve">the </w:t>
      </w:r>
      <w:r w:rsidRPr="004C0516">
        <w:rPr>
          <w:color w:val="222222"/>
        </w:rPr>
        <w:t>anonymis</w:t>
      </w:r>
      <w:r w:rsidR="004A446B" w:rsidRPr="004C0516">
        <w:rPr>
          <w:color w:val="222222"/>
        </w:rPr>
        <w:t>ation of</w:t>
      </w:r>
      <w:r w:rsidRPr="004C0516">
        <w:rPr>
          <w:color w:val="222222"/>
        </w:rPr>
        <w:t xml:space="preserve"> the</w:t>
      </w:r>
      <w:r w:rsidR="004A446B" w:rsidRPr="004C0516">
        <w:rPr>
          <w:color w:val="222222"/>
        </w:rPr>
        <w:t>ir</w:t>
      </w:r>
      <w:r w:rsidRPr="004C0516">
        <w:rPr>
          <w:color w:val="222222"/>
        </w:rPr>
        <w:t xml:space="preserve"> data. </w:t>
      </w:r>
      <w:r w:rsidR="006F0BE2" w:rsidRPr="004C0516">
        <w:rPr>
          <w:color w:val="222222"/>
        </w:rPr>
        <w:t xml:space="preserve">Also in this case, however, the researcher </w:t>
      </w:r>
      <w:r w:rsidRPr="004C0516">
        <w:rPr>
          <w:color w:val="222222"/>
        </w:rPr>
        <w:t>ha</w:t>
      </w:r>
      <w:r w:rsidR="006F0BE2" w:rsidRPr="004C0516">
        <w:rPr>
          <w:color w:val="222222"/>
        </w:rPr>
        <w:t>d</w:t>
      </w:r>
      <w:r w:rsidRPr="004C0516">
        <w:rPr>
          <w:color w:val="222222"/>
        </w:rPr>
        <w:t xml:space="preserve"> to be open about </w:t>
      </w:r>
      <w:r w:rsidR="006F0BE2" w:rsidRPr="004C0516">
        <w:rPr>
          <w:color w:val="222222"/>
        </w:rPr>
        <w:t xml:space="preserve">her </w:t>
      </w:r>
      <w:r w:rsidRPr="004C0516">
        <w:rPr>
          <w:color w:val="222222"/>
        </w:rPr>
        <w:t xml:space="preserve">identity and institution. </w:t>
      </w:r>
      <w:r w:rsidR="00D04CDD" w:rsidRPr="004C0516">
        <w:t xml:space="preserve">Given the community being researched, potential intrusions into her personal online spaces caused concerns for safety and security. </w:t>
      </w:r>
    </w:p>
    <w:p w14:paraId="3F252F5A" w14:textId="77777777" w:rsidR="00AF280F" w:rsidRPr="004C0516" w:rsidRDefault="00AF280F" w:rsidP="004C0516">
      <w:pPr>
        <w:spacing w:line="360" w:lineRule="auto"/>
      </w:pPr>
    </w:p>
    <w:p w14:paraId="77385FC0" w14:textId="7CD652B0" w:rsidR="002C3BDA" w:rsidRPr="004C0516" w:rsidRDefault="00AF280F" w:rsidP="004C0516">
      <w:pPr>
        <w:spacing w:line="360" w:lineRule="auto"/>
      </w:pPr>
      <w:r w:rsidRPr="004C0516">
        <w:rPr>
          <w:color w:val="222222"/>
        </w:rPr>
        <w:t xml:space="preserve"> </w:t>
      </w:r>
    </w:p>
    <w:p w14:paraId="0ED9AB94" w14:textId="49DB5781" w:rsidR="00D07949" w:rsidRPr="004C0516" w:rsidRDefault="00D07949" w:rsidP="004C0516">
      <w:pPr>
        <w:spacing w:line="360" w:lineRule="auto"/>
        <w:rPr>
          <w:b/>
        </w:rPr>
      </w:pPr>
      <w:r w:rsidRPr="004C0516">
        <w:rPr>
          <w:b/>
        </w:rPr>
        <w:t>Discussion</w:t>
      </w:r>
    </w:p>
    <w:p w14:paraId="7EB8BCD0" w14:textId="1030664F" w:rsidR="00BF7730" w:rsidRPr="004C0516" w:rsidRDefault="00BF7730" w:rsidP="004C0516">
      <w:pPr>
        <w:spacing w:line="360" w:lineRule="auto"/>
        <w:rPr>
          <w:b/>
        </w:rPr>
      </w:pPr>
    </w:p>
    <w:p w14:paraId="3E10002F" w14:textId="18457A57" w:rsidR="007D43AF" w:rsidRPr="004C0516" w:rsidRDefault="00BF7730" w:rsidP="004C0516">
      <w:pPr>
        <w:spacing w:line="360" w:lineRule="auto"/>
        <w:rPr>
          <w:color w:val="222222"/>
        </w:rPr>
      </w:pPr>
      <w:r w:rsidRPr="004C0516">
        <w:t>The case studies presented show</w:t>
      </w:r>
      <w:r w:rsidR="00D04CDD" w:rsidRPr="004C0516">
        <w:t xml:space="preserve"> that</w:t>
      </w:r>
      <w:r w:rsidRPr="004C0516">
        <w:t xml:space="preserve">, </w:t>
      </w:r>
      <w:r w:rsidRPr="004C0516">
        <w:rPr>
          <w:color w:val="222222"/>
        </w:rPr>
        <w:t xml:space="preserve">by not affording researchers to conceal their identities and /or </w:t>
      </w:r>
      <w:r w:rsidR="007D43AF" w:rsidRPr="004C0516">
        <w:rPr>
          <w:color w:val="222222"/>
        </w:rPr>
        <w:t xml:space="preserve">by asking them to fully disclose their research aim </w:t>
      </w:r>
      <w:r w:rsidRPr="004C0516">
        <w:rPr>
          <w:color w:val="222222"/>
        </w:rPr>
        <w:t xml:space="preserve">when undertaking online interviews with contentious groups, </w:t>
      </w:r>
      <w:r w:rsidR="007D43AF" w:rsidRPr="004C0516">
        <w:rPr>
          <w:color w:val="222222"/>
        </w:rPr>
        <w:t>tensions are created, affecting both the quality of the research and the safety and wellbeing of researchers themselves</w:t>
      </w:r>
      <w:r w:rsidR="00D04CDD" w:rsidRPr="004C0516">
        <w:rPr>
          <w:color w:val="222222"/>
        </w:rPr>
        <w:t>,</w:t>
      </w:r>
      <w:r w:rsidR="007D43AF" w:rsidRPr="004C0516">
        <w:rPr>
          <w:color w:val="222222"/>
        </w:rPr>
        <w:t xml:space="preserve"> </w:t>
      </w:r>
      <w:r w:rsidR="00D04CDD" w:rsidRPr="004C0516">
        <w:rPr>
          <w:color w:val="222222"/>
        </w:rPr>
        <w:t>e</w:t>
      </w:r>
      <w:r w:rsidR="007D43AF" w:rsidRPr="004C0516">
        <w:rPr>
          <w:color w:val="222222"/>
        </w:rPr>
        <w:t xml:space="preserve">specially considering the </w:t>
      </w:r>
      <w:r w:rsidRPr="004C0516">
        <w:rPr>
          <w:color w:val="222222"/>
        </w:rPr>
        <w:t>extensive amount of information about us as academics available in the public domain</w:t>
      </w:r>
      <w:r w:rsidR="007D43AF" w:rsidRPr="004C0516">
        <w:rPr>
          <w:color w:val="222222"/>
        </w:rPr>
        <w:t xml:space="preserve"> (and the encouragement to do and be “public sociology-</w:t>
      </w:r>
      <w:proofErr w:type="spellStart"/>
      <w:r w:rsidR="007D43AF" w:rsidRPr="004C0516">
        <w:rPr>
          <w:color w:val="222222"/>
        </w:rPr>
        <w:t>ists</w:t>
      </w:r>
      <w:proofErr w:type="spellEnd"/>
      <w:r w:rsidR="007D43AF" w:rsidRPr="004C0516">
        <w:rPr>
          <w:color w:val="222222"/>
        </w:rPr>
        <w:t>” and “public criminology/-</w:t>
      </w:r>
      <w:proofErr w:type="spellStart"/>
      <w:r w:rsidR="007D43AF" w:rsidRPr="004C0516">
        <w:rPr>
          <w:color w:val="222222"/>
        </w:rPr>
        <w:t>ists</w:t>
      </w:r>
      <w:proofErr w:type="spellEnd"/>
      <w:r w:rsidR="007D43AF" w:rsidRPr="004C0516">
        <w:rPr>
          <w:color w:val="222222"/>
        </w:rPr>
        <w:t>”).</w:t>
      </w:r>
      <w:r w:rsidR="006C128B" w:rsidRPr="004C0516">
        <w:rPr>
          <w:color w:val="222222"/>
        </w:rPr>
        <w:t xml:space="preserve"> These tensions affect power dynamics, conflic</w:t>
      </w:r>
      <w:r w:rsidR="00221406" w:rsidRPr="004C0516">
        <w:rPr>
          <w:color w:val="222222"/>
        </w:rPr>
        <w:t>ting</w:t>
      </w:r>
      <w:r w:rsidR="006C128B" w:rsidRPr="004C0516">
        <w:rPr>
          <w:color w:val="222222"/>
        </w:rPr>
        <w:t xml:space="preserve"> agendas, and researchers’ private and public selves.</w:t>
      </w:r>
    </w:p>
    <w:p w14:paraId="0F569071" w14:textId="06EFFD52" w:rsidR="00D07949" w:rsidRPr="004C0516" w:rsidRDefault="00D07949" w:rsidP="004C0516">
      <w:pPr>
        <w:spacing w:line="360" w:lineRule="auto"/>
      </w:pPr>
    </w:p>
    <w:p w14:paraId="3FD5E418" w14:textId="5A5DEDCB" w:rsidR="00D07949" w:rsidRPr="004C0516" w:rsidRDefault="00E26FEA" w:rsidP="004C0516">
      <w:pPr>
        <w:spacing w:line="360" w:lineRule="auto"/>
        <w:rPr>
          <w:b/>
          <w:i/>
        </w:rPr>
      </w:pPr>
      <w:r w:rsidRPr="004C0516">
        <w:rPr>
          <w:b/>
          <w:i/>
        </w:rPr>
        <w:lastRenderedPageBreak/>
        <w:t>P</w:t>
      </w:r>
      <w:r w:rsidR="00D07949" w:rsidRPr="004C0516">
        <w:rPr>
          <w:b/>
          <w:i/>
        </w:rPr>
        <w:t>ower</w:t>
      </w:r>
      <w:r w:rsidR="00713A43" w:rsidRPr="004C0516">
        <w:rPr>
          <w:b/>
          <w:i/>
        </w:rPr>
        <w:t xml:space="preserve"> dynamics</w:t>
      </w:r>
    </w:p>
    <w:p w14:paraId="5F878762" w14:textId="6D619D21" w:rsidR="00713A43" w:rsidRPr="004C0516" w:rsidRDefault="00713A43" w:rsidP="004C0516">
      <w:pPr>
        <w:spacing w:line="360" w:lineRule="auto"/>
        <w:rPr>
          <w:b/>
          <w:i/>
        </w:rPr>
      </w:pPr>
    </w:p>
    <w:p w14:paraId="66508C25" w14:textId="68F4BA95" w:rsidR="00E26FEA" w:rsidRPr="004C0516" w:rsidRDefault="007479B2" w:rsidP="004C0516">
      <w:pPr>
        <w:spacing w:line="360" w:lineRule="auto"/>
      </w:pPr>
      <w:r w:rsidRPr="004C0516">
        <w:t xml:space="preserve">Ethical concerns around interviews tend to </w:t>
      </w:r>
      <w:r w:rsidR="00713A43" w:rsidRPr="004C0516">
        <w:t xml:space="preserve">assume that the interviewer is in </w:t>
      </w:r>
      <w:r w:rsidR="009B3AF1" w:rsidRPr="004C0516">
        <w:t>the</w:t>
      </w:r>
      <w:r w:rsidR="00713A43" w:rsidRPr="004C0516">
        <w:t xml:space="preserve"> stronger position</w:t>
      </w:r>
      <w:r w:rsidRPr="004C0516">
        <w:t>. P</w:t>
      </w:r>
      <w:r w:rsidR="00713A43" w:rsidRPr="004C0516">
        <w:t>ower asymmetries</w:t>
      </w:r>
      <w:r w:rsidRPr="004C0516">
        <w:t>, however,</w:t>
      </w:r>
      <w:r w:rsidR="00713A43" w:rsidRPr="004C0516">
        <w:t xml:space="preserve"> do not always work in this direction (</w:t>
      </w:r>
      <w:proofErr w:type="spellStart"/>
      <w:r w:rsidR="00713A43" w:rsidRPr="004C0516">
        <w:t>Jacobsson</w:t>
      </w:r>
      <w:proofErr w:type="spellEnd"/>
      <w:r w:rsidR="00713A43" w:rsidRPr="004C0516">
        <w:t xml:space="preserve"> and </w:t>
      </w:r>
      <w:proofErr w:type="spellStart"/>
      <w:r w:rsidR="00713A43" w:rsidRPr="004C0516">
        <w:t>Åkerström</w:t>
      </w:r>
      <w:proofErr w:type="spellEnd"/>
      <w:r w:rsidR="00713A43" w:rsidRPr="004C0516">
        <w:t xml:space="preserve"> 2012)</w:t>
      </w:r>
      <w:r w:rsidRPr="004C0516">
        <w:t>, and there are study-specific and researcher-specific situational and (sub)cultural concerns that should not be overlooked.</w:t>
      </w:r>
      <w:r w:rsidR="003F6DF9" w:rsidRPr="004C0516">
        <w:t xml:space="preserve"> </w:t>
      </w:r>
      <w:r w:rsidR="00E26FEA" w:rsidRPr="004C0516">
        <w:t>Because of the egalitarian nature of online communication</w:t>
      </w:r>
      <w:r w:rsidR="009B3AF1" w:rsidRPr="004C0516">
        <w:t xml:space="preserve"> </w:t>
      </w:r>
      <w:r w:rsidR="00E26FEA" w:rsidRPr="004C0516">
        <w:t>researchers can face an additional difficulty to define their own status, shaking their traditional position of authority (Sade-Beck 2004). This aspect is further amplified when intended interviewees are part of a category considered oppositional to institutionalized knowledge, universities and the like</w:t>
      </w:r>
      <w:r w:rsidR="003F6DF9" w:rsidRPr="004C0516">
        <w:t xml:space="preserve"> (as in case Study I), or when they see the researcher as “inferior” due to her gender (as in Case Study II)</w:t>
      </w:r>
      <w:r w:rsidR="00E26FEA" w:rsidRPr="004C0516">
        <w:t xml:space="preserve">. </w:t>
      </w:r>
    </w:p>
    <w:p w14:paraId="6F3BDB14" w14:textId="48C0BFCB" w:rsidR="00E26FEA" w:rsidRPr="004C0516" w:rsidRDefault="00E26FEA" w:rsidP="004C0516">
      <w:pPr>
        <w:spacing w:line="360" w:lineRule="auto"/>
      </w:pPr>
    </w:p>
    <w:p w14:paraId="1B7E5D4D" w14:textId="638F8BB3" w:rsidR="003F6DF9" w:rsidRPr="004C0516" w:rsidRDefault="003F6DF9" w:rsidP="004C0516">
      <w:pPr>
        <w:spacing w:line="360" w:lineRule="auto"/>
      </w:pPr>
      <w:r w:rsidRPr="004C0516">
        <w:t xml:space="preserve">Power dynamics online can also be squarely in the participant’s favour when </w:t>
      </w:r>
      <w:r w:rsidR="009B3AF1" w:rsidRPr="004C0516">
        <w:t>they</w:t>
      </w:r>
      <w:r w:rsidRPr="004C0516">
        <w:t xml:space="preserve"> benefit from extended anonymity and thus they can remain anonymous to the researcher, aside from their username (often a fantasy name or alias – as encountered in both Case Studies) and avatar. However, participants will know </w:t>
      </w:r>
      <w:r w:rsidR="00D04CDD" w:rsidRPr="004C0516">
        <w:t xml:space="preserve">researchers’ </w:t>
      </w:r>
      <w:r w:rsidRPr="004C0516">
        <w:t>true identit</w:t>
      </w:r>
      <w:r w:rsidR="000D6F6A" w:rsidRPr="004C0516">
        <w:t>ies</w:t>
      </w:r>
      <w:r w:rsidRPr="004C0516">
        <w:t xml:space="preserve"> and, starting from there, they are able to find out other information. </w:t>
      </w:r>
    </w:p>
    <w:p w14:paraId="67F4E8A8" w14:textId="70BA6660" w:rsidR="00D07949" w:rsidRPr="004C0516" w:rsidRDefault="00D07949" w:rsidP="004C0516">
      <w:pPr>
        <w:spacing w:line="360" w:lineRule="auto"/>
        <w:rPr>
          <w:b/>
          <w:i/>
        </w:rPr>
      </w:pPr>
    </w:p>
    <w:p w14:paraId="39F65654" w14:textId="347DEC3B" w:rsidR="00E26FEA" w:rsidRPr="004C0516" w:rsidRDefault="004F75EE" w:rsidP="004C0516">
      <w:pPr>
        <w:spacing w:line="360" w:lineRule="auto"/>
        <w:rPr>
          <w:b/>
          <w:i/>
        </w:rPr>
      </w:pPr>
      <w:r w:rsidRPr="004C0516">
        <w:rPr>
          <w:b/>
          <w:i/>
        </w:rPr>
        <w:t>Conflicting agendas</w:t>
      </w:r>
    </w:p>
    <w:p w14:paraId="0BE1C66A" w14:textId="6F857F1C" w:rsidR="00E26FEA" w:rsidRPr="004C0516" w:rsidRDefault="00E26FEA" w:rsidP="004C0516">
      <w:pPr>
        <w:spacing w:line="360" w:lineRule="auto"/>
        <w:rPr>
          <w:b/>
          <w:i/>
        </w:rPr>
      </w:pPr>
    </w:p>
    <w:p w14:paraId="245A5A9C" w14:textId="49B65454" w:rsidR="00C36DDD" w:rsidRPr="004C0516" w:rsidRDefault="00E26FEA" w:rsidP="004C0516">
      <w:pPr>
        <w:spacing w:line="360" w:lineRule="auto"/>
      </w:pPr>
      <w:r w:rsidRPr="004C0516">
        <w:t xml:space="preserve">From a constructionist point of view, through interviews we mutually co-construct meaning (Holstein and </w:t>
      </w:r>
      <w:proofErr w:type="spellStart"/>
      <w:r w:rsidRPr="004C0516">
        <w:t>Gubrium</w:t>
      </w:r>
      <w:proofErr w:type="spellEnd"/>
      <w:r w:rsidRPr="004C0516">
        <w:t xml:space="preserve"> 2016; Silverman 2017</w:t>
      </w:r>
      <w:r w:rsidR="004F75EE" w:rsidRPr="004C0516">
        <w:t>). T</w:t>
      </w:r>
      <w:r w:rsidRPr="004C0516">
        <w:t>hese meanings</w:t>
      </w:r>
      <w:r w:rsidR="009B3AF1" w:rsidRPr="004C0516">
        <w:t xml:space="preserve"> </w:t>
      </w:r>
      <w:r w:rsidRPr="004C0516">
        <w:t>are also shaped by the interviewees’ “frame of orientation” –</w:t>
      </w:r>
      <w:r w:rsidR="00D04CDD" w:rsidRPr="004C0516">
        <w:t xml:space="preserve"> </w:t>
      </w:r>
      <w:r w:rsidRPr="004C0516">
        <w:t>a system or network of different implicit attitudes, brought from outside into the interview setting</w:t>
      </w:r>
      <w:r w:rsidR="004F75EE" w:rsidRPr="004C0516">
        <w:t xml:space="preserve"> (</w:t>
      </w:r>
      <w:r w:rsidR="004F75EE" w:rsidRPr="004C0516">
        <w:rPr>
          <w:bCs/>
        </w:rPr>
        <w:t xml:space="preserve">Philipps and </w:t>
      </w:r>
      <w:proofErr w:type="spellStart"/>
      <w:r w:rsidR="004F75EE" w:rsidRPr="004C0516">
        <w:rPr>
          <w:bCs/>
        </w:rPr>
        <w:t>Mrowczynski</w:t>
      </w:r>
      <w:proofErr w:type="spellEnd"/>
      <w:r w:rsidR="004F75EE" w:rsidRPr="004C0516">
        <w:rPr>
          <w:bCs/>
        </w:rPr>
        <w:t xml:space="preserve"> 2019)</w:t>
      </w:r>
      <w:r w:rsidRPr="004C0516">
        <w:t>.</w:t>
      </w:r>
      <w:r w:rsidR="00C36DDD" w:rsidRPr="004C0516">
        <w:t xml:space="preserve"> In fact, interviewees</w:t>
      </w:r>
      <w:r w:rsidR="009B3AF1" w:rsidRPr="004C0516">
        <w:t xml:space="preserve"> not only</w:t>
      </w:r>
      <w:r w:rsidR="00C36DDD" w:rsidRPr="004C0516">
        <w:t xml:space="preserve"> narrate biographic events or processes, but they make argumentative and evaluative statements (</w:t>
      </w:r>
      <w:r w:rsidR="00C36DDD" w:rsidRPr="004C0516">
        <w:rPr>
          <w:bCs/>
        </w:rPr>
        <w:t xml:space="preserve">Philipps and </w:t>
      </w:r>
      <w:proofErr w:type="spellStart"/>
      <w:r w:rsidR="00C36DDD" w:rsidRPr="004C0516">
        <w:rPr>
          <w:bCs/>
        </w:rPr>
        <w:t>Mrowczynski</w:t>
      </w:r>
      <w:proofErr w:type="spellEnd"/>
      <w:r w:rsidR="00C36DDD" w:rsidRPr="004C0516">
        <w:rPr>
          <w:bCs/>
        </w:rPr>
        <w:t xml:space="preserve"> 2019)</w:t>
      </w:r>
      <w:r w:rsidR="00C36DDD" w:rsidRPr="004C0516">
        <w:t>, especially when trying to convince the researcher to adopt or prefer a certain interpretation of construction of meaning when facing a controversial or polarized topic</w:t>
      </w:r>
      <w:r w:rsidR="00DD4F95" w:rsidRPr="004C0516">
        <w:t xml:space="preserve"> to further their own agenda</w:t>
      </w:r>
      <w:r w:rsidR="00C36DDD" w:rsidRPr="004C0516">
        <w:t>.</w:t>
      </w:r>
    </w:p>
    <w:p w14:paraId="41620E36" w14:textId="4EFF2FD3" w:rsidR="00E26FEA" w:rsidRPr="004C0516" w:rsidRDefault="00E26FEA" w:rsidP="004C0516">
      <w:pPr>
        <w:spacing w:line="360" w:lineRule="auto"/>
        <w:rPr>
          <w:b/>
          <w:bCs/>
        </w:rPr>
      </w:pPr>
    </w:p>
    <w:p w14:paraId="497B4CAD" w14:textId="3769EA33" w:rsidR="00C36DDD" w:rsidRPr="004C0516" w:rsidRDefault="00C36DDD" w:rsidP="004C0516">
      <w:pPr>
        <w:spacing w:line="360" w:lineRule="auto"/>
        <w:rPr>
          <w:color w:val="222222"/>
        </w:rPr>
      </w:pPr>
      <w:r w:rsidRPr="004C0516">
        <w:rPr>
          <w:bCs/>
        </w:rPr>
        <w:t>Participants’ frame of orientation</w:t>
      </w:r>
      <w:r w:rsidR="00DD4F95" w:rsidRPr="004C0516">
        <w:rPr>
          <w:bCs/>
        </w:rPr>
        <w:t xml:space="preserve"> </w:t>
      </w:r>
      <w:r w:rsidRPr="004C0516">
        <w:rPr>
          <w:bCs/>
        </w:rPr>
        <w:t xml:space="preserve">can be strongly impacted by the fact that </w:t>
      </w:r>
      <w:r w:rsidR="00FC518B" w:rsidRPr="004C0516">
        <w:rPr>
          <w:bCs/>
        </w:rPr>
        <w:t>they</w:t>
      </w:r>
      <w:r w:rsidRPr="004C0516">
        <w:rPr>
          <w:bCs/>
        </w:rPr>
        <w:t xml:space="preserve"> are in the position</w:t>
      </w:r>
      <w:r w:rsidRPr="004C0516">
        <w:rPr>
          <w:b/>
          <w:bCs/>
        </w:rPr>
        <w:t xml:space="preserve"> </w:t>
      </w:r>
      <w:r w:rsidRPr="004C0516">
        <w:rPr>
          <w:color w:val="222222"/>
        </w:rPr>
        <w:t xml:space="preserve">to easily discover researchers’ arguments (for instance, by looking at previously published </w:t>
      </w:r>
      <w:r w:rsidR="00DD4F95" w:rsidRPr="004C0516">
        <w:rPr>
          <w:color w:val="222222"/>
        </w:rPr>
        <w:t>studies</w:t>
      </w:r>
      <w:r w:rsidRPr="004C0516">
        <w:rPr>
          <w:color w:val="222222"/>
        </w:rPr>
        <w:t xml:space="preserve">), and from there make assumptions about the researchers’ </w:t>
      </w:r>
      <w:r w:rsidR="00DD4F95" w:rsidRPr="004C0516">
        <w:rPr>
          <w:color w:val="222222"/>
        </w:rPr>
        <w:t xml:space="preserve">own research agenda and their </w:t>
      </w:r>
      <w:r w:rsidRPr="004C0516">
        <w:rPr>
          <w:color w:val="222222"/>
        </w:rPr>
        <w:t xml:space="preserve">worldview, impacting upon the manner in which they interact with us (if at all) and the research. In our </w:t>
      </w:r>
      <w:r w:rsidR="00DD4F95" w:rsidRPr="004C0516">
        <w:rPr>
          <w:color w:val="222222"/>
        </w:rPr>
        <w:t>studies</w:t>
      </w:r>
      <w:r w:rsidRPr="004C0516">
        <w:rPr>
          <w:color w:val="222222"/>
        </w:rPr>
        <w:t xml:space="preserve">, we took some precautions (for instance, in Case Study I </w:t>
      </w:r>
      <w:r w:rsidRPr="004C0516">
        <w:rPr>
          <w:color w:val="222222"/>
        </w:rPr>
        <w:lastRenderedPageBreak/>
        <w:t xml:space="preserve">the researcher deleted the name of her latest publication with the word “misinformation” in the title </w:t>
      </w:r>
      <w:r w:rsidR="00FC518B" w:rsidRPr="004C0516">
        <w:rPr>
          <w:color w:val="222222"/>
        </w:rPr>
        <w:t xml:space="preserve">from </w:t>
      </w:r>
      <w:r w:rsidRPr="004C0516">
        <w:rPr>
          <w:color w:val="222222"/>
        </w:rPr>
        <w:t xml:space="preserve">her institutional signature when emailing participants; both researchers carefully changed publicly visible parts of </w:t>
      </w:r>
      <w:r w:rsidR="00DD4F95" w:rsidRPr="004C0516">
        <w:rPr>
          <w:color w:val="222222"/>
        </w:rPr>
        <w:t xml:space="preserve">the </w:t>
      </w:r>
      <w:r w:rsidRPr="004C0516">
        <w:rPr>
          <w:color w:val="222222"/>
        </w:rPr>
        <w:t xml:space="preserve">social media accounts </w:t>
      </w:r>
      <w:r w:rsidR="00DD4F95" w:rsidRPr="004C0516">
        <w:rPr>
          <w:color w:val="222222"/>
        </w:rPr>
        <w:t xml:space="preserve">they </w:t>
      </w:r>
      <w:r w:rsidRPr="004C0516">
        <w:rPr>
          <w:color w:val="222222"/>
        </w:rPr>
        <w:t xml:space="preserve">use in a semi-professional way), but clearly that was not enough (in Case Study II, for instance, although none of the participants professed to googling </w:t>
      </w:r>
      <w:r w:rsidR="00D04CDD" w:rsidRPr="004C0516">
        <w:rPr>
          <w:color w:val="222222"/>
        </w:rPr>
        <w:t>the researcher</w:t>
      </w:r>
      <w:r w:rsidRPr="004C0516">
        <w:rPr>
          <w:color w:val="222222"/>
        </w:rPr>
        <w:t xml:space="preserve">, some of the discussions she had with them indicated they had, because they made inferences as to </w:t>
      </w:r>
      <w:r w:rsidR="005600AE" w:rsidRPr="004C0516">
        <w:rPr>
          <w:color w:val="222222"/>
        </w:rPr>
        <w:t xml:space="preserve">her </w:t>
      </w:r>
      <w:r w:rsidRPr="004C0516">
        <w:rPr>
          <w:color w:val="222222"/>
        </w:rPr>
        <w:t xml:space="preserve">opinion on certain issues due to </w:t>
      </w:r>
      <w:r w:rsidR="00D04CDD" w:rsidRPr="004C0516">
        <w:rPr>
          <w:color w:val="222222"/>
        </w:rPr>
        <w:t>her</w:t>
      </w:r>
      <w:r w:rsidRPr="004C0516">
        <w:rPr>
          <w:color w:val="222222"/>
        </w:rPr>
        <w:t xml:space="preserve"> political stance and beliefs).</w:t>
      </w:r>
    </w:p>
    <w:p w14:paraId="5989A0A4" w14:textId="0FE4A0C0" w:rsidR="00C36DDD" w:rsidRPr="004C0516" w:rsidRDefault="00C36DDD" w:rsidP="004C0516">
      <w:pPr>
        <w:spacing w:line="360" w:lineRule="auto"/>
        <w:rPr>
          <w:b/>
        </w:rPr>
      </w:pPr>
    </w:p>
    <w:p w14:paraId="06ABBCD4" w14:textId="1AF50069" w:rsidR="00E26FEA" w:rsidRPr="004C0516" w:rsidRDefault="005600AE" w:rsidP="004C0516">
      <w:pPr>
        <w:spacing w:line="360" w:lineRule="auto"/>
        <w:rPr>
          <w:b/>
          <w:i/>
        </w:rPr>
      </w:pPr>
      <w:r w:rsidRPr="004C0516">
        <w:t xml:space="preserve">Furthermore, </w:t>
      </w:r>
      <w:r w:rsidR="002A1D6C" w:rsidRPr="004C0516">
        <w:t xml:space="preserve">interviewees are more or less explicitly chosen by researchers as members (or perceived members) of a specific social category. </w:t>
      </w:r>
      <w:r w:rsidR="00DD4F95" w:rsidRPr="004C0516">
        <w:t xml:space="preserve">When it comes to polarized or controversial topics, however, </w:t>
      </w:r>
      <w:r w:rsidR="00E26FEA" w:rsidRPr="004C0516">
        <w:t>some interviewees would not consider themselves in the category intended by the researcher (</w:t>
      </w:r>
      <w:proofErr w:type="spellStart"/>
      <w:r w:rsidR="00E26FEA" w:rsidRPr="004C0516">
        <w:t>Jacobsson</w:t>
      </w:r>
      <w:proofErr w:type="spellEnd"/>
      <w:r w:rsidR="00E26FEA" w:rsidRPr="004C0516">
        <w:t xml:space="preserve"> and </w:t>
      </w:r>
      <w:proofErr w:type="spellStart"/>
      <w:r w:rsidR="00E26FEA" w:rsidRPr="004C0516">
        <w:t>Åkerström</w:t>
      </w:r>
      <w:proofErr w:type="spellEnd"/>
      <w:r w:rsidR="00E26FEA" w:rsidRPr="004C0516">
        <w:t xml:space="preserve"> 2012) or, if they accept </w:t>
      </w:r>
      <w:r w:rsidR="00FC518B" w:rsidRPr="004C0516">
        <w:t>being</w:t>
      </w:r>
      <w:r w:rsidR="00E26FEA" w:rsidRPr="004C0516">
        <w:t xml:space="preserve"> categorized in a certain way, only might do so by attributing that category a completely different meaning as they do not agree (or are likely to disagree) with the interpretation provided by the researcher</w:t>
      </w:r>
      <w:r w:rsidR="00DD4F95" w:rsidRPr="004C0516">
        <w:t xml:space="preserve">. In Case Study I, for instance, none of the intended interviewees would recognise themselves as potentially harmful promoters of medical misinformation. For them, denying being part of </w:t>
      </w:r>
      <w:r w:rsidR="00D04CDD" w:rsidRPr="004C0516">
        <w:t xml:space="preserve">this </w:t>
      </w:r>
      <w:r w:rsidR="00DD4F95" w:rsidRPr="004C0516">
        <w:t>very categor</w:t>
      </w:r>
      <w:r w:rsidR="00D04CDD" w:rsidRPr="004C0516">
        <w:t>y</w:t>
      </w:r>
      <w:r w:rsidR="00DD4F95" w:rsidRPr="004C0516">
        <w:t xml:space="preserve"> (as they consider themselves, for instance, those offering “better cures” or being the “real, open-minded scientists”) is a fundamental feature of how they present themselves publicly, of how they construct their identities. </w:t>
      </w:r>
      <w:r w:rsidRPr="004C0516">
        <w:t xml:space="preserve">Hence, </w:t>
      </w:r>
      <w:r w:rsidR="00DD4F95" w:rsidRPr="004C0516">
        <w:t xml:space="preserve">not only the researchers’ identities but also </w:t>
      </w:r>
      <w:r w:rsidRPr="004C0516">
        <w:t xml:space="preserve">being </w:t>
      </w:r>
      <w:r w:rsidR="009D0B1A" w:rsidRPr="004C0516">
        <w:t xml:space="preserve">(too) </w:t>
      </w:r>
      <w:r w:rsidRPr="004C0516">
        <w:t xml:space="preserve">explicit </w:t>
      </w:r>
      <w:r w:rsidR="009D0B1A" w:rsidRPr="004C0516">
        <w:t>about research aims with the interview</w:t>
      </w:r>
      <w:r w:rsidR="002A1D6C" w:rsidRPr="004C0516">
        <w:t>ee</w:t>
      </w:r>
      <w:r w:rsidR="009D0B1A" w:rsidRPr="004C0516">
        <w:t>s impedes participation from the outset or prompts withdrawal</w:t>
      </w:r>
      <w:r w:rsidR="00DD4F95" w:rsidRPr="004C0516">
        <w:t xml:space="preserve"> or, in the best-case scenario, impacts </w:t>
      </w:r>
      <w:r w:rsidR="00DD4F95" w:rsidRPr="004C0516">
        <w:rPr>
          <w:bCs/>
        </w:rPr>
        <w:t>participants’ frame of orientation.</w:t>
      </w:r>
    </w:p>
    <w:p w14:paraId="603DF5FC" w14:textId="1AEB880D" w:rsidR="00E26FEA" w:rsidRPr="004C0516" w:rsidRDefault="00E26FEA" w:rsidP="004C0516">
      <w:pPr>
        <w:spacing w:line="360" w:lineRule="auto"/>
        <w:rPr>
          <w:b/>
          <w:i/>
        </w:rPr>
      </w:pPr>
    </w:p>
    <w:p w14:paraId="208B9A58" w14:textId="77777777" w:rsidR="000A4732" w:rsidRPr="004C0516" w:rsidRDefault="00E26FEA" w:rsidP="004C0516">
      <w:pPr>
        <w:spacing w:line="360" w:lineRule="auto"/>
        <w:rPr>
          <w:b/>
          <w:i/>
        </w:rPr>
      </w:pPr>
      <w:r w:rsidRPr="004C0516">
        <w:rPr>
          <w:b/>
          <w:i/>
        </w:rPr>
        <w:t>Researcher</w:t>
      </w:r>
      <w:r w:rsidR="000A4732" w:rsidRPr="004C0516">
        <w:rPr>
          <w:b/>
          <w:i/>
        </w:rPr>
        <w:t>s’ private and public selves</w:t>
      </w:r>
    </w:p>
    <w:p w14:paraId="5270A676" w14:textId="77777777" w:rsidR="000A4732" w:rsidRPr="004C0516" w:rsidRDefault="000A4732" w:rsidP="004C0516">
      <w:pPr>
        <w:spacing w:line="360" w:lineRule="auto"/>
      </w:pPr>
    </w:p>
    <w:p w14:paraId="554F8D22" w14:textId="4C55D7D5" w:rsidR="009702F2" w:rsidRPr="004C0516" w:rsidRDefault="00FC518B" w:rsidP="004C0516">
      <w:pPr>
        <w:spacing w:line="360" w:lineRule="auto"/>
      </w:pPr>
      <w:r w:rsidRPr="004C0516">
        <w:t>Another</w:t>
      </w:r>
      <w:r w:rsidR="000A4732" w:rsidRPr="004C0516">
        <w:t xml:space="preserve"> tension directly impact</w:t>
      </w:r>
      <w:r w:rsidRPr="004C0516">
        <w:t>s</w:t>
      </w:r>
      <w:r w:rsidR="000A4732" w:rsidRPr="004C0516">
        <w:t xml:space="preserve"> researchers’</w:t>
      </w:r>
      <w:r w:rsidR="00713A43" w:rsidRPr="004C0516">
        <w:t xml:space="preserve"> </w:t>
      </w:r>
      <w:r w:rsidR="00E26FEA" w:rsidRPr="004C0516">
        <w:t>safety</w:t>
      </w:r>
      <w:r w:rsidR="0000281D" w:rsidRPr="004C0516">
        <w:t xml:space="preserve"> and wellbeing</w:t>
      </w:r>
      <w:r w:rsidR="00415537" w:rsidRPr="004C0516">
        <w:t>, closely related to the challenge of creating boundaries online, where identity is fluid and walls are generally missing (Donath, 2014).</w:t>
      </w:r>
      <w:r w:rsidR="009702F2" w:rsidRPr="004C0516">
        <w:t xml:space="preserve"> Academics have private li</w:t>
      </w:r>
      <w:r w:rsidR="00C9389A" w:rsidRPr="004C0516">
        <w:t>ves</w:t>
      </w:r>
      <w:r w:rsidR="009702F2" w:rsidRPr="004C0516">
        <w:t xml:space="preserve">, and some </w:t>
      </w:r>
      <w:r w:rsidR="009A10D5" w:rsidRPr="004C0516">
        <w:t xml:space="preserve">decide to keep </w:t>
      </w:r>
      <w:r w:rsidR="009702F2" w:rsidRPr="004C0516">
        <w:t>a</w:t>
      </w:r>
      <w:r w:rsidR="00C9389A" w:rsidRPr="004C0516">
        <w:t>n online</w:t>
      </w:r>
      <w:r w:rsidR="009702F2" w:rsidRPr="004C0516">
        <w:t xml:space="preserve"> presence</w:t>
      </w:r>
      <w:r w:rsidR="009A10D5" w:rsidRPr="004C0516">
        <w:t xml:space="preserve"> </w:t>
      </w:r>
      <w:r w:rsidR="009702F2" w:rsidRPr="004C0516">
        <w:t xml:space="preserve">to keep in touch with family and friends. Even if we </w:t>
      </w:r>
      <w:r w:rsidR="00290A0D">
        <w:t>are very careful not to disclose unnecessary information about ourselves online, “</w:t>
      </w:r>
      <w:r w:rsidR="009702F2" w:rsidRPr="004C0516">
        <w:t>blind</w:t>
      </w:r>
      <w:r w:rsidR="00290A0D">
        <w:t>ing”</w:t>
      </w:r>
      <w:r w:rsidR="009702F2" w:rsidRPr="004C0516">
        <w:t xml:space="preserve"> at the best of our possibilities our online presence, when approaching interviewees in sensitive online settings with our true names we are </w:t>
      </w:r>
      <w:r w:rsidR="009702F2" w:rsidRPr="004C0516">
        <w:rPr>
          <w:i/>
        </w:rPr>
        <w:t>de facto</w:t>
      </w:r>
      <w:r w:rsidR="009702F2" w:rsidRPr="004C0516">
        <w:t xml:space="preserve"> exposing ourselves and our beloved ones to </w:t>
      </w:r>
      <w:r w:rsidR="009702F2" w:rsidRPr="004C0516">
        <w:rPr>
          <w:color w:val="222222"/>
        </w:rPr>
        <w:t xml:space="preserve">potential abuse and unwanted </w:t>
      </w:r>
      <w:r w:rsidR="009702F2" w:rsidRPr="004C0516">
        <w:t xml:space="preserve">attention. While we might never know what the people we are conversing with look like or their real names, from knowing our names and the university we work for they </w:t>
      </w:r>
      <w:r w:rsidR="009702F2" w:rsidRPr="004C0516">
        <w:lastRenderedPageBreak/>
        <w:t>can easily access images of us and potentially even discover where we live, our family members and friends. For those academics who have unusual names, the possibility of personal information being accessed is even more of a risk. In both case studies, intended interviewees showed no respect of personal boundaries: both researchers, for instance, received attempts to be friended or followed via social media by research participants</w:t>
      </w:r>
      <w:r w:rsidR="009A10D5" w:rsidRPr="004C0516">
        <w:t xml:space="preserve"> and messages/attempted calls at times clearly out of working hours.</w:t>
      </w:r>
      <w:r w:rsidR="009702F2" w:rsidRPr="004C0516">
        <w:t xml:space="preserve"> </w:t>
      </w:r>
    </w:p>
    <w:p w14:paraId="5E4B3CDA" w14:textId="77777777" w:rsidR="000A4732" w:rsidRPr="004C0516" w:rsidRDefault="000A4732" w:rsidP="004C0516">
      <w:pPr>
        <w:spacing w:line="360" w:lineRule="auto"/>
        <w:rPr>
          <w:b/>
          <w:i/>
        </w:rPr>
      </w:pPr>
    </w:p>
    <w:p w14:paraId="692FAEBA" w14:textId="0E1F5A16" w:rsidR="00E26FEA" w:rsidRPr="004C0516" w:rsidRDefault="009A10D5" w:rsidP="004C0516">
      <w:pPr>
        <w:spacing w:line="360" w:lineRule="auto"/>
      </w:pPr>
      <w:r w:rsidRPr="004C0516">
        <w:t xml:space="preserve">Furthermore, academics increasingly have a public online presence. They are </w:t>
      </w:r>
      <w:r w:rsidR="00B93D14" w:rsidRPr="004C0516">
        <w:rPr>
          <w:color w:val="222222"/>
        </w:rPr>
        <w:t>expected</w:t>
      </w:r>
      <w:r w:rsidRPr="004C0516">
        <w:rPr>
          <w:color w:val="222222"/>
        </w:rPr>
        <w:t>, for instance,</w:t>
      </w:r>
      <w:r w:rsidR="00B93D14" w:rsidRPr="004C0516">
        <w:rPr>
          <w:color w:val="222222"/>
        </w:rPr>
        <w:t xml:space="preserve"> to have media </w:t>
      </w:r>
      <w:r w:rsidRPr="004C0516">
        <w:rPr>
          <w:color w:val="222222"/>
        </w:rPr>
        <w:t xml:space="preserve">visibility </w:t>
      </w:r>
      <w:r w:rsidR="00821F88" w:rsidRPr="004C0516">
        <w:rPr>
          <w:color w:val="222222"/>
        </w:rPr>
        <w:t>to</w:t>
      </w:r>
      <w:r w:rsidR="00B93D14" w:rsidRPr="004C0516">
        <w:rPr>
          <w:color w:val="222222"/>
        </w:rPr>
        <w:t xml:space="preserve"> enhance professional reputation and increase impact. However, this </w:t>
      </w:r>
      <w:r w:rsidRPr="004C0516">
        <w:rPr>
          <w:color w:val="222222"/>
        </w:rPr>
        <w:t xml:space="preserve">not only creates a tension (in the context of Case Study I, for instance, the researcher had to keep a low profile on social media and not publicly comment on the propagation of medical misinformation during the 2020 pandemic to </w:t>
      </w:r>
      <w:r w:rsidR="000D6F6A" w:rsidRPr="004C0516">
        <w:rPr>
          <w:color w:val="222222"/>
        </w:rPr>
        <w:t xml:space="preserve">avoid </w:t>
      </w:r>
      <w:r w:rsidRPr="004C0516">
        <w:rPr>
          <w:color w:val="222222"/>
        </w:rPr>
        <w:t>attract</w:t>
      </w:r>
      <w:r w:rsidR="000D6F6A" w:rsidRPr="004C0516">
        <w:rPr>
          <w:color w:val="222222"/>
        </w:rPr>
        <w:t>ing</w:t>
      </w:r>
      <w:r w:rsidRPr="004C0516">
        <w:rPr>
          <w:color w:val="222222"/>
        </w:rPr>
        <w:t xml:space="preserve"> attention from potential research participants), but </w:t>
      </w:r>
      <w:r w:rsidR="00B93D14" w:rsidRPr="004C0516">
        <w:rPr>
          <w:color w:val="222222"/>
        </w:rPr>
        <w:t>also exposes the researcher to potential abuse and unwanted attention</w:t>
      </w:r>
      <w:r w:rsidR="00821F88" w:rsidRPr="004C0516">
        <w:rPr>
          <w:color w:val="222222"/>
        </w:rPr>
        <w:t xml:space="preserve"> (pertinent in the context of Case Study II</w:t>
      </w:r>
      <w:r w:rsidR="006E5426" w:rsidRPr="004C0516">
        <w:rPr>
          <w:color w:val="222222"/>
        </w:rPr>
        <w:t>, when the</w:t>
      </w:r>
      <w:r w:rsidR="006E5426" w:rsidRPr="004C0516">
        <w:t xml:space="preserve"> researcher had participants trying to track down her personal Facebook profile in order to communicate with her there, whilst another requested to follow her personal (private) Instagram account</w:t>
      </w:r>
      <w:r w:rsidR="00821F88" w:rsidRPr="004C0516">
        <w:rPr>
          <w:color w:val="222222"/>
        </w:rPr>
        <w:t>)</w:t>
      </w:r>
      <w:r w:rsidR="006E5426" w:rsidRPr="004C0516">
        <w:rPr>
          <w:color w:val="222222"/>
        </w:rPr>
        <w:t>.</w:t>
      </w:r>
      <w:r w:rsidR="00485EE1" w:rsidRPr="004C0516">
        <w:rPr>
          <w:color w:val="222222"/>
        </w:rPr>
        <w:t xml:space="preserve"> </w:t>
      </w:r>
      <w:r w:rsidR="006E5426" w:rsidRPr="004C0516">
        <w:t>F</w:t>
      </w:r>
      <w:r w:rsidR="00485EE1" w:rsidRPr="004C0516">
        <w:t>emale scholars have voiced concerns about their experiences with online harassment, especially those who work in this field (see Chess and Shaw, 2015; Barlow and Awan, 2016). As highlighted by Chess and Shaw, while research on online harassment increases awareness, it also exposes scholars to the very harassment they are studying.</w:t>
      </w:r>
    </w:p>
    <w:p w14:paraId="087D46E0" w14:textId="4914A357" w:rsidR="009125E3" w:rsidRPr="004C0516" w:rsidRDefault="009125E3" w:rsidP="004C0516">
      <w:pPr>
        <w:spacing w:line="360" w:lineRule="auto"/>
      </w:pPr>
    </w:p>
    <w:p w14:paraId="23BA1C4A" w14:textId="7EED0E96" w:rsidR="00D07949" w:rsidRPr="004C0516" w:rsidRDefault="00D07949" w:rsidP="004C0516">
      <w:pPr>
        <w:spacing w:line="360" w:lineRule="auto"/>
      </w:pPr>
    </w:p>
    <w:p w14:paraId="67558F1E" w14:textId="355BD1CA" w:rsidR="00D07949" w:rsidRPr="004C0516" w:rsidRDefault="00D07949" w:rsidP="004C0516">
      <w:pPr>
        <w:spacing w:line="360" w:lineRule="auto"/>
        <w:rPr>
          <w:b/>
        </w:rPr>
      </w:pPr>
      <w:r w:rsidRPr="004C0516">
        <w:rPr>
          <w:b/>
        </w:rPr>
        <w:t xml:space="preserve">Concluding thoughts </w:t>
      </w:r>
    </w:p>
    <w:p w14:paraId="18218416" w14:textId="05FAD80B" w:rsidR="00D07949" w:rsidRPr="004C0516" w:rsidRDefault="00D07949" w:rsidP="004C0516">
      <w:pPr>
        <w:spacing w:line="360" w:lineRule="auto"/>
      </w:pPr>
    </w:p>
    <w:p w14:paraId="2FF7D03E" w14:textId="5CFD5FF4" w:rsidR="009649B5" w:rsidRPr="004C0516" w:rsidRDefault="001323FD" w:rsidP="004C0516">
      <w:pPr>
        <w:spacing w:line="360" w:lineRule="auto"/>
      </w:pPr>
      <w:r w:rsidRPr="004C0516">
        <w:t xml:space="preserve">Though there has been much work addressing the nuances of the public/privateness of the online environment, </w:t>
      </w:r>
      <w:r w:rsidR="00E13806">
        <w:t xml:space="preserve">including in the context of online interviewing (see, for instance, </w:t>
      </w:r>
      <w:r w:rsidR="00F9768B">
        <w:t xml:space="preserve">Fielding and Lee, 1991; </w:t>
      </w:r>
      <w:r w:rsidR="00E13806">
        <w:t xml:space="preserve">Hine, 2004; </w:t>
      </w:r>
      <w:r w:rsidR="00E13806" w:rsidRPr="005D7C6B">
        <w:rPr>
          <w:lang w:eastAsia="en-GB"/>
        </w:rPr>
        <w:t>O'Connor</w:t>
      </w:r>
      <w:r w:rsidR="00E13806">
        <w:rPr>
          <w:lang w:eastAsia="en-GB"/>
        </w:rPr>
        <w:t xml:space="preserve"> et al., 2008;</w:t>
      </w:r>
      <w:r w:rsidR="00F9768B">
        <w:rPr>
          <w:lang w:eastAsia="en-GB"/>
        </w:rPr>
        <w:t xml:space="preserve"> </w:t>
      </w:r>
      <w:r w:rsidR="00E13806">
        <w:rPr>
          <w:lang w:eastAsia="en-GB"/>
        </w:rPr>
        <w:t xml:space="preserve"> </w:t>
      </w:r>
      <w:r w:rsidR="00F9768B">
        <w:rPr>
          <w:lang w:eastAsia="en-GB"/>
        </w:rPr>
        <w:t xml:space="preserve">Salmons, 2009, 2011, 2014; James and </w:t>
      </w:r>
      <w:proofErr w:type="spellStart"/>
      <w:r w:rsidR="00F9768B">
        <w:rPr>
          <w:lang w:eastAsia="en-GB"/>
        </w:rPr>
        <w:t>Busher</w:t>
      </w:r>
      <w:proofErr w:type="spellEnd"/>
      <w:r w:rsidR="00F9768B">
        <w:rPr>
          <w:lang w:eastAsia="en-GB"/>
        </w:rPr>
        <w:t>, 2016</w:t>
      </w:r>
      <w:r w:rsidR="00E13806">
        <w:rPr>
          <w:lang w:eastAsia="en-GB"/>
        </w:rPr>
        <w:t xml:space="preserve">), </w:t>
      </w:r>
      <w:r w:rsidRPr="004C0516">
        <w:t>less attention has been afforded to whether application of traditional ethical principles is appropriate for online interviewing</w:t>
      </w:r>
      <w:r w:rsidR="00C41181">
        <w:t xml:space="preserve"> </w:t>
      </w:r>
      <w:r w:rsidR="00E13806">
        <w:t xml:space="preserve">in highly controversial and polarized topics, </w:t>
      </w:r>
      <w:r w:rsidR="000B1D32">
        <w:t xml:space="preserve">or </w:t>
      </w:r>
      <w:r w:rsidR="00E13806">
        <w:t>in contexts where the interviewer</w:t>
      </w:r>
      <w:r w:rsidR="000B1D32">
        <w:t>s</w:t>
      </w:r>
      <w:r w:rsidR="00E13806">
        <w:t xml:space="preserve"> might be exposed to risks </w:t>
      </w:r>
      <w:r w:rsidR="000B1D32">
        <w:t>directly linked to their role as researchers</w:t>
      </w:r>
      <w:r w:rsidRPr="004C0516">
        <w:t>.</w:t>
      </w:r>
      <w:r w:rsidR="00C41181">
        <w:t xml:space="preserve"> </w:t>
      </w:r>
      <w:r w:rsidRPr="004C0516">
        <w:t xml:space="preserve"> As researchers we have a duty of care to protect our participants from harm, but should this be at the expense of us, particularly when the risk of harm to our participants is minimal.</w:t>
      </w:r>
      <w:r w:rsidR="00FC3A09" w:rsidRPr="004C0516">
        <w:t xml:space="preserve"> </w:t>
      </w:r>
      <w:r w:rsidR="009649B5" w:rsidRPr="004C0516">
        <w:t xml:space="preserve">As such, we believe that when it comes to </w:t>
      </w:r>
      <w:r w:rsidR="00FC3A09" w:rsidRPr="004C0516">
        <w:t>having direct contact</w:t>
      </w:r>
      <w:r w:rsidR="00B851C9" w:rsidRPr="004C0516">
        <w:t>s</w:t>
      </w:r>
      <w:r w:rsidR="00FC3A09" w:rsidRPr="004C0516">
        <w:t xml:space="preserve"> online in sensitive interviewing and ethnographic settings current ethics guidelines </w:t>
      </w:r>
      <w:r w:rsidR="00FC3A09" w:rsidRPr="004C0516">
        <w:lastRenderedPageBreak/>
        <w:t xml:space="preserve">leave a loophole that </w:t>
      </w:r>
      <w:r w:rsidR="00821F88" w:rsidRPr="004C0516">
        <w:t>in</w:t>
      </w:r>
      <w:r w:rsidR="00FC3A09" w:rsidRPr="004C0516">
        <w:t>sufficiently protect</w:t>
      </w:r>
      <w:r w:rsidR="00821F88" w:rsidRPr="004C0516">
        <w:t>s</w:t>
      </w:r>
      <w:r w:rsidR="00FC3A09" w:rsidRPr="004C0516">
        <w:t xml:space="preserve"> researchers, discourages contact with potentially problematic interviewees, and might unintendedly create research biases. </w:t>
      </w:r>
    </w:p>
    <w:p w14:paraId="2263FA60" w14:textId="38FFC1CD" w:rsidR="009649B5" w:rsidRPr="004C0516" w:rsidRDefault="009649B5" w:rsidP="004C0516">
      <w:pPr>
        <w:spacing w:line="360" w:lineRule="auto"/>
      </w:pPr>
    </w:p>
    <w:p w14:paraId="5A67A7D6" w14:textId="61AA2448" w:rsidR="00C43287" w:rsidRPr="004C0516" w:rsidRDefault="00FC3A09" w:rsidP="004C0516">
      <w:pPr>
        <w:spacing w:line="360" w:lineRule="auto"/>
      </w:pPr>
      <w:r w:rsidRPr="004C0516">
        <w:t>We believe that – while guaranteeing sound ethical standards to protect our research participants’ anonymity and confidentiality, and their data – a more flexible approach should be allowed</w:t>
      </w:r>
      <w:r w:rsidR="006C5B88">
        <w:t xml:space="preserve"> by </w:t>
      </w:r>
      <w:r w:rsidR="006C5B88" w:rsidRPr="006C5B88">
        <w:rPr>
          <w:lang w:val="en-US"/>
        </w:rPr>
        <w:t>Research Ethics Committees (REC, or Institutional Review Board, IRB, in the US)</w:t>
      </w:r>
      <w:r w:rsidR="00D51C10" w:rsidRPr="004C0516">
        <w:t xml:space="preserve">. For this, we might learn from the work and the standards used in investigative journalism, a discipline that still has to comply with stringent ethical standards, but allows more flexibility in light of public interest </w:t>
      </w:r>
      <w:r w:rsidR="00D07816" w:rsidRPr="004C0516">
        <w:t>–</w:t>
      </w:r>
      <w:r w:rsidR="00D51C10" w:rsidRPr="004C0516">
        <w:t xml:space="preserve"> </w:t>
      </w:r>
      <w:r w:rsidR="00D07816" w:rsidRPr="004C0516">
        <w:t xml:space="preserve">and we claim that our research has public interest, even if carried out with the tools of academic researchers </w:t>
      </w:r>
      <w:r w:rsidR="00821F88" w:rsidRPr="004C0516">
        <w:t>rather than</w:t>
      </w:r>
      <w:r w:rsidR="00D07816" w:rsidRPr="004C0516">
        <w:t xml:space="preserve"> journalists. For instance, according to the NUJ's </w:t>
      </w:r>
      <w:r w:rsidR="00D07816" w:rsidRPr="004C0516">
        <w:rPr>
          <w:i/>
        </w:rPr>
        <w:t>Code of Conduct</w:t>
      </w:r>
      <w:r w:rsidR="00D07816" w:rsidRPr="004C0516">
        <w:t xml:space="preserve"> (considered the reference point for UK and Irish journalism for ethical practice), journalist</w:t>
      </w:r>
      <w:r w:rsidR="00821F88" w:rsidRPr="004C0516">
        <w:t>s</w:t>
      </w:r>
      <w:r w:rsidR="00D07816" w:rsidRPr="004C0516">
        <w:t xml:space="preserve"> have to avoid subterfuge; however, the same Code clarifies that guidelines can be breached for overriding consideration of the public interest (including “exposing crime or serious impropriety” – what we would call harmful behaviour, in criminological terms), as the public interest is view</w:t>
      </w:r>
      <w:r w:rsidR="00821F88" w:rsidRPr="004C0516">
        <w:t>ed</w:t>
      </w:r>
      <w:r w:rsidR="00D07816" w:rsidRPr="004C0516">
        <w:t xml:space="preserve"> as a strong ethical principle in itself. I</w:t>
      </w:r>
      <w:r w:rsidR="005003AA" w:rsidRPr="004C0516">
        <w:t xml:space="preserve">n Italy, the country at the core of Case Study I, the </w:t>
      </w:r>
      <w:r w:rsidR="005003AA" w:rsidRPr="004C0516">
        <w:rPr>
          <w:i/>
        </w:rPr>
        <w:t xml:space="preserve">Consolidated text of the duties of the </w:t>
      </w:r>
      <w:r w:rsidR="005003AA" w:rsidRPr="004C0516">
        <w:rPr>
          <w:i/>
          <w:iCs/>
        </w:rPr>
        <w:t>journalist</w:t>
      </w:r>
      <w:r w:rsidR="005003AA" w:rsidRPr="004C0516">
        <w:t xml:space="preserve"> (entered into force in 2016 and updated in 2019) harmonises previous</w:t>
      </w:r>
      <w:r w:rsidR="005003AA" w:rsidRPr="004C0516">
        <w:rPr>
          <w:rStyle w:val="st"/>
        </w:rPr>
        <w:t xml:space="preserve"> documents on ethical rules relating to the exercise of the profession of </w:t>
      </w:r>
      <w:r w:rsidR="005003AA" w:rsidRPr="004C0516">
        <w:rPr>
          <w:rStyle w:val="Emphasis"/>
          <w:i w:val="0"/>
        </w:rPr>
        <w:t>journalism</w:t>
      </w:r>
      <w:r w:rsidR="005003AA" w:rsidRPr="004C0516">
        <w:rPr>
          <w:rStyle w:val="st"/>
        </w:rPr>
        <w:t xml:space="preserve">. According to these guidelines, journalists are excused </w:t>
      </w:r>
      <w:r w:rsidR="00AF280F" w:rsidRPr="004C0516">
        <w:rPr>
          <w:rStyle w:val="st"/>
        </w:rPr>
        <w:t xml:space="preserve">from </w:t>
      </w:r>
      <w:r w:rsidR="005003AA" w:rsidRPr="004C0516">
        <w:rPr>
          <w:rStyle w:val="st"/>
        </w:rPr>
        <w:t xml:space="preserve">divulging their identity, profession or data collection aim when this might entail “risk for their safety, or make impossible their information aim” (art. 2.1). </w:t>
      </w:r>
      <w:r w:rsidR="00D07816" w:rsidRPr="004C0516">
        <w:rPr>
          <w:rStyle w:val="st"/>
        </w:rPr>
        <w:t>These more flexible approaches have allowed journalists to carry out fundamental inquiries (e.g., Bar</w:t>
      </w:r>
      <w:r w:rsidR="00B851C9" w:rsidRPr="004C0516">
        <w:rPr>
          <w:rStyle w:val="st"/>
        </w:rPr>
        <w:t>t</w:t>
      </w:r>
      <w:r w:rsidR="00D07816" w:rsidRPr="004C0516">
        <w:rPr>
          <w:rStyle w:val="st"/>
        </w:rPr>
        <w:t>lett</w:t>
      </w:r>
      <w:r w:rsidR="00B851C9" w:rsidRPr="004C0516">
        <w:rPr>
          <w:rStyle w:val="st"/>
        </w:rPr>
        <w:t>,</w:t>
      </w:r>
      <w:r w:rsidR="00D07816" w:rsidRPr="004C0516">
        <w:rPr>
          <w:rStyle w:val="st"/>
        </w:rPr>
        <w:t xml:space="preserve"> 2014) shedding light on harmful online groups and subcultures. </w:t>
      </w:r>
      <w:r w:rsidR="00DF3D07" w:rsidRPr="004C0516">
        <w:t xml:space="preserve">For academics, not being granted the same ethical resilience means </w:t>
      </w:r>
      <w:r w:rsidR="00DC7688" w:rsidRPr="004C0516">
        <w:t xml:space="preserve">that </w:t>
      </w:r>
      <w:r w:rsidR="00DF3D07" w:rsidRPr="004C0516">
        <w:t>opportunities to make significant contributions</w:t>
      </w:r>
      <w:r w:rsidR="003F0384" w:rsidRPr="004C0516">
        <w:t xml:space="preserve"> in</w:t>
      </w:r>
      <w:r w:rsidR="00DF3D07" w:rsidRPr="004C0516">
        <w:t xml:space="preserve"> tackling online social issues</w:t>
      </w:r>
      <w:r w:rsidR="003F0384" w:rsidRPr="004C0516">
        <w:t xml:space="preserve"> </w:t>
      </w:r>
      <w:r w:rsidR="00DC7688" w:rsidRPr="004C0516">
        <w:t>are to</w:t>
      </w:r>
      <w:r w:rsidR="003F0384" w:rsidRPr="004C0516">
        <w:t xml:space="preserve"> be lost</w:t>
      </w:r>
      <w:r w:rsidR="00A722EA" w:rsidRPr="004C0516">
        <w:t xml:space="preserve">. </w:t>
      </w:r>
      <w:r w:rsidR="003F0384" w:rsidRPr="004C0516">
        <w:t xml:space="preserve"> </w:t>
      </w:r>
    </w:p>
    <w:p w14:paraId="4B7E8465" w14:textId="4FA9F5A0" w:rsidR="00152C27" w:rsidRPr="004C0516" w:rsidRDefault="00152C27" w:rsidP="004C0516">
      <w:pPr>
        <w:suppressLineNumbers/>
        <w:spacing w:line="360" w:lineRule="auto"/>
      </w:pPr>
    </w:p>
    <w:p w14:paraId="07555B63" w14:textId="77777777" w:rsidR="004C0516" w:rsidRDefault="004C0516" w:rsidP="004C0516">
      <w:pPr>
        <w:suppressLineNumbers/>
        <w:spacing w:line="360" w:lineRule="auto"/>
        <w:rPr>
          <w:b/>
        </w:rPr>
      </w:pPr>
    </w:p>
    <w:p w14:paraId="4102F038" w14:textId="0AA216E7" w:rsidR="00152C27" w:rsidRPr="004C0516" w:rsidRDefault="00152C27" w:rsidP="004C0516">
      <w:pPr>
        <w:suppressLineNumbers/>
        <w:spacing w:line="360" w:lineRule="auto"/>
      </w:pPr>
      <w:r w:rsidRPr="004C0516">
        <w:rPr>
          <w:b/>
        </w:rPr>
        <w:t>Acknowledgment</w:t>
      </w:r>
    </w:p>
    <w:p w14:paraId="28C67C0C" w14:textId="3D8A61AE" w:rsidR="00152C27" w:rsidRPr="004C0516" w:rsidRDefault="00152C27" w:rsidP="004C0516">
      <w:pPr>
        <w:suppressLineNumbers/>
        <w:spacing w:line="360" w:lineRule="auto"/>
        <w:rPr>
          <w:rStyle w:val="st"/>
        </w:rPr>
      </w:pPr>
      <w:r w:rsidRPr="004C0516">
        <w:rPr>
          <w:rStyle w:val="st"/>
        </w:rPr>
        <w:t xml:space="preserve">The authors would like to thank journalist </w:t>
      </w:r>
      <w:proofErr w:type="spellStart"/>
      <w:r w:rsidR="001D0FD3">
        <w:rPr>
          <w:rStyle w:val="st"/>
        </w:rPr>
        <w:t>Ilario</w:t>
      </w:r>
      <w:proofErr w:type="spellEnd"/>
      <w:r w:rsidR="001D0FD3">
        <w:rPr>
          <w:rStyle w:val="st"/>
        </w:rPr>
        <w:t xml:space="preserve"> D</w:t>
      </w:r>
      <w:r w:rsidR="00750C7F">
        <w:rPr>
          <w:rStyle w:val="st"/>
        </w:rPr>
        <w:t>’Amato</w:t>
      </w:r>
      <w:r w:rsidR="001D0FD3" w:rsidRPr="004C0516">
        <w:rPr>
          <w:rStyle w:val="st"/>
        </w:rPr>
        <w:t xml:space="preserve"> </w:t>
      </w:r>
      <w:r w:rsidRPr="004C0516">
        <w:rPr>
          <w:rStyle w:val="st"/>
        </w:rPr>
        <w:t xml:space="preserve">for an insightful discussion on ethical guidelines for journalism. </w:t>
      </w:r>
    </w:p>
    <w:p w14:paraId="4640DA49" w14:textId="77777777" w:rsidR="00152C27" w:rsidRPr="004C0516" w:rsidRDefault="00152C27" w:rsidP="004C0516">
      <w:pPr>
        <w:suppressLineNumbers/>
        <w:spacing w:line="360" w:lineRule="auto"/>
      </w:pPr>
    </w:p>
    <w:p w14:paraId="0BDC41F4" w14:textId="1BDAE577" w:rsidR="008530B7" w:rsidRPr="004C0516" w:rsidRDefault="008530B7" w:rsidP="004C0516">
      <w:pPr>
        <w:suppressLineNumbers/>
        <w:spacing w:line="360" w:lineRule="auto"/>
      </w:pPr>
    </w:p>
    <w:p w14:paraId="37A1C612" w14:textId="56BA6D15" w:rsidR="008530B7" w:rsidRPr="004C0516" w:rsidRDefault="008530B7" w:rsidP="004C0516">
      <w:pPr>
        <w:suppressLineNumbers/>
        <w:spacing w:line="360" w:lineRule="auto"/>
        <w:rPr>
          <w:b/>
        </w:rPr>
      </w:pPr>
      <w:r w:rsidRPr="004C0516">
        <w:rPr>
          <w:b/>
        </w:rPr>
        <w:t>References</w:t>
      </w:r>
    </w:p>
    <w:p w14:paraId="48F78FDA" w14:textId="07DB4098" w:rsidR="008530B7" w:rsidRPr="004C0516" w:rsidRDefault="008530B7" w:rsidP="004C0516">
      <w:pPr>
        <w:suppressLineNumbers/>
        <w:spacing w:line="360" w:lineRule="auto"/>
      </w:pPr>
    </w:p>
    <w:p w14:paraId="044153B4" w14:textId="7C733E17" w:rsidR="00181E97" w:rsidRPr="004C0516" w:rsidRDefault="00181E97" w:rsidP="004C0516">
      <w:pPr>
        <w:pStyle w:val="css-exrw3m"/>
        <w:suppressLineNumbers/>
        <w:spacing w:before="0" w:beforeAutospacing="0" w:after="0" w:afterAutospacing="0" w:line="360" w:lineRule="auto"/>
      </w:pPr>
      <w:proofErr w:type="spellStart"/>
      <w:r w:rsidRPr="004C0516">
        <w:lastRenderedPageBreak/>
        <w:t>Androutsopoulos</w:t>
      </w:r>
      <w:proofErr w:type="spellEnd"/>
      <w:r w:rsidRPr="004C0516">
        <w:t xml:space="preserve">, J. (2008). Potential and limitations of discourse-centred online ethnography. </w:t>
      </w:r>
      <w:proofErr w:type="spellStart"/>
      <w:r w:rsidRPr="004C0516">
        <w:rPr>
          <w:i/>
        </w:rPr>
        <w:t>Language@Internet</w:t>
      </w:r>
      <w:proofErr w:type="spellEnd"/>
      <w:r w:rsidRPr="004C0516">
        <w:t xml:space="preserve"> 5. </w:t>
      </w:r>
    </w:p>
    <w:p w14:paraId="6C21F436" w14:textId="6DA29F32" w:rsidR="00B851C9" w:rsidRPr="004C0516" w:rsidRDefault="00B851C9" w:rsidP="004C0516">
      <w:pPr>
        <w:pStyle w:val="css-exrw3m"/>
        <w:suppressLineNumbers/>
        <w:spacing w:before="0" w:beforeAutospacing="0" w:after="0" w:afterAutospacing="0" w:line="360" w:lineRule="auto"/>
      </w:pPr>
    </w:p>
    <w:p w14:paraId="556399CD" w14:textId="2C942F96" w:rsidR="00B851C9" w:rsidRPr="004C0516" w:rsidRDefault="00B851C9" w:rsidP="004C0516">
      <w:pPr>
        <w:suppressLineNumbers/>
        <w:spacing w:line="360" w:lineRule="auto"/>
        <w:rPr>
          <w:lang w:eastAsia="en-GB"/>
        </w:rPr>
      </w:pPr>
      <w:r w:rsidRPr="004C0516">
        <w:rPr>
          <w:lang w:eastAsia="en-GB"/>
        </w:rPr>
        <w:t xml:space="preserve">Bartlett, J. (2014) </w:t>
      </w:r>
      <w:r w:rsidRPr="004C0516">
        <w:rPr>
          <w:i/>
          <w:iCs/>
          <w:lang w:eastAsia="en-GB"/>
        </w:rPr>
        <w:t>The Dark Net: Inside the Digital Underworld</w:t>
      </w:r>
      <w:r w:rsidRPr="004C0516">
        <w:rPr>
          <w:lang w:eastAsia="en-GB"/>
        </w:rPr>
        <w:t>. London: Heinemann.</w:t>
      </w:r>
    </w:p>
    <w:p w14:paraId="15C0ED36" w14:textId="2558FBB3" w:rsidR="00BB6260" w:rsidRPr="004C0516" w:rsidRDefault="00BB6260" w:rsidP="004C0516">
      <w:pPr>
        <w:pStyle w:val="css-exrw3m"/>
        <w:suppressLineNumbers/>
        <w:spacing w:before="0" w:beforeAutospacing="0" w:after="0" w:afterAutospacing="0" w:line="360" w:lineRule="auto"/>
      </w:pPr>
    </w:p>
    <w:p w14:paraId="7B31D6E5" w14:textId="20FBE227" w:rsidR="00F9768B" w:rsidRDefault="00BB6260" w:rsidP="004C0516">
      <w:pPr>
        <w:widowControl w:val="0"/>
        <w:suppressLineNumbers/>
        <w:autoSpaceDE w:val="0"/>
        <w:autoSpaceDN w:val="0"/>
        <w:adjustRightInd w:val="0"/>
        <w:spacing w:line="360" w:lineRule="auto"/>
        <w:rPr>
          <w:rFonts w:ascii="Arial" w:hAnsi="Arial" w:cs="Arial"/>
          <w:color w:val="222222"/>
          <w:sz w:val="20"/>
          <w:szCs w:val="20"/>
          <w:shd w:val="clear" w:color="auto" w:fill="FFFFFF"/>
          <w:lang w:eastAsia="en-GB"/>
        </w:rPr>
      </w:pPr>
      <w:r w:rsidRPr="004C0516">
        <w:t xml:space="preserve">BSA. (2017). Ethics guidelines and collated resources for digital research: statement of ethical practice annex. Durham: British Sociological Association. Available at: </w:t>
      </w:r>
      <w:r w:rsidRPr="004C0516">
        <w:rPr>
          <w:color w:val="000000" w:themeColor="text1"/>
        </w:rPr>
        <w:t>https://www.britsoc.co.uk/media/24309/bsa_statement_of_ethical_practice_annexe.pdf</w:t>
      </w:r>
      <w:r w:rsidRPr="004C0516">
        <w:rPr>
          <w:rStyle w:val="Hyperlink"/>
          <w:color w:val="000000" w:themeColor="text1"/>
        </w:rPr>
        <w:t xml:space="preserve">. </w:t>
      </w:r>
    </w:p>
    <w:p w14:paraId="311AFFE2" w14:textId="77777777" w:rsidR="00F9768B" w:rsidRPr="004C0516" w:rsidRDefault="00F9768B" w:rsidP="004C0516">
      <w:pPr>
        <w:widowControl w:val="0"/>
        <w:suppressLineNumbers/>
        <w:autoSpaceDE w:val="0"/>
        <w:autoSpaceDN w:val="0"/>
        <w:adjustRightInd w:val="0"/>
        <w:spacing w:line="360" w:lineRule="auto"/>
      </w:pPr>
    </w:p>
    <w:p w14:paraId="3D427DB9" w14:textId="77777777" w:rsidR="00F9768B" w:rsidRPr="00F9768B" w:rsidRDefault="00F9768B" w:rsidP="00F913FE">
      <w:pPr>
        <w:widowControl w:val="0"/>
        <w:suppressLineNumbers/>
        <w:autoSpaceDE w:val="0"/>
        <w:autoSpaceDN w:val="0"/>
        <w:adjustRightInd w:val="0"/>
        <w:spacing w:line="360" w:lineRule="auto"/>
        <w:rPr>
          <w:lang w:eastAsia="en-GB"/>
        </w:rPr>
      </w:pPr>
      <w:r w:rsidRPr="00F913FE">
        <w:rPr>
          <w:color w:val="222222"/>
          <w:shd w:val="clear" w:color="auto" w:fill="FFFFFF"/>
          <w:lang w:eastAsia="en-GB"/>
        </w:rPr>
        <w:t xml:space="preserve">James, N., &amp; </w:t>
      </w:r>
      <w:proofErr w:type="spellStart"/>
      <w:r w:rsidRPr="00F913FE">
        <w:rPr>
          <w:color w:val="222222"/>
          <w:shd w:val="clear" w:color="auto" w:fill="FFFFFF"/>
          <w:lang w:eastAsia="en-GB"/>
        </w:rPr>
        <w:t>Busher</w:t>
      </w:r>
      <w:proofErr w:type="spellEnd"/>
      <w:r w:rsidRPr="00F913FE">
        <w:rPr>
          <w:color w:val="222222"/>
          <w:shd w:val="clear" w:color="auto" w:fill="FFFFFF"/>
          <w:lang w:eastAsia="en-GB"/>
        </w:rPr>
        <w:t>, H. (2016). Online interviewing. </w:t>
      </w:r>
      <w:r w:rsidRPr="00F913FE">
        <w:rPr>
          <w:i/>
          <w:iCs/>
          <w:color w:val="222222"/>
          <w:shd w:val="clear" w:color="auto" w:fill="FFFFFF"/>
          <w:lang w:eastAsia="en-GB"/>
        </w:rPr>
        <w:t>Qualitative Research. 4th ed. London &amp; California: SAGE Publications Inc</w:t>
      </w:r>
      <w:r w:rsidRPr="00F913FE">
        <w:rPr>
          <w:color w:val="222222"/>
          <w:shd w:val="clear" w:color="auto" w:fill="FFFFFF"/>
          <w:lang w:eastAsia="en-GB"/>
        </w:rPr>
        <w:t>, 245-259.</w:t>
      </w:r>
    </w:p>
    <w:p w14:paraId="4D8C26FC" w14:textId="14C05FB3" w:rsidR="00833146" w:rsidRPr="004C0516" w:rsidRDefault="00833146" w:rsidP="004C0516">
      <w:pPr>
        <w:suppressLineNumbers/>
        <w:spacing w:line="360" w:lineRule="auto"/>
      </w:pPr>
    </w:p>
    <w:p w14:paraId="0B256DAA" w14:textId="4DD9B678" w:rsidR="00833146" w:rsidRDefault="00833146" w:rsidP="004C0516">
      <w:pPr>
        <w:suppressLineNumbers/>
        <w:spacing w:line="360" w:lineRule="auto"/>
        <w:rPr>
          <w:rFonts w:eastAsia="Times"/>
        </w:rPr>
      </w:pPr>
      <w:r w:rsidRPr="004C0516">
        <w:rPr>
          <w:rFonts w:eastAsia="Times"/>
        </w:rPr>
        <w:t>Donath</w:t>
      </w:r>
      <w:r w:rsidR="00A66C7B" w:rsidRPr="004C0516">
        <w:rPr>
          <w:rFonts w:eastAsia="Times"/>
        </w:rPr>
        <w:t>,</w:t>
      </w:r>
      <w:r w:rsidRPr="004C0516">
        <w:rPr>
          <w:rFonts w:eastAsia="Times"/>
        </w:rPr>
        <w:t xml:space="preserve"> J</w:t>
      </w:r>
      <w:r w:rsidR="00A66C7B" w:rsidRPr="004C0516">
        <w:rPr>
          <w:rFonts w:eastAsia="Times"/>
        </w:rPr>
        <w:t>.</w:t>
      </w:r>
      <w:r w:rsidRPr="004C0516">
        <w:rPr>
          <w:rFonts w:eastAsia="Times"/>
        </w:rPr>
        <w:t xml:space="preserve"> (2014)</w:t>
      </w:r>
      <w:r w:rsidR="00A66C7B" w:rsidRPr="004C0516">
        <w:rPr>
          <w:rFonts w:eastAsia="Times"/>
        </w:rPr>
        <w:t>.</w:t>
      </w:r>
      <w:r w:rsidRPr="004C0516">
        <w:rPr>
          <w:rFonts w:eastAsia="Times"/>
        </w:rPr>
        <w:t xml:space="preserve"> </w:t>
      </w:r>
      <w:r w:rsidRPr="004C0516">
        <w:rPr>
          <w:rFonts w:eastAsia="Times"/>
          <w:i/>
        </w:rPr>
        <w:t>The social machine. Design for living online</w:t>
      </w:r>
      <w:r w:rsidRPr="004C0516">
        <w:rPr>
          <w:rFonts w:eastAsia="Times"/>
        </w:rPr>
        <w:t>. Boston: MIT University Press.</w:t>
      </w:r>
    </w:p>
    <w:p w14:paraId="3439F89B" w14:textId="72CCD0A4" w:rsidR="00F9768B" w:rsidRDefault="00F9768B" w:rsidP="004C0516">
      <w:pPr>
        <w:suppressLineNumbers/>
        <w:spacing w:line="360" w:lineRule="auto"/>
        <w:rPr>
          <w:rFonts w:eastAsia="Times"/>
        </w:rPr>
      </w:pPr>
    </w:p>
    <w:p w14:paraId="366D0F40" w14:textId="1602641E" w:rsidR="00F9768B" w:rsidRPr="00F9768B" w:rsidRDefault="00F9768B" w:rsidP="004C0516">
      <w:pPr>
        <w:suppressLineNumbers/>
        <w:spacing w:line="360" w:lineRule="auto"/>
        <w:rPr>
          <w:rFonts w:eastAsia="Times"/>
        </w:rPr>
      </w:pPr>
      <w:r>
        <w:rPr>
          <w:rFonts w:eastAsia="Times"/>
        </w:rPr>
        <w:t xml:space="preserve">Fielding, N.G. &amp; Lee, R.M. (eds) (1991). </w:t>
      </w:r>
      <w:r>
        <w:rPr>
          <w:rFonts w:eastAsia="Times"/>
          <w:i/>
          <w:iCs/>
        </w:rPr>
        <w:t xml:space="preserve">Using computers in qualitative research. </w:t>
      </w:r>
      <w:r>
        <w:rPr>
          <w:rFonts w:eastAsia="Times"/>
        </w:rPr>
        <w:t>London: Sage.</w:t>
      </w:r>
    </w:p>
    <w:p w14:paraId="0BFAC4C9" w14:textId="143B6814" w:rsidR="00181E97" w:rsidRPr="004C0516" w:rsidRDefault="00181E97" w:rsidP="004C0516">
      <w:pPr>
        <w:suppressLineNumbers/>
        <w:spacing w:line="360" w:lineRule="auto"/>
        <w:rPr>
          <w:rFonts w:eastAsia="Times"/>
        </w:rPr>
      </w:pPr>
    </w:p>
    <w:p w14:paraId="1BA9F1B5" w14:textId="36FE6921" w:rsidR="003D16C0" w:rsidRPr="004C0516" w:rsidRDefault="003D16C0" w:rsidP="004C0516">
      <w:pPr>
        <w:suppressLineNumbers/>
        <w:spacing w:line="360" w:lineRule="auto"/>
      </w:pPr>
      <w:r w:rsidRPr="004C0516">
        <w:t xml:space="preserve">Fuchs, C. (2019). What is Critical Digital Social Research? Five Reflections on the Study of Digital Society. </w:t>
      </w:r>
      <w:r w:rsidRPr="004C0516">
        <w:rPr>
          <w:i/>
          <w:iCs/>
        </w:rPr>
        <w:t>Journal of Digital Social Research</w:t>
      </w:r>
      <w:r w:rsidRPr="004C0516">
        <w:rPr>
          <w:iCs/>
        </w:rPr>
        <w:t>,</w:t>
      </w:r>
      <w:r w:rsidRPr="004C0516">
        <w:t xml:space="preserve"> </w:t>
      </w:r>
      <w:r w:rsidRPr="004C0516">
        <w:rPr>
          <w:iCs/>
        </w:rPr>
        <w:t>1</w:t>
      </w:r>
      <w:r w:rsidRPr="004C0516">
        <w:t>(1), 10-16.</w:t>
      </w:r>
    </w:p>
    <w:p w14:paraId="5913E2BD" w14:textId="6AEE5F00" w:rsidR="00C43287" w:rsidRPr="004C0516" w:rsidRDefault="00C43287" w:rsidP="004C0516">
      <w:pPr>
        <w:suppressLineNumbers/>
        <w:spacing w:line="360" w:lineRule="auto"/>
      </w:pPr>
    </w:p>
    <w:p w14:paraId="3BE035B4" w14:textId="237901B9" w:rsidR="00F913FE" w:rsidRPr="004C0516" w:rsidRDefault="00C43287" w:rsidP="004C0516">
      <w:pPr>
        <w:suppressLineNumbers/>
        <w:spacing w:line="360" w:lineRule="auto"/>
        <w:rPr>
          <w:lang w:eastAsia="en-GB"/>
        </w:rPr>
      </w:pPr>
      <w:r w:rsidRPr="004C0516">
        <w:rPr>
          <w:color w:val="222222"/>
          <w:shd w:val="clear" w:color="auto" w:fill="FFFFFF"/>
          <w:lang w:eastAsia="en-GB"/>
        </w:rPr>
        <w:t xml:space="preserve">Ging, D. (2019). Alphas, betas, and </w:t>
      </w:r>
      <w:proofErr w:type="spellStart"/>
      <w:r w:rsidRPr="004C0516">
        <w:rPr>
          <w:color w:val="222222"/>
          <w:shd w:val="clear" w:color="auto" w:fill="FFFFFF"/>
          <w:lang w:eastAsia="en-GB"/>
        </w:rPr>
        <w:t>incels</w:t>
      </w:r>
      <w:proofErr w:type="spellEnd"/>
      <w:r w:rsidRPr="004C0516">
        <w:rPr>
          <w:color w:val="222222"/>
          <w:shd w:val="clear" w:color="auto" w:fill="FFFFFF"/>
          <w:lang w:eastAsia="en-GB"/>
        </w:rPr>
        <w:t>: Theorizing the masculinities of the manosphere. </w:t>
      </w:r>
      <w:r w:rsidRPr="004C0516">
        <w:rPr>
          <w:i/>
          <w:iCs/>
          <w:color w:val="222222"/>
          <w:shd w:val="clear" w:color="auto" w:fill="FFFFFF"/>
          <w:lang w:eastAsia="en-GB"/>
        </w:rPr>
        <w:t>Men and Masculinities</w:t>
      </w:r>
      <w:r w:rsidRPr="004C0516">
        <w:rPr>
          <w:color w:val="222222"/>
          <w:shd w:val="clear" w:color="auto" w:fill="FFFFFF"/>
          <w:lang w:eastAsia="en-GB"/>
        </w:rPr>
        <w:t>, </w:t>
      </w:r>
      <w:r w:rsidRPr="004C0516">
        <w:rPr>
          <w:i/>
          <w:iCs/>
          <w:color w:val="222222"/>
          <w:shd w:val="clear" w:color="auto" w:fill="FFFFFF"/>
          <w:lang w:eastAsia="en-GB"/>
        </w:rPr>
        <w:t>22</w:t>
      </w:r>
      <w:r w:rsidRPr="004C0516">
        <w:rPr>
          <w:color w:val="222222"/>
          <w:shd w:val="clear" w:color="auto" w:fill="FFFFFF"/>
          <w:lang w:eastAsia="en-GB"/>
        </w:rPr>
        <w:t>(4), 638-657.</w:t>
      </w:r>
    </w:p>
    <w:p w14:paraId="33241AD0" w14:textId="31855864" w:rsidR="00833146" w:rsidRPr="004C0516" w:rsidRDefault="00833146" w:rsidP="004C0516">
      <w:pPr>
        <w:suppressLineNumbers/>
        <w:spacing w:line="360" w:lineRule="auto"/>
      </w:pPr>
    </w:p>
    <w:p w14:paraId="100E8B46" w14:textId="1FBAE0B7" w:rsidR="003D16C0" w:rsidRPr="004C0516" w:rsidRDefault="003D16C0" w:rsidP="004C0516">
      <w:pPr>
        <w:suppressLineNumbers/>
        <w:spacing w:line="360" w:lineRule="auto"/>
        <w:rPr>
          <w:rFonts w:eastAsia="Times"/>
          <w:iCs/>
        </w:rPr>
      </w:pPr>
      <w:r w:rsidRPr="004C0516">
        <w:rPr>
          <w:rFonts w:eastAsia="Times"/>
          <w:iCs/>
        </w:rPr>
        <w:t xml:space="preserve">Halford, S., Weal, M., </w:t>
      </w:r>
      <w:proofErr w:type="spellStart"/>
      <w:r w:rsidRPr="004C0516">
        <w:rPr>
          <w:rFonts w:eastAsia="Times"/>
          <w:iCs/>
        </w:rPr>
        <w:t>Tinati</w:t>
      </w:r>
      <w:proofErr w:type="spellEnd"/>
      <w:r w:rsidRPr="004C0516">
        <w:rPr>
          <w:rFonts w:eastAsia="Times"/>
          <w:iCs/>
        </w:rPr>
        <w:t xml:space="preserve">, R., Carr, L. &amp; Pope, C. (2018). Understanding the production and circulation of social media data: towards methodological principles and praxis. </w:t>
      </w:r>
      <w:r w:rsidRPr="004C0516">
        <w:rPr>
          <w:rFonts w:eastAsia="Times"/>
          <w:i/>
          <w:iCs/>
        </w:rPr>
        <w:t>New Media &amp; Society</w:t>
      </w:r>
      <w:r w:rsidRPr="004C0516">
        <w:rPr>
          <w:rFonts w:eastAsia="Times"/>
          <w:iCs/>
        </w:rPr>
        <w:t>, 20(9), 3341-3358.</w:t>
      </w:r>
    </w:p>
    <w:p w14:paraId="5F4BA066" w14:textId="7196F8BA" w:rsidR="00C43287" w:rsidRDefault="00C43287" w:rsidP="004C0516">
      <w:pPr>
        <w:suppressLineNumbers/>
        <w:spacing w:line="360" w:lineRule="auto"/>
        <w:rPr>
          <w:rFonts w:eastAsia="Times"/>
          <w:iCs/>
        </w:rPr>
      </w:pPr>
    </w:p>
    <w:p w14:paraId="47D0E51E" w14:textId="274BF929" w:rsidR="00C41181" w:rsidRDefault="00C41181" w:rsidP="004C0516">
      <w:pPr>
        <w:suppressLineNumbers/>
        <w:spacing w:line="360" w:lineRule="auto"/>
        <w:rPr>
          <w:rFonts w:eastAsia="Times"/>
          <w:iCs/>
        </w:rPr>
      </w:pPr>
      <w:r>
        <w:rPr>
          <w:rFonts w:eastAsia="Times"/>
          <w:iCs/>
        </w:rPr>
        <w:t xml:space="preserve">Hine, C. (2004) Social Research methods and the Internet: a thematic review. </w:t>
      </w:r>
      <w:r w:rsidRPr="00C41181">
        <w:rPr>
          <w:rFonts w:eastAsia="Times"/>
          <w:i/>
          <w:iCs/>
        </w:rPr>
        <w:t xml:space="preserve">Sociological Research Online </w:t>
      </w:r>
      <w:r>
        <w:rPr>
          <w:rFonts w:eastAsia="Times"/>
          <w:iCs/>
        </w:rPr>
        <w:t>9(2):110-116.</w:t>
      </w:r>
    </w:p>
    <w:p w14:paraId="17EB6CEF" w14:textId="77777777" w:rsidR="00C41181" w:rsidRPr="004C0516" w:rsidRDefault="00C41181" w:rsidP="004C0516">
      <w:pPr>
        <w:suppressLineNumbers/>
        <w:spacing w:line="360" w:lineRule="auto"/>
        <w:rPr>
          <w:rFonts w:eastAsia="Times"/>
          <w:iCs/>
        </w:rPr>
      </w:pPr>
    </w:p>
    <w:p w14:paraId="2D9FE711" w14:textId="286E5B43" w:rsidR="00C43287" w:rsidRPr="004C0516" w:rsidRDefault="00C43287" w:rsidP="004C0516">
      <w:pPr>
        <w:suppressLineNumbers/>
        <w:spacing w:line="360" w:lineRule="auto"/>
        <w:rPr>
          <w:rFonts w:eastAsia="Times"/>
          <w:iCs/>
        </w:rPr>
      </w:pPr>
      <w:r w:rsidRPr="004C0516">
        <w:rPr>
          <w:color w:val="222222"/>
          <w:shd w:val="clear" w:color="auto" w:fill="FFFFFF"/>
          <w:lang w:eastAsia="en-GB"/>
        </w:rPr>
        <w:t xml:space="preserve">Hoffman, B., Ware, J. &amp; Shapiro, E. (2020). Assessing the Threat of </w:t>
      </w:r>
      <w:proofErr w:type="spellStart"/>
      <w:r w:rsidRPr="004C0516">
        <w:rPr>
          <w:color w:val="222222"/>
          <w:shd w:val="clear" w:color="auto" w:fill="FFFFFF"/>
          <w:lang w:eastAsia="en-GB"/>
        </w:rPr>
        <w:t>Incel</w:t>
      </w:r>
      <w:proofErr w:type="spellEnd"/>
      <w:r w:rsidRPr="004C0516">
        <w:rPr>
          <w:color w:val="222222"/>
          <w:shd w:val="clear" w:color="auto" w:fill="FFFFFF"/>
          <w:lang w:eastAsia="en-GB"/>
        </w:rPr>
        <w:t xml:space="preserve"> Violence. </w:t>
      </w:r>
      <w:r w:rsidRPr="004C0516">
        <w:rPr>
          <w:i/>
          <w:iCs/>
          <w:color w:val="222222"/>
          <w:shd w:val="clear" w:color="auto" w:fill="FFFFFF"/>
          <w:lang w:eastAsia="en-GB"/>
        </w:rPr>
        <w:t>Studies in Conflict &amp; Terrorism</w:t>
      </w:r>
      <w:r w:rsidRPr="004C0516">
        <w:rPr>
          <w:color w:val="222222"/>
          <w:shd w:val="clear" w:color="auto" w:fill="FFFFFF"/>
          <w:lang w:eastAsia="en-GB"/>
        </w:rPr>
        <w:t>, </w:t>
      </w:r>
      <w:r w:rsidRPr="004C0516">
        <w:rPr>
          <w:iCs/>
          <w:color w:val="222222"/>
          <w:shd w:val="clear" w:color="auto" w:fill="FFFFFF"/>
          <w:lang w:eastAsia="en-GB"/>
        </w:rPr>
        <w:t>43</w:t>
      </w:r>
      <w:r w:rsidRPr="004C0516">
        <w:rPr>
          <w:color w:val="222222"/>
          <w:shd w:val="clear" w:color="auto" w:fill="FFFFFF"/>
          <w:lang w:eastAsia="en-GB"/>
        </w:rPr>
        <w:t>(7), 565-587.</w:t>
      </w:r>
    </w:p>
    <w:p w14:paraId="639CC3C0" w14:textId="77777777" w:rsidR="003D16C0" w:rsidRPr="004C0516" w:rsidRDefault="003D16C0" w:rsidP="004C0516">
      <w:pPr>
        <w:suppressLineNumbers/>
        <w:spacing w:line="360" w:lineRule="auto"/>
      </w:pPr>
    </w:p>
    <w:p w14:paraId="325D208C" w14:textId="15EEC2F3" w:rsidR="008530B7" w:rsidRDefault="008530B7" w:rsidP="004C0516">
      <w:pPr>
        <w:suppressLineNumbers/>
        <w:spacing w:line="360" w:lineRule="auto"/>
      </w:pPr>
      <w:r w:rsidRPr="004C0516">
        <w:lastRenderedPageBreak/>
        <w:t>Holstein</w:t>
      </w:r>
      <w:r w:rsidR="00A66C7B" w:rsidRPr="004C0516">
        <w:t>,</w:t>
      </w:r>
      <w:r w:rsidRPr="004C0516">
        <w:t xml:space="preserve"> J</w:t>
      </w:r>
      <w:r w:rsidR="00A66C7B" w:rsidRPr="004C0516">
        <w:t xml:space="preserve">. &amp; </w:t>
      </w:r>
      <w:proofErr w:type="spellStart"/>
      <w:r w:rsidRPr="004C0516">
        <w:t>Grubium</w:t>
      </w:r>
      <w:proofErr w:type="spellEnd"/>
      <w:r w:rsidR="00A66C7B" w:rsidRPr="004C0516">
        <w:t>,</w:t>
      </w:r>
      <w:r w:rsidRPr="004C0516">
        <w:t xml:space="preserve"> J</w:t>
      </w:r>
      <w:r w:rsidR="00A66C7B" w:rsidRPr="004C0516">
        <w:t>.</w:t>
      </w:r>
      <w:r w:rsidRPr="004C0516">
        <w:t xml:space="preserve"> (</w:t>
      </w:r>
      <w:r w:rsidRPr="004C0516">
        <w:rPr>
          <w:rStyle w:val="nlmyear"/>
        </w:rPr>
        <w:t>2016</w:t>
      </w:r>
      <w:r w:rsidRPr="004C0516">
        <w:t>)</w:t>
      </w:r>
      <w:r w:rsidR="00A66C7B" w:rsidRPr="004C0516">
        <w:t>.</w:t>
      </w:r>
      <w:r w:rsidRPr="004C0516">
        <w:t xml:space="preserve"> </w:t>
      </w:r>
      <w:r w:rsidRPr="004C0516">
        <w:rPr>
          <w:rStyle w:val="nlmarticle-title"/>
        </w:rPr>
        <w:t>Narrative practice and the active interview</w:t>
      </w:r>
      <w:r w:rsidRPr="004C0516">
        <w:t>. In Silverman</w:t>
      </w:r>
      <w:r w:rsidR="006A7022">
        <w:t>,</w:t>
      </w:r>
      <w:r w:rsidRPr="004C0516">
        <w:t xml:space="preserve"> D</w:t>
      </w:r>
      <w:r w:rsidR="006A7022">
        <w:t>.</w:t>
      </w:r>
      <w:r w:rsidRPr="004C0516">
        <w:t xml:space="preserve"> (ed.) </w:t>
      </w:r>
      <w:r w:rsidRPr="004C0516">
        <w:rPr>
          <w:i/>
        </w:rPr>
        <w:t>Qualitative Research</w:t>
      </w:r>
      <w:r w:rsidRPr="004C0516">
        <w:t xml:space="preserve">. </w:t>
      </w:r>
      <w:r w:rsidRPr="004C0516">
        <w:rPr>
          <w:rStyle w:val="nlmpublisher-loc"/>
        </w:rPr>
        <w:t>Los Angeles</w:t>
      </w:r>
      <w:r w:rsidRPr="004C0516">
        <w:t xml:space="preserve">: </w:t>
      </w:r>
      <w:r w:rsidRPr="004C0516">
        <w:rPr>
          <w:rStyle w:val="nlmpublisher-name"/>
        </w:rPr>
        <w:t>Sage</w:t>
      </w:r>
      <w:r w:rsidRPr="004C0516">
        <w:t>.</w:t>
      </w:r>
    </w:p>
    <w:p w14:paraId="102DD6FD" w14:textId="499D5F0F" w:rsidR="00F9768B" w:rsidRDefault="00F9768B" w:rsidP="004C0516">
      <w:pPr>
        <w:suppressLineNumbers/>
        <w:spacing w:line="360" w:lineRule="auto"/>
      </w:pPr>
    </w:p>
    <w:p w14:paraId="0830A940" w14:textId="77777777" w:rsidR="00F9768B" w:rsidRPr="004C0516" w:rsidRDefault="00F9768B" w:rsidP="00F9768B">
      <w:pPr>
        <w:suppressLineNumbers/>
        <w:spacing w:line="360" w:lineRule="auto"/>
      </w:pPr>
      <w:proofErr w:type="spellStart"/>
      <w:r w:rsidRPr="004C0516">
        <w:t>Jacobsson</w:t>
      </w:r>
      <w:proofErr w:type="spellEnd"/>
      <w:r w:rsidRPr="004C0516">
        <w:t xml:space="preserve">, K. and </w:t>
      </w:r>
      <w:proofErr w:type="spellStart"/>
      <w:r w:rsidRPr="004C0516">
        <w:t>Åkerström</w:t>
      </w:r>
      <w:proofErr w:type="spellEnd"/>
      <w:r w:rsidRPr="004C0516">
        <w:t>, M. (2012). I</w:t>
      </w:r>
      <w:r w:rsidRPr="004C0516">
        <w:rPr>
          <w:rFonts w:eastAsiaTheme="minorHAnsi"/>
        </w:rPr>
        <w:t xml:space="preserve">nterviewees with an agenda: learning from a “failed” interview. </w:t>
      </w:r>
      <w:r w:rsidRPr="004C0516">
        <w:rPr>
          <w:rFonts w:eastAsiaTheme="minorHAnsi"/>
          <w:i/>
        </w:rPr>
        <w:t>Qualitative Research</w:t>
      </w:r>
      <w:r w:rsidRPr="004C0516">
        <w:rPr>
          <w:rFonts w:eastAsiaTheme="minorHAnsi"/>
        </w:rPr>
        <w:t>, 13(6), 717-734</w:t>
      </w:r>
    </w:p>
    <w:p w14:paraId="54E0CA28" w14:textId="4EB850C6" w:rsidR="00C43287" w:rsidRPr="004C0516" w:rsidRDefault="00C43287" w:rsidP="004C0516">
      <w:pPr>
        <w:suppressLineNumbers/>
        <w:spacing w:line="360" w:lineRule="auto"/>
      </w:pPr>
    </w:p>
    <w:p w14:paraId="5BB131C5" w14:textId="796D4386" w:rsidR="00C43287" w:rsidRPr="004C0516" w:rsidRDefault="00C43287" w:rsidP="004C0516">
      <w:pPr>
        <w:suppressLineNumbers/>
        <w:spacing w:line="360" w:lineRule="auto"/>
      </w:pPr>
      <w:proofErr w:type="spellStart"/>
      <w:r w:rsidRPr="004C0516">
        <w:rPr>
          <w:color w:val="333333"/>
          <w:shd w:val="clear" w:color="auto" w:fill="FCFCFC"/>
        </w:rPr>
        <w:t>Kozinets</w:t>
      </w:r>
      <w:proofErr w:type="spellEnd"/>
      <w:r w:rsidRPr="004C0516">
        <w:rPr>
          <w:color w:val="333333"/>
          <w:shd w:val="clear" w:color="auto" w:fill="FCFCFC"/>
        </w:rPr>
        <w:t xml:space="preserve">, R.V. (2010). </w:t>
      </w:r>
      <w:proofErr w:type="spellStart"/>
      <w:r w:rsidRPr="004C0516">
        <w:rPr>
          <w:i/>
          <w:iCs/>
          <w:color w:val="333333"/>
          <w:shd w:val="clear" w:color="auto" w:fill="FCFCFC"/>
        </w:rPr>
        <w:t>Netnography</w:t>
      </w:r>
      <w:proofErr w:type="spellEnd"/>
      <w:r w:rsidRPr="004C0516">
        <w:rPr>
          <w:i/>
          <w:iCs/>
          <w:color w:val="333333"/>
          <w:shd w:val="clear" w:color="auto" w:fill="FCFCFC"/>
        </w:rPr>
        <w:t>: doing ethnographic research online</w:t>
      </w:r>
      <w:r w:rsidRPr="004C0516">
        <w:rPr>
          <w:color w:val="333333"/>
          <w:shd w:val="clear" w:color="auto" w:fill="FCFCFC"/>
        </w:rPr>
        <w:t xml:space="preserve">. </w:t>
      </w:r>
      <w:r w:rsidR="00D000D3" w:rsidRPr="004C0516">
        <w:rPr>
          <w:color w:val="333333"/>
          <w:shd w:val="clear" w:color="auto" w:fill="FCFCFC"/>
        </w:rPr>
        <w:t xml:space="preserve">London: </w:t>
      </w:r>
      <w:r w:rsidRPr="004C0516">
        <w:rPr>
          <w:color w:val="333333"/>
          <w:shd w:val="clear" w:color="auto" w:fill="FCFCFC"/>
        </w:rPr>
        <w:t>Sage</w:t>
      </w:r>
      <w:r w:rsidR="00D000D3" w:rsidRPr="004C0516">
        <w:rPr>
          <w:color w:val="333333"/>
          <w:shd w:val="clear" w:color="auto" w:fill="FCFCFC"/>
        </w:rPr>
        <w:t>.</w:t>
      </w:r>
    </w:p>
    <w:p w14:paraId="44F82100" w14:textId="560E23A7" w:rsidR="00C43287" w:rsidRDefault="00C43287" w:rsidP="004C0516">
      <w:pPr>
        <w:suppressLineNumbers/>
        <w:spacing w:line="360" w:lineRule="auto"/>
      </w:pPr>
    </w:p>
    <w:p w14:paraId="142E2E70" w14:textId="4B25B3FA" w:rsidR="006A7022" w:rsidRPr="006A7022" w:rsidRDefault="00255C6B" w:rsidP="006A7022">
      <w:pPr>
        <w:suppressLineNumbers/>
        <w:spacing w:line="360" w:lineRule="auto"/>
      </w:pPr>
      <w:r w:rsidRPr="009B75F7">
        <w:rPr>
          <w:lang w:val="it-IT"/>
        </w:rPr>
        <w:t>Lavorg</w:t>
      </w:r>
      <w:r w:rsidR="009B75F7" w:rsidRPr="009B75F7">
        <w:rPr>
          <w:lang w:val="it-IT"/>
        </w:rPr>
        <w:t>na, A. &amp; Di Ron</w:t>
      </w:r>
      <w:r w:rsidR="009B75F7">
        <w:rPr>
          <w:lang w:val="it-IT"/>
        </w:rPr>
        <w:t xml:space="preserve">co, A. (2017). </w:t>
      </w:r>
      <w:r w:rsidR="006A7022" w:rsidRPr="006A7022">
        <w:t>Fraud victims or unwary accomplices? An exploratory study of online communities supporting quack medicine. In van Duyne</w:t>
      </w:r>
      <w:r w:rsidR="006A7022">
        <w:t>,</w:t>
      </w:r>
      <w:r w:rsidR="006A7022" w:rsidRPr="006A7022">
        <w:t xml:space="preserve"> P</w:t>
      </w:r>
      <w:r w:rsidR="006A7022">
        <w:t>.</w:t>
      </w:r>
      <w:r w:rsidR="006A7022" w:rsidRPr="006A7022">
        <w:t>C</w:t>
      </w:r>
      <w:r w:rsidR="006A7022">
        <w:t>.</w:t>
      </w:r>
      <w:r w:rsidR="006A7022" w:rsidRPr="006A7022">
        <w:t>, Harvey</w:t>
      </w:r>
      <w:r w:rsidR="006A7022">
        <w:t>,</w:t>
      </w:r>
      <w:r w:rsidR="006A7022" w:rsidRPr="006A7022">
        <w:t xml:space="preserve"> J</w:t>
      </w:r>
      <w:r w:rsidR="006A7022">
        <w:t>.</w:t>
      </w:r>
      <w:r w:rsidR="006A7022" w:rsidRPr="006A7022">
        <w:t>, Antonopoulos</w:t>
      </w:r>
      <w:r w:rsidR="006A7022">
        <w:t>,</w:t>
      </w:r>
      <w:r w:rsidR="006A7022" w:rsidRPr="006A7022">
        <w:t xml:space="preserve"> G</w:t>
      </w:r>
      <w:r w:rsidR="006A7022">
        <w:t>.</w:t>
      </w:r>
      <w:r w:rsidR="006A7022" w:rsidRPr="006A7022">
        <w:t>A</w:t>
      </w:r>
      <w:r w:rsidR="006A7022">
        <w:t>.</w:t>
      </w:r>
      <w:r w:rsidR="006A7022" w:rsidRPr="006A7022">
        <w:t xml:space="preserve"> </w:t>
      </w:r>
      <w:r w:rsidR="006A7022">
        <w:t>&amp;</w:t>
      </w:r>
      <w:r w:rsidR="006A7022" w:rsidRPr="006A7022">
        <w:t xml:space="preserve"> von Lampe</w:t>
      </w:r>
      <w:r w:rsidR="006A7022">
        <w:t>,</w:t>
      </w:r>
      <w:r w:rsidR="006A7022" w:rsidRPr="006A7022">
        <w:t xml:space="preserve"> K</w:t>
      </w:r>
      <w:r w:rsidR="006A7022">
        <w:t>.</w:t>
      </w:r>
      <w:r w:rsidR="006A7022" w:rsidRPr="006A7022">
        <w:t xml:space="preserve"> (eds.)</w:t>
      </w:r>
      <w:r w:rsidR="006A7022" w:rsidRPr="006A7022">
        <w:rPr>
          <w:i/>
          <w:iCs/>
        </w:rPr>
        <w:t xml:space="preserve"> The many faces of crime for profit and ways of tackling it</w:t>
      </w:r>
      <w:r w:rsidR="006A7022" w:rsidRPr="006A7022">
        <w:t>. Wolf Legal Publishers</w:t>
      </w:r>
      <w:r w:rsidR="006A7022">
        <w:t>.</w:t>
      </w:r>
    </w:p>
    <w:p w14:paraId="777AB27A" w14:textId="4AB8360F" w:rsidR="00255C6B" w:rsidRPr="009B75F7" w:rsidRDefault="00255C6B" w:rsidP="004C0516">
      <w:pPr>
        <w:suppressLineNumbers/>
        <w:spacing w:line="360" w:lineRule="auto"/>
        <w:rPr>
          <w:lang w:val="it-IT"/>
        </w:rPr>
      </w:pPr>
    </w:p>
    <w:p w14:paraId="258BD3B9" w14:textId="1AA0DDEC" w:rsidR="00C43287" w:rsidRPr="004C0516" w:rsidRDefault="00C43287" w:rsidP="004C0516">
      <w:pPr>
        <w:suppressLineNumbers/>
        <w:spacing w:line="360" w:lineRule="auto"/>
      </w:pPr>
      <w:proofErr w:type="spellStart"/>
      <w:r w:rsidRPr="009B75F7">
        <w:rPr>
          <w:color w:val="222222"/>
          <w:shd w:val="clear" w:color="auto" w:fill="FFFFFF"/>
          <w:lang w:val="it-IT"/>
        </w:rPr>
        <w:t>Marwick</w:t>
      </w:r>
      <w:proofErr w:type="spellEnd"/>
      <w:r w:rsidRPr="009B75F7">
        <w:rPr>
          <w:color w:val="222222"/>
          <w:shd w:val="clear" w:color="auto" w:fill="FFFFFF"/>
          <w:lang w:val="it-IT"/>
        </w:rPr>
        <w:t xml:space="preserve">, A. E. &amp; </w:t>
      </w:r>
      <w:proofErr w:type="spellStart"/>
      <w:r w:rsidRPr="009B75F7">
        <w:rPr>
          <w:color w:val="222222"/>
          <w:shd w:val="clear" w:color="auto" w:fill="FFFFFF"/>
          <w:lang w:val="it-IT"/>
        </w:rPr>
        <w:t>Caplan</w:t>
      </w:r>
      <w:proofErr w:type="spellEnd"/>
      <w:r w:rsidRPr="009B75F7">
        <w:rPr>
          <w:color w:val="222222"/>
          <w:shd w:val="clear" w:color="auto" w:fill="FFFFFF"/>
          <w:lang w:val="it-IT"/>
        </w:rPr>
        <w:t xml:space="preserve">, R. (2018). </w:t>
      </w:r>
      <w:r w:rsidRPr="004C0516">
        <w:rPr>
          <w:color w:val="222222"/>
          <w:shd w:val="clear" w:color="auto" w:fill="FFFFFF"/>
        </w:rPr>
        <w:t>Drinking male tears: Language, the manosphere, and networked harassment. </w:t>
      </w:r>
      <w:r w:rsidRPr="004C0516">
        <w:rPr>
          <w:i/>
          <w:iCs/>
          <w:color w:val="222222"/>
          <w:shd w:val="clear" w:color="auto" w:fill="FFFFFF"/>
        </w:rPr>
        <w:t>Feminist Media Studies</w:t>
      </w:r>
      <w:r w:rsidRPr="004C0516">
        <w:rPr>
          <w:color w:val="222222"/>
          <w:shd w:val="clear" w:color="auto" w:fill="FFFFFF"/>
        </w:rPr>
        <w:t>, </w:t>
      </w:r>
      <w:r w:rsidRPr="004C0516">
        <w:rPr>
          <w:iCs/>
          <w:color w:val="222222"/>
          <w:shd w:val="clear" w:color="auto" w:fill="FFFFFF"/>
        </w:rPr>
        <w:t>18</w:t>
      </w:r>
      <w:r w:rsidRPr="004C0516">
        <w:rPr>
          <w:color w:val="222222"/>
          <w:shd w:val="clear" w:color="auto" w:fill="FFFFFF"/>
        </w:rPr>
        <w:t>(4), 543-559.</w:t>
      </w:r>
    </w:p>
    <w:p w14:paraId="7D3060BB" w14:textId="43FBE3D0" w:rsidR="00C43287" w:rsidRPr="004C0516" w:rsidRDefault="00C43287" w:rsidP="004C0516">
      <w:pPr>
        <w:suppressLineNumbers/>
        <w:spacing w:line="360" w:lineRule="auto"/>
      </w:pPr>
    </w:p>
    <w:p w14:paraId="677D917E" w14:textId="057D53C8" w:rsidR="007D1032" w:rsidRDefault="00C43287" w:rsidP="004C0516">
      <w:pPr>
        <w:suppressLineNumbers/>
        <w:spacing w:line="360" w:lineRule="auto"/>
        <w:rPr>
          <w:color w:val="222222"/>
          <w:shd w:val="clear" w:color="auto" w:fill="FFFFFF"/>
          <w:lang w:eastAsia="en-GB"/>
        </w:rPr>
      </w:pPr>
      <w:r w:rsidRPr="004C0516">
        <w:rPr>
          <w:color w:val="222222"/>
          <w:shd w:val="clear" w:color="auto" w:fill="FFFFFF"/>
          <w:lang w:eastAsia="en-GB"/>
        </w:rPr>
        <w:t>Nagle, A. (2017). </w:t>
      </w:r>
      <w:r w:rsidRPr="004C0516">
        <w:rPr>
          <w:i/>
          <w:iCs/>
          <w:color w:val="222222"/>
          <w:shd w:val="clear" w:color="auto" w:fill="FFFFFF"/>
          <w:lang w:eastAsia="en-GB"/>
        </w:rPr>
        <w:t>Kill all normies: Online culture wars from 4chan and Tumblr to Trump and the alt-right</w:t>
      </w:r>
      <w:r w:rsidRPr="004C0516">
        <w:rPr>
          <w:color w:val="222222"/>
          <w:shd w:val="clear" w:color="auto" w:fill="FFFFFF"/>
          <w:lang w:eastAsia="en-GB"/>
        </w:rPr>
        <w:t>. John Hunt Publishing.</w:t>
      </w:r>
    </w:p>
    <w:p w14:paraId="169A04FC" w14:textId="77777777" w:rsidR="005D7C6B" w:rsidRDefault="005D7C6B" w:rsidP="004C0516">
      <w:pPr>
        <w:suppressLineNumbers/>
        <w:spacing w:line="360" w:lineRule="auto"/>
        <w:rPr>
          <w:lang w:eastAsia="en-GB"/>
        </w:rPr>
      </w:pPr>
    </w:p>
    <w:p w14:paraId="4DD1EC98" w14:textId="04C8BC42" w:rsidR="005D7C6B" w:rsidRPr="004C0516" w:rsidRDefault="005D7C6B" w:rsidP="004C0516">
      <w:pPr>
        <w:suppressLineNumbers/>
        <w:spacing w:line="360" w:lineRule="auto"/>
        <w:rPr>
          <w:lang w:eastAsia="en-GB"/>
        </w:rPr>
      </w:pPr>
      <w:r w:rsidRPr="005D7C6B">
        <w:rPr>
          <w:lang w:eastAsia="en-GB"/>
        </w:rPr>
        <w:t xml:space="preserve">O'Connor, </w:t>
      </w:r>
      <w:r>
        <w:rPr>
          <w:lang w:eastAsia="en-GB"/>
        </w:rPr>
        <w:t xml:space="preserve">H., </w:t>
      </w:r>
      <w:r w:rsidRPr="005D7C6B">
        <w:rPr>
          <w:lang w:eastAsia="en-GB"/>
        </w:rPr>
        <w:t xml:space="preserve">Madge, </w:t>
      </w:r>
      <w:r>
        <w:rPr>
          <w:lang w:eastAsia="en-GB"/>
        </w:rPr>
        <w:t xml:space="preserve">C., </w:t>
      </w:r>
      <w:r w:rsidRPr="005D7C6B">
        <w:rPr>
          <w:lang w:eastAsia="en-GB"/>
        </w:rPr>
        <w:t>Shaw</w:t>
      </w:r>
      <w:r>
        <w:rPr>
          <w:lang w:eastAsia="en-GB"/>
        </w:rPr>
        <w:t xml:space="preserve">, R. </w:t>
      </w:r>
      <w:r w:rsidRPr="005D7C6B">
        <w:rPr>
          <w:lang w:eastAsia="en-GB"/>
        </w:rPr>
        <w:t xml:space="preserve">&amp; </w:t>
      </w:r>
      <w:proofErr w:type="spellStart"/>
      <w:r w:rsidRPr="005D7C6B">
        <w:rPr>
          <w:lang w:eastAsia="en-GB"/>
        </w:rPr>
        <w:t>Wellens</w:t>
      </w:r>
      <w:proofErr w:type="spellEnd"/>
      <w:r>
        <w:rPr>
          <w:lang w:eastAsia="en-GB"/>
        </w:rPr>
        <w:t>, J. (</w:t>
      </w:r>
      <w:r w:rsidR="00C41181">
        <w:rPr>
          <w:lang w:eastAsia="en-GB"/>
        </w:rPr>
        <w:t xml:space="preserve">2008) Internet-based interviewing. In Fielding, N., Lee, R.M. &amp; Blank, G. (Eds.) </w:t>
      </w:r>
      <w:r w:rsidR="00C41181" w:rsidRPr="00C41181">
        <w:rPr>
          <w:i/>
          <w:lang w:eastAsia="en-GB"/>
        </w:rPr>
        <w:t>The SAGE Handbook of online research methods</w:t>
      </w:r>
      <w:r w:rsidR="00C41181">
        <w:rPr>
          <w:lang w:eastAsia="en-GB"/>
        </w:rPr>
        <w:t>. London: Sage.</w:t>
      </w:r>
    </w:p>
    <w:p w14:paraId="47E1B75F" w14:textId="79F760C5" w:rsidR="008530B7" w:rsidRPr="004C0516" w:rsidRDefault="008530B7" w:rsidP="004C0516">
      <w:pPr>
        <w:suppressLineNumbers/>
        <w:spacing w:line="360" w:lineRule="auto"/>
      </w:pPr>
    </w:p>
    <w:p w14:paraId="22486087" w14:textId="7038B63E" w:rsidR="008530B7" w:rsidRPr="004C0516" w:rsidRDefault="008530B7" w:rsidP="004C0516">
      <w:pPr>
        <w:pStyle w:val="Heading1"/>
        <w:suppressLineNumbers/>
        <w:spacing w:before="0" w:beforeAutospacing="0" w:after="0" w:afterAutospacing="0" w:line="360" w:lineRule="auto"/>
        <w:rPr>
          <w:b w:val="0"/>
          <w:bCs w:val="0"/>
          <w:kern w:val="0"/>
          <w:sz w:val="24"/>
          <w:szCs w:val="24"/>
        </w:rPr>
      </w:pPr>
      <w:r w:rsidRPr="004C0516">
        <w:rPr>
          <w:b w:val="0"/>
          <w:bCs w:val="0"/>
          <w:kern w:val="0"/>
          <w:sz w:val="24"/>
          <w:szCs w:val="24"/>
        </w:rPr>
        <w:t>Philipps</w:t>
      </w:r>
      <w:r w:rsidR="00A66C7B" w:rsidRPr="004C0516">
        <w:rPr>
          <w:b w:val="0"/>
          <w:bCs w:val="0"/>
          <w:kern w:val="0"/>
          <w:sz w:val="24"/>
          <w:szCs w:val="24"/>
        </w:rPr>
        <w:t>,</w:t>
      </w:r>
      <w:r w:rsidRPr="004C0516">
        <w:rPr>
          <w:b w:val="0"/>
          <w:bCs w:val="0"/>
          <w:kern w:val="0"/>
          <w:sz w:val="24"/>
          <w:szCs w:val="24"/>
        </w:rPr>
        <w:t xml:space="preserve"> A</w:t>
      </w:r>
      <w:r w:rsidR="00A66C7B" w:rsidRPr="004C0516">
        <w:rPr>
          <w:b w:val="0"/>
          <w:bCs w:val="0"/>
          <w:kern w:val="0"/>
          <w:sz w:val="24"/>
          <w:szCs w:val="24"/>
        </w:rPr>
        <w:t>.</w:t>
      </w:r>
      <w:r w:rsidRPr="004C0516">
        <w:rPr>
          <w:b w:val="0"/>
          <w:bCs w:val="0"/>
          <w:kern w:val="0"/>
          <w:sz w:val="24"/>
          <w:szCs w:val="24"/>
        </w:rPr>
        <w:t xml:space="preserve"> </w:t>
      </w:r>
      <w:r w:rsidR="00A66C7B" w:rsidRPr="004C0516">
        <w:rPr>
          <w:b w:val="0"/>
          <w:bCs w:val="0"/>
          <w:kern w:val="0"/>
          <w:sz w:val="24"/>
          <w:szCs w:val="24"/>
        </w:rPr>
        <w:t>&amp;</w:t>
      </w:r>
      <w:r w:rsidRPr="004C0516">
        <w:rPr>
          <w:b w:val="0"/>
          <w:bCs w:val="0"/>
          <w:kern w:val="0"/>
          <w:sz w:val="24"/>
          <w:szCs w:val="24"/>
        </w:rPr>
        <w:t xml:space="preserve"> </w:t>
      </w:r>
      <w:proofErr w:type="spellStart"/>
      <w:r w:rsidRPr="004C0516">
        <w:rPr>
          <w:b w:val="0"/>
          <w:bCs w:val="0"/>
          <w:kern w:val="0"/>
          <w:sz w:val="24"/>
          <w:szCs w:val="24"/>
        </w:rPr>
        <w:t>Mrowczynski</w:t>
      </w:r>
      <w:proofErr w:type="spellEnd"/>
      <w:r w:rsidR="00A66C7B" w:rsidRPr="004C0516">
        <w:rPr>
          <w:b w:val="0"/>
          <w:bCs w:val="0"/>
          <w:kern w:val="0"/>
          <w:sz w:val="24"/>
          <w:szCs w:val="24"/>
        </w:rPr>
        <w:t>,</w:t>
      </w:r>
      <w:r w:rsidRPr="004C0516">
        <w:rPr>
          <w:b w:val="0"/>
          <w:bCs w:val="0"/>
          <w:kern w:val="0"/>
          <w:sz w:val="24"/>
          <w:szCs w:val="24"/>
        </w:rPr>
        <w:t xml:space="preserve"> </w:t>
      </w:r>
      <w:r w:rsidR="00A66C7B" w:rsidRPr="004C0516">
        <w:rPr>
          <w:b w:val="0"/>
          <w:bCs w:val="0"/>
          <w:kern w:val="0"/>
          <w:sz w:val="24"/>
          <w:szCs w:val="24"/>
        </w:rPr>
        <w:t>R.</w:t>
      </w:r>
      <w:r w:rsidRPr="004C0516">
        <w:rPr>
          <w:b w:val="0"/>
          <w:bCs w:val="0"/>
          <w:kern w:val="0"/>
          <w:sz w:val="24"/>
          <w:szCs w:val="24"/>
        </w:rPr>
        <w:t xml:space="preserve"> (2019)</w:t>
      </w:r>
      <w:r w:rsidR="00A66C7B" w:rsidRPr="004C0516">
        <w:rPr>
          <w:b w:val="0"/>
          <w:bCs w:val="0"/>
          <w:kern w:val="0"/>
          <w:sz w:val="24"/>
          <w:szCs w:val="24"/>
        </w:rPr>
        <w:t>.</w:t>
      </w:r>
      <w:r w:rsidRPr="004C0516">
        <w:rPr>
          <w:b w:val="0"/>
          <w:bCs w:val="0"/>
          <w:kern w:val="0"/>
          <w:sz w:val="24"/>
          <w:szCs w:val="24"/>
        </w:rPr>
        <w:t xml:space="preserve"> Getting more out of interviews. Understanding interviewees’ accounts in relation to their frames of orientation. </w:t>
      </w:r>
      <w:r w:rsidRPr="004C0516">
        <w:rPr>
          <w:b w:val="0"/>
          <w:bCs w:val="0"/>
          <w:i/>
          <w:kern w:val="0"/>
          <w:sz w:val="24"/>
          <w:szCs w:val="24"/>
        </w:rPr>
        <w:t>Qualitative Research</w:t>
      </w:r>
      <w:r w:rsidRPr="004C0516">
        <w:rPr>
          <w:b w:val="0"/>
          <w:bCs w:val="0"/>
          <w:kern w:val="0"/>
          <w:sz w:val="24"/>
          <w:szCs w:val="24"/>
        </w:rPr>
        <w:t xml:space="preserve"> (online first).  </w:t>
      </w:r>
    </w:p>
    <w:p w14:paraId="4AB454A5" w14:textId="03201BFB" w:rsidR="00181E97" w:rsidRPr="004C0516" w:rsidRDefault="00181E97" w:rsidP="004C0516">
      <w:pPr>
        <w:pStyle w:val="Heading1"/>
        <w:suppressLineNumbers/>
        <w:spacing w:before="0" w:beforeAutospacing="0" w:after="0" w:afterAutospacing="0" w:line="360" w:lineRule="auto"/>
        <w:rPr>
          <w:b w:val="0"/>
          <w:bCs w:val="0"/>
          <w:kern w:val="0"/>
          <w:sz w:val="24"/>
          <w:szCs w:val="24"/>
        </w:rPr>
      </w:pPr>
    </w:p>
    <w:p w14:paraId="02268D3D" w14:textId="77777777" w:rsidR="00F9768B" w:rsidRDefault="00181E97" w:rsidP="00F9768B">
      <w:pPr>
        <w:suppressLineNumbers/>
        <w:spacing w:line="360" w:lineRule="auto"/>
      </w:pPr>
      <w:r w:rsidRPr="004C0516">
        <w:t xml:space="preserve">Sade-Beck, L. (2004). Internet ethnography: online and offline. </w:t>
      </w:r>
      <w:r w:rsidRPr="004C0516">
        <w:rPr>
          <w:i/>
        </w:rPr>
        <w:t>International Journal of Qualitative Methods</w:t>
      </w:r>
      <w:r w:rsidRPr="004C0516">
        <w:t>, 3(2),45-51.</w:t>
      </w:r>
    </w:p>
    <w:p w14:paraId="0BD19292" w14:textId="77777777" w:rsidR="00F9768B" w:rsidRDefault="00F9768B" w:rsidP="00F9768B">
      <w:pPr>
        <w:suppressLineNumbers/>
        <w:spacing w:line="360" w:lineRule="auto"/>
      </w:pPr>
    </w:p>
    <w:p w14:paraId="7821B0B7" w14:textId="16C7C6B1" w:rsidR="00F9768B" w:rsidRDefault="00F9768B" w:rsidP="00F9768B">
      <w:pPr>
        <w:suppressLineNumbers/>
        <w:spacing w:line="360" w:lineRule="auto"/>
      </w:pPr>
      <w:r w:rsidRPr="00F913FE">
        <w:rPr>
          <w:color w:val="222222"/>
          <w:shd w:val="clear" w:color="auto" w:fill="FFFFFF"/>
          <w:lang w:eastAsia="en-GB"/>
        </w:rPr>
        <w:t>Salmons, J. (2009). </w:t>
      </w:r>
      <w:r w:rsidRPr="00F913FE">
        <w:rPr>
          <w:i/>
          <w:iCs/>
          <w:color w:val="222222"/>
          <w:shd w:val="clear" w:color="auto" w:fill="FFFFFF"/>
          <w:lang w:eastAsia="en-GB"/>
        </w:rPr>
        <w:t>Online interviews in real time</w:t>
      </w:r>
      <w:r w:rsidRPr="00F913FE">
        <w:rPr>
          <w:color w:val="222222"/>
          <w:shd w:val="clear" w:color="auto" w:fill="FFFFFF"/>
          <w:lang w:eastAsia="en-GB"/>
        </w:rPr>
        <w:t xml:space="preserve">. </w:t>
      </w:r>
      <w:r>
        <w:rPr>
          <w:color w:val="222222"/>
          <w:shd w:val="clear" w:color="auto" w:fill="FFFFFF"/>
          <w:lang w:eastAsia="en-GB"/>
        </w:rPr>
        <w:t xml:space="preserve">London: </w:t>
      </w:r>
      <w:r w:rsidRPr="00F913FE">
        <w:rPr>
          <w:color w:val="222222"/>
          <w:shd w:val="clear" w:color="auto" w:fill="FFFFFF"/>
          <w:lang w:eastAsia="en-GB"/>
        </w:rPr>
        <w:t>Sage</w:t>
      </w:r>
      <w:r w:rsidR="00F913FE">
        <w:rPr>
          <w:color w:val="222222"/>
          <w:shd w:val="clear" w:color="auto" w:fill="FFFFFF"/>
          <w:lang w:eastAsia="en-GB"/>
        </w:rPr>
        <w:t>.</w:t>
      </w:r>
    </w:p>
    <w:p w14:paraId="7A21D8AA" w14:textId="77777777" w:rsidR="00F9768B" w:rsidRDefault="00F9768B" w:rsidP="00F9768B">
      <w:pPr>
        <w:suppressLineNumbers/>
        <w:spacing w:line="360" w:lineRule="auto"/>
      </w:pPr>
    </w:p>
    <w:p w14:paraId="520882A3" w14:textId="77777777" w:rsidR="00F9768B" w:rsidRDefault="00F9768B" w:rsidP="00F9768B">
      <w:pPr>
        <w:suppressLineNumbers/>
        <w:spacing w:line="360" w:lineRule="auto"/>
      </w:pPr>
      <w:r w:rsidRPr="00F913FE">
        <w:rPr>
          <w:color w:val="222222"/>
          <w:shd w:val="clear" w:color="auto" w:fill="FFFFFF"/>
          <w:lang w:eastAsia="en-GB"/>
        </w:rPr>
        <w:t>Salmons, J. (2011). </w:t>
      </w:r>
      <w:r w:rsidRPr="00F913FE">
        <w:rPr>
          <w:i/>
          <w:iCs/>
          <w:color w:val="222222"/>
          <w:shd w:val="clear" w:color="auto" w:fill="FFFFFF"/>
          <w:lang w:eastAsia="en-GB"/>
        </w:rPr>
        <w:t>Cases in online interview research</w:t>
      </w:r>
      <w:r w:rsidRPr="00F913FE">
        <w:rPr>
          <w:color w:val="222222"/>
          <w:shd w:val="clear" w:color="auto" w:fill="FFFFFF"/>
          <w:lang w:eastAsia="en-GB"/>
        </w:rPr>
        <w:t xml:space="preserve">. </w:t>
      </w:r>
      <w:r>
        <w:rPr>
          <w:color w:val="222222"/>
          <w:shd w:val="clear" w:color="auto" w:fill="FFFFFF"/>
          <w:lang w:eastAsia="en-GB"/>
        </w:rPr>
        <w:t xml:space="preserve">London: </w:t>
      </w:r>
      <w:r w:rsidRPr="00F913FE">
        <w:rPr>
          <w:color w:val="222222"/>
          <w:shd w:val="clear" w:color="auto" w:fill="FFFFFF"/>
          <w:lang w:eastAsia="en-GB"/>
        </w:rPr>
        <w:t>Sage Publications.</w:t>
      </w:r>
    </w:p>
    <w:p w14:paraId="3235A072" w14:textId="77777777" w:rsidR="00F9768B" w:rsidRDefault="00F9768B" w:rsidP="00F9768B">
      <w:pPr>
        <w:suppressLineNumbers/>
        <w:spacing w:line="360" w:lineRule="auto"/>
      </w:pPr>
    </w:p>
    <w:p w14:paraId="416A0B93" w14:textId="5A1A64C0" w:rsidR="00F9768B" w:rsidRPr="00834555" w:rsidRDefault="00F9768B" w:rsidP="00F913FE">
      <w:pPr>
        <w:suppressLineNumbers/>
        <w:spacing w:line="360" w:lineRule="auto"/>
        <w:rPr>
          <w:lang w:val="de-DE"/>
        </w:rPr>
      </w:pPr>
      <w:r w:rsidRPr="00F913FE">
        <w:rPr>
          <w:color w:val="222222"/>
          <w:shd w:val="clear" w:color="auto" w:fill="FFFFFF"/>
          <w:lang w:eastAsia="en-GB"/>
        </w:rPr>
        <w:t>Salmons, J. (2014). </w:t>
      </w:r>
      <w:r w:rsidRPr="00F913FE">
        <w:rPr>
          <w:i/>
          <w:iCs/>
          <w:color w:val="222222"/>
          <w:shd w:val="clear" w:color="auto" w:fill="FFFFFF"/>
          <w:lang w:eastAsia="en-GB"/>
        </w:rPr>
        <w:t>Qualitative online interviews: Strategies, design, and skills</w:t>
      </w:r>
      <w:r w:rsidRPr="00F913FE">
        <w:rPr>
          <w:color w:val="222222"/>
          <w:shd w:val="clear" w:color="auto" w:fill="FFFFFF"/>
          <w:lang w:eastAsia="en-GB"/>
        </w:rPr>
        <w:t xml:space="preserve">. </w:t>
      </w:r>
      <w:r w:rsidRPr="00834555">
        <w:rPr>
          <w:color w:val="222222"/>
          <w:shd w:val="clear" w:color="auto" w:fill="FFFFFF"/>
          <w:lang w:val="de-DE" w:eastAsia="en-GB"/>
        </w:rPr>
        <w:t>London: Sage Publications.</w:t>
      </w:r>
    </w:p>
    <w:p w14:paraId="01DE1E17" w14:textId="77777777" w:rsidR="00181E97" w:rsidRPr="00834555" w:rsidRDefault="00181E97" w:rsidP="004C0516">
      <w:pPr>
        <w:pStyle w:val="Heading1"/>
        <w:suppressLineNumbers/>
        <w:spacing w:before="0" w:beforeAutospacing="0" w:after="0" w:afterAutospacing="0" w:line="360" w:lineRule="auto"/>
        <w:rPr>
          <w:b w:val="0"/>
          <w:bCs w:val="0"/>
          <w:kern w:val="0"/>
          <w:sz w:val="24"/>
          <w:szCs w:val="24"/>
          <w:lang w:val="de-DE"/>
        </w:rPr>
      </w:pPr>
    </w:p>
    <w:p w14:paraId="619D5316" w14:textId="512DF575" w:rsidR="00F4404D" w:rsidRPr="00834555" w:rsidRDefault="00F4404D" w:rsidP="004C0516">
      <w:pPr>
        <w:suppressLineNumbers/>
        <w:spacing w:line="360" w:lineRule="auto"/>
        <w:rPr>
          <w:lang w:val="de-DE"/>
        </w:rPr>
      </w:pPr>
      <w:r w:rsidRPr="00834555">
        <w:rPr>
          <w:lang w:val="de-DE"/>
        </w:rPr>
        <w:lastRenderedPageBreak/>
        <w:t xml:space="preserve">Schütze, F. (1983). Biographieforschung und narratives Interview. </w:t>
      </w:r>
      <w:r w:rsidRPr="00834555">
        <w:rPr>
          <w:i/>
          <w:lang w:val="de-DE"/>
        </w:rPr>
        <w:t>Neue Praxis</w:t>
      </w:r>
      <w:r w:rsidRPr="00834555">
        <w:rPr>
          <w:lang w:val="de-DE"/>
        </w:rPr>
        <w:t>, 13(3), 283-293.</w:t>
      </w:r>
    </w:p>
    <w:p w14:paraId="1D65B354" w14:textId="77777777" w:rsidR="00F4404D" w:rsidRPr="00834555" w:rsidRDefault="00F4404D" w:rsidP="004C0516">
      <w:pPr>
        <w:pStyle w:val="Heading1"/>
        <w:suppressLineNumbers/>
        <w:spacing w:before="0" w:beforeAutospacing="0" w:after="0" w:afterAutospacing="0" w:line="360" w:lineRule="auto"/>
        <w:rPr>
          <w:b w:val="0"/>
          <w:bCs w:val="0"/>
          <w:kern w:val="0"/>
          <w:sz w:val="24"/>
          <w:szCs w:val="24"/>
          <w:lang w:val="de-DE"/>
        </w:rPr>
      </w:pPr>
    </w:p>
    <w:p w14:paraId="5C3AD704" w14:textId="6FC472C6" w:rsidR="008530B7" w:rsidRPr="004C0516" w:rsidRDefault="008530B7" w:rsidP="004C0516">
      <w:pPr>
        <w:suppressLineNumbers/>
        <w:spacing w:line="360" w:lineRule="auto"/>
      </w:pPr>
      <w:r w:rsidRPr="004C0516">
        <w:t>Silverman</w:t>
      </w:r>
      <w:r w:rsidR="00A66C7B" w:rsidRPr="004C0516">
        <w:t>,</w:t>
      </w:r>
      <w:r w:rsidRPr="004C0516">
        <w:t xml:space="preserve"> D</w:t>
      </w:r>
      <w:r w:rsidR="00A66C7B" w:rsidRPr="004C0516">
        <w:t>.</w:t>
      </w:r>
      <w:r w:rsidRPr="004C0516">
        <w:t xml:space="preserve"> (</w:t>
      </w:r>
      <w:r w:rsidRPr="004C0516">
        <w:rPr>
          <w:rStyle w:val="nlmyear"/>
        </w:rPr>
        <w:t>2017</w:t>
      </w:r>
      <w:r w:rsidRPr="004C0516">
        <w:t>)</w:t>
      </w:r>
      <w:r w:rsidR="00A66C7B" w:rsidRPr="004C0516">
        <w:t>.</w:t>
      </w:r>
      <w:r w:rsidRPr="004C0516">
        <w:t xml:space="preserve"> </w:t>
      </w:r>
      <w:r w:rsidRPr="004C0516">
        <w:rPr>
          <w:rStyle w:val="nlmarticle-title"/>
        </w:rPr>
        <w:t xml:space="preserve">How was it for you? The interview society and the irresistible rise of the (poorly </w:t>
      </w:r>
      <w:proofErr w:type="spellStart"/>
      <w:r w:rsidRPr="004C0516">
        <w:rPr>
          <w:rStyle w:val="nlmarticle-title"/>
        </w:rPr>
        <w:t>analyzed</w:t>
      </w:r>
      <w:proofErr w:type="spellEnd"/>
      <w:r w:rsidRPr="004C0516">
        <w:rPr>
          <w:rStyle w:val="nlmarticle-title"/>
        </w:rPr>
        <w:t>) interview</w:t>
      </w:r>
      <w:r w:rsidRPr="004C0516">
        <w:t xml:space="preserve">. </w:t>
      </w:r>
      <w:r w:rsidRPr="004C0516">
        <w:rPr>
          <w:i/>
        </w:rPr>
        <w:t>Qualitative Research</w:t>
      </w:r>
      <w:r w:rsidR="00A66C7B" w:rsidRPr="004C0516">
        <w:t>,</w:t>
      </w:r>
      <w:r w:rsidRPr="004C0516">
        <w:t xml:space="preserve"> 17(2)</w:t>
      </w:r>
      <w:r w:rsidR="00A66C7B" w:rsidRPr="004C0516">
        <w:t>,</w:t>
      </w:r>
      <w:r w:rsidR="00D000D3" w:rsidRPr="004C0516">
        <w:t xml:space="preserve"> </w:t>
      </w:r>
      <w:r w:rsidRPr="004C0516">
        <w:rPr>
          <w:rStyle w:val="nlmfpage"/>
        </w:rPr>
        <w:t>144-</w:t>
      </w:r>
      <w:r w:rsidRPr="004C0516">
        <w:rPr>
          <w:rStyle w:val="nlmlpage"/>
        </w:rPr>
        <w:t>158.</w:t>
      </w:r>
    </w:p>
    <w:p w14:paraId="7BB249AA" w14:textId="18E81228" w:rsidR="008530B7" w:rsidRPr="004C0516" w:rsidRDefault="008530B7" w:rsidP="004C0516">
      <w:pPr>
        <w:suppressLineNumbers/>
        <w:spacing w:line="360" w:lineRule="auto"/>
      </w:pPr>
    </w:p>
    <w:p w14:paraId="08708E27" w14:textId="77777777" w:rsidR="00BB6260" w:rsidRPr="004C0516" w:rsidRDefault="00BB6260" w:rsidP="004C0516">
      <w:pPr>
        <w:suppressLineNumbers/>
        <w:spacing w:line="360" w:lineRule="auto"/>
        <w:rPr>
          <w:lang w:eastAsia="en-GB"/>
        </w:rPr>
      </w:pPr>
      <w:r w:rsidRPr="004C0516">
        <w:rPr>
          <w:lang w:eastAsia="en-GB"/>
        </w:rPr>
        <w:t xml:space="preserve">Social Data Lab (2019). Lab online guide to social media research ethics. Available at: http://socialdatalab.net/ethics-resources. </w:t>
      </w:r>
    </w:p>
    <w:p w14:paraId="1A0D39D6" w14:textId="4BE59655" w:rsidR="00BB6260" w:rsidRDefault="00BB6260" w:rsidP="004C0516">
      <w:pPr>
        <w:suppressLineNumbers/>
        <w:spacing w:line="360" w:lineRule="auto"/>
      </w:pPr>
    </w:p>
    <w:p w14:paraId="41C50B21" w14:textId="2FB4F41F" w:rsidR="006E6CF5" w:rsidRDefault="006E6CF5" w:rsidP="006E6CF5">
      <w:pPr>
        <w:suppressLineNumbers/>
        <w:spacing w:line="360" w:lineRule="auto"/>
      </w:pPr>
      <w:r w:rsidRPr="006E6CF5">
        <w:t>Sugiura, L., Wiles, R., &amp; Pope, C. (2017). Ethical challenges in online research: Public/private perceptions. </w:t>
      </w:r>
      <w:r w:rsidRPr="006E6CF5">
        <w:rPr>
          <w:i/>
          <w:iCs/>
        </w:rPr>
        <w:t>Research Ethics</w:t>
      </w:r>
      <w:r w:rsidRPr="006E6CF5">
        <w:t>, </w:t>
      </w:r>
      <w:r w:rsidRPr="006E6CF5">
        <w:rPr>
          <w:i/>
          <w:iCs/>
        </w:rPr>
        <w:t>13</w:t>
      </w:r>
      <w:r w:rsidRPr="006E6CF5">
        <w:t>(3-4), 184-199.</w:t>
      </w:r>
    </w:p>
    <w:p w14:paraId="4C061E61" w14:textId="77777777" w:rsidR="006E6CF5" w:rsidRPr="004C0516" w:rsidRDefault="006E6CF5" w:rsidP="006E6CF5">
      <w:pPr>
        <w:suppressLineNumbers/>
        <w:spacing w:line="360" w:lineRule="auto"/>
      </w:pPr>
    </w:p>
    <w:p w14:paraId="63BDAC36" w14:textId="5E7402F3" w:rsidR="00181E97" w:rsidRPr="004C0516" w:rsidRDefault="00181E97" w:rsidP="004C0516">
      <w:pPr>
        <w:suppressLineNumbers/>
        <w:spacing w:line="360" w:lineRule="auto"/>
      </w:pPr>
      <w:r w:rsidRPr="004C0516">
        <w:t xml:space="preserve">Weiner, M.D., </w:t>
      </w:r>
      <w:proofErr w:type="spellStart"/>
      <w:r w:rsidRPr="004C0516">
        <w:t>Puniello</w:t>
      </w:r>
      <w:proofErr w:type="spellEnd"/>
      <w:r w:rsidRPr="004C0516">
        <w:t xml:space="preserve">, O.T., </w:t>
      </w:r>
      <w:proofErr w:type="spellStart"/>
      <w:r w:rsidRPr="004C0516">
        <w:t>Siracusa</w:t>
      </w:r>
      <w:proofErr w:type="spellEnd"/>
      <w:r w:rsidRPr="004C0516">
        <w:t xml:space="preserve">, P.C. &amp; Crowley, J.E. (2017). </w:t>
      </w:r>
      <w:r w:rsidRPr="004C0516">
        <w:rPr>
          <w:bCs/>
        </w:rPr>
        <w:t xml:space="preserve">Recruiting Hard-to-Reach Populations: The Utility of Facebook for Recruiting Qualitative In-Depth Interviewees. </w:t>
      </w:r>
      <w:r w:rsidRPr="004C0516">
        <w:rPr>
          <w:i/>
          <w:iCs/>
        </w:rPr>
        <w:t>Survey Practice</w:t>
      </w:r>
      <w:r w:rsidRPr="004C0516">
        <w:rPr>
          <w:iCs/>
        </w:rPr>
        <w:t>,</w:t>
      </w:r>
      <w:r w:rsidRPr="004C0516">
        <w:t xml:space="preserve"> 10(4),</w:t>
      </w:r>
      <w:r w:rsidR="00D000D3" w:rsidRPr="004C0516">
        <w:t xml:space="preserve"> </w:t>
      </w:r>
      <w:r w:rsidRPr="004C0516">
        <w:t xml:space="preserve">1-13. </w:t>
      </w:r>
    </w:p>
    <w:p w14:paraId="6B630F70" w14:textId="77777777" w:rsidR="00BB6260" w:rsidRPr="004C0516" w:rsidRDefault="00BB6260" w:rsidP="004C0516">
      <w:pPr>
        <w:suppressLineNumbers/>
        <w:spacing w:line="360" w:lineRule="auto"/>
        <w:rPr>
          <w:lang w:eastAsia="en-GB"/>
        </w:rPr>
      </w:pPr>
    </w:p>
    <w:p w14:paraId="525423D6" w14:textId="2192D37F" w:rsidR="00BB6260" w:rsidRPr="004C0516" w:rsidRDefault="00BB6260" w:rsidP="004C0516">
      <w:pPr>
        <w:suppressLineNumbers/>
        <w:spacing w:line="360" w:lineRule="auto"/>
        <w:rPr>
          <w:lang w:eastAsia="en-GB"/>
        </w:rPr>
      </w:pPr>
      <w:r w:rsidRPr="004C0516">
        <w:rPr>
          <w:lang w:eastAsia="en-GB"/>
        </w:rPr>
        <w:t xml:space="preserve">Williams, M.L., </w:t>
      </w:r>
      <w:proofErr w:type="spellStart"/>
      <w:r w:rsidRPr="004C0516">
        <w:rPr>
          <w:lang w:eastAsia="en-GB"/>
        </w:rPr>
        <w:t>Burnap</w:t>
      </w:r>
      <w:proofErr w:type="spellEnd"/>
      <w:r w:rsidRPr="004C0516">
        <w:rPr>
          <w:lang w:eastAsia="en-GB"/>
        </w:rPr>
        <w:t xml:space="preserve">, P. &amp; Sloan, L. (2017). Towards an ethical framework for publishing Twitter data in social research: taking into account users’ views, online context and algorithmic estimation. </w:t>
      </w:r>
      <w:r w:rsidRPr="004C0516">
        <w:rPr>
          <w:i/>
          <w:lang w:eastAsia="en-GB"/>
        </w:rPr>
        <w:t>Sociology</w:t>
      </w:r>
      <w:r w:rsidRPr="004C0516">
        <w:rPr>
          <w:lang w:eastAsia="en-GB"/>
        </w:rPr>
        <w:t>, 51(6), 1149-1168.</w:t>
      </w:r>
    </w:p>
    <w:p w14:paraId="086CEBFE" w14:textId="55A61BC8" w:rsidR="00C46F3F" w:rsidRPr="004C0516" w:rsidRDefault="00C46F3F" w:rsidP="004C0516">
      <w:pPr>
        <w:suppressLineNumbers/>
        <w:spacing w:line="360" w:lineRule="auto"/>
      </w:pPr>
    </w:p>
    <w:p w14:paraId="7194097D" w14:textId="75B83830" w:rsidR="00337EAF" w:rsidRPr="004C0516" w:rsidRDefault="00C46F3F" w:rsidP="004C0516">
      <w:pPr>
        <w:suppressLineNumbers/>
        <w:spacing w:line="360" w:lineRule="auto"/>
        <w:jc w:val="both"/>
        <w:rPr>
          <w:lang w:eastAsia="en-GB"/>
        </w:rPr>
      </w:pPr>
      <w:r w:rsidRPr="004C0516">
        <w:rPr>
          <w:lang w:eastAsia="en-GB"/>
        </w:rPr>
        <w:t>Zimmer, M &amp; Kinder-</w:t>
      </w:r>
      <w:proofErr w:type="spellStart"/>
      <w:r w:rsidRPr="004C0516">
        <w:rPr>
          <w:lang w:eastAsia="en-GB"/>
        </w:rPr>
        <w:t>Kurlanda</w:t>
      </w:r>
      <w:proofErr w:type="spellEnd"/>
      <w:r w:rsidRPr="004C0516">
        <w:rPr>
          <w:lang w:eastAsia="en-GB"/>
        </w:rPr>
        <w:t xml:space="preserve">, K. (eds.) (2017). </w:t>
      </w:r>
      <w:r w:rsidRPr="004C0516">
        <w:rPr>
          <w:i/>
          <w:lang w:eastAsia="en-GB"/>
        </w:rPr>
        <w:t>Research ethics for the social age. New challenges, cases, and contexts</w:t>
      </w:r>
      <w:r w:rsidRPr="004C0516">
        <w:rPr>
          <w:lang w:eastAsia="en-GB"/>
        </w:rPr>
        <w:t>. New York: Peter Lang.</w:t>
      </w:r>
    </w:p>
    <w:sectPr w:rsidR="00337EAF" w:rsidRPr="004C0516" w:rsidSect="004C0516">
      <w:footerReference w:type="even" r:id="rId10"/>
      <w:footerReference w:type="default" r:id="rId11"/>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18EE5" w14:textId="77777777" w:rsidR="000815BB" w:rsidRDefault="000815BB" w:rsidP="004C0516">
      <w:r>
        <w:separator/>
      </w:r>
    </w:p>
  </w:endnote>
  <w:endnote w:type="continuationSeparator" w:id="0">
    <w:p w14:paraId="60D40BDA" w14:textId="77777777" w:rsidR="000815BB" w:rsidRDefault="000815BB" w:rsidP="004C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3492181"/>
      <w:docPartObj>
        <w:docPartGallery w:val="Page Numbers (Bottom of Page)"/>
        <w:docPartUnique/>
      </w:docPartObj>
    </w:sdtPr>
    <w:sdtEndPr>
      <w:rPr>
        <w:rStyle w:val="PageNumber"/>
      </w:rPr>
    </w:sdtEndPr>
    <w:sdtContent>
      <w:p w14:paraId="364AB8FB" w14:textId="087919EE" w:rsidR="00B72CB1" w:rsidRDefault="00B72CB1" w:rsidP="00B72C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B5A369" w14:textId="77777777" w:rsidR="00B72CB1" w:rsidRDefault="00B72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2812946"/>
      <w:docPartObj>
        <w:docPartGallery w:val="Page Numbers (Bottom of Page)"/>
        <w:docPartUnique/>
      </w:docPartObj>
    </w:sdtPr>
    <w:sdtEndPr>
      <w:rPr>
        <w:rStyle w:val="PageNumber"/>
      </w:rPr>
    </w:sdtEndPr>
    <w:sdtContent>
      <w:p w14:paraId="0C2A98C3" w14:textId="1BB91C16" w:rsidR="00B72CB1" w:rsidRDefault="00B72CB1" w:rsidP="00B72C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814B17" w14:textId="77777777" w:rsidR="00B72CB1" w:rsidRDefault="00B7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0758B" w14:textId="77777777" w:rsidR="000815BB" w:rsidRDefault="000815BB" w:rsidP="004C0516">
      <w:r>
        <w:separator/>
      </w:r>
    </w:p>
  </w:footnote>
  <w:footnote w:type="continuationSeparator" w:id="0">
    <w:p w14:paraId="28441DF5" w14:textId="77777777" w:rsidR="000815BB" w:rsidRDefault="000815BB" w:rsidP="004C0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55D1C"/>
    <w:multiLevelType w:val="multilevel"/>
    <w:tmpl w:val="A500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D5A51"/>
    <w:multiLevelType w:val="multilevel"/>
    <w:tmpl w:val="3B4C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82FBA"/>
    <w:multiLevelType w:val="multilevel"/>
    <w:tmpl w:val="692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77"/>
    <w:rsid w:val="0000281D"/>
    <w:rsid w:val="00011005"/>
    <w:rsid w:val="000334B0"/>
    <w:rsid w:val="0006784D"/>
    <w:rsid w:val="00074B67"/>
    <w:rsid w:val="00076308"/>
    <w:rsid w:val="000815BB"/>
    <w:rsid w:val="000A4732"/>
    <w:rsid w:val="000B1D32"/>
    <w:rsid w:val="000D6F6A"/>
    <w:rsid w:val="000E4312"/>
    <w:rsid w:val="000F45B9"/>
    <w:rsid w:val="001323FD"/>
    <w:rsid w:val="00152C27"/>
    <w:rsid w:val="00170402"/>
    <w:rsid w:val="001718F5"/>
    <w:rsid w:val="00181E97"/>
    <w:rsid w:val="001C1947"/>
    <w:rsid w:val="001C1966"/>
    <w:rsid w:val="001C2D77"/>
    <w:rsid w:val="001C4157"/>
    <w:rsid w:val="001D0FD3"/>
    <w:rsid w:val="001D69EB"/>
    <w:rsid w:val="001F38E6"/>
    <w:rsid w:val="00221406"/>
    <w:rsid w:val="00231904"/>
    <w:rsid w:val="00233C81"/>
    <w:rsid w:val="002454F3"/>
    <w:rsid w:val="00245AA5"/>
    <w:rsid w:val="00255C6B"/>
    <w:rsid w:val="00266D8A"/>
    <w:rsid w:val="00290A0D"/>
    <w:rsid w:val="002A1D6C"/>
    <w:rsid w:val="002A71AD"/>
    <w:rsid w:val="002C3BDA"/>
    <w:rsid w:val="002E3B5F"/>
    <w:rsid w:val="00306B0D"/>
    <w:rsid w:val="00316A09"/>
    <w:rsid w:val="003302A5"/>
    <w:rsid w:val="00337EAF"/>
    <w:rsid w:val="00374AB1"/>
    <w:rsid w:val="00376C29"/>
    <w:rsid w:val="003D16C0"/>
    <w:rsid w:val="003F0384"/>
    <w:rsid w:val="003F6DF9"/>
    <w:rsid w:val="00415537"/>
    <w:rsid w:val="00452B1F"/>
    <w:rsid w:val="00465068"/>
    <w:rsid w:val="00481257"/>
    <w:rsid w:val="00485EE1"/>
    <w:rsid w:val="004A446B"/>
    <w:rsid w:val="004A4CD6"/>
    <w:rsid w:val="004C0516"/>
    <w:rsid w:val="004C1075"/>
    <w:rsid w:val="004E029F"/>
    <w:rsid w:val="004E4AE7"/>
    <w:rsid w:val="004E6EC2"/>
    <w:rsid w:val="004F75EE"/>
    <w:rsid w:val="005003AA"/>
    <w:rsid w:val="005121AA"/>
    <w:rsid w:val="005600AE"/>
    <w:rsid w:val="00563A3F"/>
    <w:rsid w:val="005740F3"/>
    <w:rsid w:val="005B34BD"/>
    <w:rsid w:val="005D09D2"/>
    <w:rsid w:val="005D49C0"/>
    <w:rsid w:val="005D7C6B"/>
    <w:rsid w:val="005E50B7"/>
    <w:rsid w:val="005F0356"/>
    <w:rsid w:val="005F62F8"/>
    <w:rsid w:val="00612C67"/>
    <w:rsid w:val="006370AD"/>
    <w:rsid w:val="006A42CB"/>
    <w:rsid w:val="006A7022"/>
    <w:rsid w:val="006C128B"/>
    <w:rsid w:val="006C5B88"/>
    <w:rsid w:val="006E5426"/>
    <w:rsid w:val="006E6CF5"/>
    <w:rsid w:val="006F0BE2"/>
    <w:rsid w:val="006F7ACC"/>
    <w:rsid w:val="007010A2"/>
    <w:rsid w:val="00713A43"/>
    <w:rsid w:val="007261A1"/>
    <w:rsid w:val="00741554"/>
    <w:rsid w:val="007479B2"/>
    <w:rsid w:val="00750C7F"/>
    <w:rsid w:val="00786865"/>
    <w:rsid w:val="007A56F1"/>
    <w:rsid w:val="007A5AD3"/>
    <w:rsid w:val="007D1032"/>
    <w:rsid w:val="007D43AF"/>
    <w:rsid w:val="008019D9"/>
    <w:rsid w:val="00804590"/>
    <w:rsid w:val="00814755"/>
    <w:rsid w:val="00821F88"/>
    <w:rsid w:val="00833146"/>
    <w:rsid w:val="0083316A"/>
    <w:rsid w:val="00834555"/>
    <w:rsid w:val="008477A5"/>
    <w:rsid w:val="00852EFB"/>
    <w:rsid w:val="008530B7"/>
    <w:rsid w:val="00855054"/>
    <w:rsid w:val="008574B3"/>
    <w:rsid w:val="00862E19"/>
    <w:rsid w:val="00866705"/>
    <w:rsid w:val="00887055"/>
    <w:rsid w:val="008C3251"/>
    <w:rsid w:val="008C34B9"/>
    <w:rsid w:val="009125E3"/>
    <w:rsid w:val="009302DE"/>
    <w:rsid w:val="00933992"/>
    <w:rsid w:val="009649B5"/>
    <w:rsid w:val="009702F2"/>
    <w:rsid w:val="009902CC"/>
    <w:rsid w:val="0099721D"/>
    <w:rsid w:val="009A10D5"/>
    <w:rsid w:val="009B3AF1"/>
    <w:rsid w:val="009B75F7"/>
    <w:rsid w:val="009D0B1A"/>
    <w:rsid w:val="00A50B2C"/>
    <w:rsid w:val="00A66C7B"/>
    <w:rsid w:val="00A722EA"/>
    <w:rsid w:val="00AA38D2"/>
    <w:rsid w:val="00AD4C37"/>
    <w:rsid w:val="00AF280F"/>
    <w:rsid w:val="00B14A2D"/>
    <w:rsid w:val="00B3251A"/>
    <w:rsid w:val="00B51E3F"/>
    <w:rsid w:val="00B72CB1"/>
    <w:rsid w:val="00B759B6"/>
    <w:rsid w:val="00B81010"/>
    <w:rsid w:val="00B851C9"/>
    <w:rsid w:val="00B93D14"/>
    <w:rsid w:val="00BA35C7"/>
    <w:rsid w:val="00BB6260"/>
    <w:rsid w:val="00BC0DAF"/>
    <w:rsid w:val="00BC3A8D"/>
    <w:rsid w:val="00BE5DC1"/>
    <w:rsid w:val="00BF7730"/>
    <w:rsid w:val="00C2295C"/>
    <w:rsid w:val="00C267C5"/>
    <w:rsid w:val="00C36DDD"/>
    <w:rsid w:val="00C41181"/>
    <w:rsid w:val="00C43287"/>
    <w:rsid w:val="00C46F3F"/>
    <w:rsid w:val="00C54E4B"/>
    <w:rsid w:val="00C9389A"/>
    <w:rsid w:val="00CF0070"/>
    <w:rsid w:val="00D000D3"/>
    <w:rsid w:val="00D04CDD"/>
    <w:rsid w:val="00D07816"/>
    <w:rsid w:val="00D07949"/>
    <w:rsid w:val="00D51C10"/>
    <w:rsid w:val="00D7212C"/>
    <w:rsid w:val="00DC7688"/>
    <w:rsid w:val="00DD4F95"/>
    <w:rsid w:val="00DD7C4A"/>
    <w:rsid w:val="00DF3D07"/>
    <w:rsid w:val="00E105E1"/>
    <w:rsid w:val="00E109E6"/>
    <w:rsid w:val="00E114AE"/>
    <w:rsid w:val="00E13806"/>
    <w:rsid w:val="00E13EA4"/>
    <w:rsid w:val="00E26FEA"/>
    <w:rsid w:val="00E528BE"/>
    <w:rsid w:val="00E835B9"/>
    <w:rsid w:val="00E85A85"/>
    <w:rsid w:val="00EA2CA5"/>
    <w:rsid w:val="00EA65B6"/>
    <w:rsid w:val="00EC5D72"/>
    <w:rsid w:val="00EE0CB4"/>
    <w:rsid w:val="00F145D4"/>
    <w:rsid w:val="00F4404D"/>
    <w:rsid w:val="00F6295F"/>
    <w:rsid w:val="00F70E11"/>
    <w:rsid w:val="00F913FE"/>
    <w:rsid w:val="00F9768B"/>
    <w:rsid w:val="00FB3FC8"/>
    <w:rsid w:val="00FB6FA0"/>
    <w:rsid w:val="00FC3A09"/>
    <w:rsid w:val="00FC518B"/>
    <w:rsid w:val="00FF1E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F34D"/>
  <w15:chartTrackingRefBased/>
  <w15:docId w15:val="{A4B27A2F-9536-A441-AB44-20CCF18F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66C7B"/>
    <w:rPr>
      <w:rFonts w:ascii="Times New Roman" w:eastAsia="Times New Roman" w:hAnsi="Times New Roman" w:cs="Times New Roman"/>
    </w:rPr>
  </w:style>
  <w:style w:type="paragraph" w:styleId="Heading1">
    <w:name w:val="heading 1"/>
    <w:basedOn w:val="Normal"/>
    <w:link w:val="Heading1Char"/>
    <w:uiPriority w:val="9"/>
    <w:qFormat/>
    <w:rsid w:val="001C2D7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145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69E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66C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D77"/>
    <w:rPr>
      <w:rFonts w:ascii="Times New Roman" w:eastAsia="Times New Roman" w:hAnsi="Times New Roman" w:cs="Times New Roman"/>
      <w:b/>
      <w:bCs/>
      <w:kern w:val="36"/>
      <w:sz w:val="48"/>
      <w:szCs w:val="48"/>
    </w:rPr>
  </w:style>
  <w:style w:type="paragraph" w:customStyle="1" w:styleId="css-exrw3m">
    <w:name w:val="css-exrw3m"/>
    <w:basedOn w:val="Normal"/>
    <w:rsid w:val="001C2D77"/>
    <w:pPr>
      <w:spacing w:before="100" w:beforeAutospacing="1" w:after="100" w:afterAutospacing="1"/>
    </w:pPr>
  </w:style>
  <w:style w:type="character" w:customStyle="1" w:styleId="nlmyear">
    <w:name w:val="nlm_year"/>
    <w:basedOn w:val="DefaultParagraphFont"/>
    <w:rsid w:val="001C2D77"/>
  </w:style>
  <w:style w:type="character" w:customStyle="1" w:styleId="nlmarticle-title">
    <w:name w:val="nlm_article-title"/>
    <w:basedOn w:val="DefaultParagraphFont"/>
    <w:rsid w:val="001C2D77"/>
  </w:style>
  <w:style w:type="character" w:customStyle="1" w:styleId="nlmfpage">
    <w:name w:val="nlm_fpage"/>
    <w:basedOn w:val="DefaultParagraphFont"/>
    <w:rsid w:val="001C2D77"/>
  </w:style>
  <w:style w:type="character" w:customStyle="1" w:styleId="nlmlpage">
    <w:name w:val="nlm_lpage"/>
    <w:basedOn w:val="DefaultParagraphFont"/>
    <w:rsid w:val="001C2D77"/>
  </w:style>
  <w:style w:type="character" w:customStyle="1" w:styleId="nlmpublisher-loc">
    <w:name w:val="nlm_publisher-loc"/>
    <w:basedOn w:val="DefaultParagraphFont"/>
    <w:rsid w:val="001C2D77"/>
  </w:style>
  <w:style w:type="character" w:customStyle="1" w:styleId="nlmpublisher-name">
    <w:name w:val="nlm_publisher-name"/>
    <w:basedOn w:val="DefaultParagraphFont"/>
    <w:rsid w:val="001C2D77"/>
  </w:style>
  <w:style w:type="paragraph" w:styleId="NormalWeb">
    <w:name w:val="Normal (Web)"/>
    <w:basedOn w:val="Normal"/>
    <w:uiPriority w:val="99"/>
    <w:unhideWhenUsed/>
    <w:rsid w:val="00076308"/>
    <w:pPr>
      <w:spacing w:before="100" w:beforeAutospacing="1" w:after="100" w:afterAutospacing="1"/>
    </w:pPr>
  </w:style>
  <w:style w:type="character" w:styleId="Strong">
    <w:name w:val="Strong"/>
    <w:basedOn w:val="DefaultParagraphFont"/>
    <w:uiPriority w:val="22"/>
    <w:qFormat/>
    <w:rsid w:val="00337EAF"/>
    <w:rPr>
      <w:b/>
      <w:bCs/>
    </w:rPr>
  </w:style>
  <w:style w:type="character" w:styleId="Emphasis">
    <w:name w:val="Emphasis"/>
    <w:basedOn w:val="DefaultParagraphFont"/>
    <w:uiPriority w:val="20"/>
    <w:qFormat/>
    <w:rsid w:val="00337EAF"/>
    <w:rPr>
      <w:i/>
      <w:iCs/>
    </w:rPr>
  </w:style>
  <w:style w:type="character" w:customStyle="1" w:styleId="updated">
    <w:name w:val="updated"/>
    <w:basedOn w:val="DefaultParagraphFont"/>
    <w:rsid w:val="00337EAF"/>
  </w:style>
  <w:style w:type="character" w:styleId="Hyperlink">
    <w:name w:val="Hyperlink"/>
    <w:basedOn w:val="DefaultParagraphFont"/>
    <w:uiPriority w:val="99"/>
    <w:unhideWhenUsed/>
    <w:rsid w:val="00337EAF"/>
    <w:rPr>
      <w:color w:val="0563C1" w:themeColor="hyperlink"/>
      <w:u w:val="single"/>
    </w:rPr>
  </w:style>
  <w:style w:type="character" w:styleId="UnresolvedMention">
    <w:name w:val="Unresolved Mention"/>
    <w:basedOn w:val="DefaultParagraphFont"/>
    <w:uiPriority w:val="99"/>
    <w:rsid w:val="00337EAF"/>
    <w:rPr>
      <w:color w:val="605E5C"/>
      <w:shd w:val="clear" w:color="auto" w:fill="E1DFDD"/>
    </w:rPr>
  </w:style>
  <w:style w:type="paragraph" w:customStyle="1" w:styleId="image-right">
    <w:name w:val="image-right"/>
    <w:basedOn w:val="Normal"/>
    <w:rsid w:val="00337EAF"/>
    <w:pPr>
      <w:spacing w:before="100" w:beforeAutospacing="1" w:after="100" w:afterAutospacing="1"/>
    </w:pPr>
  </w:style>
  <w:style w:type="character" w:customStyle="1" w:styleId="Heading3Char">
    <w:name w:val="Heading 3 Char"/>
    <w:basedOn w:val="DefaultParagraphFont"/>
    <w:link w:val="Heading3"/>
    <w:uiPriority w:val="9"/>
    <w:semiHidden/>
    <w:rsid w:val="001D69E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A66C7B"/>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F145D4"/>
    <w:rPr>
      <w:rFonts w:asciiTheme="majorHAnsi" w:eastAsiaTheme="majorEastAsia" w:hAnsiTheme="majorHAnsi" w:cstheme="majorBidi"/>
      <w:color w:val="2F5496" w:themeColor="accent1" w:themeShade="BF"/>
      <w:sz w:val="26"/>
      <w:szCs w:val="26"/>
    </w:rPr>
  </w:style>
  <w:style w:type="character" w:styleId="HTMLCite">
    <w:name w:val="HTML Cite"/>
    <w:basedOn w:val="DefaultParagraphFont"/>
    <w:uiPriority w:val="99"/>
    <w:semiHidden/>
    <w:unhideWhenUsed/>
    <w:rsid w:val="00F145D4"/>
    <w:rPr>
      <w:i/>
      <w:iCs/>
    </w:rPr>
  </w:style>
  <w:style w:type="character" w:customStyle="1" w:styleId="eipwbe">
    <w:name w:val="eipwbe"/>
    <w:basedOn w:val="DefaultParagraphFont"/>
    <w:rsid w:val="00F145D4"/>
  </w:style>
  <w:style w:type="character" w:customStyle="1" w:styleId="st">
    <w:name w:val="st"/>
    <w:basedOn w:val="DefaultParagraphFont"/>
    <w:rsid w:val="00F145D4"/>
  </w:style>
  <w:style w:type="paragraph" w:styleId="BalloonText">
    <w:name w:val="Balloon Text"/>
    <w:basedOn w:val="Normal"/>
    <w:link w:val="BalloonTextChar"/>
    <w:uiPriority w:val="99"/>
    <w:semiHidden/>
    <w:unhideWhenUsed/>
    <w:rsid w:val="00465068"/>
    <w:rPr>
      <w:sz w:val="18"/>
      <w:szCs w:val="18"/>
    </w:rPr>
  </w:style>
  <w:style w:type="character" w:customStyle="1" w:styleId="BalloonTextChar">
    <w:name w:val="Balloon Text Char"/>
    <w:basedOn w:val="DefaultParagraphFont"/>
    <w:link w:val="BalloonText"/>
    <w:uiPriority w:val="99"/>
    <w:semiHidden/>
    <w:rsid w:val="00465068"/>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465068"/>
    <w:rPr>
      <w:sz w:val="16"/>
      <w:szCs w:val="16"/>
    </w:rPr>
  </w:style>
  <w:style w:type="paragraph" w:styleId="CommentText">
    <w:name w:val="annotation text"/>
    <w:basedOn w:val="Normal"/>
    <w:link w:val="CommentTextChar"/>
    <w:uiPriority w:val="99"/>
    <w:semiHidden/>
    <w:unhideWhenUsed/>
    <w:rsid w:val="00465068"/>
    <w:rPr>
      <w:sz w:val="20"/>
      <w:szCs w:val="20"/>
    </w:rPr>
  </w:style>
  <w:style w:type="character" w:customStyle="1" w:styleId="CommentTextChar">
    <w:name w:val="Comment Text Char"/>
    <w:basedOn w:val="DefaultParagraphFont"/>
    <w:link w:val="CommentText"/>
    <w:uiPriority w:val="99"/>
    <w:semiHidden/>
    <w:rsid w:val="004650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068"/>
    <w:rPr>
      <w:b/>
      <w:bCs/>
    </w:rPr>
  </w:style>
  <w:style w:type="character" w:customStyle="1" w:styleId="CommentSubjectChar">
    <w:name w:val="Comment Subject Char"/>
    <w:basedOn w:val="CommentTextChar"/>
    <w:link w:val="CommentSubject"/>
    <w:uiPriority w:val="99"/>
    <w:semiHidden/>
    <w:rsid w:val="004650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76C29"/>
    <w:rPr>
      <w:color w:val="954F72" w:themeColor="followedHyperlink"/>
      <w:u w:val="single"/>
    </w:rPr>
  </w:style>
  <w:style w:type="paragraph" w:styleId="Footer">
    <w:name w:val="footer"/>
    <w:basedOn w:val="Normal"/>
    <w:link w:val="FooterChar"/>
    <w:uiPriority w:val="99"/>
    <w:unhideWhenUsed/>
    <w:rsid w:val="004C0516"/>
    <w:pPr>
      <w:tabs>
        <w:tab w:val="center" w:pos="4513"/>
        <w:tab w:val="right" w:pos="9026"/>
      </w:tabs>
    </w:pPr>
  </w:style>
  <w:style w:type="character" w:customStyle="1" w:styleId="FooterChar">
    <w:name w:val="Footer Char"/>
    <w:basedOn w:val="DefaultParagraphFont"/>
    <w:link w:val="Footer"/>
    <w:uiPriority w:val="99"/>
    <w:rsid w:val="004C0516"/>
    <w:rPr>
      <w:rFonts w:ascii="Times New Roman" w:eastAsia="Times New Roman" w:hAnsi="Times New Roman" w:cs="Times New Roman"/>
    </w:rPr>
  </w:style>
  <w:style w:type="character" w:styleId="PageNumber">
    <w:name w:val="page number"/>
    <w:basedOn w:val="DefaultParagraphFont"/>
    <w:uiPriority w:val="99"/>
    <w:semiHidden/>
    <w:unhideWhenUsed/>
    <w:rsid w:val="004C0516"/>
  </w:style>
  <w:style w:type="character" w:styleId="LineNumber">
    <w:name w:val="line number"/>
    <w:basedOn w:val="DefaultParagraphFont"/>
    <w:uiPriority w:val="99"/>
    <w:semiHidden/>
    <w:unhideWhenUsed/>
    <w:rsid w:val="004C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2328">
      <w:bodyDiv w:val="1"/>
      <w:marLeft w:val="0"/>
      <w:marRight w:val="0"/>
      <w:marTop w:val="0"/>
      <w:marBottom w:val="0"/>
      <w:divBdr>
        <w:top w:val="none" w:sz="0" w:space="0" w:color="auto"/>
        <w:left w:val="none" w:sz="0" w:space="0" w:color="auto"/>
        <w:bottom w:val="none" w:sz="0" w:space="0" w:color="auto"/>
        <w:right w:val="none" w:sz="0" w:space="0" w:color="auto"/>
      </w:divBdr>
    </w:div>
    <w:div w:id="76639311">
      <w:bodyDiv w:val="1"/>
      <w:marLeft w:val="0"/>
      <w:marRight w:val="0"/>
      <w:marTop w:val="0"/>
      <w:marBottom w:val="0"/>
      <w:divBdr>
        <w:top w:val="none" w:sz="0" w:space="0" w:color="auto"/>
        <w:left w:val="none" w:sz="0" w:space="0" w:color="auto"/>
        <w:bottom w:val="none" w:sz="0" w:space="0" w:color="auto"/>
        <w:right w:val="none" w:sz="0" w:space="0" w:color="auto"/>
      </w:divBdr>
    </w:div>
    <w:div w:id="76946457">
      <w:bodyDiv w:val="1"/>
      <w:marLeft w:val="0"/>
      <w:marRight w:val="0"/>
      <w:marTop w:val="0"/>
      <w:marBottom w:val="0"/>
      <w:divBdr>
        <w:top w:val="none" w:sz="0" w:space="0" w:color="auto"/>
        <w:left w:val="none" w:sz="0" w:space="0" w:color="auto"/>
        <w:bottom w:val="none" w:sz="0" w:space="0" w:color="auto"/>
        <w:right w:val="none" w:sz="0" w:space="0" w:color="auto"/>
      </w:divBdr>
    </w:div>
    <w:div w:id="80100972">
      <w:bodyDiv w:val="1"/>
      <w:marLeft w:val="0"/>
      <w:marRight w:val="0"/>
      <w:marTop w:val="0"/>
      <w:marBottom w:val="0"/>
      <w:divBdr>
        <w:top w:val="none" w:sz="0" w:space="0" w:color="auto"/>
        <w:left w:val="none" w:sz="0" w:space="0" w:color="auto"/>
        <w:bottom w:val="none" w:sz="0" w:space="0" w:color="auto"/>
        <w:right w:val="none" w:sz="0" w:space="0" w:color="auto"/>
      </w:divBdr>
      <w:divsChild>
        <w:div w:id="1002389712">
          <w:marLeft w:val="0"/>
          <w:marRight w:val="0"/>
          <w:marTop w:val="0"/>
          <w:marBottom w:val="0"/>
          <w:divBdr>
            <w:top w:val="none" w:sz="0" w:space="0" w:color="auto"/>
            <w:left w:val="none" w:sz="0" w:space="0" w:color="auto"/>
            <w:bottom w:val="none" w:sz="0" w:space="0" w:color="auto"/>
            <w:right w:val="none" w:sz="0" w:space="0" w:color="auto"/>
          </w:divBdr>
        </w:div>
      </w:divsChild>
    </w:div>
    <w:div w:id="125393475">
      <w:bodyDiv w:val="1"/>
      <w:marLeft w:val="0"/>
      <w:marRight w:val="0"/>
      <w:marTop w:val="0"/>
      <w:marBottom w:val="0"/>
      <w:divBdr>
        <w:top w:val="none" w:sz="0" w:space="0" w:color="auto"/>
        <w:left w:val="none" w:sz="0" w:space="0" w:color="auto"/>
        <w:bottom w:val="none" w:sz="0" w:space="0" w:color="auto"/>
        <w:right w:val="none" w:sz="0" w:space="0" w:color="auto"/>
      </w:divBdr>
    </w:div>
    <w:div w:id="125973655">
      <w:bodyDiv w:val="1"/>
      <w:marLeft w:val="0"/>
      <w:marRight w:val="0"/>
      <w:marTop w:val="0"/>
      <w:marBottom w:val="0"/>
      <w:divBdr>
        <w:top w:val="none" w:sz="0" w:space="0" w:color="auto"/>
        <w:left w:val="none" w:sz="0" w:space="0" w:color="auto"/>
        <w:bottom w:val="none" w:sz="0" w:space="0" w:color="auto"/>
        <w:right w:val="none" w:sz="0" w:space="0" w:color="auto"/>
      </w:divBdr>
    </w:div>
    <w:div w:id="132213326">
      <w:bodyDiv w:val="1"/>
      <w:marLeft w:val="0"/>
      <w:marRight w:val="0"/>
      <w:marTop w:val="0"/>
      <w:marBottom w:val="0"/>
      <w:divBdr>
        <w:top w:val="none" w:sz="0" w:space="0" w:color="auto"/>
        <w:left w:val="none" w:sz="0" w:space="0" w:color="auto"/>
        <w:bottom w:val="none" w:sz="0" w:space="0" w:color="auto"/>
        <w:right w:val="none" w:sz="0" w:space="0" w:color="auto"/>
      </w:divBdr>
    </w:div>
    <w:div w:id="204636074">
      <w:bodyDiv w:val="1"/>
      <w:marLeft w:val="0"/>
      <w:marRight w:val="0"/>
      <w:marTop w:val="0"/>
      <w:marBottom w:val="0"/>
      <w:divBdr>
        <w:top w:val="none" w:sz="0" w:space="0" w:color="auto"/>
        <w:left w:val="none" w:sz="0" w:space="0" w:color="auto"/>
        <w:bottom w:val="none" w:sz="0" w:space="0" w:color="auto"/>
        <w:right w:val="none" w:sz="0" w:space="0" w:color="auto"/>
      </w:divBdr>
    </w:div>
    <w:div w:id="264265488">
      <w:bodyDiv w:val="1"/>
      <w:marLeft w:val="0"/>
      <w:marRight w:val="0"/>
      <w:marTop w:val="0"/>
      <w:marBottom w:val="0"/>
      <w:divBdr>
        <w:top w:val="none" w:sz="0" w:space="0" w:color="auto"/>
        <w:left w:val="none" w:sz="0" w:space="0" w:color="auto"/>
        <w:bottom w:val="none" w:sz="0" w:space="0" w:color="auto"/>
        <w:right w:val="none" w:sz="0" w:space="0" w:color="auto"/>
      </w:divBdr>
    </w:div>
    <w:div w:id="297301836">
      <w:bodyDiv w:val="1"/>
      <w:marLeft w:val="0"/>
      <w:marRight w:val="0"/>
      <w:marTop w:val="0"/>
      <w:marBottom w:val="0"/>
      <w:divBdr>
        <w:top w:val="none" w:sz="0" w:space="0" w:color="auto"/>
        <w:left w:val="none" w:sz="0" w:space="0" w:color="auto"/>
        <w:bottom w:val="none" w:sz="0" w:space="0" w:color="auto"/>
        <w:right w:val="none" w:sz="0" w:space="0" w:color="auto"/>
      </w:divBdr>
    </w:div>
    <w:div w:id="331177423">
      <w:bodyDiv w:val="1"/>
      <w:marLeft w:val="0"/>
      <w:marRight w:val="0"/>
      <w:marTop w:val="0"/>
      <w:marBottom w:val="0"/>
      <w:divBdr>
        <w:top w:val="none" w:sz="0" w:space="0" w:color="auto"/>
        <w:left w:val="none" w:sz="0" w:space="0" w:color="auto"/>
        <w:bottom w:val="none" w:sz="0" w:space="0" w:color="auto"/>
        <w:right w:val="none" w:sz="0" w:space="0" w:color="auto"/>
      </w:divBdr>
    </w:div>
    <w:div w:id="418138226">
      <w:bodyDiv w:val="1"/>
      <w:marLeft w:val="0"/>
      <w:marRight w:val="0"/>
      <w:marTop w:val="0"/>
      <w:marBottom w:val="0"/>
      <w:divBdr>
        <w:top w:val="none" w:sz="0" w:space="0" w:color="auto"/>
        <w:left w:val="none" w:sz="0" w:space="0" w:color="auto"/>
        <w:bottom w:val="none" w:sz="0" w:space="0" w:color="auto"/>
        <w:right w:val="none" w:sz="0" w:space="0" w:color="auto"/>
      </w:divBdr>
    </w:div>
    <w:div w:id="452746367">
      <w:bodyDiv w:val="1"/>
      <w:marLeft w:val="0"/>
      <w:marRight w:val="0"/>
      <w:marTop w:val="0"/>
      <w:marBottom w:val="0"/>
      <w:divBdr>
        <w:top w:val="none" w:sz="0" w:space="0" w:color="auto"/>
        <w:left w:val="none" w:sz="0" w:space="0" w:color="auto"/>
        <w:bottom w:val="none" w:sz="0" w:space="0" w:color="auto"/>
        <w:right w:val="none" w:sz="0" w:space="0" w:color="auto"/>
      </w:divBdr>
      <w:divsChild>
        <w:div w:id="1743016983">
          <w:marLeft w:val="0"/>
          <w:marRight w:val="0"/>
          <w:marTop w:val="0"/>
          <w:marBottom w:val="0"/>
          <w:divBdr>
            <w:top w:val="none" w:sz="0" w:space="0" w:color="auto"/>
            <w:left w:val="none" w:sz="0" w:space="0" w:color="auto"/>
            <w:bottom w:val="none" w:sz="0" w:space="0" w:color="auto"/>
            <w:right w:val="none" w:sz="0" w:space="0" w:color="auto"/>
          </w:divBdr>
        </w:div>
      </w:divsChild>
    </w:div>
    <w:div w:id="764768452">
      <w:bodyDiv w:val="1"/>
      <w:marLeft w:val="0"/>
      <w:marRight w:val="0"/>
      <w:marTop w:val="0"/>
      <w:marBottom w:val="0"/>
      <w:divBdr>
        <w:top w:val="none" w:sz="0" w:space="0" w:color="auto"/>
        <w:left w:val="none" w:sz="0" w:space="0" w:color="auto"/>
        <w:bottom w:val="none" w:sz="0" w:space="0" w:color="auto"/>
        <w:right w:val="none" w:sz="0" w:space="0" w:color="auto"/>
      </w:divBdr>
    </w:div>
    <w:div w:id="878469045">
      <w:bodyDiv w:val="1"/>
      <w:marLeft w:val="0"/>
      <w:marRight w:val="0"/>
      <w:marTop w:val="0"/>
      <w:marBottom w:val="0"/>
      <w:divBdr>
        <w:top w:val="none" w:sz="0" w:space="0" w:color="auto"/>
        <w:left w:val="none" w:sz="0" w:space="0" w:color="auto"/>
        <w:bottom w:val="none" w:sz="0" w:space="0" w:color="auto"/>
        <w:right w:val="none" w:sz="0" w:space="0" w:color="auto"/>
      </w:divBdr>
    </w:div>
    <w:div w:id="929511702">
      <w:bodyDiv w:val="1"/>
      <w:marLeft w:val="0"/>
      <w:marRight w:val="0"/>
      <w:marTop w:val="0"/>
      <w:marBottom w:val="0"/>
      <w:divBdr>
        <w:top w:val="none" w:sz="0" w:space="0" w:color="auto"/>
        <w:left w:val="none" w:sz="0" w:space="0" w:color="auto"/>
        <w:bottom w:val="none" w:sz="0" w:space="0" w:color="auto"/>
        <w:right w:val="none" w:sz="0" w:space="0" w:color="auto"/>
      </w:divBdr>
    </w:div>
    <w:div w:id="978804737">
      <w:bodyDiv w:val="1"/>
      <w:marLeft w:val="0"/>
      <w:marRight w:val="0"/>
      <w:marTop w:val="0"/>
      <w:marBottom w:val="0"/>
      <w:divBdr>
        <w:top w:val="none" w:sz="0" w:space="0" w:color="auto"/>
        <w:left w:val="none" w:sz="0" w:space="0" w:color="auto"/>
        <w:bottom w:val="none" w:sz="0" w:space="0" w:color="auto"/>
        <w:right w:val="none" w:sz="0" w:space="0" w:color="auto"/>
      </w:divBdr>
    </w:div>
    <w:div w:id="1016224515">
      <w:bodyDiv w:val="1"/>
      <w:marLeft w:val="0"/>
      <w:marRight w:val="0"/>
      <w:marTop w:val="0"/>
      <w:marBottom w:val="0"/>
      <w:divBdr>
        <w:top w:val="none" w:sz="0" w:space="0" w:color="auto"/>
        <w:left w:val="none" w:sz="0" w:space="0" w:color="auto"/>
        <w:bottom w:val="none" w:sz="0" w:space="0" w:color="auto"/>
        <w:right w:val="none" w:sz="0" w:space="0" w:color="auto"/>
      </w:divBdr>
    </w:div>
    <w:div w:id="1257788665">
      <w:bodyDiv w:val="1"/>
      <w:marLeft w:val="0"/>
      <w:marRight w:val="0"/>
      <w:marTop w:val="0"/>
      <w:marBottom w:val="0"/>
      <w:divBdr>
        <w:top w:val="none" w:sz="0" w:space="0" w:color="auto"/>
        <w:left w:val="none" w:sz="0" w:space="0" w:color="auto"/>
        <w:bottom w:val="none" w:sz="0" w:space="0" w:color="auto"/>
        <w:right w:val="none" w:sz="0" w:space="0" w:color="auto"/>
      </w:divBdr>
    </w:div>
    <w:div w:id="1436442276">
      <w:bodyDiv w:val="1"/>
      <w:marLeft w:val="0"/>
      <w:marRight w:val="0"/>
      <w:marTop w:val="0"/>
      <w:marBottom w:val="0"/>
      <w:divBdr>
        <w:top w:val="none" w:sz="0" w:space="0" w:color="auto"/>
        <w:left w:val="none" w:sz="0" w:space="0" w:color="auto"/>
        <w:bottom w:val="none" w:sz="0" w:space="0" w:color="auto"/>
        <w:right w:val="none" w:sz="0" w:space="0" w:color="auto"/>
      </w:divBdr>
    </w:div>
    <w:div w:id="1528643966">
      <w:bodyDiv w:val="1"/>
      <w:marLeft w:val="0"/>
      <w:marRight w:val="0"/>
      <w:marTop w:val="0"/>
      <w:marBottom w:val="0"/>
      <w:divBdr>
        <w:top w:val="none" w:sz="0" w:space="0" w:color="auto"/>
        <w:left w:val="none" w:sz="0" w:space="0" w:color="auto"/>
        <w:bottom w:val="none" w:sz="0" w:space="0" w:color="auto"/>
        <w:right w:val="none" w:sz="0" w:space="0" w:color="auto"/>
      </w:divBdr>
    </w:div>
    <w:div w:id="1887984236">
      <w:bodyDiv w:val="1"/>
      <w:marLeft w:val="0"/>
      <w:marRight w:val="0"/>
      <w:marTop w:val="0"/>
      <w:marBottom w:val="0"/>
      <w:divBdr>
        <w:top w:val="none" w:sz="0" w:space="0" w:color="auto"/>
        <w:left w:val="none" w:sz="0" w:space="0" w:color="auto"/>
        <w:bottom w:val="none" w:sz="0" w:space="0" w:color="auto"/>
        <w:right w:val="none" w:sz="0" w:space="0" w:color="auto"/>
      </w:divBdr>
    </w:div>
    <w:div w:id="2001611559">
      <w:bodyDiv w:val="1"/>
      <w:marLeft w:val="0"/>
      <w:marRight w:val="0"/>
      <w:marTop w:val="0"/>
      <w:marBottom w:val="0"/>
      <w:divBdr>
        <w:top w:val="none" w:sz="0" w:space="0" w:color="auto"/>
        <w:left w:val="none" w:sz="0" w:space="0" w:color="auto"/>
        <w:bottom w:val="none" w:sz="0" w:space="0" w:color="auto"/>
        <w:right w:val="none" w:sz="0" w:space="0" w:color="auto"/>
      </w:divBdr>
    </w:div>
    <w:div w:id="2061636850">
      <w:bodyDiv w:val="1"/>
      <w:marLeft w:val="0"/>
      <w:marRight w:val="0"/>
      <w:marTop w:val="0"/>
      <w:marBottom w:val="0"/>
      <w:divBdr>
        <w:top w:val="none" w:sz="0" w:space="0" w:color="auto"/>
        <w:left w:val="none" w:sz="0" w:space="0" w:color="auto"/>
        <w:bottom w:val="none" w:sz="0" w:space="0" w:color="auto"/>
        <w:right w:val="none" w:sz="0" w:space="0" w:color="auto"/>
      </w:divBdr>
      <w:divsChild>
        <w:div w:id="1300916135">
          <w:marLeft w:val="0"/>
          <w:marRight w:val="0"/>
          <w:marTop w:val="0"/>
          <w:marBottom w:val="0"/>
          <w:divBdr>
            <w:top w:val="none" w:sz="0" w:space="0" w:color="auto"/>
            <w:left w:val="none" w:sz="0" w:space="0" w:color="auto"/>
            <w:bottom w:val="none" w:sz="0" w:space="0" w:color="auto"/>
            <w:right w:val="none" w:sz="0" w:space="0" w:color="auto"/>
          </w:divBdr>
          <w:divsChild>
            <w:div w:id="224798598">
              <w:marLeft w:val="0"/>
              <w:marRight w:val="0"/>
              <w:marTop w:val="0"/>
              <w:marBottom w:val="0"/>
              <w:divBdr>
                <w:top w:val="none" w:sz="0" w:space="0" w:color="auto"/>
                <w:left w:val="none" w:sz="0" w:space="0" w:color="auto"/>
                <w:bottom w:val="none" w:sz="0" w:space="0" w:color="auto"/>
                <w:right w:val="none" w:sz="0" w:space="0" w:color="auto"/>
              </w:divBdr>
              <w:divsChild>
                <w:div w:id="1661275354">
                  <w:marLeft w:val="0"/>
                  <w:marRight w:val="0"/>
                  <w:marTop w:val="0"/>
                  <w:marBottom w:val="0"/>
                  <w:divBdr>
                    <w:top w:val="none" w:sz="0" w:space="0" w:color="auto"/>
                    <w:left w:val="none" w:sz="0" w:space="0" w:color="auto"/>
                    <w:bottom w:val="none" w:sz="0" w:space="0" w:color="auto"/>
                    <w:right w:val="none" w:sz="0" w:space="0" w:color="auto"/>
                  </w:divBdr>
                  <w:divsChild>
                    <w:div w:id="630138268">
                      <w:marLeft w:val="0"/>
                      <w:marRight w:val="0"/>
                      <w:marTop w:val="0"/>
                      <w:marBottom w:val="0"/>
                      <w:divBdr>
                        <w:top w:val="none" w:sz="0" w:space="0" w:color="auto"/>
                        <w:left w:val="none" w:sz="0" w:space="0" w:color="auto"/>
                        <w:bottom w:val="none" w:sz="0" w:space="0" w:color="auto"/>
                        <w:right w:val="none" w:sz="0" w:space="0" w:color="auto"/>
                      </w:divBdr>
                      <w:divsChild>
                        <w:div w:id="313532486">
                          <w:marLeft w:val="0"/>
                          <w:marRight w:val="0"/>
                          <w:marTop w:val="0"/>
                          <w:marBottom w:val="0"/>
                          <w:divBdr>
                            <w:top w:val="none" w:sz="0" w:space="0" w:color="auto"/>
                            <w:left w:val="none" w:sz="0" w:space="0" w:color="auto"/>
                            <w:bottom w:val="none" w:sz="0" w:space="0" w:color="auto"/>
                            <w:right w:val="none" w:sz="0" w:space="0" w:color="auto"/>
                          </w:divBdr>
                          <w:divsChild>
                            <w:div w:id="1755130843">
                              <w:marLeft w:val="0"/>
                              <w:marRight w:val="0"/>
                              <w:marTop w:val="0"/>
                              <w:marBottom w:val="0"/>
                              <w:divBdr>
                                <w:top w:val="none" w:sz="0" w:space="0" w:color="auto"/>
                                <w:left w:val="none" w:sz="0" w:space="0" w:color="auto"/>
                                <w:bottom w:val="none" w:sz="0" w:space="0" w:color="auto"/>
                                <w:right w:val="none" w:sz="0" w:space="0" w:color="auto"/>
                              </w:divBdr>
                              <w:divsChild>
                                <w:div w:id="897936871">
                                  <w:marLeft w:val="0"/>
                                  <w:marRight w:val="0"/>
                                  <w:marTop w:val="0"/>
                                  <w:marBottom w:val="0"/>
                                  <w:divBdr>
                                    <w:top w:val="none" w:sz="0" w:space="0" w:color="auto"/>
                                    <w:left w:val="none" w:sz="0" w:space="0" w:color="auto"/>
                                    <w:bottom w:val="none" w:sz="0" w:space="0" w:color="auto"/>
                                    <w:right w:val="none" w:sz="0" w:space="0" w:color="auto"/>
                                  </w:divBdr>
                                  <w:divsChild>
                                    <w:div w:id="251277400">
                                      <w:marLeft w:val="0"/>
                                      <w:marRight w:val="0"/>
                                      <w:marTop w:val="0"/>
                                      <w:marBottom w:val="0"/>
                                      <w:divBdr>
                                        <w:top w:val="none" w:sz="0" w:space="0" w:color="auto"/>
                                        <w:left w:val="none" w:sz="0" w:space="0" w:color="auto"/>
                                        <w:bottom w:val="none" w:sz="0" w:space="0" w:color="auto"/>
                                        <w:right w:val="none" w:sz="0" w:space="0" w:color="auto"/>
                                      </w:divBdr>
                                      <w:divsChild>
                                        <w:div w:id="779884019">
                                          <w:marLeft w:val="0"/>
                                          <w:marRight w:val="0"/>
                                          <w:marTop w:val="0"/>
                                          <w:marBottom w:val="0"/>
                                          <w:divBdr>
                                            <w:top w:val="none" w:sz="0" w:space="0" w:color="auto"/>
                                            <w:left w:val="none" w:sz="0" w:space="0" w:color="auto"/>
                                            <w:bottom w:val="none" w:sz="0" w:space="0" w:color="auto"/>
                                            <w:right w:val="none" w:sz="0" w:space="0" w:color="auto"/>
                                          </w:divBdr>
                                          <w:divsChild>
                                            <w:div w:id="16610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754770">
          <w:marLeft w:val="0"/>
          <w:marRight w:val="0"/>
          <w:marTop w:val="0"/>
          <w:marBottom w:val="0"/>
          <w:divBdr>
            <w:top w:val="none" w:sz="0" w:space="0" w:color="auto"/>
            <w:left w:val="none" w:sz="0" w:space="0" w:color="auto"/>
            <w:bottom w:val="none" w:sz="0" w:space="0" w:color="auto"/>
            <w:right w:val="none" w:sz="0" w:space="0" w:color="auto"/>
          </w:divBdr>
        </w:div>
      </w:divsChild>
    </w:div>
    <w:div w:id="214558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91D2E82E1DE4DBE79549F2BABD618" ma:contentTypeVersion="13" ma:contentTypeDescription="Create a new document." ma:contentTypeScope="" ma:versionID="b6a4f85f832d4be9112d38e99f99a937">
  <xsd:schema xmlns:xsd="http://www.w3.org/2001/XMLSchema" xmlns:xs="http://www.w3.org/2001/XMLSchema" xmlns:p="http://schemas.microsoft.com/office/2006/metadata/properties" xmlns:ns2="d4404607-c9e8-4631-a640-f80febf22f87" targetNamespace="http://schemas.microsoft.com/office/2006/metadata/properties" ma:root="true" ma:fieldsID="c2dab8df09bde4608e834340e87fd573" ns2:_="">
    <xsd:import namespace="d4404607-c9e8-4631-a640-f80febf22f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04607-c9e8-4631-a640-f80febf22f8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d4404607-c9e8-4631-a640-f80febf22f87" xsi:nil="true"/>
    <CultureName xmlns="d4404607-c9e8-4631-a640-f80febf22f87" xsi:nil="true"/>
    <NotebookType xmlns="d4404607-c9e8-4631-a640-f80febf22f87" xsi:nil="true"/>
    <AppVersion xmlns="d4404607-c9e8-4631-a640-f80febf22f87" xsi:nil="true"/>
    <TeamsChannelId xmlns="d4404607-c9e8-4631-a640-f80febf22f87" xsi:nil="true"/>
  </documentManagement>
</p:properties>
</file>

<file path=customXml/itemProps1.xml><?xml version="1.0" encoding="utf-8"?>
<ds:datastoreItem xmlns:ds="http://schemas.openxmlformats.org/officeDocument/2006/customXml" ds:itemID="{CBC45BAD-F767-4C4A-8368-BB4499DF2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04607-c9e8-4631-a640-f80febf2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226B4-999C-4D64-A435-9FF06471555A}">
  <ds:schemaRefs>
    <ds:schemaRef ds:uri="http://schemas.microsoft.com/sharepoint/v3/contenttype/forms"/>
  </ds:schemaRefs>
</ds:datastoreItem>
</file>

<file path=customXml/itemProps3.xml><?xml version="1.0" encoding="utf-8"?>
<ds:datastoreItem xmlns:ds="http://schemas.openxmlformats.org/officeDocument/2006/customXml" ds:itemID="{D9C1D375-AF2A-422E-89E2-4611144ED686}">
  <ds:schemaRefs>
    <ds:schemaRef ds:uri="http://schemas.microsoft.com/office/2006/metadata/properties"/>
    <ds:schemaRef ds:uri="http://schemas.microsoft.com/office/infopath/2007/PartnerControls"/>
    <ds:schemaRef ds:uri="d4404607-c9e8-4631-a640-f80febf22f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4001</Words>
  <Characters>22808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Anita Lavorgna</cp:lastModifiedBy>
  <cp:revision>13</cp:revision>
  <dcterms:created xsi:type="dcterms:W3CDTF">2020-11-05T10:06:00Z</dcterms:created>
  <dcterms:modified xsi:type="dcterms:W3CDTF">2020-11-20T11:15:00Z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0x010100BDB91D2E82E1DE4DBE79549F2BABD618</vt:lpwstr>
  </property>
</Properties>
</file>