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73E26" w14:textId="61603033" w:rsidR="00F7379F" w:rsidRPr="008D37C9" w:rsidRDefault="00F7379F" w:rsidP="00C53151">
      <w:pPr>
        <w:spacing w:line="360" w:lineRule="auto"/>
        <w:jc w:val="center"/>
        <w:rPr>
          <w:rFonts w:cstheme="minorHAnsi"/>
        </w:rPr>
      </w:pPr>
      <w:r w:rsidRPr="008D37C9">
        <w:rPr>
          <w:rFonts w:cstheme="minorHAnsi"/>
          <w:b/>
        </w:rPr>
        <w:t xml:space="preserve">Title: </w:t>
      </w:r>
      <w:r w:rsidRPr="008D37C9">
        <w:rPr>
          <w:rFonts w:cstheme="minorHAnsi"/>
        </w:rPr>
        <w:t>Implementing a social network intervention, can the context for its workability be created</w:t>
      </w:r>
      <w:r w:rsidR="00341EDE" w:rsidRPr="008D37C9">
        <w:rPr>
          <w:rFonts w:cstheme="minorHAnsi"/>
        </w:rPr>
        <w:t>?</w:t>
      </w:r>
      <w:r w:rsidRPr="008D37C9">
        <w:rPr>
          <w:rFonts w:cstheme="minorHAnsi"/>
        </w:rPr>
        <w:t xml:space="preserve"> A quasi-ethnographic study.</w:t>
      </w:r>
    </w:p>
    <w:p w14:paraId="059FA9BF" w14:textId="77777777" w:rsidR="00F7379F" w:rsidRPr="008D37C9" w:rsidRDefault="00F7379F" w:rsidP="00C53151">
      <w:pPr>
        <w:spacing w:line="360" w:lineRule="auto"/>
        <w:jc w:val="center"/>
        <w:rPr>
          <w:rFonts w:cstheme="minorHAnsi"/>
          <w:b/>
          <w:bCs/>
        </w:rPr>
      </w:pPr>
    </w:p>
    <w:p w14:paraId="2C77EC42" w14:textId="138C24B0" w:rsidR="00F7379F" w:rsidRPr="008D37C9" w:rsidRDefault="00F7379F" w:rsidP="00C53151">
      <w:pPr>
        <w:spacing w:line="360" w:lineRule="auto"/>
        <w:jc w:val="center"/>
        <w:rPr>
          <w:rFonts w:cstheme="minorHAnsi"/>
          <w:b/>
          <w:bCs/>
        </w:rPr>
      </w:pPr>
      <w:r w:rsidRPr="008D37C9">
        <w:rPr>
          <w:rFonts w:cstheme="minorHAnsi"/>
          <w:b/>
          <w:bCs/>
        </w:rPr>
        <w:t xml:space="preserve">Authors: </w:t>
      </w:r>
      <w:r w:rsidRPr="008D37C9">
        <w:rPr>
          <w:rFonts w:cstheme="minorHAnsi"/>
          <w:bCs/>
        </w:rPr>
        <w:t>Ellis, J.,</w:t>
      </w:r>
      <w:r w:rsidR="006F397A" w:rsidRPr="008D37C9">
        <w:rPr>
          <w:rFonts w:cstheme="minorHAnsi"/>
          <w:b/>
          <w:vertAlign w:val="superscript"/>
        </w:rPr>
        <w:t xml:space="preserve"> </w:t>
      </w:r>
      <w:r w:rsidR="00FC66D5" w:rsidRPr="008D37C9">
        <w:rPr>
          <w:rFonts w:cstheme="minorHAnsi"/>
          <w:bCs/>
        </w:rPr>
        <w:t>Vassilev, I.</w:t>
      </w:r>
      <w:r w:rsidR="00191C76" w:rsidRPr="008D37C9">
        <w:rPr>
          <w:rFonts w:cstheme="minorHAnsi"/>
          <w:bCs/>
        </w:rPr>
        <w:t xml:space="preserve">, James, </w:t>
      </w:r>
      <w:r w:rsidR="00DF1FBE" w:rsidRPr="008D37C9">
        <w:rPr>
          <w:rFonts w:cstheme="minorHAnsi"/>
          <w:bCs/>
        </w:rPr>
        <w:t>E</w:t>
      </w:r>
      <w:r w:rsidR="00191C76" w:rsidRPr="008D37C9">
        <w:rPr>
          <w:rFonts w:cstheme="minorHAnsi"/>
          <w:bCs/>
        </w:rPr>
        <w:t>.</w:t>
      </w:r>
      <w:r w:rsidR="00FC66D5" w:rsidRPr="008D37C9">
        <w:rPr>
          <w:rFonts w:cstheme="minorHAnsi"/>
          <w:bCs/>
        </w:rPr>
        <w:t xml:space="preserve"> </w:t>
      </w:r>
      <w:r w:rsidRPr="008D37C9">
        <w:rPr>
          <w:rFonts w:cstheme="minorHAnsi"/>
          <w:bCs/>
        </w:rPr>
        <w:t>and Rogers, A.</w:t>
      </w:r>
    </w:p>
    <w:p w14:paraId="2EF41649" w14:textId="77777777" w:rsidR="006F397A" w:rsidRPr="008D37C9" w:rsidRDefault="006F397A" w:rsidP="00C53151">
      <w:pPr>
        <w:spacing w:line="360" w:lineRule="auto"/>
        <w:jc w:val="center"/>
        <w:rPr>
          <w:rFonts w:cstheme="minorHAnsi"/>
          <w:b/>
          <w:bCs/>
        </w:rPr>
      </w:pPr>
    </w:p>
    <w:p w14:paraId="7D265BED" w14:textId="788BC9F9" w:rsidR="006F397A" w:rsidRPr="008D37C9" w:rsidRDefault="006F397A" w:rsidP="00C53151">
      <w:pPr>
        <w:spacing w:line="360" w:lineRule="auto"/>
        <w:jc w:val="center"/>
        <w:rPr>
          <w:rFonts w:cstheme="minorHAnsi"/>
          <w:color w:val="000000" w:themeColor="text1"/>
        </w:rPr>
      </w:pPr>
      <w:r w:rsidRPr="008D37C9">
        <w:rPr>
          <w:rFonts w:cstheme="minorHAnsi"/>
          <w:b/>
          <w:bCs/>
        </w:rPr>
        <w:t xml:space="preserve">Address: </w:t>
      </w:r>
      <w:r w:rsidRPr="008D37C9">
        <w:rPr>
          <w:rFonts w:cstheme="minorHAnsi"/>
        </w:rPr>
        <w:t xml:space="preserve">NIHR CLAHRC </w:t>
      </w:r>
      <w:r w:rsidRPr="008D37C9">
        <w:rPr>
          <w:rFonts w:cstheme="minorHAnsi"/>
          <w:color w:val="000000" w:themeColor="text1"/>
        </w:rPr>
        <w:t>Wessex, School of Health Sciences, Building 67, University of Southampton, University Road, SO17 1BJ</w:t>
      </w:r>
    </w:p>
    <w:p w14:paraId="29D8F47F" w14:textId="35BF7C66" w:rsidR="006F397A" w:rsidRPr="008D37C9" w:rsidRDefault="006F397A" w:rsidP="00C53151">
      <w:pPr>
        <w:spacing w:line="360" w:lineRule="auto"/>
        <w:jc w:val="center"/>
        <w:rPr>
          <w:rFonts w:cstheme="minorHAnsi"/>
          <w:color w:val="000000" w:themeColor="text1"/>
        </w:rPr>
      </w:pPr>
      <w:r w:rsidRPr="008D37C9">
        <w:rPr>
          <w:rFonts w:cstheme="minorHAnsi"/>
          <w:color w:val="000000" w:themeColor="text1"/>
        </w:rPr>
        <w:t>1BJ</w:t>
      </w:r>
    </w:p>
    <w:p w14:paraId="03286D2E" w14:textId="77777777" w:rsidR="006F397A" w:rsidRPr="008D37C9" w:rsidRDefault="006F397A" w:rsidP="00C53151">
      <w:pPr>
        <w:spacing w:line="360" w:lineRule="auto"/>
        <w:jc w:val="center"/>
        <w:rPr>
          <w:rFonts w:cstheme="minorHAnsi"/>
          <w:b/>
          <w:lang w:val="en-US"/>
        </w:rPr>
      </w:pPr>
    </w:p>
    <w:p w14:paraId="40F1244D" w14:textId="7DE0C5AC" w:rsidR="006F397A" w:rsidRPr="008D37C9" w:rsidRDefault="006F397A" w:rsidP="00C53151">
      <w:pPr>
        <w:spacing w:line="360" w:lineRule="auto"/>
        <w:jc w:val="center"/>
        <w:rPr>
          <w:rFonts w:cstheme="minorHAnsi"/>
          <w:lang w:val="en-US"/>
        </w:rPr>
      </w:pPr>
      <w:r w:rsidRPr="008D37C9">
        <w:rPr>
          <w:rFonts w:cstheme="minorHAnsi"/>
          <w:b/>
          <w:lang w:val="en-US"/>
        </w:rPr>
        <w:t xml:space="preserve">Corresponding Author: </w:t>
      </w:r>
      <w:r w:rsidRPr="008D37C9">
        <w:rPr>
          <w:rFonts w:cstheme="minorHAnsi"/>
          <w:lang w:val="en-US"/>
        </w:rPr>
        <w:t>Dr</w:t>
      </w:r>
      <w:r w:rsidRPr="008D37C9">
        <w:rPr>
          <w:rFonts w:cstheme="minorHAnsi"/>
          <w:b/>
          <w:lang w:val="en-US"/>
        </w:rPr>
        <w:t xml:space="preserve"> </w:t>
      </w:r>
      <w:r w:rsidRPr="008D37C9">
        <w:rPr>
          <w:rFonts w:cstheme="minorHAnsi"/>
          <w:lang w:val="en-US"/>
        </w:rPr>
        <w:t>Jaimie Ellis</w:t>
      </w:r>
    </w:p>
    <w:p w14:paraId="7E0A665A" w14:textId="14C69EAA" w:rsidR="006F397A" w:rsidRPr="008D37C9" w:rsidRDefault="006F397A" w:rsidP="00C53151">
      <w:pPr>
        <w:spacing w:line="360" w:lineRule="auto"/>
        <w:jc w:val="center"/>
        <w:rPr>
          <w:rFonts w:cstheme="minorHAnsi"/>
        </w:rPr>
      </w:pPr>
      <w:r w:rsidRPr="008D37C9">
        <w:rPr>
          <w:rFonts w:cstheme="minorHAnsi"/>
          <w:b/>
          <w:bCs/>
          <w:lang w:val="en-US"/>
        </w:rPr>
        <w:t>Email</w:t>
      </w:r>
      <w:r w:rsidRPr="008D37C9">
        <w:rPr>
          <w:rFonts w:cstheme="minorHAnsi"/>
          <w:lang w:val="en-US"/>
        </w:rPr>
        <w:t>: J.Ellis@soton.ac.uk</w:t>
      </w:r>
    </w:p>
    <w:p w14:paraId="5CAFE5C6" w14:textId="77777777" w:rsidR="006F397A" w:rsidRPr="008D37C9" w:rsidRDefault="006F397A" w:rsidP="00C53151">
      <w:pPr>
        <w:spacing w:line="360" w:lineRule="auto"/>
        <w:rPr>
          <w:rFonts w:eastAsiaTheme="majorEastAsia" w:cstheme="minorHAnsi"/>
          <w:color w:val="2F5496" w:themeColor="accent1" w:themeShade="BF"/>
        </w:rPr>
      </w:pPr>
      <w:r w:rsidRPr="008D37C9">
        <w:rPr>
          <w:rFonts w:cstheme="minorHAnsi"/>
        </w:rPr>
        <w:br w:type="page"/>
      </w:r>
    </w:p>
    <w:p w14:paraId="2C3157AB" w14:textId="788B9F5B" w:rsidR="002A45C6" w:rsidRPr="008D37C9" w:rsidRDefault="00F7379F" w:rsidP="00C53151">
      <w:pPr>
        <w:pStyle w:val="Heading1"/>
        <w:spacing w:line="360" w:lineRule="auto"/>
        <w:jc w:val="center"/>
        <w:rPr>
          <w:rFonts w:asciiTheme="minorHAnsi" w:hAnsiTheme="minorHAnsi" w:cstheme="minorHAnsi"/>
          <w:sz w:val="24"/>
          <w:szCs w:val="24"/>
        </w:rPr>
      </w:pPr>
      <w:r w:rsidRPr="008D37C9">
        <w:rPr>
          <w:rFonts w:asciiTheme="minorHAnsi" w:hAnsiTheme="minorHAnsi" w:cstheme="minorHAnsi"/>
          <w:sz w:val="24"/>
          <w:szCs w:val="24"/>
        </w:rPr>
        <w:lastRenderedPageBreak/>
        <w:t>I</w:t>
      </w:r>
      <w:r w:rsidR="002A45C6" w:rsidRPr="008D37C9">
        <w:rPr>
          <w:rFonts w:asciiTheme="minorHAnsi" w:hAnsiTheme="minorHAnsi" w:cstheme="minorHAnsi"/>
          <w:sz w:val="24"/>
          <w:szCs w:val="24"/>
        </w:rPr>
        <w:t>mplementing a social network intervention</w:t>
      </w:r>
      <w:r w:rsidRPr="008D37C9">
        <w:rPr>
          <w:rFonts w:asciiTheme="minorHAnsi" w:hAnsiTheme="minorHAnsi" w:cstheme="minorHAnsi"/>
          <w:sz w:val="24"/>
          <w:szCs w:val="24"/>
        </w:rPr>
        <w:t xml:space="preserve">, can the </w:t>
      </w:r>
      <w:r w:rsidR="002A45C6" w:rsidRPr="008D37C9">
        <w:rPr>
          <w:rFonts w:asciiTheme="minorHAnsi" w:hAnsiTheme="minorHAnsi" w:cstheme="minorHAnsi"/>
          <w:sz w:val="24"/>
          <w:szCs w:val="24"/>
        </w:rPr>
        <w:t>context for its workability</w:t>
      </w:r>
      <w:r w:rsidRPr="008D37C9">
        <w:rPr>
          <w:rFonts w:asciiTheme="minorHAnsi" w:hAnsiTheme="minorHAnsi" w:cstheme="minorHAnsi"/>
          <w:sz w:val="24"/>
          <w:szCs w:val="24"/>
        </w:rPr>
        <w:t xml:space="preserve"> be created</w:t>
      </w:r>
      <w:r w:rsidR="00341EDE" w:rsidRPr="008D37C9">
        <w:rPr>
          <w:rFonts w:asciiTheme="minorHAnsi" w:hAnsiTheme="minorHAnsi" w:cstheme="minorHAnsi"/>
          <w:sz w:val="24"/>
          <w:szCs w:val="24"/>
        </w:rPr>
        <w:t>?</w:t>
      </w:r>
      <w:r w:rsidR="002A45C6" w:rsidRPr="008D37C9">
        <w:rPr>
          <w:rFonts w:asciiTheme="minorHAnsi" w:hAnsiTheme="minorHAnsi" w:cstheme="minorHAnsi"/>
          <w:sz w:val="24"/>
          <w:szCs w:val="24"/>
        </w:rPr>
        <w:t xml:space="preserve"> </w:t>
      </w:r>
      <w:r w:rsidR="007D4A74" w:rsidRPr="008D37C9">
        <w:rPr>
          <w:rFonts w:asciiTheme="minorHAnsi" w:hAnsiTheme="minorHAnsi" w:cstheme="minorHAnsi"/>
          <w:sz w:val="24"/>
          <w:szCs w:val="24"/>
        </w:rPr>
        <w:t>A</w:t>
      </w:r>
      <w:r w:rsidRPr="008D37C9">
        <w:rPr>
          <w:rFonts w:asciiTheme="minorHAnsi" w:hAnsiTheme="minorHAnsi" w:cstheme="minorHAnsi"/>
          <w:sz w:val="24"/>
          <w:szCs w:val="24"/>
        </w:rPr>
        <w:t xml:space="preserve"> quasi-</w:t>
      </w:r>
      <w:r w:rsidR="002A45C6" w:rsidRPr="008D37C9">
        <w:rPr>
          <w:rFonts w:asciiTheme="minorHAnsi" w:hAnsiTheme="minorHAnsi" w:cstheme="minorHAnsi"/>
          <w:sz w:val="24"/>
          <w:szCs w:val="24"/>
        </w:rPr>
        <w:t>ethnographic study</w:t>
      </w:r>
      <w:r w:rsidRPr="008D37C9">
        <w:rPr>
          <w:rFonts w:asciiTheme="minorHAnsi" w:hAnsiTheme="minorHAnsi" w:cstheme="minorHAnsi"/>
          <w:sz w:val="24"/>
          <w:szCs w:val="24"/>
        </w:rPr>
        <w:t xml:space="preserve">. </w:t>
      </w:r>
    </w:p>
    <w:p w14:paraId="56B2B9C3" w14:textId="77777777" w:rsidR="003B37F5" w:rsidRPr="008D37C9" w:rsidRDefault="003B37F5" w:rsidP="00C53151">
      <w:pPr>
        <w:spacing w:line="360" w:lineRule="auto"/>
        <w:rPr>
          <w:rFonts w:cstheme="minorHAnsi"/>
        </w:rPr>
      </w:pPr>
    </w:p>
    <w:p w14:paraId="49851CE3" w14:textId="3CAF0F4D" w:rsidR="003B37F5" w:rsidRPr="008D37C9" w:rsidRDefault="00D90E68" w:rsidP="00C53151">
      <w:pPr>
        <w:pStyle w:val="Heading1"/>
        <w:spacing w:line="360" w:lineRule="auto"/>
        <w:rPr>
          <w:rFonts w:asciiTheme="minorHAnsi" w:hAnsiTheme="minorHAnsi" w:cstheme="minorHAnsi"/>
          <w:sz w:val="24"/>
          <w:szCs w:val="24"/>
        </w:rPr>
      </w:pPr>
      <w:r w:rsidRPr="008D37C9">
        <w:rPr>
          <w:rFonts w:asciiTheme="minorHAnsi" w:hAnsiTheme="minorHAnsi" w:cstheme="minorHAnsi"/>
          <w:sz w:val="24"/>
          <w:szCs w:val="24"/>
        </w:rPr>
        <w:t>Abstract</w:t>
      </w:r>
    </w:p>
    <w:p w14:paraId="22EAC295" w14:textId="77777777" w:rsidR="00D90E68" w:rsidRPr="008D37C9" w:rsidRDefault="00D90E68" w:rsidP="00C53151">
      <w:pPr>
        <w:spacing w:line="360" w:lineRule="auto"/>
        <w:rPr>
          <w:rFonts w:cstheme="minorHAnsi"/>
        </w:rPr>
      </w:pPr>
    </w:p>
    <w:p w14:paraId="3514A946" w14:textId="36CD574B" w:rsidR="00D90E68" w:rsidRPr="008D37C9" w:rsidRDefault="00D90E68" w:rsidP="00C53151">
      <w:pPr>
        <w:pStyle w:val="Heading2"/>
        <w:spacing w:line="360" w:lineRule="auto"/>
        <w:rPr>
          <w:rFonts w:asciiTheme="minorHAnsi" w:hAnsiTheme="minorHAnsi" w:cstheme="minorHAnsi"/>
          <w:sz w:val="24"/>
          <w:szCs w:val="24"/>
        </w:rPr>
      </w:pPr>
      <w:r w:rsidRPr="008D37C9">
        <w:rPr>
          <w:rFonts w:asciiTheme="minorHAnsi" w:hAnsiTheme="minorHAnsi" w:cstheme="minorHAnsi"/>
          <w:sz w:val="24"/>
          <w:szCs w:val="24"/>
        </w:rPr>
        <w:t>Background</w:t>
      </w:r>
    </w:p>
    <w:p w14:paraId="7E9AA378" w14:textId="7F1CE35B" w:rsidR="007332F1" w:rsidRPr="008D37C9" w:rsidRDefault="007332F1" w:rsidP="00C53151">
      <w:pPr>
        <w:spacing w:line="360" w:lineRule="auto"/>
        <w:rPr>
          <w:rFonts w:cstheme="minorHAnsi"/>
        </w:rPr>
      </w:pPr>
    </w:p>
    <w:p w14:paraId="076539D6" w14:textId="4E9E24AD" w:rsidR="00B20677" w:rsidRPr="008D37C9" w:rsidRDefault="004259BF" w:rsidP="00C53151">
      <w:pPr>
        <w:spacing w:line="360" w:lineRule="auto"/>
        <w:jc w:val="both"/>
        <w:rPr>
          <w:rFonts w:cstheme="minorHAnsi"/>
        </w:rPr>
      </w:pPr>
      <w:r w:rsidRPr="008D37C9">
        <w:rPr>
          <w:rFonts w:cstheme="minorHAnsi"/>
        </w:rPr>
        <w:t xml:space="preserve">Policy makers and researchers recognise the challenges of implementing evidence-based interventions into routine practice. The process of implementation is particularly complex in local community environments. In such settings, the dynamic nature of the wider contextual factors </w:t>
      </w:r>
      <w:r w:rsidR="002570DA" w:rsidRPr="008D37C9">
        <w:rPr>
          <w:rFonts w:cstheme="minorHAnsi"/>
        </w:rPr>
        <w:t>needs</w:t>
      </w:r>
      <w:r w:rsidRPr="008D37C9">
        <w:rPr>
          <w:rFonts w:cstheme="minorHAnsi"/>
        </w:rPr>
        <w:t xml:space="preserve"> to be considered in addition to capturing interactions between type of intervention and the site of implementation throughout the process. This study sought to examine </w:t>
      </w:r>
      <w:r w:rsidR="0053088B" w:rsidRPr="008D37C9">
        <w:rPr>
          <w:rFonts w:cstheme="minorHAnsi"/>
        </w:rPr>
        <w:t xml:space="preserve">how networks and network formation </w:t>
      </w:r>
      <w:r w:rsidRPr="008D37C9">
        <w:rPr>
          <w:rFonts w:cstheme="minorHAnsi"/>
        </w:rPr>
        <w:t>influenc</w:t>
      </w:r>
      <w:r w:rsidR="0053088B" w:rsidRPr="008D37C9">
        <w:rPr>
          <w:rFonts w:cstheme="minorHAnsi"/>
        </w:rPr>
        <w:t xml:space="preserve">e </w:t>
      </w:r>
      <w:r w:rsidRPr="008D37C9">
        <w:rPr>
          <w:rFonts w:cstheme="minorHAnsi"/>
        </w:rPr>
        <w:t xml:space="preserve">the implementation of a self-management support intervention in a community setting. </w:t>
      </w:r>
    </w:p>
    <w:p w14:paraId="03EAD4D9" w14:textId="77777777" w:rsidR="004259BF" w:rsidRPr="008D37C9" w:rsidRDefault="004259BF" w:rsidP="00C53151">
      <w:pPr>
        <w:spacing w:line="360" w:lineRule="auto"/>
        <w:jc w:val="both"/>
        <w:rPr>
          <w:rFonts w:cstheme="minorHAnsi"/>
        </w:rPr>
      </w:pPr>
    </w:p>
    <w:p w14:paraId="6D17E4A5" w14:textId="79D54FD9" w:rsidR="00D90E68" w:rsidRPr="008D37C9" w:rsidRDefault="00D90E68" w:rsidP="00C53151">
      <w:pPr>
        <w:pStyle w:val="Heading2"/>
        <w:spacing w:line="360" w:lineRule="auto"/>
        <w:rPr>
          <w:rFonts w:asciiTheme="minorHAnsi" w:hAnsiTheme="minorHAnsi" w:cstheme="minorHAnsi"/>
          <w:sz w:val="24"/>
          <w:szCs w:val="24"/>
        </w:rPr>
      </w:pPr>
      <w:r w:rsidRPr="008D37C9">
        <w:rPr>
          <w:rFonts w:asciiTheme="minorHAnsi" w:hAnsiTheme="minorHAnsi" w:cstheme="minorHAnsi"/>
          <w:sz w:val="24"/>
          <w:szCs w:val="24"/>
        </w:rPr>
        <w:t>Methods:</w:t>
      </w:r>
    </w:p>
    <w:p w14:paraId="48AB6F93" w14:textId="1FFDE43E" w:rsidR="00D90E68" w:rsidRPr="008D37C9" w:rsidRDefault="00D90E68" w:rsidP="00C53151">
      <w:pPr>
        <w:spacing w:line="360" w:lineRule="auto"/>
        <w:rPr>
          <w:rFonts w:cstheme="minorHAnsi"/>
        </w:rPr>
      </w:pPr>
    </w:p>
    <w:p w14:paraId="3F133A22" w14:textId="2607EC5F" w:rsidR="007332F1" w:rsidRPr="008D37C9" w:rsidRDefault="004259BF" w:rsidP="00C53151">
      <w:pPr>
        <w:spacing w:line="360" w:lineRule="auto"/>
        <w:jc w:val="both"/>
        <w:rPr>
          <w:rFonts w:cstheme="minorHAnsi"/>
        </w:rPr>
      </w:pPr>
      <w:r w:rsidRPr="008D37C9">
        <w:rPr>
          <w:rFonts w:cstheme="minorHAnsi"/>
        </w:rPr>
        <w:t xml:space="preserve">An ethnographically informed approach was taken. Data collection involved obtaining and analysing documents relevant to implementation (i.e. business plan and health reports), observations of meetings and engagement events over a </w:t>
      </w:r>
      <w:r w:rsidR="00E87F44" w:rsidRPr="008D37C9">
        <w:rPr>
          <w:rFonts w:cstheme="minorHAnsi"/>
        </w:rPr>
        <w:t>28-</w:t>
      </w:r>
      <w:r w:rsidRPr="008D37C9">
        <w:rPr>
          <w:rFonts w:cstheme="minorHAnsi"/>
        </w:rPr>
        <w:t xml:space="preserve">month period and 1:1 interviews with implementation-network members. Data analysis utilised adaptive theory approach and drew upon the Consolidated Framework for Implementation Research. The paper presents the implementation events in </w:t>
      </w:r>
      <w:r w:rsidR="002570DA" w:rsidRPr="008D37C9">
        <w:rPr>
          <w:rFonts w:cstheme="minorHAnsi"/>
        </w:rPr>
        <w:t>chronological</w:t>
      </w:r>
      <w:r w:rsidRPr="008D37C9">
        <w:rPr>
          <w:rFonts w:cstheme="minorHAnsi"/>
        </w:rPr>
        <w:t xml:space="preserve"> order to illustrate the evolution of the implementation process.</w:t>
      </w:r>
    </w:p>
    <w:p w14:paraId="004940A0" w14:textId="77777777" w:rsidR="007332F1" w:rsidRPr="008D37C9" w:rsidRDefault="007332F1" w:rsidP="00C53151">
      <w:pPr>
        <w:spacing w:line="360" w:lineRule="auto"/>
        <w:rPr>
          <w:rFonts w:cstheme="minorHAnsi"/>
        </w:rPr>
      </w:pPr>
    </w:p>
    <w:p w14:paraId="73E427F3" w14:textId="77777777" w:rsidR="00D90E68" w:rsidRPr="008D37C9" w:rsidRDefault="00D90E68" w:rsidP="00C53151">
      <w:pPr>
        <w:pStyle w:val="Heading2"/>
        <w:spacing w:line="360" w:lineRule="auto"/>
        <w:rPr>
          <w:rFonts w:asciiTheme="minorHAnsi" w:hAnsiTheme="minorHAnsi" w:cstheme="minorHAnsi"/>
          <w:sz w:val="24"/>
          <w:szCs w:val="24"/>
        </w:rPr>
      </w:pPr>
      <w:r w:rsidRPr="008D37C9">
        <w:rPr>
          <w:rFonts w:asciiTheme="minorHAnsi" w:hAnsiTheme="minorHAnsi" w:cstheme="minorHAnsi"/>
          <w:sz w:val="24"/>
          <w:szCs w:val="24"/>
        </w:rPr>
        <w:t xml:space="preserve">Results: </w:t>
      </w:r>
    </w:p>
    <w:p w14:paraId="5A559863" w14:textId="54063B71" w:rsidR="001B0321" w:rsidRPr="008D37C9" w:rsidRDefault="00BA54A1" w:rsidP="001C114A">
      <w:pPr>
        <w:spacing w:line="360" w:lineRule="auto"/>
        <w:jc w:val="both"/>
        <w:rPr>
          <w:rFonts w:cstheme="minorHAnsi"/>
        </w:rPr>
      </w:pPr>
      <w:r w:rsidRPr="008D37C9">
        <w:rPr>
          <w:rFonts w:cstheme="minorHAnsi"/>
        </w:rPr>
        <w:t>The</w:t>
      </w:r>
      <w:r w:rsidR="004259BF" w:rsidRPr="008D37C9">
        <w:rPr>
          <w:rFonts w:cstheme="minorHAnsi"/>
        </w:rPr>
        <w:t xml:space="preserve"> implementation-network was </w:t>
      </w:r>
      <w:r w:rsidR="001B0321" w:rsidRPr="008D37C9">
        <w:rPr>
          <w:rFonts w:cstheme="minorHAnsi"/>
        </w:rPr>
        <w:t xml:space="preserve">configured from </w:t>
      </w:r>
      <w:r w:rsidR="004259BF" w:rsidRPr="008D37C9">
        <w:rPr>
          <w:rFonts w:cstheme="minorHAnsi"/>
        </w:rPr>
        <w:t>the provider-network and commissioning-network</w:t>
      </w:r>
      <w:r w:rsidR="001B0321" w:rsidRPr="008D37C9">
        <w:rPr>
          <w:rFonts w:cstheme="minorHAnsi"/>
        </w:rPr>
        <w:t xml:space="preserve">. The configuration of the implementation-network was influenced by both the alignment between the political landscape and the intervention, and also the </w:t>
      </w:r>
      <w:r w:rsidR="001C114A" w:rsidRPr="008D37C9">
        <w:rPr>
          <w:rFonts w:cstheme="minorHAnsi"/>
        </w:rPr>
        <w:t xml:space="preserve">intervention having a robust evidence base. </w:t>
      </w:r>
      <w:r w:rsidR="00EB492D" w:rsidRPr="008D37C9">
        <w:rPr>
          <w:rFonts w:cstheme="minorHAnsi"/>
        </w:rPr>
        <w:t xml:space="preserve">At the outset of implementation the network achieved stability as members were agreed roles and responsibilities. The stability of the </w:t>
      </w:r>
      <w:r w:rsidR="00EB492D" w:rsidRPr="008D37C9">
        <w:rPr>
          <w:rFonts w:cstheme="minorHAnsi"/>
        </w:rPr>
        <w:lastRenderedPageBreak/>
        <w:t>implementation-network was threat</w:t>
      </w:r>
      <w:r w:rsidR="00A305C0" w:rsidRPr="008D37C9">
        <w:rPr>
          <w:rFonts w:cstheme="minorHAnsi"/>
        </w:rPr>
        <w:t>en</w:t>
      </w:r>
      <w:r w:rsidR="00EB492D" w:rsidRPr="008D37C9">
        <w:rPr>
          <w:rFonts w:cstheme="minorHAnsi"/>
        </w:rPr>
        <w:t xml:space="preserve">ed as progress slowed. </w:t>
      </w:r>
      <w:r w:rsidR="00FC0DBB" w:rsidRPr="008D37C9">
        <w:rPr>
          <w:rFonts w:cstheme="minorHAnsi"/>
        </w:rPr>
        <w:t>However, w</w:t>
      </w:r>
      <w:r w:rsidR="00EB492D" w:rsidRPr="008D37C9">
        <w:rPr>
          <w:rFonts w:cstheme="minorHAnsi"/>
        </w:rPr>
        <w:t xml:space="preserve">ith a period of reflection and evaluation, and with a flexible and resilient network, implementation was able to progress. </w:t>
      </w:r>
      <w:r w:rsidR="001C114A" w:rsidRPr="008D37C9">
        <w:rPr>
          <w:rFonts w:cstheme="minorHAnsi"/>
        </w:rPr>
        <w:t xml:space="preserve"> </w:t>
      </w:r>
    </w:p>
    <w:p w14:paraId="646798B0" w14:textId="77777777" w:rsidR="007332F1" w:rsidRPr="008D37C9" w:rsidRDefault="007332F1" w:rsidP="00C53151">
      <w:pPr>
        <w:spacing w:line="360" w:lineRule="auto"/>
        <w:rPr>
          <w:rFonts w:cstheme="minorHAnsi"/>
        </w:rPr>
      </w:pPr>
    </w:p>
    <w:p w14:paraId="11B2F4EC" w14:textId="27BB17B6" w:rsidR="00D90E68" w:rsidRPr="008D37C9" w:rsidRDefault="00D90E68" w:rsidP="00C53151">
      <w:pPr>
        <w:pStyle w:val="Heading2"/>
        <w:spacing w:line="360" w:lineRule="auto"/>
        <w:rPr>
          <w:rFonts w:asciiTheme="minorHAnsi" w:hAnsiTheme="minorHAnsi" w:cstheme="minorHAnsi"/>
          <w:sz w:val="24"/>
          <w:szCs w:val="24"/>
        </w:rPr>
      </w:pPr>
      <w:r w:rsidRPr="008D37C9">
        <w:rPr>
          <w:rFonts w:asciiTheme="minorHAnsi" w:hAnsiTheme="minorHAnsi" w:cstheme="minorHAnsi"/>
          <w:sz w:val="24"/>
          <w:szCs w:val="24"/>
        </w:rPr>
        <w:t>Conclusions:</w:t>
      </w:r>
    </w:p>
    <w:p w14:paraId="4C94388F" w14:textId="3A3485A1" w:rsidR="00AF712F" w:rsidRPr="008D37C9" w:rsidRDefault="00F21003" w:rsidP="00C53151">
      <w:pPr>
        <w:spacing w:line="360" w:lineRule="auto"/>
        <w:jc w:val="both"/>
        <w:rPr>
          <w:rFonts w:cstheme="minorHAnsi"/>
        </w:rPr>
      </w:pPr>
      <w:r w:rsidRPr="008D37C9">
        <w:rPr>
          <w:rFonts w:cstheme="minorHAnsi"/>
          <w:lang w:val="en-US"/>
        </w:rPr>
        <w:t xml:space="preserve">Resilience and creativity of all involved in the implementation in community settings is required to engage with a process which is complex, dynamic and fraught with obstacles. </w:t>
      </w:r>
      <w:r w:rsidR="00AF712F" w:rsidRPr="008D37C9">
        <w:rPr>
          <w:rFonts w:cstheme="minorHAnsi"/>
          <w:lang w:val="en-US"/>
        </w:rPr>
        <w:t>An implementation-network is required to be resilient and flexible in order to adapt</w:t>
      </w:r>
      <w:r w:rsidR="00966A36" w:rsidRPr="008D37C9">
        <w:rPr>
          <w:rFonts w:cstheme="minorHAnsi"/>
          <w:lang w:val="en-US"/>
        </w:rPr>
        <w:t xml:space="preserve"> to the dynamic nature of community contexts. </w:t>
      </w:r>
      <w:r w:rsidR="00BD08AD" w:rsidRPr="008D37C9">
        <w:rPr>
          <w:rFonts w:cstheme="minorHAnsi"/>
          <w:lang w:val="en-US"/>
        </w:rPr>
        <w:t>Of particular importance is understanding the demands of the various network elements, and there is a</w:t>
      </w:r>
      <w:r w:rsidR="00966A36" w:rsidRPr="008D37C9">
        <w:rPr>
          <w:rFonts w:cstheme="minorHAnsi"/>
          <w:lang w:val="en-US"/>
        </w:rPr>
        <w:t xml:space="preserve"> </w:t>
      </w:r>
      <w:r w:rsidR="00BD08AD" w:rsidRPr="008D37C9">
        <w:rPr>
          <w:rFonts w:cstheme="minorHAnsi"/>
          <w:lang w:val="en-US"/>
        </w:rPr>
        <w:t>requirement to pause for ‘reflection and evaluation’ in order to modify the implementation process as a result of learning.</w:t>
      </w:r>
      <w:r w:rsidR="00DA3EE6" w:rsidRPr="008D37C9">
        <w:rPr>
          <w:rFonts w:cstheme="minorHAnsi"/>
          <w:lang w:val="en-US"/>
        </w:rPr>
        <w:t xml:space="preserve">  </w:t>
      </w:r>
    </w:p>
    <w:p w14:paraId="78E2BA0D" w14:textId="77777777" w:rsidR="00BA54A1" w:rsidRPr="008D37C9" w:rsidRDefault="00BA54A1" w:rsidP="00C53151">
      <w:pPr>
        <w:spacing w:line="360" w:lineRule="auto"/>
        <w:rPr>
          <w:rFonts w:cstheme="minorHAnsi"/>
        </w:rPr>
      </w:pPr>
    </w:p>
    <w:p w14:paraId="1C0B02D5" w14:textId="616798D5" w:rsidR="00D90E68" w:rsidRPr="008D37C9" w:rsidRDefault="00D90E68" w:rsidP="00C53151">
      <w:pPr>
        <w:spacing w:line="360" w:lineRule="auto"/>
        <w:rPr>
          <w:rFonts w:cstheme="minorHAnsi"/>
        </w:rPr>
      </w:pPr>
      <w:r w:rsidRPr="008D37C9">
        <w:rPr>
          <w:rStyle w:val="Heading1Char"/>
          <w:rFonts w:asciiTheme="minorHAnsi" w:hAnsiTheme="minorHAnsi" w:cstheme="minorHAnsi"/>
          <w:sz w:val="24"/>
          <w:szCs w:val="24"/>
        </w:rPr>
        <w:t>Keywords</w:t>
      </w:r>
      <w:r w:rsidRPr="008D37C9">
        <w:rPr>
          <w:rFonts w:cstheme="minorHAnsi"/>
        </w:rPr>
        <w:t xml:space="preserve">:  </w:t>
      </w:r>
      <w:r w:rsidR="00BA54A1" w:rsidRPr="008D37C9">
        <w:rPr>
          <w:rFonts w:cstheme="minorHAnsi"/>
        </w:rPr>
        <w:t>Community setting</w:t>
      </w:r>
      <w:r w:rsidRPr="008D37C9">
        <w:rPr>
          <w:rFonts w:cstheme="minorHAnsi"/>
        </w:rPr>
        <w:t xml:space="preserve">, </w:t>
      </w:r>
      <w:r w:rsidR="006A4B30" w:rsidRPr="008D37C9">
        <w:rPr>
          <w:rFonts w:cstheme="minorHAnsi"/>
        </w:rPr>
        <w:t>Social N</w:t>
      </w:r>
      <w:r w:rsidRPr="008D37C9">
        <w:rPr>
          <w:rFonts w:cstheme="minorHAnsi"/>
        </w:rPr>
        <w:t>etwork</w:t>
      </w:r>
      <w:r w:rsidR="006A4B30" w:rsidRPr="008D37C9">
        <w:rPr>
          <w:rFonts w:cstheme="minorHAnsi"/>
        </w:rPr>
        <w:t>s</w:t>
      </w:r>
      <w:r w:rsidRPr="008D37C9">
        <w:rPr>
          <w:rFonts w:cstheme="minorHAnsi"/>
        </w:rPr>
        <w:t xml:space="preserve">, </w:t>
      </w:r>
      <w:r w:rsidR="006A4B30" w:rsidRPr="008D37C9">
        <w:rPr>
          <w:rFonts w:cstheme="minorHAnsi"/>
        </w:rPr>
        <w:t>C</w:t>
      </w:r>
      <w:r w:rsidRPr="008D37C9">
        <w:rPr>
          <w:rFonts w:cstheme="minorHAnsi"/>
        </w:rPr>
        <w:t xml:space="preserve">ommissioning, Consolidated Framework </w:t>
      </w:r>
      <w:r w:rsidR="007A41BF" w:rsidRPr="008D37C9">
        <w:rPr>
          <w:rFonts w:cstheme="minorHAnsi"/>
        </w:rPr>
        <w:t xml:space="preserve">for </w:t>
      </w:r>
      <w:r w:rsidR="00C46C3C" w:rsidRPr="008D37C9">
        <w:rPr>
          <w:rFonts w:cstheme="minorHAnsi"/>
        </w:rPr>
        <w:t xml:space="preserve">Implementation Research, </w:t>
      </w:r>
    </w:p>
    <w:p w14:paraId="30135CC6" w14:textId="0F6D6ACF" w:rsidR="00684204" w:rsidRPr="008D37C9" w:rsidRDefault="00684204" w:rsidP="00C53151">
      <w:pPr>
        <w:spacing w:line="360" w:lineRule="auto"/>
        <w:rPr>
          <w:rFonts w:cstheme="minorHAnsi"/>
        </w:rPr>
      </w:pPr>
    </w:p>
    <w:p w14:paraId="73A730A2" w14:textId="43220FA7" w:rsidR="004E7F69" w:rsidRPr="008D37C9" w:rsidRDefault="004E7F69" w:rsidP="00C53151">
      <w:pPr>
        <w:pStyle w:val="Heading1"/>
        <w:spacing w:line="360" w:lineRule="auto"/>
        <w:rPr>
          <w:rFonts w:asciiTheme="minorHAnsi" w:hAnsiTheme="minorHAnsi" w:cstheme="minorHAnsi"/>
          <w:sz w:val="24"/>
          <w:szCs w:val="24"/>
        </w:rPr>
      </w:pPr>
      <w:r w:rsidRPr="008D37C9">
        <w:rPr>
          <w:rFonts w:asciiTheme="minorHAnsi" w:hAnsiTheme="minorHAnsi" w:cstheme="minorHAnsi"/>
          <w:sz w:val="24"/>
          <w:szCs w:val="24"/>
        </w:rPr>
        <w:t xml:space="preserve">Contributions to literature </w:t>
      </w:r>
    </w:p>
    <w:p w14:paraId="0CBF5C5A" w14:textId="77777777" w:rsidR="004E7F69" w:rsidRPr="008D37C9" w:rsidRDefault="004E7F69" w:rsidP="00C53151">
      <w:pPr>
        <w:spacing w:line="360" w:lineRule="auto"/>
        <w:rPr>
          <w:rFonts w:cstheme="minorHAnsi"/>
        </w:rPr>
      </w:pPr>
    </w:p>
    <w:p w14:paraId="2214AE3A" w14:textId="3B83AAAC" w:rsidR="0066617D" w:rsidRPr="008D37C9" w:rsidRDefault="0066617D" w:rsidP="0066617D">
      <w:pPr>
        <w:pStyle w:val="ListParagraph"/>
        <w:numPr>
          <w:ilvl w:val="0"/>
          <w:numId w:val="7"/>
        </w:numPr>
        <w:spacing w:line="360" w:lineRule="auto"/>
        <w:jc w:val="both"/>
        <w:rPr>
          <w:rFonts w:cstheme="minorHAnsi"/>
        </w:rPr>
      </w:pPr>
      <w:r w:rsidRPr="008D37C9">
        <w:rPr>
          <w:rFonts w:cstheme="minorHAnsi"/>
        </w:rPr>
        <w:t xml:space="preserve">Implementation literature pays attention to the role of context in the implementation process, this paper demonstrates how context is created by the networks involved. </w:t>
      </w:r>
    </w:p>
    <w:p w14:paraId="3B7FE2E5" w14:textId="63BC4F28" w:rsidR="004E7F69" w:rsidRPr="008D37C9" w:rsidRDefault="00C559DB" w:rsidP="00C53151">
      <w:pPr>
        <w:pStyle w:val="ListParagraph"/>
        <w:numPr>
          <w:ilvl w:val="0"/>
          <w:numId w:val="7"/>
        </w:numPr>
        <w:spacing w:line="360" w:lineRule="auto"/>
        <w:jc w:val="both"/>
        <w:rPr>
          <w:rFonts w:cstheme="minorHAnsi"/>
        </w:rPr>
      </w:pPr>
      <w:r w:rsidRPr="008D37C9">
        <w:rPr>
          <w:rFonts w:cstheme="minorHAnsi"/>
        </w:rPr>
        <w:t xml:space="preserve">Implementation frameworks exist and are useful for guiding the process in established settings. This paper goes further by illustrating the process of making ready a setting when the environmental conditions required do not exist. </w:t>
      </w:r>
    </w:p>
    <w:p w14:paraId="6A573410" w14:textId="3C6F1090" w:rsidR="00C559DB" w:rsidRPr="008D37C9" w:rsidRDefault="008300B8" w:rsidP="00C53151">
      <w:pPr>
        <w:pStyle w:val="ListParagraph"/>
        <w:numPr>
          <w:ilvl w:val="0"/>
          <w:numId w:val="7"/>
        </w:numPr>
        <w:spacing w:line="360" w:lineRule="auto"/>
        <w:jc w:val="both"/>
        <w:rPr>
          <w:rFonts w:cstheme="minorHAnsi"/>
        </w:rPr>
      </w:pPr>
      <w:r w:rsidRPr="008D37C9">
        <w:rPr>
          <w:rFonts w:cstheme="minorHAnsi"/>
        </w:rPr>
        <w:t xml:space="preserve">The role of </w:t>
      </w:r>
      <w:r w:rsidR="00FE608F" w:rsidRPr="008D37C9">
        <w:rPr>
          <w:rFonts w:cstheme="minorHAnsi"/>
        </w:rPr>
        <w:t>intervention</w:t>
      </w:r>
      <w:r w:rsidRPr="008D37C9">
        <w:rPr>
          <w:rFonts w:cstheme="minorHAnsi"/>
        </w:rPr>
        <w:t xml:space="preserve"> pliability and context adaptability is well documented this paper pays close attention to the relationship between </w:t>
      </w:r>
      <w:r w:rsidR="006B7790" w:rsidRPr="008D37C9">
        <w:rPr>
          <w:rFonts w:cstheme="minorHAnsi"/>
        </w:rPr>
        <w:t xml:space="preserve">network elements and formation and how these </w:t>
      </w:r>
      <w:r w:rsidRPr="008D37C9">
        <w:rPr>
          <w:rFonts w:cstheme="minorHAnsi"/>
        </w:rPr>
        <w:t>influence</w:t>
      </w:r>
      <w:r w:rsidR="006B7790" w:rsidRPr="008D37C9">
        <w:rPr>
          <w:rFonts w:cstheme="minorHAnsi"/>
        </w:rPr>
        <w:t xml:space="preserve"> the need for adaptability</w:t>
      </w:r>
      <w:r w:rsidRPr="008D37C9">
        <w:rPr>
          <w:rFonts w:cstheme="minorHAnsi"/>
        </w:rPr>
        <w:t xml:space="preserve">. </w:t>
      </w:r>
    </w:p>
    <w:p w14:paraId="2512B7EA" w14:textId="364E7551" w:rsidR="00D90E68" w:rsidRPr="008D37C9" w:rsidRDefault="00D90E68" w:rsidP="00C53151">
      <w:pPr>
        <w:pStyle w:val="Heading1"/>
        <w:spacing w:line="360" w:lineRule="auto"/>
        <w:rPr>
          <w:rFonts w:asciiTheme="minorHAnsi" w:hAnsiTheme="minorHAnsi" w:cstheme="minorHAnsi"/>
          <w:sz w:val="24"/>
          <w:szCs w:val="24"/>
        </w:rPr>
      </w:pPr>
      <w:r w:rsidRPr="008D37C9">
        <w:rPr>
          <w:rFonts w:asciiTheme="minorHAnsi" w:hAnsiTheme="minorHAnsi" w:cstheme="minorHAnsi"/>
          <w:sz w:val="24"/>
          <w:szCs w:val="24"/>
        </w:rPr>
        <w:t xml:space="preserve">Background </w:t>
      </w:r>
    </w:p>
    <w:p w14:paraId="7AF77FC3" w14:textId="03ED45CB" w:rsidR="00D90E68" w:rsidRPr="008D37C9" w:rsidRDefault="00D90E68" w:rsidP="00C53151">
      <w:pPr>
        <w:spacing w:line="360" w:lineRule="auto"/>
        <w:rPr>
          <w:rFonts w:cstheme="minorHAnsi"/>
        </w:rPr>
      </w:pPr>
    </w:p>
    <w:p w14:paraId="021E5E1B" w14:textId="6E66926A" w:rsidR="003B4207" w:rsidRPr="008D37C9" w:rsidRDefault="003B4207" w:rsidP="00C53151">
      <w:pPr>
        <w:spacing w:line="360" w:lineRule="auto"/>
        <w:ind w:right="-46"/>
        <w:jc w:val="both"/>
        <w:rPr>
          <w:rFonts w:cstheme="minorHAnsi"/>
        </w:rPr>
      </w:pPr>
      <w:r w:rsidRPr="008D37C9">
        <w:rPr>
          <w:rFonts w:cstheme="minorHAnsi"/>
        </w:rPr>
        <w:t xml:space="preserve">There is recognition among policy makers and researchers that the process of implementing and </w:t>
      </w:r>
      <w:r w:rsidR="002570DA" w:rsidRPr="008D37C9">
        <w:rPr>
          <w:rFonts w:cstheme="minorHAnsi"/>
        </w:rPr>
        <w:t>sustaining</w:t>
      </w:r>
      <w:r w:rsidRPr="008D37C9">
        <w:rPr>
          <w:rFonts w:cstheme="minorHAnsi"/>
        </w:rPr>
        <w:t xml:space="preserve"> evidence-based interventions into practice faces many challenges </w:t>
      </w:r>
      <w:r w:rsidRPr="008D37C9">
        <w:rPr>
          <w:rFonts w:cstheme="minorHAnsi"/>
          <w:noProof/>
        </w:rPr>
        <w:t>due to</w:t>
      </w:r>
      <w:r w:rsidRPr="008D37C9">
        <w:rPr>
          <w:rFonts w:cstheme="minorHAnsi"/>
        </w:rPr>
        <w:t xml:space="preserve"> the interactions between intervention type, implementation site, and the local and wider context </w:t>
      </w:r>
      <w:r w:rsidRPr="008D37C9">
        <w:rPr>
          <w:rFonts w:cstheme="minorHAnsi"/>
        </w:rPr>
        <w:lastRenderedPageBreak/>
        <w:fldChar w:fldCharType="begin" w:fldLock="1"/>
      </w:r>
      <w:r w:rsidRPr="008D37C9">
        <w:rPr>
          <w:rFonts w:cstheme="minorHAnsi"/>
        </w:rPr>
        <w:instrText>ADDIN CSL_CITATION {"citationItems":[{"id":"ITEM-1","itemData":{"DOI":"10.2196/jmir.8775","ISSN":"14388871","abstract":"BACKGROUND Many promising technological innovations in health and social care are characterized by nonadoption or abandonment by individuals or by failed attempts to scale up locally, spread distantly, or sustain the innovation long term at the organization or system level. OBJECTIVE Our objective was to produce an evidence-based, theory-informed, and pragmatic framework to help predict and evaluate the success of a technology-supported health or social care program. METHODS The study had 2 parallel components: (1) secondary research (hermeneutic systematic review) to identify key domains, and (2) empirical case studies of technology implementation to explore, test, and refine these domains. We studied 6 technology-supported programs-video outpatient consultations, global positioning system tracking for cognitive impairment, pendant alarm services, remote biomarker monitoring for heart failure, care organizing software, and integrated case management via data sharing-using longitudinal ethnography and action research for up to 3 years across more than 20 organizations. Data were collected at micro level (individual technology users), meso level (organizational processes and systems), and macro level (national policy and wider context). Analysis and synthesis was aided by sociotechnically informed theories of individual, organizational, and system change. The draft framework was shared with colleagues who were introducing or evaluating other technology-supported health or care programs and refined in response to feedback. RESULTS The literature review identified 28 previous technology implementation frameworks, of which 14 had taken a dynamic systems approach (including 2 integrative reviews of previous work). Our empirical dataset consisted of over 400 hours of ethnographic observation, 165 semistructured interviews, and 200 documents. The final nonadoption, abandonment, scale-up, spread, and sustainability (NASSS) framework included questions in 7 domains: the condition or illness, the technology, the value proposition, the adopter system (comprising professional staff, patient, and lay caregivers), the organization(s), the wider (institutional and societal) context, and the interaction and mutual adaptation between all these domains over time. Our empirical case studies raised a variety of challenges across all 7 domains, each classified as simple (straightforward, predictable, few components), complicated (multiple interacting components or issues), …","author":[{"dropping-particle":"","family":"Greenhalgh","given":"Trisha","non-dropping-particle":"","parse-names":false,"suffix":""},{"dropping-particle":"","family":"Wherton","given":"Joseph","non-dropping-particle":"","parse-names":false,"suffix":""},{"dropping-particle":"","family":"Papoutsi","given":"Chrysanthi","non-dropping-particle":"","parse-names":false,"suffix":""},{"dropping-particle":"","family":"Lynch","given":"Jennifer","non-dropping-particle":"","parse-names":false,"suffix":""},{"dropping-particle":"","family":"Hughes","given":"Gemma","non-dropping-particle":"","parse-names":false,"suffix":""},{"dropping-particle":"","family":"A'Court","given":"Christine","non-dropping-particle":"","parse-names":false,"suffix":""},{"dropping-particle":"","family":"Hinder","given":"Susan","non-dropping-particle":"","parse-names":false,"suffix":""},{"dropping-particle":"","family":"Fahy","given":"Nick","non-dropping-particle":"","parse-names":false,"suffix":""},{"dropping-particle":"","family":"Procter","given":"Rob","non-dropping-particle":"","parse-names":false,"suffix":""},{"dropping-particle":"","family":"Shaw","given":"Sara","non-dropping-particle":"","parse-names":false,"suffix":""}],"container-title":"Journal of Medical Internet Research","id":"ITEM-1","issue":"11","issued":{"date-parts":[["2017"]]},"title":"Beyond adoption: A new framework for theorizing and evaluating nonadoption, abandonment, and challenges to the scale-up, spread, and sustainability of health and care technologies","type":"article-journal","volume":"19"},"uris":["http://www.mendeley.com/documents/?uuid=61aac287-1a33-4171-ba37-d042d01ce60d"]},{"id":"ITEM-2","itemData":{"DOI":"10.1186/s13012-016-0384-8","ISSN":"17485908","abstract":"BACKGROUND: For people with long-term conditions, social networks provide a potentially central means of mobilising, mediating and accessing support for health and well-being. Few interventions address the implementation of improving engagement with and through social networks. This paper describes the development and implementation of a web-based tool which comprises: network mapping, user-centred preference elicitation and need assessment and facilitated engagement with resources. The study aimed to determine whether the intervention was acceptable, implementable and acted to enhance support and to add to theory concerning social networks and engagement with resources and activities.\\n\\nMETHODS: A longitudinal design with 15 case studies used ethnographic methods comprising video, non-participant observation of intervention delivery and qualitative interviews (baseline, 6 and 12 months). Participants were people with type 2 diabetes living in a marginalised island community. Facilitators were local health trainers and care navigators. Analysis applied concepts concerning implementation of technology for self-management support to explain how new practices of work were operationalised and how the technology impacted on relationships fit with everyday life and allowed for visual feedback.\\n\\nRESULTS: Most participants reported identifying and taking up new activities as a result of using the tool. Thematic analysis suggested that workability of the tool was predicated on disruption and reconstruction of networks, challenging/supportive facilitation and change and reflection over time concerning network support. Visualisation of the network enabled people to mobilise support and engage in new activities. The tool aligned synergistically with the facilitators' role of linking people to local resources.\\n\\nCONCLUSIONS: The social network tool works through a process of initiating positive disruption of established self-management practice through mapping and reflection on personal network membership and support. This opens up possibilities for reconstructing self-management differently from current practice. Key facets of successful implementation were: the visual maps of networks and support options; facilitation characterised by a perceived lack of status difference which assisted engagement and constructive discussion of support and preferences for activities; and background work (a reliable database, tailored preferences, option reduction) for facilita…","author":[{"dropping-particle":"","family":"Kennedy","given":"Anne","non-dropping-particle":"","parse-names":false,"suffix":""},{"dropping-particle":"","family":"Vassilev","given":"Ivaylo","non-dropping-particle":"","parse-names":false,"suffix":""},{"dropping-particle":"","family":"James","given":"Elizabeth","non-dropping-particle":"","parse-names":false,"suffix":""},{"dropping-particle":"","family":"Rogers","given":"Anne","non-dropping-particle":"","parse-names":false,"suffix":""}],"container-title":"Implementation Science","id":"ITEM-2","issue":"1","issued":{"date-parts":[["2016"]]},"page":"1-15","publisher":"Implementation Science","title":"Implementing a social network intervention designed to enhance and diversify support for people with long-term conditions. A qualitative study","type":"article-journal","volume":"11"},"uris":["http://www.mendeley.com/documents/?uuid=2f3a3423-3252-4859-a4eb-df84aa2082e5"]},{"id":"ITEM-3","itemData":{"DOI":"10.1093/fampra/cmw049","ISSN":"14602229","abstract":"© The Author 2016. Published by Oxford University Press. All rights reserved. Background. Context is important in implementation-we know that what works in one setting may not work in the same way elsewhere. Primary care has been described as a unique context both in relation to the care delivered and efforts to carry out research and implementation of new evidence. Objective. To explore some of the distinctive features of the primary care environment that may influence implementation. Methods. We conducted an ethnographic study involving observations, interviews and documentary analysis of the ENABLE-CKD project, which involved general practices implementing a chronic kidney disease care bundle and offering self-management support tools to patients. Analysis was based on the constant comparative method. Results. Four elements of the primary care environment emerged as important influences on the extent to which implementation was successful. First, the nature of delivering care in this setting meant that prioritizing one condition over others was problematic. Second, the lack of alignment with financial and other incentives affected engagement. Third, the project team lacked mechanisms through which engagement could be mandated. Fourth, working relationships within practices impacted on engagement. Conclusions. Those seeking to implement interventions in primary care need to consider the particular context if they are to secure successful implementation. We suggest that there are particular kinds of interventions, which may be best suited to the primary care context.","author":[{"dropping-particle":"","family":"Armstrong","given":"Natalie","non-dropping-particle":"","parse-names":false,"suffix":""},{"dropping-particle":"","family":"Herbert","given":"Georgia","non-dropping-particle":"","parse-names":false,"suffix":""},{"dropping-particle":"","family":"Brewster","given":"Liz","non-dropping-particle":"","parse-names":false,"suffix":""}],"container-title":"Family Practice","id":"ITEM-3","issue":"4","issued":{"date-parts":[["2016"]]},"page":"426-431","title":"Contextual barriers to implementation in primary care: An ethnographic study of a programme to improve chronic kidney disease care","type":"article-journal","volume":"33"},"uris":["http://www.mendeley.com/documents/?uuid=7f873295-7489-49d8-9edb-12d14939893e"]}],"mendeley":{"formattedCitation":"(1–3)","plainTextFormattedCitation":"(1–3)","previouslyFormattedCitation":"(1–3)"},"properties":{"noteIndex":0},"schema":"https://github.com/citation-style-language/schema/raw/master/csl-citation.json"}</w:instrText>
      </w:r>
      <w:r w:rsidRPr="008D37C9">
        <w:rPr>
          <w:rFonts w:cstheme="minorHAnsi"/>
        </w:rPr>
        <w:fldChar w:fldCharType="separate"/>
      </w:r>
      <w:r w:rsidRPr="008D37C9">
        <w:rPr>
          <w:rFonts w:cstheme="minorHAnsi"/>
          <w:noProof/>
        </w:rPr>
        <w:t>(1–3)</w:t>
      </w:r>
      <w:r w:rsidRPr="008D37C9">
        <w:rPr>
          <w:rFonts w:cstheme="minorHAnsi"/>
        </w:rPr>
        <w:fldChar w:fldCharType="end"/>
      </w:r>
      <w:r w:rsidRPr="008D37C9">
        <w:rPr>
          <w:rFonts w:cstheme="minorHAnsi"/>
          <w:bCs/>
          <w:iCs/>
        </w:rPr>
        <w:t xml:space="preserve">. In particular, the context has been </w:t>
      </w:r>
      <w:r w:rsidR="002570DA" w:rsidRPr="008D37C9">
        <w:rPr>
          <w:rFonts w:cstheme="minorHAnsi"/>
          <w:bCs/>
          <w:iCs/>
        </w:rPr>
        <w:t>described</w:t>
      </w:r>
      <w:r w:rsidRPr="008D37C9">
        <w:rPr>
          <w:rFonts w:cstheme="minorHAnsi"/>
          <w:bCs/>
          <w:iCs/>
        </w:rPr>
        <w:t xml:space="preserve"> as critical for implementation, with recognition that interventions have the potential to be shaped and transformed by the environment into which they are introduced </w:t>
      </w:r>
      <w:r w:rsidRPr="008D37C9">
        <w:rPr>
          <w:rFonts w:cstheme="minorHAnsi"/>
          <w:bCs/>
          <w:iCs/>
        </w:rPr>
        <w:fldChar w:fldCharType="begin" w:fldLock="1"/>
      </w:r>
      <w:r w:rsidR="00B17D22" w:rsidRPr="008D37C9">
        <w:rPr>
          <w:rFonts w:cstheme="minorHAnsi"/>
          <w:bCs/>
          <w:iCs/>
        </w:rPr>
        <w:instrText>ADDIN CSL_CITATION {"citationItems":[{"id":"ITEM-1","itemData":{"author":[{"dropping-particle":"","family":"Hawe","given":"P","non-dropping-particle":"","parse-names":false,"suffix":""}],"container-title":"Annual Review of Public Health","id":"ITEM-1","issued":{"date-parts":[["2015"]]},"page":"307-323","title":"Lessons from complex interventions to improve health.","type":"article-journal","volume":"36"},"uris":["http://www.mendeley.com/documents/?uuid=6826e1d5-0ebc-45df-abb9-d7db91391250"]}],"mendeley":{"formattedCitation":"(4)","plainTextFormattedCitation":"(4)","previouslyFormattedCitation":"(4)"},"properties":{"noteIndex":0},"schema":"https://github.com/citation-style-language/schema/raw/master/csl-citation.json"}</w:instrText>
      </w:r>
      <w:r w:rsidRPr="008D37C9">
        <w:rPr>
          <w:rFonts w:cstheme="minorHAnsi"/>
          <w:bCs/>
          <w:iCs/>
        </w:rPr>
        <w:fldChar w:fldCharType="separate"/>
      </w:r>
      <w:r w:rsidR="00826ECB" w:rsidRPr="008D37C9">
        <w:rPr>
          <w:rFonts w:cstheme="minorHAnsi"/>
          <w:bCs/>
          <w:iCs/>
          <w:noProof/>
        </w:rPr>
        <w:t>(4)</w:t>
      </w:r>
      <w:r w:rsidRPr="008D37C9">
        <w:rPr>
          <w:rFonts w:cstheme="minorHAnsi"/>
          <w:bCs/>
          <w:iCs/>
        </w:rPr>
        <w:fldChar w:fldCharType="end"/>
      </w:r>
      <w:r w:rsidRPr="008D37C9">
        <w:rPr>
          <w:rFonts w:cstheme="minorHAnsi"/>
          <w:bCs/>
          <w:iCs/>
        </w:rPr>
        <w:t xml:space="preserve">. As such, the nature of contexts has been a focus for frameworks designed to guide and understand how interventions are implemented </w:t>
      </w:r>
      <w:r w:rsidRPr="008D37C9">
        <w:rPr>
          <w:rFonts w:cstheme="minorHAnsi"/>
          <w:bCs/>
          <w:iCs/>
        </w:rPr>
        <w:fldChar w:fldCharType="begin" w:fldLock="1"/>
      </w:r>
      <w:r w:rsidR="00B17D22" w:rsidRPr="008D37C9">
        <w:rPr>
          <w:rFonts w:cstheme="minorHAnsi"/>
          <w:bCs/>
          <w:iCs/>
        </w:rPr>
        <w:instrText>ADDIN CSL_CITATION {"citationItems":[{"id":"ITEM-1","itemData":{"DOI":"10.1186/1748-5908-4-50","ISSN":"17485908","abstract":"BACKGROUND: Many interventions found to be effective in health services research studies fail to translate into meaningful patient care outcomes across multiple contexts. Health services researchers recognize the need to evaluate not only summative outcomes but also formative outcomes to assess the extent to which implementation is effective in a specific setting, prolongs sustainability, and promotes dissemination into other settings. Many implementation theories have been published to help promote effective implementation. However, they overlap considerably in the constructs included in individual theories, and a comparison of theories reveals that each is missing important constructs included in other theories. In addition, terminology and definitions are not consistent across theories. We describe the Consolidated Framework For Implementation Research (CFIR) that offers an overarching typology to promote implementation theory development and verification about what works where and why across multiple contexts. METHODS: We used a snowball sampling approach to identify published theories that were evaluated to identify constructs based on strength of conceptual or empirical support for influence on implementation, consistency in definitions, alignment with our own findings, and potential for measurement. We combined constructs across published theories that had different labels but were redundant or overlapping in definition, and we parsed apart constructs that conflated underlying concepts. RESULTS: The CFIR is composed of five major domains: intervention characteristics, outer setting, inner setting, characteristics of the individuals involved, and the process of implementation. Eight constructs were identified related to the intervention (e.g., evidence strength and quality), four constructs were identified related to outer setting (e.g., patient needs and resources), 12 constructs were identified related to inner setting (e.g., culture, leadership engagement), five constructs were identified related to individual characteristics, and eight constructs were identified related to process (e.g., plan, evaluate, and reflect). We present explicit definitions for each construct. CONCLUSION: The CFIR provides a pragmatic structure for approaching complex, interacting, multi-level, and transient states of constructs in the real world by embracing, consolidating, and unifying key constructs from published implementation theories. It can be used to guide for…","author":[{"dropping-particle":"","family":"Damschroder","given":"Laura J.","non-dropping-particle":"","parse-names":false,"suffix":""},{"dropping-particle":"","family":"Aron","given":"David C.","non-dropping-particle":"","parse-names":false,"suffix":""},{"dropping-particle":"","family":"Keith","given":"Rosalind E.","non-dropping-particle":"","parse-names":false,"suffix":""},{"dropping-particle":"","family":"Kirsh","given":"Susan R.","non-dropping-particle":"","parse-names":false,"suffix":""},{"dropping-particle":"","family":"Alexander","given":"Jeffery A.","non-dropping-particle":"","parse-names":false,"suffix":""},{"dropping-particle":"","family":"Lowery","given":"Julie C.","non-dropping-particle":"","parse-names":false,"suffix":""}],"container-title":"Implementation Science","id":"ITEM-1","issue":"1","issued":{"date-parts":[["2009"]]},"page":"1-15","title":"Fostering implementation of health services research findings into practice: A consolidated framework for advancing implementation science","type":"article-journal","volume":"4"},"uris":["http://www.mendeley.com/documents/?uuid=ae84dc09-2c20-48b5-b69a-8b763f2037a9"]},{"id":"ITEM-2","itemData":{"DOI":"10.1186/s12913-019-4015-3","ISSN":"14726963","abstract":"The relevance of context in implementation science is reflected in the numerous theories, frameworks, models and taxonomies that have been proposed to analyse determinants of implementation (in this paper referred to as determinant frameworks). This scoping review aimed to investigate and map how determinant frameworks used in implementation science were developed, what terms are used for contextual determinants for implementation, how the context is conceptualized, and which context dimensions that can be discerned. A scoping review was conducted. MEDLINE and EMBASE were searched from inception to October 2017, and supplemented with implementation science text books and known published overviews. Publications in English that described a determinant framework (theory, model, taxonomy or checklist), of which context was one determinant, were eligible. Screening and inclusion were done in duplicate. Extracted data were analysed to address the study aims. A qualitative content analysis with an inductive approach was carried out concerning the development and core context dimensions of the frameworks. The review is reported according to the PRISMA guidelines. The database searches yielded a total of 1113 publications, of which 67 were considered potentially relevant based on the predetermined eligibility criteria, and retrieved in full text. Seventeen unique determinant frameworks were identified and included. Most were developed based on the literature and/or the developers’ implementation experiences. Six of the frameworks explicitly referred to “context”, but only four frameworks provided a specific definition of the concept. Instead, context was defined indirectly by description of various categories and sub-categories that together made up the context. Twelve context dimensions were identified, pertaining to different aggregation levels. The most widely addressed context dimensions were organizational support, financial resources, social relations and support, and leadership. The findings suggest variation with regard to how the frameworks were developed and considerable inconsistency in terms used for contextual determinants, how context is conceptualized, and which contextual determinants are accounted for in frameworks used in implementation science. Common context dimensions were identified, which can facilitate research that incorporates a theory of context, i.e. assumptions about how different dimensions may influence each other and affect implem…","author":[{"dropping-particle":"","family":"Nilsen","given":"Per","non-dropping-particle":"","parse-names":false,"suffix":""},{"dropping-particle":"","family":"Bernhardsson","given":"Susanne","non-dropping-particle":"","parse-names":false,"suffix":""}],"container-title":"BMC Health Services Research","id":"ITEM-2","issue":"1","issued":{"date-parts":[["2019"]]},"title":"Context matters in implementation science: A scoping review of determinant frameworks that describe contextual determinants for implementation outcomes","type":"article","volume":"19"},"uris":["http://www.mendeley.com/documents/?uuid=050cd135-90ab-3069-81d0-4355cf9af93d"]}],"mendeley":{"formattedCitation":"(5,6)","plainTextFormattedCitation":"(5,6)","previouslyFormattedCitation":"(5,6)"},"properties":{"noteIndex":0},"schema":"https://github.com/citation-style-language/schema/raw/master/csl-citation.json"}</w:instrText>
      </w:r>
      <w:r w:rsidRPr="008D37C9">
        <w:rPr>
          <w:rFonts w:cstheme="minorHAnsi"/>
          <w:bCs/>
          <w:iCs/>
        </w:rPr>
        <w:fldChar w:fldCharType="separate"/>
      </w:r>
      <w:r w:rsidR="00826ECB" w:rsidRPr="008D37C9">
        <w:rPr>
          <w:rFonts w:cstheme="minorHAnsi"/>
          <w:bCs/>
          <w:iCs/>
          <w:noProof/>
        </w:rPr>
        <w:t>(5,6)</w:t>
      </w:r>
      <w:r w:rsidRPr="008D37C9">
        <w:rPr>
          <w:rFonts w:cstheme="minorHAnsi"/>
          <w:bCs/>
          <w:iCs/>
        </w:rPr>
        <w:fldChar w:fldCharType="end"/>
      </w:r>
      <w:r w:rsidRPr="008D37C9">
        <w:rPr>
          <w:rFonts w:cstheme="minorHAnsi"/>
          <w:bCs/>
          <w:iCs/>
        </w:rPr>
        <w:t>.</w:t>
      </w:r>
      <w:r w:rsidRPr="008D37C9">
        <w:rPr>
          <w:rFonts w:cstheme="minorHAnsi"/>
        </w:rPr>
        <w:t xml:space="preserve"> The current study captured the process of implementing a social</w:t>
      </w:r>
      <w:r w:rsidRPr="008D37C9">
        <w:rPr>
          <w:rFonts w:cstheme="minorHAnsi"/>
          <w:noProof/>
        </w:rPr>
        <w:t xml:space="preserve"> network intervention aimed at promoting self-management support (SMS) in a community setting. </w:t>
      </w:r>
      <w:r w:rsidRPr="008D37C9">
        <w:rPr>
          <w:rFonts w:cstheme="minorHAnsi"/>
        </w:rPr>
        <w:t xml:space="preserve">  </w:t>
      </w:r>
    </w:p>
    <w:p w14:paraId="2DE3A585" w14:textId="5F8E150E" w:rsidR="003B4207" w:rsidRPr="008D37C9" w:rsidRDefault="003B4207" w:rsidP="00C53151">
      <w:pPr>
        <w:spacing w:line="360" w:lineRule="auto"/>
        <w:ind w:right="-46"/>
        <w:jc w:val="both"/>
        <w:rPr>
          <w:rFonts w:cstheme="minorHAnsi"/>
        </w:rPr>
      </w:pPr>
      <w:r w:rsidRPr="008D37C9">
        <w:rPr>
          <w:rFonts w:cstheme="minorHAnsi"/>
        </w:rPr>
        <w:t xml:space="preserve"> </w:t>
      </w:r>
      <w:r w:rsidR="00CD12DF" w:rsidRPr="008D37C9">
        <w:rPr>
          <w:rFonts w:cstheme="minorHAnsi"/>
        </w:rPr>
        <w:tab/>
      </w:r>
      <w:r w:rsidRPr="008D37C9">
        <w:rPr>
          <w:rFonts w:cstheme="minorHAnsi"/>
          <w:bCs/>
          <w:iCs/>
        </w:rPr>
        <w:t xml:space="preserve">Understanding implementation in community settings requires further exploration for several reasons. First, as an open system, that </w:t>
      </w:r>
      <w:r w:rsidR="005A42DF" w:rsidRPr="008D37C9">
        <w:rPr>
          <w:rFonts w:cstheme="minorHAnsi"/>
          <w:bCs/>
          <w:iCs/>
        </w:rPr>
        <w:t>is</w:t>
      </w:r>
      <w:r w:rsidR="00B17D22" w:rsidRPr="008D37C9">
        <w:rPr>
          <w:rFonts w:cstheme="minorHAnsi"/>
        </w:rPr>
        <w:t xml:space="preserve"> more entangled and messier than</w:t>
      </w:r>
      <w:r w:rsidR="005A42DF" w:rsidRPr="008D37C9">
        <w:rPr>
          <w:rFonts w:cstheme="minorHAnsi"/>
        </w:rPr>
        <w:t xml:space="preserve"> a</w:t>
      </w:r>
      <w:r w:rsidR="00B17D22" w:rsidRPr="008D37C9">
        <w:rPr>
          <w:rFonts w:cstheme="minorHAnsi"/>
        </w:rPr>
        <w:t xml:space="preserve"> closed-system where entities and processes are independent from one another </w:t>
      </w:r>
      <w:r w:rsidR="00B17D22" w:rsidRPr="008D37C9">
        <w:rPr>
          <w:rFonts w:cstheme="minorHAnsi"/>
        </w:rPr>
        <w:fldChar w:fldCharType="begin" w:fldLock="1"/>
      </w:r>
      <w:r w:rsidR="00B33E78" w:rsidRPr="008D37C9">
        <w:rPr>
          <w:rFonts w:cstheme="minorHAnsi"/>
        </w:rPr>
        <w:instrText>ADDIN CSL_CITATION {"citationItems":[{"id":"ITEM-1","itemData":{"author":[{"dropping-particle":"","family":"Bhaskar","given":"Roy","non-dropping-particle":"","parse-names":false,"suffix":""}],"id":"ITEM-1","issued":{"date-parts":[["1975"]]},"publisher":"Leeds Books","publisher-place":"Leeds","title":"A Realist Theory of Science","type":"book"},"uris":["http://www.mendeley.com/documents/?uuid=9882bd0e-b17b-46b5-b6ac-bef9d914bd8d"]}],"mendeley":{"formattedCitation":"(7)","plainTextFormattedCitation":"(7)","previouslyFormattedCitation":"(7)"},"properties":{"noteIndex":0},"schema":"https://github.com/citation-style-language/schema/raw/master/csl-citation.json"}</w:instrText>
      </w:r>
      <w:r w:rsidR="00B17D22" w:rsidRPr="008D37C9">
        <w:rPr>
          <w:rFonts w:cstheme="minorHAnsi"/>
        </w:rPr>
        <w:fldChar w:fldCharType="separate"/>
      </w:r>
      <w:r w:rsidR="00B17D22" w:rsidRPr="008D37C9">
        <w:rPr>
          <w:rFonts w:cstheme="minorHAnsi"/>
          <w:noProof/>
        </w:rPr>
        <w:t>(7)</w:t>
      </w:r>
      <w:r w:rsidR="00B17D22" w:rsidRPr="008D37C9">
        <w:rPr>
          <w:rFonts w:cstheme="minorHAnsi"/>
        </w:rPr>
        <w:fldChar w:fldCharType="end"/>
      </w:r>
      <w:r w:rsidR="00B17D22" w:rsidRPr="008D37C9">
        <w:rPr>
          <w:rFonts w:cstheme="minorHAnsi"/>
        </w:rPr>
        <w:t>,</w:t>
      </w:r>
      <w:r w:rsidRPr="008D37C9">
        <w:rPr>
          <w:rFonts w:cstheme="minorHAnsi"/>
          <w:bCs/>
          <w:iCs/>
        </w:rPr>
        <w:t xml:space="preserve"> there are non-linear and dynamic relationships between system elements </w:t>
      </w:r>
      <w:r w:rsidRPr="008D37C9">
        <w:rPr>
          <w:rFonts w:cstheme="minorHAnsi"/>
          <w:bCs/>
          <w:iCs/>
        </w:rPr>
        <w:fldChar w:fldCharType="begin" w:fldLock="1"/>
      </w:r>
      <w:r w:rsidR="00B33E78" w:rsidRPr="008D37C9">
        <w:rPr>
          <w:rFonts w:cstheme="minorHAnsi"/>
          <w:bCs/>
          <w:iCs/>
        </w:rPr>
        <w:instrText>ADDIN CSL_CITATION {"citationItems":[{"id":"ITEM-1","itemData":{"DOI":"10.1093/heapol/czl031","ISSN":"02681080","abstract":"Most transition countries in Central and Eastern Europe and Central Asia are engaged in health reform initiatives aimed at introducing primary health care (PHC) centred on family medicine to enhance performance of their health systems. But, in these countries the introduction of PHC reforms has been particularly challenging; while some have managed to introduce pilots, many have failed to these scale up. Using an innovation lens, we examine the introduction and diffusion of family-medicine-centred PHC reforms in Bosnia and Herzegovina (BiH), which experienced bitter ethnic conflicts that destroyed much of the health systems infrastructure. The study was conducted in 2004-05 over a 18-month period and involved both qualitative and quantitative methods of inquiry. In this study we report the findings of the qualitative research, which involved in-depth interviews in three stages with key informants that were purposively sampled. In our research, we applied a proprietary analytical framework which enables simultaneous and holistic analysis of the context, the innovation, the adopters and the interactions between them over time. While many transition countries have struggled with the introduction of family-medicine-centred PHC reforms, in spite of considerable resource constraints and a challenging post-war context, within a few years, BiH has managed to scale up multifaceted reforms to cover over 25% of the country. Our analysis reveals a complex setting and bidirectional interaction between the innovation, adopters and the context, which have collectively influenced the diffusion process. Family-medicine-centred PHC reform is a complex innovation - involving organizational, financial, clinical and relational changes - within a complex adaptive system. An important factor influencing the adoption of this complex innovation in BiH was the perceived benefits of the innovation: benefits which accrue to the users, family physicians, nurses and policy makers. In the case of BiH, policies or the innovation are not simply disseminated, but rather assimilated into the health system. The assimilation and implementation of the new PHC model relied on the consensus of a diverse group of adopters; the changes brought by the reforms were aligned with the expectations of the adopters: this created a 'receptive context' for adoption and diffusion of the innovation. The new family-medicine-centred PHC service model had a major impact on professional identity, inter-profes…","author":[{"dropping-particle":"","family":"Atun","given":"Rifat A.","non-dropping-particle":"","parse-names":false,"suffix":""},{"dropping-particle":"","family":"Kyratsis","given":"Ioannis","non-dropping-particle":"","parse-names":false,"suffix":""},{"dropping-particle":"","family":"Jelic","given":"Gordan","non-dropping-particle":"","parse-names":false,"suffix":""},{"dropping-particle":"","family":"Rados-Malicbegovic","given":"Drazenka","non-dropping-particle":"","parse-names":false,"suffix":""},{"dropping-particle":"","family":"Gurol-Urganci","given":"Ipek","non-dropping-particle":"","parse-names":false,"suffix":""}],"container-title":"Health Policy and Planning","id":"ITEM-1","issue":"1","issued":{"date-parts":[["2007"]]},"page":"28-39","title":"Diffusion of complex health innovations - Implementation of primary health care reforms in Bosnia and Herzegovina","type":"article-journal","volume":"22"},"uris":["http://www.mendeley.com/documents/?uuid=a250eb17-f244-443b-9731-dbb1369979e3"]}],"mendeley":{"formattedCitation":"(8)","plainTextFormattedCitation":"(8)","previouslyFormattedCitation":"(8)"},"properties":{"noteIndex":0},"schema":"https://github.com/citation-style-language/schema/raw/master/csl-citation.json"}</w:instrText>
      </w:r>
      <w:r w:rsidRPr="008D37C9">
        <w:rPr>
          <w:rFonts w:cstheme="minorHAnsi"/>
          <w:bCs/>
          <w:iCs/>
        </w:rPr>
        <w:fldChar w:fldCharType="separate"/>
      </w:r>
      <w:r w:rsidR="00B17D22" w:rsidRPr="008D37C9">
        <w:rPr>
          <w:rFonts w:cstheme="minorHAnsi"/>
          <w:bCs/>
          <w:iCs/>
          <w:noProof/>
        </w:rPr>
        <w:t>(8)</w:t>
      </w:r>
      <w:r w:rsidRPr="008D37C9">
        <w:rPr>
          <w:rFonts w:cstheme="minorHAnsi"/>
          <w:bCs/>
          <w:iCs/>
        </w:rPr>
        <w:fldChar w:fldCharType="end"/>
      </w:r>
      <w:r w:rsidRPr="008D37C9">
        <w:rPr>
          <w:rFonts w:cstheme="minorHAnsi"/>
          <w:bCs/>
          <w:iCs/>
        </w:rPr>
        <w:t>, including</w:t>
      </w:r>
      <w:r w:rsidRPr="008D37C9">
        <w:rPr>
          <w:rFonts w:cstheme="minorHAnsi"/>
          <w:color w:val="000000" w:themeColor="text1"/>
        </w:rPr>
        <w:t xml:space="preserve"> </w:t>
      </w:r>
      <w:r w:rsidRPr="008D37C9">
        <w:rPr>
          <w:rFonts w:cstheme="minorHAnsi"/>
          <w:bCs/>
          <w:iCs/>
        </w:rPr>
        <w:t xml:space="preserve">challenges associated with working across organisational boundaries </w:t>
      </w:r>
      <w:r w:rsidRPr="008D37C9">
        <w:rPr>
          <w:rFonts w:cstheme="minorHAnsi"/>
          <w:bCs/>
          <w:iCs/>
        </w:rPr>
        <w:fldChar w:fldCharType="begin" w:fldLock="1"/>
      </w:r>
      <w:r w:rsidR="00B33E78" w:rsidRPr="008D37C9">
        <w:rPr>
          <w:rFonts w:cstheme="minorHAnsi"/>
          <w:bCs/>
          <w:iCs/>
        </w:rPr>
        <w:instrText>ADDIN CSL_CITATION {"citationItems":[{"id":"ITEM-1","itemData":{"DOI":"10.1186/1748-5908-8-96","ISSN":"17485908","abstract":"Background: Medical Research Council (MRC) guidance identifies implementation as a key element of the development and evaluation process for complex healthcare interventions. Implementation is itself a complex process involving the mobilization of human, material, and organizational resources to change practice within settings that have pre-existing structures, historical patterns of relationships, and routinized ways of working. Process evaluations enable researchers and clinicians to understand how implementation proceeds and what factors impact on intended program change. A qualitative process evaluation of the pragmatic cluster randomized controlled trial; Training Caregivers after Stroke was conducted to examine how professionals were engaged in the work of delivering training; how they reached and involved caregivers for whom the intervention was most appropriate; how did those on whom training was targeted experience and respond to it. Normalization Process Theory, which focuses attention on implementing and embedding program change, was used as a sensitizing framework to examine selected findings. Results: Contextual factors including organizational history and team relationships, external policy, and service development initiatives, impinged on implementation of the caregiver training program in unintended ways that could not have been predicted through focus on mechanisms of individual and collective action at unit level. Factors that facilitated or impeded the effectiveness of the cascade training model used, whether and how stroke unit teams made sense of and engaged individually and collectively with a complex caregiver training intervention, and what impact these factors had on embedding the intervention in routine stroke unit practice were identified. Conclusions: Where implementation of complex interventions depends on multiple providers, time needs to be invested in reaching agreement on who will take responsibility for delivery of specific components and in determining how implementation and its effectiveness will be monitored. This goes beyond concern with intervention fidelity; explicit consideration also needs to be given to the implementation process in terms of how program change can be effected at organizational, practice, and service delivery levels. Normalization Process Theory's constructs help identify vulnerable features of implementation processes in respect of the work involved in embedding complex interventions. © 2013 Cl…","author":[{"dropping-particle":"","family":"Clarke","given":"David J.","non-dropping-particle":"","parse-names":false,"suffix":""},{"dropping-particle":"","family":"Godfrey","given":"Mary","non-dropping-particle":"","parse-names":false,"suffix":""},{"dropping-particle":"","family":"Hawkins","given":"Rebecca","non-dropping-particle":"","parse-names":false,"suffix":""},{"dropping-particle":"","family":"Sadler","given":"Euan","non-dropping-particle":"","parse-names":false,"suffix":""},{"dropping-particle":"","family":"Harding","given":"Geoffrey","non-dropping-particle":"","parse-names":false,"suffix":""},{"dropping-particle":"","family":"Forster","given":"Anne","non-dropping-particle":"","parse-names":false,"suffix":""},{"dropping-particle":"","family":"McKevitt","given":"Christopher","non-dropping-particle":"","parse-names":false,"suffix":""},{"dropping-particle":"","family":"Dickerson","given":"Josie","non-dropping-particle":"","parse-names":false,"suffix":""},{"dropping-particle":"","family":"Farrin","given":"Amanda","non-dropping-particle":"","parse-names":false,"suffix":""}],"container-title":"Implementation Science","id":"ITEM-1","issue":"1","issued":{"date-parts":[["2013"]]},"page":"1-15","publisher":"Implementation Science","title":"Implementing a training intervention to support caregivers after stroke: A process evaluation examining the initiation and embedding of programme change","type":"article-journal","volume":"8"},"uris":["http://www.mendeley.com/documents/?uuid=09f976ef-b371-4148-bc9a-f12ae0977015"]},{"id":"ITEM-2","itemData":{"DOI":"10.1186/s13012-017-0552-5","ISSN":"17485908","abstract":"© 2017 The Author(s). Background: The effectiveness of complex interventions, as well as their success in reaching relevant populations, is critically influenced by their implementation in a given context. Current conceptual frameworks often fail to address context and implementation in an integrated way and, where addressed, they tend to focus on organisational context and are mostly concerned with specific health fields. Our objective was to develop a framework to facilitate the structured and comprehensive conceptualisation and assessment of context and implementation of complex interventions. Methods: The Context and Implementation of Complex Interventions (CICI) framework was developed in an iterative manner and underwent extensive application. An initial framework based on a scoping review was tested in rapid assessments, revealing inconsistencies with respect to the underlying concepts. Thus, pragmatic utility concept analysis was undertaken to advance the concepts of context and implementation. Based on these findings, the framework was revised and applied in several systematic reviews, one health technology assessment (HTA) and one applicability assessment of very different complex interventions. Lessons learnt from these applications and from peer review were incorporated, resulting in the CICI framework. Results: The CICI framework comprises three dimensions-context, implementation and setting-which interact with one another and with the intervention dimension. Context comprises seven domains (i.e., geographical, epidemiological, socio-cultural, socio-economic, ethical, legal, political); implementation consists of five domains (i.e., implementation theory, process, strategies, agents and outcomes); setting refers to the specific physical location, in which the intervention is put into practise. The intervention and the way it is implemented in a given setting and context can occur on a micro, meso and macro level. Tools to operationalise the framework comprise a checklist, data extraction tools for qualitative and quantitative reviews and a consultation guide for applicability assessments. Conclusions: The CICI framework addresses and graphically presents context, implementation and setting in an integrated way. It aims at simplifying and structuring complexity in order to advance our understanding of whether and how interventions work. The framework can be applied in systematic reviews and HTA as well as primary research and facilitate comm…","author":[{"dropping-particle":"","family":"Pfadenhauer","given":"Lisa M.","non-dropping-particle":"","parse-names":false,"suffix":""},{"dropping-particle":"","family":"Gerhardus","given":"Ansgar","non-dropping-particle":"","parse-names":false,"suffix":""},{"dropping-particle":"","family":"Mozygemba","given":"Kati","non-dropping-particle":"","parse-names":false,"suffix":""},{"dropping-particle":"","family":"Lysdahl","given":"Kristin Bakke","non-dropping-particle":"","parse-names":false,"suffix":""},{"dropping-particle":"","family":"Booth","given":"Andrew","non-dropping-particle":"","parse-names":false,"suffix":""},{"dropping-particle":"","family":"Hofmann","given":"Bjørn","non-dropping-particle":"","parse-names":false,"suffix":""},{"dropping-particle":"","family":"Wahlster","given":"Philip","non-dropping-particle":"","parse-names":false,"suffix":""},{"dropping-particle":"","family":"Polus","given":"Stephanie","non-dropping-particle":"","parse-names":false,"suffix":""},{"dropping-particle":"","family":"Burns","given":"Jacob","non-dropping-particle":"","parse-names":false,"suffix":""},{"dropping-particle":"","family":"Brereton","given":"Louise","non-dropping-particle":"","parse-names":false,"suffix":""},{"dropping-particle":"","family":"Rehfuess","given":"Eva","non-dropping-particle":"","parse-names":false,"suffix":""}],"container-title":"Implementation Science","id":"ITEM-2","issue":"1","issued":{"date-parts":[["2017"]]},"page":"1-17","publisher":"Implementation Science","title":"Making sense of complexity in context and implementation: The Context and Implementation of Complex Interventions (CICI) framework","type":"article-journal","volume":"12"},"uris":["http://www.mendeley.com/documents/?uuid=3a99bc20-2274-44f5-ba49-69ff7c94ded6"]},{"id":"ITEM-3","itemData":{"author":[{"dropping-particle":"","family":"Braithwaite","given":"J.","non-dropping-particle":"","parse-names":false,"suffix":""},{"dropping-particle":"","family":"Churruca","given":"K.","non-dropping-particle":"","parse-names":false,"suffix":""},{"dropping-particle":"","family":"Long","given":"J.C.","non-dropping-particle":"","parse-names":false,"suffix":""},{"dropping-particle":"","family":"Ellis","given":"L.A.","non-dropping-particle":"","parse-names":false,"suffix":""},{"dropping-particle":"","family":"Herkes","given":"J.","non-dropping-particle":"","parse-names":false,"suffix":""}],"container-title":"BMC medicine","id":"ITEM-3","issue":"1","issued":{"date-parts":[["2018"]]},"page":"63","title":"When complexity science meets implementation science: a theoretical and empirical analysis of systems change.","type":"article-journal","volume":"16"},"uris":["http://www.mendeley.com/documents/?uuid=e00971bd-bbeb-42f9-bff4-ff1d2681a636"]}],"mendeley":{"formattedCitation":"(9–11)","plainTextFormattedCitation":"(9–11)","previouslyFormattedCitation":"(9–11)"},"properties":{"noteIndex":0},"schema":"https://github.com/citation-style-language/schema/raw/master/csl-citation.json"}</w:instrText>
      </w:r>
      <w:r w:rsidRPr="008D37C9">
        <w:rPr>
          <w:rFonts w:cstheme="minorHAnsi"/>
          <w:bCs/>
          <w:iCs/>
        </w:rPr>
        <w:fldChar w:fldCharType="separate"/>
      </w:r>
      <w:r w:rsidR="00B17D22" w:rsidRPr="008D37C9">
        <w:rPr>
          <w:rFonts w:cstheme="minorHAnsi"/>
          <w:bCs/>
          <w:iCs/>
          <w:noProof/>
        </w:rPr>
        <w:t>(9–11)</w:t>
      </w:r>
      <w:r w:rsidRPr="008D37C9">
        <w:rPr>
          <w:rFonts w:cstheme="minorHAnsi"/>
          <w:bCs/>
          <w:iCs/>
        </w:rPr>
        <w:fldChar w:fldCharType="end"/>
      </w:r>
      <w:r w:rsidRPr="008D37C9">
        <w:rPr>
          <w:rFonts w:cstheme="minorHAnsi"/>
          <w:bCs/>
          <w:iCs/>
        </w:rPr>
        <w:t>.</w:t>
      </w:r>
      <w:r w:rsidR="00826ECB" w:rsidRPr="008D37C9">
        <w:rPr>
          <w:rFonts w:cstheme="minorHAnsi"/>
          <w:bCs/>
          <w:iCs/>
        </w:rPr>
        <w:t xml:space="preserve"> I</w:t>
      </w:r>
      <w:r w:rsidRPr="008D37C9">
        <w:rPr>
          <w:rFonts w:cstheme="minorHAnsi"/>
          <w:bCs/>
          <w:iCs/>
        </w:rPr>
        <w:t xml:space="preserve">t is recognised that community implementation is therefore fluid, and the delivery requires flexibility from both the intervention and the context to fit the needs of local populations </w:t>
      </w:r>
      <w:r w:rsidRPr="008D37C9">
        <w:rPr>
          <w:rFonts w:cstheme="minorHAnsi"/>
          <w:bCs/>
          <w:iCs/>
        </w:rPr>
        <w:fldChar w:fldCharType="begin" w:fldLock="1"/>
      </w:r>
      <w:r w:rsidR="00B33E78" w:rsidRPr="008D37C9">
        <w:rPr>
          <w:rFonts w:cstheme="minorHAnsi"/>
          <w:bCs/>
          <w:iCs/>
        </w:rPr>
        <w:instrText>ADDIN CSL_CITATION {"citationItems":[{"id":"ITEM-1","itemData":{"author":[{"dropping-particle":"","family":"NHS","given":"","non-dropping-particle":"","parse-names":false,"suffix":""}],"id":"ITEM-1","issued":{"date-parts":[["2009"]]},"publisher":"NHS England","title":"Five Year Foward View.","type":"bill"},"uris":["http://www.mendeley.com/documents/?uuid=8789c41c-c5e8-411b-ae6a-d128dbc23d77"]}],"mendeley":{"formattedCitation":"(12)","plainTextFormattedCitation":"(12)","previouslyFormattedCitation":"(12)"},"properties":{"noteIndex":0},"schema":"https://github.com/citation-style-language/schema/raw/master/csl-citation.json"}</w:instrText>
      </w:r>
      <w:r w:rsidRPr="008D37C9">
        <w:rPr>
          <w:rFonts w:cstheme="minorHAnsi"/>
          <w:bCs/>
          <w:iCs/>
        </w:rPr>
        <w:fldChar w:fldCharType="separate"/>
      </w:r>
      <w:r w:rsidR="00B17D22" w:rsidRPr="008D37C9">
        <w:rPr>
          <w:rFonts w:cstheme="minorHAnsi"/>
          <w:bCs/>
          <w:iCs/>
          <w:noProof/>
        </w:rPr>
        <w:t>(12)</w:t>
      </w:r>
      <w:r w:rsidRPr="008D37C9">
        <w:rPr>
          <w:rFonts w:cstheme="minorHAnsi"/>
          <w:bCs/>
          <w:iCs/>
        </w:rPr>
        <w:fldChar w:fldCharType="end"/>
      </w:r>
      <w:r w:rsidRPr="008D37C9">
        <w:rPr>
          <w:rFonts w:cstheme="minorHAnsi"/>
          <w:bCs/>
          <w:iCs/>
        </w:rPr>
        <w:t>.</w:t>
      </w:r>
      <w:r w:rsidRPr="008D37C9">
        <w:rPr>
          <w:rFonts w:cstheme="minorHAnsi"/>
        </w:rPr>
        <w:t xml:space="preserve"> </w:t>
      </w:r>
      <w:r w:rsidRPr="008D37C9">
        <w:rPr>
          <w:rFonts w:cstheme="minorHAnsi"/>
          <w:bCs/>
          <w:iCs/>
        </w:rPr>
        <w:t xml:space="preserve">As Ham and Murray </w:t>
      </w:r>
      <w:r w:rsidRPr="008D37C9">
        <w:rPr>
          <w:rFonts w:cstheme="minorHAnsi"/>
          <w:bCs/>
          <w:iCs/>
        </w:rPr>
        <w:fldChar w:fldCharType="begin" w:fldLock="1"/>
      </w:r>
      <w:r w:rsidR="00B33E78" w:rsidRPr="008D37C9">
        <w:rPr>
          <w:rFonts w:cstheme="minorHAnsi"/>
          <w:bCs/>
          <w:iCs/>
        </w:rPr>
        <w:instrText>ADDIN CSL_CITATION {"citationItems":[{"id":"ITEM-1","itemData":{"author":[{"dropping-particle":"","family":"Ham","given":"Chris","non-dropping-particle":"","parse-names":false,"suffix":""},{"dropping-particle":"","family":"Murray","given":"Richard","non-dropping-particle":"","parse-names":false,"suffix":""}],"id":"ITEM-1","issue":"February","issued":{"date-parts":[["2015"]]},"title":"Implementing the NHS five year forward view","type":"report"},"uris":["http://www.mendeley.com/documents/?uuid=4ff7203f-c5dd-4b67-8e6c-e2ac010454ec"]}],"mendeley":{"formattedCitation":"(13)","plainTextFormattedCitation":"(13)","previouslyFormattedCitation":"(13)"},"properties":{"noteIndex":0},"schema":"https://github.com/citation-style-language/schema/raw/master/csl-citation.json"}</w:instrText>
      </w:r>
      <w:r w:rsidRPr="008D37C9">
        <w:rPr>
          <w:rFonts w:cstheme="minorHAnsi"/>
          <w:bCs/>
          <w:iCs/>
        </w:rPr>
        <w:fldChar w:fldCharType="separate"/>
      </w:r>
      <w:r w:rsidR="00B17D22" w:rsidRPr="008D37C9">
        <w:rPr>
          <w:rFonts w:cstheme="minorHAnsi"/>
          <w:bCs/>
          <w:iCs/>
          <w:noProof/>
        </w:rPr>
        <w:t>(13)</w:t>
      </w:r>
      <w:r w:rsidRPr="008D37C9">
        <w:rPr>
          <w:rFonts w:cstheme="minorHAnsi"/>
          <w:bCs/>
          <w:iCs/>
        </w:rPr>
        <w:fldChar w:fldCharType="end"/>
      </w:r>
      <w:r w:rsidRPr="008D37C9">
        <w:rPr>
          <w:rFonts w:cstheme="minorHAnsi"/>
          <w:bCs/>
          <w:iCs/>
        </w:rPr>
        <w:t xml:space="preserve"> point out,  there is no ‘blue print’ for implementation, and current policy emphasis is placed on ‘diverse solutions and local leadership’, supported by ‘meaningful local flexibility’ in the way in which implementation is to occur </w:t>
      </w:r>
      <w:r w:rsidRPr="008D37C9">
        <w:rPr>
          <w:rFonts w:cstheme="minorHAnsi"/>
          <w:bCs/>
          <w:iCs/>
        </w:rPr>
        <w:fldChar w:fldCharType="begin" w:fldLock="1"/>
      </w:r>
      <w:r w:rsidR="00B33E78" w:rsidRPr="008D37C9">
        <w:rPr>
          <w:rFonts w:cstheme="minorHAnsi"/>
          <w:bCs/>
          <w:iCs/>
        </w:rPr>
        <w:instrText>ADDIN CSL_CITATION {"citationItems":[{"id":"ITEM-1","itemData":{"author":[{"dropping-particle":"","family":"NHS","given":"","non-dropping-particle":"","parse-names":false,"suffix":""}],"id":"ITEM-1","issued":{"date-parts":[["2009"]]},"publisher":"NHS England","title":"Five Year Foward View.","type":"bill"},"uris":["http://www.mendeley.com/documents/?uuid=8789c41c-c5e8-411b-ae6a-d128dbc23d77"]}],"mendeley":{"formattedCitation":"(12)","plainTextFormattedCitation":"(12)","previouslyFormattedCitation":"(12)"},"properties":{"noteIndex":0},"schema":"https://github.com/citation-style-language/schema/raw/master/csl-citation.json"}</w:instrText>
      </w:r>
      <w:r w:rsidRPr="008D37C9">
        <w:rPr>
          <w:rFonts w:cstheme="minorHAnsi"/>
          <w:bCs/>
          <w:iCs/>
        </w:rPr>
        <w:fldChar w:fldCharType="separate"/>
      </w:r>
      <w:r w:rsidR="00B17D22" w:rsidRPr="008D37C9">
        <w:rPr>
          <w:rFonts w:cstheme="minorHAnsi"/>
          <w:bCs/>
          <w:iCs/>
          <w:noProof/>
        </w:rPr>
        <w:t>(12)</w:t>
      </w:r>
      <w:r w:rsidRPr="008D37C9">
        <w:rPr>
          <w:rFonts w:cstheme="minorHAnsi"/>
          <w:bCs/>
          <w:iCs/>
        </w:rPr>
        <w:fldChar w:fldCharType="end"/>
      </w:r>
      <w:r w:rsidRPr="008D37C9">
        <w:rPr>
          <w:rFonts w:cstheme="minorHAnsi"/>
          <w:bCs/>
          <w:iCs/>
        </w:rPr>
        <w:t xml:space="preserve">. While this allows for </w:t>
      </w:r>
      <w:r w:rsidRPr="008D37C9">
        <w:rPr>
          <w:rFonts w:cstheme="minorHAnsi"/>
        </w:rPr>
        <w:t xml:space="preserve">tailoring implementation to local needs, it could also place insufficient attention on ensuring the necessary strategies for maximising the adoption, embedding and successful implementation of initiatives. </w:t>
      </w:r>
      <w:r w:rsidRPr="008D37C9">
        <w:rPr>
          <w:rFonts w:cstheme="minorHAnsi"/>
          <w:noProof/>
        </w:rPr>
        <w:t>This absence of a blue-print could also potentially make implementation in community settings more unpredictable</w:t>
      </w:r>
      <w:r w:rsidR="00876C32" w:rsidRPr="008D37C9">
        <w:rPr>
          <w:rFonts w:cstheme="minorHAnsi"/>
          <w:noProof/>
        </w:rPr>
        <w:t xml:space="preserve"> than closed settings such as hospitals. </w:t>
      </w:r>
    </w:p>
    <w:p w14:paraId="2610B026" w14:textId="27F32A07" w:rsidR="003B4207" w:rsidRPr="008D37C9" w:rsidRDefault="00CD12DF" w:rsidP="00C53151">
      <w:pPr>
        <w:spacing w:line="360" w:lineRule="auto"/>
        <w:ind w:right="-46"/>
        <w:jc w:val="both"/>
        <w:rPr>
          <w:rFonts w:cstheme="minorHAnsi"/>
        </w:rPr>
      </w:pPr>
      <w:r w:rsidRPr="008D37C9">
        <w:rPr>
          <w:rFonts w:eastAsia="SimSun" w:cstheme="minorHAnsi"/>
          <w:bCs/>
          <w:iCs/>
          <w:color w:val="000000" w:themeColor="text1"/>
        </w:rPr>
        <w:tab/>
      </w:r>
      <w:r w:rsidR="003B4207" w:rsidRPr="008D37C9">
        <w:rPr>
          <w:rFonts w:cstheme="minorHAnsi"/>
          <w:noProof/>
        </w:rPr>
        <w:t>Second,</w:t>
      </w:r>
      <w:r w:rsidR="003B4207" w:rsidRPr="008D37C9">
        <w:rPr>
          <w:rFonts w:cstheme="minorHAnsi"/>
        </w:rPr>
        <w:t xml:space="preserve"> </w:t>
      </w:r>
      <w:r w:rsidR="003B4207" w:rsidRPr="008D37C9">
        <w:rPr>
          <w:rFonts w:cstheme="minorHAnsi"/>
          <w:noProof/>
        </w:rPr>
        <w:t xml:space="preserve">community-oriented SMS involves contact with the voluntary and community sector and encourages individuals to connect to, and engage with, their local community. Consequently, the role of network processes are likely to be drivers of implementation </w:t>
      </w:r>
      <w:r w:rsidR="003B4207" w:rsidRPr="008D37C9">
        <w:rPr>
          <w:rFonts w:cstheme="minorHAnsi"/>
          <w:noProof/>
        </w:rPr>
        <w:fldChar w:fldCharType="begin" w:fldLock="1"/>
      </w:r>
      <w:r w:rsidR="00B33E78" w:rsidRPr="008D37C9">
        <w:rPr>
          <w:rFonts w:cstheme="minorHAnsi"/>
          <w:noProof/>
        </w:rPr>
        <w:instrText>ADDIN CSL_CITATION {"citationItems":[{"id":"ITEM-1","itemData":{"DOI":"10.1093/heapro/daw062","ISSN":"14602245","abstract":"Public Health; ANT; Theory;Methodology","author":[{"dropping-particle":"","family":"Bilodeau","given":"Angèle","non-dropping-particle":"","parse-names":false,"suffix":""},{"dropping-particle":"","family":"Potvin","given":"Louise","non-dropping-particle":"","parse-names":false,"suffix":""}],"container-title":"Health Promotion International","id":"ITEM-1","issue":"1","issued":{"date-parts":[["2018"]]},"page":"173-181","title":"Unpacking complexity in public health interventions with the Actor-Network Theory","type":"article-journal","volume":"33"},"uris":["http://www.mendeley.com/documents/?uuid=d5ebb54f-45db-4354-af9e-b9dff0619c2a"]}],"mendeley":{"formattedCitation":"(14)","plainTextFormattedCitation":"(14)","previouslyFormattedCitation":"(14)"},"properties":{"noteIndex":0},"schema":"https://github.com/citation-style-language/schema/raw/master/csl-citation.json"}</w:instrText>
      </w:r>
      <w:r w:rsidR="003B4207" w:rsidRPr="008D37C9">
        <w:rPr>
          <w:rFonts w:cstheme="minorHAnsi"/>
          <w:noProof/>
        </w:rPr>
        <w:fldChar w:fldCharType="separate"/>
      </w:r>
      <w:r w:rsidR="00B17D22" w:rsidRPr="008D37C9">
        <w:rPr>
          <w:rFonts w:cstheme="minorHAnsi"/>
          <w:noProof/>
        </w:rPr>
        <w:t>(14)</w:t>
      </w:r>
      <w:r w:rsidR="003B4207" w:rsidRPr="008D37C9">
        <w:rPr>
          <w:rFonts w:cstheme="minorHAnsi"/>
          <w:noProof/>
        </w:rPr>
        <w:fldChar w:fldCharType="end"/>
      </w:r>
      <w:r w:rsidR="003B4207" w:rsidRPr="008D37C9">
        <w:rPr>
          <w:rFonts w:cstheme="minorHAnsi"/>
          <w:noProof/>
        </w:rPr>
        <w:t xml:space="preserve"> and therefore crucial to explore, for example; understanding the way different organisations interact as a means of improving communication, building and reshaping existing relationships and increasing knowledge regarding the developing value of the intervention and sense of co-ownership </w:t>
      </w:r>
      <w:r w:rsidR="003B4207" w:rsidRPr="008D37C9">
        <w:rPr>
          <w:rFonts w:cstheme="minorHAnsi"/>
          <w:noProof/>
        </w:rPr>
        <w:fldChar w:fldCharType="begin" w:fldLock="1"/>
      </w:r>
      <w:r w:rsidR="00B33E78" w:rsidRPr="008D37C9">
        <w:rPr>
          <w:rFonts w:cstheme="minorHAnsi"/>
          <w:noProof/>
        </w:rPr>
        <w:instrText>ADDIN CSL_CITATION {"citationItems":[{"id":"ITEM-1","itemData":{"author":[{"dropping-particle":"","family":"Jeffries","given":"M.","non-dropping-particle":"","parse-names":false,"suffix":""},{"dropping-particle":"","family":"Phipps","given":"D.L.","non-dropping-particle":"","parse-names":false,"suffix":""},{"dropping-particle":"","family":"Howard","given":"R.L.","non-dropping-particle":"","parse-names":false,"suffix":""},{"dropping-particle":"","family":"Avery","given":"A.J.","non-dropping-particle":"","parse-names":false,"suffix":""},{"dropping-particle":"","family":"Rodgers","given":"S.","non-dropping-particle":"","parse-names":false,"suffix":""},{"dropping-particle":"","family":"Ashcroft","given":"D.M.","non-dropping-particle":"","parse-names":false,"suffix":""}],"container-title":"BMC health services research,","id":"ITEM-1","issue":"1","issued":{"date-parts":[["2017"]]},"page":"196","title":"Understanding the implementation and adoption of a technological intervention to improve medication safety in primary care: a realist evaluation.","type":"article-journal","volume":"17"},"uris":["http://www.mendeley.com/documents/?uuid=cb14cc47-af87-4966-a352-fdb0db523b7e"]},{"id":"ITEM-2","itemData":{"author":[{"dropping-particle":"","family":"Jeffries","given":"M.","non-dropping-particle":"","parse-names":false,"suffix":""},{"dropping-particle":"","family":"Keers","given":"R.N.","non-dropping-particle":"","parse-names":false,"suffix":""},{"dropping-particle":"","family":"Phipps","given":"D.L.","non-dropping-particle":"","parse-names":false,"suffix":""},{"dropping-particle":"","family":"Williams","given":"R.","non-dropping-particle":"","parse-names":false,"suffix":""},{"dropping-particle":"","family":"Brown","given":"B.","non-dropping-particle":"","parse-names":false,"suffix":""},{"dropping-particle":"","family":"Avery","given":"A.J.","non-dropping-particle":"","parse-names":false,"suffix":""},{"dropping-particle":"","family":"Peek","given":"N.","non-dropping-particle":"","parse-names":false,"suffix":""},{"dropping-particle":"","family":"Ashcroft","given":"D.M.","non-dropping-particle":"","parse-names":false,"suffix":""}],"container-title":"PloS one","id":"ITEM-2","issue":"10","issued":{"date-parts":[["2018"]]},"title":"Developing a learning health system: Insights from a qualitative process evaluation of a pharmacist-led electronic audit and feedback intervention to improve medication safety in primary care.","type":"article-journal","volume":"13"},"uris":["http://www.mendeley.com/documents/?uuid=840956e3-2db5-40d2-9e75-bb4c30fad2be"]}],"mendeley":{"formattedCitation":"(15,16)","plainTextFormattedCitation":"(15,16)","previouslyFormattedCitation":"(15,16)"},"properties":{"noteIndex":0},"schema":"https://github.com/citation-style-language/schema/raw/master/csl-citation.json"}</w:instrText>
      </w:r>
      <w:r w:rsidR="003B4207" w:rsidRPr="008D37C9">
        <w:rPr>
          <w:rFonts w:cstheme="minorHAnsi"/>
          <w:noProof/>
        </w:rPr>
        <w:fldChar w:fldCharType="separate"/>
      </w:r>
      <w:r w:rsidR="00B17D22" w:rsidRPr="008D37C9">
        <w:rPr>
          <w:rFonts w:cstheme="minorHAnsi"/>
          <w:noProof/>
        </w:rPr>
        <w:t>(15,16)</w:t>
      </w:r>
      <w:r w:rsidR="003B4207" w:rsidRPr="008D37C9">
        <w:rPr>
          <w:rFonts w:cstheme="minorHAnsi"/>
          <w:noProof/>
        </w:rPr>
        <w:fldChar w:fldCharType="end"/>
      </w:r>
      <w:r w:rsidR="003B4207" w:rsidRPr="008D37C9">
        <w:rPr>
          <w:rFonts w:cstheme="minorHAnsi"/>
          <w:noProof/>
        </w:rPr>
        <w:t>.</w:t>
      </w:r>
      <w:r w:rsidR="003B4207" w:rsidRPr="008D37C9">
        <w:rPr>
          <w:rFonts w:cstheme="minorHAnsi"/>
          <w:bCs/>
          <w:iCs/>
          <w:noProof/>
        </w:rPr>
        <w:t xml:space="preserve"> With a focus on ‘local flexibility’ it is relevant to understand how SMS interventions can be successfully implemented in the light of the acknowledgement that these are likely to have (unfulfilled) potential to address the physical, social, and psychological needs of people with long-term conditions </w:t>
      </w:r>
      <w:r w:rsidR="003B4207" w:rsidRPr="008D37C9">
        <w:rPr>
          <w:rFonts w:cstheme="minorHAnsi"/>
          <w:bCs/>
          <w:iCs/>
          <w:noProof/>
        </w:rPr>
        <w:fldChar w:fldCharType="begin" w:fldLock="1"/>
      </w:r>
      <w:r w:rsidR="00B33E78" w:rsidRPr="008D37C9">
        <w:rPr>
          <w:rFonts w:cstheme="minorHAnsi"/>
          <w:bCs/>
          <w:iCs/>
          <w:noProof/>
        </w:rPr>
        <w:instrText>ADDIN CSL_CITATION {"citationItems":[{"id":"ITEM-1","itemData":{"DOI":"10.1186/1748-5908-6-56","ISSN":"17485908","abstract":"Background Increasing the effective targeting and promotion of self-care support for long-term conditions requires more of a focus on patient contexts and networks. The aim of this paper is to describe how within a programme of research and implementation, social networks are viewed as being centrally involved in the mobilisation and deployment of resources in the management of a chronic condition. This forms the basis of a novel approach to understanding, designing, and implementing new forms of self-management support.Methods: Drawing on evidence syntheses about social networks and capital and the role of information in self-management, we build on four conceptual approaches to inform the design of our research on the implementation of self-care support for people with long-term conditions. Our approach takes into consideration the form and content of social networks, notions of chronic illness work, normalisation process theory (NPT), and the whole systems informing self-management engagement (WISE) approach to self-care support.Discussion: The translation and implementation of a self-care agenda in contemporary health and social context needs to acknowledge and incorporate the resources and networks operating in patients' domestic and social environments and everyday lives. The latter compliments the focus on healthcare settings for developing and delivering self-care support by viewing communities and networks, as well as people suffering from long-term conditions, as a key means of support for managing long-term conditions. By focusing on patient work and social-network provision, our aim is to open up a second frontier in implementation research, to translate knowledge into better chronic illness management, and to shift the emphasis towards support that takes place outside formal health services. © 2011 Rogers et al; licensee BioMed Central Ltd.","author":[{"dropping-particle":"","family":"Rogers","given":"Anne","non-dropping-particle":"","parse-names":false,"suffix":""},{"dropping-particle":"","family":"Vassilev","given":"Ivaylo","non-dropping-particle":"","parse-names":false,"suffix":""},{"dropping-particle":"","family":"Sanders","given":"Caroline","non-dropping-particle":"","parse-names":false,"suffix":""},{"dropping-particle":"","family":"Kirk","given":"Susan","non-dropping-particle":"","parse-names":false,"suffix":""},{"dropping-particle":"","family":"Chew-Graham","given":"Carolyn","non-dropping-particle":"","parse-names":false,"suffix":""},{"dropping-particle":"","family":"Kennedy","given":"Anne","non-dropping-particle":"","parse-names":false,"suffix":""},{"dropping-particle":"","family":"Protheroe","given":"Joanne","non-dropping-particle":"","parse-names":false,"suffix":""},{"dropping-particle":"","family":"Bower","given":"Peter","non-dropping-particle":"","parse-names":false,"suffix":""},{"dropping-particle":"","family":"Blickem","given":"Christian","non-dropping-particle":"","parse-names":false,"suffix":""},{"dropping-particle":"","family":"Reeves","given":"David","non-dropping-particle":"","parse-names":false,"suffix":""},{"dropping-particle":"","family":"Kapadia","given":"Dharmi","non-dropping-particle":"","parse-names":false,"suffix":""},{"dropping-particle":"","family":"Brooks","given":"Helen","non-dropping-particle":"","parse-names":false,"suffix":""},{"dropping-particle":"","family":"Fullwood","given":"Catherine","non-dropping-particle":"","parse-names":false,"suffix":""},{"dropping-particle":"","family":"Richardson","given":"Gerry","non-dropping-particle":"","parse-names":false,"suffix":""}],"container-title":"Implementation Science","id":"ITEM-1","issue":"1","issued":{"date-parts":[["2011"]]},"page":"1-7","title":"Social networks, work and network-based resources for the management of long-term conditions: A framework and study protocol for developing self-care support","type":"article-journal","volume":"6"},"uris":["http://www.mendeley.com/documents/?uuid=c72c4aed-2175-4b81-b9ef-4dba679cfb9a"]},{"id":"ITEM-2","itemData":{"DOI":"10.1177/1742395310383338","ISSN":"17423953","abstract":"Existing literature on the design of interventions and health policy about self-management have tended to focus on individual-centred definitions of self-care and there is growing recognition of the need to extend consideration beyond individual factors, which determine self-care, to examine wider influences such as the health service, the family and the wider social context.","author":[{"dropping-particle":"","family":"Vassilev","given":"Ivaylo","non-dropping-particle":"","parse-names":false,"suffix":""},{"dropping-particle":"","family":"Rogers","given":"Anne","non-dropping-particle":"","parse-names":false,"suffix":""},{"dropping-particle":"","family":"Sanders","given":"Caroline","non-dropping-particle":"","parse-names":false,"suffix":""},{"dropping-particle":"","family":"Kennedy","given":"Anne","non-dropping-particle":"","parse-names":false,"suffix":""},{"dropping-particle":"","family":"Blickem","given":"Christian","non-dropping-particle":"","parse-names":false,"suffix":""},{"dropping-particle":"","family":"Protheroe","given":"Joanne","non-dropping-particle":"","parse-names":false,"suffix":""},{"dropping-particle":"","family":"Bower","given":"Peter","non-dropping-particle":"","parse-names":false,"suffix":""},{"dropping-particle":"","family":"Kirk","given":"Sue","non-dropping-particle":"","parse-names":false,"suffix":""},{"dropping-particle":"","family":"Chew-Graham","given":"Carolyn","non-dropping-particle":"","parse-names":false,"suffix":""},{"dropping-particle":"","family":"Morris","given":"Rebecca","non-dropping-particle":"","parse-names":false,"suffix":""}],"container-title":"Chronic Illness","id":"ITEM-2","issue":"1","issued":{"date-parts":[["2011"]]},"page":"60-86","title":"Social networks, social capital and chronic illness self-management: A realist review","type":"article-journal","volume":"7"},"uris":["http://www.mendeley.com/documents/?uuid=8d26356e-57f7-466d-bfb6-763ef15c62aa"]}],"mendeley":{"formattedCitation":"(17,18)","plainTextFormattedCitation":"(17,18)","previouslyFormattedCitation":"(17,18)"},"properties":{"noteIndex":0},"schema":"https://github.com/citation-style-language/schema/raw/master/csl-citation.json"}</w:instrText>
      </w:r>
      <w:r w:rsidR="003B4207" w:rsidRPr="008D37C9">
        <w:rPr>
          <w:rFonts w:cstheme="minorHAnsi"/>
          <w:bCs/>
          <w:iCs/>
          <w:noProof/>
        </w:rPr>
        <w:fldChar w:fldCharType="separate"/>
      </w:r>
      <w:r w:rsidR="00B17D22" w:rsidRPr="008D37C9">
        <w:rPr>
          <w:rFonts w:cstheme="minorHAnsi"/>
          <w:bCs/>
          <w:iCs/>
          <w:noProof/>
        </w:rPr>
        <w:t>(17,18)</w:t>
      </w:r>
      <w:r w:rsidR="003B4207" w:rsidRPr="008D37C9">
        <w:rPr>
          <w:rFonts w:cstheme="minorHAnsi"/>
          <w:bCs/>
          <w:iCs/>
          <w:noProof/>
        </w:rPr>
        <w:fldChar w:fldCharType="end"/>
      </w:r>
      <w:r w:rsidR="003B4207" w:rsidRPr="008D37C9">
        <w:rPr>
          <w:rFonts w:cstheme="minorHAnsi"/>
          <w:bCs/>
          <w:iCs/>
          <w:noProof/>
        </w:rPr>
        <w:t>.</w:t>
      </w:r>
      <w:r w:rsidR="003B4207" w:rsidRPr="008D37C9">
        <w:rPr>
          <w:rFonts w:cstheme="minorHAnsi"/>
        </w:rPr>
        <w:t xml:space="preserve"> </w:t>
      </w:r>
      <w:r w:rsidR="003B4207" w:rsidRPr="008D37C9">
        <w:rPr>
          <w:rFonts w:cstheme="minorHAnsi"/>
          <w:bCs/>
          <w:iCs/>
          <w:noProof/>
        </w:rPr>
        <w:t xml:space="preserve">Added to this is acknowledgement that implementation is taking place at a time when there is increased pressures on, and reduced capacity of, commissioners, providers, and users of services to work collaboratively and </w:t>
      </w:r>
      <w:r w:rsidR="003B4207" w:rsidRPr="008D37C9">
        <w:rPr>
          <w:rFonts w:cstheme="minorHAnsi"/>
          <w:bCs/>
          <w:iCs/>
          <w:noProof/>
        </w:rPr>
        <w:lastRenderedPageBreak/>
        <w:t xml:space="preserve">creatively to develop and implement services </w:t>
      </w:r>
      <w:r w:rsidR="003B4207" w:rsidRPr="008D37C9">
        <w:rPr>
          <w:rFonts w:cstheme="minorHAnsi"/>
          <w:bCs/>
          <w:iCs/>
          <w:noProof/>
        </w:rPr>
        <w:fldChar w:fldCharType="begin" w:fldLock="1"/>
      </w:r>
      <w:r w:rsidR="00B33E78" w:rsidRPr="008D37C9">
        <w:rPr>
          <w:rFonts w:cstheme="minorHAnsi"/>
          <w:bCs/>
          <w:iCs/>
          <w:noProof/>
        </w:rPr>
        <w:instrText>ADDIN CSL_CITATION {"citationItems":[{"id":"ITEM-1","itemData":{"author":[{"dropping-particle":"","family":"Cheetham","given":"M.","non-dropping-particle":"","parse-names":false,"suffix":""},{"dropping-particle":"","family":"Visram","given":"S.","non-dropping-particle":"","parse-names":false,"suffix":""},{"dropping-particle":"","family":"Rushmer","given":"R.","non-dropping-particle":"","parse-names":false,"suffix":""},{"dropping-particle":"","family":"Greig","given":"G.","non-dropping-particle":"","parse-names":false,"suffix":""},{"dropping-particle":"","family":"Gibson","given":"E.","non-dropping-particle":"","parse-names":false,"suffix":""},{"dropping-particle":"","family":"Khazaeli","given":"B.","non-dropping-particle":"","parse-names":false,"suffix":""},{"dropping-particle":"","family":"Wiseman","given":"A.","non-dropping-particle":"","parse-names":false,"suffix":""}],"container-title":"Public health","id":"ITEM-1","issued":{"date-parts":[["2017"]]},"page":"99-107","title":"‘It is not a quick fix’structural and contextual issues that affect implementation of integrated health and well-being services: a qualitative study from North East England.","type":"article-journal","volume":"152"},"uris":["http://www.mendeley.com/documents/?uuid=2e245885-6bbd-4f78-ae85-2ea2cd865117"]}],"mendeley":{"formattedCitation":"(19)","plainTextFormattedCitation":"(19)","previouslyFormattedCitation":"(19)"},"properties":{"noteIndex":0},"schema":"https://github.com/citation-style-language/schema/raw/master/csl-citation.json"}</w:instrText>
      </w:r>
      <w:r w:rsidR="003B4207" w:rsidRPr="008D37C9">
        <w:rPr>
          <w:rFonts w:cstheme="minorHAnsi"/>
          <w:bCs/>
          <w:iCs/>
          <w:noProof/>
        </w:rPr>
        <w:fldChar w:fldCharType="separate"/>
      </w:r>
      <w:r w:rsidR="00B17D22" w:rsidRPr="008D37C9">
        <w:rPr>
          <w:rFonts w:cstheme="minorHAnsi"/>
          <w:bCs/>
          <w:iCs/>
          <w:noProof/>
        </w:rPr>
        <w:t>(19)</w:t>
      </w:r>
      <w:r w:rsidR="003B4207" w:rsidRPr="008D37C9">
        <w:rPr>
          <w:rFonts w:cstheme="minorHAnsi"/>
          <w:bCs/>
          <w:iCs/>
          <w:noProof/>
        </w:rPr>
        <w:fldChar w:fldCharType="end"/>
      </w:r>
      <w:r w:rsidR="003B4207" w:rsidRPr="008D37C9">
        <w:rPr>
          <w:rFonts w:cstheme="minorHAnsi"/>
          <w:bCs/>
          <w:iCs/>
          <w:noProof/>
        </w:rPr>
        <w:t>.  This study sought to illuminate the emergent</w:t>
      </w:r>
      <w:r w:rsidR="00A30CF6" w:rsidRPr="008D37C9">
        <w:rPr>
          <w:rFonts w:cstheme="minorHAnsi"/>
          <w:bCs/>
          <w:iCs/>
          <w:noProof/>
        </w:rPr>
        <w:t xml:space="preserve"> network</w:t>
      </w:r>
      <w:r w:rsidR="003B4207" w:rsidRPr="008D37C9">
        <w:rPr>
          <w:rFonts w:cstheme="minorHAnsi"/>
          <w:bCs/>
          <w:iCs/>
          <w:noProof/>
        </w:rPr>
        <w:t xml:space="preserve"> processes, organisational arrangements and strategies implicated in attempts to implement a SMS intervention within a local health and social care system.</w:t>
      </w:r>
    </w:p>
    <w:p w14:paraId="35A85C51" w14:textId="77777777" w:rsidR="00C46C3C" w:rsidRPr="008D37C9" w:rsidRDefault="00C46C3C" w:rsidP="00C53151">
      <w:pPr>
        <w:spacing w:line="360" w:lineRule="auto"/>
        <w:jc w:val="both"/>
        <w:rPr>
          <w:rFonts w:eastAsia="Times New Roman" w:cstheme="minorHAnsi"/>
          <w:color w:val="000000" w:themeColor="text1"/>
        </w:rPr>
      </w:pPr>
    </w:p>
    <w:p w14:paraId="044CEE0C" w14:textId="26DE29B2" w:rsidR="00D90E68" w:rsidRPr="008D37C9" w:rsidRDefault="00D90E68" w:rsidP="00C53151">
      <w:pPr>
        <w:pStyle w:val="Heading1"/>
        <w:spacing w:line="360" w:lineRule="auto"/>
        <w:rPr>
          <w:rFonts w:asciiTheme="minorHAnsi" w:hAnsiTheme="minorHAnsi" w:cstheme="minorHAnsi"/>
          <w:sz w:val="24"/>
          <w:szCs w:val="24"/>
        </w:rPr>
      </w:pPr>
      <w:r w:rsidRPr="008D37C9">
        <w:rPr>
          <w:rFonts w:asciiTheme="minorHAnsi" w:hAnsiTheme="minorHAnsi" w:cstheme="minorHAnsi"/>
          <w:sz w:val="24"/>
          <w:szCs w:val="24"/>
        </w:rPr>
        <w:t>Methods</w:t>
      </w:r>
    </w:p>
    <w:p w14:paraId="33F25D91" w14:textId="73FC5D96" w:rsidR="00D90E68" w:rsidRPr="008D37C9" w:rsidRDefault="00D90E68" w:rsidP="00C53151">
      <w:pPr>
        <w:spacing w:line="360" w:lineRule="auto"/>
        <w:rPr>
          <w:rFonts w:cstheme="minorHAnsi"/>
        </w:rPr>
      </w:pPr>
    </w:p>
    <w:p w14:paraId="7F31D439" w14:textId="77777777" w:rsidR="00F373F4" w:rsidRPr="008D37C9" w:rsidRDefault="00F373F4" w:rsidP="00C53151">
      <w:pPr>
        <w:spacing w:line="360" w:lineRule="auto"/>
        <w:jc w:val="both"/>
        <w:rPr>
          <w:rStyle w:val="Heading2Char"/>
          <w:rFonts w:asciiTheme="minorHAnsi" w:hAnsiTheme="minorHAnsi" w:cstheme="minorHAnsi"/>
          <w:sz w:val="24"/>
          <w:szCs w:val="24"/>
        </w:rPr>
      </w:pPr>
      <w:r w:rsidRPr="008D37C9">
        <w:rPr>
          <w:rStyle w:val="Heading2Char"/>
          <w:rFonts w:asciiTheme="minorHAnsi" w:hAnsiTheme="minorHAnsi" w:cstheme="minorHAnsi"/>
          <w:sz w:val="24"/>
          <w:szCs w:val="24"/>
        </w:rPr>
        <w:t>Aim</w:t>
      </w:r>
    </w:p>
    <w:p w14:paraId="3E76620C" w14:textId="62C9CFA9" w:rsidR="00084232" w:rsidRPr="008D37C9" w:rsidRDefault="00084232" w:rsidP="00C53151">
      <w:pPr>
        <w:spacing w:line="360" w:lineRule="auto"/>
        <w:jc w:val="both"/>
        <w:rPr>
          <w:rFonts w:cstheme="minorHAnsi"/>
        </w:rPr>
      </w:pPr>
    </w:p>
    <w:p w14:paraId="40160A0B" w14:textId="1F0C4773" w:rsidR="00F373F4" w:rsidRPr="008D37C9" w:rsidRDefault="00084232" w:rsidP="00C53151">
      <w:pPr>
        <w:spacing w:line="360" w:lineRule="auto"/>
        <w:jc w:val="both"/>
        <w:rPr>
          <w:rFonts w:eastAsia="Times New Roman" w:cstheme="minorHAnsi"/>
        </w:rPr>
      </w:pPr>
      <w:r w:rsidRPr="008D37C9">
        <w:rPr>
          <w:rFonts w:cstheme="minorHAnsi"/>
        </w:rPr>
        <w:t>The study aim</w:t>
      </w:r>
      <w:r w:rsidR="000334DC" w:rsidRPr="008D37C9">
        <w:rPr>
          <w:rFonts w:cstheme="minorHAnsi"/>
        </w:rPr>
        <w:t>ed</w:t>
      </w:r>
      <w:r w:rsidRPr="008D37C9">
        <w:rPr>
          <w:rFonts w:cstheme="minorHAnsi"/>
        </w:rPr>
        <w:t xml:space="preserve"> to examine </w:t>
      </w:r>
      <w:r w:rsidR="00A30CF6" w:rsidRPr="008D37C9">
        <w:rPr>
          <w:rFonts w:cstheme="minorHAnsi"/>
        </w:rPr>
        <w:t xml:space="preserve">how networks and network formation influence the implementation process. </w:t>
      </w:r>
      <w:r w:rsidR="006B7A21" w:rsidRPr="008D37C9">
        <w:rPr>
          <w:rFonts w:cstheme="minorHAnsi"/>
        </w:rPr>
        <w:t xml:space="preserve"> </w:t>
      </w:r>
    </w:p>
    <w:p w14:paraId="4BE7B19E" w14:textId="77777777" w:rsidR="00A83279" w:rsidRPr="008D37C9" w:rsidRDefault="00A83279" w:rsidP="00C53151">
      <w:pPr>
        <w:spacing w:line="360" w:lineRule="auto"/>
        <w:jc w:val="both"/>
        <w:rPr>
          <w:rFonts w:cstheme="minorHAnsi"/>
        </w:rPr>
      </w:pPr>
    </w:p>
    <w:p w14:paraId="1BCF21F9" w14:textId="6C083D60" w:rsidR="0063721A" w:rsidRPr="008D37C9" w:rsidRDefault="00EE138F" w:rsidP="00C53151">
      <w:pPr>
        <w:spacing w:line="360" w:lineRule="auto"/>
        <w:rPr>
          <w:rFonts w:cstheme="minorHAnsi"/>
        </w:rPr>
      </w:pPr>
      <w:r w:rsidRPr="008D37C9">
        <w:rPr>
          <w:rStyle w:val="Heading2Char"/>
          <w:rFonts w:asciiTheme="minorHAnsi" w:hAnsiTheme="minorHAnsi" w:cstheme="minorHAnsi"/>
          <w:sz w:val="24"/>
          <w:szCs w:val="24"/>
        </w:rPr>
        <w:t xml:space="preserve">Study </w:t>
      </w:r>
      <w:r w:rsidR="0063721A" w:rsidRPr="008D37C9">
        <w:rPr>
          <w:rStyle w:val="Heading2Char"/>
          <w:rFonts w:asciiTheme="minorHAnsi" w:hAnsiTheme="minorHAnsi" w:cstheme="minorHAnsi"/>
          <w:sz w:val="24"/>
          <w:szCs w:val="24"/>
        </w:rPr>
        <w:t>Setting</w:t>
      </w:r>
      <w:r w:rsidR="000024FD" w:rsidRPr="008D37C9">
        <w:rPr>
          <w:rStyle w:val="Heading2Char"/>
          <w:rFonts w:asciiTheme="minorHAnsi" w:hAnsiTheme="minorHAnsi" w:cstheme="minorHAnsi"/>
          <w:sz w:val="24"/>
          <w:szCs w:val="24"/>
        </w:rPr>
        <w:t xml:space="preserve"> </w:t>
      </w:r>
    </w:p>
    <w:p w14:paraId="1566C931" w14:textId="414604D3" w:rsidR="008C4BE0" w:rsidRPr="008D37C9" w:rsidRDefault="008C4BE0" w:rsidP="00C53151">
      <w:pPr>
        <w:spacing w:line="360" w:lineRule="auto"/>
        <w:rPr>
          <w:rFonts w:cstheme="minorHAnsi"/>
        </w:rPr>
      </w:pPr>
    </w:p>
    <w:p w14:paraId="509FA7B7" w14:textId="1FEF03C4" w:rsidR="00E835E7" w:rsidRPr="008D37C9" w:rsidRDefault="00F863EA" w:rsidP="00C53151">
      <w:pPr>
        <w:spacing w:line="360" w:lineRule="auto"/>
        <w:jc w:val="both"/>
        <w:rPr>
          <w:rFonts w:cstheme="minorHAnsi"/>
        </w:rPr>
      </w:pPr>
      <w:r w:rsidRPr="008D37C9">
        <w:rPr>
          <w:rFonts w:cstheme="minorHAnsi"/>
        </w:rPr>
        <w:t xml:space="preserve">This </w:t>
      </w:r>
      <w:r w:rsidR="00AD13E6" w:rsidRPr="008D37C9">
        <w:rPr>
          <w:rFonts w:cstheme="minorHAnsi"/>
        </w:rPr>
        <w:t>case-study followed</w:t>
      </w:r>
      <w:r w:rsidRPr="008D37C9">
        <w:rPr>
          <w:rFonts w:cstheme="minorHAnsi"/>
        </w:rPr>
        <w:t xml:space="preserve"> the attempt to implement </w:t>
      </w:r>
      <w:r w:rsidR="00341EDE" w:rsidRPr="008D37C9">
        <w:rPr>
          <w:rFonts w:cstheme="minorHAnsi"/>
        </w:rPr>
        <w:t>a</w:t>
      </w:r>
      <w:r w:rsidR="00275F9F" w:rsidRPr="008D37C9">
        <w:rPr>
          <w:rFonts w:cstheme="minorHAnsi"/>
        </w:rPr>
        <w:t xml:space="preserve"> </w:t>
      </w:r>
      <w:r w:rsidR="00AD13E6" w:rsidRPr="008D37C9">
        <w:rPr>
          <w:rFonts w:cstheme="minorHAnsi"/>
        </w:rPr>
        <w:t>SMS</w:t>
      </w:r>
      <w:r w:rsidR="00275F9F" w:rsidRPr="008D37C9">
        <w:rPr>
          <w:rFonts w:cstheme="minorHAnsi"/>
        </w:rPr>
        <w:t xml:space="preserve"> intervention </w:t>
      </w:r>
      <w:r w:rsidR="00E835E7" w:rsidRPr="008D37C9">
        <w:rPr>
          <w:rFonts w:cstheme="minorHAnsi"/>
        </w:rPr>
        <w:t xml:space="preserve">in </w:t>
      </w:r>
      <w:r w:rsidR="00275F9F" w:rsidRPr="008D37C9">
        <w:rPr>
          <w:rFonts w:cstheme="minorHAnsi"/>
        </w:rPr>
        <w:t>a</w:t>
      </w:r>
      <w:r w:rsidR="00086011" w:rsidRPr="008D37C9">
        <w:rPr>
          <w:rFonts w:cstheme="minorHAnsi"/>
        </w:rPr>
        <w:t xml:space="preserve"> commissioning community in the </w:t>
      </w:r>
      <w:r w:rsidR="00AD2F3F" w:rsidRPr="008D37C9">
        <w:rPr>
          <w:rFonts w:cstheme="minorHAnsi"/>
        </w:rPr>
        <w:t>S</w:t>
      </w:r>
      <w:r w:rsidR="00086011" w:rsidRPr="008D37C9">
        <w:rPr>
          <w:rFonts w:cstheme="minorHAnsi"/>
        </w:rPr>
        <w:t>outh of England</w:t>
      </w:r>
      <w:r w:rsidR="00A332C1" w:rsidRPr="008D37C9">
        <w:rPr>
          <w:rFonts w:cstheme="minorHAnsi"/>
        </w:rPr>
        <w:t>,</w:t>
      </w:r>
      <w:r w:rsidR="000E4EB9" w:rsidRPr="008D37C9">
        <w:rPr>
          <w:rFonts w:cstheme="minorHAnsi"/>
        </w:rPr>
        <w:t xml:space="preserve"> </w:t>
      </w:r>
      <w:r w:rsidR="00AD2F3F" w:rsidRPr="008D37C9">
        <w:rPr>
          <w:rFonts w:cstheme="minorHAnsi"/>
        </w:rPr>
        <w:t>t</w:t>
      </w:r>
      <w:r w:rsidR="0029783C" w:rsidRPr="008D37C9">
        <w:rPr>
          <w:rFonts w:cstheme="minorHAnsi"/>
        </w:rPr>
        <w:t xml:space="preserve">he purpose </w:t>
      </w:r>
      <w:r w:rsidR="004F0965" w:rsidRPr="008D37C9">
        <w:rPr>
          <w:rFonts w:cstheme="minorHAnsi"/>
        </w:rPr>
        <w:t xml:space="preserve">of </w:t>
      </w:r>
      <w:r w:rsidR="003649EB" w:rsidRPr="008D37C9">
        <w:rPr>
          <w:rFonts w:cstheme="minorHAnsi"/>
        </w:rPr>
        <w:t>which</w:t>
      </w:r>
      <w:r w:rsidR="0029783C" w:rsidRPr="008D37C9">
        <w:rPr>
          <w:rFonts w:cstheme="minorHAnsi"/>
        </w:rPr>
        <w:t xml:space="preserve"> </w:t>
      </w:r>
      <w:r w:rsidR="004F0965" w:rsidRPr="008D37C9">
        <w:rPr>
          <w:rFonts w:cstheme="minorHAnsi"/>
        </w:rPr>
        <w:t>was</w:t>
      </w:r>
      <w:r w:rsidR="0029783C" w:rsidRPr="008D37C9">
        <w:rPr>
          <w:rFonts w:cstheme="minorHAnsi"/>
        </w:rPr>
        <w:t xml:space="preserve"> to </w:t>
      </w:r>
      <w:r w:rsidR="004F0965" w:rsidRPr="008D37C9">
        <w:rPr>
          <w:rFonts w:cstheme="minorHAnsi"/>
        </w:rPr>
        <w:t>learn about the</w:t>
      </w:r>
      <w:r w:rsidR="0029783C" w:rsidRPr="008D37C9">
        <w:rPr>
          <w:rFonts w:cstheme="minorHAnsi"/>
        </w:rPr>
        <w:t xml:space="preserve"> process in order to inform future implementation efforts of this and similar</w:t>
      </w:r>
      <w:r w:rsidR="003649EB" w:rsidRPr="008D37C9">
        <w:rPr>
          <w:rFonts w:cstheme="minorHAnsi"/>
        </w:rPr>
        <w:t xml:space="preserve"> </w:t>
      </w:r>
      <w:r w:rsidR="0029783C" w:rsidRPr="008D37C9">
        <w:rPr>
          <w:rFonts w:cstheme="minorHAnsi"/>
        </w:rPr>
        <w:t>interventions.</w:t>
      </w:r>
      <w:r w:rsidR="002176C4" w:rsidRPr="008D37C9">
        <w:rPr>
          <w:rFonts w:cstheme="minorHAnsi"/>
        </w:rPr>
        <w:t xml:space="preserve"> </w:t>
      </w:r>
      <w:r w:rsidR="00B61DD5" w:rsidRPr="008D37C9">
        <w:rPr>
          <w:rFonts w:cstheme="minorHAnsi"/>
        </w:rPr>
        <w:t xml:space="preserve">In England the </w:t>
      </w:r>
      <w:r w:rsidR="00E835E7" w:rsidRPr="008D37C9">
        <w:rPr>
          <w:rFonts w:cstheme="minorHAnsi"/>
        </w:rPr>
        <w:t xml:space="preserve">2012 Health and Social Care Act </w:t>
      </w:r>
      <w:r w:rsidR="00D8676D" w:rsidRPr="008D37C9">
        <w:rPr>
          <w:rFonts w:cstheme="minorHAnsi"/>
        </w:rPr>
        <w:fldChar w:fldCharType="begin" w:fldLock="1"/>
      </w:r>
      <w:r w:rsidR="00B33E78" w:rsidRPr="008D37C9">
        <w:rPr>
          <w:rFonts w:cstheme="minorHAnsi"/>
        </w:rPr>
        <w:instrText>ADDIN CSL_CITATION {"citationItems":[{"id":"ITEM-1","itemData":{"author":[{"dropping-particle":"","family":"Department of Health.","given":"","non-dropping-particle":"","parse-names":false,"suffix":""}],"id":"ITEM-1","issued":{"date-parts":[["2012"]]},"publisher":"Department of Health","title":"The Health and Social Care Act 2012","type":"bill"},"uris":["http://www.mendeley.com/documents/?uuid=abeac55a-03f2-4060-be7d-7555a015d253"]}],"mendeley":{"formattedCitation":"(20)","plainTextFormattedCitation":"(20)","previouslyFormattedCitation":"(20)"},"properties":{"noteIndex":0},"schema":"https://github.com/citation-style-language/schema/raw/master/csl-citation.json"}</w:instrText>
      </w:r>
      <w:r w:rsidR="00D8676D" w:rsidRPr="008D37C9">
        <w:rPr>
          <w:rFonts w:cstheme="minorHAnsi"/>
        </w:rPr>
        <w:fldChar w:fldCharType="separate"/>
      </w:r>
      <w:r w:rsidR="00B17D22" w:rsidRPr="008D37C9">
        <w:rPr>
          <w:rFonts w:cstheme="minorHAnsi"/>
          <w:noProof/>
        </w:rPr>
        <w:t>(20)</w:t>
      </w:r>
      <w:r w:rsidR="00D8676D" w:rsidRPr="008D37C9">
        <w:rPr>
          <w:rFonts w:cstheme="minorHAnsi"/>
        </w:rPr>
        <w:fldChar w:fldCharType="end"/>
      </w:r>
      <w:r w:rsidR="00D8676D" w:rsidRPr="008D37C9">
        <w:rPr>
          <w:rFonts w:cstheme="minorHAnsi"/>
        </w:rPr>
        <w:t xml:space="preserve"> </w:t>
      </w:r>
      <w:r w:rsidR="00B61DD5" w:rsidRPr="008D37C9">
        <w:rPr>
          <w:rFonts w:cstheme="minorHAnsi"/>
        </w:rPr>
        <w:t xml:space="preserve">established </w:t>
      </w:r>
      <w:r w:rsidR="0028738F" w:rsidRPr="008D37C9">
        <w:rPr>
          <w:rFonts w:cstheme="minorHAnsi"/>
        </w:rPr>
        <w:t>Clinical Commissioning Groups (CCGs)</w:t>
      </w:r>
      <w:r w:rsidR="005B62D2" w:rsidRPr="008D37C9">
        <w:rPr>
          <w:rFonts w:cstheme="minorHAnsi"/>
        </w:rPr>
        <w:t>,</w:t>
      </w:r>
      <w:r w:rsidR="0028738F" w:rsidRPr="008D37C9">
        <w:rPr>
          <w:rFonts w:cstheme="minorHAnsi"/>
        </w:rPr>
        <w:t xml:space="preserve"> </w:t>
      </w:r>
      <w:r w:rsidR="00E835E7" w:rsidRPr="008D37C9">
        <w:rPr>
          <w:rFonts w:cstheme="minorHAnsi"/>
        </w:rPr>
        <w:t>clinically led statutory bodies</w:t>
      </w:r>
      <w:r w:rsidR="005B62D2" w:rsidRPr="008D37C9">
        <w:rPr>
          <w:rFonts w:cstheme="minorHAnsi"/>
        </w:rPr>
        <w:t xml:space="preserve">, in order that </w:t>
      </w:r>
      <w:r w:rsidR="00275F9F" w:rsidRPr="008D37C9">
        <w:rPr>
          <w:rFonts w:cstheme="minorHAnsi"/>
        </w:rPr>
        <w:t>decision</w:t>
      </w:r>
      <w:r w:rsidR="00086011" w:rsidRPr="008D37C9">
        <w:rPr>
          <w:rFonts w:cstheme="minorHAnsi"/>
        </w:rPr>
        <w:t xml:space="preserve"> making </w:t>
      </w:r>
      <w:r w:rsidR="005B62D2" w:rsidRPr="008D37C9">
        <w:rPr>
          <w:rFonts w:cstheme="minorHAnsi"/>
        </w:rPr>
        <w:t>was localised</w:t>
      </w:r>
      <w:r w:rsidR="00E835E7" w:rsidRPr="008D37C9">
        <w:rPr>
          <w:rFonts w:cstheme="minorHAnsi"/>
        </w:rPr>
        <w:t>. Th</w:t>
      </w:r>
      <w:r w:rsidR="00942951" w:rsidRPr="008D37C9">
        <w:rPr>
          <w:rFonts w:cstheme="minorHAnsi"/>
        </w:rPr>
        <w:t>is s</w:t>
      </w:r>
      <w:r w:rsidR="00E835E7" w:rsidRPr="008D37C9">
        <w:rPr>
          <w:rFonts w:cstheme="minorHAnsi"/>
        </w:rPr>
        <w:t>ystem has been described as a quasi-market due to the separation between commissioners (purchasers) and providers of service</w:t>
      </w:r>
      <w:r w:rsidR="00CA551B" w:rsidRPr="008D37C9">
        <w:rPr>
          <w:rFonts w:cstheme="minorHAnsi"/>
        </w:rPr>
        <w:t xml:space="preserve"> </w:t>
      </w:r>
      <w:r w:rsidR="00CA551B" w:rsidRPr="008D37C9">
        <w:rPr>
          <w:rFonts w:cstheme="minorHAnsi"/>
        </w:rPr>
        <w:fldChar w:fldCharType="begin" w:fldLock="1"/>
      </w:r>
      <w:r w:rsidR="00B33E78" w:rsidRPr="008D37C9">
        <w:rPr>
          <w:rFonts w:cstheme="minorHAnsi"/>
        </w:rPr>
        <w:instrText>ADDIN CSL_CITATION {"citationItems":[{"id":"ITEM-1","itemData":{"DOI":"10.1186/1472-6963-13-S1-S2","ISSN":"14726963","abstract":"Since 1991, there has been a series of reforms of the English National Health Service (NHS) entailing an increasing separation between the commissioners of services and a widening range of public and independent sector providers able to compete for contracts to provide services to NHS patients. We examine the extent to which local commissioners had adopted a market-oriented (transactional) model of commissioning of care for people with long term conditions several years into the latest period of market-oriented reform. The paper also considers the factors that may have inhibited or supported market-oriented behaviour, including the presence of conditions conducive to a health care quasi-market. METHODS: We studied the commissioning of services for people with three long term conditions - diabetes, stroke and dementia - in three English primary care trust (PCT) areas over two years (2010-12). We took a broadly ethnographic approach to understanding the day-to-day practice of commissioning. Data were collected through interviews, observation of meetings and from documents. RESULTS: In contrast to a transactional, market-related approach organised around commissioner choice of provider and associated contracting, commissioning was largely relational, based on trust and collaboration with incumbent providers. There was limited sign of commissioners significantly challenging providers, changing providers, or decommissioning services.In none of the service areas were all the conditions for a well functioning quasi-market in health care in place. Choice of provider was generally absent or limited; information on demand and resource requirements was highly imperfect; motivations were complex; and transaction costs uncertain, but likely to be high. It was difficult to divide care into neat units for contracting purposes. As a result, it is scarcely surprising that commissioning practice in relation to all six commissioning developments was dominated by a relational approach. CONCLUSIONS: Our findings challenge the notion of a strict separation of commissioners and providers, and instead demonstrate the adaptive persistence of relational commissioning based on continuity of provision, trust and interdependence between commissioners and providers, at least for services for people with long-term conditions.","author":[{"dropping-particle":"","family":"Porter","given":"Alison","non-dropping-particle":"","parse-names":false,"suffix":""},{"dropping-particle":"","family":"Mays","given":"Nicholas","non-dropping-particle":"","parse-names":false,"suffix":""},{"dropping-particle":"","family":"Shaw","given":"Sara E.","non-dropping-particle":"","parse-names":false,"suffix":""},{"dropping-particle":"","family":"Rosen","given":"Rebecca","non-dropping-particle":"","parse-names":false,"suffix":""},{"dropping-particle":"","family":"Smith","given":"Judith","non-dropping-particle":"","parse-names":false,"suffix":""}],"container-title":"BMC Health Services Research","id":"ITEM-1","issue":"SUPPL.1","issued":{"date-parts":[["2013"]]},"page":"1-9","title":"Commissioning healthcare for people with long term conditions: The persistence of relational contracting in England's NHS quasi-market","type":"article-journal","volume":"13"},"uris":["http://www.mendeley.com/documents/?uuid=d1dc862b-6448-4fe9-863f-60ed50ca6d6e"]}],"mendeley":{"formattedCitation":"(21)","plainTextFormattedCitation":"(21)","previouslyFormattedCitation":"(21)"},"properties":{"noteIndex":0},"schema":"https://github.com/citation-style-language/schema/raw/master/csl-citation.json"}</w:instrText>
      </w:r>
      <w:r w:rsidR="00CA551B" w:rsidRPr="008D37C9">
        <w:rPr>
          <w:rFonts w:cstheme="minorHAnsi"/>
        </w:rPr>
        <w:fldChar w:fldCharType="separate"/>
      </w:r>
      <w:r w:rsidR="00B17D22" w:rsidRPr="008D37C9">
        <w:rPr>
          <w:rFonts w:cstheme="minorHAnsi"/>
          <w:noProof/>
        </w:rPr>
        <w:t>(21)</w:t>
      </w:r>
      <w:r w:rsidR="00CA551B" w:rsidRPr="008D37C9">
        <w:rPr>
          <w:rFonts w:cstheme="minorHAnsi"/>
        </w:rPr>
        <w:fldChar w:fldCharType="end"/>
      </w:r>
      <w:r w:rsidR="00E835E7" w:rsidRPr="008D37C9">
        <w:rPr>
          <w:rFonts w:cstheme="minorHAnsi"/>
        </w:rPr>
        <w:t xml:space="preserve"> (quasi because commissioners are meant to act on behalf of patients). Since 2012</w:t>
      </w:r>
      <w:r w:rsidR="0049775A" w:rsidRPr="008D37C9">
        <w:rPr>
          <w:rFonts w:cstheme="minorHAnsi"/>
        </w:rPr>
        <w:t>,</w:t>
      </w:r>
      <w:r w:rsidR="00E835E7" w:rsidRPr="008D37C9">
        <w:rPr>
          <w:rFonts w:cstheme="minorHAnsi"/>
        </w:rPr>
        <w:t xml:space="preserve"> there has been opportunities for a range of public</w:t>
      </w:r>
      <w:r w:rsidR="00FA63D4" w:rsidRPr="008D37C9">
        <w:rPr>
          <w:rFonts w:cstheme="minorHAnsi"/>
        </w:rPr>
        <w:t xml:space="preserve">, </w:t>
      </w:r>
      <w:r w:rsidR="00E835E7" w:rsidRPr="008D37C9">
        <w:rPr>
          <w:rFonts w:cstheme="minorHAnsi"/>
        </w:rPr>
        <w:t>private and charity providers to compete to provide NHS services</w:t>
      </w:r>
      <w:r w:rsidR="00CA551B" w:rsidRPr="008D37C9">
        <w:rPr>
          <w:rFonts w:cstheme="minorHAnsi"/>
        </w:rPr>
        <w:t xml:space="preserve"> </w:t>
      </w:r>
      <w:r w:rsidR="00CA551B" w:rsidRPr="008D37C9">
        <w:rPr>
          <w:rFonts w:cstheme="minorHAnsi"/>
        </w:rPr>
        <w:fldChar w:fldCharType="begin" w:fldLock="1"/>
      </w:r>
      <w:r w:rsidR="00B33E78" w:rsidRPr="008D37C9">
        <w:rPr>
          <w:rFonts w:cstheme="minorHAnsi"/>
        </w:rPr>
        <w:instrText>ADDIN CSL_CITATION {"citationItems":[{"id":"ITEM-1","itemData":{"DOI":"10.1186/1472-6963-13-S1-S2","ISSN":"14726963","abstract":"Since 1991, there has been a series of reforms of the English National Health Service (NHS) entailing an increasing separation between the commissioners of services and a widening range of public and independent sector providers able to compete for contracts to provide services to NHS patients. We examine the extent to which local commissioners had adopted a market-oriented (transactional) model of commissioning of care for people with long term conditions several years into the latest period of market-oriented reform. The paper also considers the factors that may have inhibited or supported market-oriented behaviour, including the presence of conditions conducive to a health care quasi-market. METHODS: We studied the commissioning of services for people with three long term conditions - diabetes, stroke and dementia - in three English primary care trust (PCT) areas over two years (2010-12). We took a broadly ethnographic approach to understanding the day-to-day practice of commissioning. Data were collected through interviews, observation of meetings and from documents. RESULTS: In contrast to a transactional, market-related approach organised around commissioner choice of provider and associated contracting, commissioning was largely relational, based on trust and collaboration with incumbent providers. There was limited sign of commissioners significantly challenging providers, changing providers, or decommissioning services.In none of the service areas were all the conditions for a well functioning quasi-market in health care in place. Choice of provider was generally absent or limited; information on demand and resource requirements was highly imperfect; motivations were complex; and transaction costs uncertain, but likely to be high. It was difficult to divide care into neat units for contracting purposes. As a result, it is scarcely surprising that commissioning practice in relation to all six commissioning developments was dominated by a relational approach. CONCLUSIONS: Our findings challenge the notion of a strict separation of commissioners and providers, and instead demonstrate the adaptive persistence of relational commissioning based on continuity of provision, trust and interdependence between commissioners and providers, at least for services for people with long-term conditions.","author":[{"dropping-particle":"","family":"Porter","given":"Alison","non-dropping-particle":"","parse-names":false,"suffix":""},{"dropping-particle":"","family":"Mays","given":"Nicholas","non-dropping-particle":"","parse-names":false,"suffix":""},{"dropping-particle":"","family":"Shaw","given":"Sara E.","non-dropping-particle":"","parse-names":false,"suffix":""},{"dropping-particle":"","family":"Rosen","given":"Rebecca","non-dropping-particle":"","parse-names":false,"suffix":""},{"dropping-particle":"","family":"Smith","given":"Judith","non-dropping-particle":"","parse-names":false,"suffix":""}],"container-title":"BMC Health Services Research","id":"ITEM-1","issue":"SUPPL.1","issued":{"date-parts":[["2013"]]},"page":"1-9","title":"Commissioning healthcare for people with long term conditions: The persistence of relational contracting in England's NHS quasi-market","type":"article-journal","volume":"13"},"uris":["http://www.mendeley.com/documents/?uuid=d1dc862b-6448-4fe9-863f-60ed50ca6d6e"]}],"mendeley":{"formattedCitation":"(21)","plainTextFormattedCitation":"(21)","previouslyFormattedCitation":"(21)"},"properties":{"noteIndex":0},"schema":"https://github.com/citation-style-language/schema/raw/master/csl-citation.json"}</w:instrText>
      </w:r>
      <w:r w:rsidR="00CA551B" w:rsidRPr="008D37C9">
        <w:rPr>
          <w:rFonts w:cstheme="minorHAnsi"/>
        </w:rPr>
        <w:fldChar w:fldCharType="separate"/>
      </w:r>
      <w:r w:rsidR="00B17D22" w:rsidRPr="008D37C9">
        <w:rPr>
          <w:rFonts w:cstheme="minorHAnsi"/>
          <w:noProof/>
        </w:rPr>
        <w:t>(21)</w:t>
      </w:r>
      <w:r w:rsidR="00CA551B" w:rsidRPr="008D37C9">
        <w:rPr>
          <w:rFonts w:cstheme="minorHAnsi"/>
        </w:rPr>
        <w:fldChar w:fldCharType="end"/>
      </w:r>
      <w:r w:rsidR="00E835E7" w:rsidRPr="008D37C9">
        <w:rPr>
          <w:rFonts w:cstheme="minorHAnsi"/>
        </w:rPr>
        <w:t xml:space="preserve">. This competition is managed </w:t>
      </w:r>
      <w:r w:rsidR="003275B4" w:rsidRPr="008D37C9">
        <w:rPr>
          <w:rFonts w:cstheme="minorHAnsi"/>
        </w:rPr>
        <w:t xml:space="preserve">by the </w:t>
      </w:r>
      <w:r w:rsidR="00E835E7" w:rsidRPr="008D37C9">
        <w:rPr>
          <w:rFonts w:cstheme="minorHAnsi"/>
        </w:rPr>
        <w:t>CCGs who have a strategic role in assessing local population needs, planning appropriate services</w:t>
      </w:r>
      <w:r w:rsidR="00A53F1A" w:rsidRPr="008D37C9">
        <w:rPr>
          <w:rFonts w:cstheme="minorHAnsi"/>
        </w:rPr>
        <w:t xml:space="preserve"> and</w:t>
      </w:r>
      <w:r w:rsidR="00E835E7" w:rsidRPr="008D37C9">
        <w:rPr>
          <w:rFonts w:cstheme="minorHAnsi"/>
        </w:rPr>
        <w:t xml:space="preserve"> contracting providers. </w:t>
      </w:r>
      <w:r w:rsidR="00430F8D" w:rsidRPr="008D37C9">
        <w:rPr>
          <w:rFonts w:cstheme="minorHAnsi"/>
        </w:rPr>
        <w:t xml:space="preserve">The Better Care Fund </w:t>
      </w:r>
      <w:r w:rsidR="00430F8D" w:rsidRPr="008D37C9">
        <w:rPr>
          <w:rFonts w:cstheme="minorHAnsi"/>
        </w:rPr>
        <w:fldChar w:fldCharType="begin" w:fldLock="1"/>
      </w:r>
      <w:r w:rsidR="00B33E78" w:rsidRPr="008D37C9">
        <w:rPr>
          <w:rFonts w:cstheme="minorHAnsi"/>
        </w:rPr>
        <w:instrText>ADDIN CSL_CITATION {"citationItems":[{"id":"ITEM-1","itemData":{"URL":"https://www.england.nhs.uk/ourwork/part-rel/transformation-fund/bcf-plan/","accessed":{"date-parts":[["2019","9","28"]]},"author":[{"dropping-particle":"","family":"NHS.","given":"","non-dropping-particle":"","parse-names":false,"suffix":""}],"id":"ITEM-1","issued":{"date-parts":[["0"]]},"title":"Better Care Fund","type":"webpage"},"uris":["http://www.mendeley.com/documents/?uuid=7eda5de7-b63e-400c-aba5-16700def1cc6"]}],"mendeley":{"formattedCitation":"(22)","plainTextFormattedCitation":"(22)","previouslyFormattedCitation":"(22)"},"properties":{"noteIndex":0},"schema":"https://github.com/citation-style-language/schema/raw/master/csl-citation.json"}</w:instrText>
      </w:r>
      <w:r w:rsidR="00430F8D" w:rsidRPr="008D37C9">
        <w:rPr>
          <w:rFonts w:cstheme="minorHAnsi"/>
        </w:rPr>
        <w:fldChar w:fldCharType="separate"/>
      </w:r>
      <w:r w:rsidR="00B17D22" w:rsidRPr="008D37C9">
        <w:rPr>
          <w:rFonts w:cstheme="minorHAnsi"/>
          <w:noProof/>
        </w:rPr>
        <w:t>(22)</w:t>
      </w:r>
      <w:r w:rsidR="00430F8D" w:rsidRPr="008D37C9">
        <w:rPr>
          <w:rFonts w:cstheme="minorHAnsi"/>
        </w:rPr>
        <w:fldChar w:fldCharType="end"/>
      </w:r>
      <w:r w:rsidR="00430F8D" w:rsidRPr="008D37C9">
        <w:rPr>
          <w:rFonts w:cstheme="minorHAnsi"/>
        </w:rPr>
        <w:t xml:space="preserve"> introduced </w:t>
      </w:r>
      <w:r w:rsidR="000866B0" w:rsidRPr="008D37C9">
        <w:rPr>
          <w:rFonts w:cstheme="minorHAnsi"/>
        </w:rPr>
        <w:t xml:space="preserve">a new partnership </w:t>
      </w:r>
      <w:r w:rsidR="00430F8D" w:rsidRPr="008D37C9">
        <w:rPr>
          <w:rFonts w:cstheme="minorHAnsi"/>
        </w:rPr>
        <w:t xml:space="preserve">where </w:t>
      </w:r>
      <w:r w:rsidR="00D50CFB" w:rsidRPr="008D37C9">
        <w:rPr>
          <w:rFonts w:cstheme="minorHAnsi"/>
        </w:rPr>
        <w:t>budget</w:t>
      </w:r>
      <w:r w:rsidR="005B1C32" w:rsidRPr="008D37C9">
        <w:rPr>
          <w:rFonts w:cstheme="minorHAnsi"/>
        </w:rPr>
        <w:t xml:space="preserve">s were pooled and the </w:t>
      </w:r>
      <w:r w:rsidR="00D50CFB" w:rsidRPr="008D37C9">
        <w:rPr>
          <w:rFonts w:cstheme="minorHAnsi"/>
        </w:rPr>
        <w:t xml:space="preserve">CCG </w:t>
      </w:r>
      <w:r w:rsidR="00E835E7" w:rsidRPr="008D37C9">
        <w:rPr>
          <w:rFonts w:cstheme="minorHAnsi"/>
        </w:rPr>
        <w:t>and local authorities</w:t>
      </w:r>
      <w:r w:rsidR="005B1C32" w:rsidRPr="008D37C9">
        <w:rPr>
          <w:rFonts w:cstheme="minorHAnsi"/>
        </w:rPr>
        <w:t xml:space="preserve"> </w:t>
      </w:r>
      <w:r w:rsidR="0071753E" w:rsidRPr="008D37C9">
        <w:rPr>
          <w:rFonts w:cstheme="minorHAnsi"/>
        </w:rPr>
        <w:t>were</w:t>
      </w:r>
      <w:r w:rsidR="005B1C32" w:rsidRPr="008D37C9">
        <w:rPr>
          <w:rFonts w:cstheme="minorHAnsi"/>
        </w:rPr>
        <w:t xml:space="preserve"> required</w:t>
      </w:r>
      <w:r w:rsidR="00E835E7" w:rsidRPr="008D37C9">
        <w:rPr>
          <w:rFonts w:cstheme="minorHAnsi"/>
        </w:rPr>
        <w:t xml:space="preserve"> to work together to commission health and social care services for the local population. This </w:t>
      </w:r>
      <w:r w:rsidR="000866B0" w:rsidRPr="008D37C9">
        <w:rPr>
          <w:rFonts w:cstheme="minorHAnsi"/>
        </w:rPr>
        <w:t xml:space="preserve">new </w:t>
      </w:r>
      <w:r w:rsidR="00E835E7" w:rsidRPr="008D37C9">
        <w:rPr>
          <w:rFonts w:cstheme="minorHAnsi"/>
        </w:rPr>
        <w:t xml:space="preserve">partnership is the </w:t>
      </w:r>
      <w:r w:rsidR="000866B0" w:rsidRPr="008D37C9">
        <w:rPr>
          <w:rFonts w:cstheme="minorHAnsi"/>
        </w:rPr>
        <w:t>‘</w:t>
      </w:r>
      <w:r w:rsidR="00E835E7" w:rsidRPr="008D37C9">
        <w:rPr>
          <w:rFonts w:cstheme="minorHAnsi"/>
        </w:rPr>
        <w:t>commissioning</w:t>
      </w:r>
      <w:r w:rsidR="00CA5179" w:rsidRPr="008D37C9">
        <w:rPr>
          <w:rFonts w:cstheme="minorHAnsi"/>
        </w:rPr>
        <w:t>-</w:t>
      </w:r>
      <w:r w:rsidR="009010A8" w:rsidRPr="008D37C9">
        <w:rPr>
          <w:rFonts w:cstheme="minorHAnsi"/>
        </w:rPr>
        <w:t>network’</w:t>
      </w:r>
      <w:r w:rsidR="00E835E7" w:rsidRPr="008D37C9">
        <w:rPr>
          <w:rFonts w:cstheme="minorHAnsi"/>
        </w:rPr>
        <w:t xml:space="preserve"> referred to here. </w:t>
      </w:r>
    </w:p>
    <w:p w14:paraId="5A5E442F" w14:textId="14667CD1" w:rsidR="00432D9F" w:rsidRPr="008D37C9" w:rsidRDefault="00432D9F" w:rsidP="00C53151">
      <w:pPr>
        <w:spacing w:line="360" w:lineRule="auto"/>
        <w:ind w:firstLine="720"/>
        <w:jc w:val="both"/>
        <w:rPr>
          <w:rFonts w:cstheme="minorHAnsi"/>
        </w:rPr>
      </w:pPr>
    </w:p>
    <w:p w14:paraId="4FF5173B" w14:textId="46C36B17" w:rsidR="006C7F8E" w:rsidRPr="008D37C9" w:rsidRDefault="006C7F8E" w:rsidP="00C53151">
      <w:pPr>
        <w:pStyle w:val="Heading2"/>
        <w:spacing w:line="360" w:lineRule="auto"/>
        <w:rPr>
          <w:rFonts w:asciiTheme="minorHAnsi" w:hAnsiTheme="minorHAnsi" w:cstheme="minorHAnsi"/>
          <w:sz w:val="24"/>
          <w:szCs w:val="24"/>
        </w:rPr>
      </w:pPr>
      <w:r w:rsidRPr="008D37C9">
        <w:rPr>
          <w:rFonts w:asciiTheme="minorHAnsi" w:hAnsiTheme="minorHAnsi" w:cstheme="minorHAnsi"/>
          <w:sz w:val="24"/>
          <w:szCs w:val="24"/>
        </w:rPr>
        <w:t>Study participants</w:t>
      </w:r>
    </w:p>
    <w:p w14:paraId="51F03B4E" w14:textId="1FB16E00" w:rsidR="006C7F8E" w:rsidRPr="008D37C9" w:rsidRDefault="006C7F8E" w:rsidP="00C53151">
      <w:pPr>
        <w:spacing w:line="360" w:lineRule="auto"/>
        <w:rPr>
          <w:rFonts w:cstheme="minorHAnsi"/>
        </w:rPr>
      </w:pPr>
    </w:p>
    <w:p w14:paraId="08E4C4CC" w14:textId="416B6E36" w:rsidR="00C26DB8" w:rsidRPr="008D37C9" w:rsidRDefault="00A625CA" w:rsidP="00C53151">
      <w:pPr>
        <w:spacing w:line="360" w:lineRule="auto"/>
        <w:jc w:val="both"/>
        <w:rPr>
          <w:rFonts w:cstheme="minorHAnsi"/>
        </w:rPr>
      </w:pPr>
      <w:r w:rsidRPr="008D37C9">
        <w:rPr>
          <w:rFonts w:cstheme="minorHAnsi"/>
        </w:rPr>
        <w:lastRenderedPageBreak/>
        <w:t>The study follows</w:t>
      </w:r>
      <w:r w:rsidR="00C26DB8" w:rsidRPr="008D37C9">
        <w:rPr>
          <w:rFonts w:cstheme="minorHAnsi"/>
        </w:rPr>
        <w:t xml:space="preserve"> two networks, the commissioning-network and the provider-network, who came together to create </w:t>
      </w:r>
      <w:r w:rsidR="005A42DF" w:rsidRPr="008D37C9">
        <w:rPr>
          <w:rFonts w:cstheme="minorHAnsi"/>
        </w:rPr>
        <w:t>a</w:t>
      </w:r>
      <w:r w:rsidR="00C26DB8" w:rsidRPr="008D37C9">
        <w:rPr>
          <w:rFonts w:cstheme="minorHAnsi"/>
        </w:rPr>
        <w:t xml:space="preserve"> new implementation-network</w:t>
      </w:r>
      <w:r w:rsidR="005A42DF" w:rsidRPr="008D37C9">
        <w:rPr>
          <w:rFonts w:cstheme="minorHAnsi"/>
        </w:rPr>
        <w:t xml:space="preserve"> that is focus of this study</w:t>
      </w:r>
      <w:r w:rsidR="00C26DB8" w:rsidRPr="008D37C9">
        <w:rPr>
          <w:rFonts w:cstheme="minorHAnsi"/>
        </w:rPr>
        <w:t>.</w:t>
      </w:r>
    </w:p>
    <w:p w14:paraId="74D5C319" w14:textId="2A2D59E4" w:rsidR="00A625CA" w:rsidRPr="008D37C9" w:rsidRDefault="00C26DB8" w:rsidP="00C53151">
      <w:pPr>
        <w:spacing w:line="360" w:lineRule="auto"/>
        <w:ind w:firstLine="720"/>
        <w:jc w:val="both"/>
        <w:rPr>
          <w:rFonts w:cstheme="minorHAnsi"/>
        </w:rPr>
      </w:pPr>
      <w:r w:rsidRPr="008D37C9">
        <w:rPr>
          <w:rFonts w:cstheme="minorHAnsi"/>
        </w:rPr>
        <w:t xml:space="preserve">The </w:t>
      </w:r>
      <w:r w:rsidR="00A625CA" w:rsidRPr="008D37C9">
        <w:rPr>
          <w:rFonts w:cstheme="minorHAnsi"/>
        </w:rPr>
        <w:t>commissioning</w:t>
      </w:r>
      <w:r w:rsidRPr="008D37C9">
        <w:rPr>
          <w:rFonts w:cstheme="minorHAnsi"/>
        </w:rPr>
        <w:t>-</w:t>
      </w:r>
      <w:r w:rsidR="0065413F" w:rsidRPr="008D37C9">
        <w:rPr>
          <w:rFonts w:cstheme="minorHAnsi"/>
        </w:rPr>
        <w:t>network</w:t>
      </w:r>
      <w:r w:rsidR="00847B1A" w:rsidRPr="008D37C9">
        <w:rPr>
          <w:rFonts w:cstheme="minorHAnsi"/>
        </w:rPr>
        <w:t xml:space="preserve"> </w:t>
      </w:r>
      <w:r w:rsidR="0069239E" w:rsidRPr="008D37C9">
        <w:rPr>
          <w:rFonts w:cstheme="minorHAnsi"/>
        </w:rPr>
        <w:t xml:space="preserve">was </w:t>
      </w:r>
      <w:r w:rsidR="00AE1E85" w:rsidRPr="008D37C9">
        <w:rPr>
          <w:rFonts w:cstheme="minorHAnsi"/>
        </w:rPr>
        <w:t>made up of</w:t>
      </w:r>
      <w:r w:rsidR="00BF6AAA" w:rsidRPr="008D37C9">
        <w:rPr>
          <w:rFonts w:cstheme="minorHAnsi"/>
        </w:rPr>
        <w:t xml:space="preserve"> elected local councillors, commissioners from the CCG (holding different degrees of responsibility and specialism) as well as service providers from local community groups and organisations.</w:t>
      </w:r>
      <w:r w:rsidR="00A625CA" w:rsidRPr="008D37C9">
        <w:rPr>
          <w:rFonts w:cstheme="minorHAnsi"/>
        </w:rPr>
        <w:t xml:space="preserve"> </w:t>
      </w:r>
      <w:r w:rsidR="00BF6AAA" w:rsidRPr="008D37C9">
        <w:rPr>
          <w:rFonts w:cstheme="minorHAnsi"/>
        </w:rPr>
        <w:t>In consideration of anonymity the details of the commissioning</w:t>
      </w:r>
      <w:r w:rsidR="0084306B" w:rsidRPr="008D37C9">
        <w:rPr>
          <w:rFonts w:cstheme="minorHAnsi"/>
        </w:rPr>
        <w:t>-</w:t>
      </w:r>
      <w:r w:rsidR="00BF6AAA" w:rsidRPr="008D37C9">
        <w:rPr>
          <w:rFonts w:cstheme="minorHAnsi"/>
        </w:rPr>
        <w:t>network remain purposively broad.</w:t>
      </w:r>
    </w:p>
    <w:p w14:paraId="6546BD93" w14:textId="2DFC5CB4" w:rsidR="00BA4F4B" w:rsidRPr="008D37C9" w:rsidRDefault="00A625CA" w:rsidP="00C53151">
      <w:pPr>
        <w:spacing w:line="360" w:lineRule="auto"/>
        <w:jc w:val="both"/>
        <w:rPr>
          <w:rFonts w:cstheme="minorHAnsi"/>
          <w:lang w:val="en-US"/>
        </w:rPr>
      </w:pPr>
      <w:r w:rsidRPr="008D37C9">
        <w:rPr>
          <w:rFonts w:cstheme="minorHAnsi"/>
        </w:rPr>
        <w:tab/>
      </w:r>
      <w:r w:rsidR="00BA4F4B" w:rsidRPr="008D37C9">
        <w:rPr>
          <w:rFonts w:cstheme="minorHAnsi"/>
          <w:lang w:val="en-US"/>
        </w:rPr>
        <w:t xml:space="preserve">The </w:t>
      </w:r>
      <w:r w:rsidR="00E70BF9" w:rsidRPr="008D37C9">
        <w:rPr>
          <w:rFonts w:cstheme="minorHAnsi"/>
          <w:lang w:val="en-US"/>
        </w:rPr>
        <w:t>provider</w:t>
      </w:r>
      <w:r w:rsidR="00426D15" w:rsidRPr="008D37C9">
        <w:rPr>
          <w:rFonts w:cstheme="minorHAnsi"/>
          <w:lang w:val="en-US"/>
        </w:rPr>
        <w:t>-</w:t>
      </w:r>
      <w:r w:rsidR="0065413F" w:rsidRPr="008D37C9">
        <w:rPr>
          <w:rFonts w:cstheme="minorHAnsi"/>
          <w:lang w:val="en-US"/>
        </w:rPr>
        <w:t>network</w:t>
      </w:r>
      <w:r w:rsidR="00426D15" w:rsidRPr="008D37C9">
        <w:rPr>
          <w:rFonts w:cstheme="minorHAnsi"/>
          <w:lang w:val="en-US"/>
        </w:rPr>
        <w:t xml:space="preserve"> was</w:t>
      </w:r>
      <w:r w:rsidR="008D2C0B" w:rsidRPr="008D37C9">
        <w:rPr>
          <w:rFonts w:cstheme="minorHAnsi"/>
          <w:lang w:val="en-US"/>
        </w:rPr>
        <w:t xml:space="preserve"> </w:t>
      </w:r>
      <w:r w:rsidRPr="008D37C9">
        <w:rPr>
          <w:rFonts w:cstheme="minorHAnsi"/>
          <w:lang w:val="en-US"/>
        </w:rPr>
        <w:t xml:space="preserve">based </w:t>
      </w:r>
      <w:r w:rsidR="008D2C0B" w:rsidRPr="008D37C9">
        <w:rPr>
          <w:rFonts w:cstheme="minorHAnsi"/>
          <w:lang w:val="en-US"/>
        </w:rPr>
        <w:t>at</w:t>
      </w:r>
      <w:r w:rsidRPr="008D37C9">
        <w:rPr>
          <w:rFonts w:cstheme="minorHAnsi"/>
          <w:lang w:val="en-US"/>
        </w:rPr>
        <w:t xml:space="preserve"> the National </w:t>
      </w:r>
      <w:r w:rsidR="00341EDE" w:rsidRPr="008D37C9">
        <w:rPr>
          <w:rFonts w:cstheme="minorHAnsi"/>
          <w:lang w:val="en-US"/>
        </w:rPr>
        <w:t>Institute</w:t>
      </w:r>
      <w:r w:rsidRPr="008D37C9">
        <w:rPr>
          <w:rFonts w:cstheme="minorHAnsi"/>
          <w:lang w:val="en-US"/>
        </w:rPr>
        <w:t xml:space="preserve"> for Health Research</w:t>
      </w:r>
      <w:r w:rsidR="0030152B" w:rsidRPr="008D37C9">
        <w:rPr>
          <w:rFonts w:cstheme="minorHAnsi"/>
          <w:lang w:val="en-US"/>
        </w:rPr>
        <w:t xml:space="preserve"> (NIHR)</w:t>
      </w:r>
      <w:r w:rsidRPr="008D37C9">
        <w:rPr>
          <w:rFonts w:cstheme="minorHAnsi"/>
          <w:lang w:val="en-US"/>
        </w:rPr>
        <w:t xml:space="preserve"> </w:t>
      </w:r>
      <w:r w:rsidR="00EE78FC" w:rsidRPr="008D37C9">
        <w:rPr>
          <w:rFonts w:cstheme="minorHAnsi"/>
          <w:lang w:val="en-US"/>
        </w:rPr>
        <w:t>Collaboration for Leadership in Applied Health Re</w:t>
      </w:r>
      <w:r w:rsidR="008D2C0B" w:rsidRPr="008D37C9">
        <w:rPr>
          <w:rFonts w:cstheme="minorHAnsi"/>
          <w:lang w:val="en-US"/>
        </w:rPr>
        <w:t>search and Care Wessex (CLAHRC</w:t>
      </w:r>
      <w:r w:rsidR="00426D15" w:rsidRPr="008D37C9">
        <w:rPr>
          <w:rFonts w:cstheme="minorHAnsi"/>
          <w:iCs/>
          <w:lang w:val="en-US"/>
        </w:rPr>
        <w:t xml:space="preserve">) and consisted of the academics who developed </w:t>
      </w:r>
      <w:r w:rsidR="0084306B" w:rsidRPr="008D37C9">
        <w:rPr>
          <w:rFonts w:cstheme="minorHAnsi"/>
          <w:iCs/>
          <w:lang w:val="en-US"/>
        </w:rPr>
        <w:t>the intervention</w:t>
      </w:r>
      <w:r w:rsidR="00426D15" w:rsidRPr="008D37C9">
        <w:rPr>
          <w:rFonts w:cstheme="minorHAnsi"/>
          <w:iCs/>
          <w:lang w:val="en-US"/>
        </w:rPr>
        <w:t xml:space="preserve">, </w:t>
      </w:r>
      <w:r w:rsidR="00426D15" w:rsidRPr="008D37C9">
        <w:rPr>
          <w:rFonts w:cstheme="minorHAnsi"/>
          <w:lang w:val="en-US"/>
        </w:rPr>
        <w:t>a business manager and a project manager whose roles were to support the implementation</w:t>
      </w:r>
      <w:r w:rsidR="0084306B" w:rsidRPr="008D37C9">
        <w:rPr>
          <w:rFonts w:cstheme="minorHAnsi"/>
          <w:lang w:val="en-US"/>
        </w:rPr>
        <w:t xml:space="preserve"> process</w:t>
      </w:r>
      <w:r w:rsidR="00426D15" w:rsidRPr="008D37C9">
        <w:rPr>
          <w:rFonts w:cstheme="minorHAnsi"/>
          <w:lang w:val="en-US"/>
        </w:rPr>
        <w:t>.</w:t>
      </w:r>
      <w:r w:rsidR="00BA4F4B" w:rsidRPr="008D37C9">
        <w:rPr>
          <w:rFonts w:cstheme="minorHAnsi"/>
          <w:lang w:val="en-US"/>
        </w:rPr>
        <w:t xml:space="preserve"> </w:t>
      </w:r>
      <w:r w:rsidR="00EE78FC" w:rsidRPr="008D37C9">
        <w:rPr>
          <w:rFonts w:cstheme="minorHAnsi"/>
          <w:lang w:val="en-US"/>
        </w:rPr>
        <w:t>The NIHR’s CLARHC programme r</w:t>
      </w:r>
      <w:r w:rsidR="007A37F9" w:rsidRPr="008D37C9">
        <w:rPr>
          <w:rFonts w:cstheme="minorHAnsi"/>
          <w:lang w:val="en-US"/>
        </w:rPr>
        <w:t>an</w:t>
      </w:r>
      <w:r w:rsidR="00EE78FC" w:rsidRPr="008D37C9">
        <w:rPr>
          <w:rFonts w:cstheme="minorHAnsi"/>
          <w:lang w:val="en-US"/>
        </w:rPr>
        <w:t xml:space="preserve"> over a </w:t>
      </w:r>
      <w:r w:rsidR="007910B1" w:rsidRPr="008D37C9">
        <w:rPr>
          <w:rFonts w:cstheme="minorHAnsi"/>
          <w:lang w:val="en-US"/>
        </w:rPr>
        <w:t>five-</w:t>
      </w:r>
      <w:r w:rsidR="00EE78FC" w:rsidRPr="008D37C9">
        <w:rPr>
          <w:rFonts w:cstheme="minorHAnsi"/>
          <w:lang w:val="en-US"/>
        </w:rPr>
        <w:t>year period and focus</w:t>
      </w:r>
      <w:r w:rsidR="007A37F9" w:rsidRPr="008D37C9">
        <w:rPr>
          <w:rFonts w:cstheme="minorHAnsi"/>
          <w:lang w:val="en-US"/>
        </w:rPr>
        <w:t>ed</w:t>
      </w:r>
      <w:r w:rsidR="00EE78FC" w:rsidRPr="008D37C9">
        <w:rPr>
          <w:rFonts w:cstheme="minorHAnsi"/>
          <w:lang w:val="en-US"/>
        </w:rPr>
        <w:t xml:space="preserve"> on research and implementation to improve health and the quality and cost</w:t>
      </w:r>
      <w:r w:rsidR="008D2C0B" w:rsidRPr="008D37C9">
        <w:rPr>
          <w:rFonts w:cstheme="minorHAnsi"/>
          <w:lang w:val="en-US"/>
        </w:rPr>
        <w:t>-</w:t>
      </w:r>
      <w:r w:rsidR="00EE78FC" w:rsidRPr="008D37C9">
        <w:rPr>
          <w:rFonts w:cstheme="minorHAnsi"/>
          <w:lang w:val="en-US"/>
        </w:rPr>
        <w:t xml:space="preserve">effectiveness of health care. With </w:t>
      </w:r>
      <w:r w:rsidR="00C25070" w:rsidRPr="008D37C9">
        <w:rPr>
          <w:rFonts w:cstheme="minorHAnsi"/>
          <w:lang w:val="en-US"/>
        </w:rPr>
        <w:t>a</w:t>
      </w:r>
      <w:r w:rsidR="00EE78FC" w:rsidRPr="008D37C9">
        <w:rPr>
          <w:rFonts w:cstheme="minorHAnsi"/>
          <w:lang w:val="en-US"/>
        </w:rPr>
        <w:t xml:space="preserve"> focus on implementation </w:t>
      </w:r>
      <w:r w:rsidR="00BA4F4B" w:rsidRPr="008D37C9">
        <w:rPr>
          <w:rFonts w:cstheme="minorHAnsi"/>
          <w:lang w:val="en-US"/>
        </w:rPr>
        <w:t>the</w:t>
      </w:r>
      <w:r w:rsidR="00EE78FC" w:rsidRPr="008D37C9">
        <w:rPr>
          <w:rFonts w:cstheme="minorHAnsi"/>
          <w:lang w:val="en-US"/>
        </w:rPr>
        <w:t xml:space="preserve"> </w:t>
      </w:r>
      <w:r w:rsidR="00DF60A7" w:rsidRPr="008D37C9">
        <w:rPr>
          <w:rFonts w:cstheme="minorHAnsi"/>
          <w:lang w:val="en-US"/>
        </w:rPr>
        <w:t>provider</w:t>
      </w:r>
      <w:r w:rsidR="00426D15" w:rsidRPr="008D37C9">
        <w:rPr>
          <w:rFonts w:cstheme="minorHAnsi"/>
          <w:lang w:val="en-US"/>
        </w:rPr>
        <w:t>-</w:t>
      </w:r>
      <w:r w:rsidR="0065413F" w:rsidRPr="008D37C9">
        <w:rPr>
          <w:rFonts w:cstheme="minorHAnsi"/>
          <w:lang w:val="en-US"/>
        </w:rPr>
        <w:t>network</w:t>
      </w:r>
      <w:r w:rsidR="00EE78FC" w:rsidRPr="008D37C9">
        <w:rPr>
          <w:rFonts w:cstheme="minorHAnsi"/>
          <w:lang w:val="en-US"/>
        </w:rPr>
        <w:t xml:space="preserve"> </w:t>
      </w:r>
      <w:r w:rsidR="00793D14" w:rsidRPr="008D37C9">
        <w:rPr>
          <w:rFonts w:cstheme="minorHAnsi"/>
          <w:lang w:val="en-US"/>
        </w:rPr>
        <w:t xml:space="preserve">sought </w:t>
      </w:r>
      <w:r w:rsidR="00BA4F4B" w:rsidRPr="008D37C9">
        <w:rPr>
          <w:rFonts w:cstheme="minorHAnsi"/>
          <w:iCs/>
          <w:lang w:val="en-US"/>
        </w:rPr>
        <w:t xml:space="preserve">to make </w:t>
      </w:r>
      <w:r w:rsidR="00E35CC9" w:rsidRPr="008D37C9">
        <w:rPr>
          <w:rFonts w:cstheme="minorHAnsi"/>
          <w:iCs/>
          <w:lang w:val="en-US"/>
        </w:rPr>
        <w:t>intervention</w:t>
      </w:r>
      <w:r w:rsidR="00BA4F4B" w:rsidRPr="008D37C9">
        <w:rPr>
          <w:rFonts w:cstheme="minorHAnsi"/>
          <w:iCs/>
          <w:lang w:val="en-US"/>
        </w:rPr>
        <w:t xml:space="preserve"> a sustainable </w:t>
      </w:r>
      <w:r w:rsidR="008D2C0B" w:rsidRPr="008D37C9">
        <w:rPr>
          <w:rFonts w:cstheme="minorHAnsi"/>
          <w:lang w:val="en-US"/>
        </w:rPr>
        <w:t>non-for-profit social enterprise</w:t>
      </w:r>
      <w:r w:rsidR="008D2C0B" w:rsidRPr="008D37C9">
        <w:rPr>
          <w:rFonts w:cstheme="minorHAnsi"/>
          <w:iCs/>
          <w:lang w:val="en-US"/>
        </w:rPr>
        <w:t xml:space="preserve"> </w:t>
      </w:r>
      <w:r w:rsidR="00EE78FC" w:rsidRPr="008D37C9">
        <w:rPr>
          <w:rFonts w:cstheme="minorHAnsi"/>
          <w:iCs/>
          <w:lang w:val="en-US"/>
        </w:rPr>
        <w:t>beyond the li</w:t>
      </w:r>
      <w:r w:rsidR="007910B1" w:rsidRPr="008D37C9">
        <w:rPr>
          <w:rFonts w:cstheme="minorHAnsi"/>
          <w:iCs/>
          <w:lang w:val="en-US"/>
        </w:rPr>
        <w:t xml:space="preserve">fe of the </w:t>
      </w:r>
      <w:r w:rsidR="00EE78FC" w:rsidRPr="008D37C9">
        <w:rPr>
          <w:rFonts w:cstheme="minorHAnsi"/>
          <w:iCs/>
          <w:lang w:val="en-US"/>
        </w:rPr>
        <w:t>CLARHC prog</w:t>
      </w:r>
      <w:r w:rsidR="00341EDE" w:rsidRPr="008D37C9">
        <w:rPr>
          <w:rFonts w:cstheme="minorHAnsi"/>
          <w:iCs/>
          <w:lang w:val="en-US"/>
        </w:rPr>
        <w:t>r</w:t>
      </w:r>
      <w:r w:rsidR="00EE78FC" w:rsidRPr="008D37C9">
        <w:rPr>
          <w:rFonts w:cstheme="minorHAnsi"/>
          <w:iCs/>
          <w:lang w:val="en-US"/>
        </w:rPr>
        <w:t>amme.</w:t>
      </w:r>
      <w:r w:rsidR="00BA4F4B" w:rsidRPr="008D37C9">
        <w:rPr>
          <w:rFonts w:cstheme="minorHAnsi"/>
          <w:iCs/>
          <w:lang w:val="en-US"/>
        </w:rPr>
        <w:t xml:space="preserve"> </w:t>
      </w:r>
    </w:p>
    <w:p w14:paraId="350940B8" w14:textId="259FA0F9" w:rsidR="007A37F9" w:rsidRPr="008D37C9" w:rsidRDefault="007A37F9" w:rsidP="00C53151">
      <w:pPr>
        <w:spacing w:line="360" w:lineRule="auto"/>
        <w:ind w:firstLine="720"/>
        <w:jc w:val="both"/>
        <w:rPr>
          <w:rFonts w:cstheme="minorHAnsi"/>
        </w:rPr>
      </w:pPr>
      <w:r w:rsidRPr="008D37C9">
        <w:rPr>
          <w:rFonts w:cstheme="minorHAnsi"/>
          <w:lang w:val="en-US"/>
        </w:rPr>
        <w:t>The study</w:t>
      </w:r>
      <w:r w:rsidR="006478FA" w:rsidRPr="008D37C9">
        <w:rPr>
          <w:rFonts w:cstheme="minorHAnsi"/>
          <w:lang w:val="en-US"/>
        </w:rPr>
        <w:t xml:space="preserve"> focuses on the activity and influences of </w:t>
      </w:r>
      <w:r w:rsidRPr="008D37C9">
        <w:rPr>
          <w:rFonts w:cstheme="minorHAnsi"/>
          <w:lang w:val="en-US"/>
        </w:rPr>
        <w:t>these two</w:t>
      </w:r>
      <w:r w:rsidR="00426D15" w:rsidRPr="008D37C9">
        <w:rPr>
          <w:rFonts w:cstheme="minorHAnsi"/>
          <w:lang w:val="en-US"/>
        </w:rPr>
        <w:t xml:space="preserve">-networks. </w:t>
      </w:r>
      <w:r w:rsidRPr="008D37C9">
        <w:rPr>
          <w:rFonts w:cstheme="minorHAnsi"/>
          <w:lang w:val="en-US"/>
        </w:rPr>
        <w:t xml:space="preserve"> </w:t>
      </w:r>
    </w:p>
    <w:p w14:paraId="443F3BBE" w14:textId="74FA2064" w:rsidR="00A83279" w:rsidRPr="008D37C9" w:rsidRDefault="00A83279" w:rsidP="00C53151">
      <w:pPr>
        <w:spacing w:line="360" w:lineRule="auto"/>
        <w:jc w:val="both"/>
        <w:rPr>
          <w:rFonts w:cstheme="minorHAnsi"/>
        </w:rPr>
      </w:pPr>
    </w:p>
    <w:p w14:paraId="63DC43E5" w14:textId="77777777" w:rsidR="000C0CE8" w:rsidRPr="008D37C9" w:rsidRDefault="000C0CE8" w:rsidP="00C53151">
      <w:pPr>
        <w:pStyle w:val="Heading2"/>
        <w:spacing w:line="360" w:lineRule="auto"/>
        <w:rPr>
          <w:rFonts w:asciiTheme="minorHAnsi" w:hAnsiTheme="minorHAnsi" w:cstheme="minorHAnsi"/>
          <w:sz w:val="24"/>
          <w:szCs w:val="24"/>
        </w:rPr>
      </w:pPr>
      <w:r w:rsidRPr="008D37C9">
        <w:rPr>
          <w:rFonts w:asciiTheme="minorHAnsi" w:hAnsiTheme="minorHAnsi" w:cstheme="minorHAnsi"/>
          <w:sz w:val="24"/>
          <w:szCs w:val="24"/>
        </w:rPr>
        <w:t xml:space="preserve">Implementation Strategy </w:t>
      </w:r>
    </w:p>
    <w:p w14:paraId="14259956" w14:textId="77777777" w:rsidR="000C0CE8" w:rsidRPr="008D37C9" w:rsidRDefault="000C0CE8" w:rsidP="00C53151">
      <w:pPr>
        <w:spacing w:line="360" w:lineRule="auto"/>
        <w:rPr>
          <w:rFonts w:cstheme="minorHAnsi"/>
        </w:rPr>
      </w:pPr>
    </w:p>
    <w:p w14:paraId="40580C27" w14:textId="1D6DEFDF" w:rsidR="009206B9" w:rsidRPr="008D37C9" w:rsidRDefault="002C634C" w:rsidP="00C53151">
      <w:pPr>
        <w:spacing w:line="360" w:lineRule="auto"/>
        <w:jc w:val="both"/>
        <w:rPr>
          <w:rFonts w:cstheme="minorHAnsi"/>
        </w:rPr>
      </w:pPr>
      <w:r w:rsidRPr="008D37C9">
        <w:rPr>
          <w:rFonts w:cstheme="minorHAnsi"/>
          <w:color w:val="000000" w:themeColor="text1"/>
        </w:rPr>
        <w:t>The intervention in this study is an online tool (G</w:t>
      </w:r>
      <w:r w:rsidR="00EC3DE4" w:rsidRPr="008D37C9">
        <w:rPr>
          <w:rFonts w:cstheme="minorHAnsi"/>
          <w:color w:val="000000" w:themeColor="text1"/>
        </w:rPr>
        <w:t>enie</w:t>
      </w:r>
      <w:r w:rsidRPr="008D37C9">
        <w:rPr>
          <w:rFonts w:cstheme="minorHAnsi"/>
          <w:color w:val="000000" w:themeColor="text1"/>
        </w:rPr>
        <w:t>—Generating Engagement in Network Involvement) that maps social networks, allows the user to select their preferences and needs and helps that person engage with local support resources. (</w:t>
      </w:r>
      <w:r w:rsidR="000A574E" w:rsidRPr="008D37C9">
        <w:rPr>
          <w:rFonts w:cstheme="minorHAnsi"/>
          <w:color w:val="000000" w:themeColor="text1"/>
        </w:rPr>
        <w:t>S</w:t>
      </w:r>
      <w:r w:rsidRPr="008D37C9">
        <w:rPr>
          <w:rFonts w:cstheme="minorHAnsi"/>
          <w:color w:val="000000" w:themeColor="text1"/>
        </w:rPr>
        <w:t xml:space="preserve">ee table </w:t>
      </w:r>
      <w:r w:rsidR="002570DA" w:rsidRPr="008D37C9">
        <w:rPr>
          <w:rFonts w:cstheme="minorHAnsi"/>
          <w:color w:val="000000" w:themeColor="text1"/>
        </w:rPr>
        <w:t>1 for</w:t>
      </w:r>
      <w:r w:rsidRPr="008D37C9">
        <w:rPr>
          <w:rFonts w:cstheme="minorHAnsi"/>
          <w:color w:val="000000" w:themeColor="text1"/>
        </w:rPr>
        <w:t xml:space="preserve"> more detail on the intervention). </w:t>
      </w:r>
      <w:r w:rsidR="000C0CE8" w:rsidRPr="008D37C9">
        <w:rPr>
          <w:rFonts w:cstheme="minorHAnsi"/>
        </w:rPr>
        <w:t xml:space="preserve">The original strategy </w:t>
      </w:r>
      <w:r w:rsidR="001748D8" w:rsidRPr="008D37C9">
        <w:rPr>
          <w:rFonts w:cstheme="minorHAnsi"/>
        </w:rPr>
        <w:t xml:space="preserve">adopted by </w:t>
      </w:r>
      <w:r w:rsidR="009206B9" w:rsidRPr="008D37C9">
        <w:rPr>
          <w:rFonts w:cstheme="minorHAnsi"/>
        </w:rPr>
        <w:t xml:space="preserve">the </w:t>
      </w:r>
      <w:r w:rsidR="00F42E99" w:rsidRPr="008D37C9">
        <w:rPr>
          <w:rFonts w:cstheme="minorHAnsi"/>
        </w:rPr>
        <w:t>implementation-</w:t>
      </w:r>
      <w:r w:rsidR="0065413F" w:rsidRPr="008D37C9">
        <w:rPr>
          <w:rFonts w:cstheme="minorHAnsi"/>
        </w:rPr>
        <w:t>network</w:t>
      </w:r>
      <w:r w:rsidR="009206B9" w:rsidRPr="008D37C9">
        <w:rPr>
          <w:rFonts w:cstheme="minorHAnsi"/>
        </w:rPr>
        <w:t xml:space="preserve"> was</w:t>
      </w:r>
      <w:r w:rsidR="00F42E99" w:rsidRPr="008D37C9">
        <w:rPr>
          <w:rFonts w:cstheme="minorHAnsi"/>
        </w:rPr>
        <w:t xml:space="preserve"> determined </w:t>
      </w:r>
      <w:r w:rsidR="002570DA" w:rsidRPr="008D37C9">
        <w:rPr>
          <w:rFonts w:cstheme="minorHAnsi"/>
        </w:rPr>
        <w:t>solely</w:t>
      </w:r>
      <w:r w:rsidR="00F42E99" w:rsidRPr="008D37C9">
        <w:rPr>
          <w:rFonts w:cstheme="minorHAnsi"/>
        </w:rPr>
        <w:t xml:space="preserve"> by </w:t>
      </w:r>
      <w:r w:rsidR="009206B9" w:rsidRPr="008D37C9">
        <w:rPr>
          <w:rFonts w:cstheme="minorHAnsi"/>
        </w:rPr>
        <w:t>the commissioning</w:t>
      </w:r>
      <w:r w:rsidR="00426D15" w:rsidRPr="008D37C9">
        <w:rPr>
          <w:rFonts w:cstheme="minorHAnsi"/>
        </w:rPr>
        <w:t>-</w:t>
      </w:r>
      <w:r w:rsidR="0065413F" w:rsidRPr="008D37C9">
        <w:rPr>
          <w:rFonts w:cstheme="minorHAnsi"/>
        </w:rPr>
        <w:t>network</w:t>
      </w:r>
      <w:r w:rsidR="009206B9" w:rsidRPr="008D37C9">
        <w:rPr>
          <w:rFonts w:cstheme="minorHAnsi"/>
        </w:rPr>
        <w:t>.</w:t>
      </w:r>
      <w:r w:rsidR="00426D15" w:rsidRPr="008D37C9">
        <w:rPr>
          <w:rFonts w:cstheme="minorHAnsi"/>
        </w:rPr>
        <w:t xml:space="preserve"> </w:t>
      </w:r>
      <w:r w:rsidR="00F42E99" w:rsidRPr="008D37C9">
        <w:rPr>
          <w:rFonts w:cstheme="minorHAnsi"/>
        </w:rPr>
        <w:t>T</w:t>
      </w:r>
      <w:r w:rsidR="009206B9" w:rsidRPr="008D37C9">
        <w:rPr>
          <w:rFonts w:cstheme="minorHAnsi"/>
        </w:rPr>
        <w:t xml:space="preserve">he </w:t>
      </w:r>
      <w:r w:rsidR="00457523" w:rsidRPr="008D37C9">
        <w:rPr>
          <w:rFonts w:cstheme="minorHAnsi"/>
        </w:rPr>
        <w:t>provide</w:t>
      </w:r>
      <w:r w:rsidR="00426D15" w:rsidRPr="008D37C9">
        <w:rPr>
          <w:rFonts w:cstheme="minorHAnsi"/>
        </w:rPr>
        <w:t>r-</w:t>
      </w:r>
      <w:r w:rsidR="0065413F" w:rsidRPr="008D37C9">
        <w:rPr>
          <w:rFonts w:cstheme="minorHAnsi"/>
        </w:rPr>
        <w:t>network</w:t>
      </w:r>
      <w:r w:rsidR="009206B9" w:rsidRPr="008D37C9">
        <w:rPr>
          <w:rFonts w:cstheme="minorHAnsi"/>
        </w:rPr>
        <w:t xml:space="preserve"> </w:t>
      </w:r>
      <w:r w:rsidR="00F42E99" w:rsidRPr="008D37C9">
        <w:rPr>
          <w:rFonts w:cstheme="minorHAnsi"/>
        </w:rPr>
        <w:t xml:space="preserve">supported the commissioning-network </w:t>
      </w:r>
      <w:r w:rsidR="005A42DF" w:rsidRPr="008D37C9">
        <w:rPr>
          <w:rFonts w:cstheme="minorHAnsi"/>
        </w:rPr>
        <w:t xml:space="preserve">to determine the implementation strategy </w:t>
      </w:r>
      <w:r w:rsidR="00F42E99" w:rsidRPr="008D37C9">
        <w:rPr>
          <w:rFonts w:cstheme="minorHAnsi"/>
        </w:rPr>
        <w:t xml:space="preserve">by </w:t>
      </w:r>
      <w:r w:rsidR="009206B9" w:rsidRPr="008D37C9">
        <w:rPr>
          <w:rFonts w:cstheme="minorHAnsi"/>
        </w:rPr>
        <w:t xml:space="preserve">making </w:t>
      </w:r>
      <w:r w:rsidR="000C0CE8" w:rsidRPr="008D37C9">
        <w:rPr>
          <w:rFonts w:cstheme="minorHAnsi"/>
        </w:rPr>
        <w:t xml:space="preserve">available a set of educational resources explaining the function of the social network approach, the roles required for implementation and its use, and how to best deliver the intervention. </w:t>
      </w:r>
      <w:r w:rsidR="00BA0613" w:rsidRPr="008D37C9">
        <w:rPr>
          <w:rFonts w:cstheme="minorHAnsi"/>
        </w:rPr>
        <w:t>T</w:t>
      </w:r>
      <w:r w:rsidR="009206B9" w:rsidRPr="008D37C9">
        <w:rPr>
          <w:rFonts w:cstheme="minorHAnsi"/>
        </w:rPr>
        <w:t xml:space="preserve">he </w:t>
      </w:r>
      <w:r w:rsidR="00905287" w:rsidRPr="008D37C9">
        <w:rPr>
          <w:rFonts w:cstheme="minorHAnsi"/>
        </w:rPr>
        <w:t>provider</w:t>
      </w:r>
      <w:r w:rsidR="00426D15" w:rsidRPr="008D37C9">
        <w:rPr>
          <w:rFonts w:cstheme="minorHAnsi"/>
        </w:rPr>
        <w:t>-</w:t>
      </w:r>
      <w:r w:rsidR="0065413F" w:rsidRPr="008D37C9">
        <w:rPr>
          <w:rFonts w:cstheme="minorHAnsi"/>
        </w:rPr>
        <w:t>network</w:t>
      </w:r>
      <w:r w:rsidR="009206B9" w:rsidRPr="008D37C9">
        <w:rPr>
          <w:rFonts w:cstheme="minorHAnsi"/>
        </w:rPr>
        <w:t xml:space="preserve"> </w:t>
      </w:r>
      <w:r w:rsidR="00BA0613" w:rsidRPr="008D37C9">
        <w:rPr>
          <w:rFonts w:cstheme="minorHAnsi"/>
        </w:rPr>
        <w:t xml:space="preserve">also </w:t>
      </w:r>
      <w:r w:rsidR="009206B9" w:rsidRPr="008D37C9">
        <w:rPr>
          <w:rFonts w:cstheme="minorHAnsi"/>
        </w:rPr>
        <w:t xml:space="preserve">made available training to demonstrate </w:t>
      </w:r>
      <w:r w:rsidR="00FC1220" w:rsidRPr="008D37C9">
        <w:rPr>
          <w:rFonts w:cstheme="minorHAnsi"/>
        </w:rPr>
        <w:t>Genie</w:t>
      </w:r>
      <w:r w:rsidR="009206B9" w:rsidRPr="008D37C9">
        <w:rPr>
          <w:rFonts w:cstheme="minorHAnsi"/>
        </w:rPr>
        <w:t xml:space="preserve"> and upskill individuals in the facilitation </w:t>
      </w:r>
      <w:r w:rsidR="00FC1220" w:rsidRPr="008D37C9">
        <w:rPr>
          <w:rFonts w:cstheme="minorHAnsi"/>
        </w:rPr>
        <w:t>process</w:t>
      </w:r>
      <w:r w:rsidR="009206B9" w:rsidRPr="008D37C9">
        <w:rPr>
          <w:rFonts w:cstheme="minorHAnsi"/>
        </w:rPr>
        <w:t xml:space="preserve">. </w:t>
      </w:r>
      <w:r w:rsidR="001748D8" w:rsidRPr="008D37C9">
        <w:rPr>
          <w:rFonts w:cstheme="minorHAnsi"/>
        </w:rPr>
        <w:t>G</w:t>
      </w:r>
      <w:r w:rsidR="00BA0613" w:rsidRPr="008D37C9">
        <w:rPr>
          <w:rFonts w:cstheme="minorHAnsi"/>
        </w:rPr>
        <w:t>uidance detailing the possible stages of implementation was given to the co</w:t>
      </w:r>
      <w:r w:rsidR="00FC1220" w:rsidRPr="008D37C9">
        <w:rPr>
          <w:rFonts w:cstheme="minorHAnsi"/>
        </w:rPr>
        <w:t>mmissioning team as a resource (</w:t>
      </w:r>
      <w:r w:rsidR="007E4627" w:rsidRPr="008D37C9">
        <w:rPr>
          <w:rFonts w:cstheme="minorHAnsi"/>
        </w:rPr>
        <w:t>available as additional material</w:t>
      </w:r>
      <w:r w:rsidR="00FC1220" w:rsidRPr="008D37C9">
        <w:rPr>
          <w:rFonts w:cstheme="minorHAnsi"/>
        </w:rPr>
        <w:t>)</w:t>
      </w:r>
      <w:r w:rsidR="007E4627" w:rsidRPr="008D37C9">
        <w:rPr>
          <w:rFonts w:cstheme="minorHAnsi"/>
        </w:rPr>
        <w:t xml:space="preserve">.    </w:t>
      </w:r>
    </w:p>
    <w:p w14:paraId="0A7F897D" w14:textId="77777777" w:rsidR="00596167" w:rsidRPr="008D37C9" w:rsidRDefault="00596167" w:rsidP="00C53151">
      <w:pPr>
        <w:spacing w:line="360" w:lineRule="auto"/>
        <w:jc w:val="both"/>
        <w:rPr>
          <w:rFonts w:cstheme="minorHAnsi"/>
        </w:rPr>
      </w:pPr>
    </w:p>
    <w:p w14:paraId="38CC9D67" w14:textId="2E53A705" w:rsidR="00596167" w:rsidRPr="008D37C9" w:rsidRDefault="009206B9" w:rsidP="00C53151">
      <w:pPr>
        <w:spacing w:line="360" w:lineRule="auto"/>
        <w:jc w:val="both"/>
        <w:rPr>
          <w:rFonts w:cstheme="minorHAnsi"/>
        </w:rPr>
      </w:pPr>
      <w:r w:rsidRPr="008D37C9">
        <w:rPr>
          <w:rFonts w:cstheme="minorHAnsi"/>
        </w:rPr>
        <w:t xml:space="preserve">The </w:t>
      </w:r>
      <w:r w:rsidR="00CD1652" w:rsidRPr="008D37C9">
        <w:rPr>
          <w:rFonts w:cstheme="minorHAnsi"/>
        </w:rPr>
        <w:t>original</w:t>
      </w:r>
      <w:r w:rsidRPr="008D37C9">
        <w:rPr>
          <w:rFonts w:cstheme="minorHAnsi"/>
        </w:rPr>
        <w:t xml:space="preserve"> implementation strategy </w:t>
      </w:r>
      <w:r w:rsidR="00613B4A" w:rsidRPr="008D37C9">
        <w:rPr>
          <w:rFonts w:cstheme="minorHAnsi"/>
        </w:rPr>
        <w:t xml:space="preserve">was </w:t>
      </w:r>
      <w:r w:rsidR="00FC1220" w:rsidRPr="008D37C9">
        <w:rPr>
          <w:rFonts w:cstheme="minorHAnsi"/>
        </w:rPr>
        <w:t>to</w:t>
      </w:r>
      <w:r w:rsidR="00596167" w:rsidRPr="008D37C9">
        <w:rPr>
          <w:rFonts w:cstheme="minorHAnsi"/>
        </w:rPr>
        <w:t>;</w:t>
      </w:r>
    </w:p>
    <w:p w14:paraId="189EB452" w14:textId="58AD85EC" w:rsidR="00596167" w:rsidRPr="008D37C9" w:rsidRDefault="00FC1220" w:rsidP="00C53151">
      <w:pPr>
        <w:pStyle w:val="ListParagraph"/>
        <w:numPr>
          <w:ilvl w:val="0"/>
          <w:numId w:val="10"/>
        </w:numPr>
        <w:spacing w:line="360" w:lineRule="auto"/>
        <w:jc w:val="both"/>
        <w:rPr>
          <w:rFonts w:cstheme="minorHAnsi"/>
        </w:rPr>
      </w:pPr>
      <w:r w:rsidRPr="008D37C9">
        <w:rPr>
          <w:rFonts w:cstheme="minorHAnsi"/>
        </w:rPr>
        <w:lastRenderedPageBreak/>
        <w:t xml:space="preserve"> </w:t>
      </w:r>
      <w:r w:rsidR="00596167" w:rsidRPr="008D37C9">
        <w:rPr>
          <w:rFonts w:cstheme="minorHAnsi"/>
        </w:rPr>
        <w:t xml:space="preserve">Tender and recruit for a new </w:t>
      </w:r>
      <w:r w:rsidR="002570DA" w:rsidRPr="008D37C9">
        <w:rPr>
          <w:rFonts w:cstheme="minorHAnsi"/>
        </w:rPr>
        <w:t>role,</w:t>
      </w:r>
      <w:r w:rsidR="00596167" w:rsidRPr="008D37C9">
        <w:rPr>
          <w:rFonts w:cstheme="minorHAnsi"/>
        </w:rPr>
        <w:t xml:space="preserve"> ‘community navigators’, </w:t>
      </w:r>
      <w:r w:rsidR="001B2430" w:rsidRPr="008D37C9">
        <w:rPr>
          <w:rFonts w:cstheme="minorHAnsi"/>
        </w:rPr>
        <w:t xml:space="preserve">that would be fulfilled by </w:t>
      </w:r>
      <w:r w:rsidR="00D00F99" w:rsidRPr="008D37C9">
        <w:rPr>
          <w:rFonts w:cstheme="minorHAnsi"/>
        </w:rPr>
        <w:t xml:space="preserve">six new </w:t>
      </w:r>
      <w:r w:rsidR="00F21163" w:rsidRPr="008D37C9">
        <w:rPr>
          <w:rFonts w:cstheme="minorHAnsi"/>
        </w:rPr>
        <w:t>p</w:t>
      </w:r>
      <w:r w:rsidR="001B2430" w:rsidRPr="008D37C9">
        <w:rPr>
          <w:rFonts w:cstheme="minorHAnsi"/>
        </w:rPr>
        <w:t>eople</w:t>
      </w:r>
      <w:r w:rsidR="005A42DF" w:rsidRPr="008D37C9">
        <w:rPr>
          <w:rFonts w:cstheme="minorHAnsi"/>
        </w:rPr>
        <w:t xml:space="preserve">. </w:t>
      </w:r>
    </w:p>
    <w:p w14:paraId="30384E76" w14:textId="58E84762" w:rsidR="00596167" w:rsidRPr="008D37C9" w:rsidRDefault="00F21163" w:rsidP="00C53151">
      <w:pPr>
        <w:pStyle w:val="ListParagraph"/>
        <w:numPr>
          <w:ilvl w:val="0"/>
          <w:numId w:val="10"/>
        </w:numPr>
        <w:spacing w:line="360" w:lineRule="auto"/>
        <w:jc w:val="both"/>
        <w:rPr>
          <w:rFonts w:cstheme="minorHAnsi"/>
        </w:rPr>
      </w:pPr>
      <w:r w:rsidRPr="008D37C9">
        <w:rPr>
          <w:rFonts w:cstheme="minorHAnsi"/>
        </w:rPr>
        <w:t>The</w:t>
      </w:r>
      <w:r w:rsidR="00596167" w:rsidRPr="008D37C9">
        <w:rPr>
          <w:rFonts w:cstheme="minorHAnsi"/>
        </w:rPr>
        <w:t xml:space="preserve"> community navigators </w:t>
      </w:r>
      <w:r w:rsidRPr="008D37C9">
        <w:rPr>
          <w:rFonts w:cstheme="minorHAnsi"/>
        </w:rPr>
        <w:t xml:space="preserve">would work directly in the community </w:t>
      </w:r>
      <w:r w:rsidR="00596167" w:rsidRPr="008D37C9">
        <w:rPr>
          <w:rFonts w:cstheme="minorHAnsi"/>
        </w:rPr>
        <w:t xml:space="preserve">and would be responsible for </w:t>
      </w:r>
      <w:r w:rsidRPr="008D37C9">
        <w:rPr>
          <w:rFonts w:cstheme="minorHAnsi"/>
        </w:rPr>
        <w:t>connect</w:t>
      </w:r>
      <w:r w:rsidR="00596167" w:rsidRPr="008D37C9">
        <w:rPr>
          <w:rFonts w:cstheme="minorHAnsi"/>
        </w:rPr>
        <w:t>ing</w:t>
      </w:r>
      <w:r w:rsidRPr="008D37C9">
        <w:rPr>
          <w:rFonts w:cstheme="minorHAnsi"/>
        </w:rPr>
        <w:t xml:space="preserve"> people </w:t>
      </w:r>
      <w:r w:rsidR="00596167" w:rsidRPr="008D37C9">
        <w:rPr>
          <w:rFonts w:cstheme="minorHAnsi"/>
        </w:rPr>
        <w:t xml:space="preserve">in need </w:t>
      </w:r>
      <w:r w:rsidRPr="008D37C9">
        <w:rPr>
          <w:rFonts w:cstheme="minorHAnsi"/>
        </w:rPr>
        <w:t>to</w:t>
      </w:r>
      <w:r w:rsidR="00D00F99" w:rsidRPr="008D37C9">
        <w:rPr>
          <w:rFonts w:cstheme="minorHAnsi"/>
        </w:rPr>
        <w:t xml:space="preserve"> </w:t>
      </w:r>
      <w:r w:rsidR="00CD1652" w:rsidRPr="008D37C9">
        <w:rPr>
          <w:rFonts w:cstheme="minorHAnsi"/>
        </w:rPr>
        <w:t>relevant</w:t>
      </w:r>
      <w:r w:rsidRPr="008D37C9">
        <w:rPr>
          <w:rFonts w:cstheme="minorHAnsi"/>
        </w:rPr>
        <w:t xml:space="preserve"> supportive services</w:t>
      </w:r>
      <w:r w:rsidR="00D00F99" w:rsidRPr="008D37C9">
        <w:rPr>
          <w:rFonts w:cstheme="minorHAnsi"/>
        </w:rPr>
        <w:t>.</w:t>
      </w:r>
    </w:p>
    <w:p w14:paraId="488D82C0" w14:textId="7D7911ED" w:rsidR="00596167" w:rsidRPr="008D37C9" w:rsidRDefault="00596167" w:rsidP="00C53151">
      <w:pPr>
        <w:pStyle w:val="ListParagraph"/>
        <w:numPr>
          <w:ilvl w:val="0"/>
          <w:numId w:val="10"/>
        </w:numPr>
        <w:spacing w:line="360" w:lineRule="auto"/>
        <w:jc w:val="both"/>
        <w:rPr>
          <w:rFonts w:cstheme="minorHAnsi"/>
        </w:rPr>
      </w:pPr>
      <w:r w:rsidRPr="008D37C9">
        <w:rPr>
          <w:rFonts w:cstheme="minorHAnsi"/>
        </w:rPr>
        <w:t xml:space="preserve">People would be referred to the community navigators from primary care and providers of </w:t>
      </w:r>
      <w:r w:rsidR="005A42DF" w:rsidRPr="008D37C9">
        <w:rPr>
          <w:rFonts w:cstheme="minorHAnsi"/>
        </w:rPr>
        <w:t xml:space="preserve">social </w:t>
      </w:r>
      <w:r w:rsidRPr="008D37C9">
        <w:rPr>
          <w:rFonts w:cstheme="minorHAnsi"/>
        </w:rPr>
        <w:t xml:space="preserve">care. </w:t>
      </w:r>
    </w:p>
    <w:p w14:paraId="38693E79" w14:textId="041095CC" w:rsidR="00596167" w:rsidRPr="008D37C9" w:rsidRDefault="00596167" w:rsidP="00C53151">
      <w:pPr>
        <w:pStyle w:val="ListParagraph"/>
        <w:numPr>
          <w:ilvl w:val="0"/>
          <w:numId w:val="10"/>
        </w:numPr>
        <w:spacing w:line="360" w:lineRule="auto"/>
        <w:jc w:val="both"/>
        <w:rPr>
          <w:rFonts w:cstheme="minorHAnsi"/>
        </w:rPr>
      </w:pPr>
      <w:r w:rsidRPr="008D37C9">
        <w:rPr>
          <w:rFonts w:cstheme="minorHAnsi"/>
        </w:rPr>
        <w:t xml:space="preserve">The community navigators </w:t>
      </w:r>
      <w:r w:rsidR="00DB1EC0" w:rsidRPr="008D37C9">
        <w:rPr>
          <w:rFonts w:cstheme="minorHAnsi"/>
        </w:rPr>
        <w:t>take</w:t>
      </w:r>
      <w:r w:rsidRPr="008D37C9">
        <w:rPr>
          <w:rFonts w:cstheme="minorHAnsi"/>
        </w:rPr>
        <w:t xml:space="preserve"> </w:t>
      </w:r>
      <w:r w:rsidR="00A305C0" w:rsidRPr="008D37C9">
        <w:rPr>
          <w:rFonts w:cstheme="minorHAnsi"/>
        </w:rPr>
        <w:t>responsibility</w:t>
      </w:r>
      <w:r w:rsidR="004239AA" w:rsidRPr="008D37C9">
        <w:rPr>
          <w:rFonts w:cstheme="minorHAnsi"/>
        </w:rPr>
        <w:t xml:space="preserve"> for </w:t>
      </w:r>
      <w:r w:rsidRPr="008D37C9">
        <w:rPr>
          <w:rFonts w:cstheme="minorHAnsi"/>
        </w:rPr>
        <w:t xml:space="preserve">the intervention </w:t>
      </w:r>
      <w:r w:rsidR="00DB1EC0" w:rsidRPr="008D37C9">
        <w:rPr>
          <w:rFonts w:cstheme="minorHAnsi"/>
        </w:rPr>
        <w:t>and would</w:t>
      </w:r>
      <w:r w:rsidRPr="008D37C9">
        <w:rPr>
          <w:rFonts w:cstheme="minorHAnsi"/>
        </w:rPr>
        <w:t>:</w:t>
      </w:r>
    </w:p>
    <w:p w14:paraId="0EEAA17D" w14:textId="7C0F5C49" w:rsidR="00596167" w:rsidRPr="008D37C9" w:rsidRDefault="004239AA" w:rsidP="00C53151">
      <w:pPr>
        <w:pStyle w:val="ListParagraph"/>
        <w:numPr>
          <w:ilvl w:val="1"/>
          <w:numId w:val="10"/>
        </w:numPr>
        <w:spacing w:line="360" w:lineRule="auto"/>
        <w:jc w:val="both"/>
        <w:rPr>
          <w:rFonts w:cstheme="minorHAnsi"/>
        </w:rPr>
      </w:pPr>
      <w:r w:rsidRPr="008D37C9">
        <w:rPr>
          <w:rFonts w:cstheme="minorHAnsi"/>
        </w:rPr>
        <w:t>identif</w:t>
      </w:r>
      <w:r w:rsidR="00DB1EC0" w:rsidRPr="008D37C9">
        <w:rPr>
          <w:rFonts w:cstheme="minorHAnsi"/>
        </w:rPr>
        <w:t>y</w:t>
      </w:r>
      <w:r w:rsidRPr="008D37C9">
        <w:rPr>
          <w:rFonts w:cstheme="minorHAnsi"/>
        </w:rPr>
        <w:t xml:space="preserve"> services and support groups </w:t>
      </w:r>
      <w:r w:rsidR="00FC1220" w:rsidRPr="008D37C9">
        <w:rPr>
          <w:rFonts w:cstheme="minorHAnsi"/>
        </w:rPr>
        <w:t>whose users could benefit from Genie</w:t>
      </w:r>
    </w:p>
    <w:p w14:paraId="184E3C55" w14:textId="77777777" w:rsidR="00596167" w:rsidRPr="008D37C9" w:rsidRDefault="004239AA" w:rsidP="00C53151">
      <w:pPr>
        <w:pStyle w:val="ListParagraph"/>
        <w:numPr>
          <w:ilvl w:val="1"/>
          <w:numId w:val="10"/>
        </w:numPr>
        <w:spacing w:line="360" w:lineRule="auto"/>
        <w:jc w:val="both"/>
        <w:rPr>
          <w:rFonts w:cstheme="minorHAnsi"/>
        </w:rPr>
      </w:pPr>
      <w:r w:rsidRPr="008D37C9">
        <w:rPr>
          <w:rFonts w:cstheme="minorHAnsi"/>
        </w:rPr>
        <w:t xml:space="preserve">train individuals in those services </w:t>
      </w:r>
      <w:r w:rsidR="00FC1220" w:rsidRPr="008D37C9">
        <w:rPr>
          <w:rFonts w:cstheme="minorHAnsi"/>
        </w:rPr>
        <w:t>to become Genie facilitators</w:t>
      </w:r>
    </w:p>
    <w:p w14:paraId="7ABF9195" w14:textId="77777777" w:rsidR="00596167" w:rsidRPr="008D37C9" w:rsidRDefault="00596167" w:rsidP="00C53151">
      <w:pPr>
        <w:spacing w:line="360" w:lineRule="auto"/>
        <w:jc w:val="both"/>
        <w:rPr>
          <w:rFonts w:cstheme="minorHAnsi"/>
        </w:rPr>
      </w:pPr>
    </w:p>
    <w:p w14:paraId="3AB98800" w14:textId="2566B60C" w:rsidR="000C0CE8" w:rsidRPr="008D37C9" w:rsidRDefault="00490D02" w:rsidP="00C53151">
      <w:pPr>
        <w:spacing w:line="360" w:lineRule="auto"/>
        <w:jc w:val="both"/>
        <w:rPr>
          <w:rFonts w:cstheme="minorHAnsi"/>
        </w:rPr>
      </w:pPr>
      <w:r w:rsidRPr="008D37C9">
        <w:rPr>
          <w:rFonts w:cstheme="minorHAnsi"/>
        </w:rPr>
        <w:t xml:space="preserve">For </w:t>
      </w:r>
      <w:r w:rsidR="00F21163" w:rsidRPr="008D37C9">
        <w:rPr>
          <w:rFonts w:cstheme="minorHAnsi"/>
        </w:rPr>
        <w:t>the c</w:t>
      </w:r>
      <w:r w:rsidR="000C0CE8" w:rsidRPr="008D37C9">
        <w:rPr>
          <w:rFonts w:cstheme="minorHAnsi"/>
        </w:rPr>
        <w:t>ommissioning</w:t>
      </w:r>
      <w:r w:rsidR="00596167" w:rsidRPr="008D37C9">
        <w:rPr>
          <w:rFonts w:cstheme="minorHAnsi"/>
        </w:rPr>
        <w:t>-</w:t>
      </w:r>
      <w:r w:rsidR="0065413F" w:rsidRPr="008D37C9">
        <w:rPr>
          <w:rFonts w:cstheme="minorHAnsi"/>
        </w:rPr>
        <w:t>network</w:t>
      </w:r>
      <w:r w:rsidR="000C0CE8" w:rsidRPr="008D37C9">
        <w:rPr>
          <w:rFonts w:cstheme="minorHAnsi"/>
        </w:rPr>
        <w:t xml:space="preserve"> </w:t>
      </w:r>
      <w:r w:rsidR="00F21163" w:rsidRPr="008D37C9">
        <w:rPr>
          <w:rFonts w:cstheme="minorHAnsi"/>
        </w:rPr>
        <w:t xml:space="preserve">Genie </w:t>
      </w:r>
      <w:r w:rsidR="000C0CE8" w:rsidRPr="008D37C9">
        <w:rPr>
          <w:rFonts w:cstheme="minorHAnsi"/>
        </w:rPr>
        <w:t xml:space="preserve">was </w:t>
      </w:r>
      <w:r w:rsidR="00F21163" w:rsidRPr="008D37C9">
        <w:rPr>
          <w:rFonts w:cstheme="minorHAnsi"/>
        </w:rPr>
        <w:t>o</w:t>
      </w:r>
      <w:r w:rsidR="000C0CE8" w:rsidRPr="008D37C9">
        <w:rPr>
          <w:rFonts w:cstheme="minorHAnsi"/>
        </w:rPr>
        <w:t>ne element of a personalised care plan provision</w:t>
      </w:r>
      <w:r w:rsidR="00F21163" w:rsidRPr="008D37C9">
        <w:rPr>
          <w:rFonts w:cstheme="minorHAnsi"/>
        </w:rPr>
        <w:t>, and one tool to be used</w:t>
      </w:r>
      <w:r w:rsidRPr="008D37C9">
        <w:rPr>
          <w:rFonts w:cstheme="minorHAnsi"/>
        </w:rPr>
        <w:t xml:space="preserve"> alongside others</w:t>
      </w:r>
      <w:r w:rsidR="00F21163" w:rsidRPr="008D37C9">
        <w:rPr>
          <w:rFonts w:cstheme="minorHAnsi"/>
        </w:rPr>
        <w:t>.</w:t>
      </w:r>
      <w:r w:rsidR="000C0CE8" w:rsidRPr="008D37C9">
        <w:rPr>
          <w:rFonts w:cstheme="minorHAnsi"/>
        </w:rPr>
        <w:t xml:space="preserve"> Th</w:t>
      </w:r>
      <w:r w:rsidRPr="008D37C9">
        <w:rPr>
          <w:rFonts w:cstheme="minorHAnsi"/>
        </w:rPr>
        <w:t>us</w:t>
      </w:r>
      <w:r w:rsidR="000C0CE8" w:rsidRPr="008D37C9">
        <w:rPr>
          <w:rFonts w:cstheme="minorHAnsi"/>
        </w:rPr>
        <w:t xml:space="preserve">, </w:t>
      </w:r>
      <w:r w:rsidR="00CB2B1A" w:rsidRPr="008D37C9">
        <w:rPr>
          <w:rFonts w:cstheme="minorHAnsi"/>
        </w:rPr>
        <w:t>the commissioning</w:t>
      </w:r>
      <w:r w:rsidR="00596167" w:rsidRPr="008D37C9">
        <w:rPr>
          <w:rFonts w:cstheme="minorHAnsi"/>
        </w:rPr>
        <w:t>-</w:t>
      </w:r>
      <w:r w:rsidR="0065413F" w:rsidRPr="008D37C9">
        <w:rPr>
          <w:rFonts w:cstheme="minorHAnsi"/>
        </w:rPr>
        <w:t>network</w:t>
      </w:r>
      <w:r w:rsidR="00CB2B1A" w:rsidRPr="008D37C9">
        <w:rPr>
          <w:rFonts w:cstheme="minorHAnsi"/>
        </w:rPr>
        <w:t xml:space="preserve"> purposively left </w:t>
      </w:r>
      <w:r w:rsidR="000C0CE8" w:rsidRPr="008D37C9">
        <w:rPr>
          <w:rFonts w:cstheme="minorHAnsi"/>
        </w:rPr>
        <w:t xml:space="preserve">the intervention arrangements (roles and pathways) </w:t>
      </w:r>
      <w:r w:rsidR="00CB2B1A" w:rsidRPr="008D37C9">
        <w:rPr>
          <w:rFonts w:cstheme="minorHAnsi"/>
        </w:rPr>
        <w:t xml:space="preserve">flexible </w:t>
      </w:r>
      <w:r w:rsidR="000C0CE8" w:rsidRPr="008D37C9">
        <w:rPr>
          <w:rFonts w:cstheme="minorHAnsi"/>
        </w:rPr>
        <w:t xml:space="preserve">in order to accommodate the emerging configuration of staff roles </w:t>
      </w:r>
      <w:r w:rsidR="004239AA" w:rsidRPr="008D37C9">
        <w:rPr>
          <w:rFonts w:cstheme="minorHAnsi"/>
        </w:rPr>
        <w:t xml:space="preserve">following the tender. </w:t>
      </w:r>
      <w:r w:rsidR="00F21163" w:rsidRPr="008D37C9">
        <w:rPr>
          <w:rFonts w:cstheme="minorHAnsi"/>
        </w:rPr>
        <w:t xml:space="preserve">How this </w:t>
      </w:r>
      <w:r w:rsidR="00BA0613" w:rsidRPr="008D37C9">
        <w:rPr>
          <w:rFonts w:cstheme="minorHAnsi"/>
        </w:rPr>
        <w:t>implementation</w:t>
      </w:r>
      <w:r w:rsidR="00F21163" w:rsidRPr="008D37C9">
        <w:rPr>
          <w:rFonts w:cstheme="minorHAnsi"/>
        </w:rPr>
        <w:t xml:space="preserve"> strategy played </w:t>
      </w:r>
      <w:r w:rsidR="00BA0613" w:rsidRPr="008D37C9">
        <w:rPr>
          <w:rFonts w:cstheme="minorHAnsi"/>
        </w:rPr>
        <w:t>out was the focus of this study.</w:t>
      </w:r>
      <w:r w:rsidR="00F21163" w:rsidRPr="008D37C9">
        <w:rPr>
          <w:rFonts w:cstheme="minorHAnsi"/>
        </w:rPr>
        <w:t xml:space="preserve"> </w:t>
      </w:r>
    </w:p>
    <w:p w14:paraId="1D91CEAA" w14:textId="77777777" w:rsidR="002C634C" w:rsidRPr="008D37C9" w:rsidRDefault="002C634C" w:rsidP="00C53151">
      <w:pPr>
        <w:spacing w:line="360" w:lineRule="auto"/>
        <w:jc w:val="both"/>
        <w:rPr>
          <w:rFonts w:cstheme="minorHAnsi"/>
          <w:color w:val="000000" w:themeColor="text1"/>
        </w:rPr>
      </w:pPr>
    </w:p>
    <w:p w14:paraId="24155793" w14:textId="59C2B475" w:rsidR="002C634C" w:rsidRPr="008D37C9" w:rsidRDefault="002C634C" w:rsidP="00C53151">
      <w:pPr>
        <w:spacing w:line="360" w:lineRule="auto"/>
        <w:jc w:val="both"/>
        <w:rPr>
          <w:rFonts w:cstheme="minorHAnsi"/>
          <w:color w:val="000000" w:themeColor="text1"/>
          <w:u w:val="single"/>
        </w:rPr>
      </w:pPr>
      <w:r w:rsidRPr="008D37C9">
        <w:rPr>
          <w:rFonts w:cstheme="minorHAnsi"/>
          <w:color w:val="000000" w:themeColor="text1"/>
          <w:u w:val="single"/>
        </w:rPr>
        <w:t xml:space="preserve">Table 1: Reporting of the intervention using TIDieR </w:t>
      </w:r>
    </w:p>
    <w:p w14:paraId="74FC4E21" w14:textId="4E56A5D3" w:rsidR="000C0CE8" w:rsidRPr="008D37C9" w:rsidRDefault="002C634C" w:rsidP="00C53151">
      <w:pPr>
        <w:spacing w:line="360" w:lineRule="auto"/>
        <w:jc w:val="both"/>
        <w:rPr>
          <w:rFonts w:cstheme="minorHAnsi"/>
        </w:rPr>
      </w:pPr>
      <w:r w:rsidRPr="008D37C9">
        <w:rPr>
          <w:rFonts w:cstheme="minorHAnsi"/>
          <w:color w:val="000000" w:themeColor="text1"/>
        </w:rPr>
        <w:t xml:space="preserve"> </w:t>
      </w:r>
    </w:p>
    <w:p w14:paraId="72ADF4C6" w14:textId="70DF9707" w:rsidR="00432D9F" w:rsidRPr="008D37C9" w:rsidRDefault="00432D9F" w:rsidP="00C53151">
      <w:pPr>
        <w:pStyle w:val="Heading2"/>
        <w:spacing w:line="360" w:lineRule="auto"/>
        <w:rPr>
          <w:rFonts w:asciiTheme="minorHAnsi" w:hAnsiTheme="minorHAnsi" w:cstheme="minorHAnsi"/>
          <w:sz w:val="24"/>
          <w:szCs w:val="24"/>
        </w:rPr>
      </w:pPr>
      <w:r w:rsidRPr="008D37C9">
        <w:rPr>
          <w:rFonts w:asciiTheme="minorHAnsi" w:hAnsiTheme="minorHAnsi" w:cstheme="minorHAnsi"/>
          <w:sz w:val="24"/>
          <w:szCs w:val="24"/>
        </w:rPr>
        <w:t>Study Design</w:t>
      </w:r>
    </w:p>
    <w:p w14:paraId="4CB1CFEB" w14:textId="77777777" w:rsidR="00432D9F" w:rsidRPr="008D37C9" w:rsidRDefault="00432D9F" w:rsidP="00C53151">
      <w:pPr>
        <w:spacing w:line="360" w:lineRule="auto"/>
        <w:rPr>
          <w:rFonts w:cstheme="minorHAnsi"/>
        </w:rPr>
      </w:pPr>
    </w:p>
    <w:p w14:paraId="16220632" w14:textId="7065D847" w:rsidR="00E86966" w:rsidRPr="008D37C9" w:rsidRDefault="001748D8" w:rsidP="00C53151">
      <w:pPr>
        <w:spacing w:line="360" w:lineRule="auto"/>
        <w:jc w:val="both"/>
        <w:rPr>
          <w:rFonts w:cstheme="minorHAnsi"/>
        </w:rPr>
      </w:pPr>
      <w:r w:rsidRPr="008D37C9">
        <w:rPr>
          <w:rFonts w:cstheme="minorHAnsi"/>
        </w:rPr>
        <w:t>In implementation science</w:t>
      </w:r>
      <w:r w:rsidR="00BF6AAA" w:rsidRPr="008D37C9">
        <w:rPr>
          <w:rFonts w:cstheme="minorHAnsi"/>
        </w:rPr>
        <w:t>,</w:t>
      </w:r>
      <w:r w:rsidRPr="008D37C9">
        <w:rPr>
          <w:rFonts w:cstheme="minorHAnsi"/>
        </w:rPr>
        <w:t xml:space="preserve">  quasi-e</w:t>
      </w:r>
      <w:r w:rsidR="00234024" w:rsidRPr="008D37C9">
        <w:rPr>
          <w:rFonts w:cstheme="minorHAnsi"/>
        </w:rPr>
        <w:t>thnographic</w:t>
      </w:r>
      <w:r w:rsidRPr="008D37C9">
        <w:rPr>
          <w:rFonts w:cstheme="minorHAnsi"/>
        </w:rPr>
        <w:t xml:space="preserve"> methods </w:t>
      </w:r>
      <w:r w:rsidR="00234024" w:rsidRPr="008D37C9">
        <w:rPr>
          <w:rFonts w:cstheme="minorHAnsi"/>
        </w:rPr>
        <w:t>ha</w:t>
      </w:r>
      <w:r w:rsidRPr="008D37C9">
        <w:rPr>
          <w:rFonts w:cstheme="minorHAnsi"/>
        </w:rPr>
        <w:t xml:space="preserve">ve been used </w:t>
      </w:r>
      <w:r w:rsidR="00234024" w:rsidRPr="008D37C9">
        <w:rPr>
          <w:rFonts w:cstheme="minorHAnsi"/>
        </w:rPr>
        <w:t xml:space="preserve"> to illuminate the complexity of economic, social and material contexts</w:t>
      </w:r>
      <w:r w:rsidR="00710AB9" w:rsidRPr="008D37C9">
        <w:rPr>
          <w:rFonts w:cstheme="minorHAnsi"/>
        </w:rPr>
        <w:t xml:space="preserve"> </w:t>
      </w:r>
      <w:r w:rsidR="00710AB9" w:rsidRPr="008D37C9">
        <w:rPr>
          <w:rFonts w:cstheme="minorHAnsi"/>
        </w:rPr>
        <w:fldChar w:fldCharType="begin" w:fldLock="1"/>
      </w:r>
      <w:r w:rsidR="00B33E78" w:rsidRPr="008D37C9">
        <w:rPr>
          <w:rFonts w:cstheme="minorHAnsi"/>
        </w:rPr>
        <w:instrText>ADDIN CSL_CITATION {"citationItems":[{"id":"ITEM-1","itemData":{"DOI":"10.1186/1472-6963-12-83","ISSN":"14726963","abstract":"BACKGROUND: Self-management is rarely studied 'in the wild'. We sought to produce a richer understanding of how people live with diabetes and why self-management is challenging for some.\\n\\nMETHOD: Ethnographic study supplemented with background documents on social context. We studied a socio-economically and ethnically diverse UK population. We sampled 30 people with diabetes (15 type 1, 15 type 2) by snowballing from patient groups, community contacts and NHS clinics. Participants (aged 5-88, from a range of ethnic and socio-economic groups) were shadowed at home and in the community for 2-4 periods of several hours (total 88 visits, 230 hours); interviewed (sometimes with a family member or carer) about their self-management efforts and support needs; and taken out for a meal. Detailed field notes were made and annotated. Data analysis was informed by structuration theory, which assumes that individuals' actions and choices depend on their dispositions and capabilities, which in turn are shaped and constrained (though not entirely determined) by wider social structures.\\n\\nRESULTS: Self-management comprised both practical and cognitive tasks (e.g. self-monitoring, menu planning, medication adjustment) and socio-emotional ones (e.g. coping with illness, managing relatives' input, negotiating access to services or resources). Self-management was hard work, and was enabled or constrained by economic, material and socio-cultural conditions within the family, workplace and community. Some people managed their diabetes skilfully and flexibly, drawing on personal capabilities, family and social networks and the healthcare system. For others, capacity to self-manage (including overcoming economic and socio-cultural constraints) was limited by co-morbidity, cognitive ability, psychological factors (e.g. under-confidence, denial) and social capital. The consequences of self-management efforts strongly influenced people's capacity and motivation to continue them.\\n\\nCONCLUSION: Self-management of diabetes is physically, intellectually, emotionally and socially demanding. Non-engagement with self-management may make sense in the context of low personal resources (e.g. health literacy, resilience) and overwhelming personal, family and social circumstances. Success of self-management as a policy solution will be affected by interacting influences at three levels: [a] at micro level by individuals' dispositions and capabilities; [b] at meso level by roles, relation…","author":[{"dropping-particle":"","family":"Hinder","given":"Susan","non-dropping-particle":"","parse-names":false,"suffix":""},{"dropping-particle":"","family":"Greenhalgh","given":"Trisha","non-dropping-particle":"","parse-names":false,"suffix":""}],"container-title":"BMC Health Services Research","id":"ITEM-1","issue":"1","issued":{"date-parts":[["2012"]]},"title":"\"this does my head in\". Ethnographic study of self-management by people with diabetes","type":"article-journal","volume":"12"},"uris":["http://www.mendeley.com/documents/?uuid=faae68f1-32d7-449f-a3f7-e56cfb915936"]}],"mendeley":{"formattedCitation":"(23)","plainTextFormattedCitation":"(23)","previouslyFormattedCitation":"(23)"},"properties":{"noteIndex":0},"schema":"https://github.com/citation-style-language/schema/raw/master/csl-citation.json"}</w:instrText>
      </w:r>
      <w:r w:rsidR="00710AB9" w:rsidRPr="008D37C9">
        <w:rPr>
          <w:rFonts w:cstheme="minorHAnsi"/>
        </w:rPr>
        <w:fldChar w:fldCharType="separate"/>
      </w:r>
      <w:r w:rsidR="00B17D22" w:rsidRPr="008D37C9">
        <w:rPr>
          <w:rFonts w:cstheme="minorHAnsi"/>
          <w:noProof/>
        </w:rPr>
        <w:t>(23)</w:t>
      </w:r>
      <w:r w:rsidR="00710AB9" w:rsidRPr="008D37C9">
        <w:rPr>
          <w:rFonts w:cstheme="minorHAnsi"/>
        </w:rPr>
        <w:fldChar w:fldCharType="end"/>
      </w:r>
      <w:r w:rsidR="008C2EA6" w:rsidRPr="008D37C9">
        <w:rPr>
          <w:rFonts w:cstheme="minorHAnsi"/>
        </w:rPr>
        <w:t>,</w:t>
      </w:r>
      <w:r w:rsidR="00234024" w:rsidRPr="008D37C9">
        <w:rPr>
          <w:rFonts w:cstheme="minorHAnsi"/>
        </w:rPr>
        <w:t xml:space="preserve"> and intervention flexibility and fidelity in context</w:t>
      </w:r>
      <w:r w:rsidR="003D2CF0" w:rsidRPr="008D37C9">
        <w:rPr>
          <w:rFonts w:cstheme="minorHAnsi"/>
        </w:rPr>
        <w:t xml:space="preserve"> </w:t>
      </w:r>
      <w:r w:rsidR="003D2CF0" w:rsidRPr="008D37C9">
        <w:rPr>
          <w:rFonts w:cstheme="minorHAnsi"/>
        </w:rPr>
        <w:fldChar w:fldCharType="begin" w:fldLock="1"/>
      </w:r>
      <w:r w:rsidR="00B33E78" w:rsidRPr="008D37C9">
        <w:rPr>
          <w:rFonts w:cstheme="minorHAnsi"/>
        </w:rPr>
        <w:instrText>ADDIN CSL_CITATION {"citationItems":[{"id":"ITEM-1","itemData":{"DOI":"10.1016/j.pec.2017.12.012","ISSN":"18735134","abstract":"Objective: To evaluate the use of the PAM in the English National Health service. The PAM is a validated scale that measures ‘activation’ (people's knowledge, skills, and confidence in managing their health) and assigns patients to four categories of activation (low-to-high). Some evidence suggests that higher activation levels correlate to better clinical outcomes and patient experiences, and lower healthcare costs. Empirical studies of implementing the PAM are scarce. Methods: An ethnographic study of six healthcare organisations’ PAM implementation focused on ‘core-teams’ who designed projects, and frontline staff and patients’ experiences of those. Data comprised 123 hours of observation, 112 interviews, and document reviewing. Analysis used a constant-comparative approach. Results: The PAM appealed as it fitted with different logics of measurement, offering a means of quantifying soft, process-oriented qualitative constructs used in tailoring care, whilst simultaneously producing reliable high-level outcome metrics. Data revealed challenges to these logics. The PAM's developers emphasised fidelity to ensure reliability but, in practice, flexibility was commonplace and often perceived as appropriate and beneficial by frontline staff. Conclusion: The intended logic of measurement is important in determining an appropriate balance of fidelity and flexibility and, therefore, reliability and patient benefit.","author":[{"dropping-particle":"","family":"Chew","given":"Sarah","non-dropping-particle":"","parse-names":false,"suffix":""},{"dropping-particle":"","family":"Brewster","given":"Liz","non-dropping-particle":"","parse-names":false,"suffix":""},{"dropping-particle":"","family":"Tarrant","given":"Carolyn","non-dropping-particle":"","parse-names":false,"suffix":""},{"dropping-particle":"","family":"Martin","given":"Graham","non-dropping-particle":"","parse-names":false,"suffix":""},{"dropping-particle":"","family":"Armstrong","given":"Natalie","non-dropping-particle":"","parse-names":false,"suffix":""}],"container-title":"Patient Education and Counseling","id":"ITEM-1","issue":"5","issued":{"date-parts":[["2018"]]},"page":"932-937","publisher":"Elsevier Ireland Ltd","title":"Fidelity or flexibility: An ethnographic study of the implementation and use of the Patient Activation Measure","type":"article-journal","volume":"101"},"uris":["http://www.mendeley.com/documents/?uuid=b8ed6c12-a074-4f24-907a-b4f352c1af6c"]}],"mendeley":{"formattedCitation":"(24)","plainTextFormattedCitation":"(24)","previouslyFormattedCitation":"(24)"},"properties":{"noteIndex":0},"schema":"https://github.com/citation-style-language/schema/raw/master/csl-citation.json"}</w:instrText>
      </w:r>
      <w:r w:rsidR="003D2CF0" w:rsidRPr="008D37C9">
        <w:rPr>
          <w:rFonts w:cstheme="minorHAnsi"/>
        </w:rPr>
        <w:fldChar w:fldCharType="separate"/>
      </w:r>
      <w:r w:rsidR="00B17D22" w:rsidRPr="008D37C9">
        <w:rPr>
          <w:rFonts w:cstheme="minorHAnsi"/>
          <w:noProof/>
        </w:rPr>
        <w:t>(24)</w:t>
      </w:r>
      <w:r w:rsidR="003D2CF0" w:rsidRPr="008D37C9">
        <w:rPr>
          <w:rFonts w:cstheme="minorHAnsi"/>
        </w:rPr>
        <w:fldChar w:fldCharType="end"/>
      </w:r>
      <w:r w:rsidR="00234024" w:rsidRPr="008D37C9">
        <w:rPr>
          <w:rFonts w:cstheme="minorHAnsi"/>
        </w:rPr>
        <w:t xml:space="preserve">. Further to </w:t>
      </w:r>
      <w:r w:rsidR="00341EDE" w:rsidRPr="008D37C9">
        <w:rPr>
          <w:rFonts w:cstheme="minorHAnsi"/>
        </w:rPr>
        <w:t>its</w:t>
      </w:r>
      <w:r w:rsidR="00234024" w:rsidRPr="008D37C9">
        <w:rPr>
          <w:rFonts w:cstheme="minorHAnsi"/>
        </w:rPr>
        <w:t xml:space="preserve"> ability to help define complex problems and investigate factors contributing to the problem</w:t>
      </w:r>
      <w:r w:rsidR="00A445FB" w:rsidRPr="008D37C9">
        <w:rPr>
          <w:rFonts w:cstheme="minorHAnsi"/>
        </w:rPr>
        <w:t xml:space="preserve"> </w:t>
      </w:r>
      <w:r w:rsidR="00A445FB" w:rsidRPr="008D37C9">
        <w:rPr>
          <w:rFonts w:cstheme="minorHAnsi"/>
        </w:rPr>
        <w:fldChar w:fldCharType="begin" w:fldLock="1"/>
      </w:r>
      <w:r w:rsidR="00B33E78" w:rsidRPr="008D37C9">
        <w:rPr>
          <w:rFonts w:cstheme="minorHAnsi"/>
        </w:rPr>
        <w:instrText>ADDIN CSL_CITATION {"citationItems":[{"id":"ITEM-1","itemData":{"author":[{"dropping-particle":"","family":"Goodson","given":"L.","non-dropping-particle":"","parse-names":false,"suffix":""},{"dropping-particle":"","family":"Vassar","given":"M.","non-dropping-particle":"","parse-names":false,"suffix":""}],"container-title":"J Educ Eval Health Prof","id":"ITEM-1","issued":{"date-parts":[["2011"]]},"page":"4","title":"An overview of ethnography in healthcare and medical education research","type":"article-journal","volume":"8"},"uris":["http://www.mendeley.com/documents/?uuid=4c46b9f6-4417-4cde-ac21-f116e2efb07d"]}],"mendeley":{"formattedCitation":"(25)","plainTextFormattedCitation":"(25)","previouslyFormattedCitation":"(25)"},"properties":{"noteIndex":0},"schema":"https://github.com/citation-style-language/schema/raw/master/csl-citation.json"}</w:instrText>
      </w:r>
      <w:r w:rsidR="00A445FB" w:rsidRPr="008D37C9">
        <w:rPr>
          <w:rFonts w:cstheme="minorHAnsi"/>
        </w:rPr>
        <w:fldChar w:fldCharType="separate"/>
      </w:r>
      <w:r w:rsidR="00B17D22" w:rsidRPr="008D37C9">
        <w:rPr>
          <w:rFonts w:cstheme="minorHAnsi"/>
          <w:noProof/>
        </w:rPr>
        <w:t>(25)</w:t>
      </w:r>
      <w:r w:rsidR="00A445FB" w:rsidRPr="008D37C9">
        <w:rPr>
          <w:rFonts w:cstheme="minorHAnsi"/>
        </w:rPr>
        <w:fldChar w:fldCharType="end"/>
      </w:r>
      <w:r w:rsidR="00234024" w:rsidRPr="008D37C9">
        <w:rPr>
          <w:rFonts w:cstheme="minorHAnsi"/>
        </w:rPr>
        <w:t xml:space="preserve"> </w:t>
      </w:r>
      <w:r w:rsidR="00EF5AB4" w:rsidRPr="008D37C9">
        <w:rPr>
          <w:rFonts w:cstheme="minorHAnsi"/>
        </w:rPr>
        <w:t>the tradition advocates the use of multiple methods to develop thick descriptions.</w:t>
      </w:r>
      <w:r w:rsidR="008C2EA6" w:rsidRPr="008D37C9">
        <w:rPr>
          <w:rFonts w:cstheme="minorHAnsi"/>
        </w:rPr>
        <w:t xml:space="preserve"> </w:t>
      </w:r>
      <w:r w:rsidR="00D35BDC" w:rsidRPr="008D37C9">
        <w:rPr>
          <w:rFonts w:cstheme="minorHAnsi"/>
        </w:rPr>
        <w:t xml:space="preserve">The approach taken here is described as quasi-ethnographic because it adopts key principles of building thick </w:t>
      </w:r>
      <w:r w:rsidR="008C2EA6" w:rsidRPr="008D37C9">
        <w:rPr>
          <w:rFonts w:cstheme="minorHAnsi"/>
        </w:rPr>
        <w:t>descriptions</w:t>
      </w:r>
      <w:r w:rsidR="00D35BDC" w:rsidRPr="008D37C9">
        <w:rPr>
          <w:rFonts w:cstheme="minorHAnsi"/>
        </w:rPr>
        <w:t xml:space="preserve"> over time, but it deviates from traditional ethnography </w:t>
      </w:r>
      <w:r w:rsidR="001450FB" w:rsidRPr="008D37C9">
        <w:rPr>
          <w:rFonts w:cstheme="minorHAnsi"/>
        </w:rPr>
        <w:t>in regard to</w:t>
      </w:r>
      <w:r w:rsidR="008C2EA6" w:rsidRPr="008D37C9">
        <w:rPr>
          <w:rFonts w:cstheme="minorHAnsi"/>
        </w:rPr>
        <w:t xml:space="preserve"> the</w:t>
      </w:r>
      <w:r w:rsidR="00D35BDC" w:rsidRPr="008D37C9">
        <w:rPr>
          <w:rFonts w:cstheme="minorHAnsi"/>
        </w:rPr>
        <w:t xml:space="preserve"> ti</w:t>
      </w:r>
      <w:r w:rsidR="006E5A5B" w:rsidRPr="008D37C9">
        <w:rPr>
          <w:rFonts w:cstheme="minorHAnsi"/>
        </w:rPr>
        <w:t>me and intensity of the data collection</w:t>
      </w:r>
      <w:r w:rsidR="008C2EA6" w:rsidRPr="008D37C9">
        <w:rPr>
          <w:rFonts w:cstheme="minorHAnsi"/>
        </w:rPr>
        <w:t>. The approach</w:t>
      </w:r>
      <w:r w:rsidR="00EF5AB4" w:rsidRPr="008D37C9">
        <w:rPr>
          <w:rFonts w:cstheme="minorHAnsi"/>
        </w:rPr>
        <w:t xml:space="preserve"> </w:t>
      </w:r>
      <w:r w:rsidR="00E86966" w:rsidRPr="008D37C9">
        <w:rPr>
          <w:rFonts w:cstheme="minorHAnsi"/>
        </w:rPr>
        <w:t xml:space="preserve">affords the opportunity to study the process in context, illuminating the social processes, influences and </w:t>
      </w:r>
      <w:r w:rsidR="00EF5AB4" w:rsidRPr="008D37C9">
        <w:rPr>
          <w:rFonts w:cstheme="minorHAnsi"/>
        </w:rPr>
        <w:t xml:space="preserve">relationships between entities </w:t>
      </w:r>
      <w:r w:rsidR="00E86966" w:rsidRPr="008D37C9">
        <w:rPr>
          <w:rFonts w:cstheme="minorHAnsi"/>
        </w:rPr>
        <w:t xml:space="preserve">that impact upon implementation. </w:t>
      </w:r>
      <w:r w:rsidR="00367A71" w:rsidRPr="008D37C9">
        <w:rPr>
          <w:rFonts w:cstheme="minorHAnsi"/>
        </w:rPr>
        <w:t>T</w:t>
      </w:r>
      <w:r w:rsidR="00EF5AB4" w:rsidRPr="008D37C9">
        <w:rPr>
          <w:rFonts w:cstheme="minorHAnsi"/>
        </w:rPr>
        <w:t>hree data collection</w:t>
      </w:r>
      <w:r w:rsidR="00F86BD7" w:rsidRPr="008D37C9">
        <w:rPr>
          <w:rFonts w:cstheme="minorHAnsi"/>
        </w:rPr>
        <w:t xml:space="preserve"> techniques were employed</w:t>
      </w:r>
      <w:r w:rsidR="00367A71" w:rsidRPr="008D37C9">
        <w:rPr>
          <w:rFonts w:cstheme="minorHAnsi"/>
        </w:rPr>
        <w:t>, and</w:t>
      </w:r>
      <w:r w:rsidR="00F86BD7" w:rsidRPr="008D37C9">
        <w:rPr>
          <w:rFonts w:cstheme="minorHAnsi"/>
        </w:rPr>
        <w:t xml:space="preserve"> </w:t>
      </w:r>
      <w:r w:rsidR="005B5ADB" w:rsidRPr="008D37C9">
        <w:rPr>
          <w:rFonts w:cstheme="minorHAnsi"/>
        </w:rPr>
        <w:t xml:space="preserve">JE collected data </w:t>
      </w:r>
      <w:r w:rsidR="00F86BD7" w:rsidRPr="008D37C9">
        <w:rPr>
          <w:rFonts w:cstheme="minorHAnsi"/>
        </w:rPr>
        <w:t xml:space="preserve">between </w:t>
      </w:r>
      <w:r w:rsidR="009436A2" w:rsidRPr="008D37C9">
        <w:rPr>
          <w:rFonts w:cstheme="minorHAnsi"/>
        </w:rPr>
        <w:t>March 2017</w:t>
      </w:r>
      <w:r w:rsidR="00F86BD7" w:rsidRPr="008D37C9">
        <w:rPr>
          <w:rFonts w:cstheme="minorHAnsi"/>
        </w:rPr>
        <w:t xml:space="preserve"> and </w:t>
      </w:r>
      <w:r w:rsidR="009436A2" w:rsidRPr="008D37C9">
        <w:rPr>
          <w:rFonts w:cstheme="minorHAnsi"/>
        </w:rPr>
        <w:t>May 2019</w:t>
      </w:r>
      <w:r w:rsidR="00EA6D67" w:rsidRPr="008D37C9">
        <w:rPr>
          <w:rFonts w:cstheme="minorHAnsi"/>
        </w:rPr>
        <w:t xml:space="preserve">. </w:t>
      </w:r>
    </w:p>
    <w:p w14:paraId="675BDD6F" w14:textId="7D9BD0D3" w:rsidR="00BA2E41" w:rsidRPr="008D37C9" w:rsidRDefault="001748D8" w:rsidP="00C53151">
      <w:pPr>
        <w:spacing w:line="360" w:lineRule="auto"/>
        <w:ind w:firstLine="720"/>
        <w:jc w:val="both"/>
        <w:rPr>
          <w:rFonts w:cstheme="minorHAnsi"/>
          <w:color w:val="000000" w:themeColor="text1"/>
        </w:rPr>
      </w:pPr>
      <w:r w:rsidRPr="008D37C9">
        <w:rPr>
          <w:rFonts w:cstheme="minorHAnsi"/>
          <w:color w:val="000000" w:themeColor="text1"/>
        </w:rPr>
        <w:lastRenderedPageBreak/>
        <w:t>Initially</w:t>
      </w:r>
      <w:r w:rsidR="00BF6AAA" w:rsidRPr="008D37C9">
        <w:rPr>
          <w:rFonts w:cstheme="minorHAnsi"/>
          <w:color w:val="000000" w:themeColor="text1"/>
        </w:rPr>
        <w:t>,</w:t>
      </w:r>
      <w:r w:rsidRPr="008D37C9">
        <w:rPr>
          <w:rFonts w:cstheme="minorHAnsi"/>
          <w:color w:val="000000" w:themeColor="text1"/>
        </w:rPr>
        <w:t xml:space="preserve"> </w:t>
      </w:r>
      <w:r w:rsidR="00BF6AAA" w:rsidRPr="008D37C9">
        <w:rPr>
          <w:rFonts w:cstheme="minorHAnsi"/>
          <w:color w:val="000000" w:themeColor="text1"/>
        </w:rPr>
        <w:t>data collection</w:t>
      </w:r>
      <w:r w:rsidRPr="008D37C9">
        <w:rPr>
          <w:rFonts w:cstheme="minorHAnsi"/>
          <w:color w:val="000000" w:themeColor="text1"/>
        </w:rPr>
        <w:t xml:space="preserve"> </w:t>
      </w:r>
      <w:r w:rsidR="00AD2F3F" w:rsidRPr="008D37C9">
        <w:rPr>
          <w:rFonts w:cstheme="minorHAnsi"/>
          <w:color w:val="000000" w:themeColor="text1"/>
        </w:rPr>
        <w:t xml:space="preserve">involved </w:t>
      </w:r>
      <w:r w:rsidR="00BF6AAA" w:rsidRPr="008D37C9">
        <w:rPr>
          <w:rFonts w:cstheme="minorHAnsi"/>
          <w:color w:val="000000" w:themeColor="text1"/>
        </w:rPr>
        <w:t xml:space="preserve">obtaining </w:t>
      </w:r>
      <w:r w:rsidR="001450FB" w:rsidRPr="008D37C9">
        <w:rPr>
          <w:rFonts w:cstheme="minorHAnsi"/>
          <w:color w:val="000000" w:themeColor="text1"/>
        </w:rPr>
        <w:t>and</w:t>
      </w:r>
      <w:r w:rsidR="00AD2F3F" w:rsidRPr="008D37C9">
        <w:rPr>
          <w:rFonts w:cstheme="minorHAnsi"/>
          <w:color w:val="000000" w:themeColor="text1"/>
        </w:rPr>
        <w:t xml:space="preserve"> analysing</w:t>
      </w:r>
      <w:r w:rsidR="000E4EB9" w:rsidRPr="008D37C9">
        <w:rPr>
          <w:rFonts w:cstheme="minorHAnsi"/>
          <w:color w:val="000000" w:themeColor="text1"/>
        </w:rPr>
        <w:t xml:space="preserve"> </w:t>
      </w:r>
      <w:r w:rsidR="00BA2E41" w:rsidRPr="008D37C9">
        <w:rPr>
          <w:rFonts w:cstheme="minorHAnsi"/>
          <w:color w:val="000000" w:themeColor="text1"/>
        </w:rPr>
        <w:t xml:space="preserve">documents </w:t>
      </w:r>
      <w:r w:rsidRPr="008D37C9">
        <w:rPr>
          <w:rFonts w:cstheme="minorHAnsi"/>
          <w:color w:val="000000" w:themeColor="text1"/>
        </w:rPr>
        <w:t>relevant</w:t>
      </w:r>
      <w:r w:rsidR="00BA2E41" w:rsidRPr="008D37C9">
        <w:rPr>
          <w:rFonts w:cstheme="minorHAnsi"/>
          <w:color w:val="000000" w:themeColor="text1"/>
        </w:rPr>
        <w:t xml:space="preserve"> </w:t>
      </w:r>
      <w:r w:rsidRPr="008D37C9">
        <w:rPr>
          <w:rFonts w:cstheme="minorHAnsi"/>
          <w:color w:val="000000" w:themeColor="text1"/>
        </w:rPr>
        <w:t xml:space="preserve">to </w:t>
      </w:r>
      <w:r w:rsidR="00BA2E41" w:rsidRPr="008D37C9">
        <w:rPr>
          <w:rFonts w:cstheme="minorHAnsi"/>
          <w:color w:val="000000" w:themeColor="text1"/>
        </w:rPr>
        <w:t xml:space="preserve">the implementation. These included </w:t>
      </w:r>
      <w:r w:rsidR="008C2EA6" w:rsidRPr="008D37C9">
        <w:rPr>
          <w:rFonts w:cstheme="minorHAnsi"/>
          <w:color w:val="000000" w:themeColor="text1"/>
        </w:rPr>
        <w:t>Genie’s standard operating procedure</w:t>
      </w:r>
      <w:r w:rsidR="007D7CEE" w:rsidRPr="008D37C9">
        <w:rPr>
          <w:rFonts w:cstheme="minorHAnsi"/>
          <w:color w:val="000000" w:themeColor="text1"/>
        </w:rPr>
        <w:t xml:space="preserve"> (SOP)</w:t>
      </w:r>
      <w:r w:rsidR="00BA2E41" w:rsidRPr="008D37C9">
        <w:rPr>
          <w:rFonts w:cstheme="minorHAnsi"/>
          <w:color w:val="000000" w:themeColor="text1"/>
        </w:rPr>
        <w:t xml:space="preserve"> and business plan to illuminate the intentions of the intervention team, as well as</w:t>
      </w:r>
      <w:r w:rsidR="00F969E9" w:rsidRPr="008D37C9">
        <w:rPr>
          <w:rFonts w:cstheme="minorHAnsi"/>
          <w:color w:val="000000" w:themeColor="text1"/>
        </w:rPr>
        <w:t xml:space="preserve"> </w:t>
      </w:r>
      <w:r w:rsidR="00DF1F7B" w:rsidRPr="008D37C9">
        <w:rPr>
          <w:rFonts w:cstheme="minorHAnsi"/>
          <w:color w:val="000000" w:themeColor="text1"/>
        </w:rPr>
        <w:t>four</w:t>
      </w:r>
      <w:r w:rsidR="00BA2E41" w:rsidRPr="008D37C9">
        <w:rPr>
          <w:rFonts w:cstheme="minorHAnsi"/>
          <w:color w:val="000000" w:themeColor="text1"/>
        </w:rPr>
        <w:t xml:space="preserve"> local health and wellbeing reports to give a contextual understanding of the local population, and </w:t>
      </w:r>
      <w:r w:rsidR="00F969E9" w:rsidRPr="008D37C9">
        <w:rPr>
          <w:rFonts w:cstheme="minorHAnsi"/>
          <w:color w:val="000000" w:themeColor="text1"/>
        </w:rPr>
        <w:t xml:space="preserve">the </w:t>
      </w:r>
      <w:r w:rsidR="00BA2E41" w:rsidRPr="008D37C9">
        <w:rPr>
          <w:rFonts w:cstheme="minorHAnsi"/>
          <w:color w:val="000000" w:themeColor="text1"/>
        </w:rPr>
        <w:t>strategic health service plan produced by the commissioning</w:t>
      </w:r>
      <w:r w:rsidR="00C227F0" w:rsidRPr="008D37C9">
        <w:rPr>
          <w:rFonts w:cstheme="minorHAnsi"/>
          <w:color w:val="000000" w:themeColor="text1"/>
        </w:rPr>
        <w:t xml:space="preserve">-network </w:t>
      </w:r>
      <w:r w:rsidR="00BA2E41" w:rsidRPr="008D37C9">
        <w:rPr>
          <w:rFonts w:cstheme="minorHAnsi"/>
          <w:color w:val="000000" w:themeColor="text1"/>
        </w:rPr>
        <w:t xml:space="preserve">to provide an account of their intentions. </w:t>
      </w:r>
    </w:p>
    <w:p w14:paraId="12E0DE09" w14:textId="45336E2C" w:rsidR="00F86BD7" w:rsidRPr="008D37C9" w:rsidRDefault="00BA2E41" w:rsidP="00C53151">
      <w:pPr>
        <w:spacing w:line="360" w:lineRule="auto"/>
        <w:jc w:val="both"/>
        <w:rPr>
          <w:rFonts w:cstheme="minorHAnsi"/>
        </w:rPr>
      </w:pPr>
      <w:r w:rsidRPr="008D37C9">
        <w:rPr>
          <w:rFonts w:cstheme="minorHAnsi"/>
        </w:rPr>
        <w:tab/>
      </w:r>
      <w:r w:rsidR="001748D8" w:rsidRPr="008D37C9">
        <w:rPr>
          <w:rFonts w:cstheme="minorHAnsi"/>
        </w:rPr>
        <w:t xml:space="preserve">Subsequent to this </w:t>
      </w:r>
      <w:r w:rsidRPr="008D37C9">
        <w:rPr>
          <w:rFonts w:cstheme="minorHAnsi"/>
        </w:rPr>
        <w:t>participant observation</w:t>
      </w:r>
      <w:r w:rsidR="000E4EB9" w:rsidRPr="008D37C9">
        <w:rPr>
          <w:rFonts w:cstheme="minorHAnsi"/>
        </w:rPr>
        <w:t xml:space="preserve"> </w:t>
      </w:r>
      <w:r w:rsidR="001748D8" w:rsidRPr="008D37C9">
        <w:rPr>
          <w:rFonts w:cstheme="minorHAnsi"/>
        </w:rPr>
        <w:t xml:space="preserve">was </w:t>
      </w:r>
      <w:r w:rsidR="00C227F0" w:rsidRPr="008D37C9">
        <w:rPr>
          <w:rFonts w:cstheme="minorHAnsi"/>
        </w:rPr>
        <w:t xml:space="preserve">conducted </w:t>
      </w:r>
      <w:r w:rsidR="001B2430" w:rsidRPr="008D37C9">
        <w:rPr>
          <w:rFonts w:cstheme="minorHAnsi"/>
        </w:rPr>
        <w:t>over the 28-month period</w:t>
      </w:r>
      <w:r w:rsidR="000E4EB9" w:rsidRPr="008D37C9">
        <w:rPr>
          <w:rFonts w:cstheme="minorHAnsi"/>
        </w:rPr>
        <w:t xml:space="preserve">, which </w:t>
      </w:r>
      <w:r w:rsidR="008C2EA6" w:rsidRPr="008D37C9">
        <w:rPr>
          <w:rFonts w:cstheme="minorHAnsi"/>
        </w:rPr>
        <w:t xml:space="preserve">contributed towards the </w:t>
      </w:r>
      <w:r w:rsidR="0005637E" w:rsidRPr="008D37C9">
        <w:rPr>
          <w:rFonts w:cstheme="minorHAnsi"/>
        </w:rPr>
        <w:t>bulk of the data collection</w:t>
      </w:r>
      <w:r w:rsidRPr="008D37C9">
        <w:rPr>
          <w:rFonts w:cstheme="minorHAnsi"/>
        </w:rPr>
        <w:t>.</w:t>
      </w:r>
      <w:r w:rsidR="00490D02" w:rsidRPr="008D37C9">
        <w:rPr>
          <w:rFonts w:cstheme="minorHAnsi"/>
        </w:rPr>
        <w:t xml:space="preserve"> In line with the dual position adopted by other researchers</w:t>
      </w:r>
      <w:r w:rsidR="00FA6B1F" w:rsidRPr="008D37C9">
        <w:rPr>
          <w:rFonts w:cstheme="minorHAnsi"/>
        </w:rPr>
        <w:t xml:space="preserve"> </w:t>
      </w:r>
      <w:r w:rsidR="00FA6B1F" w:rsidRPr="008D37C9">
        <w:rPr>
          <w:rFonts w:cstheme="minorHAnsi"/>
        </w:rPr>
        <w:fldChar w:fldCharType="begin" w:fldLock="1"/>
      </w:r>
      <w:r w:rsidR="00B33E78" w:rsidRPr="008D37C9">
        <w:rPr>
          <w:rFonts w:cstheme="minorHAnsi"/>
        </w:rPr>
        <w:instrText>ADDIN CSL_CITATION {"citationItems":[{"id":"ITEM-1","itemData":{"DOI":"10.1177/0038038516653728","ISSN":"00380385","abstract":"© 2016, © The Author(s) 2016. Despite the increasing push towards interdisciplinarity across the physical and social sciences, little is known about the realities of working across such diverse disciplinary boundaries. This article provides empirical insight into the challenges of collaboration from the perspective of a sociologist working on an interdisciplinary project focused on developing a medical device. Findings suggest the effective contribution of sociological research is affected by the framing of interdisciplinary projects. From the beginning, the project pursued a narrow framing focused on scientific development, pushing the sociological research outside the relevance of the project. Reframing is negotiated in shared spaces between disciplines, and fieldwork became important in reframing the project to include the sociological research. However, without commitment to addressing a societal problem, it was impossible for sociology to contribute effectively. Sociologists embarking on similar endeavours should ensure there is shared commitment towards a social issue to prevent the marginalization of sociological research.","author":[{"dropping-particle":"","family":"Lyle","given":"Kate","non-dropping-particle":"","parse-names":false,"suffix":""}],"container-title":"Sociology","id":"ITEM-1","issue":"6","issued":{"date-parts":[["2017"]]},"page":"1169-1185","title":"Shaping the Future of Sociology: The Challenge of Interdisciplinarity beyond the Social Sciences","type":"article-journal","volume":"51"},"uris":["http://www.mendeley.com/documents/?uuid=c0376661-2f3c-4bac-adc4-68e15835fd05"]}],"mendeley":{"formattedCitation":"(26)","plainTextFormattedCitation":"(26)","previouslyFormattedCitation":"(26)"},"properties":{"noteIndex":0},"schema":"https://github.com/citation-style-language/schema/raw/master/csl-citation.json"}</w:instrText>
      </w:r>
      <w:r w:rsidR="00FA6B1F" w:rsidRPr="008D37C9">
        <w:rPr>
          <w:rFonts w:cstheme="minorHAnsi"/>
        </w:rPr>
        <w:fldChar w:fldCharType="separate"/>
      </w:r>
      <w:r w:rsidR="00B17D22" w:rsidRPr="008D37C9">
        <w:rPr>
          <w:rFonts w:cstheme="minorHAnsi"/>
          <w:noProof/>
        </w:rPr>
        <w:t>(26)</w:t>
      </w:r>
      <w:r w:rsidR="00FA6B1F" w:rsidRPr="008D37C9">
        <w:rPr>
          <w:rFonts w:cstheme="minorHAnsi"/>
        </w:rPr>
        <w:fldChar w:fldCharType="end"/>
      </w:r>
      <w:r w:rsidR="00FA6B1F" w:rsidRPr="008D37C9">
        <w:rPr>
          <w:rFonts w:cstheme="minorHAnsi"/>
        </w:rPr>
        <w:t xml:space="preserve"> J</w:t>
      </w:r>
      <w:r w:rsidR="00E651BD" w:rsidRPr="008D37C9">
        <w:rPr>
          <w:rFonts w:cstheme="minorHAnsi"/>
        </w:rPr>
        <w:t>E</w:t>
      </w:r>
      <w:r w:rsidR="00490D02" w:rsidRPr="008D37C9">
        <w:rPr>
          <w:rFonts w:cstheme="minorHAnsi"/>
        </w:rPr>
        <w:t xml:space="preserve"> was both</w:t>
      </w:r>
      <w:r w:rsidR="00E651BD" w:rsidRPr="008D37C9">
        <w:rPr>
          <w:rFonts w:cstheme="minorHAnsi"/>
        </w:rPr>
        <w:t xml:space="preserve"> being </w:t>
      </w:r>
      <w:r w:rsidR="0065413F" w:rsidRPr="008D37C9">
        <w:rPr>
          <w:rFonts w:cstheme="minorHAnsi"/>
        </w:rPr>
        <w:t>a</w:t>
      </w:r>
      <w:r w:rsidR="00E651BD" w:rsidRPr="008D37C9">
        <w:rPr>
          <w:rFonts w:cstheme="minorHAnsi"/>
        </w:rPr>
        <w:t xml:space="preserve"> member</w:t>
      </w:r>
      <w:r w:rsidR="00490D02" w:rsidRPr="008D37C9">
        <w:rPr>
          <w:rFonts w:cstheme="minorHAnsi"/>
        </w:rPr>
        <w:t xml:space="preserve"> in the </w:t>
      </w:r>
      <w:r w:rsidR="00E651BD" w:rsidRPr="008D37C9">
        <w:rPr>
          <w:rFonts w:cstheme="minorHAnsi"/>
        </w:rPr>
        <w:t>Genie</w:t>
      </w:r>
      <w:r w:rsidR="000E4EB9" w:rsidRPr="008D37C9">
        <w:rPr>
          <w:rFonts w:cstheme="minorHAnsi"/>
        </w:rPr>
        <w:t>-network</w:t>
      </w:r>
      <w:r w:rsidR="00E651BD" w:rsidRPr="008D37C9">
        <w:rPr>
          <w:rFonts w:cstheme="minorHAnsi"/>
        </w:rPr>
        <w:t xml:space="preserve"> </w:t>
      </w:r>
      <w:r w:rsidR="00490D02" w:rsidRPr="008D37C9">
        <w:rPr>
          <w:rFonts w:cstheme="minorHAnsi"/>
          <w:i/>
        </w:rPr>
        <w:t>and</w:t>
      </w:r>
      <w:r w:rsidR="00490D02" w:rsidRPr="008D37C9">
        <w:rPr>
          <w:rFonts w:cstheme="minorHAnsi"/>
        </w:rPr>
        <w:t xml:space="preserve"> </w:t>
      </w:r>
      <w:r w:rsidR="00E651BD" w:rsidRPr="008D37C9">
        <w:rPr>
          <w:rFonts w:cstheme="minorHAnsi"/>
        </w:rPr>
        <w:t>researcher studying the impleme</w:t>
      </w:r>
      <w:r w:rsidR="0025134A" w:rsidRPr="008D37C9">
        <w:rPr>
          <w:rFonts w:cstheme="minorHAnsi"/>
        </w:rPr>
        <w:t>ntation</w:t>
      </w:r>
      <w:r w:rsidR="00E651BD" w:rsidRPr="008D37C9">
        <w:rPr>
          <w:rFonts w:cstheme="minorHAnsi"/>
        </w:rPr>
        <w:t xml:space="preserve"> process</w:t>
      </w:r>
      <w:r w:rsidR="00021A59" w:rsidRPr="008D37C9">
        <w:rPr>
          <w:rFonts w:cstheme="minorHAnsi"/>
        </w:rPr>
        <w:t>.</w:t>
      </w:r>
      <w:r w:rsidR="00EB222A" w:rsidRPr="008D37C9">
        <w:rPr>
          <w:rFonts w:cstheme="minorHAnsi"/>
        </w:rPr>
        <w:t xml:space="preserve"> </w:t>
      </w:r>
      <w:r w:rsidR="00E651BD" w:rsidRPr="008D37C9">
        <w:rPr>
          <w:rFonts w:cstheme="minorHAnsi"/>
        </w:rPr>
        <w:t>The insider position allowed JE to witness the intr</w:t>
      </w:r>
      <w:r w:rsidR="00CE735D" w:rsidRPr="008D37C9">
        <w:rPr>
          <w:rFonts w:cstheme="minorHAnsi"/>
        </w:rPr>
        <w:t>icacie</w:t>
      </w:r>
      <w:r w:rsidR="00E651BD" w:rsidRPr="008D37C9">
        <w:rPr>
          <w:rFonts w:cstheme="minorHAnsi"/>
        </w:rPr>
        <w:t xml:space="preserve">s of the </w:t>
      </w:r>
      <w:r w:rsidR="00B941FF" w:rsidRPr="008D37C9">
        <w:rPr>
          <w:rFonts w:cstheme="minorHAnsi"/>
        </w:rPr>
        <w:t>intervention-provider</w:t>
      </w:r>
      <w:r w:rsidR="00E651BD" w:rsidRPr="008D37C9">
        <w:rPr>
          <w:rFonts w:cstheme="minorHAnsi"/>
        </w:rPr>
        <w:t xml:space="preserve"> </w:t>
      </w:r>
      <w:r w:rsidR="0065413F" w:rsidRPr="008D37C9">
        <w:rPr>
          <w:rFonts w:cstheme="minorHAnsi"/>
        </w:rPr>
        <w:t>network</w:t>
      </w:r>
      <w:r w:rsidR="00E651BD" w:rsidRPr="008D37C9">
        <w:rPr>
          <w:rFonts w:cstheme="minorHAnsi"/>
        </w:rPr>
        <w:t xml:space="preserve"> to help produce </w:t>
      </w:r>
      <w:r w:rsidR="00883F85" w:rsidRPr="008D37C9">
        <w:rPr>
          <w:rFonts w:cstheme="minorHAnsi"/>
        </w:rPr>
        <w:t>thick descriptions</w:t>
      </w:r>
      <w:r w:rsidR="00E651BD" w:rsidRPr="008D37C9">
        <w:rPr>
          <w:rFonts w:cstheme="minorHAnsi"/>
        </w:rPr>
        <w:t xml:space="preserve"> otherwise not possible to obtain</w:t>
      </w:r>
      <w:r w:rsidR="0025134A" w:rsidRPr="008D37C9">
        <w:rPr>
          <w:rFonts w:cstheme="minorHAnsi"/>
        </w:rPr>
        <w:t xml:space="preserve"> as an outsider.</w:t>
      </w:r>
      <w:r w:rsidR="00E651BD" w:rsidRPr="008D37C9">
        <w:rPr>
          <w:rFonts w:cstheme="minorHAnsi"/>
        </w:rPr>
        <w:t xml:space="preserve"> </w:t>
      </w:r>
      <w:r w:rsidR="0025134A" w:rsidRPr="008D37C9">
        <w:rPr>
          <w:rFonts w:cstheme="minorHAnsi"/>
        </w:rPr>
        <w:t>JE</w:t>
      </w:r>
      <w:r w:rsidRPr="008D37C9">
        <w:rPr>
          <w:rFonts w:cstheme="minorHAnsi"/>
        </w:rPr>
        <w:t xml:space="preserve"> joined and observed meetings between the </w:t>
      </w:r>
      <w:r w:rsidR="00AF5698" w:rsidRPr="008D37C9">
        <w:rPr>
          <w:rFonts w:cstheme="minorHAnsi"/>
        </w:rPr>
        <w:t>provider</w:t>
      </w:r>
      <w:r w:rsidR="00C227F0" w:rsidRPr="008D37C9">
        <w:rPr>
          <w:rFonts w:cstheme="minorHAnsi"/>
        </w:rPr>
        <w:t>-network</w:t>
      </w:r>
      <w:r w:rsidRPr="008D37C9">
        <w:rPr>
          <w:rFonts w:cstheme="minorHAnsi"/>
        </w:rPr>
        <w:t xml:space="preserve"> and commissioning</w:t>
      </w:r>
      <w:r w:rsidR="00C227F0" w:rsidRPr="008D37C9">
        <w:rPr>
          <w:rFonts w:cstheme="minorHAnsi"/>
        </w:rPr>
        <w:t>-</w:t>
      </w:r>
      <w:r w:rsidR="0065413F" w:rsidRPr="008D37C9">
        <w:rPr>
          <w:rFonts w:cstheme="minorHAnsi"/>
        </w:rPr>
        <w:t>network</w:t>
      </w:r>
      <w:r w:rsidRPr="008D37C9">
        <w:rPr>
          <w:rFonts w:cstheme="minorHAnsi"/>
        </w:rPr>
        <w:t xml:space="preserve"> to </w:t>
      </w:r>
      <w:r w:rsidR="00012D08" w:rsidRPr="008D37C9">
        <w:rPr>
          <w:rFonts w:cstheme="minorHAnsi"/>
        </w:rPr>
        <w:t xml:space="preserve">observe and take notes on details pertaining to </w:t>
      </w:r>
      <w:r w:rsidRPr="008D37C9">
        <w:rPr>
          <w:rFonts w:cstheme="minorHAnsi"/>
        </w:rPr>
        <w:t xml:space="preserve">how the implementation was negotiated, </w:t>
      </w:r>
      <w:r w:rsidR="0005637E" w:rsidRPr="008D37C9">
        <w:rPr>
          <w:rFonts w:cstheme="minorHAnsi"/>
        </w:rPr>
        <w:t xml:space="preserve">what was </w:t>
      </w:r>
      <w:r w:rsidRPr="008D37C9">
        <w:rPr>
          <w:rFonts w:cstheme="minorHAnsi"/>
        </w:rPr>
        <w:t>important</w:t>
      </w:r>
      <w:r w:rsidR="00242B36" w:rsidRPr="008D37C9">
        <w:rPr>
          <w:rFonts w:cstheme="minorHAnsi"/>
        </w:rPr>
        <w:t xml:space="preserve"> considerations</w:t>
      </w:r>
      <w:r w:rsidRPr="008D37C9">
        <w:rPr>
          <w:rFonts w:cstheme="minorHAnsi"/>
        </w:rPr>
        <w:t xml:space="preserve"> and the</w:t>
      </w:r>
      <w:r w:rsidR="00012D08" w:rsidRPr="008D37C9">
        <w:rPr>
          <w:rFonts w:cstheme="minorHAnsi"/>
        </w:rPr>
        <w:t xml:space="preserve"> relationships</w:t>
      </w:r>
      <w:r w:rsidRPr="008D37C9">
        <w:rPr>
          <w:rFonts w:cstheme="minorHAnsi"/>
        </w:rPr>
        <w:t xml:space="preserve"> </w:t>
      </w:r>
      <w:r w:rsidR="00341EDE" w:rsidRPr="008D37C9">
        <w:rPr>
          <w:rFonts w:cstheme="minorHAnsi"/>
        </w:rPr>
        <w:t>between</w:t>
      </w:r>
      <w:r w:rsidRPr="008D37C9">
        <w:rPr>
          <w:rFonts w:cstheme="minorHAnsi"/>
        </w:rPr>
        <w:t xml:space="preserve"> individuals. </w:t>
      </w:r>
      <w:r w:rsidR="00E651BD" w:rsidRPr="008D37C9">
        <w:rPr>
          <w:rFonts w:cstheme="minorHAnsi"/>
        </w:rPr>
        <w:t>O</w:t>
      </w:r>
      <w:r w:rsidR="00CC2381" w:rsidRPr="008D37C9">
        <w:rPr>
          <w:rFonts w:cstheme="minorHAnsi"/>
        </w:rPr>
        <w:t>bserv</w:t>
      </w:r>
      <w:r w:rsidR="00E651BD" w:rsidRPr="008D37C9">
        <w:rPr>
          <w:rFonts w:cstheme="minorHAnsi"/>
        </w:rPr>
        <w:t xml:space="preserve">ations during </w:t>
      </w:r>
      <w:r w:rsidR="001158BA" w:rsidRPr="008D37C9">
        <w:rPr>
          <w:rFonts w:cstheme="minorHAnsi"/>
        </w:rPr>
        <w:t>provider</w:t>
      </w:r>
      <w:r w:rsidR="00C227F0" w:rsidRPr="008D37C9">
        <w:rPr>
          <w:rFonts w:cstheme="minorHAnsi"/>
        </w:rPr>
        <w:t>-</w:t>
      </w:r>
      <w:r w:rsidR="0065413F" w:rsidRPr="008D37C9">
        <w:rPr>
          <w:rFonts w:cstheme="minorHAnsi"/>
        </w:rPr>
        <w:t xml:space="preserve">network’s </w:t>
      </w:r>
      <w:r w:rsidRPr="008D37C9">
        <w:rPr>
          <w:rFonts w:cstheme="minorHAnsi"/>
        </w:rPr>
        <w:t>meetings</w:t>
      </w:r>
      <w:r w:rsidR="00E651BD" w:rsidRPr="008D37C9">
        <w:rPr>
          <w:rFonts w:cstheme="minorHAnsi"/>
        </w:rPr>
        <w:t xml:space="preserve"> were </w:t>
      </w:r>
      <w:r w:rsidR="00242B36" w:rsidRPr="008D37C9">
        <w:rPr>
          <w:rFonts w:cstheme="minorHAnsi"/>
        </w:rPr>
        <w:t xml:space="preserve">also </w:t>
      </w:r>
      <w:r w:rsidR="00E651BD" w:rsidRPr="008D37C9">
        <w:rPr>
          <w:rFonts w:cstheme="minorHAnsi"/>
        </w:rPr>
        <w:t xml:space="preserve">made </w:t>
      </w:r>
      <w:r w:rsidR="00012D08" w:rsidRPr="008D37C9">
        <w:rPr>
          <w:rFonts w:cstheme="minorHAnsi"/>
        </w:rPr>
        <w:t xml:space="preserve">and notes taken on matters concerning </w:t>
      </w:r>
      <w:r w:rsidRPr="008D37C9">
        <w:rPr>
          <w:rFonts w:cstheme="minorHAnsi"/>
        </w:rPr>
        <w:t xml:space="preserve">how the team </w:t>
      </w:r>
      <w:r w:rsidR="00CC2381" w:rsidRPr="008D37C9">
        <w:rPr>
          <w:rFonts w:cstheme="minorHAnsi"/>
        </w:rPr>
        <w:t>responded to the</w:t>
      </w:r>
      <w:r w:rsidR="00242B36" w:rsidRPr="008D37C9">
        <w:rPr>
          <w:rFonts w:cstheme="minorHAnsi"/>
        </w:rPr>
        <w:t xml:space="preserve"> commissioning team’s requirements and the </w:t>
      </w:r>
      <w:r w:rsidR="00CC2381" w:rsidRPr="008D37C9">
        <w:rPr>
          <w:rFonts w:cstheme="minorHAnsi"/>
        </w:rPr>
        <w:t>implementation process. All n</w:t>
      </w:r>
      <w:r w:rsidR="00EA6D67" w:rsidRPr="008D37C9">
        <w:rPr>
          <w:rFonts w:cstheme="minorHAnsi"/>
        </w:rPr>
        <w:t xml:space="preserve">otes were </w:t>
      </w:r>
      <w:r w:rsidR="001450FB" w:rsidRPr="008D37C9">
        <w:rPr>
          <w:rFonts w:cstheme="minorHAnsi"/>
        </w:rPr>
        <w:t>handwritten</w:t>
      </w:r>
      <w:r w:rsidR="00EA6D67" w:rsidRPr="008D37C9">
        <w:rPr>
          <w:rFonts w:cstheme="minorHAnsi"/>
        </w:rPr>
        <w:t xml:space="preserve"> in situ. </w:t>
      </w:r>
    </w:p>
    <w:p w14:paraId="177D6D0D" w14:textId="38C3223F" w:rsidR="00EA6D67" w:rsidRPr="008D37C9" w:rsidRDefault="00EA6D67" w:rsidP="00C53151">
      <w:pPr>
        <w:spacing w:line="360" w:lineRule="auto"/>
        <w:jc w:val="both"/>
        <w:rPr>
          <w:rFonts w:cstheme="minorHAnsi"/>
        </w:rPr>
      </w:pPr>
      <w:r w:rsidRPr="008D37C9">
        <w:rPr>
          <w:rFonts w:cstheme="minorHAnsi"/>
        </w:rPr>
        <w:tab/>
      </w:r>
      <w:r w:rsidR="006A69DE" w:rsidRPr="008D37C9">
        <w:rPr>
          <w:rFonts w:cstheme="minorHAnsi"/>
        </w:rPr>
        <w:t xml:space="preserve">The third </w:t>
      </w:r>
      <w:r w:rsidR="00AD2F3F" w:rsidRPr="008D37C9">
        <w:rPr>
          <w:rFonts w:cstheme="minorHAnsi"/>
        </w:rPr>
        <w:t>method</w:t>
      </w:r>
      <w:r w:rsidR="000E4EB9" w:rsidRPr="008D37C9">
        <w:rPr>
          <w:rFonts w:cstheme="minorHAnsi"/>
        </w:rPr>
        <w:t xml:space="preserve"> </w:t>
      </w:r>
      <w:r w:rsidR="006A69DE" w:rsidRPr="008D37C9">
        <w:rPr>
          <w:rFonts w:cstheme="minorHAnsi"/>
        </w:rPr>
        <w:t xml:space="preserve">was </w:t>
      </w:r>
      <w:r w:rsidR="001841DA" w:rsidRPr="008D37C9">
        <w:rPr>
          <w:rFonts w:cstheme="minorHAnsi"/>
        </w:rPr>
        <w:t>1:1</w:t>
      </w:r>
      <w:r w:rsidR="009436A2" w:rsidRPr="008D37C9">
        <w:rPr>
          <w:rFonts w:cstheme="minorHAnsi"/>
        </w:rPr>
        <w:t xml:space="preserve"> semi-structured</w:t>
      </w:r>
      <w:r w:rsidR="001841DA" w:rsidRPr="008D37C9">
        <w:rPr>
          <w:rFonts w:cstheme="minorHAnsi"/>
        </w:rPr>
        <w:t xml:space="preserve"> interview</w:t>
      </w:r>
      <w:r w:rsidR="00757C36" w:rsidRPr="008D37C9">
        <w:rPr>
          <w:rFonts w:cstheme="minorHAnsi"/>
        </w:rPr>
        <w:t>s</w:t>
      </w:r>
      <w:r w:rsidR="001841DA" w:rsidRPr="008D37C9">
        <w:rPr>
          <w:rFonts w:cstheme="minorHAnsi"/>
        </w:rPr>
        <w:t xml:space="preserve"> </w:t>
      </w:r>
      <w:r w:rsidR="006A69DE" w:rsidRPr="008D37C9">
        <w:rPr>
          <w:rFonts w:cstheme="minorHAnsi"/>
        </w:rPr>
        <w:t xml:space="preserve">that </w:t>
      </w:r>
      <w:r w:rsidR="001841DA" w:rsidRPr="008D37C9">
        <w:rPr>
          <w:rFonts w:cstheme="minorHAnsi"/>
        </w:rPr>
        <w:t>were carried</w:t>
      </w:r>
      <w:r w:rsidR="006A69DE" w:rsidRPr="008D37C9">
        <w:rPr>
          <w:rFonts w:cstheme="minorHAnsi"/>
        </w:rPr>
        <w:t xml:space="preserve"> out </w:t>
      </w:r>
      <w:r w:rsidR="001841DA" w:rsidRPr="008D37C9">
        <w:rPr>
          <w:rFonts w:cstheme="minorHAnsi"/>
        </w:rPr>
        <w:t xml:space="preserve">with commissioners, local authority councillors and members of the </w:t>
      </w:r>
      <w:r w:rsidR="00AF5698" w:rsidRPr="008D37C9">
        <w:rPr>
          <w:rFonts w:cstheme="minorHAnsi"/>
        </w:rPr>
        <w:t>provider</w:t>
      </w:r>
      <w:r w:rsidR="00A05FC0" w:rsidRPr="008D37C9">
        <w:rPr>
          <w:rFonts w:cstheme="minorHAnsi"/>
        </w:rPr>
        <w:t>-network</w:t>
      </w:r>
      <w:r w:rsidR="001841DA" w:rsidRPr="008D37C9">
        <w:rPr>
          <w:rFonts w:cstheme="minorHAnsi"/>
        </w:rPr>
        <w:t>.</w:t>
      </w:r>
      <w:r w:rsidR="009436A2" w:rsidRPr="008D37C9">
        <w:rPr>
          <w:rFonts w:cstheme="minorHAnsi"/>
        </w:rPr>
        <w:t xml:space="preserve"> </w:t>
      </w:r>
      <w:r w:rsidR="00A43F08" w:rsidRPr="008D37C9">
        <w:rPr>
          <w:rFonts w:cstheme="minorHAnsi"/>
        </w:rPr>
        <w:t xml:space="preserve">The first </w:t>
      </w:r>
      <w:r w:rsidR="009436A2" w:rsidRPr="008D37C9">
        <w:rPr>
          <w:rFonts w:cstheme="minorHAnsi"/>
        </w:rPr>
        <w:t xml:space="preserve">interviews were conducted </w:t>
      </w:r>
      <w:r w:rsidR="00DF7CEF" w:rsidRPr="008D37C9">
        <w:rPr>
          <w:rFonts w:cstheme="minorHAnsi"/>
        </w:rPr>
        <w:t xml:space="preserve">as </w:t>
      </w:r>
      <w:r w:rsidR="00CD1652" w:rsidRPr="008D37C9">
        <w:rPr>
          <w:rFonts w:cstheme="minorHAnsi"/>
        </w:rPr>
        <w:t>initial</w:t>
      </w:r>
      <w:r w:rsidR="00DF7CEF" w:rsidRPr="008D37C9">
        <w:rPr>
          <w:rFonts w:cstheme="minorHAnsi"/>
        </w:rPr>
        <w:t xml:space="preserve"> contract negotiations were</w:t>
      </w:r>
      <w:r w:rsidR="00242B36" w:rsidRPr="008D37C9">
        <w:rPr>
          <w:rFonts w:cstheme="minorHAnsi"/>
        </w:rPr>
        <w:t xml:space="preserve"> underway. </w:t>
      </w:r>
      <w:r w:rsidR="00CD1652" w:rsidRPr="008D37C9">
        <w:rPr>
          <w:rFonts w:cstheme="minorHAnsi"/>
        </w:rPr>
        <w:t>Interviews</w:t>
      </w:r>
      <w:r w:rsidR="00242B36" w:rsidRPr="008D37C9">
        <w:rPr>
          <w:rFonts w:cstheme="minorHAnsi"/>
        </w:rPr>
        <w:t xml:space="preserve"> were cond</w:t>
      </w:r>
      <w:r w:rsidR="00DF7CEF" w:rsidRPr="008D37C9">
        <w:rPr>
          <w:rFonts w:cstheme="minorHAnsi"/>
        </w:rPr>
        <w:t>u</w:t>
      </w:r>
      <w:r w:rsidR="00242B36" w:rsidRPr="008D37C9">
        <w:rPr>
          <w:rFonts w:cstheme="minorHAnsi"/>
        </w:rPr>
        <w:t>c</w:t>
      </w:r>
      <w:r w:rsidR="00DF7CEF" w:rsidRPr="008D37C9">
        <w:rPr>
          <w:rFonts w:cstheme="minorHAnsi"/>
        </w:rPr>
        <w:t>ted with the Genie project manager</w:t>
      </w:r>
      <w:r w:rsidR="007B35BB" w:rsidRPr="008D37C9">
        <w:rPr>
          <w:rFonts w:cstheme="minorHAnsi"/>
        </w:rPr>
        <w:t xml:space="preserve">, </w:t>
      </w:r>
      <w:r w:rsidR="00DF7CEF" w:rsidRPr="008D37C9">
        <w:rPr>
          <w:rFonts w:cstheme="minorHAnsi"/>
        </w:rPr>
        <w:t>lead commissioner</w:t>
      </w:r>
      <w:r w:rsidR="007B35BB" w:rsidRPr="008D37C9">
        <w:rPr>
          <w:rFonts w:cstheme="minorHAnsi"/>
        </w:rPr>
        <w:t xml:space="preserve"> and appointed councillor</w:t>
      </w:r>
      <w:r w:rsidR="00DF7CEF" w:rsidRPr="008D37C9">
        <w:rPr>
          <w:rFonts w:cstheme="minorHAnsi"/>
        </w:rPr>
        <w:t xml:space="preserve"> </w:t>
      </w:r>
      <w:r w:rsidR="009436A2" w:rsidRPr="008D37C9">
        <w:rPr>
          <w:rFonts w:cstheme="minorHAnsi"/>
        </w:rPr>
        <w:t>to illuminate perceptions around the intervention, implementation intentions and key considerations the individual held</w:t>
      </w:r>
      <w:r w:rsidR="00242B36" w:rsidRPr="008D37C9">
        <w:rPr>
          <w:rFonts w:cstheme="minorHAnsi"/>
        </w:rPr>
        <w:t xml:space="preserve"> regarding the process</w:t>
      </w:r>
      <w:r w:rsidR="009436A2" w:rsidRPr="008D37C9">
        <w:rPr>
          <w:rFonts w:cstheme="minorHAnsi"/>
        </w:rPr>
        <w:t>.</w:t>
      </w:r>
      <w:r w:rsidR="004D2F61" w:rsidRPr="008D37C9">
        <w:rPr>
          <w:rFonts w:cstheme="minorHAnsi"/>
        </w:rPr>
        <w:t xml:space="preserve"> The interview schedule was developed in collaboration with the academic members of the </w:t>
      </w:r>
      <w:r w:rsidR="001450FB" w:rsidRPr="008D37C9">
        <w:rPr>
          <w:rFonts w:cstheme="minorHAnsi"/>
        </w:rPr>
        <w:t>provider</w:t>
      </w:r>
      <w:r w:rsidR="00A05FC0" w:rsidRPr="008D37C9">
        <w:rPr>
          <w:rFonts w:cstheme="minorHAnsi"/>
        </w:rPr>
        <w:t>-network</w:t>
      </w:r>
      <w:r w:rsidR="004D2F61" w:rsidRPr="008D37C9">
        <w:rPr>
          <w:rFonts w:cstheme="minorHAnsi"/>
        </w:rPr>
        <w:t xml:space="preserve"> (additional material). </w:t>
      </w:r>
      <w:r w:rsidR="00686DE4" w:rsidRPr="008D37C9">
        <w:rPr>
          <w:rFonts w:cstheme="minorHAnsi"/>
        </w:rPr>
        <w:t>Interviews were conducted at the mid-way point with the commissioner t</w:t>
      </w:r>
      <w:r w:rsidR="009436A2" w:rsidRPr="008D37C9">
        <w:rPr>
          <w:rFonts w:cstheme="minorHAnsi"/>
        </w:rPr>
        <w:t xml:space="preserve">o </w:t>
      </w:r>
      <w:r w:rsidR="00686DE4" w:rsidRPr="008D37C9">
        <w:rPr>
          <w:rFonts w:cstheme="minorHAnsi"/>
        </w:rPr>
        <w:t xml:space="preserve">reflect on </w:t>
      </w:r>
      <w:r w:rsidR="009436A2" w:rsidRPr="008D37C9">
        <w:rPr>
          <w:rFonts w:cstheme="minorHAnsi"/>
        </w:rPr>
        <w:t>the process as it was evolving and to follow upon observational points of interest</w:t>
      </w:r>
      <w:r w:rsidR="00686DE4" w:rsidRPr="008D37C9">
        <w:rPr>
          <w:rFonts w:cstheme="minorHAnsi"/>
        </w:rPr>
        <w:t>, as well as with a councillor to understand the political landscape</w:t>
      </w:r>
      <w:r w:rsidR="009436A2" w:rsidRPr="008D37C9">
        <w:rPr>
          <w:rFonts w:cstheme="minorHAnsi"/>
        </w:rPr>
        <w:t>.</w:t>
      </w:r>
      <w:r w:rsidR="0009486D" w:rsidRPr="008D37C9">
        <w:rPr>
          <w:rFonts w:cstheme="minorHAnsi"/>
        </w:rPr>
        <w:t xml:space="preserve"> The schedules used here were broad to allow</w:t>
      </w:r>
      <w:r w:rsidR="00242B36" w:rsidRPr="008D37C9">
        <w:rPr>
          <w:rFonts w:cstheme="minorHAnsi"/>
        </w:rPr>
        <w:t xml:space="preserve"> for ex</w:t>
      </w:r>
      <w:r w:rsidR="0009486D" w:rsidRPr="008D37C9">
        <w:rPr>
          <w:rFonts w:cstheme="minorHAnsi"/>
        </w:rPr>
        <w:t>ploratio</w:t>
      </w:r>
      <w:r w:rsidR="00242B36" w:rsidRPr="008D37C9">
        <w:rPr>
          <w:rFonts w:cstheme="minorHAnsi"/>
        </w:rPr>
        <w:t>n</w:t>
      </w:r>
      <w:r w:rsidR="0009486D" w:rsidRPr="008D37C9">
        <w:rPr>
          <w:rFonts w:cstheme="minorHAnsi"/>
        </w:rPr>
        <w:t xml:space="preserve"> of matters </w:t>
      </w:r>
      <w:r w:rsidR="00490D02" w:rsidRPr="008D37C9">
        <w:rPr>
          <w:rFonts w:cstheme="minorHAnsi"/>
        </w:rPr>
        <w:t>arising by happenstance</w:t>
      </w:r>
      <w:r w:rsidR="0009486D" w:rsidRPr="008D37C9">
        <w:rPr>
          <w:rFonts w:cstheme="minorHAnsi"/>
        </w:rPr>
        <w:t>.</w:t>
      </w:r>
      <w:r w:rsidR="00255571" w:rsidRPr="008D37C9">
        <w:rPr>
          <w:rFonts w:cstheme="minorHAnsi"/>
        </w:rPr>
        <w:t xml:space="preserve"> I</w:t>
      </w:r>
      <w:r w:rsidR="001841DA" w:rsidRPr="008D37C9">
        <w:rPr>
          <w:rFonts w:cstheme="minorHAnsi"/>
        </w:rPr>
        <w:t>nterviews were conducted</w:t>
      </w:r>
      <w:r w:rsidR="00757C36" w:rsidRPr="008D37C9">
        <w:rPr>
          <w:rFonts w:cstheme="minorHAnsi"/>
        </w:rPr>
        <w:t xml:space="preserve"> </w:t>
      </w:r>
      <w:r w:rsidR="001841DA" w:rsidRPr="008D37C9">
        <w:rPr>
          <w:rFonts w:cstheme="minorHAnsi"/>
        </w:rPr>
        <w:t>in person or o</w:t>
      </w:r>
      <w:r w:rsidR="00242B36" w:rsidRPr="008D37C9">
        <w:rPr>
          <w:rFonts w:cstheme="minorHAnsi"/>
        </w:rPr>
        <w:t>ver</w:t>
      </w:r>
      <w:r w:rsidR="001841DA" w:rsidRPr="008D37C9">
        <w:rPr>
          <w:rFonts w:cstheme="minorHAnsi"/>
        </w:rPr>
        <w:t xml:space="preserve"> the phone, last</w:t>
      </w:r>
      <w:r w:rsidR="00757C36" w:rsidRPr="008D37C9">
        <w:rPr>
          <w:rFonts w:cstheme="minorHAnsi"/>
        </w:rPr>
        <w:t>ed</w:t>
      </w:r>
      <w:r w:rsidR="001841DA" w:rsidRPr="008D37C9">
        <w:rPr>
          <w:rFonts w:cstheme="minorHAnsi"/>
        </w:rPr>
        <w:t xml:space="preserve"> between 60-90 minutes</w:t>
      </w:r>
      <w:r w:rsidR="009436A2" w:rsidRPr="008D37C9">
        <w:rPr>
          <w:rFonts w:cstheme="minorHAnsi"/>
        </w:rPr>
        <w:t>, and were audio-recorded and transcribed verbatim</w:t>
      </w:r>
      <w:r w:rsidR="001841DA" w:rsidRPr="008D37C9">
        <w:rPr>
          <w:rFonts w:cstheme="minorHAnsi"/>
        </w:rPr>
        <w:t xml:space="preserve">. </w:t>
      </w:r>
      <w:r w:rsidR="009436A2" w:rsidRPr="008D37C9">
        <w:rPr>
          <w:rFonts w:cstheme="minorHAnsi"/>
        </w:rPr>
        <w:t>N</w:t>
      </w:r>
      <w:r w:rsidR="004A52B7" w:rsidRPr="008D37C9">
        <w:rPr>
          <w:rFonts w:cstheme="minorHAnsi"/>
        </w:rPr>
        <w:t xml:space="preserve">otes were taken directly after </w:t>
      </w:r>
      <w:r w:rsidR="009436A2" w:rsidRPr="008D37C9">
        <w:rPr>
          <w:rFonts w:cstheme="minorHAnsi"/>
        </w:rPr>
        <w:t xml:space="preserve">to capture non-verbal elements. </w:t>
      </w:r>
      <w:r w:rsidR="004A52B7" w:rsidRPr="008D37C9">
        <w:rPr>
          <w:rFonts w:cstheme="minorHAnsi"/>
        </w:rPr>
        <w:t xml:space="preserve"> </w:t>
      </w:r>
    </w:p>
    <w:p w14:paraId="6F1F962C" w14:textId="46E19B5B" w:rsidR="00A2204D" w:rsidRPr="008D37C9" w:rsidRDefault="00A2204D" w:rsidP="00C53151">
      <w:pPr>
        <w:spacing w:line="360" w:lineRule="auto"/>
        <w:ind w:firstLine="720"/>
        <w:jc w:val="both"/>
        <w:rPr>
          <w:rFonts w:cstheme="minorHAnsi"/>
        </w:rPr>
      </w:pPr>
      <w:r w:rsidRPr="008D37C9">
        <w:rPr>
          <w:rFonts w:cstheme="minorHAnsi"/>
        </w:rPr>
        <w:lastRenderedPageBreak/>
        <w:t>The University of Southampton’s Research and Governance Office granted</w:t>
      </w:r>
      <w:r w:rsidR="001748D8" w:rsidRPr="008D37C9">
        <w:rPr>
          <w:rFonts w:cstheme="minorHAnsi"/>
        </w:rPr>
        <w:t xml:space="preserve"> study</w:t>
      </w:r>
      <w:r w:rsidRPr="008D37C9">
        <w:rPr>
          <w:rFonts w:cstheme="minorHAnsi"/>
        </w:rPr>
        <w:t xml:space="preserve"> ethical approval. </w:t>
      </w:r>
      <w:r w:rsidR="001B2430" w:rsidRPr="008D37C9">
        <w:rPr>
          <w:rFonts w:cstheme="minorHAnsi"/>
        </w:rPr>
        <w:t>V</w:t>
      </w:r>
      <w:r w:rsidRPr="008D37C9">
        <w:rPr>
          <w:rFonts w:cstheme="minorHAnsi"/>
        </w:rPr>
        <w:t>erbal agreement for observations was given at the start of each data collection point</w:t>
      </w:r>
      <w:r w:rsidR="009436A2" w:rsidRPr="008D37C9">
        <w:rPr>
          <w:rFonts w:cstheme="minorHAnsi"/>
        </w:rPr>
        <w:t xml:space="preserve"> by those present</w:t>
      </w:r>
      <w:r w:rsidRPr="008D37C9">
        <w:rPr>
          <w:rFonts w:cstheme="minorHAnsi"/>
        </w:rPr>
        <w:t xml:space="preserve">. Written consent was sought at the start of </w:t>
      </w:r>
      <w:r w:rsidR="00BB5530" w:rsidRPr="008D37C9">
        <w:rPr>
          <w:rFonts w:cstheme="minorHAnsi"/>
        </w:rPr>
        <w:t xml:space="preserve">interviews, where participants agreed for data to be used </w:t>
      </w:r>
      <w:r w:rsidR="00AD2F3F" w:rsidRPr="008D37C9">
        <w:rPr>
          <w:rFonts w:cstheme="minorHAnsi"/>
        </w:rPr>
        <w:t xml:space="preserve">in </w:t>
      </w:r>
      <w:r w:rsidR="00BB5530" w:rsidRPr="008D37C9">
        <w:rPr>
          <w:rFonts w:cstheme="minorHAnsi"/>
        </w:rPr>
        <w:t>publications. In order to promote anonymity</w:t>
      </w:r>
      <w:r w:rsidR="00AD2F3F" w:rsidRPr="008D37C9">
        <w:rPr>
          <w:rFonts w:cstheme="minorHAnsi"/>
        </w:rPr>
        <w:t xml:space="preserve"> data</w:t>
      </w:r>
      <w:r w:rsidR="00BB5530" w:rsidRPr="008D37C9">
        <w:rPr>
          <w:rFonts w:cstheme="minorHAnsi"/>
        </w:rPr>
        <w:t xml:space="preserve"> excerpts are attributed to a team rather than an individual.  </w:t>
      </w:r>
      <w:r w:rsidRPr="008D37C9">
        <w:rPr>
          <w:rFonts w:cstheme="minorHAnsi"/>
        </w:rPr>
        <w:t xml:space="preserve">  </w:t>
      </w:r>
    </w:p>
    <w:p w14:paraId="44DCD8EB" w14:textId="677A7CEB" w:rsidR="00C72B11" w:rsidRPr="008D37C9" w:rsidRDefault="00C72B11" w:rsidP="00C53151">
      <w:pPr>
        <w:spacing w:line="360" w:lineRule="auto"/>
        <w:jc w:val="both"/>
        <w:rPr>
          <w:rFonts w:cstheme="minorHAnsi"/>
        </w:rPr>
      </w:pPr>
    </w:p>
    <w:p w14:paraId="20907DB8" w14:textId="77777777" w:rsidR="00483DC1" w:rsidRPr="008D37C9" w:rsidRDefault="00483DC1" w:rsidP="00C53151">
      <w:pPr>
        <w:pStyle w:val="Heading2"/>
        <w:spacing w:line="360" w:lineRule="auto"/>
        <w:rPr>
          <w:rFonts w:asciiTheme="minorHAnsi" w:hAnsiTheme="minorHAnsi" w:cstheme="minorHAnsi"/>
          <w:sz w:val="24"/>
          <w:szCs w:val="24"/>
        </w:rPr>
      </w:pPr>
      <w:r w:rsidRPr="008D37C9">
        <w:rPr>
          <w:rFonts w:asciiTheme="minorHAnsi" w:hAnsiTheme="minorHAnsi" w:cstheme="minorHAnsi"/>
          <w:sz w:val="24"/>
          <w:szCs w:val="24"/>
        </w:rPr>
        <w:t>Data Analysis</w:t>
      </w:r>
    </w:p>
    <w:p w14:paraId="6233B7EF" w14:textId="77777777" w:rsidR="00483DC1" w:rsidRPr="008D37C9" w:rsidRDefault="00483DC1" w:rsidP="00C53151">
      <w:pPr>
        <w:spacing w:line="360" w:lineRule="auto"/>
        <w:jc w:val="both"/>
        <w:rPr>
          <w:rFonts w:cstheme="minorHAnsi"/>
        </w:rPr>
      </w:pPr>
    </w:p>
    <w:p w14:paraId="2DAF7898" w14:textId="1A85BF3B" w:rsidR="00C00974" w:rsidRPr="008D37C9" w:rsidRDefault="0032395E" w:rsidP="00C53151">
      <w:pPr>
        <w:spacing w:line="360" w:lineRule="auto"/>
        <w:jc w:val="both"/>
        <w:rPr>
          <w:rFonts w:eastAsia="Calibri" w:cstheme="minorHAnsi"/>
          <w:lang w:val="en-US"/>
        </w:rPr>
      </w:pPr>
      <w:r w:rsidRPr="008D37C9">
        <w:rPr>
          <w:rFonts w:eastAsia="Calibri" w:cstheme="minorHAnsi"/>
          <w:lang w:val="en-US"/>
        </w:rPr>
        <w:t>D</w:t>
      </w:r>
      <w:r w:rsidR="00AC552B" w:rsidRPr="008D37C9">
        <w:rPr>
          <w:rFonts w:eastAsia="Calibri" w:cstheme="minorHAnsi"/>
          <w:lang w:val="en-US"/>
        </w:rPr>
        <w:t xml:space="preserve">ata analysis </w:t>
      </w:r>
      <w:r w:rsidR="00AD2F3F" w:rsidRPr="008D37C9">
        <w:rPr>
          <w:rFonts w:eastAsia="Calibri" w:cstheme="minorHAnsi"/>
          <w:lang w:val="en-US"/>
        </w:rPr>
        <w:t>constituted</w:t>
      </w:r>
      <w:r w:rsidR="000E4EB9" w:rsidRPr="008D37C9">
        <w:rPr>
          <w:rFonts w:eastAsia="Calibri" w:cstheme="minorHAnsi"/>
          <w:lang w:val="en-US"/>
        </w:rPr>
        <w:t xml:space="preserve"> </w:t>
      </w:r>
      <w:r w:rsidR="00AC552B" w:rsidRPr="008D37C9">
        <w:rPr>
          <w:rFonts w:eastAsia="Calibri" w:cstheme="minorHAnsi"/>
          <w:lang w:val="en-US"/>
        </w:rPr>
        <w:t xml:space="preserve">an iterative process </w:t>
      </w:r>
      <w:r w:rsidR="00CD1652" w:rsidRPr="008D37C9">
        <w:rPr>
          <w:rFonts w:eastAsia="Calibri" w:cstheme="minorHAnsi"/>
          <w:lang w:val="en-US"/>
        </w:rPr>
        <w:t>utilizing</w:t>
      </w:r>
      <w:r w:rsidR="000E4EB9" w:rsidRPr="008D37C9">
        <w:rPr>
          <w:rFonts w:eastAsia="Calibri" w:cstheme="minorHAnsi"/>
          <w:lang w:val="en-US"/>
        </w:rPr>
        <w:t xml:space="preserve"> </w:t>
      </w:r>
      <w:r w:rsidR="00490D02" w:rsidRPr="008D37C9">
        <w:rPr>
          <w:rFonts w:eastAsia="Calibri" w:cstheme="minorHAnsi"/>
          <w:lang w:val="en-US"/>
        </w:rPr>
        <w:t>an</w:t>
      </w:r>
      <w:r w:rsidR="00AC552B" w:rsidRPr="008D37C9">
        <w:rPr>
          <w:rFonts w:eastAsia="Calibri" w:cstheme="minorHAnsi"/>
          <w:lang w:val="en-US"/>
        </w:rPr>
        <w:t xml:space="preserve"> </w:t>
      </w:r>
      <w:r w:rsidR="00191864" w:rsidRPr="008D37C9">
        <w:rPr>
          <w:rFonts w:eastAsia="Calibri" w:cstheme="minorHAnsi"/>
          <w:lang w:val="en-US"/>
        </w:rPr>
        <w:t>adaptive</w:t>
      </w:r>
      <w:r w:rsidR="00AC552B" w:rsidRPr="008D37C9">
        <w:rPr>
          <w:rFonts w:eastAsia="Calibri" w:cstheme="minorHAnsi"/>
          <w:lang w:val="en-US"/>
        </w:rPr>
        <w:t xml:space="preserve"> theory approach</w:t>
      </w:r>
      <w:r w:rsidR="00EF5809" w:rsidRPr="008D37C9">
        <w:rPr>
          <w:rFonts w:eastAsia="Calibri" w:cstheme="minorHAnsi"/>
          <w:lang w:val="en-US"/>
        </w:rPr>
        <w:t xml:space="preserve"> </w:t>
      </w:r>
      <w:r w:rsidR="00EF5809" w:rsidRPr="008D37C9">
        <w:rPr>
          <w:rFonts w:eastAsia="Calibri" w:cstheme="minorHAnsi"/>
          <w:lang w:val="en-US"/>
        </w:rPr>
        <w:fldChar w:fldCharType="begin" w:fldLock="1"/>
      </w:r>
      <w:r w:rsidR="00B33E78" w:rsidRPr="008D37C9">
        <w:rPr>
          <w:rFonts w:eastAsia="Calibri" w:cstheme="minorHAnsi"/>
          <w:lang w:val="en-US"/>
        </w:rPr>
        <w:instrText>ADDIN CSL_CITATION {"citationItems":[{"id":"ITEM-1","itemData":{"author":[{"dropping-particle":"","family":"Layder","given":"Derek","non-dropping-particle":"","parse-names":false,"suffix":""}],"id":"ITEM-1","issued":{"date-parts":[["1998"]]},"publisher":"SAGE Publications","publisher-place":"London","title":"Sociological Practice: Linking Theory and Social Reserach","type":"book"},"uris":["http://www.mendeley.com/documents/?uuid=342c6302-d614-4d41-a759-f2e47eecc300"]}],"mendeley":{"formattedCitation":"(27)","plainTextFormattedCitation":"(27)","previouslyFormattedCitation":"(27)"},"properties":{"noteIndex":0},"schema":"https://github.com/citation-style-language/schema/raw/master/csl-citation.json"}</w:instrText>
      </w:r>
      <w:r w:rsidR="00EF5809" w:rsidRPr="008D37C9">
        <w:rPr>
          <w:rFonts w:eastAsia="Calibri" w:cstheme="minorHAnsi"/>
          <w:lang w:val="en-US"/>
        </w:rPr>
        <w:fldChar w:fldCharType="separate"/>
      </w:r>
      <w:r w:rsidR="00B17D22" w:rsidRPr="008D37C9">
        <w:rPr>
          <w:rFonts w:eastAsia="Calibri" w:cstheme="minorHAnsi"/>
          <w:noProof/>
          <w:lang w:val="en-US"/>
        </w:rPr>
        <w:t>(27)</w:t>
      </w:r>
      <w:r w:rsidR="00EF5809" w:rsidRPr="008D37C9">
        <w:rPr>
          <w:rFonts w:eastAsia="Calibri" w:cstheme="minorHAnsi"/>
          <w:lang w:val="en-US"/>
        </w:rPr>
        <w:fldChar w:fldCharType="end"/>
      </w:r>
      <w:r w:rsidR="007A41BF" w:rsidRPr="008D37C9">
        <w:rPr>
          <w:rFonts w:eastAsia="Calibri" w:cstheme="minorHAnsi"/>
          <w:lang w:val="en-US"/>
        </w:rPr>
        <w:t xml:space="preserve">. Following a continual process of familiarization and coding </w:t>
      </w:r>
      <w:r w:rsidR="003054A5" w:rsidRPr="008D37C9">
        <w:rPr>
          <w:rFonts w:eastAsia="Calibri" w:cstheme="minorHAnsi"/>
          <w:lang w:val="en-US"/>
        </w:rPr>
        <w:t>(</w:t>
      </w:r>
      <w:r w:rsidR="007A41BF" w:rsidRPr="008D37C9">
        <w:rPr>
          <w:rFonts w:eastAsia="Calibri" w:cstheme="minorHAnsi"/>
          <w:lang w:val="en-US"/>
        </w:rPr>
        <w:t>inductively and deductively</w:t>
      </w:r>
      <w:r w:rsidR="003054A5" w:rsidRPr="008D37C9">
        <w:rPr>
          <w:rFonts w:eastAsia="Calibri" w:cstheme="minorHAnsi"/>
          <w:lang w:val="en-US"/>
        </w:rPr>
        <w:t>),</w:t>
      </w:r>
      <w:r w:rsidR="007A41BF" w:rsidRPr="008D37C9">
        <w:rPr>
          <w:rFonts w:eastAsia="Calibri" w:cstheme="minorHAnsi"/>
          <w:lang w:val="en-US"/>
        </w:rPr>
        <w:t xml:space="preserve"> data analysis </w:t>
      </w:r>
      <w:r w:rsidR="00956125" w:rsidRPr="008D37C9">
        <w:rPr>
          <w:rFonts w:eastAsia="Calibri" w:cstheme="minorHAnsi"/>
          <w:lang w:val="en-US"/>
        </w:rPr>
        <w:t>informed</w:t>
      </w:r>
      <w:r w:rsidR="005B5ADB" w:rsidRPr="008D37C9">
        <w:rPr>
          <w:rFonts w:eastAsia="Calibri" w:cstheme="minorHAnsi"/>
          <w:lang w:val="en-US"/>
        </w:rPr>
        <w:t xml:space="preserve"> the onward data</w:t>
      </w:r>
      <w:r w:rsidR="007A41BF" w:rsidRPr="008D37C9">
        <w:rPr>
          <w:rFonts w:eastAsia="Calibri" w:cstheme="minorHAnsi"/>
          <w:lang w:val="en-US"/>
        </w:rPr>
        <w:t xml:space="preserve"> collection. Deductive</w:t>
      </w:r>
      <w:r w:rsidR="00C00974" w:rsidRPr="008D37C9">
        <w:rPr>
          <w:rFonts w:eastAsia="Calibri" w:cstheme="minorHAnsi"/>
          <w:lang w:val="en-US"/>
        </w:rPr>
        <w:t xml:space="preserve"> </w:t>
      </w:r>
      <w:r w:rsidR="007A41BF" w:rsidRPr="008D37C9">
        <w:rPr>
          <w:rFonts w:eastAsia="Calibri" w:cstheme="minorHAnsi"/>
          <w:lang w:val="en-US"/>
        </w:rPr>
        <w:t>coding drew upon the Consolidated Framework for Implementation Research (CFIR)</w:t>
      </w:r>
      <w:r w:rsidR="00EF5809" w:rsidRPr="008D37C9">
        <w:rPr>
          <w:rFonts w:eastAsia="Calibri" w:cstheme="minorHAnsi"/>
          <w:lang w:val="en-US"/>
        </w:rPr>
        <w:t xml:space="preserve"> </w:t>
      </w:r>
      <w:r w:rsidR="00EF5809" w:rsidRPr="008D37C9">
        <w:rPr>
          <w:rFonts w:eastAsia="Calibri" w:cstheme="minorHAnsi"/>
          <w:lang w:val="en-US"/>
        </w:rPr>
        <w:fldChar w:fldCharType="begin" w:fldLock="1"/>
      </w:r>
      <w:r w:rsidR="00B17D22" w:rsidRPr="008D37C9">
        <w:rPr>
          <w:rFonts w:eastAsia="Calibri" w:cstheme="minorHAnsi"/>
          <w:lang w:val="en-US"/>
        </w:rPr>
        <w:instrText>ADDIN CSL_CITATION {"citationItems":[{"id":"ITEM-1","itemData":{"DOI":"10.1186/1748-5908-4-50","ISSN":"17485908","abstract":"BACKGROUND: Many interventions found to be effective in health services research studies fail to translate into meaningful patient care outcomes across multiple contexts. Health services researchers recognize the need to evaluate not only summative outcomes but also formative outcomes to assess the extent to which implementation is effective in a specific setting, prolongs sustainability, and promotes dissemination into other settings. Many implementation theories have been published to help promote effective implementation. However, they overlap considerably in the constructs included in individual theories, and a comparison of theories reveals that each is missing important constructs included in other theories. In addition, terminology and definitions are not consistent across theories. We describe the Consolidated Framework For Implementation Research (CFIR) that offers an overarching typology to promote implementation theory development and verification about what works where and why across multiple contexts. METHODS: We used a snowball sampling approach to identify published theories that were evaluated to identify constructs based on strength of conceptual or empirical support for influence on implementation, consistency in definitions, alignment with our own findings, and potential for measurement. We combined constructs across published theories that had different labels but were redundant or overlapping in definition, and we parsed apart constructs that conflated underlying concepts. RESULTS: The CFIR is composed of five major domains: intervention characteristics, outer setting, inner setting, characteristics of the individuals involved, and the process of implementation. Eight constructs were identified related to the intervention (e.g., evidence strength and quality), four constructs were identified related to outer setting (e.g., patient needs and resources), 12 constructs were identified related to inner setting (e.g., culture, leadership engagement), five constructs were identified related to individual characteristics, and eight constructs were identified related to process (e.g., plan, evaluate, and reflect). We present explicit definitions for each construct. CONCLUSION: The CFIR provides a pragmatic structure for approaching complex, interacting, multi-level, and transient states of constructs in the real world by embracing, consolidating, and unifying key constructs from published implementation theories. It can be used to guide for…","author":[{"dropping-particle":"","family":"Damschroder","given":"Laura J.","non-dropping-particle":"","parse-names":false,"suffix":""},{"dropping-particle":"","family":"Aron","given":"David C.","non-dropping-particle":"","parse-names":false,"suffix":""},{"dropping-particle":"","family":"Keith","given":"Rosalind E.","non-dropping-particle":"","parse-names":false,"suffix":""},{"dropping-particle":"","family":"Kirsh","given":"Susan R.","non-dropping-particle":"","parse-names":false,"suffix":""},{"dropping-particle":"","family":"Alexander","given":"Jeffery A.","non-dropping-particle":"","parse-names":false,"suffix":""},{"dropping-particle":"","family":"Lowery","given":"Julie C.","non-dropping-particle":"","parse-names":false,"suffix":""}],"container-title":"Implementation Science","id":"ITEM-1","issue":"1","issued":{"date-parts":[["2009"]]},"page":"1-15","title":"Fostering implementation of health services research findings into practice: A consolidated framework for advancing implementation science","type":"article-journal","volume":"4"},"uris":["http://www.mendeley.com/documents/?uuid=ae84dc09-2c20-48b5-b69a-8b763f2037a9"]}],"mendeley":{"formattedCitation":"(5)","plainTextFormattedCitation":"(5)","previouslyFormattedCitation":"(5)"},"properties":{"noteIndex":0},"schema":"https://github.com/citation-style-language/schema/raw/master/csl-citation.json"}</w:instrText>
      </w:r>
      <w:r w:rsidR="00EF5809" w:rsidRPr="008D37C9">
        <w:rPr>
          <w:rFonts w:eastAsia="Calibri" w:cstheme="minorHAnsi"/>
          <w:lang w:val="en-US"/>
        </w:rPr>
        <w:fldChar w:fldCharType="separate"/>
      </w:r>
      <w:r w:rsidR="00826ECB" w:rsidRPr="008D37C9">
        <w:rPr>
          <w:rFonts w:eastAsia="Calibri" w:cstheme="minorHAnsi"/>
          <w:noProof/>
          <w:lang w:val="en-US"/>
        </w:rPr>
        <w:t>(5)</w:t>
      </w:r>
      <w:r w:rsidR="00EF5809" w:rsidRPr="008D37C9">
        <w:rPr>
          <w:rFonts w:eastAsia="Calibri" w:cstheme="minorHAnsi"/>
          <w:lang w:val="en-US"/>
        </w:rPr>
        <w:fldChar w:fldCharType="end"/>
      </w:r>
      <w:r w:rsidR="0099581A" w:rsidRPr="008D37C9">
        <w:rPr>
          <w:rFonts w:eastAsia="Calibri" w:cstheme="minorHAnsi"/>
          <w:lang w:val="en-US"/>
        </w:rPr>
        <w:t xml:space="preserve">. The CFIR </w:t>
      </w:r>
      <w:r w:rsidR="004C5F46" w:rsidRPr="008D37C9">
        <w:rPr>
          <w:rFonts w:eastAsia="Calibri" w:cstheme="minorHAnsi"/>
          <w:lang w:val="en-US"/>
        </w:rPr>
        <w:t xml:space="preserve">has </w:t>
      </w:r>
      <w:r w:rsidR="0099581A" w:rsidRPr="008D37C9">
        <w:rPr>
          <w:rFonts w:eastAsia="Calibri" w:cstheme="minorHAnsi"/>
          <w:lang w:val="en-US"/>
        </w:rPr>
        <w:t>five domains</w:t>
      </w:r>
      <w:r w:rsidR="00806B17" w:rsidRPr="008D37C9">
        <w:rPr>
          <w:rFonts w:eastAsia="Calibri" w:cstheme="minorHAnsi"/>
          <w:lang w:val="en-US"/>
        </w:rPr>
        <w:t xml:space="preserve"> (table </w:t>
      </w:r>
      <w:r w:rsidR="0026087F" w:rsidRPr="008D37C9">
        <w:rPr>
          <w:rFonts w:eastAsia="Calibri" w:cstheme="minorHAnsi"/>
          <w:lang w:val="en-US"/>
        </w:rPr>
        <w:t>2</w:t>
      </w:r>
      <w:r w:rsidR="00806B17" w:rsidRPr="008D37C9">
        <w:rPr>
          <w:rFonts w:eastAsia="Calibri" w:cstheme="minorHAnsi"/>
          <w:lang w:val="en-US"/>
        </w:rPr>
        <w:t>)</w:t>
      </w:r>
      <w:r w:rsidR="004C5F46" w:rsidRPr="008D37C9">
        <w:rPr>
          <w:rFonts w:eastAsia="Calibri" w:cstheme="minorHAnsi"/>
          <w:lang w:val="en-US"/>
        </w:rPr>
        <w:t xml:space="preserve"> and recognizes implementation is a social process that is entangled with the context in which it takes place. The CFIR thus,</w:t>
      </w:r>
      <w:r w:rsidR="0099581A" w:rsidRPr="008D37C9">
        <w:rPr>
          <w:rFonts w:eastAsia="Calibri" w:cstheme="minorHAnsi"/>
          <w:lang w:val="en-US"/>
        </w:rPr>
        <w:t xml:space="preserve"> was a suitable framework to illuminate the </w:t>
      </w:r>
      <w:r w:rsidR="00986C94" w:rsidRPr="008D37C9">
        <w:rPr>
          <w:rFonts w:eastAsia="Calibri" w:cstheme="minorHAnsi"/>
          <w:lang w:val="en-US"/>
        </w:rPr>
        <w:t xml:space="preserve">interacting </w:t>
      </w:r>
      <w:r w:rsidR="0099581A" w:rsidRPr="008D37C9">
        <w:rPr>
          <w:rFonts w:eastAsia="Calibri" w:cstheme="minorHAnsi"/>
          <w:lang w:val="en-US"/>
        </w:rPr>
        <w:t>influenc</w:t>
      </w:r>
      <w:r w:rsidR="00040604" w:rsidRPr="008D37C9">
        <w:rPr>
          <w:rFonts w:eastAsia="Calibri" w:cstheme="minorHAnsi"/>
          <w:lang w:val="en-US"/>
        </w:rPr>
        <w:t xml:space="preserve">es on </w:t>
      </w:r>
      <w:r w:rsidR="00986C94" w:rsidRPr="008D37C9">
        <w:rPr>
          <w:rFonts w:eastAsia="Calibri" w:cstheme="minorHAnsi"/>
          <w:lang w:val="en-US"/>
        </w:rPr>
        <w:t xml:space="preserve">the </w:t>
      </w:r>
      <w:r w:rsidR="00BA0CB0" w:rsidRPr="008D37C9">
        <w:rPr>
          <w:rFonts w:eastAsia="Calibri" w:cstheme="minorHAnsi"/>
          <w:lang w:val="en-US"/>
        </w:rPr>
        <w:t xml:space="preserve">implementation </w:t>
      </w:r>
      <w:r w:rsidR="00242B36" w:rsidRPr="008D37C9">
        <w:rPr>
          <w:rFonts w:eastAsia="Calibri" w:cstheme="minorHAnsi"/>
          <w:lang w:val="en-US"/>
        </w:rPr>
        <w:t xml:space="preserve">process </w:t>
      </w:r>
      <w:r w:rsidR="00EF5809" w:rsidRPr="008D37C9">
        <w:rPr>
          <w:rFonts w:eastAsia="Calibri" w:cstheme="minorHAnsi"/>
          <w:lang w:val="en-US"/>
        </w:rPr>
        <w:fldChar w:fldCharType="begin" w:fldLock="1"/>
      </w:r>
      <w:r w:rsidR="00B17D22" w:rsidRPr="008D37C9">
        <w:rPr>
          <w:rFonts w:eastAsia="Calibri" w:cstheme="minorHAnsi"/>
          <w:lang w:val="en-US"/>
        </w:rPr>
        <w:instrText>ADDIN CSL_CITATION {"citationItems":[{"id":"ITEM-1","itemData":{"DOI":"10.1186/1748-5908-4-50","ISSN":"17485908","abstract":"BACKGROUND: Many interventions found to be effective in health services research studies fail to translate into meaningful patient care outcomes across multiple contexts. Health services researchers recognize the need to evaluate not only summative outcomes but also formative outcomes to assess the extent to which implementation is effective in a specific setting, prolongs sustainability, and promotes dissemination into other settings. Many implementation theories have been published to help promote effective implementation. However, they overlap considerably in the constructs included in individual theories, and a comparison of theories reveals that each is missing important constructs included in other theories. In addition, terminology and definitions are not consistent across theories. We describe the Consolidated Framework For Implementation Research (CFIR) that offers an overarching typology to promote implementation theory development and verification about what works where and why across multiple contexts. METHODS: We used a snowball sampling approach to identify published theories that were evaluated to identify constructs based on strength of conceptual or empirical support for influence on implementation, consistency in definitions, alignment with our own findings, and potential for measurement. We combined constructs across published theories that had different labels but were redundant or overlapping in definition, and we parsed apart constructs that conflated underlying concepts. RESULTS: The CFIR is composed of five major domains: intervention characteristics, outer setting, inner setting, characteristics of the individuals involved, and the process of implementation. Eight constructs were identified related to the intervention (e.g., evidence strength and quality), four constructs were identified related to outer setting (e.g., patient needs and resources), 12 constructs were identified related to inner setting (e.g., culture, leadership engagement), five constructs were identified related to individual characteristics, and eight constructs were identified related to process (e.g., plan, evaluate, and reflect). We present explicit definitions for each construct. CONCLUSION: The CFIR provides a pragmatic structure for approaching complex, interacting, multi-level, and transient states of constructs in the real world by embracing, consolidating, and unifying key constructs from published implementation theories. It can be used to guide for…","author":[{"dropping-particle":"","family":"Damschroder","given":"Laura J.","non-dropping-particle":"","parse-names":false,"suffix":""},{"dropping-particle":"","family":"Aron","given":"David C.","non-dropping-particle":"","parse-names":false,"suffix":""},{"dropping-particle":"","family":"Keith","given":"Rosalind E.","non-dropping-particle":"","parse-names":false,"suffix":""},{"dropping-particle":"","family":"Kirsh","given":"Susan R.","non-dropping-particle":"","parse-names":false,"suffix":""},{"dropping-particle":"","family":"Alexander","given":"Jeffery A.","non-dropping-particle":"","parse-names":false,"suffix":""},{"dropping-particle":"","family":"Lowery","given":"Julie C.","non-dropping-particle":"","parse-names":false,"suffix":""}],"container-title":"Implementation Science","id":"ITEM-1","issue":"1","issued":{"date-parts":[["2009"]]},"page":"1-15","title":"Fostering implementation of health services research findings into practice: A consolidated framework for advancing implementation science","type":"article-journal","volume":"4"},"uris":["http://www.mendeley.com/documents/?uuid=ae84dc09-2c20-48b5-b69a-8b763f2037a9"]}],"mendeley":{"formattedCitation":"(5)","plainTextFormattedCitation":"(5)","previouslyFormattedCitation":"(5)"},"properties":{"noteIndex":0},"schema":"https://github.com/citation-style-language/schema/raw/master/csl-citation.json"}</w:instrText>
      </w:r>
      <w:r w:rsidR="00EF5809" w:rsidRPr="008D37C9">
        <w:rPr>
          <w:rFonts w:eastAsia="Calibri" w:cstheme="minorHAnsi"/>
          <w:lang w:val="en-US"/>
        </w:rPr>
        <w:fldChar w:fldCharType="separate"/>
      </w:r>
      <w:r w:rsidR="00826ECB" w:rsidRPr="008D37C9">
        <w:rPr>
          <w:rFonts w:eastAsia="Calibri" w:cstheme="minorHAnsi"/>
          <w:noProof/>
          <w:lang w:val="en-US"/>
        </w:rPr>
        <w:t>(5)</w:t>
      </w:r>
      <w:r w:rsidR="00EF5809" w:rsidRPr="008D37C9">
        <w:rPr>
          <w:rFonts w:eastAsia="Calibri" w:cstheme="minorHAnsi"/>
          <w:lang w:val="en-US"/>
        </w:rPr>
        <w:fldChar w:fldCharType="end"/>
      </w:r>
      <w:r w:rsidR="00986C94" w:rsidRPr="008D37C9">
        <w:rPr>
          <w:rFonts w:eastAsia="Calibri" w:cstheme="minorHAnsi"/>
          <w:lang w:val="en-US"/>
        </w:rPr>
        <w:t xml:space="preserve">. </w:t>
      </w:r>
      <w:r w:rsidR="00C00974" w:rsidRPr="008D37C9">
        <w:rPr>
          <w:rFonts w:eastAsia="Calibri" w:cstheme="minorHAnsi"/>
          <w:lang w:val="en-US"/>
        </w:rPr>
        <w:t xml:space="preserve">Following a process of inductive coding the pragmatic application of network theory was applied to interpret the findings. </w:t>
      </w:r>
      <w:r w:rsidR="00DC2BCB" w:rsidRPr="008D37C9">
        <w:rPr>
          <w:rFonts w:eastAsia="Calibri" w:cstheme="minorHAnsi"/>
          <w:lang w:val="en-US"/>
        </w:rPr>
        <w:t xml:space="preserve">A network is defined as a group of members and the relationship between them. Networks are </w:t>
      </w:r>
      <w:r w:rsidR="00234D24" w:rsidRPr="008D37C9">
        <w:rPr>
          <w:rFonts w:eastAsia="Calibri" w:cstheme="minorHAnsi"/>
          <w:lang w:val="en-US"/>
        </w:rPr>
        <w:t>constantly</w:t>
      </w:r>
      <w:r w:rsidR="00DC2BCB" w:rsidRPr="008D37C9">
        <w:rPr>
          <w:rFonts w:eastAsia="Calibri" w:cstheme="minorHAnsi"/>
          <w:lang w:val="en-US"/>
        </w:rPr>
        <w:t xml:space="preserve"> evolving</w:t>
      </w:r>
      <w:r w:rsidR="00B6323D" w:rsidRPr="008D37C9">
        <w:rPr>
          <w:rFonts w:eastAsia="Calibri" w:cstheme="minorHAnsi"/>
          <w:lang w:val="en-US"/>
        </w:rPr>
        <w:t xml:space="preserve">. They </w:t>
      </w:r>
      <w:r w:rsidR="00DC2BCB" w:rsidRPr="008D37C9">
        <w:rPr>
          <w:rFonts w:eastAsia="Calibri" w:cstheme="minorHAnsi"/>
          <w:lang w:val="en-US"/>
        </w:rPr>
        <w:t xml:space="preserve">can </w:t>
      </w:r>
      <w:r w:rsidR="00234D24" w:rsidRPr="008D37C9">
        <w:rPr>
          <w:rFonts w:eastAsia="Calibri" w:cstheme="minorHAnsi"/>
          <w:lang w:val="en-US"/>
        </w:rPr>
        <w:t>vary</w:t>
      </w:r>
      <w:r w:rsidR="00DC2BCB" w:rsidRPr="008D37C9">
        <w:rPr>
          <w:rFonts w:eastAsia="Calibri" w:cstheme="minorHAnsi"/>
          <w:lang w:val="en-US"/>
        </w:rPr>
        <w:t xml:space="preserve"> in size, interest and focus as well as stability. </w:t>
      </w:r>
      <w:r w:rsidR="003A6768" w:rsidRPr="008D37C9">
        <w:rPr>
          <w:rFonts w:eastAsia="Calibri" w:cstheme="minorHAnsi"/>
          <w:lang w:val="en-US"/>
        </w:rPr>
        <w:t xml:space="preserve">A key focus of network theories is to understand how networks form, the associations and relationships between network components and to understand how networks are (re)configured over time. </w:t>
      </w:r>
      <w:r w:rsidR="00043498" w:rsidRPr="008D37C9">
        <w:rPr>
          <w:rFonts w:eastAsia="Calibri" w:cstheme="minorHAnsi"/>
          <w:lang w:val="en-US"/>
        </w:rPr>
        <w:t>Network theor</w:t>
      </w:r>
      <w:r w:rsidR="003E3CED" w:rsidRPr="008D37C9">
        <w:rPr>
          <w:rFonts w:eastAsia="Calibri" w:cstheme="minorHAnsi"/>
          <w:lang w:val="en-US"/>
        </w:rPr>
        <w:t>ies</w:t>
      </w:r>
      <w:r w:rsidR="00043498" w:rsidRPr="008D37C9">
        <w:rPr>
          <w:rFonts w:eastAsia="Calibri" w:cstheme="minorHAnsi"/>
          <w:lang w:val="en-US"/>
        </w:rPr>
        <w:t xml:space="preserve"> calls for the gaze of </w:t>
      </w:r>
      <w:r w:rsidR="00495366" w:rsidRPr="008D37C9">
        <w:rPr>
          <w:rFonts w:eastAsia="Calibri" w:cstheme="minorHAnsi"/>
          <w:lang w:val="en-US"/>
        </w:rPr>
        <w:t xml:space="preserve">implementation research to be focused on events, and the unit of analysis being the network that creates the events </w:t>
      </w:r>
      <w:r w:rsidR="00495366" w:rsidRPr="008D37C9">
        <w:rPr>
          <w:rFonts w:eastAsia="Calibri" w:cstheme="minorHAnsi"/>
          <w:lang w:val="en-US"/>
        </w:rPr>
        <w:fldChar w:fldCharType="begin" w:fldLock="1"/>
      </w:r>
      <w:r w:rsidR="00B33E78" w:rsidRPr="008D37C9">
        <w:rPr>
          <w:rFonts w:eastAsia="Calibri" w:cstheme="minorHAnsi"/>
          <w:lang w:val="en-US"/>
        </w:rPr>
        <w:instrText>ADDIN CSL_CITATION {"citationItems":[{"id":"ITEM-1","itemData":{"DOI":"10.1016/j.socscimed.2019.112488","ISSN":"02779536","abstract":"We outline a framework for conceptualising interventions in health as ‘evidence-making interventions'. An evidence-making intervention (EMI) approach is distinct from a mainstream evidence-based intervention (EBI) approach in that it attends to health, evidence and intervention as matters of local knowledge-making practice. An EMI approach emphasizes relational materiality and performativity, engaging with interventions, and their knowing, as matters-of-practice. Rather than concentrating on how ‘evidenced interventions' are implemented ‘into’ given 'contexts' - as if evidence, intervention and context were stable and separate - an EMI approach focuses on the processes and practices through which ‘evidence’, ‘intervention’ and ‘context’ come to be. There are two strands to our analysis: First, we identify concepts to think-with in an EMI approach; and second, we illustrate their implications through case examples. We first reflect on developments in ‘implementation science’ to distinguish how an EMI approach thinks differently. We note a ‘within-limits contingency’ of implementation science in contrast to the ‘open contingency’ of an EMI approach. This helps notice the performativity of science and intervention as evidencing-making practices. We next conceptualise an EMI approach in relation to: ‘objects and practices'; ‘effects and events'; and ‘concerns and care’. We position an EMI approach in relation to theories of ‘relational materialism’, arguing that this affords a more critical, as well as more careful, way of knowing and doing health intervention.","author":[{"dropping-particle":"","family":"Rhodes","given":"Tim","non-dropping-particle":"","parse-names":false,"suffix":""},{"dropping-particle":"","family":"Lancaster","given":"Kari","non-dropping-particle":"","parse-names":false,"suffix":""}],"container-title":"Social Science &amp; Medicine","id":"ITEM-1","issue":"August","issued":{"date-parts":[["2019"]]},"page":"112488","publisher":"Elsevier","title":"Evidence-making interventions in health: A conceptual framing","type":"article-journal","volume":"238"},"uris":["http://www.mendeley.com/documents/?uuid=255ba8d5-ec4e-441e-b4de-9ee8db7ec933"]}],"mendeley":{"formattedCitation":"(28)","plainTextFormattedCitation":"(28)","previouslyFormattedCitation":"(28)"},"properties":{"noteIndex":0},"schema":"https://github.com/citation-style-language/schema/raw/master/csl-citation.json"}</w:instrText>
      </w:r>
      <w:r w:rsidR="00495366" w:rsidRPr="008D37C9">
        <w:rPr>
          <w:rFonts w:eastAsia="Calibri" w:cstheme="minorHAnsi"/>
          <w:lang w:val="en-US"/>
        </w:rPr>
        <w:fldChar w:fldCharType="separate"/>
      </w:r>
      <w:r w:rsidR="00B17D22" w:rsidRPr="008D37C9">
        <w:rPr>
          <w:rFonts w:eastAsia="Calibri" w:cstheme="minorHAnsi"/>
          <w:noProof/>
          <w:lang w:val="en-US"/>
        </w:rPr>
        <w:t>(28)</w:t>
      </w:r>
      <w:r w:rsidR="00495366" w:rsidRPr="008D37C9">
        <w:rPr>
          <w:rFonts w:eastAsia="Calibri" w:cstheme="minorHAnsi"/>
          <w:lang w:val="en-US"/>
        </w:rPr>
        <w:fldChar w:fldCharType="end"/>
      </w:r>
      <w:r w:rsidR="00495366" w:rsidRPr="008D37C9">
        <w:rPr>
          <w:rFonts w:eastAsia="Calibri" w:cstheme="minorHAnsi"/>
          <w:lang w:val="en-US"/>
        </w:rPr>
        <w:t xml:space="preserve">. </w:t>
      </w:r>
      <w:r w:rsidR="00774315" w:rsidRPr="008D37C9">
        <w:rPr>
          <w:rFonts w:eastAsia="Calibri" w:cstheme="minorHAnsi"/>
          <w:lang w:val="en-US"/>
        </w:rPr>
        <w:t>Here, the analysis drew upon network theory to frame the CFIR concepts and view them as network element</w:t>
      </w:r>
      <w:r w:rsidR="009A7B3F" w:rsidRPr="008D37C9">
        <w:rPr>
          <w:rFonts w:eastAsia="Calibri" w:cstheme="minorHAnsi"/>
          <w:lang w:val="en-US"/>
        </w:rPr>
        <w:t>s</w:t>
      </w:r>
      <w:r w:rsidR="00774315" w:rsidRPr="008D37C9">
        <w:rPr>
          <w:rFonts w:eastAsia="Calibri" w:cstheme="minorHAnsi"/>
          <w:lang w:val="en-US"/>
        </w:rPr>
        <w:t xml:space="preserve">. </w:t>
      </w:r>
      <w:r w:rsidR="002570DA" w:rsidRPr="008D37C9">
        <w:rPr>
          <w:rFonts w:eastAsia="Calibri" w:cstheme="minorHAnsi"/>
          <w:lang w:val="en-US"/>
        </w:rPr>
        <w:t>Therefore, the</w:t>
      </w:r>
      <w:r w:rsidR="00495366" w:rsidRPr="008D37C9">
        <w:rPr>
          <w:rFonts w:eastAsia="Calibri" w:cstheme="minorHAnsi"/>
          <w:lang w:val="en-US"/>
        </w:rPr>
        <w:t xml:space="preserve"> pragmatic application of network theory</w:t>
      </w:r>
      <w:r w:rsidR="00774315" w:rsidRPr="008D37C9">
        <w:rPr>
          <w:rFonts w:eastAsia="Calibri" w:cstheme="minorHAnsi"/>
          <w:lang w:val="en-US"/>
        </w:rPr>
        <w:t xml:space="preserve"> in combination with the CFIR</w:t>
      </w:r>
      <w:r w:rsidR="00495366" w:rsidRPr="008D37C9">
        <w:rPr>
          <w:rFonts w:eastAsia="Calibri" w:cstheme="minorHAnsi"/>
          <w:lang w:val="en-US"/>
        </w:rPr>
        <w:t xml:space="preserve"> enabled an understanding of the relationship between network</w:t>
      </w:r>
      <w:r w:rsidR="004C5F46" w:rsidRPr="008D37C9">
        <w:rPr>
          <w:rFonts w:eastAsia="Calibri" w:cstheme="minorHAnsi"/>
          <w:lang w:val="en-US"/>
        </w:rPr>
        <w:t xml:space="preserve"> elements</w:t>
      </w:r>
      <w:r w:rsidR="00495366" w:rsidRPr="008D37C9">
        <w:rPr>
          <w:rFonts w:eastAsia="Calibri" w:cstheme="minorHAnsi"/>
          <w:lang w:val="en-US"/>
        </w:rPr>
        <w:t xml:space="preserve"> to be built</w:t>
      </w:r>
      <w:r w:rsidR="00774315" w:rsidRPr="008D37C9">
        <w:rPr>
          <w:rFonts w:eastAsia="Calibri" w:cstheme="minorHAnsi"/>
          <w:lang w:val="en-US"/>
        </w:rPr>
        <w:t>,</w:t>
      </w:r>
      <w:r w:rsidR="004738B6" w:rsidRPr="008D37C9">
        <w:rPr>
          <w:rFonts w:eastAsia="Calibri" w:cstheme="minorHAnsi"/>
          <w:lang w:val="en-US"/>
        </w:rPr>
        <w:t xml:space="preserve"> and</w:t>
      </w:r>
      <w:r w:rsidR="00774315" w:rsidRPr="008D37C9">
        <w:rPr>
          <w:rFonts w:eastAsia="Calibri" w:cstheme="minorHAnsi"/>
          <w:lang w:val="en-US"/>
        </w:rPr>
        <w:t xml:space="preserve"> also</w:t>
      </w:r>
      <w:r w:rsidR="004738B6" w:rsidRPr="008D37C9">
        <w:rPr>
          <w:rFonts w:eastAsia="Calibri" w:cstheme="minorHAnsi"/>
          <w:lang w:val="en-US"/>
        </w:rPr>
        <w:t xml:space="preserve"> an understanding on how the network</w:t>
      </w:r>
      <w:r w:rsidR="00A12D4C" w:rsidRPr="008D37C9">
        <w:rPr>
          <w:rFonts w:eastAsia="Calibri" w:cstheme="minorHAnsi"/>
          <w:lang w:val="en-US"/>
        </w:rPr>
        <w:t>, and all the influential elements,</w:t>
      </w:r>
      <w:r w:rsidR="004738B6" w:rsidRPr="008D37C9">
        <w:rPr>
          <w:rFonts w:eastAsia="Calibri" w:cstheme="minorHAnsi"/>
          <w:lang w:val="en-US"/>
        </w:rPr>
        <w:t xml:space="preserve"> created the events experienced in the implementation process</w:t>
      </w:r>
      <w:r w:rsidR="00495366" w:rsidRPr="008D37C9">
        <w:rPr>
          <w:rFonts w:eastAsia="Calibri" w:cstheme="minorHAnsi"/>
          <w:lang w:val="en-US"/>
        </w:rPr>
        <w:t xml:space="preserve">. </w:t>
      </w:r>
      <w:r w:rsidR="00BA0CB0" w:rsidRPr="008D37C9">
        <w:rPr>
          <w:rFonts w:eastAsia="Calibri" w:cstheme="minorHAnsi"/>
          <w:lang w:val="en-US"/>
        </w:rPr>
        <w:t xml:space="preserve">This in turn enabled an insight into the implementation process, and how and why Genie was or wasn’t implemented. </w:t>
      </w:r>
    </w:p>
    <w:p w14:paraId="6117437F" w14:textId="1EA69385" w:rsidR="00C72B11" w:rsidRPr="008D37C9" w:rsidRDefault="000F3E41" w:rsidP="00C53151">
      <w:pPr>
        <w:spacing w:line="360" w:lineRule="auto"/>
        <w:ind w:firstLine="720"/>
        <w:jc w:val="both"/>
        <w:rPr>
          <w:rFonts w:eastAsia="Calibri" w:cstheme="minorHAnsi"/>
          <w:lang w:val="en-US"/>
        </w:rPr>
      </w:pPr>
      <w:r w:rsidRPr="008D37C9">
        <w:rPr>
          <w:rFonts w:eastAsia="Calibri" w:cstheme="minorHAnsi"/>
          <w:lang w:val="en-US"/>
        </w:rPr>
        <w:t>Da</w:t>
      </w:r>
      <w:r w:rsidR="00242B36" w:rsidRPr="008D37C9">
        <w:rPr>
          <w:rFonts w:eastAsia="Calibri" w:cstheme="minorHAnsi"/>
          <w:lang w:val="en-US"/>
        </w:rPr>
        <w:t xml:space="preserve">ta analysis was conducted by JE, </w:t>
      </w:r>
      <w:r w:rsidR="00096DF9" w:rsidRPr="008D37C9">
        <w:rPr>
          <w:rFonts w:eastAsia="Calibri" w:cstheme="minorHAnsi"/>
          <w:lang w:val="en-US"/>
        </w:rPr>
        <w:t xml:space="preserve">and was </w:t>
      </w:r>
      <w:r w:rsidRPr="008D37C9">
        <w:rPr>
          <w:rFonts w:eastAsia="Calibri" w:cstheme="minorHAnsi"/>
          <w:lang w:val="en-US"/>
        </w:rPr>
        <w:t>shared</w:t>
      </w:r>
      <w:r w:rsidR="00242B36" w:rsidRPr="008D37C9">
        <w:rPr>
          <w:rFonts w:eastAsia="Calibri" w:cstheme="minorHAnsi"/>
          <w:lang w:val="en-US"/>
        </w:rPr>
        <w:t xml:space="preserve"> and discussed</w:t>
      </w:r>
      <w:r w:rsidRPr="008D37C9">
        <w:rPr>
          <w:rFonts w:eastAsia="Calibri" w:cstheme="minorHAnsi"/>
          <w:lang w:val="en-US"/>
        </w:rPr>
        <w:t xml:space="preserve"> </w:t>
      </w:r>
      <w:r w:rsidR="00110E4E" w:rsidRPr="008D37C9">
        <w:rPr>
          <w:rFonts w:eastAsia="Calibri" w:cstheme="minorHAnsi"/>
          <w:lang w:val="en-US"/>
        </w:rPr>
        <w:t>regular</w:t>
      </w:r>
      <w:r w:rsidR="00096DF9" w:rsidRPr="008D37C9">
        <w:rPr>
          <w:rFonts w:eastAsia="Calibri" w:cstheme="minorHAnsi"/>
          <w:lang w:val="en-US"/>
        </w:rPr>
        <w:t>ly</w:t>
      </w:r>
      <w:r w:rsidR="00110E4E" w:rsidRPr="008D37C9">
        <w:rPr>
          <w:rFonts w:eastAsia="Calibri" w:cstheme="minorHAnsi"/>
          <w:lang w:val="en-US"/>
        </w:rPr>
        <w:t xml:space="preserve"> </w:t>
      </w:r>
      <w:r w:rsidRPr="008D37C9">
        <w:rPr>
          <w:rFonts w:eastAsia="Calibri" w:cstheme="minorHAnsi"/>
          <w:lang w:val="en-US"/>
        </w:rPr>
        <w:t xml:space="preserve">with authors </w:t>
      </w:r>
      <w:r w:rsidR="00110E4E" w:rsidRPr="008D37C9">
        <w:rPr>
          <w:rFonts w:eastAsia="Calibri" w:cstheme="minorHAnsi"/>
          <w:lang w:val="en-US"/>
        </w:rPr>
        <w:t xml:space="preserve">to sense check and develop. </w:t>
      </w:r>
      <w:r w:rsidRPr="008D37C9">
        <w:rPr>
          <w:rFonts w:eastAsia="Calibri" w:cstheme="minorHAnsi"/>
          <w:lang w:val="en-US"/>
        </w:rPr>
        <w:t>The qualitative software NVIVO</w:t>
      </w:r>
      <w:r w:rsidR="005B5ADB" w:rsidRPr="008D37C9">
        <w:rPr>
          <w:rFonts w:eastAsia="Calibri" w:cstheme="minorHAnsi"/>
          <w:lang w:val="en-US"/>
        </w:rPr>
        <w:t>.11</w:t>
      </w:r>
      <w:r w:rsidRPr="008D37C9">
        <w:rPr>
          <w:rFonts w:eastAsia="Calibri" w:cstheme="minorHAnsi"/>
          <w:lang w:val="en-US"/>
        </w:rPr>
        <w:t xml:space="preserve"> was used to </w:t>
      </w:r>
      <w:r w:rsidR="00B6576D" w:rsidRPr="008D37C9">
        <w:rPr>
          <w:rFonts w:eastAsia="Calibri" w:cstheme="minorHAnsi"/>
          <w:lang w:val="en-US"/>
        </w:rPr>
        <w:t>assist in</w:t>
      </w:r>
      <w:r w:rsidRPr="008D37C9">
        <w:rPr>
          <w:rFonts w:eastAsia="Calibri" w:cstheme="minorHAnsi"/>
          <w:lang w:val="en-US"/>
        </w:rPr>
        <w:t xml:space="preserve"> data </w:t>
      </w:r>
      <w:r w:rsidR="002570DA" w:rsidRPr="008D37C9">
        <w:rPr>
          <w:rFonts w:eastAsia="Calibri" w:cstheme="minorHAnsi"/>
          <w:lang w:val="en-US"/>
        </w:rPr>
        <w:t>organization</w:t>
      </w:r>
      <w:r w:rsidRPr="008D37C9">
        <w:rPr>
          <w:rFonts w:eastAsia="Calibri" w:cstheme="minorHAnsi"/>
          <w:lang w:val="en-US"/>
        </w:rPr>
        <w:t xml:space="preserve">. </w:t>
      </w:r>
    </w:p>
    <w:p w14:paraId="2347A9E9" w14:textId="32048B4E" w:rsidR="00D43BE7" w:rsidRPr="008D37C9" w:rsidRDefault="00D43BE7" w:rsidP="00C53151">
      <w:pPr>
        <w:spacing w:line="360" w:lineRule="auto"/>
        <w:jc w:val="both"/>
        <w:rPr>
          <w:rFonts w:eastAsia="Calibri" w:cstheme="minorHAnsi"/>
          <w:lang w:val="en-US"/>
        </w:rPr>
      </w:pPr>
    </w:p>
    <w:p w14:paraId="60E4489B" w14:textId="56F1DD54" w:rsidR="00EF7356" w:rsidRPr="008D37C9" w:rsidRDefault="00EF7356" w:rsidP="00C53151">
      <w:pPr>
        <w:spacing w:line="360" w:lineRule="auto"/>
        <w:jc w:val="both"/>
        <w:rPr>
          <w:rFonts w:eastAsia="Calibri" w:cstheme="minorHAnsi"/>
          <w:u w:val="single"/>
          <w:lang w:val="en-US"/>
        </w:rPr>
      </w:pPr>
      <w:r w:rsidRPr="008D37C9">
        <w:rPr>
          <w:rFonts w:eastAsia="Calibri" w:cstheme="minorHAnsi"/>
          <w:u w:val="single"/>
          <w:lang w:val="en-US"/>
        </w:rPr>
        <w:lastRenderedPageBreak/>
        <w:t xml:space="preserve">Table </w:t>
      </w:r>
      <w:r w:rsidR="0026087F" w:rsidRPr="008D37C9">
        <w:rPr>
          <w:rFonts w:eastAsia="Calibri" w:cstheme="minorHAnsi"/>
          <w:u w:val="single"/>
          <w:lang w:val="en-US"/>
        </w:rPr>
        <w:t>2:</w:t>
      </w:r>
      <w:r w:rsidRPr="008D37C9">
        <w:rPr>
          <w:rFonts w:eastAsia="Calibri" w:cstheme="minorHAnsi"/>
          <w:u w:val="single"/>
          <w:lang w:val="en-US"/>
        </w:rPr>
        <w:t xml:space="preserve"> </w:t>
      </w:r>
      <w:r w:rsidR="00560FEA" w:rsidRPr="008D37C9">
        <w:rPr>
          <w:rFonts w:eastAsia="Calibri" w:cstheme="minorHAnsi"/>
          <w:u w:val="single"/>
          <w:lang w:val="en-US"/>
        </w:rPr>
        <w:t>The Consolidated Framework for Implementation Research C</w:t>
      </w:r>
      <w:r w:rsidRPr="008D37C9">
        <w:rPr>
          <w:rFonts w:eastAsia="Calibri" w:cstheme="minorHAnsi"/>
          <w:u w:val="single"/>
          <w:lang w:val="en-US"/>
        </w:rPr>
        <w:t>onstructs</w:t>
      </w:r>
    </w:p>
    <w:p w14:paraId="2BA1556A" w14:textId="40EA4B68" w:rsidR="00EF7356" w:rsidRPr="008D37C9" w:rsidRDefault="00EF7356" w:rsidP="00C53151">
      <w:pPr>
        <w:spacing w:line="360" w:lineRule="auto"/>
        <w:jc w:val="both"/>
        <w:rPr>
          <w:rFonts w:eastAsia="Calibri" w:cstheme="minorHAnsi"/>
          <w:lang w:val="en-US"/>
        </w:rPr>
      </w:pPr>
    </w:p>
    <w:p w14:paraId="6AAC56F9" w14:textId="1BD0A4E3" w:rsidR="003F2D64" w:rsidRPr="008D37C9" w:rsidRDefault="003F2D64" w:rsidP="00C53151">
      <w:pPr>
        <w:pStyle w:val="Heading1"/>
        <w:spacing w:line="360" w:lineRule="auto"/>
        <w:rPr>
          <w:rFonts w:asciiTheme="minorHAnsi" w:hAnsiTheme="minorHAnsi" w:cstheme="minorHAnsi"/>
          <w:sz w:val="24"/>
          <w:szCs w:val="24"/>
          <w:lang w:val="en-US"/>
        </w:rPr>
      </w:pPr>
      <w:r w:rsidRPr="008D37C9">
        <w:rPr>
          <w:rFonts w:asciiTheme="minorHAnsi" w:hAnsiTheme="minorHAnsi" w:cstheme="minorHAnsi"/>
          <w:sz w:val="24"/>
          <w:szCs w:val="24"/>
          <w:lang w:val="en-US"/>
        </w:rPr>
        <w:t xml:space="preserve">Results </w:t>
      </w:r>
    </w:p>
    <w:p w14:paraId="2E524A38" w14:textId="77777777" w:rsidR="00C84123" w:rsidRPr="008D37C9" w:rsidRDefault="00C84123" w:rsidP="00C53151">
      <w:pPr>
        <w:spacing w:line="360" w:lineRule="auto"/>
        <w:rPr>
          <w:rFonts w:cstheme="minorHAnsi"/>
          <w:lang w:val="en-US"/>
        </w:rPr>
      </w:pPr>
    </w:p>
    <w:p w14:paraId="2753261D" w14:textId="486DEE54" w:rsidR="00D43BE7" w:rsidRPr="008D37C9" w:rsidRDefault="00D06357" w:rsidP="00C53151">
      <w:pPr>
        <w:spacing w:line="360" w:lineRule="auto"/>
        <w:jc w:val="both"/>
        <w:rPr>
          <w:rFonts w:cstheme="minorHAnsi"/>
          <w:lang w:val="en-US"/>
        </w:rPr>
      </w:pPr>
      <w:r w:rsidRPr="008D37C9">
        <w:rPr>
          <w:rFonts w:cstheme="minorHAnsi"/>
          <w:lang w:val="en-US"/>
        </w:rPr>
        <w:t xml:space="preserve">The </w:t>
      </w:r>
      <w:r w:rsidR="00065303" w:rsidRPr="008D37C9">
        <w:rPr>
          <w:rFonts w:cstheme="minorHAnsi"/>
          <w:lang w:val="en-US"/>
        </w:rPr>
        <w:t xml:space="preserve">results </w:t>
      </w:r>
      <w:r w:rsidR="00EC1ADE" w:rsidRPr="008D37C9">
        <w:rPr>
          <w:rFonts w:cstheme="minorHAnsi"/>
          <w:lang w:val="en-US"/>
        </w:rPr>
        <w:t>outline</w:t>
      </w:r>
      <w:r w:rsidR="00065303" w:rsidRPr="008D37C9">
        <w:rPr>
          <w:rFonts w:cstheme="minorHAnsi"/>
          <w:lang w:val="en-US"/>
        </w:rPr>
        <w:t xml:space="preserve"> how the provider</w:t>
      </w:r>
      <w:r w:rsidR="00EC1ADE" w:rsidRPr="008D37C9">
        <w:rPr>
          <w:rFonts w:cstheme="minorHAnsi"/>
          <w:lang w:val="en-US"/>
        </w:rPr>
        <w:t>-</w:t>
      </w:r>
      <w:r w:rsidR="00065303" w:rsidRPr="008D37C9">
        <w:rPr>
          <w:rFonts w:cstheme="minorHAnsi"/>
          <w:lang w:val="en-US"/>
        </w:rPr>
        <w:t xml:space="preserve">network and the commissioning-network </w:t>
      </w:r>
      <w:r w:rsidR="0016432D" w:rsidRPr="008D37C9">
        <w:rPr>
          <w:rFonts w:cstheme="minorHAnsi"/>
          <w:lang w:val="en-US"/>
        </w:rPr>
        <w:t xml:space="preserve">configured to attempt to implement the intervention and in doing so co-created the events experienced during the implementation process. The results are structured according to the four events distinguished, and </w:t>
      </w:r>
      <w:r w:rsidRPr="008D37C9">
        <w:rPr>
          <w:rFonts w:cstheme="minorHAnsi"/>
          <w:lang w:val="en-US"/>
        </w:rPr>
        <w:t>present</w:t>
      </w:r>
      <w:r w:rsidR="0016432D" w:rsidRPr="008D37C9">
        <w:rPr>
          <w:rFonts w:cstheme="minorHAnsi"/>
          <w:lang w:val="en-US"/>
        </w:rPr>
        <w:t>ed</w:t>
      </w:r>
      <w:r w:rsidRPr="008D37C9">
        <w:rPr>
          <w:rFonts w:cstheme="minorHAnsi"/>
          <w:lang w:val="en-US"/>
        </w:rPr>
        <w:t xml:space="preserve"> in chronological order </w:t>
      </w:r>
      <w:r w:rsidR="006F1C31" w:rsidRPr="008D37C9">
        <w:rPr>
          <w:rFonts w:cstheme="minorHAnsi"/>
          <w:lang w:val="en-US"/>
        </w:rPr>
        <w:fldChar w:fldCharType="begin" w:fldLock="1"/>
      </w:r>
      <w:r w:rsidR="00B33E78" w:rsidRPr="008D37C9">
        <w:rPr>
          <w:rFonts w:cstheme="minorHAnsi"/>
          <w:lang w:val="en-US"/>
        </w:rPr>
        <w:instrText>ADDIN CSL_CITATION {"citationItems":[{"id":"ITEM-1","itemData":{"DOI":"10.1093/heapro/daw062","ISSN":"14602245","abstract":"Public Health; ANT; Theory;Methodology","author":[{"dropping-particle":"","family":"Bilodeau","given":"Angèle","non-dropping-particle":"","parse-names":false,"suffix":""},{"dropping-particle":"","family":"Potvin","given":"Louise","non-dropping-particle":"","parse-names":false,"suffix":""}],"container-title":"Health Promotion International","id":"ITEM-1","issue":"1","issued":{"date-parts":[["2018"]]},"page":"173-181","title":"Unpacking complexity in public health interventions with the Actor-Network Theory","type":"article-journal","volume":"33"},"uris":["http://www.mendeley.com/documents/?uuid=d5ebb54f-45db-4354-af9e-b9dff0619c2a"]}],"mendeley":{"formattedCitation":"(14)","plainTextFormattedCitation":"(14)","previouslyFormattedCitation":"(14)"},"properties":{"noteIndex":0},"schema":"https://github.com/citation-style-language/schema/raw/master/csl-citation.json"}</w:instrText>
      </w:r>
      <w:r w:rsidR="006F1C31" w:rsidRPr="008D37C9">
        <w:rPr>
          <w:rFonts w:cstheme="minorHAnsi"/>
          <w:lang w:val="en-US"/>
        </w:rPr>
        <w:fldChar w:fldCharType="separate"/>
      </w:r>
      <w:r w:rsidR="00B17D22" w:rsidRPr="008D37C9">
        <w:rPr>
          <w:rFonts w:cstheme="minorHAnsi"/>
          <w:noProof/>
          <w:lang w:val="en-US"/>
        </w:rPr>
        <w:t>(14)</w:t>
      </w:r>
      <w:r w:rsidR="006F1C31" w:rsidRPr="008D37C9">
        <w:rPr>
          <w:rFonts w:cstheme="minorHAnsi"/>
          <w:lang w:val="en-US"/>
        </w:rPr>
        <w:fldChar w:fldCharType="end"/>
      </w:r>
      <w:r w:rsidR="00EF428B" w:rsidRPr="008D37C9">
        <w:rPr>
          <w:rFonts w:cstheme="minorHAnsi"/>
          <w:lang w:val="en-US"/>
        </w:rPr>
        <w:t xml:space="preserve">. </w:t>
      </w:r>
      <w:r w:rsidR="0065413F" w:rsidRPr="008D37C9">
        <w:rPr>
          <w:rFonts w:cstheme="minorHAnsi"/>
          <w:lang w:val="en-US"/>
        </w:rPr>
        <w:t>The first event discusses the configuration of the implementation-network, the second outlines how the</w:t>
      </w:r>
      <w:r w:rsidR="005577BB" w:rsidRPr="008D37C9">
        <w:rPr>
          <w:rFonts w:cstheme="minorHAnsi"/>
          <w:lang w:val="en-US"/>
        </w:rPr>
        <w:t xml:space="preserve"> implementation-</w:t>
      </w:r>
      <w:r w:rsidR="0065413F" w:rsidRPr="008D37C9">
        <w:rPr>
          <w:rFonts w:cstheme="minorHAnsi"/>
          <w:lang w:val="en-US"/>
        </w:rPr>
        <w:t>ne</w:t>
      </w:r>
      <w:r w:rsidR="0058202D" w:rsidRPr="008D37C9">
        <w:rPr>
          <w:rFonts w:cstheme="minorHAnsi"/>
          <w:lang w:val="en-US"/>
        </w:rPr>
        <w:t>t</w:t>
      </w:r>
      <w:r w:rsidR="0065413F" w:rsidRPr="008D37C9">
        <w:rPr>
          <w:rFonts w:cstheme="minorHAnsi"/>
          <w:lang w:val="en-US"/>
        </w:rPr>
        <w:t xml:space="preserve">work achieved stability and the third and fourth events discuss threats to this stability and network resilience. </w:t>
      </w:r>
      <w:r w:rsidR="00E9369B" w:rsidRPr="008D37C9">
        <w:rPr>
          <w:rFonts w:cstheme="minorHAnsi"/>
          <w:lang w:val="en-US"/>
        </w:rPr>
        <w:t xml:space="preserve">Table 3 offers a summary the events and the relevant CFIR concepts. </w:t>
      </w:r>
    </w:p>
    <w:p w14:paraId="3C5CE5C1" w14:textId="3B27A9F7" w:rsidR="00472501" w:rsidRPr="008D37C9" w:rsidRDefault="00472501" w:rsidP="00C53151">
      <w:pPr>
        <w:spacing w:line="360" w:lineRule="auto"/>
        <w:jc w:val="both"/>
        <w:rPr>
          <w:rFonts w:cstheme="minorHAnsi"/>
          <w:lang w:val="en-US"/>
        </w:rPr>
      </w:pPr>
    </w:p>
    <w:p w14:paraId="7BB048A3" w14:textId="554D50CB" w:rsidR="00472501" w:rsidRPr="008D37C9" w:rsidRDefault="00472501" w:rsidP="00C53151">
      <w:pPr>
        <w:spacing w:line="360" w:lineRule="auto"/>
        <w:jc w:val="both"/>
        <w:rPr>
          <w:rFonts w:cstheme="minorHAnsi"/>
          <w:u w:val="single"/>
          <w:lang w:val="en-US"/>
        </w:rPr>
      </w:pPr>
      <w:r w:rsidRPr="008D37C9">
        <w:rPr>
          <w:rFonts w:cstheme="minorHAnsi"/>
          <w:u w:val="single"/>
          <w:lang w:val="en-US"/>
        </w:rPr>
        <w:t>Table 3: Implementation events and influencing CFIR concepts</w:t>
      </w:r>
    </w:p>
    <w:p w14:paraId="47EA5643" w14:textId="77777777" w:rsidR="006D05CE" w:rsidRPr="008D37C9" w:rsidRDefault="006D05CE" w:rsidP="00C53151">
      <w:pPr>
        <w:pStyle w:val="Heading2"/>
        <w:spacing w:line="360" w:lineRule="auto"/>
        <w:rPr>
          <w:rFonts w:asciiTheme="minorHAnsi" w:hAnsiTheme="minorHAnsi" w:cstheme="minorHAnsi"/>
          <w:sz w:val="24"/>
          <w:szCs w:val="24"/>
          <w:lang w:val="en-US"/>
        </w:rPr>
      </w:pPr>
    </w:p>
    <w:p w14:paraId="3B5C55C5" w14:textId="6A65368B" w:rsidR="00377C37" w:rsidRPr="008D37C9" w:rsidRDefault="00A902C3" w:rsidP="00C53151">
      <w:pPr>
        <w:pStyle w:val="Heading2"/>
        <w:spacing w:line="360" w:lineRule="auto"/>
        <w:rPr>
          <w:rFonts w:asciiTheme="minorHAnsi" w:hAnsiTheme="minorHAnsi" w:cstheme="minorHAnsi"/>
          <w:sz w:val="24"/>
          <w:szCs w:val="24"/>
          <w:lang w:val="en-US"/>
        </w:rPr>
      </w:pPr>
      <w:r w:rsidRPr="008D37C9">
        <w:rPr>
          <w:rFonts w:asciiTheme="minorHAnsi" w:hAnsiTheme="minorHAnsi" w:cstheme="minorHAnsi"/>
          <w:sz w:val="24"/>
          <w:szCs w:val="24"/>
          <w:lang w:val="en-US"/>
        </w:rPr>
        <w:t xml:space="preserve">Event 1: </w:t>
      </w:r>
      <w:r w:rsidR="00F83311" w:rsidRPr="008D37C9">
        <w:rPr>
          <w:rFonts w:asciiTheme="minorHAnsi" w:hAnsiTheme="minorHAnsi" w:cstheme="minorHAnsi"/>
          <w:sz w:val="24"/>
          <w:szCs w:val="24"/>
          <w:lang w:val="en-US"/>
        </w:rPr>
        <w:t>T</w:t>
      </w:r>
      <w:r w:rsidR="0065413F" w:rsidRPr="008D37C9">
        <w:rPr>
          <w:rFonts w:asciiTheme="minorHAnsi" w:hAnsiTheme="minorHAnsi" w:cstheme="minorHAnsi"/>
          <w:sz w:val="24"/>
          <w:szCs w:val="24"/>
          <w:lang w:val="en-US"/>
        </w:rPr>
        <w:t>he</w:t>
      </w:r>
      <w:r w:rsidR="00F83311" w:rsidRPr="008D37C9">
        <w:rPr>
          <w:rFonts w:asciiTheme="minorHAnsi" w:hAnsiTheme="minorHAnsi" w:cstheme="minorHAnsi"/>
          <w:sz w:val="24"/>
          <w:szCs w:val="24"/>
          <w:lang w:val="en-US"/>
        </w:rPr>
        <w:t xml:space="preserve"> </w:t>
      </w:r>
      <w:r w:rsidR="0058202D" w:rsidRPr="008D37C9">
        <w:rPr>
          <w:rFonts w:asciiTheme="minorHAnsi" w:hAnsiTheme="minorHAnsi" w:cstheme="minorHAnsi"/>
          <w:sz w:val="24"/>
          <w:szCs w:val="24"/>
        </w:rPr>
        <w:t>formation of a new implementation network to explore the potential of Genie</w:t>
      </w:r>
      <w:r w:rsidR="0058202D" w:rsidRPr="008D37C9">
        <w:rPr>
          <w:rFonts w:asciiTheme="minorHAnsi" w:hAnsiTheme="minorHAnsi" w:cstheme="minorHAnsi"/>
          <w:sz w:val="24"/>
          <w:szCs w:val="24"/>
          <w:lang w:val="en-US"/>
        </w:rPr>
        <w:t xml:space="preserve"> </w:t>
      </w:r>
    </w:p>
    <w:p w14:paraId="25FA1029" w14:textId="54AB5D58" w:rsidR="00377C37" w:rsidRPr="008D37C9" w:rsidRDefault="00377C37" w:rsidP="00C53151">
      <w:pPr>
        <w:spacing w:line="360" w:lineRule="auto"/>
        <w:rPr>
          <w:rFonts w:cstheme="minorHAnsi"/>
          <w:lang w:val="en-US"/>
        </w:rPr>
      </w:pPr>
    </w:p>
    <w:p w14:paraId="7CA06B03" w14:textId="57CECF27" w:rsidR="0066123B" w:rsidRPr="008D37C9" w:rsidRDefault="0066123B" w:rsidP="00C53151">
      <w:pPr>
        <w:spacing w:line="360" w:lineRule="auto"/>
        <w:jc w:val="both"/>
        <w:rPr>
          <w:rFonts w:cstheme="minorHAnsi"/>
          <w:lang w:val="en-US"/>
        </w:rPr>
      </w:pPr>
      <w:r w:rsidRPr="008D37C9">
        <w:rPr>
          <w:rFonts w:cstheme="minorHAnsi"/>
          <w:lang w:val="en-US"/>
        </w:rPr>
        <w:t xml:space="preserve">The provider-network and the commissioning-network came together to create a new network that would explore the implementation of Genie. The formation of the new </w:t>
      </w:r>
      <w:r w:rsidR="002570DA" w:rsidRPr="008D37C9">
        <w:rPr>
          <w:rFonts w:cstheme="minorHAnsi"/>
          <w:lang w:val="en-US"/>
        </w:rPr>
        <w:t>implementation</w:t>
      </w:r>
      <w:r w:rsidRPr="008D37C9">
        <w:rPr>
          <w:rFonts w:cstheme="minorHAnsi"/>
          <w:lang w:val="en-US"/>
        </w:rPr>
        <w:t xml:space="preserve">-network was </w:t>
      </w:r>
      <w:r w:rsidR="002570DA" w:rsidRPr="008D37C9">
        <w:rPr>
          <w:rFonts w:cstheme="minorHAnsi"/>
          <w:lang w:val="en-US"/>
        </w:rPr>
        <w:t>influenced</w:t>
      </w:r>
      <w:r w:rsidRPr="008D37C9">
        <w:rPr>
          <w:rFonts w:cstheme="minorHAnsi"/>
          <w:lang w:val="en-US"/>
        </w:rPr>
        <w:t xml:space="preserve"> by two key factors; the political landscape, and the robust ‘evidence strength and quality’ of the intervention. </w:t>
      </w:r>
    </w:p>
    <w:p w14:paraId="0F206FC0" w14:textId="329B4E4A" w:rsidR="00610145" w:rsidRPr="008D37C9" w:rsidRDefault="009E196E" w:rsidP="00C53151">
      <w:pPr>
        <w:spacing w:line="360" w:lineRule="auto"/>
        <w:ind w:firstLine="720"/>
        <w:jc w:val="both"/>
        <w:rPr>
          <w:rFonts w:cstheme="minorHAnsi"/>
          <w:lang w:val="en-US"/>
        </w:rPr>
      </w:pPr>
      <w:r w:rsidRPr="008D37C9">
        <w:rPr>
          <w:rFonts w:cstheme="minorHAnsi"/>
          <w:lang w:val="en-US"/>
        </w:rPr>
        <w:t>The</w:t>
      </w:r>
      <w:r w:rsidR="00F31947" w:rsidRPr="008D37C9">
        <w:rPr>
          <w:rFonts w:cstheme="minorHAnsi"/>
          <w:lang w:val="en-US"/>
        </w:rPr>
        <w:t>se</w:t>
      </w:r>
      <w:r w:rsidRPr="008D37C9">
        <w:rPr>
          <w:rFonts w:cstheme="minorHAnsi"/>
          <w:lang w:val="en-US"/>
        </w:rPr>
        <w:t xml:space="preserve"> </w:t>
      </w:r>
      <w:r w:rsidR="0066123B" w:rsidRPr="008D37C9">
        <w:rPr>
          <w:rFonts w:cstheme="minorHAnsi"/>
          <w:lang w:val="en-US"/>
        </w:rPr>
        <w:t>two networks</w:t>
      </w:r>
      <w:r w:rsidRPr="008D37C9">
        <w:rPr>
          <w:rFonts w:cstheme="minorHAnsi"/>
          <w:lang w:val="en-US"/>
        </w:rPr>
        <w:t xml:space="preserve"> came together around a common interest</w:t>
      </w:r>
      <w:r w:rsidR="004D2453" w:rsidRPr="008D37C9">
        <w:rPr>
          <w:rFonts w:cstheme="minorHAnsi"/>
          <w:lang w:val="en-US"/>
        </w:rPr>
        <w:t>,</w:t>
      </w:r>
      <w:r w:rsidR="00A92F71" w:rsidRPr="008D37C9">
        <w:rPr>
          <w:rFonts w:cstheme="minorHAnsi"/>
          <w:lang w:val="en-US"/>
        </w:rPr>
        <w:t xml:space="preserve"> the implementation of Genie</w:t>
      </w:r>
      <w:r w:rsidR="004D2453" w:rsidRPr="008D37C9">
        <w:rPr>
          <w:rFonts w:cstheme="minorHAnsi"/>
          <w:lang w:val="en-US"/>
        </w:rPr>
        <w:t>, and were enrolled into one network</w:t>
      </w:r>
      <w:r w:rsidR="00A92F71" w:rsidRPr="008D37C9">
        <w:rPr>
          <w:rFonts w:cstheme="minorHAnsi"/>
          <w:lang w:val="en-US"/>
        </w:rPr>
        <w:t>. The enrol</w:t>
      </w:r>
      <w:r w:rsidR="004D2453" w:rsidRPr="008D37C9">
        <w:rPr>
          <w:rFonts w:cstheme="minorHAnsi"/>
          <w:lang w:val="en-US"/>
        </w:rPr>
        <w:t>l</w:t>
      </w:r>
      <w:r w:rsidR="00A92F71" w:rsidRPr="008D37C9">
        <w:rPr>
          <w:rFonts w:cstheme="minorHAnsi"/>
          <w:lang w:val="en-US"/>
        </w:rPr>
        <w:t xml:space="preserve">ment was encouraged and facilitated by the political landscape (relating to the CFIR concept ‘external policies’). This landscape influenced the commissioning-network to </w:t>
      </w:r>
      <w:r w:rsidR="005E6C58" w:rsidRPr="008D37C9">
        <w:rPr>
          <w:rFonts w:cstheme="minorHAnsi"/>
          <w:lang w:val="en-US"/>
        </w:rPr>
        <w:t>design</w:t>
      </w:r>
      <w:r w:rsidR="00B3092D" w:rsidRPr="008D37C9">
        <w:rPr>
          <w:rFonts w:cstheme="minorHAnsi"/>
          <w:lang w:val="en-US"/>
        </w:rPr>
        <w:t xml:space="preserve"> </w:t>
      </w:r>
      <w:r w:rsidR="00A92F71" w:rsidRPr="008D37C9">
        <w:rPr>
          <w:rFonts w:cstheme="minorHAnsi"/>
          <w:lang w:val="en-US"/>
        </w:rPr>
        <w:t xml:space="preserve">health and wellbeing </w:t>
      </w:r>
      <w:r w:rsidR="00B3092D" w:rsidRPr="008D37C9">
        <w:rPr>
          <w:rFonts w:cstheme="minorHAnsi"/>
          <w:lang w:val="en-US"/>
        </w:rPr>
        <w:t xml:space="preserve">services </w:t>
      </w:r>
      <w:r w:rsidR="005E6C58" w:rsidRPr="008D37C9">
        <w:rPr>
          <w:rFonts w:cstheme="minorHAnsi"/>
          <w:lang w:val="en-US"/>
        </w:rPr>
        <w:t xml:space="preserve">that </w:t>
      </w:r>
      <w:r w:rsidR="00B3092D" w:rsidRPr="008D37C9">
        <w:rPr>
          <w:rFonts w:cstheme="minorHAnsi"/>
          <w:lang w:val="en-US"/>
        </w:rPr>
        <w:t>would be ‘</w:t>
      </w:r>
      <w:r w:rsidR="00B3092D" w:rsidRPr="008D37C9">
        <w:rPr>
          <w:rFonts w:cstheme="minorHAnsi"/>
          <w:i/>
          <w:lang w:val="en-US"/>
        </w:rPr>
        <w:t>delivered as locally as possible and</w:t>
      </w:r>
      <w:r w:rsidR="00A92F71" w:rsidRPr="008D37C9">
        <w:rPr>
          <w:rFonts w:cstheme="minorHAnsi"/>
          <w:i/>
          <w:lang w:val="en-US"/>
        </w:rPr>
        <w:t xml:space="preserve"> [be]</w:t>
      </w:r>
      <w:r w:rsidR="00B3092D" w:rsidRPr="008D37C9">
        <w:rPr>
          <w:rFonts w:cstheme="minorHAnsi"/>
          <w:i/>
          <w:lang w:val="en-US"/>
        </w:rPr>
        <w:t xml:space="preserve"> person centred</w:t>
      </w:r>
      <w:r w:rsidR="00B3092D" w:rsidRPr="008D37C9">
        <w:rPr>
          <w:rFonts w:cstheme="minorHAnsi"/>
          <w:lang w:val="en-US"/>
        </w:rPr>
        <w:t>’ (</w:t>
      </w:r>
      <w:r w:rsidR="00F15F8D" w:rsidRPr="008D37C9">
        <w:rPr>
          <w:rFonts w:cstheme="minorHAnsi"/>
          <w:lang w:val="en-US"/>
        </w:rPr>
        <w:t xml:space="preserve">document: </w:t>
      </w:r>
      <w:r w:rsidR="00B3092D" w:rsidRPr="008D37C9">
        <w:rPr>
          <w:rFonts w:cstheme="minorHAnsi"/>
          <w:lang w:val="en-US"/>
        </w:rPr>
        <w:t xml:space="preserve">Health and Wellbeing </w:t>
      </w:r>
      <w:r w:rsidR="001376D4" w:rsidRPr="008D37C9">
        <w:rPr>
          <w:rFonts w:cstheme="minorHAnsi"/>
          <w:lang w:val="en-US"/>
        </w:rPr>
        <w:t>R</w:t>
      </w:r>
      <w:r w:rsidR="00B3092D" w:rsidRPr="008D37C9">
        <w:rPr>
          <w:rFonts w:cstheme="minorHAnsi"/>
          <w:lang w:val="en-US"/>
        </w:rPr>
        <w:t>eport)</w:t>
      </w:r>
      <w:r w:rsidR="00A92F71" w:rsidRPr="008D37C9">
        <w:rPr>
          <w:rFonts w:cstheme="minorHAnsi"/>
          <w:lang w:val="en-US"/>
        </w:rPr>
        <w:t>, furthermore the</w:t>
      </w:r>
      <w:r w:rsidR="00D639BC" w:rsidRPr="008D37C9">
        <w:rPr>
          <w:rFonts w:cstheme="minorHAnsi"/>
          <w:lang w:val="en-US"/>
        </w:rPr>
        <w:t xml:space="preserve"> political</w:t>
      </w:r>
      <w:r w:rsidR="00A92F71" w:rsidRPr="008D37C9">
        <w:rPr>
          <w:rFonts w:cstheme="minorHAnsi"/>
          <w:lang w:val="en-US"/>
        </w:rPr>
        <w:t xml:space="preserve"> landscape was a driving force </w:t>
      </w:r>
      <w:r w:rsidR="005E6C58" w:rsidRPr="008D37C9">
        <w:rPr>
          <w:rFonts w:cstheme="minorHAnsi"/>
          <w:lang w:val="en-US"/>
        </w:rPr>
        <w:t>promoting</w:t>
      </w:r>
      <w:r w:rsidR="00B3092D" w:rsidRPr="008D37C9">
        <w:rPr>
          <w:rFonts w:cstheme="minorHAnsi"/>
          <w:lang w:val="en-US"/>
        </w:rPr>
        <w:t xml:space="preserve"> individual choice</w:t>
      </w:r>
      <w:r w:rsidR="005E6C58" w:rsidRPr="008D37C9">
        <w:rPr>
          <w:rFonts w:cstheme="minorHAnsi"/>
          <w:lang w:val="en-US"/>
        </w:rPr>
        <w:t xml:space="preserve"> that</w:t>
      </w:r>
      <w:r w:rsidR="00B3092D" w:rsidRPr="008D37C9">
        <w:rPr>
          <w:rFonts w:cstheme="minorHAnsi"/>
          <w:lang w:val="en-US"/>
        </w:rPr>
        <w:t xml:space="preserve"> would be achieved ‘</w:t>
      </w:r>
      <w:r w:rsidR="00B3092D" w:rsidRPr="008D37C9">
        <w:rPr>
          <w:rFonts w:cstheme="minorHAnsi"/>
          <w:i/>
          <w:lang w:val="en-US"/>
        </w:rPr>
        <w:t xml:space="preserve">through person-centred care planning and supported self-management of their health and wellbeing’ </w:t>
      </w:r>
      <w:r w:rsidR="00B3092D" w:rsidRPr="008D37C9">
        <w:rPr>
          <w:rFonts w:cstheme="minorHAnsi"/>
          <w:lang w:val="en-US"/>
        </w:rPr>
        <w:t xml:space="preserve">(document: 5-year </w:t>
      </w:r>
      <w:r w:rsidR="001376D4" w:rsidRPr="008D37C9">
        <w:rPr>
          <w:rFonts w:cstheme="minorHAnsi"/>
          <w:lang w:val="en-US"/>
        </w:rPr>
        <w:t>S</w:t>
      </w:r>
      <w:r w:rsidR="00B3092D" w:rsidRPr="008D37C9">
        <w:rPr>
          <w:rFonts w:cstheme="minorHAnsi"/>
          <w:lang w:val="en-US"/>
        </w:rPr>
        <w:t xml:space="preserve">trategic </w:t>
      </w:r>
      <w:r w:rsidR="001376D4" w:rsidRPr="008D37C9">
        <w:rPr>
          <w:rFonts w:cstheme="minorHAnsi"/>
          <w:lang w:val="en-US"/>
        </w:rPr>
        <w:t>P</w:t>
      </w:r>
      <w:r w:rsidR="00B3092D" w:rsidRPr="008D37C9">
        <w:rPr>
          <w:rFonts w:cstheme="minorHAnsi"/>
          <w:lang w:val="en-US"/>
        </w:rPr>
        <w:t>lan).</w:t>
      </w:r>
      <w:r w:rsidR="002E7223" w:rsidRPr="008D37C9">
        <w:rPr>
          <w:rFonts w:cstheme="minorHAnsi"/>
          <w:lang w:val="en-US"/>
        </w:rPr>
        <w:t xml:space="preserve"> </w:t>
      </w:r>
      <w:r w:rsidR="004D2453" w:rsidRPr="008D37C9">
        <w:rPr>
          <w:rFonts w:cstheme="minorHAnsi"/>
          <w:lang w:val="en-US"/>
        </w:rPr>
        <w:t xml:space="preserve">This political landscape encouraged the commissioning-network to seek a service that would fulfil </w:t>
      </w:r>
      <w:r w:rsidR="002D20D5" w:rsidRPr="008D37C9">
        <w:rPr>
          <w:rFonts w:cstheme="minorHAnsi"/>
          <w:lang w:val="en-US"/>
        </w:rPr>
        <w:t xml:space="preserve">the need to </w:t>
      </w:r>
      <w:r w:rsidR="002570DA" w:rsidRPr="008D37C9">
        <w:rPr>
          <w:rFonts w:cstheme="minorHAnsi"/>
          <w:lang w:val="en-US"/>
        </w:rPr>
        <w:t>achieve</w:t>
      </w:r>
      <w:r w:rsidR="002D20D5" w:rsidRPr="008D37C9">
        <w:rPr>
          <w:rFonts w:cstheme="minorHAnsi"/>
          <w:lang w:val="en-US"/>
        </w:rPr>
        <w:t xml:space="preserve"> person-centered care</w:t>
      </w:r>
      <w:r w:rsidR="0085592F" w:rsidRPr="008D37C9">
        <w:rPr>
          <w:rFonts w:cstheme="minorHAnsi"/>
          <w:lang w:val="en-US"/>
        </w:rPr>
        <w:t>.</w:t>
      </w:r>
      <w:r w:rsidR="004D2453" w:rsidRPr="008D37C9">
        <w:rPr>
          <w:rFonts w:cstheme="minorHAnsi"/>
          <w:lang w:val="en-US"/>
        </w:rPr>
        <w:t xml:space="preserve"> </w:t>
      </w:r>
      <w:r w:rsidR="0085592F" w:rsidRPr="008D37C9">
        <w:rPr>
          <w:rFonts w:cstheme="minorHAnsi"/>
          <w:lang w:val="en-US"/>
        </w:rPr>
        <w:t>T</w:t>
      </w:r>
      <w:r w:rsidR="004D2453" w:rsidRPr="008D37C9">
        <w:rPr>
          <w:rFonts w:cstheme="minorHAnsi"/>
          <w:lang w:val="en-US"/>
        </w:rPr>
        <w:t>h</w:t>
      </w:r>
      <w:r w:rsidR="00610145" w:rsidRPr="008D37C9">
        <w:rPr>
          <w:rFonts w:cstheme="minorHAnsi"/>
          <w:lang w:val="en-US"/>
        </w:rPr>
        <w:t>us, the concept</w:t>
      </w:r>
      <w:r w:rsidR="004D2453" w:rsidRPr="008D37C9">
        <w:rPr>
          <w:rFonts w:cstheme="minorHAnsi"/>
          <w:lang w:val="en-US"/>
        </w:rPr>
        <w:t xml:space="preserve"> </w:t>
      </w:r>
      <w:r w:rsidR="00610145" w:rsidRPr="008D37C9">
        <w:rPr>
          <w:rFonts w:cstheme="minorHAnsi"/>
          <w:lang w:val="en-US"/>
        </w:rPr>
        <w:t>‘</w:t>
      </w:r>
      <w:r w:rsidR="004D2453" w:rsidRPr="008D37C9">
        <w:rPr>
          <w:rFonts w:cstheme="minorHAnsi"/>
          <w:lang w:val="en-US"/>
        </w:rPr>
        <w:t>external policies</w:t>
      </w:r>
      <w:r w:rsidR="00610145" w:rsidRPr="008D37C9">
        <w:rPr>
          <w:rFonts w:cstheme="minorHAnsi"/>
          <w:lang w:val="en-US"/>
        </w:rPr>
        <w:t>’</w:t>
      </w:r>
      <w:r w:rsidR="004D2453" w:rsidRPr="008D37C9">
        <w:rPr>
          <w:rFonts w:cstheme="minorHAnsi"/>
          <w:lang w:val="en-US"/>
        </w:rPr>
        <w:t xml:space="preserve"> </w:t>
      </w:r>
      <w:r w:rsidR="0085592F" w:rsidRPr="008D37C9">
        <w:rPr>
          <w:rFonts w:cstheme="minorHAnsi"/>
          <w:lang w:val="en-US"/>
        </w:rPr>
        <w:t>w</w:t>
      </w:r>
      <w:r w:rsidR="00610145" w:rsidRPr="008D37C9">
        <w:rPr>
          <w:rFonts w:cstheme="minorHAnsi"/>
          <w:lang w:val="en-US"/>
        </w:rPr>
        <w:t>as</w:t>
      </w:r>
      <w:r w:rsidR="0085592F" w:rsidRPr="008D37C9">
        <w:rPr>
          <w:rFonts w:cstheme="minorHAnsi"/>
          <w:lang w:val="en-US"/>
        </w:rPr>
        <w:t xml:space="preserve"> </w:t>
      </w:r>
      <w:r w:rsidR="004D2453" w:rsidRPr="008D37C9">
        <w:rPr>
          <w:rFonts w:cstheme="minorHAnsi"/>
          <w:lang w:val="en-US"/>
        </w:rPr>
        <w:t>influential in the early stages of this new network configuration.</w:t>
      </w:r>
      <w:r w:rsidR="002E7223" w:rsidRPr="008D37C9">
        <w:rPr>
          <w:rFonts w:cstheme="minorHAnsi"/>
          <w:lang w:val="en-US"/>
        </w:rPr>
        <w:t xml:space="preserve"> </w:t>
      </w:r>
    </w:p>
    <w:p w14:paraId="44ADA6C0" w14:textId="49ACFCD5" w:rsidR="00DE1BCA" w:rsidRPr="008D37C9" w:rsidRDefault="002E7223" w:rsidP="00C53151">
      <w:pPr>
        <w:spacing w:line="360" w:lineRule="auto"/>
        <w:ind w:firstLine="720"/>
        <w:jc w:val="both"/>
        <w:rPr>
          <w:rFonts w:cstheme="minorHAnsi"/>
          <w:lang w:val="en-US"/>
        </w:rPr>
      </w:pPr>
      <w:r w:rsidRPr="008D37C9">
        <w:rPr>
          <w:rFonts w:cstheme="minorHAnsi"/>
          <w:lang w:val="en-US"/>
        </w:rPr>
        <w:lastRenderedPageBreak/>
        <w:t xml:space="preserve">The political landscape at the time </w:t>
      </w:r>
      <w:r w:rsidR="002D20D5" w:rsidRPr="008D37C9">
        <w:rPr>
          <w:rFonts w:cstheme="minorHAnsi"/>
          <w:lang w:val="en-US"/>
        </w:rPr>
        <w:t>meant the</w:t>
      </w:r>
      <w:r w:rsidRPr="008D37C9">
        <w:rPr>
          <w:rFonts w:cstheme="minorHAnsi"/>
          <w:lang w:val="en-US"/>
        </w:rPr>
        <w:t xml:space="preserve"> intervention</w:t>
      </w:r>
      <w:r w:rsidR="002D20D5" w:rsidRPr="008D37C9">
        <w:rPr>
          <w:rFonts w:cstheme="minorHAnsi"/>
          <w:lang w:val="en-US"/>
        </w:rPr>
        <w:t xml:space="preserve"> was meaningful to the commission</w:t>
      </w:r>
      <w:r w:rsidR="00494AE5" w:rsidRPr="008D37C9">
        <w:rPr>
          <w:rFonts w:cstheme="minorHAnsi"/>
          <w:lang w:val="en-US"/>
        </w:rPr>
        <w:t>ing-network</w:t>
      </w:r>
      <w:r w:rsidR="002D20D5" w:rsidRPr="008D37C9">
        <w:rPr>
          <w:rFonts w:cstheme="minorHAnsi"/>
          <w:lang w:val="en-US"/>
        </w:rPr>
        <w:t xml:space="preserve"> </w:t>
      </w:r>
      <w:r w:rsidRPr="008D37C9">
        <w:rPr>
          <w:rFonts w:cstheme="minorHAnsi"/>
          <w:lang w:val="en-US"/>
        </w:rPr>
        <w:t>as the</w:t>
      </w:r>
      <w:r w:rsidR="00494AE5" w:rsidRPr="008D37C9">
        <w:rPr>
          <w:rFonts w:cstheme="minorHAnsi"/>
          <w:lang w:val="en-US"/>
        </w:rPr>
        <w:t xml:space="preserve">y </w:t>
      </w:r>
      <w:r w:rsidRPr="008D37C9">
        <w:rPr>
          <w:rFonts w:cstheme="minorHAnsi"/>
          <w:lang w:val="en-US"/>
        </w:rPr>
        <w:t xml:space="preserve">were seeking a service that would fulfil the </w:t>
      </w:r>
      <w:r w:rsidR="00840412" w:rsidRPr="008D37C9">
        <w:rPr>
          <w:rFonts w:cstheme="minorHAnsi"/>
          <w:lang w:val="en-US"/>
        </w:rPr>
        <w:t xml:space="preserve">demands placed on them by the </w:t>
      </w:r>
      <w:r w:rsidR="00F8597C" w:rsidRPr="008D37C9">
        <w:rPr>
          <w:rFonts w:cstheme="minorHAnsi"/>
          <w:lang w:val="en-US"/>
        </w:rPr>
        <w:t>policy drive to deliver person centred care</w:t>
      </w:r>
      <w:r w:rsidR="00840412" w:rsidRPr="008D37C9">
        <w:rPr>
          <w:rFonts w:cstheme="minorHAnsi"/>
          <w:lang w:val="en-US"/>
        </w:rPr>
        <w:t xml:space="preserve">. </w:t>
      </w:r>
      <w:r w:rsidR="002D20D5" w:rsidRPr="008D37C9">
        <w:rPr>
          <w:rFonts w:cstheme="minorHAnsi"/>
          <w:lang w:val="en-US"/>
        </w:rPr>
        <w:t>The intervention was considered meaningful to the commissioners because of the</w:t>
      </w:r>
      <w:r w:rsidR="00840412" w:rsidRPr="008D37C9">
        <w:rPr>
          <w:rFonts w:cstheme="minorHAnsi"/>
          <w:lang w:val="en-US"/>
        </w:rPr>
        <w:t xml:space="preserve"> alignment between intervention focus and the political sphere. </w:t>
      </w:r>
    </w:p>
    <w:p w14:paraId="54E2E3D9" w14:textId="77777777" w:rsidR="00DE1BCA" w:rsidRPr="008D37C9" w:rsidRDefault="00DE1BCA" w:rsidP="00C53151">
      <w:pPr>
        <w:spacing w:line="360" w:lineRule="auto"/>
        <w:jc w:val="both"/>
        <w:rPr>
          <w:rFonts w:cstheme="minorHAnsi"/>
          <w:lang w:val="en-US"/>
        </w:rPr>
      </w:pPr>
    </w:p>
    <w:p w14:paraId="1F4BDC58" w14:textId="01754D89" w:rsidR="00DE1BCA" w:rsidRPr="008D37C9" w:rsidRDefault="00DE1BCA" w:rsidP="00C53151">
      <w:pPr>
        <w:spacing w:line="360" w:lineRule="auto"/>
        <w:ind w:left="851" w:right="804"/>
        <w:jc w:val="both"/>
        <w:rPr>
          <w:rFonts w:cstheme="minorHAnsi"/>
          <w:i/>
          <w:iCs/>
          <w:lang w:val="en-US"/>
        </w:rPr>
      </w:pPr>
      <w:r w:rsidRPr="008D37C9">
        <w:rPr>
          <w:rFonts w:cstheme="minorHAnsi"/>
          <w:i/>
          <w:iCs/>
          <w:lang w:val="en-US"/>
        </w:rPr>
        <w:t>People are desperately keen to do person centered planning, person centered care… in a way the Genie tool is the building block to allow some of this to happen</w:t>
      </w:r>
      <w:r w:rsidR="00177D69" w:rsidRPr="008D37C9">
        <w:rPr>
          <w:rFonts w:cstheme="minorHAnsi"/>
          <w:i/>
          <w:iCs/>
          <w:lang w:val="en-US"/>
        </w:rPr>
        <w:t>.</w:t>
      </w:r>
      <w:r w:rsidRPr="008D37C9">
        <w:rPr>
          <w:rFonts w:cstheme="minorHAnsi"/>
          <w:i/>
          <w:iCs/>
          <w:lang w:val="en-US"/>
        </w:rPr>
        <w:t xml:space="preserve"> </w:t>
      </w:r>
    </w:p>
    <w:p w14:paraId="3C50CDA6" w14:textId="1721FC8B" w:rsidR="00DE1BCA" w:rsidRPr="008D37C9" w:rsidRDefault="00DE1BCA" w:rsidP="00C53151">
      <w:pPr>
        <w:spacing w:line="360" w:lineRule="auto"/>
        <w:ind w:left="851" w:right="804"/>
        <w:jc w:val="right"/>
        <w:rPr>
          <w:rFonts w:cstheme="minorHAnsi"/>
          <w:lang w:val="en-US"/>
        </w:rPr>
      </w:pPr>
      <w:r w:rsidRPr="008D37C9">
        <w:rPr>
          <w:rFonts w:cstheme="minorHAnsi"/>
          <w:lang w:val="en-US"/>
        </w:rPr>
        <w:t>(</w:t>
      </w:r>
      <w:r w:rsidR="00B3092D" w:rsidRPr="008D37C9">
        <w:rPr>
          <w:rFonts w:cstheme="minorHAnsi"/>
          <w:lang w:val="en-US"/>
        </w:rPr>
        <w:t xml:space="preserve">Interview, </w:t>
      </w:r>
      <w:r w:rsidRPr="008D37C9">
        <w:rPr>
          <w:rFonts w:cstheme="minorHAnsi"/>
          <w:lang w:val="en-US"/>
        </w:rPr>
        <w:t>Commissioning-network)</w:t>
      </w:r>
    </w:p>
    <w:p w14:paraId="4906FF3C" w14:textId="77777777" w:rsidR="00840412" w:rsidRPr="008D37C9" w:rsidRDefault="00840412" w:rsidP="00C53151">
      <w:pPr>
        <w:spacing w:line="360" w:lineRule="auto"/>
        <w:jc w:val="both"/>
        <w:rPr>
          <w:rFonts w:cstheme="minorHAnsi"/>
          <w:lang w:val="en-US"/>
        </w:rPr>
      </w:pPr>
    </w:p>
    <w:p w14:paraId="2C7A8EF1" w14:textId="424F7BBF" w:rsidR="00840412" w:rsidRPr="008D37C9" w:rsidRDefault="00840412" w:rsidP="00C53151">
      <w:pPr>
        <w:spacing w:line="360" w:lineRule="auto"/>
        <w:jc w:val="both"/>
        <w:rPr>
          <w:rFonts w:cstheme="minorHAnsi"/>
          <w:lang w:val="en-US"/>
        </w:rPr>
      </w:pPr>
      <w:r w:rsidRPr="008D37C9">
        <w:rPr>
          <w:rFonts w:cstheme="minorHAnsi"/>
          <w:lang w:val="en-US"/>
        </w:rPr>
        <w:t xml:space="preserve">The alignment </w:t>
      </w:r>
      <w:r w:rsidR="00F8597C" w:rsidRPr="008D37C9">
        <w:rPr>
          <w:rFonts w:cstheme="minorHAnsi"/>
          <w:lang w:val="en-US"/>
        </w:rPr>
        <w:t xml:space="preserve">between </w:t>
      </w:r>
      <w:r w:rsidR="00BE0960" w:rsidRPr="008D37C9">
        <w:rPr>
          <w:rFonts w:cstheme="minorHAnsi"/>
          <w:lang w:val="en-US"/>
        </w:rPr>
        <w:t xml:space="preserve">the commissioning-network’s </w:t>
      </w:r>
      <w:r w:rsidR="00F8597C" w:rsidRPr="008D37C9">
        <w:rPr>
          <w:rFonts w:cstheme="minorHAnsi"/>
          <w:lang w:val="en-US"/>
        </w:rPr>
        <w:t>need and</w:t>
      </w:r>
      <w:r w:rsidR="00BE0960" w:rsidRPr="008D37C9">
        <w:rPr>
          <w:rFonts w:cstheme="minorHAnsi"/>
          <w:lang w:val="en-US"/>
        </w:rPr>
        <w:t xml:space="preserve"> the</w:t>
      </w:r>
      <w:r w:rsidR="00F8597C" w:rsidRPr="008D37C9">
        <w:rPr>
          <w:rFonts w:cstheme="minorHAnsi"/>
          <w:lang w:val="en-US"/>
        </w:rPr>
        <w:t xml:space="preserve"> interve</w:t>
      </w:r>
      <w:r w:rsidR="000F1CF1" w:rsidRPr="008D37C9">
        <w:rPr>
          <w:rFonts w:cstheme="minorHAnsi"/>
          <w:lang w:val="en-US"/>
        </w:rPr>
        <w:t>n</w:t>
      </w:r>
      <w:r w:rsidR="00F8597C" w:rsidRPr="008D37C9">
        <w:rPr>
          <w:rFonts w:cstheme="minorHAnsi"/>
          <w:lang w:val="en-US"/>
        </w:rPr>
        <w:t>tion</w:t>
      </w:r>
      <w:r w:rsidRPr="008D37C9">
        <w:rPr>
          <w:rFonts w:cstheme="minorHAnsi"/>
          <w:lang w:val="en-US"/>
        </w:rPr>
        <w:t xml:space="preserve"> illuminates the importance of the CFIR con</w:t>
      </w:r>
      <w:r w:rsidR="003C38BE" w:rsidRPr="008D37C9">
        <w:rPr>
          <w:rFonts w:cstheme="minorHAnsi"/>
          <w:lang w:val="en-US"/>
        </w:rPr>
        <w:t xml:space="preserve">cept ‘relative advantage’. That is, the intervention offering enough advantage to pursue implementation. This concept becomes a second </w:t>
      </w:r>
      <w:r w:rsidR="002D20D5" w:rsidRPr="008D37C9">
        <w:rPr>
          <w:rFonts w:cstheme="minorHAnsi"/>
          <w:lang w:val="en-US"/>
        </w:rPr>
        <w:t>influence</w:t>
      </w:r>
      <w:r w:rsidR="003C38BE" w:rsidRPr="008D37C9">
        <w:rPr>
          <w:rFonts w:cstheme="minorHAnsi"/>
          <w:lang w:val="en-US"/>
        </w:rPr>
        <w:t xml:space="preserve"> in the early configuration of </w:t>
      </w:r>
      <w:r w:rsidR="000F1CF1" w:rsidRPr="008D37C9">
        <w:rPr>
          <w:rFonts w:cstheme="minorHAnsi"/>
          <w:lang w:val="en-US"/>
        </w:rPr>
        <w:t>the</w:t>
      </w:r>
      <w:r w:rsidR="003C38BE" w:rsidRPr="008D37C9">
        <w:rPr>
          <w:rFonts w:cstheme="minorHAnsi"/>
          <w:lang w:val="en-US"/>
        </w:rPr>
        <w:t xml:space="preserve"> </w:t>
      </w:r>
      <w:r w:rsidR="002E4F3C" w:rsidRPr="008D37C9">
        <w:rPr>
          <w:rFonts w:cstheme="minorHAnsi"/>
          <w:lang w:val="en-US"/>
        </w:rPr>
        <w:t>implementation-</w:t>
      </w:r>
      <w:r w:rsidR="003C38BE" w:rsidRPr="008D37C9">
        <w:rPr>
          <w:rFonts w:cstheme="minorHAnsi"/>
          <w:lang w:val="en-US"/>
        </w:rPr>
        <w:t xml:space="preserve">network. </w:t>
      </w:r>
    </w:p>
    <w:p w14:paraId="0EE6918E" w14:textId="76EA1FF2" w:rsidR="00DE1BCA" w:rsidRPr="008D37C9" w:rsidRDefault="00F8597C" w:rsidP="00C53151">
      <w:pPr>
        <w:spacing w:line="360" w:lineRule="auto"/>
        <w:jc w:val="both"/>
        <w:rPr>
          <w:rFonts w:cstheme="minorHAnsi"/>
          <w:lang w:val="en-US"/>
        </w:rPr>
      </w:pPr>
      <w:r w:rsidRPr="008D37C9">
        <w:rPr>
          <w:rFonts w:cstheme="minorHAnsi"/>
          <w:lang w:val="en-US"/>
        </w:rPr>
        <w:tab/>
        <w:t>A third influenc</w:t>
      </w:r>
      <w:r w:rsidR="002D20D5" w:rsidRPr="008D37C9">
        <w:rPr>
          <w:rFonts w:cstheme="minorHAnsi"/>
          <w:lang w:val="en-US"/>
        </w:rPr>
        <w:t>e</w:t>
      </w:r>
      <w:r w:rsidR="008D2B51" w:rsidRPr="008D37C9">
        <w:rPr>
          <w:rFonts w:cstheme="minorHAnsi"/>
          <w:lang w:val="en-US"/>
        </w:rPr>
        <w:t xml:space="preserve"> in</w:t>
      </w:r>
      <w:r w:rsidRPr="008D37C9">
        <w:rPr>
          <w:rFonts w:cstheme="minorHAnsi"/>
          <w:lang w:val="en-US"/>
        </w:rPr>
        <w:t xml:space="preserve"> the configuration of t</w:t>
      </w:r>
      <w:r w:rsidR="000F1CF1" w:rsidRPr="008D37C9">
        <w:rPr>
          <w:rFonts w:cstheme="minorHAnsi"/>
          <w:lang w:val="en-US"/>
        </w:rPr>
        <w:t>h</w:t>
      </w:r>
      <w:r w:rsidRPr="008D37C9">
        <w:rPr>
          <w:rFonts w:cstheme="minorHAnsi"/>
          <w:lang w:val="en-US"/>
        </w:rPr>
        <w:t xml:space="preserve">e new </w:t>
      </w:r>
      <w:r w:rsidR="002D20D5" w:rsidRPr="008D37C9">
        <w:rPr>
          <w:rFonts w:cstheme="minorHAnsi"/>
          <w:lang w:val="en-US"/>
        </w:rPr>
        <w:t>implementation-</w:t>
      </w:r>
      <w:r w:rsidRPr="008D37C9">
        <w:rPr>
          <w:rFonts w:cstheme="minorHAnsi"/>
          <w:lang w:val="en-US"/>
        </w:rPr>
        <w:t xml:space="preserve">network was </w:t>
      </w:r>
      <w:r w:rsidR="00A902C3" w:rsidRPr="008D37C9">
        <w:rPr>
          <w:rFonts w:cstheme="minorHAnsi"/>
          <w:lang w:val="en-US"/>
        </w:rPr>
        <w:t xml:space="preserve">the ‘evidence strength and quality’ </w:t>
      </w:r>
      <w:r w:rsidR="00FE6E2C" w:rsidRPr="008D37C9">
        <w:rPr>
          <w:rFonts w:cstheme="minorHAnsi"/>
          <w:lang w:val="en-US"/>
        </w:rPr>
        <w:t>of</w:t>
      </w:r>
      <w:r w:rsidR="00A902C3" w:rsidRPr="008D37C9">
        <w:rPr>
          <w:rFonts w:cstheme="minorHAnsi"/>
          <w:lang w:val="en-US"/>
        </w:rPr>
        <w:t xml:space="preserve"> Genie. </w:t>
      </w:r>
    </w:p>
    <w:p w14:paraId="7159FF77" w14:textId="77777777" w:rsidR="00A902C3" w:rsidRPr="008D37C9" w:rsidRDefault="00A902C3" w:rsidP="00C53151">
      <w:pPr>
        <w:spacing w:line="360" w:lineRule="auto"/>
        <w:ind w:left="851" w:right="804"/>
        <w:jc w:val="both"/>
        <w:rPr>
          <w:rFonts w:cstheme="minorHAnsi"/>
          <w:i/>
          <w:iCs/>
          <w:lang w:val="en-US"/>
        </w:rPr>
      </w:pPr>
    </w:p>
    <w:p w14:paraId="1DC4221F" w14:textId="5646B351" w:rsidR="00A902C3" w:rsidRPr="008D37C9" w:rsidRDefault="00A902C3" w:rsidP="00C53151">
      <w:pPr>
        <w:spacing w:line="360" w:lineRule="auto"/>
        <w:ind w:left="851" w:right="804"/>
        <w:jc w:val="both"/>
        <w:rPr>
          <w:rFonts w:cstheme="minorHAnsi"/>
          <w:i/>
          <w:iCs/>
          <w:lang w:val="en-US"/>
        </w:rPr>
      </w:pPr>
      <w:r w:rsidRPr="008D37C9">
        <w:rPr>
          <w:rFonts w:cstheme="minorHAnsi"/>
          <w:i/>
          <w:iCs/>
          <w:lang w:val="en-US"/>
        </w:rPr>
        <w:t xml:space="preserve">I think the evidence based is important. I think it’s been really useful to say </w:t>
      </w:r>
    </w:p>
    <w:p w14:paraId="085DB849" w14:textId="28D72C1B" w:rsidR="00A902C3" w:rsidRPr="008D37C9" w:rsidRDefault="00A902C3" w:rsidP="00C53151">
      <w:pPr>
        <w:spacing w:line="360" w:lineRule="auto"/>
        <w:ind w:left="851" w:right="804"/>
        <w:jc w:val="both"/>
        <w:rPr>
          <w:rFonts w:cstheme="minorHAnsi"/>
          <w:i/>
          <w:iCs/>
          <w:lang w:val="en-US"/>
        </w:rPr>
      </w:pPr>
      <w:r w:rsidRPr="008D37C9">
        <w:rPr>
          <w:rFonts w:cstheme="minorHAnsi"/>
          <w:i/>
          <w:iCs/>
          <w:lang w:val="en-US"/>
        </w:rPr>
        <w:t>‘look at what [</w:t>
      </w:r>
      <w:r w:rsidR="00426C35" w:rsidRPr="008D37C9">
        <w:rPr>
          <w:rFonts w:cstheme="minorHAnsi"/>
          <w:i/>
          <w:iCs/>
          <w:lang w:val="en-US"/>
        </w:rPr>
        <w:t>provider</w:t>
      </w:r>
      <w:r w:rsidR="00144ADB" w:rsidRPr="008D37C9">
        <w:rPr>
          <w:rFonts w:cstheme="minorHAnsi"/>
          <w:i/>
          <w:iCs/>
          <w:lang w:val="en-US"/>
        </w:rPr>
        <w:t>-network</w:t>
      </w:r>
      <w:r w:rsidRPr="008D37C9">
        <w:rPr>
          <w:rFonts w:cstheme="minorHAnsi"/>
          <w:i/>
          <w:iCs/>
          <w:lang w:val="en-US"/>
        </w:rPr>
        <w:t xml:space="preserve">’s] work has demonstrated’ </w:t>
      </w:r>
    </w:p>
    <w:p w14:paraId="0E739044" w14:textId="586947B1" w:rsidR="00A902C3" w:rsidRPr="008D37C9" w:rsidRDefault="00A902C3" w:rsidP="00C53151">
      <w:pPr>
        <w:spacing w:line="360" w:lineRule="auto"/>
        <w:ind w:left="851" w:right="804"/>
        <w:jc w:val="right"/>
        <w:rPr>
          <w:rFonts w:cstheme="minorHAnsi"/>
          <w:lang w:val="en-US"/>
        </w:rPr>
      </w:pPr>
      <w:r w:rsidRPr="008D37C9">
        <w:rPr>
          <w:rFonts w:cstheme="minorHAnsi"/>
          <w:lang w:val="en-US"/>
        </w:rPr>
        <w:t>(</w:t>
      </w:r>
      <w:r w:rsidR="00FE6E2C" w:rsidRPr="008D37C9">
        <w:rPr>
          <w:rFonts w:cstheme="minorHAnsi"/>
          <w:lang w:val="en-US"/>
        </w:rPr>
        <w:t xml:space="preserve">Interview: </w:t>
      </w:r>
      <w:r w:rsidRPr="008D37C9">
        <w:rPr>
          <w:rFonts w:cstheme="minorHAnsi"/>
          <w:lang w:val="en-US"/>
        </w:rPr>
        <w:t>Commissioning-network)</w:t>
      </w:r>
    </w:p>
    <w:p w14:paraId="02724454" w14:textId="77777777" w:rsidR="00A902C3" w:rsidRPr="008D37C9" w:rsidRDefault="00A902C3" w:rsidP="00C53151">
      <w:pPr>
        <w:spacing w:line="360" w:lineRule="auto"/>
        <w:jc w:val="both"/>
        <w:rPr>
          <w:rFonts w:cstheme="minorHAnsi"/>
          <w:lang w:val="en-US"/>
        </w:rPr>
      </w:pPr>
    </w:p>
    <w:p w14:paraId="1AE74132" w14:textId="072CA520" w:rsidR="00A902C3" w:rsidRPr="008D37C9" w:rsidRDefault="00E6100F" w:rsidP="00C53151">
      <w:pPr>
        <w:spacing w:line="360" w:lineRule="auto"/>
        <w:jc w:val="both"/>
        <w:rPr>
          <w:rFonts w:cstheme="minorHAnsi"/>
          <w:lang w:val="en-US"/>
        </w:rPr>
      </w:pPr>
      <w:r w:rsidRPr="008D37C9">
        <w:rPr>
          <w:rFonts w:cstheme="minorHAnsi"/>
          <w:lang w:val="en-US"/>
        </w:rPr>
        <w:t xml:space="preserve">According to the </w:t>
      </w:r>
      <w:r w:rsidR="00A902C3" w:rsidRPr="008D37C9">
        <w:rPr>
          <w:rFonts w:cstheme="minorHAnsi"/>
          <w:lang w:val="en-US"/>
        </w:rPr>
        <w:t>commission</w:t>
      </w:r>
      <w:r w:rsidR="00E94769" w:rsidRPr="008D37C9">
        <w:rPr>
          <w:rFonts w:cstheme="minorHAnsi"/>
          <w:lang w:val="en-US"/>
        </w:rPr>
        <w:t>ing-network t</w:t>
      </w:r>
      <w:r w:rsidRPr="008D37C9">
        <w:rPr>
          <w:rFonts w:cstheme="minorHAnsi"/>
          <w:lang w:val="en-US"/>
        </w:rPr>
        <w:t xml:space="preserve">he ‘evidence strength and quality’ </w:t>
      </w:r>
      <w:r w:rsidR="000F1CF1" w:rsidRPr="008D37C9">
        <w:rPr>
          <w:rFonts w:cstheme="minorHAnsi"/>
          <w:lang w:val="en-US"/>
        </w:rPr>
        <w:t>behind Genie gave the intervention the meaning of being</w:t>
      </w:r>
      <w:r w:rsidRPr="008D37C9">
        <w:rPr>
          <w:rFonts w:cstheme="minorHAnsi"/>
          <w:lang w:val="en-US"/>
        </w:rPr>
        <w:t xml:space="preserve"> ‘</w:t>
      </w:r>
      <w:r w:rsidRPr="008D37C9">
        <w:rPr>
          <w:rFonts w:cstheme="minorHAnsi"/>
          <w:i/>
          <w:iCs/>
          <w:lang w:val="en-US"/>
        </w:rPr>
        <w:t>the most informed way</w:t>
      </w:r>
      <w:r w:rsidRPr="008D37C9">
        <w:rPr>
          <w:rFonts w:cstheme="minorHAnsi"/>
          <w:lang w:val="en-US"/>
        </w:rPr>
        <w:t>’ (observation:</w:t>
      </w:r>
      <w:r w:rsidR="005A4F3C" w:rsidRPr="008D37C9">
        <w:rPr>
          <w:rFonts w:cstheme="minorHAnsi"/>
          <w:lang w:val="en-US"/>
        </w:rPr>
        <w:t xml:space="preserve"> </w:t>
      </w:r>
      <w:r w:rsidR="00D9061E" w:rsidRPr="008D37C9">
        <w:rPr>
          <w:rFonts w:cstheme="minorHAnsi"/>
          <w:lang w:val="en-US"/>
        </w:rPr>
        <w:t>c</w:t>
      </w:r>
      <w:r w:rsidRPr="008D37C9">
        <w:rPr>
          <w:rFonts w:cstheme="minorHAnsi"/>
          <w:lang w:val="en-US"/>
        </w:rPr>
        <w:t>ommissioning-network) and a ‘</w:t>
      </w:r>
      <w:r w:rsidRPr="008D37C9">
        <w:rPr>
          <w:rFonts w:cstheme="minorHAnsi"/>
          <w:i/>
          <w:iCs/>
          <w:lang w:val="en-US"/>
        </w:rPr>
        <w:t>valid approach</w:t>
      </w:r>
      <w:r w:rsidRPr="008D37C9">
        <w:rPr>
          <w:rFonts w:cstheme="minorHAnsi"/>
          <w:lang w:val="en-US"/>
        </w:rPr>
        <w:t xml:space="preserve">’ (observation: </w:t>
      </w:r>
      <w:r w:rsidR="00D9061E" w:rsidRPr="008D37C9">
        <w:rPr>
          <w:rFonts w:cstheme="minorHAnsi"/>
          <w:lang w:val="en-US"/>
        </w:rPr>
        <w:t>c</w:t>
      </w:r>
      <w:r w:rsidRPr="008D37C9">
        <w:rPr>
          <w:rFonts w:cstheme="minorHAnsi"/>
          <w:lang w:val="en-US"/>
        </w:rPr>
        <w:t xml:space="preserve">ommissioning-network) </w:t>
      </w:r>
      <w:r w:rsidR="00490D02" w:rsidRPr="008D37C9">
        <w:rPr>
          <w:rFonts w:cstheme="minorHAnsi"/>
          <w:lang w:val="en-US"/>
        </w:rPr>
        <w:t>for</w:t>
      </w:r>
      <w:r w:rsidR="00561833" w:rsidRPr="008D37C9">
        <w:rPr>
          <w:rFonts w:cstheme="minorHAnsi"/>
          <w:lang w:val="en-US"/>
        </w:rPr>
        <w:t xml:space="preserve"> </w:t>
      </w:r>
      <w:r w:rsidRPr="008D37C9">
        <w:rPr>
          <w:rFonts w:cstheme="minorHAnsi"/>
          <w:lang w:val="en-US"/>
        </w:rPr>
        <w:t xml:space="preserve">achieving their strategic objectives. </w:t>
      </w:r>
      <w:r w:rsidR="00F8597C" w:rsidRPr="008D37C9">
        <w:rPr>
          <w:rFonts w:cstheme="minorHAnsi"/>
          <w:lang w:val="en-US"/>
        </w:rPr>
        <w:t xml:space="preserve">Thus, the CFIR concept ‘evidence strength and quality’ was </w:t>
      </w:r>
      <w:r w:rsidR="002110EB" w:rsidRPr="008D37C9">
        <w:rPr>
          <w:rFonts w:cstheme="minorHAnsi"/>
          <w:lang w:val="en-US"/>
        </w:rPr>
        <w:t>an influence making</w:t>
      </w:r>
      <w:r w:rsidR="00F8597C" w:rsidRPr="008D37C9">
        <w:rPr>
          <w:rFonts w:cstheme="minorHAnsi"/>
          <w:lang w:val="en-US"/>
        </w:rPr>
        <w:t xml:space="preserve"> the intervention meaning</w:t>
      </w:r>
      <w:r w:rsidR="002110EB" w:rsidRPr="008D37C9">
        <w:rPr>
          <w:rFonts w:cstheme="minorHAnsi"/>
          <w:lang w:val="en-US"/>
        </w:rPr>
        <w:t>ful</w:t>
      </w:r>
      <w:r w:rsidR="00F8597C" w:rsidRPr="008D37C9">
        <w:rPr>
          <w:rFonts w:cstheme="minorHAnsi"/>
          <w:lang w:val="en-US"/>
        </w:rPr>
        <w:t xml:space="preserve"> to the </w:t>
      </w:r>
      <w:r w:rsidR="009E65E3" w:rsidRPr="008D37C9">
        <w:rPr>
          <w:rFonts w:cstheme="minorHAnsi"/>
          <w:lang w:val="en-US"/>
        </w:rPr>
        <w:t>commission</w:t>
      </w:r>
      <w:r w:rsidR="002110EB" w:rsidRPr="008D37C9">
        <w:rPr>
          <w:rFonts w:cstheme="minorHAnsi"/>
          <w:lang w:val="en-US"/>
        </w:rPr>
        <w:t>ing-network</w:t>
      </w:r>
      <w:r w:rsidR="00F8597C" w:rsidRPr="008D37C9">
        <w:rPr>
          <w:rFonts w:cstheme="minorHAnsi"/>
          <w:lang w:val="en-US"/>
        </w:rPr>
        <w:t>, and in doing so</w:t>
      </w:r>
      <w:r w:rsidR="005E6C58" w:rsidRPr="008D37C9">
        <w:rPr>
          <w:rFonts w:cstheme="minorHAnsi"/>
          <w:lang w:val="en-US"/>
        </w:rPr>
        <w:t xml:space="preserve"> </w:t>
      </w:r>
      <w:r w:rsidR="00A305C0" w:rsidRPr="008D37C9">
        <w:rPr>
          <w:rFonts w:cstheme="minorHAnsi"/>
          <w:lang w:val="en-US"/>
        </w:rPr>
        <w:t>was an</w:t>
      </w:r>
      <w:r w:rsidR="00F8597C" w:rsidRPr="008D37C9">
        <w:rPr>
          <w:rFonts w:cstheme="minorHAnsi"/>
          <w:lang w:val="en-US"/>
        </w:rPr>
        <w:t xml:space="preserve"> early influence in the configuration of the</w:t>
      </w:r>
      <w:r w:rsidR="002110EB" w:rsidRPr="008D37C9">
        <w:rPr>
          <w:rFonts w:cstheme="minorHAnsi"/>
          <w:lang w:val="en-US"/>
        </w:rPr>
        <w:t xml:space="preserve"> implementation-</w:t>
      </w:r>
      <w:r w:rsidR="00F8597C" w:rsidRPr="008D37C9">
        <w:rPr>
          <w:rFonts w:cstheme="minorHAnsi"/>
          <w:lang w:val="en-US"/>
        </w:rPr>
        <w:t xml:space="preserve">network.  </w:t>
      </w:r>
    </w:p>
    <w:p w14:paraId="141693C7" w14:textId="2B21D016" w:rsidR="00B43A47" w:rsidRPr="008D37C9" w:rsidRDefault="00B43A47" w:rsidP="00C53151">
      <w:pPr>
        <w:spacing w:line="360" w:lineRule="auto"/>
        <w:jc w:val="both"/>
        <w:rPr>
          <w:rFonts w:cstheme="minorHAnsi"/>
          <w:lang w:val="en-US"/>
        </w:rPr>
      </w:pPr>
      <w:r w:rsidRPr="008D37C9">
        <w:rPr>
          <w:rFonts w:cstheme="minorHAnsi"/>
          <w:lang w:val="en-US"/>
        </w:rPr>
        <w:tab/>
      </w:r>
      <w:r w:rsidR="003303B5" w:rsidRPr="008D37C9">
        <w:rPr>
          <w:rFonts w:cstheme="minorHAnsi"/>
          <w:lang w:val="en-US"/>
        </w:rPr>
        <w:t xml:space="preserve">The </w:t>
      </w:r>
      <w:r w:rsidR="002570DA" w:rsidRPr="008D37C9">
        <w:rPr>
          <w:rFonts w:cstheme="minorHAnsi"/>
          <w:lang w:val="en-US"/>
        </w:rPr>
        <w:t>creation</w:t>
      </w:r>
      <w:r w:rsidR="0066123B" w:rsidRPr="008D37C9">
        <w:rPr>
          <w:rFonts w:cstheme="minorHAnsi"/>
          <w:lang w:val="en-US"/>
        </w:rPr>
        <w:t xml:space="preserve"> of </w:t>
      </w:r>
      <w:r w:rsidR="002110EB" w:rsidRPr="008D37C9">
        <w:rPr>
          <w:rFonts w:cstheme="minorHAnsi"/>
          <w:lang w:val="en-US"/>
        </w:rPr>
        <w:t>the</w:t>
      </w:r>
      <w:r w:rsidR="0066123B" w:rsidRPr="008D37C9">
        <w:rPr>
          <w:rFonts w:cstheme="minorHAnsi"/>
          <w:lang w:val="en-US"/>
        </w:rPr>
        <w:t xml:space="preserve"> implementation-network was influenced by the</w:t>
      </w:r>
      <w:r w:rsidR="006C014E" w:rsidRPr="008D37C9">
        <w:rPr>
          <w:rFonts w:cstheme="minorHAnsi"/>
          <w:lang w:val="en-US"/>
        </w:rPr>
        <w:t xml:space="preserve"> alignment between the i</w:t>
      </w:r>
      <w:r w:rsidRPr="008D37C9">
        <w:rPr>
          <w:rFonts w:cstheme="minorHAnsi"/>
          <w:lang w:val="en-US"/>
        </w:rPr>
        <w:t>ntervention</w:t>
      </w:r>
      <w:r w:rsidR="003303B5" w:rsidRPr="008D37C9">
        <w:rPr>
          <w:rFonts w:cstheme="minorHAnsi"/>
          <w:lang w:val="en-US"/>
        </w:rPr>
        <w:t xml:space="preserve"> and</w:t>
      </w:r>
      <w:r w:rsidRPr="008D37C9">
        <w:rPr>
          <w:rFonts w:cstheme="minorHAnsi"/>
          <w:lang w:val="en-US"/>
        </w:rPr>
        <w:t xml:space="preserve"> political </w:t>
      </w:r>
      <w:r w:rsidR="002570DA" w:rsidRPr="008D37C9">
        <w:rPr>
          <w:rFonts w:cstheme="minorHAnsi"/>
          <w:lang w:val="en-US"/>
        </w:rPr>
        <w:t>landscape and</w:t>
      </w:r>
      <w:r w:rsidR="003303B5" w:rsidRPr="008D37C9">
        <w:rPr>
          <w:rFonts w:cstheme="minorHAnsi"/>
          <w:lang w:val="en-US"/>
        </w:rPr>
        <w:t xml:space="preserve"> supported by </w:t>
      </w:r>
      <w:r w:rsidR="006C014E" w:rsidRPr="008D37C9">
        <w:rPr>
          <w:rFonts w:cstheme="minorHAnsi"/>
          <w:lang w:val="en-US"/>
        </w:rPr>
        <w:t>the</w:t>
      </w:r>
      <w:r w:rsidR="00F15F8D" w:rsidRPr="008D37C9">
        <w:rPr>
          <w:rFonts w:cstheme="minorHAnsi"/>
          <w:lang w:val="en-US"/>
        </w:rPr>
        <w:t xml:space="preserve"> robust</w:t>
      </w:r>
      <w:r w:rsidR="006C014E" w:rsidRPr="008D37C9">
        <w:rPr>
          <w:rFonts w:cstheme="minorHAnsi"/>
          <w:lang w:val="en-US"/>
        </w:rPr>
        <w:t xml:space="preserve"> ‘</w:t>
      </w:r>
      <w:r w:rsidRPr="008D37C9">
        <w:rPr>
          <w:rFonts w:cstheme="minorHAnsi"/>
          <w:lang w:val="en-US"/>
        </w:rPr>
        <w:t>evidence strength and quality</w:t>
      </w:r>
      <w:r w:rsidR="006C014E" w:rsidRPr="008D37C9">
        <w:rPr>
          <w:rFonts w:cstheme="minorHAnsi"/>
          <w:lang w:val="en-US"/>
        </w:rPr>
        <w:t xml:space="preserve">’ </w:t>
      </w:r>
      <w:r w:rsidRPr="008D37C9">
        <w:rPr>
          <w:rFonts w:cstheme="minorHAnsi"/>
          <w:lang w:val="en-US"/>
        </w:rPr>
        <w:t xml:space="preserve">the intervention’s </w:t>
      </w:r>
      <w:r w:rsidR="00452A8D" w:rsidRPr="008D37C9">
        <w:rPr>
          <w:rFonts w:cstheme="minorHAnsi"/>
          <w:lang w:val="en-US"/>
        </w:rPr>
        <w:t>‘</w:t>
      </w:r>
      <w:r w:rsidRPr="008D37C9">
        <w:rPr>
          <w:rFonts w:cstheme="minorHAnsi"/>
          <w:lang w:val="en-US"/>
        </w:rPr>
        <w:t>relative advantage</w:t>
      </w:r>
      <w:r w:rsidR="00452A8D" w:rsidRPr="008D37C9">
        <w:rPr>
          <w:rFonts w:cstheme="minorHAnsi"/>
          <w:lang w:val="en-US"/>
        </w:rPr>
        <w:t>’</w:t>
      </w:r>
      <w:r w:rsidR="006C014E" w:rsidRPr="008D37C9">
        <w:rPr>
          <w:rFonts w:cstheme="minorHAnsi"/>
          <w:lang w:val="en-US"/>
        </w:rPr>
        <w:t xml:space="preserve"> was validated</w:t>
      </w:r>
      <w:r w:rsidRPr="008D37C9">
        <w:rPr>
          <w:rFonts w:cstheme="minorHAnsi"/>
          <w:lang w:val="en-US"/>
        </w:rPr>
        <w:t>.</w:t>
      </w:r>
      <w:r w:rsidR="0041271F" w:rsidRPr="008D37C9">
        <w:rPr>
          <w:rFonts w:cstheme="minorHAnsi"/>
          <w:lang w:val="en-US"/>
        </w:rPr>
        <w:t xml:space="preserve"> With these </w:t>
      </w:r>
      <w:r w:rsidR="0041271F" w:rsidRPr="008D37C9">
        <w:rPr>
          <w:rFonts w:cstheme="minorHAnsi"/>
          <w:lang w:val="en-US"/>
        </w:rPr>
        <w:lastRenderedPageBreak/>
        <w:t>influences the commissioning-network financially invested in Genie and the two networks configured to jointly explore the implementation process.</w:t>
      </w:r>
    </w:p>
    <w:p w14:paraId="201232BC" w14:textId="3284270E" w:rsidR="00B43A47" w:rsidRPr="008D37C9" w:rsidRDefault="00B43A47" w:rsidP="00C53151">
      <w:pPr>
        <w:spacing w:line="360" w:lineRule="auto"/>
        <w:jc w:val="both"/>
        <w:rPr>
          <w:rFonts w:cstheme="minorHAnsi"/>
          <w:lang w:val="en-US"/>
        </w:rPr>
      </w:pPr>
    </w:p>
    <w:p w14:paraId="12DB1277" w14:textId="1F5E3113" w:rsidR="00B43A47" w:rsidRPr="008D37C9" w:rsidRDefault="00B43A47" w:rsidP="00C53151">
      <w:pPr>
        <w:pStyle w:val="Heading2"/>
        <w:spacing w:line="360" w:lineRule="auto"/>
        <w:rPr>
          <w:rFonts w:asciiTheme="minorHAnsi" w:hAnsiTheme="minorHAnsi" w:cstheme="minorHAnsi"/>
          <w:sz w:val="24"/>
          <w:szCs w:val="24"/>
          <w:lang w:val="en-US"/>
        </w:rPr>
      </w:pPr>
      <w:r w:rsidRPr="008D37C9">
        <w:rPr>
          <w:rFonts w:asciiTheme="minorHAnsi" w:hAnsiTheme="minorHAnsi" w:cstheme="minorHAnsi"/>
          <w:sz w:val="24"/>
          <w:szCs w:val="24"/>
          <w:lang w:val="en-US"/>
        </w:rPr>
        <w:t xml:space="preserve">Event 2: </w:t>
      </w:r>
      <w:r w:rsidR="007D463F" w:rsidRPr="008D37C9">
        <w:rPr>
          <w:rFonts w:asciiTheme="minorHAnsi" w:hAnsiTheme="minorHAnsi" w:cstheme="minorHAnsi"/>
          <w:sz w:val="24"/>
          <w:szCs w:val="24"/>
          <w:lang w:val="en-US"/>
        </w:rPr>
        <w:t xml:space="preserve">Creating network stability by forming transactional associations </w:t>
      </w:r>
    </w:p>
    <w:p w14:paraId="0CA603C4" w14:textId="46176C64" w:rsidR="00B43A47" w:rsidRPr="008D37C9" w:rsidRDefault="00B43A47" w:rsidP="00C53151">
      <w:pPr>
        <w:spacing w:line="360" w:lineRule="auto"/>
        <w:rPr>
          <w:rFonts w:cstheme="minorHAnsi"/>
          <w:lang w:val="en-US"/>
        </w:rPr>
      </w:pPr>
    </w:p>
    <w:p w14:paraId="3306EB18" w14:textId="318C73B6" w:rsidR="00B43A47" w:rsidRPr="008D37C9" w:rsidRDefault="00713E98" w:rsidP="00C53151">
      <w:pPr>
        <w:spacing w:line="360" w:lineRule="auto"/>
        <w:jc w:val="both"/>
        <w:rPr>
          <w:rFonts w:cstheme="minorHAnsi"/>
          <w:lang w:val="en-US"/>
        </w:rPr>
      </w:pPr>
      <w:r w:rsidRPr="008D37C9">
        <w:rPr>
          <w:rFonts w:cstheme="minorHAnsi"/>
        </w:rPr>
        <w:t>The implementation-network was form</w:t>
      </w:r>
      <w:r w:rsidR="00F33858" w:rsidRPr="008D37C9">
        <w:rPr>
          <w:rFonts w:cstheme="minorHAnsi"/>
        </w:rPr>
        <w:t>a</w:t>
      </w:r>
      <w:r w:rsidRPr="008D37C9">
        <w:rPr>
          <w:rFonts w:cstheme="minorHAnsi"/>
        </w:rPr>
        <w:t xml:space="preserve">lised when the commissioner-network financially invested in Genie, and </w:t>
      </w:r>
      <w:r w:rsidRPr="008D37C9">
        <w:rPr>
          <w:rFonts w:cstheme="minorHAnsi"/>
          <w:lang w:val="en-US"/>
        </w:rPr>
        <w:t>a common interest and strategy was mutually agreed.</w:t>
      </w:r>
      <w:r w:rsidR="00014145" w:rsidRPr="008D37C9">
        <w:rPr>
          <w:rFonts w:cstheme="minorHAnsi"/>
          <w:lang w:val="en-US"/>
        </w:rPr>
        <w:t xml:space="preserve"> At this juncture the</w:t>
      </w:r>
      <w:r w:rsidR="00395A02" w:rsidRPr="008D37C9">
        <w:rPr>
          <w:rFonts w:cstheme="minorHAnsi"/>
          <w:lang w:val="en-US"/>
        </w:rPr>
        <w:t xml:space="preserve"> newly formed</w:t>
      </w:r>
      <w:r w:rsidR="00014145" w:rsidRPr="008D37C9">
        <w:rPr>
          <w:rFonts w:cstheme="minorHAnsi"/>
          <w:lang w:val="en-US"/>
        </w:rPr>
        <w:t xml:space="preserve"> network’s stability increased, and the association between members became transactional in nature. </w:t>
      </w:r>
      <w:r w:rsidR="00F33858" w:rsidRPr="008D37C9">
        <w:rPr>
          <w:rFonts w:cstheme="minorHAnsi"/>
          <w:lang w:val="en-US"/>
        </w:rPr>
        <w:t>This</w:t>
      </w:r>
      <w:r w:rsidR="00AA4FBC" w:rsidRPr="008D37C9">
        <w:rPr>
          <w:rFonts w:cstheme="minorHAnsi"/>
          <w:lang w:val="en-US"/>
        </w:rPr>
        <w:t xml:space="preserve"> transactional association was apparent in how the network members gave meaning to their own and the other’s role in the network. </w:t>
      </w:r>
    </w:p>
    <w:p w14:paraId="3BA5A02A" w14:textId="77777777" w:rsidR="00084053" w:rsidRPr="008D37C9" w:rsidRDefault="00084053" w:rsidP="00C53151">
      <w:pPr>
        <w:spacing w:line="360" w:lineRule="auto"/>
        <w:jc w:val="both"/>
        <w:rPr>
          <w:rFonts w:cstheme="minorHAnsi"/>
          <w:lang w:val="en-US"/>
        </w:rPr>
      </w:pPr>
    </w:p>
    <w:p w14:paraId="0DED0A8E" w14:textId="35492E1F" w:rsidR="00084053" w:rsidRPr="008D37C9" w:rsidRDefault="00084053" w:rsidP="00C53151">
      <w:pPr>
        <w:spacing w:line="360" w:lineRule="auto"/>
        <w:ind w:left="851" w:right="804"/>
        <w:jc w:val="both"/>
        <w:rPr>
          <w:rFonts w:cstheme="minorHAnsi"/>
          <w:i/>
          <w:iCs/>
          <w:lang w:val="en-US"/>
        </w:rPr>
      </w:pPr>
      <w:r w:rsidRPr="008D37C9">
        <w:rPr>
          <w:rFonts w:cstheme="minorHAnsi"/>
          <w:i/>
          <w:iCs/>
          <w:lang w:val="en-US"/>
        </w:rPr>
        <w:t xml:space="preserve">When you go and see a customer or a potential user group they expect when they license </w:t>
      </w:r>
      <w:r w:rsidR="00CE735D" w:rsidRPr="008D37C9">
        <w:rPr>
          <w:rFonts w:cstheme="minorHAnsi"/>
          <w:i/>
          <w:iCs/>
          <w:lang w:val="en-US"/>
        </w:rPr>
        <w:t>Genie,</w:t>
      </w:r>
      <w:r w:rsidRPr="008D37C9">
        <w:rPr>
          <w:rFonts w:cstheme="minorHAnsi"/>
          <w:i/>
          <w:iCs/>
          <w:lang w:val="en-US"/>
        </w:rPr>
        <w:t xml:space="preserve"> they can just use it without having to do anything</w:t>
      </w:r>
    </w:p>
    <w:p w14:paraId="59BA93D8" w14:textId="4A002F60" w:rsidR="00084053" w:rsidRPr="008D37C9" w:rsidRDefault="00084053" w:rsidP="00C53151">
      <w:pPr>
        <w:spacing w:line="360" w:lineRule="auto"/>
        <w:ind w:left="851" w:right="804"/>
        <w:jc w:val="right"/>
        <w:rPr>
          <w:rFonts w:cstheme="minorHAnsi"/>
          <w:i/>
          <w:iCs/>
          <w:lang w:val="en-US"/>
        </w:rPr>
      </w:pPr>
      <w:r w:rsidRPr="008D37C9">
        <w:rPr>
          <w:rFonts w:cstheme="minorHAnsi"/>
          <w:i/>
          <w:iCs/>
          <w:lang w:val="en-US"/>
        </w:rPr>
        <w:t>(</w:t>
      </w:r>
      <w:r w:rsidR="00154B4F" w:rsidRPr="008D37C9">
        <w:rPr>
          <w:rFonts w:cstheme="minorHAnsi"/>
          <w:i/>
          <w:iCs/>
          <w:lang w:val="en-US"/>
        </w:rPr>
        <w:t xml:space="preserve">Interview: </w:t>
      </w:r>
      <w:r w:rsidR="00144ADB" w:rsidRPr="008D37C9">
        <w:rPr>
          <w:rFonts w:cstheme="minorHAnsi"/>
          <w:i/>
          <w:iCs/>
          <w:lang w:val="en-US"/>
        </w:rPr>
        <w:t>Intervention</w:t>
      </w:r>
      <w:r w:rsidR="00570239" w:rsidRPr="008D37C9">
        <w:rPr>
          <w:rFonts w:cstheme="minorHAnsi"/>
          <w:i/>
          <w:iCs/>
          <w:lang w:val="en-US"/>
        </w:rPr>
        <w:t>-provider</w:t>
      </w:r>
      <w:r w:rsidRPr="008D37C9">
        <w:rPr>
          <w:rFonts w:cstheme="minorHAnsi"/>
          <w:i/>
          <w:iCs/>
          <w:lang w:val="en-US"/>
        </w:rPr>
        <w:t>)</w:t>
      </w:r>
    </w:p>
    <w:p w14:paraId="65C6B064" w14:textId="77777777" w:rsidR="00084053" w:rsidRPr="008D37C9" w:rsidRDefault="00084053" w:rsidP="00C53151">
      <w:pPr>
        <w:spacing w:line="360" w:lineRule="auto"/>
        <w:jc w:val="both"/>
        <w:rPr>
          <w:rFonts w:cstheme="minorHAnsi"/>
          <w:lang w:val="en-US"/>
        </w:rPr>
      </w:pPr>
    </w:p>
    <w:p w14:paraId="1269CDE3" w14:textId="3A1F1245" w:rsidR="00084053" w:rsidRPr="008D37C9" w:rsidRDefault="00724EB2" w:rsidP="00C53151">
      <w:pPr>
        <w:spacing w:line="360" w:lineRule="auto"/>
        <w:jc w:val="both"/>
        <w:rPr>
          <w:rFonts w:cstheme="minorHAnsi"/>
          <w:lang w:val="en-US"/>
        </w:rPr>
      </w:pPr>
      <w:r w:rsidRPr="008D37C9">
        <w:rPr>
          <w:rFonts w:cstheme="minorHAnsi"/>
          <w:lang w:val="en-US"/>
        </w:rPr>
        <w:t>The intervention-providers defined the commissioners as ‘</w:t>
      </w:r>
      <w:r w:rsidRPr="008D37C9">
        <w:rPr>
          <w:rFonts w:cstheme="minorHAnsi"/>
          <w:i/>
          <w:iCs/>
          <w:lang w:val="en-US"/>
        </w:rPr>
        <w:t>the customers</w:t>
      </w:r>
      <w:r w:rsidRPr="008D37C9">
        <w:rPr>
          <w:rFonts w:cstheme="minorHAnsi"/>
          <w:lang w:val="en-US"/>
        </w:rPr>
        <w:t>’ (interview), and in the context of the financial investment the commissioners recognized they had ‘</w:t>
      </w:r>
      <w:r w:rsidR="00084053" w:rsidRPr="008D37C9">
        <w:rPr>
          <w:rFonts w:cstheme="minorHAnsi"/>
          <w:i/>
          <w:iCs/>
          <w:lang w:val="en-US"/>
        </w:rPr>
        <w:t>brought</w:t>
      </w:r>
      <w:r w:rsidRPr="008D37C9">
        <w:rPr>
          <w:rFonts w:cstheme="minorHAnsi"/>
          <w:i/>
          <w:iCs/>
          <w:lang w:val="en-US"/>
        </w:rPr>
        <w:t xml:space="preserve"> [Genie]</w:t>
      </w:r>
      <w:r w:rsidR="00084053" w:rsidRPr="008D37C9">
        <w:rPr>
          <w:rFonts w:cstheme="minorHAnsi"/>
          <w:i/>
          <w:iCs/>
          <w:lang w:val="en-US"/>
        </w:rPr>
        <w:t xml:space="preserve"> for the city’ </w:t>
      </w:r>
      <w:r w:rsidR="00084053" w:rsidRPr="008D37C9">
        <w:rPr>
          <w:rFonts w:cstheme="minorHAnsi"/>
          <w:lang w:val="en-US"/>
        </w:rPr>
        <w:t>(</w:t>
      </w:r>
      <w:r w:rsidR="00154B4F" w:rsidRPr="008D37C9">
        <w:rPr>
          <w:rFonts w:cstheme="minorHAnsi"/>
          <w:lang w:val="en-US"/>
        </w:rPr>
        <w:t xml:space="preserve">observation: </w:t>
      </w:r>
      <w:r w:rsidR="00F33858" w:rsidRPr="008D37C9">
        <w:rPr>
          <w:rFonts w:cstheme="minorHAnsi"/>
          <w:lang w:val="en-US"/>
        </w:rPr>
        <w:t>c</w:t>
      </w:r>
      <w:r w:rsidR="00084053" w:rsidRPr="008D37C9">
        <w:rPr>
          <w:rFonts w:cstheme="minorHAnsi"/>
          <w:lang w:val="en-US"/>
        </w:rPr>
        <w:t>ommissioning-network).</w:t>
      </w:r>
      <w:r w:rsidR="00F33858" w:rsidRPr="008D37C9">
        <w:rPr>
          <w:rFonts w:cstheme="minorHAnsi"/>
        </w:rPr>
        <w:t xml:space="preserve"> Following the implementation-network members t</w:t>
      </w:r>
      <w:r w:rsidR="00F33858" w:rsidRPr="008D37C9">
        <w:rPr>
          <w:rFonts w:cstheme="minorHAnsi"/>
          <w:lang w:val="en-US"/>
        </w:rPr>
        <w:t xml:space="preserve">aking on meaning in relation to each other, the transactional nature of association between </w:t>
      </w:r>
      <w:r w:rsidR="002570DA" w:rsidRPr="008D37C9">
        <w:rPr>
          <w:rFonts w:cstheme="minorHAnsi"/>
          <w:lang w:val="en-US"/>
        </w:rPr>
        <w:t>individuals</w:t>
      </w:r>
      <w:r w:rsidR="00F33858" w:rsidRPr="008D37C9">
        <w:rPr>
          <w:rFonts w:cstheme="minorHAnsi"/>
          <w:lang w:val="en-US"/>
        </w:rPr>
        <w:t xml:space="preserve"> from each ‘original’ network remained stable over an 18-month period.</w:t>
      </w:r>
      <w:r w:rsidR="00154B4F" w:rsidRPr="008D37C9">
        <w:rPr>
          <w:rFonts w:cstheme="minorHAnsi"/>
          <w:lang w:val="en-US"/>
        </w:rPr>
        <w:t xml:space="preserve"> </w:t>
      </w:r>
    </w:p>
    <w:p w14:paraId="17287C4B" w14:textId="1CBDCB12" w:rsidR="00E60318" w:rsidRPr="008D37C9" w:rsidRDefault="007D7CEE" w:rsidP="00C53151">
      <w:pPr>
        <w:spacing w:line="360" w:lineRule="auto"/>
        <w:jc w:val="both"/>
        <w:rPr>
          <w:rFonts w:cstheme="minorHAnsi"/>
          <w:lang w:val="en-US"/>
        </w:rPr>
      </w:pPr>
      <w:r w:rsidRPr="008D37C9">
        <w:rPr>
          <w:rFonts w:cstheme="minorHAnsi"/>
          <w:lang w:val="en-US"/>
        </w:rPr>
        <w:tab/>
      </w:r>
      <w:r w:rsidR="00FA6563" w:rsidRPr="008D37C9">
        <w:rPr>
          <w:rFonts w:cstheme="minorHAnsi"/>
          <w:lang w:val="en-US"/>
        </w:rPr>
        <w:t xml:space="preserve">Networks are </w:t>
      </w:r>
      <w:r w:rsidR="00D96498" w:rsidRPr="008D37C9">
        <w:rPr>
          <w:rFonts w:cstheme="minorHAnsi"/>
          <w:lang w:val="en-US"/>
        </w:rPr>
        <w:t xml:space="preserve">fluid and their form is constantly (re)created, </w:t>
      </w:r>
      <w:r w:rsidR="00FA6563" w:rsidRPr="008D37C9">
        <w:rPr>
          <w:rFonts w:cstheme="minorHAnsi"/>
          <w:lang w:val="en-US"/>
        </w:rPr>
        <w:t xml:space="preserve">and the </w:t>
      </w:r>
      <w:r w:rsidR="00234D24" w:rsidRPr="008D37C9">
        <w:rPr>
          <w:rFonts w:cstheme="minorHAnsi"/>
          <w:lang w:val="en-US"/>
        </w:rPr>
        <w:t>original</w:t>
      </w:r>
      <w:r w:rsidR="00FA6563" w:rsidRPr="008D37C9">
        <w:rPr>
          <w:rFonts w:cstheme="minorHAnsi"/>
          <w:lang w:val="en-US"/>
        </w:rPr>
        <w:t xml:space="preserve"> implementation strategy was an </w:t>
      </w:r>
      <w:r w:rsidR="00234D24" w:rsidRPr="008D37C9">
        <w:rPr>
          <w:rFonts w:cstheme="minorHAnsi"/>
          <w:lang w:val="en-US"/>
        </w:rPr>
        <w:t>influen</w:t>
      </w:r>
      <w:r w:rsidR="00860034" w:rsidRPr="008D37C9">
        <w:rPr>
          <w:rFonts w:cstheme="minorHAnsi"/>
          <w:lang w:val="en-US"/>
        </w:rPr>
        <w:t>ce</w:t>
      </w:r>
      <w:r w:rsidR="00FA6563" w:rsidRPr="008D37C9">
        <w:rPr>
          <w:rFonts w:cstheme="minorHAnsi"/>
          <w:lang w:val="en-US"/>
        </w:rPr>
        <w:t xml:space="preserve"> in recreating the transactional association between members.</w:t>
      </w:r>
      <w:r w:rsidR="00395A02" w:rsidRPr="008D37C9">
        <w:rPr>
          <w:rFonts w:cstheme="minorHAnsi"/>
          <w:lang w:val="en-US"/>
        </w:rPr>
        <w:t xml:space="preserve"> </w:t>
      </w:r>
      <w:r w:rsidR="00D96498" w:rsidRPr="008D37C9">
        <w:rPr>
          <w:rFonts w:cstheme="minorHAnsi"/>
          <w:lang w:val="en-US"/>
        </w:rPr>
        <w:t>Specifically, the way</w:t>
      </w:r>
      <w:r w:rsidRPr="008D37C9">
        <w:rPr>
          <w:rFonts w:cstheme="minorHAnsi"/>
          <w:lang w:val="en-US"/>
        </w:rPr>
        <w:t xml:space="preserve"> the</w:t>
      </w:r>
      <w:r w:rsidR="00860034" w:rsidRPr="008D37C9">
        <w:rPr>
          <w:rFonts w:cstheme="minorHAnsi"/>
          <w:lang w:val="en-US"/>
        </w:rPr>
        <w:t xml:space="preserve"> members of the</w:t>
      </w:r>
      <w:r w:rsidRPr="008D37C9">
        <w:rPr>
          <w:rFonts w:cstheme="minorHAnsi"/>
          <w:lang w:val="en-US"/>
        </w:rPr>
        <w:t xml:space="preserve"> </w:t>
      </w:r>
      <w:r w:rsidR="0012615B" w:rsidRPr="008D37C9">
        <w:rPr>
          <w:rFonts w:cstheme="minorHAnsi"/>
          <w:lang w:val="en-US"/>
        </w:rPr>
        <w:t>provider</w:t>
      </w:r>
      <w:r w:rsidR="00860034" w:rsidRPr="008D37C9">
        <w:rPr>
          <w:rFonts w:cstheme="minorHAnsi"/>
          <w:lang w:val="en-US"/>
        </w:rPr>
        <w:t xml:space="preserve">-network </w:t>
      </w:r>
      <w:r w:rsidR="00395A02" w:rsidRPr="008D37C9">
        <w:rPr>
          <w:rFonts w:cstheme="minorHAnsi"/>
          <w:lang w:val="en-US"/>
        </w:rPr>
        <w:t>agreed for</w:t>
      </w:r>
      <w:r w:rsidRPr="008D37C9">
        <w:rPr>
          <w:rFonts w:cstheme="minorHAnsi"/>
          <w:lang w:val="en-US"/>
        </w:rPr>
        <w:t xml:space="preserve"> the </w:t>
      </w:r>
      <w:r w:rsidR="00395A02" w:rsidRPr="008D37C9">
        <w:rPr>
          <w:rFonts w:cstheme="minorHAnsi"/>
          <w:lang w:val="en-US"/>
        </w:rPr>
        <w:t>commission</w:t>
      </w:r>
      <w:r w:rsidR="00860034" w:rsidRPr="008D37C9">
        <w:rPr>
          <w:rFonts w:cstheme="minorHAnsi"/>
          <w:lang w:val="en-US"/>
        </w:rPr>
        <w:t xml:space="preserve">ing-network </w:t>
      </w:r>
      <w:r w:rsidRPr="008D37C9">
        <w:rPr>
          <w:rFonts w:cstheme="minorHAnsi"/>
          <w:lang w:val="en-US"/>
        </w:rPr>
        <w:t>to determine the details of the</w:t>
      </w:r>
      <w:r w:rsidR="002970C8" w:rsidRPr="008D37C9">
        <w:rPr>
          <w:rFonts w:cstheme="minorHAnsi"/>
          <w:lang w:val="en-US"/>
        </w:rPr>
        <w:t xml:space="preserve"> implementation</w:t>
      </w:r>
      <w:r w:rsidRPr="008D37C9">
        <w:rPr>
          <w:rFonts w:cstheme="minorHAnsi"/>
          <w:lang w:val="en-US"/>
        </w:rPr>
        <w:t xml:space="preserve"> strategy</w:t>
      </w:r>
      <w:r w:rsidR="00395A02" w:rsidRPr="008D37C9">
        <w:rPr>
          <w:rFonts w:cstheme="minorHAnsi"/>
          <w:lang w:val="en-US"/>
        </w:rPr>
        <w:t xml:space="preserve">. </w:t>
      </w:r>
      <w:r w:rsidR="00F5184D" w:rsidRPr="008D37C9">
        <w:rPr>
          <w:rFonts w:cstheme="minorHAnsi"/>
          <w:lang w:val="en-US"/>
        </w:rPr>
        <w:t xml:space="preserve">Money and time were </w:t>
      </w:r>
      <w:r w:rsidR="00860034" w:rsidRPr="008D37C9">
        <w:rPr>
          <w:rFonts w:cstheme="minorHAnsi"/>
          <w:lang w:val="en-US"/>
        </w:rPr>
        <w:t>influential in</w:t>
      </w:r>
      <w:r w:rsidR="00395A02" w:rsidRPr="008D37C9">
        <w:rPr>
          <w:rFonts w:cstheme="minorHAnsi"/>
          <w:lang w:val="en-US"/>
        </w:rPr>
        <w:t xml:space="preserve"> </w:t>
      </w:r>
      <w:r w:rsidR="00D96498" w:rsidRPr="008D37C9">
        <w:rPr>
          <w:rFonts w:cstheme="minorHAnsi"/>
          <w:lang w:val="en-US"/>
        </w:rPr>
        <w:t>encouraging</w:t>
      </w:r>
      <w:r w:rsidR="00395A02" w:rsidRPr="008D37C9">
        <w:rPr>
          <w:rFonts w:cstheme="minorHAnsi"/>
          <w:lang w:val="en-US"/>
        </w:rPr>
        <w:t xml:space="preserve"> the </w:t>
      </w:r>
      <w:r w:rsidR="00860034" w:rsidRPr="008D37C9">
        <w:rPr>
          <w:rFonts w:cstheme="minorHAnsi"/>
          <w:lang w:val="en-US"/>
        </w:rPr>
        <w:t>p</w:t>
      </w:r>
      <w:r w:rsidR="00395A02" w:rsidRPr="008D37C9">
        <w:rPr>
          <w:rFonts w:cstheme="minorHAnsi"/>
          <w:lang w:val="en-US"/>
        </w:rPr>
        <w:t>rovider</w:t>
      </w:r>
      <w:r w:rsidR="00860034" w:rsidRPr="008D37C9">
        <w:rPr>
          <w:rFonts w:cstheme="minorHAnsi"/>
          <w:lang w:val="en-US"/>
        </w:rPr>
        <w:t xml:space="preserve">-network </w:t>
      </w:r>
      <w:r w:rsidR="00395A02" w:rsidRPr="008D37C9">
        <w:rPr>
          <w:rFonts w:cstheme="minorHAnsi"/>
          <w:lang w:val="en-US"/>
        </w:rPr>
        <w:t>to agree to this</w:t>
      </w:r>
      <w:r w:rsidR="00F5184D" w:rsidRPr="008D37C9">
        <w:rPr>
          <w:rFonts w:cstheme="minorHAnsi"/>
          <w:lang w:val="en-US"/>
        </w:rPr>
        <w:t xml:space="preserve">, and </w:t>
      </w:r>
      <w:r w:rsidR="00395A02" w:rsidRPr="008D37C9">
        <w:rPr>
          <w:rFonts w:cstheme="minorHAnsi"/>
          <w:lang w:val="en-US"/>
        </w:rPr>
        <w:t>this relates to the CFIR concept ‘resource ava</w:t>
      </w:r>
      <w:r w:rsidR="00F5184D" w:rsidRPr="008D37C9">
        <w:rPr>
          <w:rFonts w:cstheme="minorHAnsi"/>
          <w:lang w:val="en-US"/>
        </w:rPr>
        <w:t>i</w:t>
      </w:r>
      <w:r w:rsidR="00395A02" w:rsidRPr="008D37C9">
        <w:rPr>
          <w:rFonts w:cstheme="minorHAnsi"/>
          <w:lang w:val="en-US"/>
        </w:rPr>
        <w:t xml:space="preserve">lability’. </w:t>
      </w:r>
      <w:r w:rsidR="00D96498" w:rsidRPr="008D37C9">
        <w:rPr>
          <w:rFonts w:cstheme="minorHAnsi"/>
          <w:lang w:val="en-US"/>
        </w:rPr>
        <w:t xml:space="preserve">Based on </w:t>
      </w:r>
      <w:r w:rsidR="00395A02" w:rsidRPr="008D37C9">
        <w:rPr>
          <w:rFonts w:cstheme="minorHAnsi"/>
          <w:lang w:val="en-US"/>
        </w:rPr>
        <w:t>previous research the provider</w:t>
      </w:r>
      <w:r w:rsidR="00952B32" w:rsidRPr="008D37C9">
        <w:rPr>
          <w:rFonts w:cstheme="minorHAnsi"/>
          <w:lang w:val="en-US"/>
        </w:rPr>
        <w:t xml:space="preserve">-network </w:t>
      </w:r>
      <w:r w:rsidR="00D96498" w:rsidRPr="008D37C9">
        <w:rPr>
          <w:rFonts w:cstheme="minorHAnsi"/>
          <w:lang w:val="en-US"/>
        </w:rPr>
        <w:t>considered</w:t>
      </w:r>
      <w:r w:rsidR="00395A02" w:rsidRPr="008D37C9">
        <w:rPr>
          <w:rFonts w:cstheme="minorHAnsi"/>
          <w:lang w:val="en-US"/>
        </w:rPr>
        <w:t xml:space="preserve"> the cost and work associated with implementation</w:t>
      </w:r>
      <w:r w:rsidR="00D96498" w:rsidRPr="008D37C9">
        <w:rPr>
          <w:rFonts w:cstheme="minorHAnsi"/>
          <w:lang w:val="en-US"/>
        </w:rPr>
        <w:t xml:space="preserve"> </w:t>
      </w:r>
      <w:r w:rsidR="00234D24" w:rsidRPr="008D37C9">
        <w:rPr>
          <w:rFonts w:cstheme="minorHAnsi"/>
          <w:lang w:val="en-US"/>
        </w:rPr>
        <w:t>to be</w:t>
      </w:r>
      <w:r w:rsidR="00D96498" w:rsidRPr="008D37C9">
        <w:rPr>
          <w:rFonts w:cstheme="minorHAnsi"/>
          <w:lang w:val="en-US"/>
        </w:rPr>
        <w:t xml:space="preserve"> greater than they could afford</w:t>
      </w:r>
      <w:r w:rsidR="00395A02" w:rsidRPr="008D37C9">
        <w:rPr>
          <w:rFonts w:cstheme="minorHAnsi"/>
          <w:lang w:val="en-US"/>
        </w:rPr>
        <w:t>. Therefore, they took the</w:t>
      </w:r>
      <w:r w:rsidR="005D6623" w:rsidRPr="008D37C9">
        <w:rPr>
          <w:rFonts w:cstheme="minorHAnsi"/>
          <w:lang w:val="en-US"/>
        </w:rPr>
        <w:t xml:space="preserve"> decision to withdraw from direct involvement in implem</w:t>
      </w:r>
      <w:r w:rsidR="002970C8" w:rsidRPr="008D37C9">
        <w:rPr>
          <w:rFonts w:cstheme="minorHAnsi"/>
          <w:lang w:val="en-US"/>
        </w:rPr>
        <w:t>enta</w:t>
      </w:r>
      <w:r w:rsidR="005D6623" w:rsidRPr="008D37C9">
        <w:rPr>
          <w:rFonts w:cstheme="minorHAnsi"/>
          <w:lang w:val="en-US"/>
        </w:rPr>
        <w:t>tion</w:t>
      </w:r>
      <w:r w:rsidR="00F5184D" w:rsidRPr="008D37C9">
        <w:rPr>
          <w:rFonts w:cstheme="minorHAnsi"/>
          <w:lang w:val="en-US"/>
        </w:rPr>
        <w:t xml:space="preserve">. This </w:t>
      </w:r>
      <w:r w:rsidR="00395A02" w:rsidRPr="008D37C9">
        <w:rPr>
          <w:rFonts w:cstheme="minorHAnsi"/>
          <w:lang w:val="en-US"/>
        </w:rPr>
        <w:t>illustrat</w:t>
      </w:r>
      <w:r w:rsidR="00F5184D" w:rsidRPr="008D37C9">
        <w:rPr>
          <w:rFonts w:cstheme="minorHAnsi"/>
          <w:lang w:val="en-US"/>
        </w:rPr>
        <w:t>es</w:t>
      </w:r>
      <w:r w:rsidR="00395A02" w:rsidRPr="008D37C9">
        <w:rPr>
          <w:rFonts w:cstheme="minorHAnsi"/>
          <w:lang w:val="en-US"/>
        </w:rPr>
        <w:t xml:space="preserve"> the influence of the concept </w:t>
      </w:r>
      <w:r w:rsidR="005D6623" w:rsidRPr="008D37C9">
        <w:rPr>
          <w:rFonts w:cstheme="minorHAnsi"/>
          <w:lang w:val="en-US"/>
        </w:rPr>
        <w:t>‘resource availability’</w:t>
      </w:r>
      <w:r w:rsidR="00952B32" w:rsidRPr="008D37C9">
        <w:rPr>
          <w:rFonts w:cstheme="minorHAnsi"/>
          <w:lang w:val="en-US"/>
        </w:rPr>
        <w:t xml:space="preserve">, </w:t>
      </w:r>
      <w:r w:rsidR="00386EB9" w:rsidRPr="008D37C9">
        <w:rPr>
          <w:rFonts w:cstheme="minorHAnsi"/>
          <w:lang w:val="en-US"/>
        </w:rPr>
        <w:t xml:space="preserve">and the way </w:t>
      </w:r>
      <w:r w:rsidR="00F5184D" w:rsidRPr="008D37C9">
        <w:rPr>
          <w:rFonts w:cstheme="minorHAnsi"/>
          <w:lang w:val="en-US"/>
        </w:rPr>
        <w:t>network components interact that</w:t>
      </w:r>
      <w:r w:rsidR="00952B32" w:rsidRPr="008D37C9">
        <w:rPr>
          <w:rFonts w:cstheme="minorHAnsi"/>
          <w:lang w:val="en-US"/>
        </w:rPr>
        <w:t xml:space="preserve"> can</w:t>
      </w:r>
      <w:r w:rsidR="00F5184D" w:rsidRPr="008D37C9">
        <w:rPr>
          <w:rFonts w:cstheme="minorHAnsi"/>
          <w:lang w:val="en-US"/>
        </w:rPr>
        <w:t xml:space="preserve"> impact on network stability </w:t>
      </w:r>
      <w:r w:rsidR="00386EB9" w:rsidRPr="008D37C9">
        <w:rPr>
          <w:rFonts w:cstheme="minorHAnsi"/>
          <w:lang w:val="en-US"/>
        </w:rPr>
        <w:t>during the implementation process</w:t>
      </w:r>
      <w:r w:rsidR="00D96498" w:rsidRPr="008D37C9">
        <w:rPr>
          <w:rFonts w:cstheme="minorHAnsi"/>
          <w:lang w:val="en-US"/>
        </w:rPr>
        <w:t>.</w:t>
      </w:r>
      <w:r w:rsidR="005D6623" w:rsidRPr="008D37C9">
        <w:rPr>
          <w:rFonts w:cstheme="minorHAnsi"/>
          <w:lang w:val="en-US"/>
        </w:rPr>
        <w:t xml:space="preserve"> </w:t>
      </w:r>
    </w:p>
    <w:p w14:paraId="2881B8CF" w14:textId="3E11B158" w:rsidR="00AF6C48" w:rsidRPr="008D37C9" w:rsidRDefault="00481D14" w:rsidP="00C53151">
      <w:pPr>
        <w:tabs>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right="141"/>
        <w:jc w:val="both"/>
        <w:rPr>
          <w:rFonts w:cstheme="minorHAnsi"/>
          <w:lang w:val="en-US"/>
        </w:rPr>
      </w:pPr>
      <w:r w:rsidRPr="008D37C9">
        <w:rPr>
          <w:rFonts w:cstheme="minorHAnsi"/>
          <w:lang w:val="en-US"/>
        </w:rPr>
        <w:lastRenderedPageBreak/>
        <w:tab/>
        <w:t xml:space="preserve">The </w:t>
      </w:r>
      <w:r w:rsidR="00CD1652" w:rsidRPr="008D37C9">
        <w:rPr>
          <w:rFonts w:cstheme="minorHAnsi"/>
          <w:lang w:val="en-US"/>
        </w:rPr>
        <w:t>original</w:t>
      </w:r>
      <w:r w:rsidRPr="008D37C9">
        <w:rPr>
          <w:rFonts w:cstheme="minorHAnsi"/>
          <w:lang w:val="en-US"/>
        </w:rPr>
        <w:t xml:space="preserve"> implementation strategy</w:t>
      </w:r>
      <w:r w:rsidR="00386EB9" w:rsidRPr="008D37C9">
        <w:rPr>
          <w:rFonts w:cstheme="minorHAnsi"/>
          <w:lang w:val="en-US"/>
        </w:rPr>
        <w:t xml:space="preserve"> (see above)</w:t>
      </w:r>
      <w:r w:rsidRPr="008D37C9">
        <w:rPr>
          <w:rFonts w:cstheme="minorHAnsi"/>
          <w:lang w:val="en-US"/>
        </w:rPr>
        <w:t xml:space="preserve"> was determined by the commission</w:t>
      </w:r>
      <w:r w:rsidR="000C2246" w:rsidRPr="008D37C9">
        <w:rPr>
          <w:rFonts w:cstheme="minorHAnsi"/>
          <w:lang w:val="en-US"/>
        </w:rPr>
        <w:t>ing-network</w:t>
      </w:r>
      <w:r w:rsidRPr="008D37C9">
        <w:rPr>
          <w:rFonts w:cstheme="minorHAnsi"/>
          <w:lang w:val="en-US"/>
        </w:rPr>
        <w:t xml:space="preserve"> and was dependent upon</w:t>
      </w:r>
      <w:r w:rsidR="00386EB9" w:rsidRPr="008D37C9">
        <w:rPr>
          <w:rFonts w:cstheme="minorHAnsi"/>
          <w:lang w:val="en-US"/>
        </w:rPr>
        <w:t xml:space="preserve"> </w:t>
      </w:r>
      <w:r w:rsidR="00AF6C48" w:rsidRPr="008D37C9">
        <w:rPr>
          <w:rFonts w:cstheme="minorHAnsi"/>
          <w:lang w:val="en-US"/>
        </w:rPr>
        <w:t>‘</w:t>
      </w:r>
      <w:r w:rsidR="00AF6C48" w:rsidRPr="008D37C9">
        <w:rPr>
          <w:rFonts w:cstheme="minorHAnsi"/>
          <w:i/>
          <w:color w:val="000000"/>
        </w:rPr>
        <w:t>the navigation tender</w:t>
      </w:r>
      <w:r w:rsidR="00AF6C48" w:rsidRPr="008D37C9">
        <w:rPr>
          <w:rFonts w:cstheme="minorHAnsi"/>
          <w:color w:val="000000"/>
        </w:rPr>
        <w:t>’ (</w:t>
      </w:r>
      <w:r w:rsidR="001A428C" w:rsidRPr="008D37C9">
        <w:rPr>
          <w:rFonts w:cstheme="minorHAnsi"/>
          <w:color w:val="000000"/>
        </w:rPr>
        <w:t>observation:</w:t>
      </w:r>
      <w:r w:rsidR="00E90229" w:rsidRPr="008D37C9">
        <w:rPr>
          <w:rFonts w:cstheme="minorHAnsi"/>
          <w:color w:val="000000"/>
        </w:rPr>
        <w:t xml:space="preserve"> </w:t>
      </w:r>
      <w:r w:rsidR="000C2246" w:rsidRPr="008D37C9">
        <w:rPr>
          <w:rFonts w:cstheme="minorHAnsi"/>
          <w:color w:val="000000"/>
        </w:rPr>
        <w:t>c</w:t>
      </w:r>
      <w:r w:rsidR="00AF6C48" w:rsidRPr="008D37C9">
        <w:rPr>
          <w:rFonts w:cstheme="minorHAnsi"/>
          <w:color w:val="000000"/>
        </w:rPr>
        <w:t>ommission</w:t>
      </w:r>
      <w:r w:rsidR="00F5184D" w:rsidRPr="008D37C9">
        <w:rPr>
          <w:rFonts w:cstheme="minorHAnsi"/>
          <w:color w:val="000000"/>
        </w:rPr>
        <w:t>ing-network</w:t>
      </w:r>
      <w:r w:rsidR="00AF6C48" w:rsidRPr="008D37C9">
        <w:rPr>
          <w:rFonts w:cstheme="minorHAnsi"/>
          <w:color w:val="000000"/>
        </w:rPr>
        <w:t>).</w:t>
      </w:r>
      <w:r w:rsidRPr="008D37C9">
        <w:rPr>
          <w:rFonts w:cstheme="minorHAnsi"/>
          <w:color w:val="000000"/>
        </w:rPr>
        <w:t xml:space="preserve"> </w:t>
      </w:r>
      <w:r w:rsidR="00234D24" w:rsidRPr="008D37C9">
        <w:rPr>
          <w:rFonts w:cstheme="minorHAnsi"/>
          <w:color w:val="000000"/>
        </w:rPr>
        <w:t>The strategy</w:t>
      </w:r>
      <w:r w:rsidRPr="008D37C9">
        <w:rPr>
          <w:rFonts w:cstheme="minorHAnsi"/>
          <w:color w:val="000000"/>
        </w:rPr>
        <w:t xml:space="preserve"> was to embed the intervention into </w:t>
      </w:r>
      <w:r w:rsidR="005C1244" w:rsidRPr="008D37C9">
        <w:rPr>
          <w:rFonts w:cstheme="minorHAnsi"/>
          <w:color w:val="000000"/>
        </w:rPr>
        <w:t>roles within the</w:t>
      </w:r>
      <w:r w:rsidRPr="008D37C9">
        <w:rPr>
          <w:rFonts w:cstheme="minorHAnsi"/>
          <w:color w:val="000000"/>
        </w:rPr>
        <w:t xml:space="preserve"> community. </w:t>
      </w:r>
    </w:p>
    <w:p w14:paraId="28B4E47C" w14:textId="77777777" w:rsidR="00AF6C48" w:rsidRPr="008D37C9" w:rsidRDefault="00AF6C48" w:rsidP="00C53151">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line="360" w:lineRule="auto"/>
        <w:ind w:left="1560" w:right="141" w:hanging="1418"/>
        <w:jc w:val="both"/>
        <w:rPr>
          <w:rFonts w:cstheme="minorHAnsi"/>
          <w:color w:val="000000"/>
        </w:rPr>
      </w:pPr>
    </w:p>
    <w:p w14:paraId="3C9F3873" w14:textId="34038AB1" w:rsidR="00AF6C48" w:rsidRPr="008D37C9" w:rsidRDefault="00AF6C48" w:rsidP="00C53151">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line="360" w:lineRule="auto"/>
        <w:ind w:left="1418" w:right="804"/>
        <w:jc w:val="both"/>
        <w:rPr>
          <w:rFonts w:cstheme="minorHAnsi"/>
          <w:i/>
          <w:color w:val="000000"/>
        </w:rPr>
      </w:pPr>
      <w:r w:rsidRPr="008D37C9">
        <w:rPr>
          <w:rFonts w:cstheme="minorHAnsi"/>
          <w:i/>
          <w:color w:val="000000"/>
        </w:rPr>
        <w:t xml:space="preserve">we’ve put the responsibility for training of people in the community, community groups, neighbour groups within the community navigation specification </w:t>
      </w:r>
    </w:p>
    <w:p w14:paraId="52C87E56" w14:textId="1226596F" w:rsidR="00AF6C48" w:rsidRPr="008D37C9" w:rsidRDefault="00AF6C48" w:rsidP="00C53151">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line="360" w:lineRule="auto"/>
        <w:ind w:left="1418" w:right="804"/>
        <w:jc w:val="right"/>
        <w:rPr>
          <w:rFonts w:cstheme="minorHAnsi"/>
          <w:color w:val="000000"/>
        </w:rPr>
      </w:pPr>
      <w:r w:rsidRPr="008D37C9">
        <w:rPr>
          <w:rFonts w:cstheme="minorHAnsi"/>
          <w:color w:val="000000"/>
        </w:rPr>
        <w:t>(</w:t>
      </w:r>
      <w:r w:rsidR="001A428C" w:rsidRPr="008D37C9">
        <w:rPr>
          <w:rFonts w:cstheme="minorHAnsi"/>
          <w:color w:val="000000"/>
        </w:rPr>
        <w:t xml:space="preserve">Interview: </w:t>
      </w:r>
      <w:r w:rsidR="000C2246" w:rsidRPr="008D37C9">
        <w:rPr>
          <w:rFonts w:cstheme="minorHAnsi"/>
          <w:color w:val="000000"/>
        </w:rPr>
        <w:t>c</w:t>
      </w:r>
      <w:r w:rsidRPr="008D37C9">
        <w:rPr>
          <w:rFonts w:cstheme="minorHAnsi"/>
          <w:color w:val="000000"/>
        </w:rPr>
        <w:t xml:space="preserve">ommissioning-network) </w:t>
      </w:r>
    </w:p>
    <w:p w14:paraId="43457B1B" w14:textId="77777777" w:rsidR="00AF6C48" w:rsidRPr="008D37C9" w:rsidRDefault="00AF6C48" w:rsidP="00C53151">
      <w:pPr>
        <w:widowControl w:val="0"/>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line="360" w:lineRule="auto"/>
        <w:ind w:left="1560" w:right="141"/>
        <w:rPr>
          <w:rFonts w:cstheme="minorHAnsi"/>
          <w:color w:val="000000"/>
        </w:rPr>
      </w:pPr>
    </w:p>
    <w:p w14:paraId="3B175F2C" w14:textId="3A66852E" w:rsidR="00763110" w:rsidRPr="008D37C9" w:rsidRDefault="00C40129" w:rsidP="00C53151">
      <w:pPr>
        <w:spacing w:line="360" w:lineRule="auto"/>
        <w:jc w:val="both"/>
        <w:rPr>
          <w:rFonts w:cstheme="minorHAnsi"/>
          <w:lang w:val="en-US"/>
        </w:rPr>
      </w:pPr>
      <w:r w:rsidRPr="008D37C9">
        <w:rPr>
          <w:rFonts w:cstheme="minorHAnsi"/>
          <w:lang w:val="en-US"/>
        </w:rPr>
        <w:t xml:space="preserve">The proposed implementation </w:t>
      </w:r>
      <w:r w:rsidR="00763110" w:rsidRPr="008D37C9">
        <w:rPr>
          <w:rFonts w:cstheme="minorHAnsi"/>
          <w:lang w:val="en-US"/>
        </w:rPr>
        <w:t>strategy aligned to the</w:t>
      </w:r>
      <w:r w:rsidR="000C2246" w:rsidRPr="008D37C9">
        <w:rPr>
          <w:rFonts w:cstheme="minorHAnsi"/>
          <w:lang w:val="en-US"/>
        </w:rPr>
        <w:t xml:space="preserve"> commissioning-</w:t>
      </w:r>
      <w:r w:rsidR="00763110" w:rsidRPr="008D37C9">
        <w:rPr>
          <w:rFonts w:cstheme="minorHAnsi"/>
          <w:lang w:val="en-US"/>
        </w:rPr>
        <w:t xml:space="preserve">network’s health and wellbeing strategy that outlined </w:t>
      </w:r>
      <w:r w:rsidR="009A7EF2" w:rsidRPr="008D37C9">
        <w:rPr>
          <w:rFonts w:cstheme="minorHAnsi"/>
          <w:lang w:val="en-US"/>
        </w:rPr>
        <w:t>‘</w:t>
      </w:r>
      <w:r w:rsidR="009A7EF2" w:rsidRPr="008D37C9">
        <w:rPr>
          <w:rFonts w:cstheme="minorHAnsi"/>
          <w:i/>
          <w:iCs/>
          <w:lang w:val="en-US"/>
        </w:rPr>
        <w:t>community services will be the first port of call for people seeking help for themselves or others</w:t>
      </w:r>
      <w:r w:rsidR="009A7EF2" w:rsidRPr="008D37C9">
        <w:rPr>
          <w:rFonts w:cstheme="minorHAnsi"/>
          <w:lang w:val="en-US"/>
        </w:rPr>
        <w:t>’</w:t>
      </w:r>
      <w:r w:rsidR="00763110" w:rsidRPr="008D37C9">
        <w:rPr>
          <w:rFonts w:cstheme="minorHAnsi"/>
          <w:lang w:val="en-US"/>
        </w:rPr>
        <w:t xml:space="preserve"> (document: Health and </w:t>
      </w:r>
      <w:r w:rsidR="00067B0B" w:rsidRPr="008D37C9">
        <w:rPr>
          <w:rFonts w:cstheme="minorHAnsi"/>
          <w:lang w:val="en-US"/>
        </w:rPr>
        <w:t>W</w:t>
      </w:r>
      <w:r w:rsidR="00763110" w:rsidRPr="008D37C9">
        <w:rPr>
          <w:rFonts w:cstheme="minorHAnsi"/>
          <w:lang w:val="en-US"/>
        </w:rPr>
        <w:t xml:space="preserve">ellbeing </w:t>
      </w:r>
      <w:r w:rsidR="00067B0B" w:rsidRPr="008D37C9">
        <w:rPr>
          <w:rFonts w:cstheme="minorHAnsi"/>
          <w:lang w:val="en-US"/>
        </w:rPr>
        <w:t>Re</w:t>
      </w:r>
      <w:r w:rsidR="00763110" w:rsidRPr="008D37C9">
        <w:rPr>
          <w:rFonts w:cstheme="minorHAnsi"/>
          <w:lang w:val="en-US"/>
        </w:rPr>
        <w:t>port)</w:t>
      </w:r>
      <w:r w:rsidR="009A7EF2" w:rsidRPr="008D37C9">
        <w:rPr>
          <w:rFonts w:cstheme="minorHAnsi"/>
          <w:lang w:val="en-US"/>
        </w:rPr>
        <w:t>.</w:t>
      </w:r>
      <w:r w:rsidR="00763110" w:rsidRPr="008D37C9">
        <w:rPr>
          <w:rFonts w:cstheme="minorHAnsi"/>
          <w:lang w:val="en-US"/>
        </w:rPr>
        <w:t xml:space="preserve"> With the community at the heart of implementation </w:t>
      </w:r>
      <w:r w:rsidR="00FB2B70" w:rsidRPr="008D37C9">
        <w:rPr>
          <w:rFonts w:cstheme="minorHAnsi"/>
          <w:lang w:val="en-US"/>
        </w:rPr>
        <w:t xml:space="preserve">strategy </w:t>
      </w:r>
      <w:r w:rsidR="00763110" w:rsidRPr="008D37C9">
        <w:rPr>
          <w:rFonts w:cstheme="minorHAnsi"/>
          <w:lang w:val="en-US"/>
        </w:rPr>
        <w:t>t</w:t>
      </w:r>
      <w:r w:rsidR="00437D0E" w:rsidRPr="008D37C9">
        <w:rPr>
          <w:rFonts w:cstheme="minorHAnsi"/>
          <w:lang w:val="en-US"/>
        </w:rPr>
        <w:t xml:space="preserve">he </w:t>
      </w:r>
      <w:r w:rsidR="00F5184D" w:rsidRPr="008D37C9">
        <w:rPr>
          <w:rFonts w:cstheme="minorHAnsi"/>
          <w:lang w:val="en-US"/>
        </w:rPr>
        <w:t xml:space="preserve">implementation process, and </w:t>
      </w:r>
      <w:r w:rsidR="00437D0E" w:rsidRPr="008D37C9">
        <w:rPr>
          <w:rFonts w:cstheme="minorHAnsi"/>
          <w:lang w:val="en-US"/>
        </w:rPr>
        <w:t xml:space="preserve">stability of the </w:t>
      </w:r>
      <w:r w:rsidR="000C2246" w:rsidRPr="008D37C9">
        <w:rPr>
          <w:rFonts w:cstheme="minorHAnsi"/>
          <w:lang w:val="en-US"/>
        </w:rPr>
        <w:t>implementation-</w:t>
      </w:r>
      <w:r w:rsidR="00437D0E" w:rsidRPr="008D37C9">
        <w:rPr>
          <w:rFonts w:cstheme="minorHAnsi"/>
          <w:lang w:val="en-US"/>
        </w:rPr>
        <w:t>network</w:t>
      </w:r>
      <w:r w:rsidR="00F5184D" w:rsidRPr="008D37C9">
        <w:rPr>
          <w:rFonts w:cstheme="minorHAnsi"/>
          <w:lang w:val="en-US"/>
        </w:rPr>
        <w:t>,</w:t>
      </w:r>
      <w:r w:rsidR="00437D0E" w:rsidRPr="008D37C9">
        <w:rPr>
          <w:rFonts w:cstheme="minorHAnsi"/>
          <w:lang w:val="en-US"/>
        </w:rPr>
        <w:t xml:space="preserve"> was contingent on </w:t>
      </w:r>
      <w:r w:rsidR="00763110" w:rsidRPr="008D37C9">
        <w:rPr>
          <w:rFonts w:cstheme="minorHAnsi"/>
          <w:lang w:val="en-US"/>
        </w:rPr>
        <w:t xml:space="preserve">an anticipated community landscape. </w:t>
      </w:r>
    </w:p>
    <w:p w14:paraId="0AC20FC6" w14:textId="22647364" w:rsidR="00AF6C48" w:rsidRPr="008D37C9" w:rsidRDefault="009E2F4B" w:rsidP="00C53151">
      <w:pPr>
        <w:spacing w:line="360" w:lineRule="auto"/>
        <w:jc w:val="both"/>
        <w:rPr>
          <w:rFonts w:cstheme="minorHAnsi"/>
          <w:lang w:val="en-US"/>
        </w:rPr>
      </w:pPr>
      <w:r w:rsidRPr="008D37C9">
        <w:rPr>
          <w:rFonts w:cstheme="minorHAnsi"/>
          <w:lang w:val="en-US"/>
        </w:rPr>
        <w:tab/>
      </w:r>
      <w:r w:rsidR="00437D0E" w:rsidRPr="008D37C9">
        <w:rPr>
          <w:rFonts w:cstheme="minorHAnsi"/>
          <w:lang w:val="en-US"/>
        </w:rPr>
        <w:t xml:space="preserve">The stability of the </w:t>
      </w:r>
      <w:r w:rsidR="00162C59" w:rsidRPr="008D37C9">
        <w:rPr>
          <w:rFonts w:cstheme="minorHAnsi"/>
          <w:lang w:val="en-US"/>
        </w:rPr>
        <w:t>implementation-</w:t>
      </w:r>
      <w:r w:rsidR="00437D0E" w:rsidRPr="008D37C9">
        <w:rPr>
          <w:rFonts w:cstheme="minorHAnsi"/>
          <w:lang w:val="en-US"/>
        </w:rPr>
        <w:t xml:space="preserve">network was </w:t>
      </w:r>
      <w:r w:rsidRPr="008D37C9">
        <w:rPr>
          <w:rFonts w:cstheme="minorHAnsi"/>
          <w:lang w:val="en-US"/>
        </w:rPr>
        <w:t xml:space="preserve">threatened by two influential </w:t>
      </w:r>
      <w:r w:rsidR="00437D0E" w:rsidRPr="008D37C9">
        <w:rPr>
          <w:rFonts w:cstheme="minorHAnsi"/>
          <w:lang w:val="en-US"/>
        </w:rPr>
        <w:t>threat</w:t>
      </w:r>
      <w:r w:rsidR="001B7776" w:rsidRPr="008D37C9">
        <w:rPr>
          <w:rFonts w:cstheme="minorHAnsi"/>
          <w:lang w:val="en-US"/>
        </w:rPr>
        <w:t>s.</w:t>
      </w:r>
      <w:r w:rsidR="00FA58CB" w:rsidRPr="008D37C9">
        <w:rPr>
          <w:rFonts w:cstheme="minorHAnsi"/>
          <w:lang w:val="en-US"/>
        </w:rPr>
        <w:t xml:space="preserve"> </w:t>
      </w:r>
      <w:r w:rsidR="001B7776" w:rsidRPr="008D37C9">
        <w:rPr>
          <w:rFonts w:cstheme="minorHAnsi"/>
          <w:lang w:val="en-US"/>
        </w:rPr>
        <w:t>One</w:t>
      </w:r>
      <w:r w:rsidR="00437D0E" w:rsidRPr="008D37C9">
        <w:rPr>
          <w:rFonts w:cstheme="minorHAnsi"/>
          <w:lang w:val="en-US"/>
        </w:rPr>
        <w:t xml:space="preserve"> was the failed tendering process that </w:t>
      </w:r>
      <w:r w:rsidR="00E85313" w:rsidRPr="008D37C9">
        <w:rPr>
          <w:rFonts w:cstheme="minorHAnsi"/>
          <w:lang w:val="en-US"/>
        </w:rPr>
        <w:t>would</w:t>
      </w:r>
      <w:r w:rsidR="00437D0E" w:rsidRPr="008D37C9">
        <w:rPr>
          <w:rFonts w:cstheme="minorHAnsi"/>
          <w:lang w:val="en-US"/>
        </w:rPr>
        <w:t xml:space="preserve"> have led to the community </w:t>
      </w:r>
      <w:r w:rsidR="00234D24" w:rsidRPr="008D37C9">
        <w:rPr>
          <w:rFonts w:cstheme="minorHAnsi"/>
          <w:lang w:val="en-US"/>
        </w:rPr>
        <w:t>navigation</w:t>
      </w:r>
      <w:r w:rsidR="00437D0E" w:rsidRPr="008D37C9">
        <w:rPr>
          <w:rFonts w:cstheme="minorHAnsi"/>
          <w:lang w:val="en-US"/>
        </w:rPr>
        <w:t xml:space="preserve"> roles being filled. This was the </w:t>
      </w:r>
      <w:r w:rsidR="00E85313" w:rsidRPr="008D37C9">
        <w:rPr>
          <w:rFonts w:cstheme="minorHAnsi"/>
          <w:lang w:val="en-US"/>
        </w:rPr>
        <w:t xml:space="preserve">key element in the </w:t>
      </w:r>
      <w:r w:rsidR="00437D0E" w:rsidRPr="008D37C9">
        <w:rPr>
          <w:rFonts w:cstheme="minorHAnsi"/>
          <w:lang w:val="en-US"/>
        </w:rPr>
        <w:t xml:space="preserve">planned implementation strategy </w:t>
      </w:r>
      <w:r w:rsidR="00E85313" w:rsidRPr="008D37C9">
        <w:rPr>
          <w:rFonts w:cstheme="minorHAnsi"/>
          <w:lang w:val="en-US"/>
        </w:rPr>
        <w:t>and</w:t>
      </w:r>
      <w:r w:rsidR="00437D0E" w:rsidRPr="008D37C9">
        <w:rPr>
          <w:rFonts w:cstheme="minorHAnsi"/>
          <w:lang w:val="en-US"/>
        </w:rPr>
        <w:t xml:space="preserve"> was not successfully awarded. The </w:t>
      </w:r>
      <w:r w:rsidR="00FA58CB" w:rsidRPr="008D37C9">
        <w:rPr>
          <w:rFonts w:cstheme="minorHAnsi"/>
          <w:lang w:val="en-US"/>
        </w:rPr>
        <w:t xml:space="preserve">second was the </w:t>
      </w:r>
      <w:r w:rsidR="002570DA" w:rsidRPr="008D37C9">
        <w:rPr>
          <w:rFonts w:cstheme="minorHAnsi"/>
          <w:lang w:val="en-US"/>
        </w:rPr>
        <w:t>pressure</w:t>
      </w:r>
      <w:r w:rsidR="00FA58CB" w:rsidRPr="008D37C9">
        <w:rPr>
          <w:rFonts w:cstheme="minorHAnsi"/>
          <w:lang w:val="en-US"/>
        </w:rPr>
        <w:t xml:space="preserve"> of time, which </w:t>
      </w:r>
      <w:r w:rsidR="004819DC" w:rsidRPr="008D37C9">
        <w:rPr>
          <w:rFonts w:cstheme="minorHAnsi"/>
          <w:lang w:val="en-US"/>
        </w:rPr>
        <w:t xml:space="preserve">was </w:t>
      </w:r>
      <w:r w:rsidR="00FA58CB" w:rsidRPr="008D37C9">
        <w:rPr>
          <w:rFonts w:cstheme="minorHAnsi"/>
          <w:lang w:val="en-US"/>
        </w:rPr>
        <w:t xml:space="preserve">a negative influence </w:t>
      </w:r>
      <w:r w:rsidR="004819DC" w:rsidRPr="008D37C9">
        <w:rPr>
          <w:rFonts w:cstheme="minorHAnsi"/>
          <w:lang w:val="en-US"/>
        </w:rPr>
        <w:t>affecting the stability of the network, as according to the provider</w:t>
      </w:r>
      <w:r w:rsidR="00FA58CB" w:rsidRPr="008D37C9">
        <w:rPr>
          <w:rFonts w:cstheme="minorHAnsi"/>
          <w:lang w:val="en-US"/>
        </w:rPr>
        <w:t xml:space="preserve">-network </w:t>
      </w:r>
      <w:r w:rsidR="004819DC" w:rsidRPr="008D37C9">
        <w:rPr>
          <w:rFonts w:cstheme="minorHAnsi"/>
          <w:lang w:val="en-US"/>
        </w:rPr>
        <w:t>there was</w:t>
      </w:r>
      <w:r w:rsidR="00FA41F1" w:rsidRPr="008D37C9">
        <w:rPr>
          <w:rFonts w:cstheme="minorHAnsi"/>
          <w:lang w:val="en-US"/>
        </w:rPr>
        <w:t xml:space="preserve"> a</w:t>
      </w:r>
      <w:r w:rsidR="00FA58CB" w:rsidRPr="008D37C9">
        <w:rPr>
          <w:rFonts w:cstheme="minorHAnsi"/>
          <w:lang w:val="en-US"/>
        </w:rPr>
        <w:t xml:space="preserve"> pressing</w:t>
      </w:r>
      <w:r w:rsidR="00FA41F1" w:rsidRPr="008D37C9">
        <w:rPr>
          <w:rFonts w:cstheme="minorHAnsi"/>
          <w:lang w:val="en-US"/>
        </w:rPr>
        <w:t xml:space="preserve"> ‘</w:t>
      </w:r>
      <w:r w:rsidR="00FA41F1" w:rsidRPr="008D37C9">
        <w:rPr>
          <w:rFonts w:cstheme="minorHAnsi"/>
          <w:i/>
          <w:iCs/>
          <w:lang w:val="en-US"/>
        </w:rPr>
        <w:t>need to put Genie on a footing where it is sustaina</w:t>
      </w:r>
      <w:r w:rsidR="00691931" w:rsidRPr="008D37C9">
        <w:rPr>
          <w:rFonts w:cstheme="minorHAnsi"/>
          <w:i/>
          <w:iCs/>
          <w:lang w:val="en-US"/>
        </w:rPr>
        <w:t>b</w:t>
      </w:r>
      <w:r w:rsidR="00FA41F1" w:rsidRPr="008D37C9">
        <w:rPr>
          <w:rFonts w:cstheme="minorHAnsi"/>
          <w:i/>
          <w:iCs/>
          <w:lang w:val="en-US"/>
        </w:rPr>
        <w:t xml:space="preserve">le as an entity’ </w:t>
      </w:r>
      <w:r w:rsidR="00FA41F1" w:rsidRPr="008D37C9">
        <w:rPr>
          <w:rFonts w:cstheme="minorHAnsi"/>
          <w:lang w:val="en-US"/>
        </w:rPr>
        <w:t xml:space="preserve">(interview: </w:t>
      </w:r>
      <w:r w:rsidR="00E617C2" w:rsidRPr="008D37C9">
        <w:rPr>
          <w:rFonts w:cstheme="minorHAnsi"/>
          <w:lang w:val="en-US"/>
        </w:rPr>
        <w:t>provider</w:t>
      </w:r>
      <w:r w:rsidR="00FA58CB" w:rsidRPr="008D37C9">
        <w:rPr>
          <w:rFonts w:cstheme="minorHAnsi"/>
          <w:lang w:val="en-US"/>
        </w:rPr>
        <w:t>-network</w:t>
      </w:r>
      <w:r w:rsidR="00FA41F1" w:rsidRPr="008D37C9">
        <w:rPr>
          <w:rFonts w:cstheme="minorHAnsi"/>
          <w:lang w:val="en-US"/>
        </w:rPr>
        <w:t xml:space="preserve">). With these two juxtaposing influences </w:t>
      </w:r>
      <w:r w:rsidR="002C3B88" w:rsidRPr="008D37C9">
        <w:rPr>
          <w:rFonts w:cstheme="minorHAnsi"/>
          <w:lang w:val="en-US"/>
        </w:rPr>
        <w:t xml:space="preserve">the </w:t>
      </w:r>
      <w:r w:rsidR="004819DC" w:rsidRPr="008D37C9">
        <w:rPr>
          <w:rFonts w:cstheme="minorHAnsi"/>
          <w:lang w:val="en-US"/>
        </w:rPr>
        <w:t xml:space="preserve">stability of the </w:t>
      </w:r>
      <w:r w:rsidR="00162C59" w:rsidRPr="008D37C9">
        <w:rPr>
          <w:rFonts w:cstheme="minorHAnsi"/>
          <w:lang w:val="en-US"/>
        </w:rPr>
        <w:t>implementation-</w:t>
      </w:r>
      <w:r w:rsidR="004819DC" w:rsidRPr="008D37C9">
        <w:rPr>
          <w:rFonts w:cstheme="minorHAnsi"/>
          <w:lang w:val="en-US"/>
        </w:rPr>
        <w:t>network reduced, and the network</w:t>
      </w:r>
      <w:r w:rsidR="002C3B88" w:rsidRPr="008D37C9">
        <w:rPr>
          <w:rFonts w:cstheme="minorHAnsi"/>
          <w:lang w:val="en-US"/>
        </w:rPr>
        <w:t xml:space="preserve"> began to </w:t>
      </w:r>
      <w:r w:rsidR="004819DC" w:rsidRPr="008D37C9">
        <w:rPr>
          <w:rFonts w:cstheme="minorHAnsi"/>
          <w:lang w:val="en-US"/>
        </w:rPr>
        <w:t xml:space="preserve">evolve as implementation progress stalled. </w:t>
      </w:r>
    </w:p>
    <w:p w14:paraId="55D4EB2A" w14:textId="43C5635A" w:rsidR="00452A8D" w:rsidRPr="008D37C9" w:rsidRDefault="00452A8D" w:rsidP="00C53151">
      <w:pPr>
        <w:spacing w:line="360" w:lineRule="auto"/>
        <w:jc w:val="both"/>
        <w:rPr>
          <w:rFonts w:cstheme="minorHAnsi"/>
          <w:lang w:val="en-US"/>
        </w:rPr>
      </w:pPr>
    </w:p>
    <w:p w14:paraId="06815B2D" w14:textId="18772EF8" w:rsidR="00452A8D" w:rsidRPr="008D37C9" w:rsidRDefault="00452A8D" w:rsidP="00C53151">
      <w:pPr>
        <w:pStyle w:val="Heading2"/>
        <w:spacing w:line="360" w:lineRule="auto"/>
        <w:rPr>
          <w:rFonts w:asciiTheme="minorHAnsi" w:hAnsiTheme="minorHAnsi" w:cstheme="minorHAnsi"/>
          <w:sz w:val="24"/>
          <w:szCs w:val="24"/>
          <w:lang w:val="en-US"/>
        </w:rPr>
      </w:pPr>
      <w:r w:rsidRPr="008D37C9">
        <w:rPr>
          <w:rFonts w:asciiTheme="minorHAnsi" w:hAnsiTheme="minorHAnsi" w:cstheme="minorHAnsi"/>
          <w:sz w:val="24"/>
          <w:szCs w:val="24"/>
          <w:lang w:val="en-US"/>
        </w:rPr>
        <w:t>Event 3:</w:t>
      </w:r>
      <w:r w:rsidR="00296AC7" w:rsidRPr="008D37C9">
        <w:rPr>
          <w:rFonts w:asciiTheme="minorHAnsi" w:hAnsiTheme="minorHAnsi" w:cstheme="minorHAnsi"/>
          <w:sz w:val="24"/>
          <w:szCs w:val="24"/>
          <w:lang w:val="en-US"/>
        </w:rPr>
        <w:t xml:space="preserve"> </w:t>
      </w:r>
      <w:r w:rsidR="008017EA" w:rsidRPr="008D37C9">
        <w:rPr>
          <w:rFonts w:asciiTheme="minorHAnsi" w:hAnsiTheme="minorHAnsi" w:cstheme="minorHAnsi"/>
          <w:sz w:val="24"/>
          <w:szCs w:val="24"/>
          <w:lang w:val="en-US"/>
        </w:rPr>
        <w:t>Proving network resilience through a process of reflection and p</w:t>
      </w:r>
      <w:r w:rsidR="001D732A" w:rsidRPr="008D37C9">
        <w:rPr>
          <w:rFonts w:asciiTheme="minorHAnsi" w:hAnsiTheme="minorHAnsi" w:cstheme="minorHAnsi"/>
          <w:sz w:val="24"/>
          <w:szCs w:val="24"/>
          <w:lang w:val="en-US"/>
        </w:rPr>
        <w:t xml:space="preserve">roductive </w:t>
      </w:r>
      <w:r w:rsidR="009F55AB" w:rsidRPr="008D37C9">
        <w:rPr>
          <w:rFonts w:asciiTheme="minorHAnsi" w:hAnsiTheme="minorHAnsi" w:cstheme="minorHAnsi"/>
          <w:sz w:val="24"/>
          <w:szCs w:val="24"/>
          <w:lang w:val="en-US"/>
        </w:rPr>
        <w:t>problematization</w:t>
      </w:r>
      <w:r w:rsidRPr="008D37C9">
        <w:rPr>
          <w:rFonts w:asciiTheme="minorHAnsi" w:hAnsiTheme="minorHAnsi" w:cstheme="minorHAnsi"/>
          <w:sz w:val="24"/>
          <w:szCs w:val="24"/>
          <w:lang w:val="en-US"/>
        </w:rPr>
        <w:t xml:space="preserve"> </w:t>
      </w:r>
    </w:p>
    <w:p w14:paraId="41E3C09C" w14:textId="6B9EA26B" w:rsidR="00452A8D" w:rsidRPr="008D37C9" w:rsidRDefault="00452A8D" w:rsidP="00C53151">
      <w:pPr>
        <w:spacing w:line="360" w:lineRule="auto"/>
        <w:rPr>
          <w:rFonts w:cstheme="minorHAnsi"/>
          <w:lang w:val="en-US"/>
        </w:rPr>
      </w:pPr>
    </w:p>
    <w:p w14:paraId="578C7B42" w14:textId="2B4841AE" w:rsidR="00B335A8" w:rsidRPr="008D37C9" w:rsidRDefault="00FA58CB" w:rsidP="00C53151">
      <w:pPr>
        <w:pStyle w:val="CommentText"/>
        <w:spacing w:line="360" w:lineRule="auto"/>
        <w:jc w:val="both"/>
        <w:rPr>
          <w:rFonts w:cstheme="minorHAnsi"/>
          <w:sz w:val="24"/>
          <w:szCs w:val="24"/>
        </w:rPr>
      </w:pPr>
      <w:r w:rsidRPr="008D37C9">
        <w:rPr>
          <w:rFonts w:cstheme="minorHAnsi"/>
          <w:sz w:val="24"/>
          <w:szCs w:val="24"/>
        </w:rPr>
        <w:t xml:space="preserve">The </w:t>
      </w:r>
      <w:r w:rsidR="002570DA" w:rsidRPr="008D37C9">
        <w:rPr>
          <w:rFonts w:cstheme="minorHAnsi"/>
          <w:sz w:val="24"/>
          <w:szCs w:val="24"/>
        </w:rPr>
        <w:t>original</w:t>
      </w:r>
      <w:r w:rsidRPr="008D37C9">
        <w:rPr>
          <w:rFonts w:cstheme="minorHAnsi"/>
          <w:sz w:val="24"/>
          <w:szCs w:val="24"/>
        </w:rPr>
        <w:t xml:space="preserve"> strategy employed by the implementation-network (as defined by the commissioning-network) proved to be unfeasible over time, which reduced the stability of the implementation-network. </w:t>
      </w:r>
      <w:r w:rsidR="007516C9" w:rsidRPr="008D37C9">
        <w:rPr>
          <w:rFonts w:cstheme="minorHAnsi"/>
          <w:sz w:val="24"/>
          <w:szCs w:val="24"/>
        </w:rPr>
        <w:t>In order to</w:t>
      </w:r>
      <w:r w:rsidR="00B335A8" w:rsidRPr="008D37C9">
        <w:rPr>
          <w:rFonts w:cstheme="minorHAnsi"/>
          <w:sz w:val="24"/>
          <w:szCs w:val="24"/>
          <w:lang w:val="en-US"/>
        </w:rPr>
        <w:t xml:space="preserve"> promote stability</w:t>
      </w:r>
      <w:r w:rsidR="007516C9" w:rsidRPr="008D37C9">
        <w:rPr>
          <w:rFonts w:cstheme="minorHAnsi"/>
          <w:sz w:val="24"/>
          <w:szCs w:val="24"/>
          <w:lang w:val="en-US"/>
        </w:rPr>
        <w:t xml:space="preserve"> members of the </w:t>
      </w:r>
      <w:r w:rsidR="00B335A8" w:rsidRPr="008D37C9">
        <w:rPr>
          <w:rFonts w:cstheme="minorHAnsi"/>
          <w:sz w:val="24"/>
          <w:szCs w:val="24"/>
          <w:lang w:val="en-US"/>
        </w:rPr>
        <w:t>provider</w:t>
      </w:r>
      <w:r w:rsidR="007516C9" w:rsidRPr="008D37C9">
        <w:rPr>
          <w:rFonts w:cstheme="minorHAnsi"/>
          <w:sz w:val="24"/>
          <w:szCs w:val="24"/>
          <w:lang w:val="en-US"/>
        </w:rPr>
        <w:t>-network</w:t>
      </w:r>
      <w:r w:rsidR="00B335A8" w:rsidRPr="008D37C9">
        <w:rPr>
          <w:rFonts w:cstheme="minorHAnsi"/>
          <w:sz w:val="24"/>
          <w:szCs w:val="24"/>
          <w:lang w:val="en-US"/>
        </w:rPr>
        <w:t xml:space="preserve"> </w:t>
      </w:r>
      <w:r w:rsidR="007516C9" w:rsidRPr="008D37C9">
        <w:rPr>
          <w:rFonts w:cstheme="minorHAnsi"/>
          <w:sz w:val="24"/>
          <w:szCs w:val="24"/>
        </w:rPr>
        <w:lastRenderedPageBreak/>
        <w:t>reflected on the process of implementation to date to understand the nature of the problems arising</w:t>
      </w:r>
      <w:r w:rsidR="002241AB" w:rsidRPr="008D37C9">
        <w:rPr>
          <w:rFonts w:cstheme="minorHAnsi"/>
          <w:sz w:val="24"/>
          <w:szCs w:val="24"/>
          <w:lang w:val="en-US"/>
        </w:rPr>
        <w:t xml:space="preserve">. </w:t>
      </w:r>
    </w:p>
    <w:p w14:paraId="1E9191B9" w14:textId="1012DB66" w:rsidR="00F27385" w:rsidRPr="008D37C9" w:rsidRDefault="007B69B3" w:rsidP="00C53151">
      <w:pPr>
        <w:spacing w:line="360" w:lineRule="auto"/>
        <w:ind w:firstLine="720"/>
        <w:jc w:val="both"/>
        <w:rPr>
          <w:rFonts w:cstheme="minorHAnsi"/>
          <w:lang w:val="en-US"/>
        </w:rPr>
      </w:pPr>
      <w:r w:rsidRPr="008D37C9">
        <w:rPr>
          <w:rFonts w:cstheme="minorHAnsi"/>
          <w:lang w:val="en-US"/>
        </w:rPr>
        <w:t>I</w:t>
      </w:r>
      <w:r w:rsidR="00D309C5" w:rsidRPr="008D37C9">
        <w:rPr>
          <w:rFonts w:cstheme="minorHAnsi"/>
          <w:lang w:val="en-US"/>
        </w:rPr>
        <w:t>t is observed that</w:t>
      </w:r>
      <w:r w:rsidRPr="008D37C9">
        <w:rPr>
          <w:rFonts w:cstheme="minorHAnsi"/>
          <w:lang w:val="en-US"/>
        </w:rPr>
        <w:t xml:space="preserve"> the composition of networks become evident when things go wrong </w:t>
      </w:r>
      <w:r w:rsidR="00B33E78" w:rsidRPr="008D37C9">
        <w:rPr>
          <w:rFonts w:cstheme="minorHAnsi"/>
          <w:lang w:val="en-US"/>
        </w:rPr>
        <w:fldChar w:fldCharType="begin" w:fldLock="1"/>
      </w:r>
      <w:r w:rsidR="00B33E78" w:rsidRPr="008D37C9">
        <w:rPr>
          <w:rFonts w:cstheme="minorHAnsi"/>
          <w:lang w:val="en-US"/>
        </w:rPr>
        <w:instrText>ADDIN CSL_CITATION {"citationItems":[{"id":"ITEM-1","itemData":{"DOI":"10.1186/1472-6947-10-67","ISSN":"14726947","PMID":"21040575","abstract":"Background. Actor-Network Theory (ANT) is an increasingly influential, but still deeply contested, approach to understand humans and their interactions with inanimate objects. We argue that health services research, and in particular evaluations of complex IT systems in health service organisations, may benefit from being informed by Actor-Network Theory perspectives. Discussion. Despite some limitations, an Actor-Network Theory-based approach is conceptually useful in helping to appreciate the complexity of reality (including the complexity of organisations) and the active role of technology in this context. This can prove helpful in understanding how social effects are generated as a result of associations between different actors in a network. Of central importance in this respect is that Actor-Network Theory provides a lens through which to view the role of technology in shaping social processes. Attention to this shaping role can contribute to a more holistic appreciation of the complexity of technology introduction in healthcare settings. It can also prove practically useful in providing a theoretically informed approach to sampling (by drawing on informants that are related to the technology in question) and analysis (by providing a conceptual tool and vocabulary that can form the basis for interpretations). We draw on existing empirical work in this area and our ongoing work investigating the integration of electronic health record systems introduced as part of England's National Programme for Information Technology to illustrate salient points. Summary. Actor-Network Theory needs to be used pragmatically with an appreciation of its shortcomings. Our experiences suggest it can be helpful in investigating technology implementations in healthcare settings. © 2010 Cresswell et al; licensee BioMed Central Ltd.","author":[{"dropping-particle":"","family":"Cresswell","given":"Kathrin M.","non-dropping-particle":"","parse-names":false,"suffix":""},{"dropping-particle":"","family":"Worth","given":"Allison","non-dropping-particle":"","parse-names":false,"suffix":""},{"dropping-particle":"","family":"Sheikh","given":"Aziz","non-dropping-particle":"","parse-names":false,"suffix":""}],"container-title":"BMC Medical Informatics and Decision Making","id":"ITEM-1","issue":"1","issued":{"date-parts":[["2010"]]},"title":"Actor-network theory and its role in understanding the implementation of information technology developments in healthcare","type":"article-journal","volume":"10"},"uris":["http://www.mendeley.com/documents/?uuid=7a80070c-fc0a-48cc-87ec-f21f274e0366"]}],"mendeley":{"formattedCitation":"(29)","plainTextFormattedCitation":"(29)"},"properties":{"noteIndex":0},"schema":"https://github.com/citation-style-language/schema/raw/master/csl-citation.json"}</w:instrText>
      </w:r>
      <w:r w:rsidR="00B33E78" w:rsidRPr="008D37C9">
        <w:rPr>
          <w:rFonts w:cstheme="minorHAnsi"/>
          <w:lang w:val="en-US"/>
        </w:rPr>
        <w:fldChar w:fldCharType="separate"/>
      </w:r>
      <w:r w:rsidR="00B33E78" w:rsidRPr="008D37C9">
        <w:rPr>
          <w:rFonts w:cstheme="minorHAnsi"/>
          <w:noProof/>
          <w:lang w:val="en-US"/>
        </w:rPr>
        <w:t>(29)</w:t>
      </w:r>
      <w:r w:rsidR="00B33E78" w:rsidRPr="008D37C9">
        <w:rPr>
          <w:rFonts w:cstheme="minorHAnsi"/>
          <w:lang w:val="en-US"/>
        </w:rPr>
        <w:fldChar w:fldCharType="end"/>
      </w:r>
      <w:r w:rsidR="00F5276D" w:rsidRPr="008D37C9">
        <w:rPr>
          <w:rFonts w:cstheme="minorHAnsi"/>
          <w:lang w:val="en-US"/>
        </w:rPr>
        <w:t xml:space="preserve"> </w:t>
      </w:r>
      <w:r w:rsidR="001E010D" w:rsidRPr="008D37C9">
        <w:rPr>
          <w:rFonts w:cstheme="minorHAnsi"/>
          <w:lang w:val="en-US"/>
        </w:rPr>
        <w:t xml:space="preserve">and this was experienced here. </w:t>
      </w:r>
      <w:r w:rsidR="00244774" w:rsidRPr="008D37C9">
        <w:rPr>
          <w:rFonts w:cstheme="minorHAnsi"/>
        </w:rPr>
        <w:t xml:space="preserve">Through this process, it became evident that there </w:t>
      </w:r>
      <w:r w:rsidR="00244774" w:rsidRPr="008D37C9">
        <w:rPr>
          <w:rFonts w:cstheme="minorHAnsi"/>
          <w:lang w:val="en-US"/>
        </w:rPr>
        <w:t xml:space="preserve">was little agreement on the pace of implementation between the two </w:t>
      </w:r>
      <w:r w:rsidR="00DA69AD" w:rsidRPr="008D37C9">
        <w:rPr>
          <w:rFonts w:cstheme="minorHAnsi"/>
          <w:lang w:val="en-US"/>
        </w:rPr>
        <w:t>‘</w:t>
      </w:r>
      <w:r w:rsidR="00244774" w:rsidRPr="008D37C9">
        <w:rPr>
          <w:rFonts w:cstheme="minorHAnsi"/>
          <w:lang w:val="en-US"/>
        </w:rPr>
        <w:t>original</w:t>
      </w:r>
      <w:r w:rsidR="00DA69AD" w:rsidRPr="008D37C9">
        <w:rPr>
          <w:rFonts w:cstheme="minorHAnsi"/>
          <w:lang w:val="en-US"/>
        </w:rPr>
        <w:t>’</w:t>
      </w:r>
      <w:r w:rsidR="00244774" w:rsidRPr="008D37C9">
        <w:rPr>
          <w:rFonts w:cstheme="minorHAnsi"/>
          <w:lang w:val="en-US"/>
        </w:rPr>
        <w:t xml:space="preserve"> networks, which highlighted differences in </w:t>
      </w:r>
      <w:r w:rsidR="002570DA" w:rsidRPr="008D37C9">
        <w:rPr>
          <w:rFonts w:cstheme="minorHAnsi"/>
          <w:lang w:val="en-US"/>
        </w:rPr>
        <w:t>expectations</w:t>
      </w:r>
      <w:r w:rsidR="00244774" w:rsidRPr="008D37C9">
        <w:rPr>
          <w:rFonts w:cstheme="minorHAnsi"/>
          <w:lang w:val="en-US"/>
        </w:rPr>
        <w:t xml:space="preserve"> between </w:t>
      </w:r>
      <w:r w:rsidR="00DA69AD" w:rsidRPr="008D37C9">
        <w:rPr>
          <w:rFonts w:cstheme="minorHAnsi"/>
          <w:lang w:val="en-US"/>
        </w:rPr>
        <w:t>network members</w:t>
      </w:r>
      <w:r w:rsidR="00244774" w:rsidRPr="008D37C9">
        <w:rPr>
          <w:rFonts w:cstheme="minorHAnsi"/>
          <w:lang w:val="en-US"/>
        </w:rPr>
        <w:t xml:space="preserve"> and drove the evolution of the implementation-network. </w:t>
      </w:r>
      <w:r w:rsidR="001E010D" w:rsidRPr="008D37C9">
        <w:rPr>
          <w:rFonts w:cstheme="minorHAnsi"/>
          <w:lang w:val="en-US"/>
        </w:rPr>
        <w:t xml:space="preserve">The </w:t>
      </w:r>
      <w:r w:rsidR="00244774" w:rsidRPr="008D37C9">
        <w:rPr>
          <w:rFonts w:cstheme="minorHAnsi"/>
          <w:lang w:val="en-US"/>
        </w:rPr>
        <w:t>p</w:t>
      </w:r>
      <w:r w:rsidR="000857C5" w:rsidRPr="008D37C9">
        <w:rPr>
          <w:rFonts w:cstheme="minorHAnsi"/>
          <w:lang w:val="en-US"/>
        </w:rPr>
        <w:t>rovider</w:t>
      </w:r>
      <w:r w:rsidR="00244774" w:rsidRPr="008D37C9">
        <w:rPr>
          <w:rFonts w:cstheme="minorHAnsi"/>
          <w:lang w:val="en-US"/>
        </w:rPr>
        <w:t xml:space="preserve">-network </w:t>
      </w:r>
      <w:r w:rsidR="00FF661C" w:rsidRPr="008D37C9">
        <w:rPr>
          <w:rFonts w:cstheme="minorHAnsi"/>
          <w:lang w:val="en-US"/>
        </w:rPr>
        <w:t>reflected on</w:t>
      </w:r>
      <w:r w:rsidR="002241AB" w:rsidRPr="008D37C9">
        <w:rPr>
          <w:rFonts w:cstheme="minorHAnsi"/>
          <w:lang w:val="en-US"/>
        </w:rPr>
        <w:t xml:space="preserve"> working </w:t>
      </w:r>
      <w:r w:rsidR="00973A80" w:rsidRPr="008D37C9">
        <w:rPr>
          <w:rFonts w:cstheme="minorHAnsi"/>
          <w:lang w:val="en-US"/>
        </w:rPr>
        <w:t xml:space="preserve">in </w:t>
      </w:r>
      <w:r w:rsidR="002241AB" w:rsidRPr="008D37C9">
        <w:rPr>
          <w:rFonts w:cstheme="minorHAnsi"/>
          <w:lang w:val="en-US"/>
        </w:rPr>
        <w:t xml:space="preserve">the public sector </w:t>
      </w:r>
      <w:r w:rsidR="00FF661C" w:rsidRPr="008D37C9">
        <w:rPr>
          <w:rFonts w:cstheme="minorHAnsi"/>
          <w:lang w:val="en-US"/>
        </w:rPr>
        <w:t xml:space="preserve">as </w:t>
      </w:r>
      <w:r w:rsidR="00F27385" w:rsidRPr="008D37C9">
        <w:rPr>
          <w:rFonts w:cstheme="minorHAnsi"/>
          <w:lang w:val="en-US"/>
        </w:rPr>
        <w:t>‘</w:t>
      </w:r>
      <w:r w:rsidR="00F27385" w:rsidRPr="008D37C9">
        <w:rPr>
          <w:rFonts w:cstheme="minorHAnsi"/>
          <w:i/>
          <w:iCs/>
          <w:lang w:val="en-US"/>
        </w:rPr>
        <w:t xml:space="preserve">moving slowly and sideward, compared to a commercial </w:t>
      </w:r>
      <w:r w:rsidR="002570DA" w:rsidRPr="008D37C9">
        <w:rPr>
          <w:rFonts w:cstheme="minorHAnsi"/>
          <w:i/>
          <w:iCs/>
          <w:lang w:val="en-US"/>
        </w:rPr>
        <w:t>organization</w:t>
      </w:r>
      <w:r w:rsidR="00F27385" w:rsidRPr="008D37C9">
        <w:rPr>
          <w:rFonts w:cstheme="minorHAnsi"/>
          <w:i/>
          <w:iCs/>
          <w:lang w:val="en-US"/>
        </w:rPr>
        <w:t xml:space="preserve"> it is quite slow</w:t>
      </w:r>
      <w:r w:rsidR="00F27385" w:rsidRPr="008D37C9">
        <w:rPr>
          <w:rFonts w:cstheme="minorHAnsi"/>
          <w:lang w:val="en-US"/>
        </w:rPr>
        <w:t>’ (</w:t>
      </w:r>
      <w:r w:rsidR="002241AB" w:rsidRPr="008D37C9">
        <w:rPr>
          <w:rFonts w:cstheme="minorHAnsi"/>
          <w:lang w:val="en-US"/>
        </w:rPr>
        <w:t xml:space="preserve">interview: </w:t>
      </w:r>
      <w:r w:rsidR="000857C5" w:rsidRPr="008D37C9">
        <w:rPr>
          <w:rFonts w:cstheme="minorHAnsi"/>
          <w:lang w:val="en-US"/>
        </w:rPr>
        <w:t>provider</w:t>
      </w:r>
      <w:r w:rsidR="00244774" w:rsidRPr="008D37C9">
        <w:rPr>
          <w:rFonts w:cstheme="minorHAnsi"/>
          <w:lang w:val="en-US"/>
        </w:rPr>
        <w:t>-network</w:t>
      </w:r>
      <w:r w:rsidR="00F27385" w:rsidRPr="008D37C9">
        <w:rPr>
          <w:rFonts w:cstheme="minorHAnsi"/>
          <w:lang w:val="en-US"/>
        </w:rPr>
        <w:t>)</w:t>
      </w:r>
      <w:r w:rsidR="00FF661C" w:rsidRPr="008D37C9">
        <w:rPr>
          <w:rFonts w:cstheme="minorHAnsi"/>
          <w:lang w:val="en-US"/>
        </w:rPr>
        <w:t>. Th</w:t>
      </w:r>
      <w:r w:rsidR="004902B9" w:rsidRPr="008D37C9">
        <w:rPr>
          <w:rFonts w:cstheme="minorHAnsi"/>
          <w:lang w:val="en-US"/>
        </w:rPr>
        <w:t>e latter</w:t>
      </w:r>
      <w:r w:rsidR="00FF661C" w:rsidRPr="008D37C9">
        <w:rPr>
          <w:rFonts w:cstheme="minorHAnsi"/>
          <w:lang w:val="en-US"/>
        </w:rPr>
        <w:t xml:space="preserve"> was perce</w:t>
      </w:r>
      <w:r w:rsidR="00FB69B7" w:rsidRPr="008D37C9">
        <w:rPr>
          <w:rFonts w:cstheme="minorHAnsi"/>
          <w:lang w:val="en-US"/>
        </w:rPr>
        <w:t>i</w:t>
      </w:r>
      <w:r w:rsidR="00FF661C" w:rsidRPr="008D37C9">
        <w:rPr>
          <w:rFonts w:cstheme="minorHAnsi"/>
          <w:lang w:val="en-US"/>
        </w:rPr>
        <w:t>v</w:t>
      </w:r>
      <w:r w:rsidR="00FB69B7" w:rsidRPr="008D37C9">
        <w:rPr>
          <w:rFonts w:cstheme="minorHAnsi"/>
          <w:lang w:val="en-US"/>
        </w:rPr>
        <w:t>e</w:t>
      </w:r>
      <w:r w:rsidR="00FF661C" w:rsidRPr="008D37C9">
        <w:rPr>
          <w:rFonts w:cstheme="minorHAnsi"/>
          <w:lang w:val="en-US"/>
        </w:rPr>
        <w:t xml:space="preserve">d by the </w:t>
      </w:r>
      <w:r w:rsidR="00244774" w:rsidRPr="008D37C9">
        <w:rPr>
          <w:rFonts w:cstheme="minorHAnsi"/>
          <w:lang w:val="en-US"/>
        </w:rPr>
        <w:t>commissioning-network</w:t>
      </w:r>
      <w:r w:rsidR="001E010D" w:rsidRPr="008D37C9">
        <w:rPr>
          <w:rFonts w:cstheme="minorHAnsi"/>
          <w:lang w:val="en-US"/>
        </w:rPr>
        <w:t xml:space="preserve"> </w:t>
      </w:r>
      <w:r w:rsidR="004902B9" w:rsidRPr="008D37C9">
        <w:rPr>
          <w:rFonts w:cstheme="minorHAnsi"/>
          <w:lang w:val="en-US"/>
        </w:rPr>
        <w:t>vis:</w:t>
      </w:r>
      <w:r w:rsidR="00F27385" w:rsidRPr="008D37C9">
        <w:rPr>
          <w:rFonts w:cstheme="minorHAnsi"/>
          <w:lang w:val="en-US"/>
        </w:rPr>
        <w:t xml:space="preserve"> ‘</w:t>
      </w:r>
      <w:r w:rsidR="00F27385" w:rsidRPr="008D37C9">
        <w:rPr>
          <w:rFonts w:cstheme="minorHAnsi"/>
          <w:i/>
          <w:iCs/>
          <w:lang w:val="en-US"/>
        </w:rPr>
        <w:t>I think there’s some anxiety from the Genie-team about the speed that we’re going</w:t>
      </w:r>
      <w:r w:rsidR="00F27385" w:rsidRPr="008D37C9">
        <w:rPr>
          <w:rFonts w:cstheme="minorHAnsi"/>
          <w:lang w:val="en-US"/>
        </w:rPr>
        <w:t>’ (</w:t>
      </w:r>
      <w:r w:rsidR="00FF661C" w:rsidRPr="008D37C9">
        <w:rPr>
          <w:rFonts w:cstheme="minorHAnsi"/>
          <w:lang w:val="en-US"/>
        </w:rPr>
        <w:t>observation</w:t>
      </w:r>
      <w:r w:rsidR="00F27385" w:rsidRPr="008D37C9">
        <w:rPr>
          <w:rFonts w:cstheme="minorHAnsi"/>
          <w:lang w:val="en-US"/>
        </w:rPr>
        <w:t xml:space="preserve">). </w:t>
      </w:r>
      <w:r w:rsidR="00D309C5" w:rsidRPr="008D37C9">
        <w:rPr>
          <w:rFonts w:cstheme="minorHAnsi"/>
          <w:lang w:val="en-US"/>
        </w:rPr>
        <w:t xml:space="preserve">The implementation-network remained relatively stable with an agreed focus that </w:t>
      </w:r>
      <w:r w:rsidR="00F27385" w:rsidRPr="008D37C9">
        <w:rPr>
          <w:rFonts w:cstheme="minorHAnsi"/>
          <w:lang w:val="en-US"/>
        </w:rPr>
        <w:t>‘</w:t>
      </w:r>
      <w:r w:rsidR="00F27385" w:rsidRPr="008D37C9">
        <w:rPr>
          <w:rFonts w:cstheme="minorHAnsi"/>
          <w:i/>
          <w:iCs/>
          <w:lang w:val="en-US"/>
        </w:rPr>
        <w:t>Genie needs to work at scale</w:t>
      </w:r>
      <w:r w:rsidR="00F27385" w:rsidRPr="008D37C9">
        <w:rPr>
          <w:rFonts w:cstheme="minorHAnsi"/>
          <w:lang w:val="en-US"/>
        </w:rPr>
        <w:t>’ (</w:t>
      </w:r>
      <w:r w:rsidR="007C7F85" w:rsidRPr="008D37C9">
        <w:rPr>
          <w:rFonts w:cstheme="minorHAnsi"/>
          <w:lang w:val="en-US"/>
        </w:rPr>
        <w:t xml:space="preserve">observation: </w:t>
      </w:r>
      <w:r w:rsidR="00244774" w:rsidRPr="008D37C9">
        <w:rPr>
          <w:rFonts w:cstheme="minorHAnsi"/>
          <w:lang w:val="en-US"/>
        </w:rPr>
        <w:t>c</w:t>
      </w:r>
      <w:r w:rsidR="00F27385" w:rsidRPr="008D37C9">
        <w:rPr>
          <w:rFonts w:cstheme="minorHAnsi"/>
          <w:lang w:val="en-US"/>
        </w:rPr>
        <w:t>ommissioning-network).</w:t>
      </w:r>
      <w:r w:rsidR="007C7F85" w:rsidRPr="008D37C9">
        <w:rPr>
          <w:rFonts w:cstheme="minorHAnsi"/>
          <w:lang w:val="en-US"/>
        </w:rPr>
        <w:t xml:space="preserve"> Th</w:t>
      </w:r>
      <w:r w:rsidR="00F21484" w:rsidRPr="008D37C9">
        <w:rPr>
          <w:rFonts w:cstheme="minorHAnsi"/>
          <w:lang w:val="en-US"/>
        </w:rPr>
        <w:t xml:space="preserve">is joint focus and </w:t>
      </w:r>
      <w:r w:rsidR="007C7F85" w:rsidRPr="008D37C9">
        <w:rPr>
          <w:rFonts w:cstheme="minorHAnsi"/>
          <w:lang w:val="en-US"/>
        </w:rPr>
        <w:t>commitment</w:t>
      </w:r>
      <w:r w:rsidR="00F21484" w:rsidRPr="008D37C9">
        <w:rPr>
          <w:rFonts w:cstheme="minorHAnsi"/>
          <w:lang w:val="en-US"/>
        </w:rPr>
        <w:t xml:space="preserve"> </w:t>
      </w:r>
      <w:r w:rsidR="007C7F85" w:rsidRPr="008D37C9">
        <w:rPr>
          <w:rFonts w:cstheme="minorHAnsi"/>
          <w:lang w:val="en-US"/>
        </w:rPr>
        <w:t>encouraged a period</w:t>
      </w:r>
      <w:r w:rsidR="00F27385" w:rsidRPr="008D37C9">
        <w:rPr>
          <w:rFonts w:cstheme="minorHAnsi"/>
          <w:lang w:val="en-US"/>
        </w:rPr>
        <w:t xml:space="preserve"> of reflection and evaluation of the implementation process to date</w:t>
      </w:r>
      <w:r w:rsidR="00F21484" w:rsidRPr="008D37C9">
        <w:rPr>
          <w:rFonts w:cstheme="minorHAnsi"/>
          <w:lang w:val="en-US"/>
        </w:rPr>
        <w:t xml:space="preserve"> in order to progress </w:t>
      </w:r>
      <w:r w:rsidR="00234D24" w:rsidRPr="008D37C9">
        <w:rPr>
          <w:rFonts w:cstheme="minorHAnsi"/>
          <w:lang w:val="en-US"/>
        </w:rPr>
        <w:t>implementation</w:t>
      </w:r>
      <w:r w:rsidR="00F21484" w:rsidRPr="008D37C9">
        <w:rPr>
          <w:rFonts w:cstheme="minorHAnsi"/>
          <w:lang w:val="en-US"/>
        </w:rPr>
        <w:t xml:space="preserve"> and achieved ultimately through </w:t>
      </w:r>
      <w:r w:rsidR="00234D24" w:rsidRPr="008D37C9">
        <w:rPr>
          <w:rFonts w:cstheme="minorHAnsi"/>
          <w:lang w:val="en-US"/>
        </w:rPr>
        <w:t>stabilizing</w:t>
      </w:r>
      <w:r w:rsidR="00F21484" w:rsidRPr="008D37C9">
        <w:rPr>
          <w:rFonts w:cstheme="minorHAnsi"/>
          <w:lang w:val="en-US"/>
        </w:rPr>
        <w:t xml:space="preserve"> the network. </w:t>
      </w:r>
    </w:p>
    <w:p w14:paraId="36FC7072" w14:textId="176C4FC7" w:rsidR="00F27385" w:rsidRPr="008D37C9" w:rsidRDefault="007C7F85" w:rsidP="00C53151">
      <w:pPr>
        <w:spacing w:line="360" w:lineRule="auto"/>
        <w:jc w:val="both"/>
        <w:rPr>
          <w:rFonts w:cstheme="minorHAnsi"/>
          <w:lang w:val="en-US"/>
        </w:rPr>
      </w:pPr>
      <w:r w:rsidRPr="008D37C9">
        <w:rPr>
          <w:rFonts w:cstheme="minorHAnsi"/>
          <w:lang w:val="en-US"/>
        </w:rPr>
        <w:tab/>
      </w:r>
      <w:r w:rsidR="004902B9" w:rsidRPr="008D37C9">
        <w:rPr>
          <w:rFonts w:cstheme="minorHAnsi"/>
          <w:lang w:val="en-US"/>
        </w:rPr>
        <w:t xml:space="preserve">With </w:t>
      </w:r>
      <w:r w:rsidR="00234D24" w:rsidRPr="008D37C9">
        <w:rPr>
          <w:rFonts w:cstheme="minorHAnsi"/>
          <w:lang w:val="en-US"/>
        </w:rPr>
        <w:t xml:space="preserve">what </w:t>
      </w:r>
      <w:r w:rsidR="009962A5" w:rsidRPr="008D37C9">
        <w:rPr>
          <w:rFonts w:cstheme="minorHAnsi"/>
          <w:lang w:val="en-US"/>
        </w:rPr>
        <w:t xml:space="preserve">the CFIR name ‘reflecting and evaluating’ </w:t>
      </w:r>
      <w:r w:rsidRPr="008D37C9">
        <w:rPr>
          <w:rFonts w:cstheme="minorHAnsi"/>
          <w:lang w:val="en-US"/>
        </w:rPr>
        <w:t xml:space="preserve">the </w:t>
      </w:r>
      <w:r w:rsidR="00244774" w:rsidRPr="008D37C9">
        <w:rPr>
          <w:rFonts w:cstheme="minorHAnsi"/>
          <w:lang w:val="en-US"/>
        </w:rPr>
        <w:t>provider</w:t>
      </w:r>
      <w:r w:rsidRPr="008D37C9">
        <w:rPr>
          <w:rFonts w:cstheme="minorHAnsi"/>
          <w:lang w:val="en-US"/>
        </w:rPr>
        <w:t>-</w:t>
      </w:r>
      <w:r w:rsidR="002570DA" w:rsidRPr="008D37C9">
        <w:rPr>
          <w:rFonts w:cstheme="minorHAnsi"/>
          <w:lang w:val="en-US"/>
        </w:rPr>
        <w:t xml:space="preserve">network </w:t>
      </w:r>
      <w:r w:rsidR="009962A5" w:rsidRPr="008D37C9">
        <w:rPr>
          <w:rFonts w:cstheme="minorHAnsi"/>
          <w:lang w:val="en-US"/>
        </w:rPr>
        <w:t>considered</w:t>
      </w:r>
      <w:r w:rsidRPr="008D37C9">
        <w:rPr>
          <w:rFonts w:cstheme="minorHAnsi"/>
          <w:lang w:val="en-US"/>
        </w:rPr>
        <w:t xml:space="preserve"> the process</w:t>
      </w:r>
      <w:r w:rsidR="004902B9" w:rsidRPr="008D37C9">
        <w:rPr>
          <w:rFonts w:cstheme="minorHAnsi"/>
          <w:lang w:val="en-US"/>
        </w:rPr>
        <w:t xml:space="preserve"> and progress</w:t>
      </w:r>
      <w:r w:rsidRPr="008D37C9">
        <w:rPr>
          <w:rFonts w:cstheme="minorHAnsi"/>
          <w:lang w:val="en-US"/>
        </w:rPr>
        <w:t xml:space="preserve"> </w:t>
      </w:r>
      <w:r w:rsidR="00CD1652" w:rsidRPr="008D37C9">
        <w:rPr>
          <w:rFonts w:cstheme="minorHAnsi"/>
          <w:lang w:val="en-US"/>
        </w:rPr>
        <w:t>to date</w:t>
      </w:r>
      <w:r w:rsidRPr="008D37C9">
        <w:rPr>
          <w:rFonts w:cstheme="minorHAnsi"/>
          <w:lang w:val="en-US"/>
        </w:rPr>
        <w:t xml:space="preserve"> to explore alternative ways t</w:t>
      </w:r>
      <w:r w:rsidR="00C558C5" w:rsidRPr="008D37C9">
        <w:rPr>
          <w:rFonts w:cstheme="minorHAnsi"/>
          <w:lang w:val="en-US"/>
        </w:rPr>
        <w:t>hat could</w:t>
      </w:r>
      <w:r w:rsidRPr="008D37C9">
        <w:rPr>
          <w:rFonts w:cstheme="minorHAnsi"/>
          <w:lang w:val="en-US"/>
        </w:rPr>
        <w:t xml:space="preserve"> progress the implementation</w:t>
      </w:r>
      <w:r w:rsidR="006D64F9" w:rsidRPr="008D37C9">
        <w:rPr>
          <w:rFonts w:cstheme="minorHAnsi"/>
          <w:lang w:val="en-US"/>
        </w:rPr>
        <w:t xml:space="preserve"> efforts</w:t>
      </w:r>
      <w:r w:rsidR="004902B9" w:rsidRPr="008D37C9">
        <w:rPr>
          <w:rFonts w:cstheme="minorHAnsi"/>
          <w:lang w:val="en-US"/>
        </w:rPr>
        <w:t xml:space="preserve"> further</w:t>
      </w:r>
      <w:r w:rsidRPr="008D37C9">
        <w:rPr>
          <w:rFonts w:cstheme="minorHAnsi"/>
          <w:lang w:val="en-US"/>
        </w:rPr>
        <w:t xml:space="preserve">. </w:t>
      </w:r>
      <w:r w:rsidR="00E634A6" w:rsidRPr="008D37C9">
        <w:rPr>
          <w:rFonts w:cstheme="minorHAnsi"/>
          <w:lang w:val="en-US"/>
        </w:rPr>
        <w:t xml:space="preserve">Through pursuit of the </w:t>
      </w:r>
      <w:r w:rsidR="00234D24" w:rsidRPr="008D37C9">
        <w:rPr>
          <w:rFonts w:cstheme="minorHAnsi"/>
          <w:lang w:val="en-US"/>
        </w:rPr>
        <w:t>original</w:t>
      </w:r>
      <w:r w:rsidR="00E634A6" w:rsidRPr="008D37C9">
        <w:rPr>
          <w:rFonts w:cstheme="minorHAnsi"/>
          <w:lang w:val="en-US"/>
        </w:rPr>
        <w:t xml:space="preserve"> implementation strategy it became clear that there was limited ‘readiness for implementation’ in the community setting</w:t>
      </w:r>
      <w:r w:rsidR="00244774" w:rsidRPr="008D37C9">
        <w:rPr>
          <w:rFonts w:cstheme="minorHAnsi"/>
          <w:lang w:val="en-US"/>
        </w:rPr>
        <w:t xml:space="preserve">, which </w:t>
      </w:r>
      <w:r w:rsidR="00E634A6" w:rsidRPr="008D37C9">
        <w:rPr>
          <w:rFonts w:cstheme="minorHAnsi"/>
          <w:lang w:val="en-US"/>
        </w:rPr>
        <w:t xml:space="preserve">had not been foreseen due to a </w:t>
      </w:r>
      <w:r w:rsidR="00F27385" w:rsidRPr="008D37C9">
        <w:rPr>
          <w:rFonts w:cstheme="minorHAnsi"/>
          <w:lang w:val="en-US"/>
        </w:rPr>
        <w:t>‘</w:t>
      </w:r>
      <w:r w:rsidR="00F27385" w:rsidRPr="008D37C9">
        <w:rPr>
          <w:rFonts w:cstheme="minorHAnsi"/>
          <w:i/>
          <w:iCs/>
          <w:lang w:val="en-US"/>
        </w:rPr>
        <w:t>gap between the commissioning-network and people on the ground</w:t>
      </w:r>
      <w:r w:rsidR="00F27385" w:rsidRPr="008D37C9">
        <w:rPr>
          <w:rFonts w:cstheme="minorHAnsi"/>
          <w:lang w:val="en-US"/>
        </w:rPr>
        <w:t>’ (</w:t>
      </w:r>
      <w:r w:rsidR="000A3EAE" w:rsidRPr="008D37C9">
        <w:rPr>
          <w:rFonts w:cstheme="minorHAnsi"/>
          <w:lang w:val="en-US"/>
        </w:rPr>
        <w:t xml:space="preserve">observation: </w:t>
      </w:r>
      <w:r w:rsidR="00A20BAD" w:rsidRPr="008D37C9">
        <w:rPr>
          <w:rFonts w:cstheme="minorHAnsi"/>
          <w:lang w:val="en-US"/>
        </w:rPr>
        <w:t>provider</w:t>
      </w:r>
      <w:r w:rsidR="004C5CBA" w:rsidRPr="008D37C9">
        <w:rPr>
          <w:rFonts w:cstheme="minorHAnsi"/>
          <w:lang w:val="en-US"/>
        </w:rPr>
        <w:t>-network</w:t>
      </w:r>
      <w:r w:rsidR="00F27385" w:rsidRPr="008D37C9">
        <w:rPr>
          <w:rFonts w:cstheme="minorHAnsi"/>
          <w:lang w:val="en-US"/>
        </w:rPr>
        <w:t xml:space="preserve">). </w:t>
      </w:r>
      <w:r w:rsidR="00671769" w:rsidRPr="008D37C9">
        <w:rPr>
          <w:rFonts w:cstheme="minorHAnsi"/>
          <w:lang w:val="en-US"/>
        </w:rPr>
        <w:t>Members of t</w:t>
      </w:r>
      <w:r w:rsidR="00E634A6" w:rsidRPr="008D37C9">
        <w:rPr>
          <w:rFonts w:cstheme="minorHAnsi"/>
          <w:lang w:val="en-US"/>
        </w:rPr>
        <w:t>he provider</w:t>
      </w:r>
      <w:r w:rsidR="00671769" w:rsidRPr="008D37C9">
        <w:rPr>
          <w:rFonts w:cstheme="minorHAnsi"/>
          <w:lang w:val="en-US"/>
        </w:rPr>
        <w:t>-network</w:t>
      </w:r>
      <w:r w:rsidR="00E634A6" w:rsidRPr="008D37C9">
        <w:rPr>
          <w:rFonts w:cstheme="minorHAnsi"/>
          <w:lang w:val="en-US"/>
        </w:rPr>
        <w:t xml:space="preserve"> perceived a lack of promotional engagement of the intervention</w:t>
      </w:r>
      <w:r w:rsidR="00671769" w:rsidRPr="008D37C9">
        <w:rPr>
          <w:rFonts w:cstheme="minorHAnsi"/>
          <w:lang w:val="en-US"/>
        </w:rPr>
        <w:t>, this is significant because</w:t>
      </w:r>
      <w:r w:rsidR="00E634A6" w:rsidRPr="008D37C9">
        <w:rPr>
          <w:rFonts w:cstheme="minorHAnsi"/>
          <w:lang w:val="en-US"/>
        </w:rPr>
        <w:t xml:space="preserve"> according to the CFIR </w:t>
      </w:r>
      <w:r w:rsidR="00671769" w:rsidRPr="008D37C9">
        <w:rPr>
          <w:rFonts w:cstheme="minorHAnsi"/>
          <w:lang w:val="en-US"/>
        </w:rPr>
        <w:t>this i</w:t>
      </w:r>
      <w:r w:rsidR="00E634A6" w:rsidRPr="008D37C9">
        <w:rPr>
          <w:rFonts w:cstheme="minorHAnsi"/>
          <w:lang w:val="en-US"/>
        </w:rPr>
        <w:t xml:space="preserve">s a key component of ‘readiness for implementation’. </w:t>
      </w:r>
      <w:r w:rsidR="00E84657" w:rsidRPr="008D37C9">
        <w:rPr>
          <w:rFonts w:cstheme="minorHAnsi"/>
          <w:lang w:val="en-US"/>
        </w:rPr>
        <w:t xml:space="preserve"> </w:t>
      </w:r>
    </w:p>
    <w:p w14:paraId="0D72A793" w14:textId="77777777" w:rsidR="00F27385" w:rsidRPr="008D37C9" w:rsidRDefault="00F27385" w:rsidP="00C53151">
      <w:pPr>
        <w:spacing w:line="360" w:lineRule="auto"/>
        <w:jc w:val="both"/>
        <w:rPr>
          <w:rFonts w:cstheme="minorHAnsi"/>
          <w:lang w:val="en-US"/>
        </w:rPr>
      </w:pPr>
    </w:p>
    <w:p w14:paraId="029363EF" w14:textId="5E87AD44" w:rsidR="00F27385" w:rsidRPr="008D37C9" w:rsidRDefault="00F27385" w:rsidP="00C53151">
      <w:pPr>
        <w:spacing w:line="360" w:lineRule="auto"/>
        <w:ind w:left="851" w:right="804"/>
        <w:jc w:val="both"/>
        <w:rPr>
          <w:rFonts w:cstheme="minorHAnsi"/>
          <w:i/>
          <w:iCs/>
          <w:lang w:val="en-US"/>
        </w:rPr>
      </w:pPr>
      <w:r w:rsidRPr="008D37C9">
        <w:rPr>
          <w:rFonts w:cstheme="minorHAnsi"/>
          <w:i/>
          <w:iCs/>
          <w:lang w:val="en-US"/>
        </w:rPr>
        <w:t>Buy in is important, the people in the room had no buy in, they didn’t even know why they were there, they had just received an email</w:t>
      </w:r>
      <w:r w:rsidR="006D64F9" w:rsidRPr="008D37C9">
        <w:rPr>
          <w:rFonts w:cstheme="minorHAnsi"/>
          <w:i/>
          <w:iCs/>
          <w:lang w:val="en-US"/>
        </w:rPr>
        <w:t xml:space="preserve"> [from the commissioning-network]</w:t>
      </w:r>
      <w:r w:rsidRPr="008D37C9">
        <w:rPr>
          <w:rFonts w:cstheme="minorHAnsi"/>
          <w:i/>
          <w:iCs/>
          <w:lang w:val="en-US"/>
        </w:rPr>
        <w:t xml:space="preserve"> to say they needed to attend.</w:t>
      </w:r>
    </w:p>
    <w:p w14:paraId="21FBE8AB" w14:textId="284D63C0" w:rsidR="00F27385" w:rsidRPr="008D37C9" w:rsidRDefault="00F27385" w:rsidP="00C53151">
      <w:pPr>
        <w:spacing w:line="360" w:lineRule="auto"/>
        <w:jc w:val="right"/>
        <w:rPr>
          <w:rFonts w:cstheme="minorHAnsi"/>
          <w:lang w:val="en-US"/>
        </w:rPr>
      </w:pPr>
      <w:r w:rsidRPr="008D37C9">
        <w:rPr>
          <w:rFonts w:cstheme="minorHAnsi"/>
          <w:lang w:val="en-US"/>
        </w:rPr>
        <w:t>(</w:t>
      </w:r>
      <w:r w:rsidR="006D64F9" w:rsidRPr="008D37C9">
        <w:rPr>
          <w:rFonts w:cstheme="minorHAnsi"/>
          <w:lang w:val="en-US"/>
        </w:rPr>
        <w:t xml:space="preserve">observation: </w:t>
      </w:r>
      <w:r w:rsidR="006F598D" w:rsidRPr="008D37C9">
        <w:rPr>
          <w:rFonts w:cstheme="minorHAnsi"/>
          <w:lang w:val="en-US"/>
        </w:rPr>
        <w:t>provider</w:t>
      </w:r>
      <w:r w:rsidR="00671769" w:rsidRPr="008D37C9">
        <w:rPr>
          <w:rFonts w:cstheme="minorHAnsi"/>
          <w:lang w:val="en-US"/>
        </w:rPr>
        <w:t>-network</w:t>
      </w:r>
      <w:r w:rsidRPr="008D37C9">
        <w:rPr>
          <w:rFonts w:cstheme="minorHAnsi"/>
          <w:lang w:val="en-US"/>
        </w:rPr>
        <w:t>)</w:t>
      </w:r>
    </w:p>
    <w:p w14:paraId="4C70E699" w14:textId="77777777" w:rsidR="00F27385" w:rsidRPr="008D37C9" w:rsidRDefault="00F27385" w:rsidP="00C53151">
      <w:pPr>
        <w:spacing w:line="360" w:lineRule="auto"/>
        <w:rPr>
          <w:rFonts w:cstheme="minorHAnsi"/>
          <w:lang w:val="en-US"/>
        </w:rPr>
      </w:pPr>
    </w:p>
    <w:p w14:paraId="1DA0EA03" w14:textId="54E5EB8A" w:rsidR="00452A8D" w:rsidRPr="008D37C9" w:rsidRDefault="00E444D5" w:rsidP="00C53151">
      <w:pPr>
        <w:spacing w:line="360" w:lineRule="auto"/>
        <w:jc w:val="both"/>
        <w:rPr>
          <w:rFonts w:cstheme="minorHAnsi"/>
          <w:lang w:val="en-US"/>
        </w:rPr>
      </w:pPr>
      <w:r w:rsidRPr="008D37C9">
        <w:rPr>
          <w:rFonts w:cstheme="minorHAnsi"/>
          <w:lang w:val="en-US"/>
        </w:rPr>
        <w:t xml:space="preserve">This highlights the importance of a network agreeing on the work necessary to reach the agreed focus and the division of labour of this, as failure to do so threatens implementation progress by </w:t>
      </w:r>
      <w:r w:rsidR="00234D24" w:rsidRPr="008D37C9">
        <w:rPr>
          <w:rFonts w:cstheme="minorHAnsi"/>
          <w:lang w:val="en-US"/>
        </w:rPr>
        <w:t>destabilizing</w:t>
      </w:r>
      <w:r w:rsidRPr="008D37C9">
        <w:rPr>
          <w:rFonts w:cstheme="minorHAnsi"/>
          <w:lang w:val="en-US"/>
        </w:rPr>
        <w:t xml:space="preserve"> the network. However, through the </w:t>
      </w:r>
      <w:r w:rsidR="005F644A" w:rsidRPr="008D37C9">
        <w:rPr>
          <w:rFonts w:cstheme="minorHAnsi"/>
          <w:lang w:val="en-US"/>
        </w:rPr>
        <w:t xml:space="preserve">process of </w:t>
      </w:r>
      <w:r w:rsidR="002004B2" w:rsidRPr="008D37C9">
        <w:rPr>
          <w:rFonts w:cstheme="minorHAnsi"/>
          <w:lang w:val="en-US"/>
        </w:rPr>
        <w:t xml:space="preserve">reflecting and </w:t>
      </w:r>
      <w:r w:rsidR="002004B2" w:rsidRPr="008D37C9">
        <w:rPr>
          <w:rFonts w:cstheme="minorHAnsi"/>
          <w:lang w:val="en-US"/>
        </w:rPr>
        <w:lastRenderedPageBreak/>
        <w:t xml:space="preserve">evaluating </w:t>
      </w:r>
      <w:r w:rsidRPr="008D37C9">
        <w:rPr>
          <w:rFonts w:cstheme="minorHAnsi"/>
          <w:lang w:val="en-US"/>
        </w:rPr>
        <w:t xml:space="preserve">a </w:t>
      </w:r>
      <w:r w:rsidR="00E84657" w:rsidRPr="008D37C9">
        <w:rPr>
          <w:rFonts w:cstheme="minorHAnsi"/>
          <w:lang w:val="en-US"/>
        </w:rPr>
        <w:t>need for a ‘</w:t>
      </w:r>
      <w:r w:rsidR="00E84657" w:rsidRPr="008D37C9">
        <w:rPr>
          <w:rFonts w:cstheme="minorHAnsi"/>
          <w:i/>
          <w:iCs/>
          <w:lang w:val="en-US"/>
        </w:rPr>
        <w:t>Genie-</w:t>
      </w:r>
      <w:r w:rsidR="00341EDE" w:rsidRPr="008D37C9">
        <w:rPr>
          <w:rFonts w:cstheme="minorHAnsi"/>
          <w:i/>
          <w:iCs/>
          <w:lang w:val="en-US"/>
        </w:rPr>
        <w:t>engagement</w:t>
      </w:r>
      <w:r w:rsidR="00E84657" w:rsidRPr="008D37C9">
        <w:rPr>
          <w:rFonts w:cstheme="minorHAnsi"/>
          <w:i/>
          <w:iCs/>
          <w:lang w:val="en-US"/>
        </w:rPr>
        <w:t xml:space="preserve"> officer</w:t>
      </w:r>
      <w:r w:rsidR="00E84657" w:rsidRPr="008D37C9">
        <w:rPr>
          <w:rFonts w:cstheme="minorHAnsi"/>
          <w:lang w:val="en-US"/>
        </w:rPr>
        <w:t>’ (</w:t>
      </w:r>
      <w:r w:rsidR="00AA6632" w:rsidRPr="008D37C9">
        <w:rPr>
          <w:rFonts w:cstheme="minorHAnsi"/>
          <w:lang w:val="en-US"/>
        </w:rPr>
        <w:t>observation</w:t>
      </w:r>
      <w:r w:rsidR="00DB3CDC" w:rsidRPr="008D37C9">
        <w:rPr>
          <w:rFonts w:cstheme="minorHAnsi"/>
          <w:lang w:val="en-US"/>
        </w:rPr>
        <w:t>:</w:t>
      </w:r>
      <w:r w:rsidR="00532EFD" w:rsidRPr="008D37C9">
        <w:rPr>
          <w:rFonts w:cstheme="minorHAnsi"/>
          <w:lang w:val="en-US"/>
        </w:rPr>
        <w:t xml:space="preserve"> </w:t>
      </w:r>
      <w:r w:rsidR="00BE6F57" w:rsidRPr="008D37C9">
        <w:rPr>
          <w:rFonts w:cstheme="minorHAnsi"/>
          <w:lang w:val="en-US"/>
        </w:rPr>
        <w:t>provider</w:t>
      </w:r>
      <w:r w:rsidR="00532EFD" w:rsidRPr="008D37C9">
        <w:rPr>
          <w:rFonts w:cstheme="minorHAnsi"/>
          <w:lang w:val="en-US"/>
        </w:rPr>
        <w:t>-network</w:t>
      </w:r>
      <w:r w:rsidR="00E84657" w:rsidRPr="008D37C9">
        <w:rPr>
          <w:rFonts w:cstheme="minorHAnsi"/>
          <w:lang w:val="en-US"/>
        </w:rPr>
        <w:t xml:space="preserve">) </w:t>
      </w:r>
      <w:r w:rsidR="00AA6632" w:rsidRPr="008D37C9">
        <w:rPr>
          <w:rFonts w:cstheme="minorHAnsi"/>
          <w:lang w:val="en-US"/>
        </w:rPr>
        <w:t>was proposed</w:t>
      </w:r>
      <w:r w:rsidRPr="008D37C9">
        <w:rPr>
          <w:rFonts w:cstheme="minorHAnsi"/>
          <w:lang w:val="en-US"/>
        </w:rPr>
        <w:t xml:space="preserve"> as a solution to progress implementation</w:t>
      </w:r>
      <w:r w:rsidR="00AA6632" w:rsidRPr="008D37C9">
        <w:rPr>
          <w:rFonts w:cstheme="minorHAnsi"/>
          <w:lang w:val="en-US"/>
        </w:rPr>
        <w:t>. Th</w:t>
      </w:r>
      <w:r w:rsidRPr="008D37C9">
        <w:rPr>
          <w:rFonts w:cstheme="minorHAnsi"/>
          <w:lang w:val="en-US"/>
        </w:rPr>
        <w:t xml:space="preserve">e proposed officer </w:t>
      </w:r>
      <w:r w:rsidR="00AA6632" w:rsidRPr="008D37C9">
        <w:rPr>
          <w:rFonts w:cstheme="minorHAnsi"/>
          <w:lang w:val="en-US"/>
        </w:rPr>
        <w:t xml:space="preserve">would be responsible for </w:t>
      </w:r>
      <w:r w:rsidR="00E84657" w:rsidRPr="008D37C9">
        <w:rPr>
          <w:rFonts w:cstheme="minorHAnsi"/>
          <w:lang w:val="en-US"/>
        </w:rPr>
        <w:t>promotional and pre-</w:t>
      </w:r>
      <w:r w:rsidR="00341EDE" w:rsidRPr="008D37C9">
        <w:rPr>
          <w:rFonts w:cstheme="minorHAnsi"/>
          <w:lang w:val="en-US"/>
        </w:rPr>
        <w:t>implementation</w:t>
      </w:r>
      <w:r w:rsidR="00E84657" w:rsidRPr="008D37C9">
        <w:rPr>
          <w:rFonts w:cstheme="minorHAnsi"/>
          <w:lang w:val="en-US"/>
        </w:rPr>
        <w:t xml:space="preserve"> </w:t>
      </w:r>
      <w:r w:rsidR="00AA6632" w:rsidRPr="008D37C9">
        <w:rPr>
          <w:rFonts w:cstheme="minorHAnsi"/>
          <w:lang w:val="en-US"/>
        </w:rPr>
        <w:t>activities</w:t>
      </w:r>
      <w:r w:rsidR="00E84657" w:rsidRPr="008D37C9">
        <w:rPr>
          <w:rFonts w:cstheme="minorHAnsi"/>
          <w:lang w:val="en-US"/>
        </w:rPr>
        <w:t xml:space="preserve">. </w:t>
      </w:r>
      <w:r w:rsidR="00C96CFE" w:rsidRPr="008D37C9">
        <w:rPr>
          <w:rFonts w:cstheme="minorHAnsi"/>
          <w:lang w:val="en-US"/>
        </w:rPr>
        <w:t xml:space="preserve">This process of reflection and </w:t>
      </w:r>
      <w:r w:rsidR="00730C2A" w:rsidRPr="008D37C9">
        <w:rPr>
          <w:rFonts w:cstheme="minorHAnsi"/>
          <w:lang w:val="en-US"/>
        </w:rPr>
        <w:t>evaluating</w:t>
      </w:r>
      <w:r w:rsidR="00C96CFE" w:rsidRPr="008D37C9">
        <w:rPr>
          <w:rFonts w:cstheme="minorHAnsi"/>
          <w:lang w:val="en-US"/>
        </w:rPr>
        <w:t xml:space="preserve"> illustrates the evolutionary nature of networks and </w:t>
      </w:r>
      <w:r w:rsidR="00532EFD" w:rsidRPr="008D37C9">
        <w:rPr>
          <w:rFonts w:cstheme="minorHAnsi"/>
          <w:lang w:val="en-US"/>
        </w:rPr>
        <w:t xml:space="preserve">the </w:t>
      </w:r>
      <w:r w:rsidR="00C96CFE" w:rsidRPr="008D37C9">
        <w:rPr>
          <w:rFonts w:cstheme="minorHAnsi"/>
          <w:lang w:val="en-US"/>
        </w:rPr>
        <w:t>importance of an agreed focus and division of labour to maintain network stability, but above this also demonstrates that network resilience is a contributing factor towards implementation progress.</w:t>
      </w:r>
    </w:p>
    <w:p w14:paraId="29FD0812" w14:textId="70881109" w:rsidR="00452A8D" w:rsidRPr="008D37C9" w:rsidRDefault="00452A8D" w:rsidP="00C53151">
      <w:pPr>
        <w:spacing w:line="360" w:lineRule="auto"/>
        <w:rPr>
          <w:rFonts w:cstheme="minorHAnsi"/>
          <w:lang w:val="en-US"/>
        </w:rPr>
      </w:pPr>
    </w:p>
    <w:p w14:paraId="2F028101" w14:textId="356D8E00" w:rsidR="00452A8D" w:rsidRPr="008D37C9" w:rsidRDefault="00452A8D" w:rsidP="00C53151">
      <w:pPr>
        <w:pStyle w:val="Heading2"/>
        <w:spacing w:line="360" w:lineRule="auto"/>
        <w:rPr>
          <w:rFonts w:asciiTheme="minorHAnsi" w:hAnsiTheme="minorHAnsi" w:cstheme="minorHAnsi"/>
          <w:sz w:val="24"/>
          <w:szCs w:val="24"/>
          <w:lang w:val="en-US"/>
        </w:rPr>
      </w:pPr>
      <w:r w:rsidRPr="008D37C9">
        <w:rPr>
          <w:rFonts w:asciiTheme="minorHAnsi" w:hAnsiTheme="minorHAnsi" w:cstheme="minorHAnsi"/>
          <w:sz w:val="24"/>
          <w:szCs w:val="24"/>
          <w:lang w:val="en-US"/>
        </w:rPr>
        <w:t xml:space="preserve">Event 4: </w:t>
      </w:r>
      <w:r w:rsidR="003B5FFC" w:rsidRPr="008D37C9">
        <w:rPr>
          <w:rFonts w:asciiTheme="minorHAnsi" w:hAnsiTheme="minorHAnsi" w:cstheme="minorHAnsi"/>
          <w:sz w:val="24"/>
          <w:szCs w:val="24"/>
          <w:lang w:val="en-US"/>
        </w:rPr>
        <w:t>Network c</w:t>
      </w:r>
      <w:r w:rsidR="00500E27" w:rsidRPr="008D37C9">
        <w:rPr>
          <w:rFonts w:asciiTheme="minorHAnsi" w:hAnsiTheme="minorHAnsi" w:cstheme="minorHAnsi"/>
          <w:sz w:val="24"/>
          <w:szCs w:val="24"/>
          <w:lang w:val="en-US"/>
        </w:rPr>
        <w:t xml:space="preserve">ollaboration in creating </w:t>
      </w:r>
      <w:r w:rsidR="003B5FFC" w:rsidRPr="008D37C9">
        <w:rPr>
          <w:rFonts w:asciiTheme="minorHAnsi" w:hAnsiTheme="minorHAnsi" w:cstheme="minorHAnsi"/>
          <w:sz w:val="24"/>
          <w:szCs w:val="24"/>
          <w:lang w:val="en-US"/>
        </w:rPr>
        <w:t>the necessary facets for a</w:t>
      </w:r>
      <w:r w:rsidR="00500E27" w:rsidRPr="008D37C9">
        <w:rPr>
          <w:rFonts w:asciiTheme="minorHAnsi" w:hAnsiTheme="minorHAnsi" w:cstheme="minorHAnsi"/>
          <w:sz w:val="24"/>
          <w:szCs w:val="24"/>
          <w:lang w:val="en-US"/>
        </w:rPr>
        <w:t xml:space="preserve"> context for implementation</w:t>
      </w:r>
      <w:r w:rsidR="003A1541" w:rsidRPr="008D37C9">
        <w:rPr>
          <w:rFonts w:asciiTheme="minorHAnsi" w:hAnsiTheme="minorHAnsi" w:cstheme="minorHAnsi"/>
          <w:sz w:val="24"/>
          <w:szCs w:val="24"/>
          <w:lang w:val="en-US"/>
        </w:rPr>
        <w:t xml:space="preserve"> </w:t>
      </w:r>
      <w:r w:rsidRPr="008D37C9">
        <w:rPr>
          <w:rFonts w:asciiTheme="minorHAnsi" w:hAnsiTheme="minorHAnsi" w:cstheme="minorHAnsi"/>
          <w:sz w:val="24"/>
          <w:szCs w:val="24"/>
          <w:lang w:val="en-US"/>
        </w:rPr>
        <w:t xml:space="preserve"> </w:t>
      </w:r>
    </w:p>
    <w:p w14:paraId="4CCD43A1" w14:textId="3BDED1D1" w:rsidR="00E84657" w:rsidRPr="008D37C9" w:rsidRDefault="00E84657" w:rsidP="00C53151">
      <w:pPr>
        <w:spacing w:line="360" w:lineRule="auto"/>
        <w:rPr>
          <w:rFonts w:cstheme="minorHAnsi"/>
          <w:lang w:val="en-US"/>
        </w:rPr>
      </w:pPr>
    </w:p>
    <w:p w14:paraId="74B61D0C" w14:textId="525C948D" w:rsidR="00EF0E27" w:rsidRPr="008D37C9" w:rsidRDefault="00EA4305" w:rsidP="00C53151">
      <w:pPr>
        <w:spacing w:line="360" w:lineRule="auto"/>
        <w:jc w:val="both"/>
        <w:rPr>
          <w:rFonts w:cstheme="minorHAnsi"/>
          <w:lang w:val="en-US"/>
        </w:rPr>
      </w:pPr>
      <w:r w:rsidRPr="008D37C9">
        <w:rPr>
          <w:rFonts w:cstheme="minorHAnsi"/>
          <w:lang w:val="en-US"/>
        </w:rPr>
        <w:t>N</w:t>
      </w:r>
      <w:r w:rsidR="004358DF" w:rsidRPr="008D37C9">
        <w:rPr>
          <w:rFonts w:cstheme="minorHAnsi"/>
          <w:lang w:val="en-US"/>
        </w:rPr>
        <w:t xml:space="preserve">etwork resilience contributed towards the </w:t>
      </w:r>
      <w:r w:rsidR="00391D3F" w:rsidRPr="008D37C9">
        <w:rPr>
          <w:rFonts w:cstheme="minorHAnsi"/>
          <w:lang w:val="en-US"/>
        </w:rPr>
        <w:t>implementation-</w:t>
      </w:r>
      <w:r w:rsidR="004358DF" w:rsidRPr="008D37C9">
        <w:rPr>
          <w:rFonts w:cstheme="minorHAnsi"/>
          <w:lang w:val="en-US"/>
        </w:rPr>
        <w:t xml:space="preserve">network evolving from one of a </w:t>
      </w:r>
      <w:r w:rsidR="00234D24" w:rsidRPr="008D37C9">
        <w:rPr>
          <w:rFonts w:cstheme="minorHAnsi"/>
          <w:lang w:val="en-US"/>
        </w:rPr>
        <w:t>transactional relationship</w:t>
      </w:r>
      <w:r w:rsidR="004358DF" w:rsidRPr="008D37C9">
        <w:rPr>
          <w:rFonts w:cstheme="minorHAnsi"/>
          <w:lang w:val="en-US"/>
        </w:rPr>
        <w:t xml:space="preserve"> between </w:t>
      </w:r>
      <w:r w:rsidR="00391D3F" w:rsidRPr="008D37C9">
        <w:rPr>
          <w:rFonts w:cstheme="minorHAnsi"/>
          <w:lang w:val="en-US"/>
        </w:rPr>
        <w:t>members</w:t>
      </w:r>
      <w:r w:rsidR="004358DF" w:rsidRPr="008D37C9">
        <w:rPr>
          <w:rFonts w:cstheme="minorHAnsi"/>
          <w:lang w:val="en-US"/>
        </w:rPr>
        <w:t xml:space="preserve">, to a network with more collaborative relationships between </w:t>
      </w:r>
      <w:r w:rsidR="00391D3F" w:rsidRPr="008D37C9">
        <w:rPr>
          <w:rFonts w:cstheme="minorHAnsi"/>
          <w:lang w:val="en-US"/>
        </w:rPr>
        <w:t>members</w:t>
      </w:r>
      <w:r w:rsidR="004358DF" w:rsidRPr="008D37C9">
        <w:rPr>
          <w:rFonts w:cstheme="minorHAnsi"/>
          <w:lang w:val="en-US"/>
        </w:rPr>
        <w:t xml:space="preserve">. </w:t>
      </w:r>
      <w:r w:rsidR="00850EE5" w:rsidRPr="008D37C9">
        <w:rPr>
          <w:rFonts w:cstheme="minorHAnsi"/>
          <w:lang w:val="en-US"/>
        </w:rPr>
        <w:t>T</w:t>
      </w:r>
      <w:r w:rsidR="00A052F6" w:rsidRPr="008D37C9">
        <w:rPr>
          <w:rFonts w:cstheme="minorHAnsi"/>
          <w:lang w:val="en-US"/>
        </w:rPr>
        <w:t>his</w:t>
      </w:r>
      <w:r w:rsidR="004358DF" w:rsidRPr="008D37C9">
        <w:rPr>
          <w:rFonts w:cstheme="minorHAnsi"/>
          <w:lang w:val="en-US"/>
        </w:rPr>
        <w:t xml:space="preserve"> evolution emerged </w:t>
      </w:r>
      <w:r w:rsidR="00850EE5" w:rsidRPr="008D37C9">
        <w:rPr>
          <w:rFonts w:cstheme="minorHAnsi"/>
          <w:lang w:val="en-US"/>
        </w:rPr>
        <w:t>from</w:t>
      </w:r>
      <w:r w:rsidR="00A201D7" w:rsidRPr="008D37C9">
        <w:rPr>
          <w:rFonts w:cstheme="minorHAnsi"/>
          <w:lang w:val="en-US"/>
        </w:rPr>
        <w:t xml:space="preserve"> the implementation not progress</w:t>
      </w:r>
      <w:r w:rsidR="00850EE5" w:rsidRPr="008D37C9">
        <w:rPr>
          <w:rFonts w:cstheme="minorHAnsi"/>
          <w:lang w:val="en-US"/>
        </w:rPr>
        <w:t>ing</w:t>
      </w:r>
      <w:r w:rsidR="00B23D10" w:rsidRPr="008D37C9">
        <w:rPr>
          <w:rFonts w:cstheme="minorHAnsi"/>
          <w:lang w:val="en-US"/>
        </w:rPr>
        <w:t xml:space="preserve"> </w:t>
      </w:r>
      <w:r w:rsidR="00A201D7" w:rsidRPr="008D37C9">
        <w:rPr>
          <w:rFonts w:cstheme="minorHAnsi"/>
          <w:lang w:val="en-US"/>
        </w:rPr>
        <w:t xml:space="preserve">as </w:t>
      </w:r>
      <w:r w:rsidR="00914353" w:rsidRPr="008D37C9">
        <w:rPr>
          <w:rFonts w:cstheme="minorHAnsi"/>
          <w:lang w:val="en-US"/>
        </w:rPr>
        <w:t>originally</w:t>
      </w:r>
      <w:r w:rsidR="00A201D7" w:rsidRPr="008D37C9">
        <w:rPr>
          <w:rFonts w:cstheme="minorHAnsi"/>
          <w:lang w:val="en-US"/>
        </w:rPr>
        <w:t xml:space="preserve"> anticipated</w:t>
      </w:r>
      <w:r w:rsidR="00A052F6" w:rsidRPr="008D37C9">
        <w:rPr>
          <w:rFonts w:cstheme="minorHAnsi"/>
          <w:lang w:val="en-US"/>
        </w:rPr>
        <w:t xml:space="preserve"> due to the conditions necessary for implementation being absent</w:t>
      </w:r>
      <w:r w:rsidR="00A201D7" w:rsidRPr="008D37C9">
        <w:rPr>
          <w:rFonts w:cstheme="minorHAnsi"/>
          <w:lang w:val="en-US"/>
        </w:rPr>
        <w:t xml:space="preserve">. </w:t>
      </w:r>
      <w:r w:rsidR="00246654" w:rsidRPr="008D37C9">
        <w:rPr>
          <w:rFonts w:cstheme="minorHAnsi"/>
          <w:lang w:val="en-US"/>
        </w:rPr>
        <w:t xml:space="preserve">Namely, </w:t>
      </w:r>
      <w:r w:rsidR="008E4E23" w:rsidRPr="008D37C9">
        <w:rPr>
          <w:rFonts w:cstheme="minorHAnsi"/>
          <w:lang w:val="en-US"/>
        </w:rPr>
        <w:t>the need for a</w:t>
      </w:r>
      <w:r w:rsidR="00246654" w:rsidRPr="008D37C9">
        <w:rPr>
          <w:rFonts w:cstheme="minorHAnsi"/>
          <w:lang w:val="en-US"/>
        </w:rPr>
        <w:t xml:space="preserve"> Genie </w:t>
      </w:r>
      <w:r w:rsidR="00234D24" w:rsidRPr="008D37C9">
        <w:rPr>
          <w:rFonts w:cstheme="minorHAnsi"/>
          <w:lang w:val="en-US"/>
        </w:rPr>
        <w:t>officer</w:t>
      </w:r>
      <w:r w:rsidR="00246654" w:rsidRPr="008D37C9">
        <w:rPr>
          <w:rFonts w:cstheme="minorHAnsi"/>
          <w:lang w:val="en-US"/>
        </w:rPr>
        <w:t xml:space="preserve"> to </w:t>
      </w:r>
      <w:r w:rsidR="008E4E23" w:rsidRPr="008D37C9">
        <w:rPr>
          <w:rFonts w:cstheme="minorHAnsi"/>
          <w:lang w:val="en-US"/>
        </w:rPr>
        <w:t>promot</w:t>
      </w:r>
      <w:r w:rsidR="00246654" w:rsidRPr="008D37C9">
        <w:rPr>
          <w:rFonts w:cstheme="minorHAnsi"/>
          <w:lang w:val="en-US"/>
        </w:rPr>
        <w:t>e the intervention. The</w:t>
      </w:r>
      <w:r w:rsidR="002F4239" w:rsidRPr="008D37C9">
        <w:rPr>
          <w:rFonts w:cstheme="minorHAnsi"/>
          <w:lang w:val="en-US"/>
        </w:rPr>
        <w:t xml:space="preserve"> implementation-</w:t>
      </w:r>
      <w:r w:rsidR="00246654" w:rsidRPr="008D37C9">
        <w:rPr>
          <w:rFonts w:cstheme="minorHAnsi"/>
          <w:lang w:val="en-US"/>
        </w:rPr>
        <w:t xml:space="preserve">network were in agreement </w:t>
      </w:r>
      <w:r w:rsidR="002F4239" w:rsidRPr="008D37C9">
        <w:rPr>
          <w:rFonts w:cstheme="minorHAnsi"/>
          <w:lang w:val="en-US"/>
        </w:rPr>
        <w:t>but what became evident was the various influenc</w:t>
      </w:r>
      <w:r w:rsidR="00391D3F" w:rsidRPr="008D37C9">
        <w:rPr>
          <w:rFonts w:cstheme="minorHAnsi"/>
          <w:lang w:val="en-US"/>
        </w:rPr>
        <w:t>es on different network members</w:t>
      </w:r>
      <w:r w:rsidR="002F4239" w:rsidRPr="008D37C9">
        <w:rPr>
          <w:rFonts w:cstheme="minorHAnsi"/>
          <w:lang w:val="en-US"/>
        </w:rPr>
        <w:t>. As time has passed the concept ‘resource availability’ had become a</w:t>
      </w:r>
      <w:r w:rsidR="00391D3F" w:rsidRPr="008D37C9">
        <w:rPr>
          <w:rFonts w:cstheme="minorHAnsi"/>
          <w:lang w:val="en-US"/>
        </w:rPr>
        <w:t>n influence</w:t>
      </w:r>
      <w:r w:rsidR="002F4239" w:rsidRPr="008D37C9">
        <w:rPr>
          <w:rFonts w:cstheme="minorHAnsi"/>
          <w:lang w:val="en-US"/>
        </w:rPr>
        <w:t xml:space="preserve"> preventing the commission</w:t>
      </w:r>
      <w:r w:rsidR="00391D3F" w:rsidRPr="008D37C9">
        <w:rPr>
          <w:rFonts w:cstheme="minorHAnsi"/>
          <w:lang w:val="en-US"/>
        </w:rPr>
        <w:t>ing-network</w:t>
      </w:r>
      <w:r w:rsidR="002F4239" w:rsidRPr="008D37C9">
        <w:rPr>
          <w:rFonts w:cstheme="minorHAnsi"/>
          <w:lang w:val="en-US"/>
        </w:rPr>
        <w:t xml:space="preserve"> from </w:t>
      </w:r>
      <w:r w:rsidR="00234D24" w:rsidRPr="008D37C9">
        <w:rPr>
          <w:rFonts w:cstheme="minorHAnsi"/>
          <w:lang w:val="en-US"/>
        </w:rPr>
        <w:t>fulfilling</w:t>
      </w:r>
      <w:r w:rsidR="002F4239" w:rsidRPr="008D37C9">
        <w:rPr>
          <w:rFonts w:cstheme="minorHAnsi"/>
          <w:lang w:val="en-US"/>
        </w:rPr>
        <w:t xml:space="preserve"> the</w:t>
      </w:r>
      <w:r w:rsidR="00391D3F" w:rsidRPr="008D37C9">
        <w:rPr>
          <w:rFonts w:cstheme="minorHAnsi"/>
          <w:lang w:val="en-US"/>
        </w:rPr>
        <w:t xml:space="preserve"> role </w:t>
      </w:r>
      <w:r w:rsidR="002570DA" w:rsidRPr="008D37C9">
        <w:rPr>
          <w:rFonts w:cstheme="minorHAnsi"/>
          <w:lang w:val="en-US"/>
        </w:rPr>
        <w:t>crucial</w:t>
      </w:r>
      <w:r w:rsidR="00391D3F" w:rsidRPr="008D37C9">
        <w:rPr>
          <w:rFonts w:cstheme="minorHAnsi"/>
          <w:lang w:val="en-US"/>
        </w:rPr>
        <w:t xml:space="preserve"> for </w:t>
      </w:r>
      <w:r w:rsidR="002570DA" w:rsidRPr="008D37C9">
        <w:rPr>
          <w:rFonts w:cstheme="minorHAnsi"/>
          <w:lang w:val="en-US"/>
        </w:rPr>
        <w:t>implementation</w:t>
      </w:r>
      <w:r w:rsidR="00391D3F" w:rsidRPr="008D37C9">
        <w:rPr>
          <w:rFonts w:cstheme="minorHAnsi"/>
          <w:lang w:val="en-US"/>
        </w:rPr>
        <w:t xml:space="preserve"> </w:t>
      </w:r>
      <w:r w:rsidR="0004167D" w:rsidRPr="008D37C9">
        <w:rPr>
          <w:rFonts w:cstheme="minorHAnsi"/>
          <w:lang w:val="en-US"/>
        </w:rPr>
        <w:t>‘</w:t>
      </w:r>
      <w:r w:rsidR="0004167D" w:rsidRPr="008D37C9">
        <w:rPr>
          <w:rFonts w:cstheme="minorHAnsi"/>
          <w:i/>
          <w:lang w:val="en-US"/>
        </w:rPr>
        <w:t>because there is just less money in the system</w:t>
      </w:r>
      <w:r w:rsidR="0004167D" w:rsidRPr="008D37C9">
        <w:rPr>
          <w:rFonts w:cstheme="minorHAnsi"/>
          <w:lang w:val="en-US"/>
        </w:rPr>
        <w:t>’ (</w:t>
      </w:r>
      <w:r w:rsidR="00E043B2" w:rsidRPr="008D37C9">
        <w:rPr>
          <w:rFonts w:cstheme="minorHAnsi"/>
          <w:lang w:val="en-US"/>
        </w:rPr>
        <w:t xml:space="preserve">interview: </w:t>
      </w:r>
      <w:r w:rsidR="00391D3F" w:rsidRPr="008D37C9">
        <w:rPr>
          <w:rFonts w:cstheme="minorHAnsi"/>
          <w:lang w:val="en-US"/>
        </w:rPr>
        <w:t>c</w:t>
      </w:r>
      <w:r w:rsidR="0004167D" w:rsidRPr="008D37C9">
        <w:rPr>
          <w:rFonts w:cstheme="minorHAnsi"/>
          <w:lang w:val="en-US"/>
        </w:rPr>
        <w:t>ommissioning-network)</w:t>
      </w:r>
      <w:r w:rsidR="00E043B2" w:rsidRPr="008D37C9">
        <w:rPr>
          <w:rFonts w:cstheme="minorHAnsi"/>
          <w:lang w:val="en-US"/>
        </w:rPr>
        <w:t xml:space="preserve">. </w:t>
      </w:r>
      <w:r w:rsidR="002F4239" w:rsidRPr="008D37C9">
        <w:rPr>
          <w:rFonts w:cstheme="minorHAnsi"/>
          <w:lang w:val="en-US"/>
        </w:rPr>
        <w:t>However, for</w:t>
      </w:r>
      <w:r w:rsidR="00391D3F" w:rsidRPr="008D37C9">
        <w:rPr>
          <w:rFonts w:cstheme="minorHAnsi"/>
          <w:lang w:val="en-US"/>
        </w:rPr>
        <w:t xml:space="preserve"> </w:t>
      </w:r>
      <w:r w:rsidR="002570DA" w:rsidRPr="008D37C9">
        <w:rPr>
          <w:rFonts w:cstheme="minorHAnsi"/>
          <w:lang w:val="en-US"/>
        </w:rPr>
        <w:t>members</w:t>
      </w:r>
      <w:r w:rsidR="00391D3F" w:rsidRPr="008D37C9">
        <w:rPr>
          <w:rFonts w:cstheme="minorHAnsi"/>
          <w:lang w:val="en-US"/>
        </w:rPr>
        <w:t xml:space="preserve"> of</w:t>
      </w:r>
      <w:r w:rsidR="002F4239" w:rsidRPr="008D37C9">
        <w:rPr>
          <w:rFonts w:cstheme="minorHAnsi"/>
          <w:lang w:val="en-US"/>
        </w:rPr>
        <w:t xml:space="preserve"> the provider</w:t>
      </w:r>
      <w:r w:rsidR="00391D3F" w:rsidRPr="008D37C9">
        <w:rPr>
          <w:rFonts w:cstheme="minorHAnsi"/>
          <w:lang w:val="en-US"/>
        </w:rPr>
        <w:t>-network</w:t>
      </w:r>
      <w:r w:rsidR="002F4239" w:rsidRPr="008D37C9">
        <w:rPr>
          <w:rFonts w:cstheme="minorHAnsi"/>
          <w:lang w:val="en-US"/>
        </w:rPr>
        <w:t xml:space="preserve"> </w:t>
      </w:r>
      <w:r w:rsidR="00391D3F" w:rsidRPr="008D37C9">
        <w:rPr>
          <w:rFonts w:cstheme="minorHAnsi"/>
          <w:lang w:val="en-US"/>
        </w:rPr>
        <w:t xml:space="preserve">with </w:t>
      </w:r>
      <w:r w:rsidR="002F4239" w:rsidRPr="008D37C9">
        <w:rPr>
          <w:rFonts w:cstheme="minorHAnsi"/>
          <w:lang w:val="en-US"/>
        </w:rPr>
        <w:t xml:space="preserve">the lapse in time the CFIR concept ‘relative priority’ had become a greater </w:t>
      </w:r>
      <w:r w:rsidR="00391D3F" w:rsidRPr="008D37C9">
        <w:rPr>
          <w:rFonts w:cstheme="minorHAnsi"/>
          <w:lang w:val="en-US"/>
        </w:rPr>
        <w:t>influence</w:t>
      </w:r>
      <w:r w:rsidR="002F4239" w:rsidRPr="008D37C9">
        <w:rPr>
          <w:rFonts w:cstheme="minorHAnsi"/>
          <w:lang w:val="en-US"/>
        </w:rPr>
        <w:t xml:space="preserve"> than ‘resource availability’ once was. Specifically, as outlined above there was a need </w:t>
      </w:r>
      <w:r w:rsidR="0098088B" w:rsidRPr="008D37C9">
        <w:rPr>
          <w:rFonts w:cstheme="minorHAnsi"/>
          <w:lang w:val="en-US"/>
        </w:rPr>
        <w:t>for Genie to be a</w:t>
      </w:r>
      <w:r w:rsidR="008A3660" w:rsidRPr="008D37C9">
        <w:rPr>
          <w:rFonts w:cstheme="minorHAnsi"/>
          <w:lang w:val="en-US"/>
        </w:rPr>
        <w:t xml:space="preserve"> sustainab</w:t>
      </w:r>
      <w:r w:rsidR="0098088B" w:rsidRPr="008D37C9">
        <w:rPr>
          <w:rFonts w:cstheme="minorHAnsi"/>
          <w:lang w:val="en-US"/>
        </w:rPr>
        <w:t>le entity</w:t>
      </w:r>
      <w:r w:rsidR="002F4239" w:rsidRPr="008D37C9">
        <w:rPr>
          <w:rFonts w:cstheme="minorHAnsi"/>
          <w:lang w:val="en-US"/>
        </w:rPr>
        <w:t>. Drawing upon their extended network</w:t>
      </w:r>
      <w:r w:rsidR="00391D3F" w:rsidRPr="008D37C9">
        <w:rPr>
          <w:rFonts w:cstheme="minorHAnsi"/>
          <w:lang w:val="en-US"/>
        </w:rPr>
        <w:t xml:space="preserve"> (</w:t>
      </w:r>
      <w:r w:rsidR="00E779E2" w:rsidRPr="008D37C9">
        <w:rPr>
          <w:rFonts w:cstheme="minorHAnsi"/>
          <w:lang w:val="en-US"/>
        </w:rPr>
        <w:t>the research centre</w:t>
      </w:r>
      <w:r w:rsidR="00391D3F" w:rsidRPr="008D37C9">
        <w:rPr>
          <w:rFonts w:cstheme="minorHAnsi"/>
          <w:lang w:val="en-US"/>
        </w:rPr>
        <w:t>)</w:t>
      </w:r>
      <w:r w:rsidR="00E779E2" w:rsidRPr="008D37C9">
        <w:rPr>
          <w:rFonts w:cstheme="minorHAnsi"/>
          <w:lang w:val="en-US"/>
        </w:rPr>
        <w:t xml:space="preserve">, the </w:t>
      </w:r>
      <w:r w:rsidR="00391D3F" w:rsidRPr="008D37C9">
        <w:rPr>
          <w:rFonts w:cstheme="minorHAnsi"/>
          <w:lang w:val="en-US"/>
        </w:rPr>
        <w:t>p</w:t>
      </w:r>
      <w:r w:rsidR="00E779E2" w:rsidRPr="008D37C9">
        <w:rPr>
          <w:rFonts w:cstheme="minorHAnsi"/>
          <w:lang w:val="en-US"/>
        </w:rPr>
        <w:t>rovider</w:t>
      </w:r>
      <w:r w:rsidR="00391D3F" w:rsidRPr="008D37C9">
        <w:rPr>
          <w:rFonts w:cstheme="minorHAnsi"/>
          <w:lang w:val="en-US"/>
        </w:rPr>
        <w:t>-network</w:t>
      </w:r>
      <w:r w:rsidR="00E779E2" w:rsidRPr="008D37C9">
        <w:rPr>
          <w:rFonts w:cstheme="minorHAnsi"/>
          <w:lang w:val="en-US"/>
        </w:rPr>
        <w:t xml:space="preserve"> were able to perform the organizational engagement work with the community that was deemed necessary to progress implementation (this was achieved through </w:t>
      </w:r>
      <w:r w:rsidR="00027717" w:rsidRPr="008D37C9">
        <w:rPr>
          <w:rFonts w:cstheme="minorHAnsi"/>
          <w:lang w:val="en-US"/>
        </w:rPr>
        <w:t>greater project management input</w:t>
      </w:r>
      <w:r w:rsidR="00E779E2" w:rsidRPr="008D37C9">
        <w:rPr>
          <w:rFonts w:cstheme="minorHAnsi"/>
          <w:lang w:val="en-US"/>
        </w:rPr>
        <w:t xml:space="preserve">). </w:t>
      </w:r>
      <w:r w:rsidR="00AC3675" w:rsidRPr="008D37C9">
        <w:rPr>
          <w:rFonts w:cstheme="minorHAnsi"/>
          <w:lang w:val="en-US"/>
        </w:rPr>
        <w:t xml:space="preserve">This illustrates the evolutionary nature of networks and how roles and the division of labour can be reconfigured to promote network stability, and </w:t>
      </w:r>
      <w:r w:rsidR="00EF0E27" w:rsidRPr="008D37C9">
        <w:rPr>
          <w:rFonts w:cstheme="minorHAnsi"/>
          <w:lang w:val="en-US"/>
        </w:rPr>
        <w:t>in doing so</w:t>
      </w:r>
      <w:r w:rsidR="00AC3675" w:rsidRPr="008D37C9">
        <w:rPr>
          <w:rFonts w:cstheme="minorHAnsi"/>
          <w:lang w:val="en-US"/>
        </w:rPr>
        <w:t xml:space="preserve"> progress implementation.  </w:t>
      </w:r>
    </w:p>
    <w:p w14:paraId="50F18897" w14:textId="2715D1EF" w:rsidR="008A3660" w:rsidRPr="008D37C9" w:rsidRDefault="00AC3675" w:rsidP="00C53151">
      <w:pPr>
        <w:spacing w:line="360" w:lineRule="auto"/>
        <w:ind w:firstLine="720"/>
        <w:jc w:val="both"/>
        <w:rPr>
          <w:rFonts w:cstheme="minorHAnsi"/>
          <w:lang w:val="en-US"/>
        </w:rPr>
      </w:pPr>
      <w:r w:rsidRPr="008D37C9">
        <w:rPr>
          <w:rFonts w:cstheme="minorHAnsi"/>
          <w:lang w:val="en-US"/>
        </w:rPr>
        <w:t xml:space="preserve">The relationships between </w:t>
      </w:r>
      <w:r w:rsidR="003A6BD4" w:rsidRPr="008D37C9">
        <w:rPr>
          <w:rFonts w:cstheme="minorHAnsi"/>
          <w:lang w:val="en-US"/>
        </w:rPr>
        <w:t>implementation-network members</w:t>
      </w:r>
      <w:r w:rsidRPr="008D37C9">
        <w:rPr>
          <w:rFonts w:cstheme="minorHAnsi"/>
          <w:lang w:val="en-US"/>
        </w:rPr>
        <w:t xml:space="preserve"> t</w:t>
      </w:r>
      <w:r w:rsidR="0004167D" w:rsidRPr="008D37C9">
        <w:rPr>
          <w:rFonts w:cstheme="minorHAnsi"/>
          <w:lang w:val="en-US"/>
        </w:rPr>
        <w:t>ransformed from</w:t>
      </w:r>
      <w:r w:rsidR="00EF0E27" w:rsidRPr="008D37C9">
        <w:rPr>
          <w:rFonts w:cstheme="minorHAnsi"/>
          <w:lang w:val="en-US"/>
        </w:rPr>
        <w:t xml:space="preserve"> a transactional</w:t>
      </w:r>
      <w:r w:rsidRPr="008D37C9">
        <w:rPr>
          <w:rFonts w:cstheme="minorHAnsi"/>
          <w:lang w:val="en-US"/>
        </w:rPr>
        <w:t xml:space="preserve"> customer-seller</w:t>
      </w:r>
      <w:r w:rsidR="00EF0E27" w:rsidRPr="008D37C9">
        <w:rPr>
          <w:rFonts w:cstheme="minorHAnsi"/>
          <w:lang w:val="en-US"/>
        </w:rPr>
        <w:t xml:space="preserve"> relationship</w:t>
      </w:r>
      <w:r w:rsidR="0004167D" w:rsidRPr="008D37C9">
        <w:rPr>
          <w:rFonts w:cstheme="minorHAnsi"/>
          <w:lang w:val="en-US"/>
        </w:rPr>
        <w:t xml:space="preserve"> to </w:t>
      </w:r>
      <w:r w:rsidR="00234D24" w:rsidRPr="008D37C9">
        <w:rPr>
          <w:rFonts w:cstheme="minorHAnsi"/>
          <w:lang w:val="en-US"/>
        </w:rPr>
        <w:t>collaborators</w:t>
      </w:r>
      <w:r w:rsidRPr="008D37C9">
        <w:rPr>
          <w:rFonts w:cstheme="minorHAnsi"/>
          <w:lang w:val="en-US"/>
        </w:rPr>
        <w:t xml:space="preserve"> working jointly to</w:t>
      </w:r>
      <w:r w:rsidR="0004167D" w:rsidRPr="008D37C9">
        <w:rPr>
          <w:rFonts w:cstheme="minorHAnsi"/>
          <w:lang w:val="en-US"/>
        </w:rPr>
        <w:t xml:space="preserve"> </w:t>
      </w:r>
      <w:r w:rsidRPr="008D37C9">
        <w:rPr>
          <w:rFonts w:cstheme="minorHAnsi"/>
          <w:lang w:val="en-US"/>
        </w:rPr>
        <w:t xml:space="preserve">achieve </w:t>
      </w:r>
      <w:r w:rsidR="00914353" w:rsidRPr="008D37C9">
        <w:rPr>
          <w:rFonts w:cstheme="minorHAnsi"/>
          <w:lang w:val="en-US"/>
        </w:rPr>
        <w:t>implemen</w:t>
      </w:r>
      <w:r w:rsidRPr="008D37C9">
        <w:rPr>
          <w:rFonts w:cstheme="minorHAnsi"/>
          <w:lang w:val="en-US"/>
        </w:rPr>
        <w:t>tation.</w:t>
      </w:r>
      <w:r w:rsidR="0004167D" w:rsidRPr="008D37C9">
        <w:rPr>
          <w:rFonts w:cstheme="minorHAnsi"/>
          <w:lang w:val="en-US"/>
        </w:rPr>
        <w:t xml:space="preserve"> </w:t>
      </w:r>
      <w:r w:rsidR="00EF0E27" w:rsidRPr="008D37C9">
        <w:rPr>
          <w:rFonts w:cstheme="minorHAnsi"/>
          <w:lang w:val="en-US"/>
        </w:rPr>
        <w:t xml:space="preserve">At this juncture </w:t>
      </w:r>
      <w:r w:rsidR="00C01A4E" w:rsidRPr="008D37C9">
        <w:rPr>
          <w:rFonts w:cstheme="minorHAnsi"/>
          <w:lang w:val="en-US"/>
        </w:rPr>
        <w:t xml:space="preserve">the implementation-network were engaged in a process of enrolling new network members. Specifically, members of the community who would help to </w:t>
      </w:r>
      <w:r w:rsidR="00C01A4E" w:rsidRPr="008D37C9">
        <w:rPr>
          <w:rFonts w:cstheme="minorHAnsi"/>
          <w:lang w:val="en-US"/>
        </w:rPr>
        <w:lastRenderedPageBreak/>
        <w:t xml:space="preserve">understand the localized implementation context and </w:t>
      </w:r>
      <w:r w:rsidR="00234D24" w:rsidRPr="008D37C9">
        <w:rPr>
          <w:rFonts w:cstheme="minorHAnsi"/>
          <w:lang w:val="en-US"/>
        </w:rPr>
        <w:t>also deliver</w:t>
      </w:r>
      <w:r w:rsidR="00C01A4E" w:rsidRPr="008D37C9">
        <w:rPr>
          <w:rFonts w:cstheme="minorHAnsi"/>
          <w:lang w:val="en-US"/>
        </w:rPr>
        <w:t xml:space="preserve"> the intervention. The important role to the CFIR concept ‘evidence strength and quality’ in enrolling new members became clear. In the early stages of the configuration of the implementation-network the ‘evidence strength and quality’ of the </w:t>
      </w:r>
      <w:r w:rsidR="00234D24" w:rsidRPr="008D37C9">
        <w:rPr>
          <w:rFonts w:cstheme="minorHAnsi"/>
          <w:lang w:val="en-US"/>
        </w:rPr>
        <w:t>intervention</w:t>
      </w:r>
      <w:r w:rsidR="00C01A4E" w:rsidRPr="008D37C9">
        <w:rPr>
          <w:rFonts w:cstheme="minorHAnsi"/>
          <w:lang w:val="en-US"/>
        </w:rPr>
        <w:t xml:space="preserve"> had meaning for </w:t>
      </w:r>
      <w:r w:rsidR="003B105B" w:rsidRPr="008D37C9">
        <w:rPr>
          <w:rFonts w:cstheme="minorHAnsi"/>
          <w:lang w:val="en-US"/>
        </w:rPr>
        <w:t>members of the commissioning-network</w:t>
      </w:r>
      <w:r w:rsidR="00C01A4E" w:rsidRPr="008D37C9">
        <w:rPr>
          <w:rFonts w:cstheme="minorHAnsi"/>
          <w:lang w:val="en-US"/>
        </w:rPr>
        <w:t xml:space="preserve"> (those at the system level) when evidence was of health economics and trial-based data. However, when enrolling network members from the community (those at a local level) ‘evidence strength and quality’ was meaningful when it was of a case-study nature</w:t>
      </w:r>
      <w:r w:rsidR="007473FD" w:rsidRPr="008D37C9">
        <w:rPr>
          <w:rFonts w:cstheme="minorHAnsi"/>
          <w:lang w:val="en-US"/>
        </w:rPr>
        <w:t xml:space="preserve">. </w:t>
      </w:r>
      <w:r w:rsidR="00C01A4E" w:rsidRPr="008D37C9">
        <w:rPr>
          <w:rFonts w:cstheme="minorHAnsi"/>
          <w:lang w:val="en-US"/>
        </w:rPr>
        <w:t xml:space="preserve"> </w:t>
      </w:r>
    </w:p>
    <w:p w14:paraId="60B6EACE" w14:textId="18729D6B" w:rsidR="00AC3675" w:rsidRPr="008D37C9" w:rsidRDefault="00AC3675" w:rsidP="00C53151">
      <w:pPr>
        <w:spacing w:line="360" w:lineRule="auto"/>
        <w:jc w:val="both"/>
        <w:rPr>
          <w:rFonts w:cstheme="minorHAnsi"/>
          <w:lang w:val="en-US"/>
        </w:rPr>
      </w:pPr>
    </w:p>
    <w:p w14:paraId="2B548D13" w14:textId="3C5F7A90" w:rsidR="00131173" w:rsidRPr="008D37C9" w:rsidRDefault="00131173" w:rsidP="00C53151">
      <w:pPr>
        <w:spacing w:line="360" w:lineRule="auto"/>
        <w:ind w:left="851" w:right="804"/>
        <w:jc w:val="both"/>
        <w:rPr>
          <w:rFonts w:cstheme="minorHAnsi"/>
          <w:i/>
          <w:iCs/>
          <w:lang w:val="en-US"/>
        </w:rPr>
      </w:pPr>
      <w:r w:rsidRPr="008D37C9">
        <w:rPr>
          <w:rFonts w:cstheme="minorHAnsi"/>
          <w:i/>
          <w:iCs/>
          <w:lang w:val="en-US"/>
        </w:rPr>
        <w:t xml:space="preserve">There were some familiar faces around the table as Genie was </w:t>
      </w:r>
      <w:r w:rsidR="004C5CBA" w:rsidRPr="008D37C9">
        <w:rPr>
          <w:rFonts w:cstheme="minorHAnsi"/>
          <w:i/>
          <w:iCs/>
          <w:lang w:val="en-US"/>
        </w:rPr>
        <w:t>being presented</w:t>
      </w:r>
      <w:r w:rsidRPr="008D37C9">
        <w:rPr>
          <w:rFonts w:cstheme="minorHAnsi"/>
          <w:i/>
          <w:iCs/>
          <w:lang w:val="en-US"/>
        </w:rPr>
        <w:t>. Many nodded with a smile of encouragement, but one (the lead nu</w:t>
      </w:r>
      <w:r w:rsidR="004C5CBA" w:rsidRPr="008D37C9">
        <w:rPr>
          <w:rFonts w:cstheme="minorHAnsi"/>
          <w:i/>
          <w:iCs/>
          <w:lang w:val="en-US"/>
        </w:rPr>
        <w:t>r</w:t>
      </w:r>
      <w:r w:rsidRPr="008D37C9">
        <w:rPr>
          <w:rFonts w:cstheme="minorHAnsi"/>
          <w:i/>
          <w:iCs/>
          <w:lang w:val="en-US"/>
        </w:rPr>
        <w:t xml:space="preserve">se from the health centre we were sat in) looked less </w:t>
      </w:r>
      <w:r w:rsidR="00A305C0" w:rsidRPr="008D37C9">
        <w:rPr>
          <w:rFonts w:cstheme="minorHAnsi"/>
          <w:i/>
          <w:iCs/>
          <w:lang w:val="en-US"/>
        </w:rPr>
        <w:t>convinced</w:t>
      </w:r>
      <w:r w:rsidRPr="008D37C9">
        <w:rPr>
          <w:rFonts w:cstheme="minorHAnsi"/>
          <w:i/>
          <w:iCs/>
          <w:lang w:val="en-US"/>
        </w:rPr>
        <w:t xml:space="preserve">, ‘that’s all very well but what I want to see is case studies, what has this done for people, I would like to see this’ she responded </w:t>
      </w:r>
      <w:r w:rsidR="00A305C0" w:rsidRPr="008D37C9">
        <w:rPr>
          <w:rFonts w:cstheme="minorHAnsi"/>
          <w:i/>
          <w:iCs/>
          <w:lang w:val="en-US"/>
        </w:rPr>
        <w:t>interrupting</w:t>
      </w:r>
      <w:r w:rsidRPr="008D37C9">
        <w:rPr>
          <w:rFonts w:cstheme="minorHAnsi"/>
          <w:i/>
          <w:iCs/>
          <w:lang w:val="en-US"/>
        </w:rPr>
        <w:t xml:space="preserve"> a moments pause.</w:t>
      </w:r>
    </w:p>
    <w:p w14:paraId="000DDEAD" w14:textId="738E0B4D" w:rsidR="00AC3675" w:rsidRPr="008D37C9" w:rsidRDefault="00131173" w:rsidP="00C53151">
      <w:pPr>
        <w:spacing w:line="360" w:lineRule="auto"/>
        <w:ind w:left="851" w:right="804"/>
        <w:jc w:val="right"/>
        <w:rPr>
          <w:rFonts w:cstheme="minorHAnsi"/>
          <w:i/>
          <w:iCs/>
          <w:lang w:val="en-US"/>
        </w:rPr>
      </w:pPr>
      <w:r w:rsidRPr="008D37C9">
        <w:rPr>
          <w:rFonts w:cstheme="minorHAnsi"/>
          <w:i/>
          <w:iCs/>
          <w:lang w:val="en-US"/>
        </w:rPr>
        <w:t xml:space="preserve">(observation: provider-network) </w:t>
      </w:r>
    </w:p>
    <w:p w14:paraId="2A95BD25" w14:textId="59244BBA" w:rsidR="00C01A4E" w:rsidRPr="008D37C9" w:rsidRDefault="00C01A4E" w:rsidP="00C53151">
      <w:pPr>
        <w:spacing w:line="360" w:lineRule="auto"/>
        <w:jc w:val="center"/>
        <w:rPr>
          <w:rFonts w:cstheme="minorHAnsi"/>
          <w:lang w:val="en-US"/>
        </w:rPr>
      </w:pPr>
    </w:p>
    <w:p w14:paraId="0E42DC2C" w14:textId="2E35E3E1" w:rsidR="0004167D" w:rsidRPr="008D37C9" w:rsidRDefault="00985796" w:rsidP="00C53151">
      <w:pPr>
        <w:spacing w:line="360" w:lineRule="auto"/>
        <w:jc w:val="both"/>
        <w:rPr>
          <w:rFonts w:cstheme="minorHAnsi"/>
          <w:lang w:val="en-US"/>
        </w:rPr>
      </w:pPr>
      <w:r w:rsidRPr="008D37C9">
        <w:rPr>
          <w:rFonts w:cstheme="minorHAnsi"/>
          <w:lang w:val="en-US"/>
        </w:rPr>
        <w:t>The enrollment</w:t>
      </w:r>
      <w:r w:rsidR="007473FD" w:rsidRPr="008D37C9">
        <w:rPr>
          <w:rFonts w:cstheme="minorHAnsi"/>
          <w:lang w:val="en-US"/>
        </w:rPr>
        <w:t xml:space="preserve"> of </w:t>
      </w:r>
      <w:r w:rsidR="002570DA" w:rsidRPr="008D37C9">
        <w:rPr>
          <w:rFonts w:cstheme="minorHAnsi"/>
          <w:lang w:val="en-US"/>
        </w:rPr>
        <w:t>members</w:t>
      </w:r>
      <w:r w:rsidR="007473FD" w:rsidRPr="008D37C9">
        <w:rPr>
          <w:rFonts w:cstheme="minorHAnsi"/>
          <w:lang w:val="en-US"/>
        </w:rPr>
        <w:t xml:space="preserve"> into a</w:t>
      </w:r>
      <w:r w:rsidR="00E2082F" w:rsidRPr="008D37C9">
        <w:rPr>
          <w:rFonts w:cstheme="minorHAnsi"/>
          <w:lang w:val="en-US"/>
        </w:rPr>
        <w:t>n implementation-</w:t>
      </w:r>
      <w:r w:rsidR="007473FD" w:rsidRPr="008D37C9">
        <w:rPr>
          <w:rFonts w:cstheme="minorHAnsi"/>
          <w:lang w:val="en-US"/>
        </w:rPr>
        <w:t>network</w:t>
      </w:r>
      <w:r w:rsidRPr="008D37C9">
        <w:rPr>
          <w:rFonts w:cstheme="minorHAnsi"/>
          <w:lang w:val="en-US"/>
        </w:rPr>
        <w:t xml:space="preserve"> is, in part, contingent on the ‘evidence strength and quality’ behind the intervention</w:t>
      </w:r>
      <w:r w:rsidR="00E2082F" w:rsidRPr="008D37C9">
        <w:rPr>
          <w:rFonts w:cstheme="minorHAnsi"/>
          <w:lang w:val="en-US"/>
        </w:rPr>
        <w:t>, and this evidence</w:t>
      </w:r>
      <w:r w:rsidRPr="008D37C9">
        <w:rPr>
          <w:rFonts w:cstheme="minorHAnsi"/>
          <w:lang w:val="en-US"/>
        </w:rPr>
        <w:t xml:space="preserve"> demonstrating relevance to them (individually or organizationally), and this links to the CIFR concept ‘relative advantage’. </w:t>
      </w:r>
    </w:p>
    <w:p w14:paraId="36053ECE" w14:textId="26CCD2EE" w:rsidR="0004167D" w:rsidRPr="008D37C9" w:rsidRDefault="0004167D" w:rsidP="00C53151">
      <w:pPr>
        <w:spacing w:line="360" w:lineRule="auto"/>
        <w:ind w:firstLine="720"/>
        <w:jc w:val="both"/>
        <w:rPr>
          <w:rFonts w:cstheme="minorHAnsi"/>
          <w:lang w:val="en-US"/>
        </w:rPr>
      </w:pPr>
      <w:r w:rsidRPr="008D37C9">
        <w:rPr>
          <w:rFonts w:cstheme="minorHAnsi"/>
          <w:lang w:val="en-US"/>
        </w:rPr>
        <w:t xml:space="preserve">Securing </w:t>
      </w:r>
      <w:r w:rsidR="00183474" w:rsidRPr="008D37C9">
        <w:rPr>
          <w:rFonts w:cstheme="minorHAnsi"/>
          <w:lang w:val="en-US"/>
        </w:rPr>
        <w:t>enroll</w:t>
      </w:r>
      <w:r w:rsidR="007473FD" w:rsidRPr="008D37C9">
        <w:rPr>
          <w:rFonts w:cstheme="minorHAnsi"/>
          <w:lang w:val="en-US"/>
        </w:rPr>
        <w:t xml:space="preserve">ment of community </w:t>
      </w:r>
      <w:r w:rsidR="002570DA" w:rsidRPr="008D37C9">
        <w:rPr>
          <w:rFonts w:cstheme="minorHAnsi"/>
          <w:lang w:val="en-US"/>
        </w:rPr>
        <w:t>organizations</w:t>
      </w:r>
      <w:r w:rsidR="00183474" w:rsidRPr="008D37C9">
        <w:rPr>
          <w:rFonts w:cstheme="minorHAnsi"/>
          <w:lang w:val="en-US"/>
        </w:rPr>
        <w:t xml:space="preserve"> into the implementation-network was achieved by </w:t>
      </w:r>
      <w:r w:rsidRPr="008D37C9">
        <w:rPr>
          <w:rFonts w:cstheme="minorHAnsi"/>
          <w:lang w:val="en-US"/>
        </w:rPr>
        <w:t xml:space="preserve">demonstrating the </w:t>
      </w:r>
      <w:r w:rsidR="00500E27" w:rsidRPr="008D37C9">
        <w:rPr>
          <w:rFonts w:cstheme="minorHAnsi"/>
          <w:lang w:val="en-US"/>
        </w:rPr>
        <w:t>‘</w:t>
      </w:r>
      <w:r w:rsidRPr="008D37C9">
        <w:rPr>
          <w:rFonts w:cstheme="minorHAnsi"/>
          <w:lang w:val="en-US"/>
        </w:rPr>
        <w:t>relative advantage</w:t>
      </w:r>
      <w:r w:rsidR="00500E27" w:rsidRPr="008D37C9">
        <w:rPr>
          <w:rFonts w:cstheme="minorHAnsi"/>
          <w:lang w:val="en-US"/>
        </w:rPr>
        <w:t>’</w:t>
      </w:r>
      <w:r w:rsidRPr="008D37C9">
        <w:rPr>
          <w:rFonts w:cstheme="minorHAnsi"/>
          <w:lang w:val="en-US"/>
        </w:rPr>
        <w:t xml:space="preserve"> of the intervention</w:t>
      </w:r>
      <w:r w:rsidR="00500E27" w:rsidRPr="008D37C9">
        <w:rPr>
          <w:rFonts w:cstheme="minorHAnsi"/>
          <w:lang w:val="en-US"/>
        </w:rPr>
        <w:t>.</w:t>
      </w:r>
      <w:r w:rsidR="00413B4E" w:rsidRPr="008D37C9">
        <w:rPr>
          <w:rFonts w:cstheme="minorHAnsi"/>
          <w:lang w:val="en-US"/>
        </w:rPr>
        <w:t xml:space="preserve"> However,</w:t>
      </w:r>
      <w:r w:rsidR="00B23D10" w:rsidRPr="008D37C9">
        <w:rPr>
          <w:rFonts w:cstheme="minorHAnsi"/>
          <w:lang w:val="en-US"/>
        </w:rPr>
        <w:t xml:space="preserve"> </w:t>
      </w:r>
      <w:r w:rsidR="00183474" w:rsidRPr="008D37C9">
        <w:rPr>
          <w:rFonts w:cstheme="minorHAnsi"/>
          <w:lang w:val="en-US"/>
        </w:rPr>
        <w:t xml:space="preserve">the CFIR concept ‘resource availability’ was </w:t>
      </w:r>
      <w:r w:rsidR="00F511B0" w:rsidRPr="008D37C9">
        <w:rPr>
          <w:rFonts w:cstheme="minorHAnsi"/>
          <w:lang w:val="en-US"/>
        </w:rPr>
        <w:t xml:space="preserve">also </w:t>
      </w:r>
      <w:r w:rsidR="00183474" w:rsidRPr="008D37C9">
        <w:rPr>
          <w:rFonts w:cstheme="minorHAnsi"/>
          <w:lang w:val="en-US"/>
        </w:rPr>
        <w:t>influen</w:t>
      </w:r>
      <w:r w:rsidR="00C95855" w:rsidRPr="008D37C9">
        <w:rPr>
          <w:rFonts w:cstheme="minorHAnsi"/>
          <w:lang w:val="en-US"/>
        </w:rPr>
        <w:t xml:space="preserve">tial in </w:t>
      </w:r>
      <w:r w:rsidR="007473FD" w:rsidRPr="008D37C9">
        <w:rPr>
          <w:rFonts w:cstheme="minorHAnsi"/>
          <w:lang w:val="en-US"/>
        </w:rPr>
        <w:t>their</w:t>
      </w:r>
      <w:r w:rsidR="00183474" w:rsidRPr="008D37C9">
        <w:rPr>
          <w:rFonts w:cstheme="minorHAnsi"/>
          <w:lang w:val="en-US"/>
        </w:rPr>
        <w:t xml:space="preserve"> </w:t>
      </w:r>
      <w:r w:rsidR="00234D24" w:rsidRPr="008D37C9">
        <w:rPr>
          <w:rFonts w:cstheme="minorHAnsi"/>
          <w:lang w:val="en-US"/>
        </w:rPr>
        <w:t>enrollment</w:t>
      </w:r>
      <w:r w:rsidR="00183474" w:rsidRPr="008D37C9">
        <w:rPr>
          <w:rFonts w:cstheme="minorHAnsi"/>
          <w:lang w:val="en-US"/>
        </w:rPr>
        <w:t xml:space="preserve"> into the </w:t>
      </w:r>
      <w:r w:rsidR="00771D5F" w:rsidRPr="008D37C9">
        <w:rPr>
          <w:rFonts w:cstheme="minorHAnsi"/>
          <w:lang w:val="en-US"/>
        </w:rPr>
        <w:t>implementation-</w:t>
      </w:r>
      <w:r w:rsidR="00183474" w:rsidRPr="008D37C9">
        <w:rPr>
          <w:rFonts w:cstheme="minorHAnsi"/>
          <w:lang w:val="en-US"/>
        </w:rPr>
        <w:t xml:space="preserve">network. </w:t>
      </w:r>
      <w:r w:rsidRPr="008D37C9">
        <w:rPr>
          <w:rFonts w:cstheme="minorHAnsi"/>
          <w:lang w:val="en-US"/>
        </w:rPr>
        <w:t>Specifically, the</w:t>
      </w:r>
      <w:r w:rsidR="00183474" w:rsidRPr="008D37C9">
        <w:rPr>
          <w:rFonts w:cstheme="minorHAnsi"/>
          <w:lang w:val="en-US"/>
        </w:rPr>
        <w:t>re was concern over the</w:t>
      </w:r>
      <w:r w:rsidRPr="008D37C9">
        <w:rPr>
          <w:rFonts w:cstheme="minorHAnsi"/>
          <w:lang w:val="en-US"/>
        </w:rPr>
        <w:t xml:space="preserve"> capacity of</w:t>
      </w:r>
      <w:r w:rsidR="00F511B0" w:rsidRPr="008D37C9">
        <w:rPr>
          <w:rFonts w:cstheme="minorHAnsi"/>
          <w:lang w:val="en-US"/>
        </w:rPr>
        <w:t xml:space="preserve"> community</w:t>
      </w:r>
      <w:r w:rsidRPr="008D37C9">
        <w:rPr>
          <w:rFonts w:cstheme="minorHAnsi"/>
          <w:lang w:val="en-US"/>
        </w:rPr>
        <w:t xml:space="preserve"> organi</w:t>
      </w:r>
      <w:r w:rsidR="00AF1C4D" w:rsidRPr="008D37C9">
        <w:rPr>
          <w:rFonts w:cstheme="minorHAnsi"/>
          <w:lang w:val="en-US"/>
        </w:rPr>
        <w:t>z</w:t>
      </w:r>
      <w:r w:rsidRPr="008D37C9">
        <w:rPr>
          <w:rFonts w:cstheme="minorHAnsi"/>
          <w:lang w:val="en-US"/>
        </w:rPr>
        <w:t>ations to deliver the intervention.</w:t>
      </w:r>
    </w:p>
    <w:p w14:paraId="02472EDF" w14:textId="77777777" w:rsidR="0004167D" w:rsidRPr="008D37C9" w:rsidRDefault="0004167D" w:rsidP="00C53151">
      <w:pPr>
        <w:spacing w:line="360" w:lineRule="auto"/>
        <w:jc w:val="center"/>
        <w:rPr>
          <w:rFonts w:cstheme="minorHAnsi"/>
          <w:lang w:val="en-US"/>
        </w:rPr>
      </w:pPr>
    </w:p>
    <w:p w14:paraId="34FFA631" w14:textId="73C40D2D" w:rsidR="002C6676" w:rsidRPr="008D37C9" w:rsidRDefault="002C6676" w:rsidP="00C53151">
      <w:pPr>
        <w:spacing w:line="360" w:lineRule="auto"/>
        <w:ind w:left="851" w:right="804"/>
        <w:jc w:val="both"/>
        <w:rPr>
          <w:rFonts w:eastAsia="Times New Roman" w:cstheme="minorHAnsi"/>
          <w:i/>
          <w:iCs/>
          <w:lang w:eastAsia="en-GB"/>
        </w:rPr>
      </w:pPr>
      <w:r w:rsidRPr="008D37C9">
        <w:rPr>
          <w:rFonts w:eastAsia="Times New Roman" w:cstheme="minorHAnsi"/>
          <w:i/>
          <w:iCs/>
          <w:lang w:eastAsia="en-GB"/>
        </w:rPr>
        <w:t>Feedback has generally been positive, but some have stated that they do not have the time available to conduct a Genie intervention alongside their own work. [</w:t>
      </w:r>
      <w:r w:rsidR="000D7BDE" w:rsidRPr="008D37C9">
        <w:rPr>
          <w:rFonts w:eastAsia="Times New Roman" w:cstheme="minorHAnsi"/>
          <w:i/>
          <w:iCs/>
          <w:lang w:eastAsia="en-GB"/>
        </w:rPr>
        <w:t xml:space="preserve">Branch of a </w:t>
      </w:r>
      <w:r w:rsidRPr="008D37C9">
        <w:rPr>
          <w:rFonts w:eastAsia="Times New Roman" w:cstheme="minorHAnsi"/>
          <w:i/>
          <w:iCs/>
          <w:lang w:eastAsia="en-GB"/>
        </w:rPr>
        <w:t>national charity] suggested a referral system would be beneficial.</w:t>
      </w:r>
    </w:p>
    <w:p w14:paraId="383BCA74" w14:textId="5810B11B" w:rsidR="000D7BDE" w:rsidRPr="008D37C9" w:rsidRDefault="000D7BDE" w:rsidP="00C53151">
      <w:pPr>
        <w:spacing w:line="360" w:lineRule="auto"/>
        <w:ind w:left="851" w:right="804"/>
        <w:jc w:val="right"/>
        <w:rPr>
          <w:rFonts w:eastAsia="Times New Roman" w:cstheme="minorHAnsi"/>
          <w:lang w:eastAsia="en-GB"/>
        </w:rPr>
      </w:pPr>
      <w:r w:rsidRPr="008D37C9">
        <w:rPr>
          <w:rFonts w:eastAsia="Times New Roman" w:cstheme="minorHAnsi"/>
          <w:lang w:eastAsia="en-GB"/>
        </w:rPr>
        <w:t>(</w:t>
      </w:r>
      <w:r w:rsidR="00606EA8" w:rsidRPr="008D37C9">
        <w:rPr>
          <w:rFonts w:eastAsia="Times New Roman" w:cstheme="minorHAnsi"/>
          <w:lang w:eastAsia="en-GB"/>
        </w:rPr>
        <w:t xml:space="preserve">observation: </w:t>
      </w:r>
      <w:r w:rsidR="006005D6" w:rsidRPr="008D37C9">
        <w:rPr>
          <w:rFonts w:eastAsia="Times New Roman" w:cstheme="minorHAnsi"/>
          <w:lang w:eastAsia="en-GB"/>
        </w:rPr>
        <w:t>provider</w:t>
      </w:r>
      <w:r w:rsidR="00194B3A" w:rsidRPr="008D37C9">
        <w:rPr>
          <w:rFonts w:eastAsia="Times New Roman" w:cstheme="minorHAnsi"/>
          <w:lang w:eastAsia="en-GB"/>
        </w:rPr>
        <w:t>-network</w:t>
      </w:r>
      <w:r w:rsidRPr="008D37C9">
        <w:rPr>
          <w:rFonts w:eastAsia="Times New Roman" w:cstheme="minorHAnsi"/>
          <w:lang w:eastAsia="en-GB"/>
        </w:rPr>
        <w:t>)</w:t>
      </w:r>
    </w:p>
    <w:p w14:paraId="791434C6" w14:textId="77777777" w:rsidR="0004167D" w:rsidRPr="008D37C9" w:rsidRDefault="0004167D" w:rsidP="00C53151">
      <w:pPr>
        <w:spacing w:line="360" w:lineRule="auto"/>
        <w:jc w:val="both"/>
        <w:rPr>
          <w:rFonts w:cstheme="minorHAnsi"/>
          <w:lang w:val="en-US"/>
        </w:rPr>
      </w:pPr>
    </w:p>
    <w:p w14:paraId="17399947" w14:textId="7A18E254" w:rsidR="0004167D" w:rsidRPr="008D37C9" w:rsidRDefault="00361EFD" w:rsidP="00C53151">
      <w:pPr>
        <w:spacing w:line="360" w:lineRule="auto"/>
        <w:jc w:val="both"/>
        <w:rPr>
          <w:rFonts w:cstheme="minorHAnsi"/>
          <w:lang w:val="en-US"/>
        </w:rPr>
      </w:pPr>
      <w:r w:rsidRPr="008D37C9">
        <w:rPr>
          <w:rFonts w:cstheme="minorHAnsi"/>
          <w:lang w:val="en-US"/>
        </w:rPr>
        <w:lastRenderedPageBreak/>
        <w:t xml:space="preserve">The intervention </w:t>
      </w:r>
      <w:r w:rsidR="0004167D" w:rsidRPr="008D37C9">
        <w:rPr>
          <w:rFonts w:cstheme="minorHAnsi"/>
          <w:lang w:val="en-US"/>
        </w:rPr>
        <w:t xml:space="preserve">was perceived to have ‘relative advantage’ </w:t>
      </w:r>
      <w:r w:rsidR="00995116" w:rsidRPr="008D37C9">
        <w:rPr>
          <w:rFonts w:cstheme="minorHAnsi"/>
          <w:lang w:val="en-US"/>
        </w:rPr>
        <w:t xml:space="preserve">to community </w:t>
      </w:r>
      <w:r w:rsidR="002570DA" w:rsidRPr="008D37C9">
        <w:rPr>
          <w:rFonts w:cstheme="minorHAnsi"/>
          <w:lang w:val="en-US"/>
        </w:rPr>
        <w:t>organizations</w:t>
      </w:r>
      <w:r w:rsidR="00995116" w:rsidRPr="008D37C9">
        <w:rPr>
          <w:rFonts w:cstheme="minorHAnsi"/>
          <w:lang w:val="en-US"/>
        </w:rPr>
        <w:t xml:space="preserve"> </w:t>
      </w:r>
      <w:r w:rsidR="0004167D" w:rsidRPr="008D37C9">
        <w:rPr>
          <w:rFonts w:cstheme="minorHAnsi"/>
          <w:lang w:val="en-US"/>
        </w:rPr>
        <w:t xml:space="preserve">but </w:t>
      </w:r>
      <w:r w:rsidR="00526D23" w:rsidRPr="008D37C9">
        <w:rPr>
          <w:rFonts w:cstheme="minorHAnsi"/>
          <w:lang w:val="en-US"/>
        </w:rPr>
        <w:t xml:space="preserve">concerns regarding </w:t>
      </w:r>
      <w:r w:rsidR="0004167D" w:rsidRPr="008D37C9">
        <w:rPr>
          <w:rFonts w:cstheme="minorHAnsi"/>
          <w:lang w:val="en-US"/>
        </w:rPr>
        <w:t xml:space="preserve">capacity were more influential and troublesome </w:t>
      </w:r>
      <w:r w:rsidR="00500E27" w:rsidRPr="008D37C9">
        <w:rPr>
          <w:rFonts w:cstheme="minorHAnsi"/>
          <w:lang w:val="en-US"/>
        </w:rPr>
        <w:t>for</w:t>
      </w:r>
      <w:r w:rsidR="00526D23" w:rsidRPr="008D37C9">
        <w:rPr>
          <w:rFonts w:cstheme="minorHAnsi"/>
          <w:lang w:val="en-US"/>
        </w:rPr>
        <w:t xml:space="preserve"> the implementation of</w:t>
      </w:r>
      <w:r w:rsidR="00500E27" w:rsidRPr="008D37C9">
        <w:rPr>
          <w:rFonts w:cstheme="minorHAnsi"/>
          <w:lang w:val="en-US"/>
        </w:rPr>
        <w:t xml:space="preserve"> a facilitated </w:t>
      </w:r>
      <w:r w:rsidR="0004167D" w:rsidRPr="008D37C9">
        <w:rPr>
          <w:rFonts w:cstheme="minorHAnsi"/>
          <w:lang w:val="en-US"/>
        </w:rPr>
        <w:t>intervention.</w:t>
      </w:r>
      <w:r w:rsidR="00500E27" w:rsidRPr="008D37C9">
        <w:rPr>
          <w:rFonts w:cstheme="minorHAnsi"/>
          <w:lang w:val="en-US"/>
        </w:rPr>
        <w:t xml:space="preserve"> </w:t>
      </w:r>
      <w:r w:rsidR="00BD287C" w:rsidRPr="008D37C9">
        <w:rPr>
          <w:rFonts w:cstheme="minorHAnsi"/>
          <w:lang w:val="en-US"/>
        </w:rPr>
        <w:t xml:space="preserve">The importance of a resilient and stable implementation-network achieved by commitment to the same focus is demonstrated here. With this commitment the </w:t>
      </w:r>
      <w:r w:rsidR="00995116" w:rsidRPr="008D37C9">
        <w:rPr>
          <w:rFonts w:cstheme="minorHAnsi"/>
          <w:lang w:val="en-US"/>
        </w:rPr>
        <w:t>implementation-</w:t>
      </w:r>
      <w:r w:rsidR="00BD287C" w:rsidRPr="008D37C9">
        <w:rPr>
          <w:rFonts w:cstheme="minorHAnsi"/>
          <w:lang w:val="en-US"/>
        </w:rPr>
        <w:t>network evolved once more to maintain stability</w:t>
      </w:r>
      <w:r w:rsidR="00995116" w:rsidRPr="008D37C9">
        <w:rPr>
          <w:rFonts w:cstheme="minorHAnsi"/>
          <w:lang w:val="en-US"/>
        </w:rPr>
        <w:t>. I</w:t>
      </w:r>
      <w:r w:rsidR="00BD287C" w:rsidRPr="008D37C9">
        <w:rPr>
          <w:rFonts w:cstheme="minorHAnsi"/>
          <w:lang w:val="en-US"/>
        </w:rPr>
        <w:t>mplementation</w:t>
      </w:r>
      <w:r w:rsidR="00995116" w:rsidRPr="008D37C9">
        <w:rPr>
          <w:rFonts w:cstheme="minorHAnsi"/>
          <w:lang w:val="en-US"/>
        </w:rPr>
        <w:t xml:space="preserve"> p</w:t>
      </w:r>
      <w:r w:rsidR="00BD287C" w:rsidRPr="008D37C9">
        <w:rPr>
          <w:rFonts w:cstheme="minorHAnsi"/>
          <w:lang w:val="en-US"/>
        </w:rPr>
        <w:t>rogress</w:t>
      </w:r>
      <w:r w:rsidR="00995116" w:rsidRPr="008D37C9">
        <w:rPr>
          <w:rFonts w:cstheme="minorHAnsi"/>
          <w:lang w:val="en-US"/>
        </w:rPr>
        <w:t>ed</w:t>
      </w:r>
      <w:r w:rsidR="00BD287C" w:rsidRPr="008D37C9">
        <w:rPr>
          <w:rFonts w:cstheme="minorHAnsi"/>
          <w:lang w:val="en-US"/>
        </w:rPr>
        <w:t xml:space="preserve"> when the provider</w:t>
      </w:r>
      <w:r w:rsidR="00995116" w:rsidRPr="008D37C9">
        <w:rPr>
          <w:rFonts w:cstheme="minorHAnsi"/>
          <w:lang w:val="en-US"/>
        </w:rPr>
        <w:t xml:space="preserve">-network </w:t>
      </w:r>
      <w:r w:rsidR="00BD287C" w:rsidRPr="008D37C9">
        <w:rPr>
          <w:rFonts w:cstheme="minorHAnsi"/>
          <w:lang w:val="en-US"/>
        </w:rPr>
        <w:t xml:space="preserve">demonstrated </w:t>
      </w:r>
      <w:r w:rsidR="00234D24" w:rsidRPr="008D37C9">
        <w:rPr>
          <w:rFonts w:cstheme="minorHAnsi"/>
          <w:lang w:val="en-US"/>
        </w:rPr>
        <w:t>flexibility</w:t>
      </w:r>
      <w:r w:rsidR="00BD287C" w:rsidRPr="008D37C9">
        <w:rPr>
          <w:rFonts w:cstheme="minorHAnsi"/>
          <w:lang w:val="en-US"/>
        </w:rPr>
        <w:t xml:space="preserve"> in order to create the conditions </w:t>
      </w:r>
      <w:r w:rsidR="00234D24" w:rsidRPr="008D37C9">
        <w:rPr>
          <w:rFonts w:cstheme="minorHAnsi"/>
          <w:lang w:val="en-US"/>
        </w:rPr>
        <w:t>required</w:t>
      </w:r>
      <w:r w:rsidR="00BD287C" w:rsidRPr="008D37C9">
        <w:rPr>
          <w:rFonts w:cstheme="minorHAnsi"/>
          <w:lang w:val="en-US"/>
        </w:rPr>
        <w:t xml:space="preserve"> for implementation. </w:t>
      </w:r>
    </w:p>
    <w:p w14:paraId="17B9EA53" w14:textId="77777777" w:rsidR="0004167D" w:rsidRPr="008D37C9" w:rsidRDefault="0004167D" w:rsidP="00C53151">
      <w:pPr>
        <w:spacing w:line="360" w:lineRule="auto"/>
        <w:jc w:val="both"/>
        <w:rPr>
          <w:rFonts w:cstheme="minorHAnsi"/>
          <w:lang w:val="en-US"/>
        </w:rPr>
      </w:pPr>
    </w:p>
    <w:p w14:paraId="525F281A" w14:textId="5E00610A" w:rsidR="0004167D" w:rsidRPr="008D37C9" w:rsidRDefault="008B3DFF" w:rsidP="00C53151">
      <w:pPr>
        <w:spacing w:line="360" w:lineRule="auto"/>
        <w:ind w:left="851" w:right="804"/>
        <w:jc w:val="both"/>
        <w:rPr>
          <w:rFonts w:cstheme="minorHAnsi"/>
          <w:i/>
          <w:iCs/>
          <w:lang w:val="en-US"/>
        </w:rPr>
      </w:pPr>
      <w:r w:rsidRPr="008D37C9">
        <w:rPr>
          <w:rFonts w:cstheme="minorHAnsi"/>
          <w:i/>
          <w:iCs/>
          <w:lang w:val="en-US"/>
        </w:rPr>
        <w:t>W</w:t>
      </w:r>
      <w:r w:rsidR="0004167D" w:rsidRPr="008D37C9">
        <w:rPr>
          <w:rFonts w:cstheme="minorHAnsi"/>
          <w:i/>
          <w:iCs/>
          <w:lang w:val="en-US"/>
        </w:rPr>
        <w:t xml:space="preserve">e need to tailor to each </w:t>
      </w:r>
      <w:r w:rsidR="00234D24" w:rsidRPr="008D37C9">
        <w:rPr>
          <w:rFonts w:cstheme="minorHAnsi"/>
          <w:i/>
          <w:iCs/>
          <w:lang w:val="en-US"/>
        </w:rPr>
        <w:t>organization</w:t>
      </w:r>
      <w:r w:rsidR="0004167D" w:rsidRPr="008D37C9">
        <w:rPr>
          <w:rFonts w:cstheme="minorHAnsi"/>
          <w:i/>
          <w:iCs/>
          <w:lang w:val="en-US"/>
        </w:rPr>
        <w:t>. They may want to be trained but they may want to be a referral pathway and we do Genie</w:t>
      </w:r>
    </w:p>
    <w:p w14:paraId="27923EE5" w14:textId="71272939" w:rsidR="0004167D" w:rsidRPr="008D37C9" w:rsidRDefault="0004167D" w:rsidP="00C53151">
      <w:pPr>
        <w:spacing w:line="360" w:lineRule="auto"/>
        <w:ind w:left="851" w:right="804"/>
        <w:jc w:val="right"/>
        <w:rPr>
          <w:rFonts w:cstheme="minorHAnsi"/>
          <w:lang w:val="en-US"/>
        </w:rPr>
      </w:pPr>
      <w:r w:rsidRPr="008D37C9">
        <w:rPr>
          <w:rFonts w:cstheme="minorHAnsi"/>
          <w:lang w:val="en-US"/>
        </w:rPr>
        <w:t>(</w:t>
      </w:r>
      <w:r w:rsidR="00526D23" w:rsidRPr="008D37C9">
        <w:rPr>
          <w:rFonts w:cstheme="minorHAnsi"/>
          <w:lang w:val="en-US"/>
        </w:rPr>
        <w:t xml:space="preserve">observation: </w:t>
      </w:r>
      <w:r w:rsidR="0053052D" w:rsidRPr="008D37C9">
        <w:rPr>
          <w:rFonts w:cstheme="minorHAnsi"/>
          <w:lang w:val="en-US"/>
        </w:rPr>
        <w:t>provider</w:t>
      </w:r>
      <w:r w:rsidR="00771D5F" w:rsidRPr="008D37C9">
        <w:rPr>
          <w:rFonts w:cstheme="minorHAnsi"/>
          <w:lang w:val="en-US"/>
        </w:rPr>
        <w:t>-network</w:t>
      </w:r>
      <w:r w:rsidRPr="008D37C9">
        <w:rPr>
          <w:rFonts w:cstheme="minorHAnsi"/>
          <w:lang w:val="en-US"/>
        </w:rPr>
        <w:t>)</w:t>
      </w:r>
    </w:p>
    <w:p w14:paraId="30839BAD" w14:textId="77777777" w:rsidR="0004167D" w:rsidRPr="008D37C9" w:rsidRDefault="0004167D" w:rsidP="00C53151">
      <w:pPr>
        <w:spacing w:line="360" w:lineRule="auto"/>
        <w:jc w:val="both"/>
        <w:rPr>
          <w:rFonts w:cstheme="minorHAnsi"/>
          <w:lang w:val="en-US"/>
        </w:rPr>
      </w:pPr>
    </w:p>
    <w:p w14:paraId="2FFA5EF8" w14:textId="1C8C19EB" w:rsidR="0004167D" w:rsidRPr="008D37C9" w:rsidRDefault="00CF5213" w:rsidP="00C53151">
      <w:pPr>
        <w:spacing w:line="360" w:lineRule="auto"/>
        <w:jc w:val="both"/>
        <w:rPr>
          <w:rFonts w:cstheme="minorHAnsi"/>
          <w:lang w:val="en-US"/>
        </w:rPr>
      </w:pPr>
      <w:r w:rsidRPr="008D37C9">
        <w:rPr>
          <w:rFonts w:cstheme="minorHAnsi"/>
          <w:lang w:val="en-US"/>
        </w:rPr>
        <w:t xml:space="preserve">The evolution of the </w:t>
      </w:r>
      <w:r w:rsidR="00603856" w:rsidRPr="008D37C9">
        <w:rPr>
          <w:rFonts w:cstheme="minorHAnsi"/>
          <w:lang w:val="en-US"/>
        </w:rPr>
        <w:t>implementation-</w:t>
      </w:r>
      <w:r w:rsidRPr="008D37C9">
        <w:rPr>
          <w:rFonts w:cstheme="minorHAnsi"/>
          <w:lang w:val="en-US"/>
        </w:rPr>
        <w:t xml:space="preserve">network to more </w:t>
      </w:r>
      <w:r w:rsidR="00234D24" w:rsidRPr="008D37C9">
        <w:rPr>
          <w:rFonts w:cstheme="minorHAnsi"/>
          <w:lang w:val="en-US"/>
        </w:rPr>
        <w:t>collaborative</w:t>
      </w:r>
      <w:r w:rsidRPr="008D37C9">
        <w:rPr>
          <w:rFonts w:cstheme="minorHAnsi"/>
          <w:lang w:val="en-US"/>
        </w:rPr>
        <w:t xml:space="preserve"> relationships between members stabilized the network and allowed for the implementation process to continue. Enrolling new members into the network in order to make the context </w:t>
      </w:r>
      <w:r w:rsidR="00526D23" w:rsidRPr="008D37C9">
        <w:rPr>
          <w:rFonts w:cstheme="minorHAnsi"/>
          <w:lang w:val="en-US"/>
        </w:rPr>
        <w:t>ready</w:t>
      </w:r>
      <w:r w:rsidR="00D67A71" w:rsidRPr="008D37C9">
        <w:rPr>
          <w:rFonts w:cstheme="minorHAnsi"/>
          <w:lang w:val="en-US"/>
        </w:rPr>
        <w:t xml:space="preserve"> for implementation</w:t>
      </w:r>
      <w:r w:rsidR="00257793" w:rsidRPr="008D37C9">
        <w:rPr>
          <w:rFonts w:cstheme="minorHAnsi"/>
          <w:lang w:val="en-US"/>
        </w:rPr>
        <w:t xml:space="preserve"> is </w:t>
      </w:r>
      <w:r w:rsidR="00234D24" w:rsidRPr="008D37C9">
        <w:rPr>
          <w:rFonts w:cstheme="minorHAnsi"/>
          <w:lang w:val="en-US"/>
        </w:rPr>
        <w:t>a continuous</w:t>
      </w:r>
      <w:r w:rsidR="00257793" w:rsidRPr="008D37C9">
        <w:rPr>
          <w:rFonts w:cstheme="minorHAnsi"/>
          <w:lang w:val="en-US"/>
        </w:rPr>
        <w:t xml:space="preserve"> process</w:t>
      </w:r>
      <w:r w:rsidRPr="008D37C9">
        <w:rPr>
          <w:rFonts w:cstheme="minorHAnsi"/>
          <w:lang w:val="en-US"/>
        </w:rPr>
        <w:t xml:space="preserve">, and it </w:t>
      </w:r>
      <w:r w:rsidR="00526D23" w:rsidRPr="008D37C9">
        <w:rPr>
          <w:rFonts w:cstheme="minorHAnsi"/>
          <w:lang w:val="en-US"/>
        </w:rPr>
        <w:t xml:space="preserve">holds the potential to </w:t>
      </w:r>
      <w:r w:rsidR="00D67A71" w:rsidRPr="008D37C9">
        <w:rPr>
          <w:rFonts w:cstheme="minorHAnsi"/>
          <w:lang w:val="en-US"/>
        </w:rPr>
        <w:t>trans</w:t>
      </w:r>
      <w:r w:rsidR="00CD137D" w:rsidRPr="008D37C9">
        <w:rPr>
          <w:rFonts w:cstheme="minorHAnsi"/>
          <w:lang w:val="en-US"/>
        </w:rPr>
        <w:t>form the implementation-</w:t>
      </w:r>
      <w:r w:rsidRPr="008D37C9">
        <w:rPr>
          <w:rFonts w:cstheme="minorHAnsi"/>
          <w:lang w:val="en-US"/>
        </w:rPr>
        <w:t>network and context</w:t>
      </w:r>
      <w:r w:rsidR="00CD137D" w:rsidRPr="008D37C9">
        <w:rPr>
          <w:rFonts w:cstheme="minorHAnsi"/>
          <w:lang w:val="en-US"/>
        </w:rPr>
        <w:t xml:space="preserve"> to a position where </w:t>
      </w:r>
      <w:r w:rsidR="00526D23" w:rsidRPr="008D37C9">
        <w:rPr>
          <w:rFonts w:cstheme="minorHAnsi"/>
          <w:lang w:val="en-US"/>
        </w:rPr>
        <w:t xml:space="preserve">the necessary </w:t>
      </w:r>
      <w:r w:rsidR="00257793" w:rsidRPr="008D37C9">
        <w:rPr>
          <w:rFonts w:cstheme="minorHAnsi"/>
          <w:lang w:val="en-US"/>
        </w:rPr>
        <w:t>elements</w:t>
      </w:r>
      <w:r w:rsidR="00CD137D" w:rsidRPr="008D37C9">
        <w:rPr>
          <w:rFonts w:cstheme="minorHAnsi"/>
          <w:lang w:val="en-US"/>
        </w:rPr>
        <w:t xml:space="preserve"> are</w:t>
      </w:r>
      <w:r w:rsidR="00257793" w:rsidRPr="008D37C9">
        <w:rPr>
          <w:rFonts w:cstheme="minorHAnsi"/>
          <w:lang w:val="en-US"/>
        </w:rPr>
        <w:t xml:space="preserve"> </w:t>
      </w:r>
      <w:r w:rsidR="00526D23" w:rsidRPr="008D37C9">
        <w:rPr>
          <w:rFonts w:cstheme="minorHAnsi"/>
          <w:lang w:val="en-US"/>
        </w:rPr>
        <w:t>in place</w:t>
      </w:r>
      <w:r w:rsidR="00257793" w:rsidRPr="008D37C9">
        <w:rPr>
          <w:rFonts w:cstheme="minorHAnsi"/>
          <w:lang w:val="en-US"/>
        </w:rPr>
        <w:t xml:space="preserve"> to make it work</w:t>
      </w:r>
      <w:r w:rsidR="00526D23" w:rsidRPr="008D37C9">
        <w:rPr>
          <w:rFonts w:cstheme="minorHAnsi"/>
          <w:lang w:val="en-US"/>
        </w:rPr>
        <w:t xml:space="preserve"> and </w:t>
      </w:r>
      <w:r w:rsidR="005E45A5" w:rsidRPr="008D37C9">
        <w:rPr>
          <w:rFonts w:cstheme="minorHAnsi"/>
          <w:lang w:val="en-US"/>
        </w:rPr>
        <w:t>sustainable</w:t>
      </w:r>
      <w:r w:rsidR="0086178F" w:rsidRPr="008D37C9">
        <w:rPr>
          <w:rFonts w:cstheme="minorHAnsi"/>
          <w:lang w:val="en-US"/>
        </w:rPr>
        <w:t>.</w:t>
      </w:r>
      <w:r w:rsidR="00526D23" w:rsidRPr="008D37C9">
        <w:rPr>
          <w:rFonts w:cstheme="minorHAnsi"/>
          <w:lang w:val="en-US"/>
        </w:rPr>
        <w:t xml:space="preserve"> </w:t>
      </w:r>
      <w:r w:rsidR="0086178F" w:rsidRPr="008D37C9">
        <w:rPr>
          <w:rFonts w:cstheme="minorHAnsi"/>
          <w:lang w:val="en-US"/>
        </w:rPr>
        <w:t xml:space="preserve">At the time of writing this is </w:t>
      </w:r>
      <w:r w:rsidR="00526D23" w:rsidRPr="008D37C9">
        <w:rPr>
          <w:rFonts w:cstheme="minorHAnsi"/>
          <w:lang w:val="en-US"/>
        </w:rPr>
        <w:t xml:space="preserve">predicted event </w:t>
      </w:r>
      <w:r w:rsidR="00C14480" w:rsidRPr="008D37C9">
        <w:rPr>
          <w:rFonts w:cstheme="minorHAnsi"/>
          <w:lang w:val="en-US"/>
        </w:rPr>
        <w:t>five</w:t>
      </w:r>
      <w:r w:rsidR="00526D23" w:rsidRPr="008D37C9">
        <w:rPr>
          <w:rFonts w:cstheme="minorHAnsi"/>
          <w:lang w:val="en-US"/>
        </w:rPr>
        <w:t xml:space="preserve"> in this</w:t>
      </w:r>
      <w:r w:rsidR="0086178F" w:rsidRPr="008D37C9">
        <w:rPr>
          <w:rFonts w:cstheme="minorHAnsi"/>
          <w:lang w:val="en-US"/>
        </w:rPr>
        <w:t xml:space="preserve"> implementation</w:t>
      </w:r>
      <w:r w:rsidR="00526D23" w:rsidRPr="008D37C9">
        <w:rPr>
          <w:rFonts w:cstheme="minorHAnsi"/>
          <w:lang w:val="en-US"/>
        </w:rPr>
        <w:t xml:space="preserve"> </w:t>
      </w:r>
      <w:r w:rsidR="00234D24" w:rsidRPr="008D37C9">
        <w:rPr>
          <w:rFonts w:cstheme="minorHAnsi"/>
          <w:lang w:val="en-US"/>
        </w:rPr>
        <w:t>process</w:t>
      </w:r>
      <w:r w:rsidR="0086178F" w:rsidRPr="008D37C9">
        <w:rPr>
          <w:rFonts w:cstheme="minorHAnsi"/>
          <w:lang w:val="en-US"/>
        </w:rPr>
        <w:t>. However, what has been illustrated is the configuration and evolution of a</w:t>
      </w:r>
      <w:r w:rsidR="00C14480" w:rsidRPr="008D37C9">
        <w:rPr>
          <w:rFonts w:cstheme="minorHAnsi"/>
          <w:lang w:val="en-US"/>
        </w:rPr>
        <w:t>n implementation-</w:t>
      </w:r>
      <w:r w:rsidR="00234D24" w:rsidRPr="008D37C9">
        <w:rPr>
          <w:rFonts w:cstheme="minorHAnsi"/>
          <w:lang w:val="en-US"/>
        </w:rPr>
        <w:t>network</w:t>
      </w:r>
      <w:r w:rsidR="0086178F" w:rsidRPr="008D37C9">
        <w:rPr>
          <w:rFonts w:cstheme="minorHAnsi"/>
          <w:lang w:val="en-US"/>
        </w:rPr>
        <w:t xml:space="preserve"> that has</w:t>
      </w:r>
      <w:r w:rsidR="00526D23" w:rsidRPr="008D37C9">
        <w:rPr>
          <w:rFonts w:cstheme="minorHAnsi"/>
          <w:lang w:val="en-US"/>
        </w:rPr>
        <w:t xml:space="preserve"> </w:t>
      </w:r>
      <w:r w:rsidR="0086178F" w:rsidRPr="008D37C9">
        <w:rPr>
          <w:rFonts w:cstheme="minorHAnsi"/>
          <w:lang w:val="en-US"/>
        </w:rPr>
        <w:t xml:space="preserve">demonstrated a </w:t>
      </w:r>
      <w:r w:rsidR="00D67A71" w:rsidRPr="008D37C9">
        <w:rPr>
          <w:rFonts w:cstheme="minorHAnsi"/>
          <w:lang w:val="en-US"/>
        </w:rPr>
        <w:t>resilien</w:t>
      </w:r>
      <w:r w:rsidR="0086178F" w:rsidRPr="008D37C9">
        <w:rPr>
          <w:rFonts w:cstheme="minorHAnsi"/>
          <w:lang w:val="en-US"/>
        </w:rPr>
        <w:t>t</w:t>
      </w:r>
      <w:r w:rsidR="00D67A71" w:rsidRPr="008D37C9">
        <w:rPr>
          <w:rFonts w:cstheme="minorHAnsi"/>
          <w:lang w:val="en-US"/>
        </w:rPr>
        <w:t xml:space="preserve">, </w:t>
      </w:r>
      <w:r w:rsidR="00234D24" w:rsidRPr="008D37C9">
        <w:rPr>
          <w:rFonts w:cstheme="minorHAnsi"/>
          <w:lang w:val="en-US"/>
        </w:rPr>
        <w:t>flexible</w:t>
      </w:r>
      <w:r w:rsidR="0086178F" w:rsidRPr="008D37C9">
        <w:rPr>
          <w:rFonts w:cstheme="minorHAnsi"/>
          <w:lang w:val="en-US"/>
        </w:rPr>
        <w:t xml:space="preserve"> </w:t>
      </w:r>
      <w:r w:rsidR="00D67A71" w:rsidRPr="008D37C9">
        <w:rPr>
          <w:rFonts w:cstheme="minorHAnsi"/>
          <w:lang w:val="en-US"/>
        </w:rPr>
        <w:t>and collaborati</w:t>
      </w:r>
      <w:r w:rsidR="00526D23" w:rsidRPr="008D37C9">
        <w:rPr>
          <w:rFonts w:cstheme="minorHAnsi"/>
          <w:lang w:val="en-US"/>
        </w:rPr>
        <w:t xml:space="preserve">ve approach </w:t>
      </w:r>
      <w:r w:rsidR="0086178F" w:rsidRPr="008D37C9">
        <w:rPr>
          <w:rFonts w:cstheme="minorHAnsi"/>
          <w:lang w:val="en-US"/>
        </w:rPr>
        <w:t xml:space="preserve">can strengthen a network to continue pursuit of implementation, and we hope </w:t>
      </w:r>
      <w:r w:rsidR="00234D24" w:rsidRPr="008D37C9">
        <w:rPr>
          <w:rFonts w:cstheme="minorHAnsi"/>
          <w:lang w:val="en-US"/>
        </w:rPr>
        <w:t>to demonstrate</w:t>
      </w:r>
      <w:r w:rsidR="0086178F" w:rsidRPr="008D37C9">
        <w:rPr>
          <w:rFonts w:cstheme="minorHAnsi"/>
          <w:lang w:val="en-US"/>
        </w:rPr>
        <w:t xml:space="preserve"> the ability to also create a</w:t>
      </w:r>
      <w:r w:rsidR="00526D23" w:rsidRPr="008D37C9">
        <w:rPr>
          <w:rFonts w:cstheme="minorHAnsi"/>
          <w:lang w:val="en-US"/>
        </w:rPr>
        <w:t xml:space="preserve"> </w:t>
      </w:r>
      <w:r w:rsidR="00D67A71" w:rsidRPr="008D37C9">
        <w:rPr>
          <w:rFonts w:cstheme="minorHAnsi"/>
          <w:lang w:val="en-US"/>
        </w:rPr>
        <w:t>context</w:t>
      </w:r>
      <w:r w:rsidR="00526D23" w:rsidRPr="008D37C9">
        <w:rPr>
          <w:rFonts w:cstheme="minorHAnsi"/>
          <w:lang w:val="en-US"/>
        </w:rPr>
        <w:t xml:space="preserve"> ready</w:t>
      </w:r>
      <w:r w:rsidR="00D67A71" w:rsidRPr="008D37C9">
        <w:rPr>
          <w:rFonts w:cstheme="minorHAnsi"/>
          <w:lang w:val="en-US"/>
        </w:rPr>
        <w:t xml:space="preserve"> for implementation. </w:t>
      </w:r>
    </w:p>
    <w:p w14:paraId="50CEDE96" w14:textId="77777777" w:rsidR="0004167D" w:rsidRPr="008D37C9" w:rsidRDefault="0004167D" w:rsidP="00C53151">
      <w:pPr>
        <w:spacing w:line="360" w:lineRule="auto"/>
        <w:rPr>
          <w:rFonts w:cstheme="minorHAnsi"/>
          <w:lang w:val="en-US"/>
        </w:rPr>
      </w:pPr>
    </w:p>
    <w:p w14:paraId="6D11A5AF" w14:textId="0903B475" w:rsidR="00821C35" w:rsidRPr="008D37C9" w:rsidRDefault="00B31F39" w:rsidP="00C53151">
      <w:pPr>
        <w:pStyle w:val="Heading1"/>
        <w:spacing w:line="360" w:lineRule="auto"/>
        <w:rPr>
          <w:rFonts w:asciiTheme="minorHAnsi" w:hAnsiTheme="minorHAnsi" w:cstheme="minorHAnsi"/>
          <w:sz w:val="24"/>
          <w:szCs w:val="24"/>
          <w:lang w:val="en-US"/>
        </w:rPr>
      </w:pPr>
      <w:r w:rsidRPr="008D37C9">
        <w:rPr>
          <w:rFonts w:asciiTheme="minorHAnsi" w:hAnsiTheme="minorHAnsi" w:cstheme="minorHAnsi"/>
          <w:sz w:val="24"/>
          <w:szCs w:val="24"/>
          <w:lang w:val="en-US"/>
        </w:rPr>
        <w:t>Discussion</w:t>
      </w:r>
    </w:p>
    <w:p w14:paraId="4BCE5686" w14:textId="5B075348" w:rsidR="00821C35" w:rsidRPr="008D37C9" w:rsidRDefault="00821C35" w:rsidP="00C53151">
      <w:pPr>
        <w:spacing w:line="360" w:lineRule="auto"/>
        <w:rPr>
          <w:rFonts w:cstheme="minorHAnsi"/>
          <w:lang w:val="en-US"/>
        </w:rPr>
      </w:pPr>
    </w:p>
    <w:p w14:paraId="283289E6" w14:textId="3D613526" w:rsidR="00CC143C" w:rsidRPr="008D37C9" w:rsidRDefault="00102D80" w:rsidP="00C53151">
      <w:pPr>
        <w:spacing w:line="360" w:lineRule="auto"/>
        <w:jc w:val="both"/>
        <w:rPr>
          <w:rFonts w:cstheme="minorHAnsi"/>
          <w:lang w:val="en-US"/>
        </w:rPr>
      </w:pPr>
      <w:r w:rsidRPr="008D37C9">
        <w:rPr>
          <w:rFonts w:cstheme="minorHAnsi"/>
          <w:lang w:val="en-US"/>
        </w:rPr>
        <w:t xml:space="preserve">The paper set </w:t>
      </w:r>
      <w:r w:rsidR="00F609D8" w:rsidRPr="008D37C9">
        <w:rPr>
          <w:rFonts w:cstheme="minorHAnsi"/>
          <w:lang w:val="en-US"/>
        </w:rPr>
        <w:t xml:space="preserve">out </w:t>
      </w:r>
      <w:r w:rsidRPr="008D37C9">
        <w:rPr>
          <w:rFonts w:cstheme="minorHAnsi"/>
          <w:lang w:val="en-US"/>
        </w:rPr>
        <w:t>to explore the process of implementation in a community-</w:t>
      </w:r>
      <w:r w:rsidR="00234D24" w:rsidRPr="008D37C9">
        <w:rPr>
          <w:rFonts w:cstheme="minorHAnsi"/>
          <w:lang w:val="en-US"/>
        </w:rPr>
        <w:t>setting and</w:t>
      </w:r>
      <w:r w:rsidR="00195B2B" w:rsidRPr="008D37C9">
        <w:rPr>
          <w:rFonts w:cstheme="minorHAnsi"/>
          <w:lang w:val="en-US"/>
        </w:rPr>
        <w:t xml:space="preserve"> </w:t>
      </w:r>
      <w:r w:rsidR="0025052C" w:rsidRPr="008D37C9">
        <w:rPr>
          <w:rFonts w:cstheme="minorHAnsi"/>
          <w:lang w:val="en-US"/>
        </w:rPr>
        <w:t>give a</w:t>
      </w:r>
      <w:r w:rsidR="00AD0F68" w:rsidRPr="008D37C9">
        <w:rPr>
          <w:rFonts w:cstheme="minorHAnsi"/>
          <w:lang w:val="en-US"/>
        </w:rPr>
        <w:t xml:space="preserve">n </w:t>
      </w:r>
      <w:r w:rsidR="0025052C" w:rsidRPr="008D37C9">
        <w:rPr>
          <w:rFonts w:cstheme="minorHAnsi"/>
          <w:lang w:val="en-US"/>
        </w:rPr>
        <w:t>account of the evolution of implementation process</w:t>
      </w:r>
      <w:r w:rsidR="00195B2B" w:rsidRPr="008D37C9">
        <w:rPr>
          <w:rFonts w:cstheme="minorHAnsi"/>
          <w:lang w:val="en-US"/>
        </w:rPr>
        <w:t>es</w:t>
      </w:r>
      <w:r w:rsidR="0025052C" w:rsidRPr="008D37C9">
        <w:rPr>
          <w:rFonts w:cstheme="minorHAnsi"/>
          <w:lang w:val="en-US"/>
        </w:rPr>
        <w:t xml:space="preserve">. Through taking the network as the unit of analysis the paper illustrates the influences that created and changed the phases of the implementation process. </w:t>
      </w:r>
      <w:r w:rsidRPr="008D37C9">
        <w:rPr>
          <w:rFonts w:cstheme="minorHAnsi"/>
          <w:lang w:val="en-US"/>
        </w:rPr>
        <w:t>What has</w:t>
      </w:r>
      <w:r w:rsidR="0025052C" w:rsidRPr="008D37C9">
        <w:rPr>
          <w:rFonts w:cstheme="minorHAnsi"/>
          <w:lang w:val="en-US"/>
        </w:rPr>
        <w:t xml:space="preserve"> been</w:t>
      </w:r>
      <w:r w:rsidRPr="008D37C9">
        <w:rPr>
          <w:rFonts w:cstheme="minorHAnsi"/>
          <w:lang w:val="en-US"/>
        </w:rPr>
        <w:t xml:space="preserve"> </w:t>
      </w:r>
      <w:r w:rsidR="00234D24" w:rsidRPr="008D37C9">
        <w:rPr>
          <w:rFonts w:cstheme="minorHAnsi"/>
          <w:lang w:val="en-US"/>
        </w:rPr>
        <w:t>demonstrated by</w:t>
      </w:r>
      <w:r w:rsidR="00B75CEF" w:rsidRPr="008D37C9">
        <w:rPr>
          <w:rFonts w:cstheme="minorHAnsi"/>
          <w:lang w:val="en-US"/>
        </w:rPr>
        <w:t xml:space="preserve"> this ethnographic </w:t>
      </w:r>
      <w:r w:rsidR="00234D24" w:rsidRPr="008D37C9">
        <w:rPr>
          <w:rFonts w:cstheme="minorHAnsi"/>
          <w:lang w:val="en-US"/>
        </w:rPr>
        <w:t>approach is</w:t>
      </w:r>
      <w:r w:rsidRPr="008D37C9">
        <w:rPr>
          <w:rFonts w:cstheme="minorHAnsi"/>
          <w:lang w:val="en-US"/>
        </w:rPr>
        <w:t xml:space="preserve"> </w:t>
      </w:r>
      <w:r w:rsidR="00044884" w:rsidRPr="008D37C9">
        <w:rPr>
          <w:rFonts w:cstheme="minorHAnsi"/>
          <w:lang w:val="en-US"/>
        </w:rPr>
        <w:t xml:space="preserve">the importance of a flexible and resilient implementation network. This becomes all the more important when </w:t>
      </w:r>
      <w:r w:rsidR="00F609D8" w:rsidRPr="008D37C9">
        <w:rPr>
          <w:rFonts w:cstheme="minorHAnsi"/>
          <w:lang w:val="en-US"/>
        </w:rPr>
        <w:t xml:space="preserve">there is misalignment between the imagined </w:t>
      </w:r>
      <w:r w:rsidR="0025052C" w:rsidRPr="008D37C9">
        <w:rPr>
          <w:rFonts w:cstheme="minorHAnsi"/>
          <w:lang w:val="en-US"/>
        </w:rPr>
        <w:t xml:space="preserve">implementation </w:t>
      </w:r>
      <w:r w:rsidR="00F609D8" w:rsidRPr="008D37C9">
        <w:rPr>
          <w:rFonts w:cstheme="minorHAnsi"/>
          <w:lang w:val="en-US"/>
        </w:rPr>
        <w:t xml:space="preserve">context and </w:t>
      </w:r>
      <w:r w:rsidR="00F609D8" w:rsidRPr="008D37C9">
        <w:rPr>
          <w:rFonts w:cstheme="minorHAnsi"/>
          <w:lang w:val="en-US"/>
        </w:rPr>
        <w:lastRenderedPageBreak/>
        <w:t xml:space="preserve">the </w:t>
      </w:r>
      <w:r w:rsidR="00195B2B" w:rsidRPr="008D37C9">
        <w:rPr>
          <w:rFonts w:cstheme="minorHAnsi"/>
          <w:lang w:val="en-US"/>
        </w:rPr>
        <w:t xml:space="preserve">actual experienced </w:t>
      </w:r>
      <w:r w:rsidR="00F609D8" w:rsidRPr="008D37C9">
        <w:rPr>
          <w:rFonts w:cstheme="minorHAnsi"/>
          <w:lang w:val="en-US"/>
        </w:rPr>
        <w:t>context</w:t>
      </w:r>
      <w:r w:rsidR="009F52CC" w:rsidRPr="008D37C9">
        <w:rPr>
          <w:rFonts w:cstheme="minorHAnsi"/>
          <w:lang w:val="en-US"/>
        </w:rPr>
        <w:t xml:space="preserve"> in which </w:t>
      </w:r>
      <w:r w:rsidRPr="008D37C9">
        <w:rPr>
          <w:rFonts w:cstheme="minorHAnsi"/>
          <w:lang w:val="en-US"/>
        </w:rPr>
        <w:t>the</w:t>
      </w:r>
      <w:r w:rsidR="009F52CC" w:rsidRPr="008D37C9">
        <w:rPr>
          <w:rFonts w:cstheme="minorHAnsi"/>
          <w:lang w:val="en-US"/>
        </w:rPr>
        <w:t xml:space="preserve"> necessary</w:t>
      </w:r>
      <w:r w:rsidRPr="008D37C9">
        <w:rPr>
          <w:rFonts w:cstheme="minorHAnsi"/>
          <w:lang w:val="en-US"/>
        </w:rPr>
        <w:t xml:space="preserve"> </w:t>
      </w:r>
      <w:r w:rsidR="00F609D8" w:rsidRPr="008D37C9">
        <w:rPr>
          <w:rFonts w:cstheme="minorHAnsi"/>
          <w:lang w:val="en-US"/>
        </w:rPr>
        <w:t>facets</w:t>
      </w:r>
      <w:r w:rsidRPr="008D37C9">
        <w:rPr>
          <w:rFonts w:cstheme="minorHAnsi"/>
          <w:lang w:val="en-US"/>
        </w:rPr>
        <w:t xml:space="preserve"> required </w:t>
      </w:r>
      <w:r w:rsidR="00F609D8" w:rsidRPr="008D37C9">
        <w:rPr>
          <w:rFonts w:cstheme="minorHAnsi"/>
          <w:lang w:val="en-US"/>
        </w:rPr>
        <w:t xml:space="preserve">for </w:t>
      </w:r>
      <w:r w:rsidR="00234D24" w:rsidRPr="008D37C9">
        <w:rPr>
          <w:rFonts w:cstheme="minorHAnsi"/>
          <w:lang w:val="en-US"/>
        </w:rPr>
        <w:t>implementation do</w:t>
      </w:r>
      <w:r w:rsidR="009F52CC" w:rsidRPr="008D37C9">
        <w:rPr>
          <w:rFonts w:cstheme="minorHAnsi"/>
          <w:lang w:val="en-US"/>
        </w:rPr>
        <w:t xml:space="preserve"> not </w:t>
      </w:r>
      <w:r w:rsidR="0026754F" w:rsidRPr="008D37C9">
        <w:rPr>
          <w:rFonts w:cstheme="minorHAnsi"/>
          <w:lang w:val="en-US"/>
        </w:rPr>
        <w:t>exist</w:t>
      </w:r>
      <w:r w:rsidRPr="008D37C9">
        <w:rPr>
          <w:rFonts w:cstheme="minorHAnsi"/>
          <w:lang w:val="en-US"/>
        </w:rPr>
        <w:t>.</w:t>
      </w:r>
      <w:r w:rsidR="00F609D8" w:rsidRPr="008D37C9">
        <w:rPr>
          <w:rFonts w:cstheme="minorHAnsi"/>
          <w:lang w:val="en-US"/>
        </w:rPr>
        <w:t xml:space="preserve"> </w:t>
      </w:r>
    </w:p>
    <w:p w14:paraId="00F841FE" w14:textId="662FEACF" w:rsidR="00F609D8" w:rsidRPr="008D37C9" w:rsidRDefault="002D2FF2" w:rsidP="00C53151">
      <w:pPr>
        <w:spacing w:line="360" w:lineRule="auto"/>
        <w:ind w:firstLine="720"/>
        <w:jc w:val="both"/>
        <w:rPr>
          <w:rFonts w:eastAsia="Times New Roman" w:cstheme="minorHAnsi"/>
          <w:color w:val="000000" w:themeColor="text1"/>
          <w:shd w:val="clear" w:color="auto" w:fill="FFFFFF"/>
        </w:rPr>
      </w:pPr>
      <w:r w:rsidRPr="008D37C9">
        <w:rPr>
          <w:rFonts w:cstheme="minorHAnsi"/>
          <w:lang w:val="en-US"/>
        </w:rPr>
        <w:t xml:space="preserve">The experience </w:t>
      </w:r>
      <w:r w:rsidR="00CC143C" w:rsidRPr="008D37C9">
        <w:rPr>
          <w:rFonts w:cstheme="minorHAnsi"/>
          <w:lang w:val="en-US"/>
        </w:rPr>
        <w:t xml:space="preserve">as </w:t>
      </w:r>
      <w:r w:rsidR="00A305C0" w:rsidRPr="008D37C9">
        <w:rPr>
          <w:rFonts w:cstheme="minorHAnsi"/>
          <w:lang w:val="en-US"/>
        </w:rPr>
        <w:t>documented by this</w:t>
      </w:r>
      <w:r w:rsidR="00EA4305" w:rsidRPr="008D37C9">
        <w:rPr>
          <w:rFonts w:cstheme="minorHAnsi"/>
          <w:lang w:val="en-US"/>
        </w:rPr>
        <w:t xml:space="preserve"> study </w:t>
      </w:r>
      <w:r w:rsidR="00CC143C" w:rsidRPr="008D37C9">
        <w:rPr>
          <w:rFonts w:cstheme="minorHAnsi"/>
          <w:lang w:val="en-US"/>
        </w:rPr>
        <w:t xml:space="preserve">demonstrates </w:t>
      </w:r>
      <w:r w:rsidRPr="008D37C9">
        <w:rPr>
          <w:rFonts w:cstheme="minorHAnsi"/>
          <w:lang w:val="en-US"/>
        </w:rPr>
        <w:t xml:space="preserve">how the political agenda influenced the </w:t>
      </w:r>
      <w:r w:rsidR="00FB7AAD" w:rsidRPr="008D37C9">
        <w:rPr>
          <w:rFonts w:cstheme="minorHAnsi"/>
          <w:lang w:val="en-US"/>
        </w:rPr>
        <w:t xml:space="preserve">configuration of the implementation-network and the </w:t>
      </w:r>
      <w:r w:rsidR="00234D24" w:rsidRPr="008D37C9">
        <w:rPr>
          <w:rFonts w:cstheme="minorHAnsi"/>
          <w:lang w:val="en-US"/>
        </w:rPr>
        <w:t>initial and</w:t>
      </w:r>
      <w:r w:rsidR="009F52CC" w:rsidRPr="008D37C9">
        <w:rPr>
          <w:rFonts w:cstheme="minorHAnsi"/>
          <w:lang w:val="en-US"/>
        </w:rPr>
        <w:t xml:space="preserve"> continuing </w:t>
      </w:r>
      <w:r w:rsidRPr="008D37C9">
        <w:rPr>
          <w:rFonts w:cstheme="minorHAnsi"/>
          <w:lang w:val="en-US"/>
        </w:rPr>
        <w:t>investment</w:t>
      </w:r>
      <w:r w:rsidR="009F52CC" w:rsidRPr="008D37C9">
        <w:rPr>
          <w:rFonts w:cstheme="minorHAnsi"/>
          <w:lang w:val="en-US"/>
        </w:rPr>
        <w:t xml:space="preserve"> in</w:t>
      </w:r>
      <w:r w:rsidR="00120C65" w:rsidRPr="008D37C9">
        <w:rPr>
          <w:rFonts w:cstheme="minorHAnsi"/>
          <w:lang w:val="en-US"/>
        </w:rPr>
        <w:t xml:space="preserve"> the intervention</w:t>
      </w:r>
      <w:r w:rsidR="00FB7AAD" w:rsidRPr="008D37C9">
        <w:rPr>
          <w:rFonts w:cstheme="minorHAnsi"/>
          <w:lang w:val="en-US"/>
        </w:rPr>
        <w:t>,</w:t>
      </w:r>
      <w:r w:rsidR="00120C65" w:rsidRPr="008D37C9">
        <w:rPr>
          <w:rFonts w:cstheme="minorHAnsi"/>
          <w:lang w:val="en-US"/>
        </w:rPr>
        <w:t xml:space="preserve"> but that also</w:t>
      </w:r>
      <w:r w:rsidR="00FB7AAD" w:rsidRPr="008D37C9">
        <w:rPr>
          <w:rFonts w:cstheme="minorHAnsi"/>
          <w:lang w:val="en-US"/>
        </w:rPr>
        <w:t xml:space="preserve"> that the political agenda (one of austerity) negatively impacted the </w:t>
      </w:r>
      <w:r w:rsidR="00120C65" w:rsidRPr="008D37C9">
        <w:rPr>
          <w:rFonts w:cstheme="minorHAnsi"/>
          <w:lang w:val="en-US"/>
        </w:rPr>
        <w:t xml:space="preserve">process of </w:t>
      </w:r>
      <w:r w:rsidRPr="008D37C9">
        <w:rPr>
          <w:rFonts w:cstheme="minorHAnsi"/>
          <w:lang w:val="en-US"/>
        </w:rPr>
        <w:t>implementation</w:t>
      </w:r>
      <w:r w:rsidR="00CC143C" w:rsidRPr="008D37C9">
        <w:rPr>
          <w:rFonts w:cstheme="minorHAnsi"/>
          <w:lang w:val="en-US"/>
        </w:rPr>
        <w:t xml:space="preserve">. </w:t>
      </w:r>
      <w:r w:rsidR="009F52CC" w:rsidRPr="008D37C9">
        <w:rPr>
          <w:rFonts w:cstheme="minorHAnsi"/>
          <w:lang w:val="en-US"/>
        </w:rPr>
        <w:t xml:space="preserve">This was most </w:t>
      </w:r>
      <w:r w:rsidR="00234D24" w:rsidRPr="008D37C9">
        <w:rPr>
          <w:rFonts w:cstheme="minorHAnsi"/>
          <w:lang w:val="en-US"/>
        </w:rPr>
        <w:t>noticeable</w:t>
      </w:r>
      <w:r w:rsidR="006A61C1" w:rsidRPr="008D37C9">
        <w:rPr>
          <w:rFonts w:cstheme="minorHAnsi"/>
          <w:lang w:val="en-US"/>
        </w:rPr>
        <w:t xml:space="preserve"> in terms </w:t>
      </w:r>
      <w:r w:rsidR="00CC143C" w:rsidRPr="008D37C9">
        <w:rPr>
          <w:rFonts w:cstheme="minorHAnsi"/>
          <w:lang w:val="en-US"/>
        </w:rPr>
        <w:t xml:space="preserve"> </w:t>
      </w:r>
      <w:r w:rsidR="006A61C1" w:rsidRPr="008D37C9">
        <w:rPr>
          <w:rFonts w:cstheme="minorHAnsi"/>
          <w:lang w:val="en-US"/>
        </w:rPr>
        <w:t>of the effect</w:t>
      </w:r>
      <w:r w:rsidR="00163BD3" w:rsidRPr="008D37C9">
        <w:rPr>
          <w:rFonts w:cstheme="minorHAnsi"/>
          <w:lang w:val="en-US"/>
        </w:rPr>
        <w:t xml:space="preserve"> </w:t>
      </w:r>
      <w:r w:rsidRPr="008D37C9">
        <w:rPr>
          <w:rFonts w:cstheme="minorHAnsi"/>
          <w:lang w:val="en-US"/>
        </w:rPr>
        <w:t xml:space="preserve">the infrastructure required for implementation </w:t>
      </w:r>
      <w:r w:rsidR="00CB1E82" w:rsidRPr="008D37C9">
        <w:rPr>
          <w:rFonts w:cstheme="minorHAnsi"/>
          <w:lang w:val="en-US"/>
        </w:rPr>
        <w:fldChar w:fldCharType="begin" w:fldLock="1"/>
      </w:r>
      <w:r w:rsidR="00B33E78" w:rsidRPr="008D37C9">
        <w:rPr>
          <w:rFonts w:cstheme="minorHAnsi"/>
          <w:lang w:val="en-US"/>
        </w:rPr>
        <w:instrText>ADDIN CSL_CITATION {"citationItems":[{"id":"ITEM-1","itemData":{"author":[{"dropping-particle":"","family":"Cheetham","given":"M.","non-dropping-particle":"","parse-names":false,"suffix":""},{"dropping-particle":"","family":"Visram","given":"S.","non-dropping-particle":"","parse-names":false,"suffix":""},{"dropping-particle":"","family":"Rushmer","given":"R.","non-dropping-particle":"","parse-names":false,"suffix":""},{"dropping-particle":"","family":"Greig","given":"G.","non-dropping-particle":"","parse-names":false,"suffix":""},{"dropping-particle":"","family":"Gibson","given":"E.","non-dropping-particle":"","parse-names":false,"suffix":""},{"dropping-particle":"","family":"Khazaeli","given":"B.","non-dropping-particle":"","parse-names":false,"suffix":""},{"dropping-particle":"","family":"Wiseman","given":"A.","non-dropping-particle":"","parse-names":false,"suffix":""}],"container-title":"Public health","id":"ITEM-1","issued":{"date-parts":[["2017"]]},"page":"99-107","title":"‘It is not a quick fix’structural and contextual issues that affect implementation of integrated health and well-being services: a qualitative study from North East England.","type":"article-journal","volume":"152"},"uris":["http://www.mendeley.com/documents/?uuid=2e245885-6bbd-4f78-ae85-2ea2cd865117"]}],"mendeley":{"formattedCitation":"(19)","plainTextFormattedCitation":"(19)","previouslyFormattedCitation":"(19)"},"properties":{"noteIndex":0},"schema":"https://github.com/citation-style-language/schema/raw/master/csl-citation.json"}</w:instrText>
      </w:r>
      <w:r w:rsidR="00CB1E82" w:rsidRPr="008D37C9">
        <w:rPr>
          <w:rFonts w:cstheme="minorHAnsi"/>
          <w:lang w:val="en-US"/>
        </w:rPr>
        <w:fldChar w:fldCharType="separate"/>
      </w:r>
      <w:r w:rsidR="00B17D22" w:rsidRPr="008D37C9">
        <w:rPr>
          <w:rFonts w:cstheme="minorHAnsi"/>
          <w:noProof/>
          <w:lang w:val="en-US"/>
        </w:rPr>
        <w:t>(19)</w:t>
      </w:r>
      <w:r w:rsidR="00CB1E82" w:rsidRPr="008D37C9">
        <w:rPr>
          <w:rFonts w:cstheme="minorHAnsi"/>
          <w:lang w:val="en-US"/>
        </w:rPr>
        <w:fldChar w:fldCharType="end"/>
      </w:r>
      <w:r w:rsidR="006A61C1" w:rsidRPr="008D37C9">
        <w:rPr>
          <w:rFonts w:cstheme="minorHAnsi"/>
          <w:lang w:val="en-US"/>
        </w:rPr>
        <w:t>.</w:t>
      </w:r>
      <w:r w:rsidR="00CC143C" w:rsidRPr="008D37C9">
        <w:rPr>
          <w:rFonts w:cstheme="minorHAnsi"/>
          <w:lang w:val="en-US"/>
        </w:rPr>
        <w:t>The</w:t>
      </w:r>
      <w:r w:rsidRPr="008D37C9">
        <w:rPr>
          <w:rFonts w:cstheme="minorHAnsi"/>
          <w:lang w:val="en-US"/>
        </w:rPr>
        <w:t xml:space="preserve"> process experienced</w:t>
      </w:r>
      <w:r w:rsidR="00CC143C" w:rsidRPr="008D37C9">
        <w:rPr>
          <w:rFonts w:cstheme="minorHAnsi"/>
          <w:lang w:val="en-US"/>
        </w:rPr>
        <w:t xml:space="preserve"> here</w:t>
      </w:r>
      <w:r w:rsidRPr="008D37C9">
        <w:rPr>
          <w:rFonts w:cstheme="minorHAnsi"/>
          <w:lang w:val="en-US"/>
        </w:rPr>
        <w:t xml:space="preserve"> hints towards the local health and social care community operating at capacity with limited resource availability or flex to perform the work </w:t>
      </w:r>
      <w:r w:rsidR="00CC143C" w:rsidRPr="008D37C9">
        <w:rPr>
          <w:rFonts w:cstheme="minorHAnsi"/>
          <w:lang w:val="en-US"/>
        </w:rPr>
        <w:t>necessary</w:t>
      </w:r>
      <w:r w:rsidRPr="008D37C9">
        <w:rPr>
          <w:rFonts w:cstheme="minorHAnsi"/>
          <w:lang w:val="en-US"/>
        </w:rPr>
        <w:t xml:space="preserve"> for successful</w:t>
      </w:r>
      <w:r w:rsidR="00CC143C" w:rsidRPr="008D37C9">
        <w:rPr>
          <w:rFonts w:cstheme="minorHAnsi"/>
          <w:lang w:val="en-US"/>
        </w:rPr>
        <w:t xml:space="preserve"> </w:t>
      </w:r>
      <w:r w:rsidRPr="008D37C9">
        <w:rPr>
          <w:rFonts w:cstheme="minorHAnsi"/>
          <w:lang w:val="en-US"/>
        </w:rPr>
        <w:t>implementa</w:t>
      </w:r>
      <w:r w:rsidR="00352178" w:rsidRPr="008D37C9">
        <w:rPr>
          <w:rFonts w:cstheme="minorHAnsi"/>
          <w:lang w:val="en-US"/>
        </w:rPr>
        <w:t xml:space="preserve">tion as the required </w:t>
      </w:r>
      <w:r w:rsidRPr="008D37C9">
        <w:rPr>
          <w:rFonts w:cstheme="minorHAnsi"/>
          <w:lang w:val="en-US"/>
        </w:rPr>
        <w:t xml:space="preserve">facets were created </w:t>
      </w:r>
      <w:r w:rsidR="00207C14" w:rsidRPr="008D37C9">
        <w:rPr>
          <w:rFonts w:cstheme="minorHAnsi"/>
          <w:lang w:val="en-US"/>
        </w:rPr>
        <w:t>directly by t</w:t>
      </w:r>
      <w:r w:rsidR="0023733C" w:rsidRPr="008D37C9">
        <w:rPr>
          <w:rFonts w:cstheme="minorHAnsi"/>
          <w:lang w:val="en-US"/>
        </w:rPr>
        <w:t>he implementation-</w:t>
      </w:r>
      <w:r w:rsidR="00352178" w:rsidRPr="008D37C9">
        <w:rPr>
          <w:rFonts w:cstheme="minorHAnsi"/>
          <w:lang w:val="en-US"/>
        </w:rPr>
        <w:t xml:space="preserve">network </w:t>
      </w:r>
      <w:r w:rsidR="00D564AF" w:rsidRPr="008D37C9">
        <w:rPr>
          <w:rFonts w:cstheme="minorHAnsi"/>
          <w:lang w:val="en-US"/>
        </w:rPr>
        <w:fldChar w:fldCharType="begin" w:fldLock="1"/>
      </w:r>
      <w:r w:rsidR="00B33E78" w:rsidRPr="008D37C9">
        <w:rPr>
          <w:rFonts w:cstheme="minorHAnsi"/>
          <w:lang w:val="en-US"/>
        </w:rPr>
        <w:instrText>ADDIN CSL_CITATION {"citationItems":[{"id":"ITEM-1","itemData":{"author":[{"dropping-particle":"","family":"Jeffries","given":"M.","non-dropping-particle":"","parse-names":false,"suffix":""},{"dropping-particle":"","family":"Phipps","given":"D.L.","non-dropping-particle":"","parse-names":false,"suffix":""},{"dropping-particle":"","family":"Howard","given":"R.L.","non-dropping-particle":"","parse-names":false,"suffix":""},{"dropping-particle":"","family":"Avery","given":"A.J.","non-dropping-particle":"","parse-names":false,"suffix":""},{"dropping-particle":"","family":"Rodgers","given":"S.","non-dropping-particle":"","parse-names":false,"suffix":""},{"dropping-particle":"","family":"Ashcroft","given":"D.M.","non-dropping-particle":"","parse-names":false,"suffix":""}],"container-title":"BMC health services research,","id":"ITEM-1","issue":"1","issued":{"date-parts":[["2017"]]},"page":"196","title":"Understanding the implementation and adoption of a technological intervention to improve medication safety in primary care: a realist evaluation.","type":"article-journal","volume":"17"},"uris":["http://www.mendeley.com/documents/?uuid=cb14cc47-af87-4966-a352-fdb0db523b7e"]},{"id":"ITEM-2","itemData":{"author":[{"dropping-particle":"","family":"Jeffries","given":"M.","non-dropping-particle":"","parse-names":false,"suffix":""},{"dropping-particle":"","family":"Keers","given":"R.N.","non-dropping-particle":"","parse-names":false,"suffix":""},{"dropping-particle":"","family":"Phipps","given":"D.L.","non-dropping-particle":"","parse-names":false,"suffix":""},{"dropping-particle":"","family":"Williams","given":"R.","non-dropping-particle":"","parse-names":false,"suffix":""},{"dropping-particle":"","family":"Brown","given":"B.","non-dropping-particle":"","parse-names":false,"suffix":""},{"dropping-particle":"","family":"Avery","given":"A.J.","non-dropping-particle":"","parse-names":false,"suffix":""},{"dropping-particle":"","family":"Peek","given":"N.","non-dropping-particle":"","parse-names":false,"suffix":""},{"dropping-particle":"","family":"Ashcroft","given":"D.M.","non-dropping-particle":"","parse-names":false,"suffix":""}],"container-title":"PloS one","id":"ITEM-2","issue":"10","issued":{"date-parts":[["2018"]]},"title":"Developing a learning health system: Insights from a qualitative process evaluation of a pharmacist-led electronic audit and feedback intervention to improve medication safety in primary care.","type":"article-journal","volume":"13"},"uris":["http://www.mendeley.com/documents/?uuid=840956e3-2db5-40d2-9e75-bb4c30fad2be"]}],"mendeley":{"formattedCitation":"(15,16)","plainTextFormattedCitation":"(15,16)","previouslyFormattedCitation":"(15,16)"},"properties":{"noteIndex":0},"schema":"https://github.com/citation-style-language/schema/raw/master/csl-citation.json"}</w:instrText>
      </w:r>
      <w:r w:rsidR="00D564AF" w:rsidRPr="008D37C9">
        <w:rPr>
          <w:rFonts w:cstheme="minorHAnsi"/>
          <w:lang w:val="en-US"/>
        </w:rPr>
        <w:fldChar w:fldCharType="separate"/>
      </w:r>
      <w:r w:rsidR="00B17D22" w:rsidRPr="008D37C9">
        <w:rPr>
          <w:rFonts w:cstheme="minorHAnsi"/>
          <w:noProof/>
          <w:lang w:val="en-US"/>
        </w:rPr>
        <w:t>(15,16)</w:t>
      </w:r>
      <w:r w:rsidR="00D564AF" w:rsidRPr="008D37C9">
        <w:rPr>
          <w:rFonts w:cstheme="minorHAnsi"/>
          <w:lang w:val="en-US"/>
        </w:rPr>
        <w:fldChar w:fldCharType="end"/>
      </w:r>
      <w:r w:rsidRPr="008D37C9">
        <w:rPr>
          <w:rFonts w:cstheme="minorHAnsi"/>
          <w:lang w:val="en-US"/>
        </w:rPr>
        <w:t xml:space="preserve">. </w:t>
      </w:r>
    </w:p>
    <w:p w14:paraId="3DFA5F8B" w14:textId="6F1F814C" w:rsidR="00102D80" w:rsidRPr="008D37C9" w:rsidRDefault="00F609D8" w:rsidP="00C53151">
      <w:pPr>
        <w:spacing w:line="360" w:lineRule="auto"/>
        <w:ind w:firstLine="720"/>
        <w:jc w:val="both"/>
        <w:rPr>
          <w:rFonts w:cstheme="minorHAnsi"/>
          <w:lang w:val="en-US"/>
        </w:rPr>
      </w:pPr>
      <w:r w:rsidRPr="008D37C9">
        <w:rPr>
          <w:rFonts w:cstheme="minorHAnsi"/>
        </w:rPr>
        <w:t xml:space="preserve">Research of previous implementation strategies in different contexts suggest that </w:t>
      </w:r>
      <w:r w:rsidRPr="008D37C9">
        <w:rPr>
          <w:rFonts w:cstheme="minorHAnsi"/>
          <w:shd w:val="clear" w:color="auto" w:fill="FFFFFF"/>
        </w:rPr>
        <w:t>organising detailed implementation strategies to achieve specific outcomes lack adequate strategic development</w:t>
      </w:r>
      <w:r w:rsidR="004C6B9A" w:rsidRPr="008D37C9">
        <w:rPr>
          <w:rFonts w:cstheme="minorHAnsi"/>
          <w:shd w:val="clear" w:color="auto" w:fill="FFFFFF"/>
        </w:rPr>
        <w:t>, which</w:t>
      </w:r>
      <w:r w:rsidRPr="008D37C9">
        <w:rPr>
          <w:rFonts w:cstheme="minorHAnsi"/>
          <w:shd w:val="clear" w:color="auto" w:fill="FFFFFF"/>
        </w:rPr>
        <w:t xml:space="preserve"> </w:t>
      </w:r>
      <w:r w:rsidR="00A4463E" w:rsidRPr="008D37C9">
        <w:rPr>
          <w:rFonts w:cstheme="minorHAnsi"/>
          <w:shd w:val="clear" w:color="auto" w:fill="FFFFFF"/>
        </w:rPr>
        <w:t xml:space="preserve">ultimately </w:t>
      </w:r>
      <w:r w:rsidRPr="008D37C9">
        <w:rPr>
          <w:rFonts w:cstheme="minorHAnsi"/>
          <w:shd w:val="clear" w:color="auto" w:fill="FFFFFF"/>
        </w:rPr>
        <w:t>mak</w:t>
      </w:r>
      <w:r w:rsidR="004C6B9A" w:rsidRPr="008D37C9">
        <w:rPr>
          <w:rFonts w:cstheme="minorHAnsi"/>
          <w:shd w:val="clear" w:color="auto" w:fill="FFFFFF"/>
        </w:rPr>
        <w:t>e</w:t>
      </w:r>
      <w:r w:rsidRPr="008D37C9">
        <w:rPr>
          <w:rFonts w:cstheme="minorHAnsi"/>
          <w:shd w:val="clear" w:color="auto" w:fill="FFFFFF"/>
        </w:rPr>
        <w:t xml:space="preserve"> replication difficult</w:t>
      </w:r>
      <w:r w:rsidR="009F2D27" w:rsidRPr="008D37C9">
        <w:rPr>
          <w:rFonts w:cstheme="minorHAnsi"/>
          <w:shd w:val="clear" w:color="auto" w:fill="FFFFFF"/>
        </w:rPr>
        <w:t xml:space="preserve"> </w:t>
      </w:r>
      <w:r w:rsidR="009F2D27" w:rsidRPr="008D37C9">
        <w:rPr>
          <w:rFonts w:cstheme="minorHAnsi"/>
          <w:shd w:val="clear" w:color="auto" w:fill="FFFFFF"/>
        </w:rPr>
        <w:fldChar w:fldCharType="begin" w:fldLock="1"/>
      </w:r>
      <w:r w:rsidR="00B33E78" w:rsidRPr="008D37C9">
        <w:rPr>
          <w:rFonts w:cstheme="minorHAnsi"/>
          <w:shd w:val="clear" w:color="auto" w:fill="FFFFFF"/>
        </w:rPr>
        <w:instrText>ADDIN CSL_CITATION {"citationItems":[{"id":"ITEM-1","itemData":{"DOI":"10.3389/fpubh.2019.00003","author":[{"dropping-particle":"","family":"Powell","given":"B.J.","non-dropping-particle":"","parse-names":false,"suffix":""},{"dropping-particle":"","family":"Fernandez","given":"M.E.","non-dropping-particle":"","parse-names":false,"suffix":""},{"dropping-particle":"","family":"Williams","given":"N.J.","non-dropping-particle":"","parse-names":false,"suffix":""}],"container-title":"Front Public Health.","id":"ITEM-1","issue":"3","issued":{"date-parts":[["2019"]]},"title":"Enhancing the Impact of Implementation Strategies in Healthcare: A Research Agenda.","type":"article-journal","volume":"7"},"uris":["http://www.mendeley.com/documents/?uuid=40de1aaa-d4f1-4c8f-b747-5c04b61ac930"]}],"mendeley":{"formattedCitation":"(30)","plainTextFormattedCitation":"(30)","previouslyFormattedCitation":"(29)"},"properties":{"noteIndex":0},"schema":"https://github.com/citation-style-language/schema/raw/master/csl-citation.json"}</w:instrText>
      </w:r>
      <w:r w:rsidR="009F2D27" w:rsidRPr="008D37C9">
        <w:rPr>
          <w:rFonts w:cstheme="minorHAnsi"/>
          <w:shd w:val="clear" w:color="auto" w:fill="FFFFFF"/>
        </w:rPr>
        <w:fldChar w:fldCharType="separate"/>
      </w:r>
      <w:r w:rsidR="00B33E78" w:rsidRPr="008D37C9">
        <w:rPr>
          <w:rFonts w:cstheme="minorHAnsi"/>
          <w:noProof/>
          <w:shd w:val="clear" w:color="auto" w:fill="FFFFFF"/>
        </w:rPr>
        <w:t>(30)</w:t>
      </w:r>
      <w:r w:rsidR="009F2D27" w:rsidRPr="008D37C9">
        <w:rPr>
          <w:rFonts w:cstheme="minorHAnsi"/>
          <w:shd w:val="clear" w:color="auto" w:fill="FFFFFF"/>
        </w:rPr>
        <w:fldChar w:fldCharType="end"/>
      </w:r>
      <w:r w:rsidRPr="008D37C9">
        <w:rPr>
          <w:rFonts w:cstheme="minorHAnsi"/>
          <w:shd w:val="clear" w:color="auto" w:fill="FFFFFF"/>
        </w:rPr>
        <w:t xml:space="preserve">. This </w:t>
      </w:r>
      <w:r w:rsidR="00234D24" w:rsidRPr="008D37C9">
        <w:rPr>
          <w:rFonts w:cstheme="minorHAnsi"/>
          <w:shd w:val="clear" w:color="auto" w:fill="FFFFFF"/>
        </w:rPr>
        <w:t>is also</w:t>
      </w:r>
      <w:r w:rsidR="006A61C1" w:rsidRPr="008D37C9">
        <w:rPr>
          <w:rFonts w:cstheme="minorHAnsi"/>
          <w:shd w:val="clear" w:color="auto" w:fill="FFFFFF"/>
        </w:rPr>
        <w:t xml:space="preserve"> </w:t>
      </w:r>
      <w:r w:rsidRPr="008D37C9">
        <w:rPr>
          <w:rFonts w:cstheme="minorHAnsi"/>
          <w:shd w:val="clear" w:color="auto" w:fill="FFFFFF"/>
        </w:rPr>
        <w:t xml:space="preserve">the </w:t>
      </w:r>
      <w:r w:rsidR="00A4463E" w:rsidRPr="008D37C9">
        <w:rPr>
          <w:rFonts w:cstheme="minorHAnsi"/>
          <w:shd w:val="clear" w:color="auto" w:fill="FFFFFF"/>
        </w:rPr>
        <w:t xml:space="preserve">case </w:t>
      </w:r>
      <w:r w:rsidRPr="008D37C9">
        <w:rPr>
          <w:rFonts w:cstheme="minorHAnsi"/>
          <w:shd w:val="clear" w:color="auto" w:fill="FFFFFF"/>
        </w:rPr>
        <w:t>in relation</w:t>
      </w:r>
      <w:r w:rsidR="00A4463E" w:rsidRPr="008D37C9">
        <w:rPr>
          <w:rFonts w:cstheme="minorHAnsi"/>
          <w:shd w:val="clear" w:color="auto" w:fill="FFFFFF"/>
        </w:rPr>
        <w:t xml:space="preserve"> </w:t>
      </w:r>
      <w:r w:rsidRPr="008D37C9">
        <w:rPr>
          <w:rFonts w:cstheme="minorHAnsi"/>
          <w:shd w:val="clear" w:color="auto" w:fill="FFFFFF"/>
        </w:rPr>
        <w:t>to</w:t>
      </w:r>
      <w:r w:rsidR="00A4463E" w:rsidRPr="008D37C9">
        <w:rPr>
          <w:rFonts w:cstheme="minorHAnsi"/>
          <w:shd w:val="clear" w:color="auto" w:fill="FFFFFF"/>
        </w:rPr>
        <w:t xml:space="preserve"> </w:t>
      </w:r>
      <w:r w:rsidRPr="008D37C9">
        <w:rPr>
          <w:rFonts w:cstheme="minorHAnsi"/>
          <w:shd w:val="clear" w:color="auto" w:fill="FFFFFF"/>
        </w:rPr>
        <w:t>the strategy</w:t>
      </w:r>
      <w:r w:rsidR="00A4463E" w:rsidRPr="008D37C9">
        <w:rPr>
          <w:rFonts w:cstheme="minorHAnsi"/>
          <w:shd w:val="clear" w:color="auto" w:fill="FFFFFF"/>
        </w:rPr>
        <w:t xml:space="preserve"> </w:t>
      </w:r>
      <w:r w:rsidRPr="008D37C9">
        <w:rPr>
          <w:rFonts w:cstheme="minorHAnsi"/>
          <w:shd w:val="clear" w:color="auto" w:fill="FFFFFF"/>
        </w:rPr>
        <w:t xml:space="preserve">of </w:t>
      </w:r>
      <w:r w:rsidRPr="008D37C9">
        <w:rPr>
          <w:rFonts w:cstheme="minorHAnsi"/>
        </w:rPr>
        <w:t>building</w:t>
      </w:r>
      <w:r w:rsidR="00A4463E" w:rsidRPr="008D37C9">
        <w:rPr>
          <w:rFonts w:cstheme="minorHAnsi"/>
        </w:rPr>
        <w:t xml:space="preserve"> </w:t>
      </w:r>
      <w:r w:rsidRPr="008D37C9">
        <w:rPr>
          <w:rFonts w:cstheme="minorHAnsi"/>
        </w:rPr>
        <w:t>community connections and</w:t>
      </w:r>
      <w:r w:rsidR="00A4463E" w:rsidRPr="008D37C9">
        <w:rPr>
          <w:rFonts w:cstheme="minorHAnsi"/>
        </w:rPr>
        <w:t xml:space="preserve"> promoting</w:t>
      </w:r>
      <w:r w:rsidRPr="008D37C9">
        <w:rPr>
          <w:rFonts w:cstheme="minorHAnsi"/>
        </w:rPr>
        <w:t xml:space="preserve"> patient involvement as part of implementation for </w:t>
      </w:r>
      <w:r w:rsidR="004C6B9A" w:rsidRPr="008D37C9">
        <w:rPr>
          <w:rFonts w:cstheme="minorHAnsi"/>
        </w:rPr>
        <w:t xml:space="preserve">SMS </w:t>
      </w:r>
      <w:r w:rsidRPr="008D37C9">
        <w:rPr>
          <w:rFonts w:cstheme="minorHAnsi"/>
        </w:rPr>
        <w:t>interventions</w:t>
      </w:r>
      <w:r w:rsidR="00A4463E" w:rsidRPr="008D37C9">
        <w:rPr>
          <w:rFonts w:cstheme="minorHAnsi"/>
        </w:rPr>
        <w:t>.</w:t>
      </w:r>
      <w:r w:rsidR="006A61C1" w:rsidRPr="008D37C9">
        <w:rPr>
          <w:rFonts w:cstheme="minorHAnsi"/>
        </w:rPr>
        <w:t xml:space="preserve"> In terms of the intervention discussed here</w:t>
      </w:r>
      <w:r w:rsidR="00A4463E" w:rsidRPr="008D37C9">
        <w:rPr>
          <w:rFonts w:cstheme="minorHAnsi"/>
        </w:rPr>
        <w:t xml:space="preserve"> </w:t>
      </w:r>
      <w:r w:rsidR="006A61C1" w:rsidRPr="008D37C9">
        <w:rPr>
          <w:rFonts w:cstheme="minorHAnsi"/>
        </w:rPr>
        <w:t>t</w:t>
      </w:r>
      <w:r w:rsidR="00A4463E" w:rsidRPr="008D37C9">
        <w:rPr>
          <w:rFonts w:cstheme="minorHAnsi"/>
        </w:rPr>
        <w:t xml:space="preserve">he </w:t>
      </w:r>
      <w:r w:rsidRPr="008D37C9">
        <w:rPr>
          <w:rFonts w:cstheme="minorHAnsi"/>
        </w:rPr>
        <w:t xml:space="preserve">expected implementation outcomes </w:t>
      </w:r>
      <w:r w:rsidR="00A4463E" w:rsidRPr="008D37C9">
        <w:rPr>
          <w:rFonts w:cstheme="minorHAnsi"/>
        </w:rPr>
        <w:t xml:space="preserve">for strategies </w:t>
      </w:r>
      <w:r w:rsidRPr="008D37C9">
        <w:rPr>
          <w:rFonts w:cstheme="minorHAnsi"/>
        </w:rPr>
        <w:t>include</w:t>
      </w:r>
      <w:r w:rsidR="006A61C1" w:rsidRPr="008D37C9">
        <w:rPr>
          <w:rFonts w:cstheme="minorHAnsi"/>
        </w:rPr>
        <w:t>d</w:t>
      </w:r>
      <w:r w:rsidRPr="008D37C9">
        <w:rPr>
          <w:rFonts w:cstheme="minorHAnsi"/>
        </w:rPr>
        <w:t>, establishing improved community connections and improved referrals to accessible patient resources</w:t>
      </w:r>
      <w:r w:rsidR="009F2D27" w:rsidRPr="008D37C9">
        <w:rPr>
          <w:rFonts w:cstheme="minorHAnsi"/>
        </w:rPr>
        <w:t xml:space="preserve"> </w:t>
      </w:r>
      <w:r w:rsidR="009F2D27" w:rsidRPr="008D37C9">
        <w:rPr>
          <w:rFonts w:cstheme="minorHAnsi"/>
        </w:rPr>
        <w:fldChar w:fldCharType="begin" w:fldLock="1"/>
      </w:r>
      <w:r w:rsidR="00B33E78" w:rsidRPr="008D37C9">
        <w:rPr>
          <w:rFonts w:cstheme="minorHAnsi"/>
        </w:rPr>
        <w:instrText>ADDIN CSL_CITATION {"citationItems":[{"id":"ITEM-1","itemData":{"DOI":"10.1186/s13012-019-0876-4","ISSN":"17485908","abstract":"BACKGROUND: The use of implementation strategies is an active and purposive approach to translate research findings into routine clinical care. The Expert Recommendations for Implementing Change (ERIC) identified and defined discrete implementation strategies, and Proctor and colleagues have made recommendations for specifying operationalization of each strategy. We use empirical data to test how the ERIC taxonomy applies to a large dissemination and implementation initiative aimed at taking cardiac prevention to scale in primary care practice. METHODS: EvidenceNOW is an Agency for Healthcare Research and Quality initiative that funded seven cooperatives across seven regions in the USA. Cooperatives implemented multi-component interventions to improve heart health and build quality improvement capacity, and used a range of implementation strategies to foster practice change. We used ERIC to identify cooperatives' implementation strategies and specified the actor, action, target, dose, temporality, justification, and expected outcome for each. We mapped and compiled a matrix of the specified ERIC strategies across the cooperatives, and used consensus to resolve mapping differences. We then grouped implementation strategies by outcomes and justifications, which led to insights regarding the use of and linkages between ERIC strategies in real-world scale-up efforts. RESULTS: Thirty-three ERIC strategies were used by cooperatives. We identified a range of revisions to the ERIC taxonomy to improve the practical application of these strategies. These proposed changes include revisions to four strategy names and 12 definitions. We suggest adding three new strategies because they encapsulate distinct actions that were not described in the existing ERIC taxonomy. In addition, we organized ERIC implementation strategies into four functional groupings based on the way we observed them being applied in practice. These groupings show how ERIC strategies are, out of necessity, interconnected, to achieve the work involved in rapidly taking evidence to scale. CONCLUSIONS: Findings of our work suggest revisions to the ERIC implementation strategies to reflect their utilization in real-work dissemination and implementation efforts. The functional groupings of the ERIC implementation strategies that emerged from on-the-ground implementers will help guide others in choosing among and linking multiple implementation strategies when planning small- and large-scale implementa…","author":[{"dropping-particle":"","family":"Perry","given":"Cynthia K.","non-dropping-particle":"","parse-names":false,"suffix":""},{"dropping-particle":"","family":"Damschroder","given":"Laura J.","non-dropping-particle":"","parse-names":false,"suffix":""},{"dropping-particle":"","family":"Hemler","given":"Jennifer R.","non-dropping-particle":"","parse-names":false,"suffix":""},{"dropping-particle":"","family":"Woodson","given":"Tanisha T.","non-dropping-particle":"","parse-names":false,"suffix":""},{"dropping-particle":"","family":"Ono","given":"Sarah S.","non-dropping-particle":"","parse-names":false,"suffix":""},{"dropping-particle":"","family":"Cohen","given":"Deborah J.","non-dropping-particle":"","parse-names":false,"suffix":""}],"container-title":"Implementation Science","id":"ITEM-1","issue":"1","issued":{"date-parts":[["2019"]]},"page":"1-13","publisher":"Implementation Science","title":"Specifying and comparing implementation strategies across seven large implementation interventions: A practical application of theory","type":"article-journal","volume":"14"},"uris":["http://www.mendeley.com/documents/?uuid=7677018a-992c-4476-a1de-046552e8f10e"]}],"mendeley":{"formattedCitation":"(31)","plainTextFormattedCitation":"(31)","previouslyFormattedCitation":"(30)"},"properties":{"noteIndex":0},"schema":"https://github.com/citation-style-language/schema/raw/master/csl-citation.json"}</w:instrText>
      </w:r>
      <w:r w:rsidR="009F2D27" w:rsidRPr="008D37C9">
        <w:rPr>
          <w:rFonts w:cstheme="minorHAnsi"/>
        </w:rPr>
        <w:fldChar w:fldCharType="separate"/>
      </w:r>
      <w:r w:rsidR="00B33E78" w:rsidRPr="008D37C9">
        <w:rPr>
          <w:rFonts w:cstheme="minorHAnsi"/>
          <w:noProof/>
        </w:rPr>
        <w:t>(31)</w:t>
      </w:r>
      <w:r w:rsidR="009F2D27" w:rsidRPr="008D37C9">
        <w:rPr>
          <w:rFonts w:cstheme="minorHAnsi"/>
        </w:rPr>
        <w:fldChar w:fldCharType="end"/>
      </w:r>
      <w:r w:rsidRPr="008D37C9">
        <w:rPr>
          <w:rFonts w:cstheme="minorHAnsi"/>
          <w:shd w:val="clear" w:color="auto" w:fill="FFFFFF"/>
        </w:rPr>
        <w:t xml:space="preserve">. What the study here shows is that in the </w:t>
      </w:r>
      <w:r w:rsidR="00A4463E" w:rsidRPr="008D37C9">
        <w:rPr>
          <w:rFonts w:cstheme="minorHAnsi"/>
          <w:shd w:val="clear" w:color="auto" w:fill="FFFFFF"/>
        </w:rPr>
        <w:t>instance</w:t>
      </w:r>
      <w:r w:rsidRPr="008D37C9">
        <w:rPr>
          <w:rFonts w:cstheme="minorHAnsi"/>
          <w:shd w:val="clear" w:color="auto" w:fill="FFFFFF"/>
        </w:rPr>
        <w:t xml:space="preserve"> of the </w:t>
      </w:r>
      <w:r w:rsidR="00914353" w:rsidRPr="008D37C9">
        <w:rPr>
          <w:rFonts w:cstheme="minorHAnsi"/>
          <w:shd w:val="clear" w:color="auto" w:fill="FFFFFF"/>
        </w:rPr>
        <w:t>original</w:t>
      </w:r>
      <w:r w:rsidRPr="008D37C9">
        <w:rPr>
          <w:rFonts w:cstheme="minorHAnsi"/>
          <w:shd w:val="clear" w:color="auto" w:fill="FFFFFF"/>
        </w:rPr>
        <w:t xml:space="preserve"> implementation strategy having to be abandoned</w:t>
      </w:r>
      <w:r w:rsidR="001A50B6" w:rsidRPr="008D37C9">
        <w:rPr>
          <w:rFonts w:cstheme="minorHAnsi"/>
          <w:shd w:val="clear" w:color="auto" w:fill="FFFFFF"/>
        </w:rPr>
        <w:t>,</w:t>
      </w:r>
      <w:r w:rsidR="004215E9" w:rsidRPr="008D37C9">
        <w:rPr>
          <w:rFonts w:cstheme="minorHAnsi"/>
          <w:shd w:val="clear" w:color="auto" w:fill="FFFFFF"/>
        </w:rPr>
        <w:t xml:space="preserve"> </w:t>
      </w:r>
      <w:r w:rsidRPr="008D37C9">
        <w:rPr>
          <w:rFonts w:cstheme="minorHAnsi"/>
          <w:shd w:val="clear" w:color="auto" w:fill="FFFFFF"/>
        </w:rPr>
        <w:t>or the strategy</w:t>
      </w:r>
      <w:r w:rsidR="00481754" w:rsidRPr="008D37C9">
        <w:rPr>
          <w:rFonts w:cstheme="minorHAnsi"/>
          <w:shd w:val="clear" w:color="auto" w:fill="FFFFFF"/>
        </w:rPr>
        <w:t xml:space="preserve"> </w:t>
      </w:r>
      <w:r w:rsidRPr="008D37C9">
        <w:rPr>
          <w:rFonts w:cstheme="minorHAnsi"/>
          <w:shd w:val="clear" w:color="auto" w:fill="FFFFFF"/>
        </w:rPr>
        <w:t>not materialis</w:t>
      </w:r>
      <w:r w:rsidR="006A61C1" w:rsidRPr="008D37C9">
        <w:rPr>
          <w:rFonts w:cstheme="minorHAnsi"/>
          <w:shd w:val="clear" w:color="auto" w:fill="FFFFFF"/>
        </w:rPr>
        <w:t>ing as originally envisaged</w:t>
      </w:r>
      <w:r w:rsidR="001A50B6" w:rsidRPr="008D37C9">
        <w:rPr>
          <w:rFonts w:cstheme="minorHAnsi"/>
          <w:shd w:val="clear" w:color="auto" w:fill="FFFFFF"/>
        </w:rPr>
        <w:t>,</w:t>
      </w:r>
      <w:r w:rsidRPr="008D37C9">
        <w:rPr>
          <w:rFonts w:cstheme="minorHAnsi"/>
          <w:shd w:val="clear" w:color="auto" w:fill="FFFFFF"/>
        </w:rPr>
        <w:t xml:space="preserve"> making an intervention implementable emerges from </w:t>
      </w:r>
      <w:r w:rsidR="001A50B6" w:rsidRPr="008D37C9">
        <w:rPr>
          <w:rFonts w:cstheme="minorHAnsi"/>
          <w:shd w:val="clear" w:color="auto" w:fill="FFFFFF"/>
        </w:rPr>
        <w:t xml:space="preserve">network resilience and </w:t>
      </w:r>
      <w:r w:rsidRPr="008D37C9">
        <w:rPr>
          <w:rFonts w:cstheme="minorHAnsi"/>
          <w:shd w:val="clear" w:color="auto" w:fill="FFFFFF"/>
        </w:rPr>
        <w:t xml:space="preserve">contingencies which arise as a result of attempts to make the intervention workable on the ground. These findings </w:t>
      </w:r>
      <w:r w:rsidR="00CE735D" w:rsidRPr="008D37C9">
        <w:rPr>
          <w:rFonts w:cstheme="minorHAnsi"/>
          <w:shd w:val="clear" w:color="auto" w:fill="FFFFFF"/>
        </w:rPr>
        <w:t>suggest</w:t>
      </w:r>
      <w:r w:rsidRPr="008D37C9">
        <w:rPr>
          <w:rFonts w:cstheme="minorHAnsi"/>
          <w:shd w:val="clear" w:color="auto" w:fill="FFFFFF"/>
        </w:rPr>
        <w:t xml:space="preserve"> that in addition to constructing and identifying implementation strategies in advance where rapid responses to implement</w:t>
      </w:r>
      <w:r w:rsidR="00A4463E" w:rsidRPr="008D37C9">
        <w:rPr>
          <w:rFonts w:cstheme="minorHAnsi"/>
          <w:shd w:val="clear" w:color="auto" w:fill="FFFFFF"/>
        </w:rPr>
        <w:t xml:space="preserve">ation </w:t>
      </w:r>
      <w:r w:rsidRPr="008D37C9">
        <w:rPr>
          <w:rFonts w:cstheme="minorHAnsi"/>
          <w:shd w:val="clear" w:color="auto" w:fill="FFFFFF"/>
        </w:rPr>
        <w:t>are necessitated by policy and health care providers</w:t>
      </w:r>
      <w:r w:rsidR="002D2FF2" w:rsidRPr="008D37C9">
        <w:rPr>
          <w:rFonts w:cstheme="minorHAnsi"/>
          <w:shd w:val="clear" w:color="auto" w:fill="FFFFFF"/>
        </w:rPr>
        <w:t>,</w:t>
      </w:r>
      <w:r w:rsidRPr="008D37C9">
        <w:rPr>
          <w:rFonts w:cstheme="minorHAnsi"/>
          <w:shd w:val="clear" w:color="auto" w:fill="FFFFFF"/>
        </w:rPr>
        <w:t xml:space="preserve"> the response of networks provide a reverse understanding of what will work in a particular </w:t>
      </w:r>
      <w:r w:rsidR="00CE735D" w:rsidRPr="008D37C9">
        <w:rPr>
          <w:rFonts w:cstheme="minorHAnsi"/>
          <w:shd w:val="clear" w:color="auto" w:fill="FFFFFF"/>
        </w:rPr>
        <w:t>context to</w:t>
      </w:r>
      <w:r w:rsidRPr="008D37C9">
        <w:rPr>
          <w:rFonts w:cstheme="minorHAnsi"/>
          <w:shd w:val="clear" w:color="auto" w:fill="FFFFFF"/>
        </w:rPr>
        <w:t xml:space="preserve"> make an intervention workable. This may then become a prototype for looking at how </w:t>
      </w:r>
      <w:r w:rsidR="00A4463E" w:rsidRPr="008D37C9">
        <w:rPr>
          <w:rFonts w:cstheme="minorHAnsi"/>
          <w:shd w:val="clear" w:color="auto" w:fill="FFFFFF"/>
        </w:rPr>
        <w:t xml:space="preserve">an </w:t>
      </w:r>
      <w:r w:rsidRPr="008D37C9">
        <w:rPr>
          <w:rFonts w:cstheme="minorHAnsi"/>
          <w:shd w:val="clear" w:color="auto" w:fill="FFFFFF"/>
        </w:rPr>
        <w:t xml:space="preserve">implementation strategy can be developed for second and third wave adopters of as in this case a </w:t>
      </w:r>
      <w:r w:rsidR="003A2A45" w:rsidRPr="008D37C9">
        <w:rPr>
          <w:rFonts w:cstheme="minorHAnsi"/>
          <w:shd w:val="clear" w:color="auto" w:fill="FFFFFF"/>
        </w:rPr>
        <w:t>SMS intervention</w:t>
      </w:r>
      <w:r w:rsidR="002D2FF2" w:rsidRPr="008D37C9">
        <w:rPr>
          <w:rFonts w:cstheme="minorHAnsi"/>
          <w:shd w:val="clear" w:color="auto" w:fill="FFFFFF"/>
        </w:rPr>
        <w:t xml:space="preserve">. </w:t>
      </w:r>
    </w:p>
    <w:p w14:paraId="49173701" w14:textId="21A3A2FB" w:rsidR="008F4E8B" w:rsidRPr="008D37C9" w:rsidRDefault="00930253" w:rsidP="00C53151">
      <w:pPr>
        <w:spacing w:line="360" w:lineRule="auto"/>
        <w:ind w:firstLine="720"/>
        <w:jc w:val="both"/>
        <w:rPr>
          <w:rFonts w:cstheme="minorHAnsi"/>
          <w:lang w:val="en-US"/>
        </w:rPr>
      </w:pPr>
      <w:r w:rsidRPr="008D37C9">
        <w:rPr>
          <w:rFonts w:cstheme="minorHAnsi"/>
        </w:rPr>
        <w:t xml:space="preserve">We acknowledge that the current findings </w:t>
      </w:r>
      <w:r w:rsidR="002D2FF2" w:rsidRPr="008D37C9">
        <w:rPr>
          <w:rFonts w:cstheme="minorHAnsi"/>
        </w:rPr>
        <w:t xml:space="preserve">report on </w:t>
      </w:r>
      <w:r w:rsidRPr="008D37C9">
        <w:rPr>
          <w:rFonts w:cstheme="minorHAnsi"/>
        </w:rPr>
        <w:t>the implementation of a public health intervention within a UK community context</w:t>
      </w:r>
      <w:r w:rsidR="002D2FF2" w:rsidRPr="008D37C9">
        <w:rPr>
          <w:rFonts w:cstheme="minorHAnsi"/>
        </w:rPr>
        <w:t>,</w:t>
      </w:r>
      <w:r w:rsidRPr="008D37C9">
        <w:rPr>
          <w:rFonts w:cstheme="minorHAnsi"/>
        </w:rPr>
        <w:t xml:space="preserve"> and </w:t>
      </w:r>
      <w:r w:rsidR="002D2FF2" w:rsidRPr="008D37C9">
        <w:rPr>
          <w:rFonts w:cstheme="minorHAnsi"/>
        </w:rPr>
        <w:t xml:space="preserve">that they should be </w:t>
      </w:r>
      <w:r w:rsidRPr="008D37C9">
        <w:rPr>
          <w:rFonts w:cstheme="minorHAnsi"/>
        </w:rPr>
        <w:t xml:space="preserve">interpreted accordingly. </w:t>
      </w:r>
      <w:r w:rsidR="008F4E8B" w:rsidRPr="008D37C9">
        <w:rPr>
          <w:rFonts w:cstheme="minorHAnsi"/>
          <w:lang w:val="en-US"/>
        </w:rPr>
        <w:t xml:space="preserve">However, with </w:t>
      </w:r>
      <w:r w:rsidRPr="008D37C9">
        <w:rPr>
          <w:rFonts w:cstheme="minorHAnsi"/>
          <w:lang w:val="en-US"/>
        </w:rPr>
        <w:t>this</w:t>
      </w:r>
      <w:r w:rsidR="008F4E8B" w:rsidRPr="008D37C9">
        <w:rPr>
          <w:rFonts w:cstheme="minorHAnsi"/>
          <w:lang w:val="en-US"/>
        </w:rPr>
        <w:t xml:space="preserve"> noted there are lessons and implications</w:t>
      </w:r>
      <w:r w:rsidR="002D2FF2" w:rsidRPr="008D37C9">
        <w:rPr>
          <w:rFonts w:cstheme="minorHAnsi"/>
          <w:lang w:val="en-US"/>
        </w:rPr>
        <w:t xml:space="preserve"> to be taken forward by </w:t>
      </w:r>
      <w:r w:rsidR="008F4E8B" w:rsidRPr="008D37C9">
        <w:rPr>
          <w:rFonts w:cstheme="minorHAnsi"/>
          <w:lang w:val="en-US"/>
        </w:rPr>
        <w:t>the networks involved</w:t>
      </w:r>
      <w:r w:rsidR="00A4463E" w:rsidRPr="008D37C9">
        <w:rPr>
          <w:rFonts w:cstheme="minorHAnsi"/>
          <w:lang w:val="en-US"/>
        </w:rPr>
        <w:t xml:space="preserve">, and they </w:t>
      </w:r>
      <w:r w:rsidR="002D2FF2" w:rsidRPr="008D37C9">
        <w:rPr>
          <w:rFonts w:cstheme="minorHAnsi"/>
          <w:lang w:val="en-US"/>
        </w:rPr>
        <w:t>shoul</w:t>
      </w:r>
      <w:r w:rsidR="00A4463E" w:rsidRPr="008D37C9">
        <w:rPr>
          <w:rFonts w:cstheme="minorHAnsi"/>
          <w:lang w:val="en-US"/>
        </w:rPr>
        <w:t>d also</w:t>
      </w:r>
      <w:r w:rsidR="002D2FF2" w:rsidRPr="008D37C9">
        <w:rPr>
          <w:rFonts w:cstheme="minorHAnsi"/>
          <w:lang w:val="en-US"/>
        </w:rPr>
        <w:t xml:space="preserve"> be considerations for </w:t>
      </w:r>
      <w:r w:rsidR="008F4E8B" w:rsidRPr="008D37C9">
        <w:rPr>
          <w:rFonts w:cstheme="minorHAnsi"/>
          <w:lang w:val="en-US"/>
        </w:rPr>
        <w:t xml:space="preserve">any </w:t>
      </w:r>
      <w:r w:rsidRPr="008D37C9">
        <w:rPr>
          <w:rFonts w:cstheme="minorHAnsi"/>
          <w:lang w:val="en-US"/>
        </w:rPr>
        <w:t>implementation process</w:t>
      </w:r>
      <w:r w:rsidR="002D2FF2" w:rsidRPr="008D37C9">
        <w:rPr>
          <w:rFonts w:cstheme="minorHAnsi"/>
          <w:lang w:val="en-US"/>
        </w:rPr>
        <w:t xml:space="preserve"> taking place in community setting</w:t>
      </w:r>
      <w:r w:rsidRPr="008D37C9">
        <w:rPr>
          <w:rFonts w:cstheme="minorHAnsi"/>
          <w:lang w:val="en-US"/>
        </w:rPr>
        <w:t xml:space="preserve">. </w:t>
      </w:r>
      <w:r w:rsidR="008F4E8B" w:rsidRPr="008D37C9">
        <w:rPr>
          <w:rFonts w:cstheme="minorHAnsi"/>
          <w:lang w:val="en-US"/>
        </w:rPr>
        <w:t xml:space="preserve"> </w:t>
      </w:r>
    </w:p>
    <w:p w14:paraId="38732536" w14:textId="34675B44" w:rsidR="00CA1EFC" w:rsidRPr="008D37C9" w:rsidRDefault="00CA1EFC" w:rsidP="00C53151">
      <w:pPr>
        <w:spacing w:line="360" w:lineRule="auto"/>
        <w:rPr>
          <w:rFonts w:cstheme="minorHAnsi"/>
          <w:lang w:val="en-US"/>
        </w:rPr>
      </w:pPr>
    </w:p>
    <w:p w14:paraId="7C250096" w14:textId="5F8E640F" w:rsidR="00CA1EFC" w:rsidRPr="008D37C9" w:rsidRDefault="006F348D" w:rsidP="00C53151">
      <w:pPr>
        <w:pStyle w:val="Heading2"/>
        <w:spacing w:line="360" w:lineRule="auto"/>
        <w:rPr>
          <w:rFonts w:asciiTheme="minorHAnsi" w:hAnsiTheme="minorHAnsi" w:cstheme="minorHAnsi"/>
          <w:sz w:val="24"/>
          <w:szCs w:val="24"/>
          <w:lang w:val="en-US"/>
        </w:rPr>
      </w:pPr>
      <w:r w:rsidRPr="008D37C9">
        <w:rPr>
          <w:rFonts w:asciiTheme="minorHAnsi" w:hAnsiTheme="minorHAnsi" w:cstheme="minorHAnsi"/>
          <w:sz w:val="24"/>
          <w:szCs w:val="24"/>
          <w:lang w:val="en-US"/>
        </w:rPr>
        <w:t xml:space="preserve">Implications </w:t>
      </w:r>
    </w:p>
    <w:p w14:paraId="4D03DBB9" w14:textId="31708EC4" w:rsidR="00DD423E" w:rsidRPr="008D37C9" w:rsidRDefault="00DD423E" w:rsidP="00C53151">
      <w:pPr>
        <w:spacing w:line="360" w:lineRule="auto"/>
        <w:rPr>
          <w:rFonts w:cstheme="minorHAnsi"/>
          <w:b/>
          <w:bCs/>
          <w:lang w:val="en-US"/>
        </w:rPr>
      </w:pPr>
    </w:p>
    <w:p w14:paraId="4621C00E" w14:textId="23912C6A" w:rsidR="00DD423E" w:rsidRPr="008D37C9" w:rsidRDefault="00DD423E" w:rsidP="00C53151">
      <w:pPr>
        <w:spacing w:line="360" w:lineRule="auto"/>
        <w:jc w:val="both"/>
        <w:rPr>
          <w:rFonts w:cstheme="minorHAnsi"/>
          <w:bCs/>
          <w:lang w:val="en-US"/>
        </w:rPr>
      </w:pPr>
      <w:r w:rsidRPr="008D37C9">
        <w:rPr>
          <w:rFonts w:cstheme="minorHAnsi"/>
          <w:bCs/>
          <w:lang w:val="en-US"/>
        </w:rPr>
        <w:t xml:space="preserve">Through offering an account of the </w:t>
      </w:r>
      <w:r w:rsidR="008361B2" w:rsidRPr="008D37C9">
        <w:rPr>
          <w:rFonts w:cstheme="minorHAnsi"/>
          <w:bCs/>
          <w:lang w:val="en-US"/>
        </w:rPr>
        <w:t xml:space="preserve">events in the </w:t>
      </w:r>
      <w:r w:rsidRPr="008D37C9">
        <w:rPr>
          <w:rFonts w:cstheme="minorHAnsi"/>
          <w:bCs/>
          <w:lang w:val="en-US"/>
        </w:rPr>
        <w:t>implementation</w:t>
      </w:r>
      <w:r w:rsidR="008361B2" w:rsidRPr="008D37C9">
        <w:rPr>
          <w:rFonts w:cstheme="minorHAnsi"/>
          <w:bCs/>
          <w:lang w:val="en-US"/>
        </w:rPr>
        <w:t xml:space="preserve"> process</w:t>
      </w:r>
      <w:r w:rsidRPr="008D37C9">
        <w:rPr>
          <w:rFonts w:cstheme="minorHAnsi"/>
          <w:bCs/>
          <w:lang w:val="en-US"/>
        </w:rPr>
        <w:t xml:space="preserve"> three lessons have been learnt</w:t>
      </w:r>
      <w:r w:rsidR="00990A43" w:rsidRPr="008D37C9">
        <w:rPr>
          <w:rFonts w:cstheme="minorHAnsi"/>
          <w:bCs/>
          <w:lang w:val="en-US"/>
        </w:rPr>
        <w:t>.</w:t>
      </w:r>
      <w:r w:rsidR="0013451A" w:rsidRPr="008D37C9">
        <w:rPr>
          <w:rFonts w:cstheme="minorHAnsi"/>
          <w:bCs/>
          <w:lang w:val="en-US"/>
        </w:rPr>
        <w:t xml:space="preserve"> </w:t>
      </w:r>
    </w:p>
    <w:p w14:paraId="346268D1" w14:textId="7E36E5FB" w:rsidR="00694FD9" w:rsidRPr="008D37C9" w:rsidRDefault="00694FD9" w:rsidP="00C53151">
      <w:pPr>
        <w:spacing w:line="360" w:lineRule="auto"/>
        <w:jc w:val="both"/>
        <w:rPr>
          <w:rFonts w:cstheme="minorHAnsi"/>
          <w:bCs/>
          <w:lang w:val="en-US"/>
        </w:rPr>
      </w:pPr>
      <w:r w:rsidRPr="008D37C9">
        <w:rPr>
          <w:rFonts w:cstheme="minorHAnsi"/>
          <w:bCs/>
          <w:lang w:val="en-US"/>
        </w:rPr>
        <w:tab/>
        <w:t>The first implication for practice is understanding th</w:t>
      </w:r>
      <w:r w:rsidR="00F021CC" w:rsidRPr="008D37C9">
        <w:rPr>
          <w:rFonts w:cstheme="minorHAnsi"/>
          <w:bCs/>
          <w:lang w:val="en-US"/>
        </w:rPr>
        <w:t>at enrolling organi</w:t>
      </w:r>
      <w:r w:rsidR="00014E74" w:rsidRPr="008D37C9">
        <w:rPr>
          <w:rFonts w:cstheme="minorHAnsi"/>
          <w:bCs/>
          <w:lang w:val="en-US"/>
        </w:rPr>
        <w:t>z</w:t>
      </w:r>
      <w:r w:rsidR="00F021CC" w:rsidRPr="008D37C9">
        <w:rPr>
          <w:rFonts w:cstheme="minorHAnsi"/>
          <w:bCs/>
          <w:lang w:val="en-US"/>
        </w:rPr>
        <w:t>ati</w:t>
      </w:r>
      <w:r w:rsidR="00014E74" w:rsidRPr="008D37C9">
        <w:rPr>
          <w:rFonts w:cstheme="minorHAnsi"/>
          <w:bCs/>
          <w:lang w:val="en-US"/>
        </w:rPr>
        <w:t>o</w:t>
      </w:r>
      <w:r w:rsidR="00F021CC" w:rsidRPr="008D37C9">
        <w:rPr>
          <w:rFonts w:cstheme="minorHAnsi"/>
          <w:bCs/>
          <w:lang w:val="en-US"/>
        </w:rPr>
        <w:t>ns into the implementation-network depends on the evidence</w:t>
      </w:r>
      <w:r w:rsidRPr="008D37C9">
        <w:rPr>
          <w:rFonts w:cstheme="minorHAnsi"/>
          <w:bCs/>
          <w:lang w:val="en-US"/>
        </w:rPr>
        <w:t xml:space="preserve"> strength and quality of evidence</w:t>
      </w:r>
      <w:r w:rsidR="00F021CC" w:rsidRPr="008D37C9">
        <w:rPr>
          <w:rFonts w:cstheme="minorHAnsi"/>
          <w:bCs/>
          <w:lang w:val="en-US"/>
        </w:rPr>
        <w:t>, and that this</w:t>
      </w:r>
      <w:r w:rsidRPr="008D37C9">
        <w:rPr>
          <w:rFonts w:cstheme="minorHAnsi"/>
          <w:bCs/>
          <w:lang w:val="en-US"/>
        </w:rPr>
        <w:t xml:space="preserve"> is determined by audience and stage of implementation. </w:t>
      </w:r>
      <w:r w:rsidR="004524F6" w:rsidRPr="008D37C9">
        <w:rPr>
          <w:rFonts w:cstheme="minorHAnsi"/>
          <w:bCs/>
          <w:lang w:val="en-US"/>
        </w:rPr>
        <w:t xml:space="preserve">Most notably an intervention is required to demonstrate value for money with health economic data to support the case for commissioning. Likewise, evidence of health improvement on large population scale is valued by commissioners. However, interventions are also likely to require evidence of a case-study nature to engage specifically with </w:t>
      </w:r>
      <w:r w:rsidR="00234D24" w:rsidRPr="008D37C9">
        <w:rPr>
          <w:rFonts w:cstheme="minorHAnsi"/>
          <w:bCs/>
          <w:lang w:val="en-US"/>
        </w:rPr>
        <w:t>organizations</w:t>
      </w:r>
      <w:r w:rsidR="008D5D2B" w:rsidRPr="008D37C9">
        <w:rPr>
          <w:rFonts w:cstheme="minorHAnsi"/>
          <w:bCs/>
          <w:lang w:val="en-US"/>
        </w:rPr>
        <w:t xml:space="preserve"> and the professionals working in these </w:t>
      </w:r>
      <w:r w:rsidR="00234D24" w:rsidRPr="008D37C9">
        <w:rPr>
          <w:rFonts w:cstheme="minorHAnsi"/>
          <w:bCs/>
          <w:lang w:val="en-US"/>
        </w:rPr>
        <w:t>organization</w:t>
      </w:r>
      <w:r w:rsidR="004524F6" w:rsidRPr="008D37C9">
        <w:rPr>
          <w:rFonts w:cstheme="minorHAnsi"/>
          <w:bCs/>
          <w:lang w:val="en-US"/>
        </w:rPr>
        <w:t>. Where this</w:t>
      </w:r>
      <w:r w:rsidR="00F51264" w:rsidRPr="008D37C9">
        <w:rPr>
          <w:rFonts w:cstheme="minorHAnsi"/>
          <w:bCs/>
          <w:lang w:val="en-US"/>
        </w:rPr>
        <w:t xml:space="preserve"> </w:t>
      </w:r>
      <w:r w:rsidR="004524F6" w:rsidRPr="008D37C9">
        <w:rPr>
          <w:rFonts w:cstheme="minorHAnsi"/>
          <w:bCs/>
          <w:lang w:val="en-US"/>
        </w:rPr>
        <w:t xml:space="preserve">is the case </w:t>
      </w:r>
      <w:r w:rsidR="00F51264" w:rsidRPr="008D37C9">
        <w:rPr>
          <w:rFonts w:cstheme="minorHAnsi"/>
          <w:bCs/>
          <w:lang w:val="en-US"/>
        </w:rPr>
        <w:t>advice would be to select a case</w:t>
      </w:r>
      <w:r w:rsidR="00930253" w:rsidRPr="008D37C9">
        <w:rPr>
          <w:rFonts w:cstheme="minorHAnsi"/>
          <w:bCs/>
          <w:lang w:val="en-US"/>
        </w:rPr>
        <w:t xml:space="preserve"> </w:t>
      </w:r>
      <w:r w:rsidR="00F51264" w:rsidRPr="008D37C9">
        <w:rPr>
          <w:rFonts w:cstheme="minorHAnsi"/>
          <w:bCs/>
          <w:lang w:val="en-US"/>
        </w:rPr>
        <w:t xml:space="preserve">study example that aligns to the patient population the </w:t>
      </w:r>
      <w:r w:rsidR="00234D24" w:rsidRPr="008D37C9">
        <w:rPr>
          <w:rFonts w:cstheme="minorHAnsi"/>
          <w:bCs/>
          <w:lang w:val="en-US"/>
        </w:rPr>
        <w:t>organization</w:t>
      </w:r>
      <w:r w:rsidR="00F51264" w:rsidRPr="008D37C9">
        <w:rPr>
          <w:rFonts w:cstheme="minorHAnsi"/>
          <w:bCs/>
          <w:lang w:val="en-US"/>
        </w:rPr>
        <w:t xml:space="preserve"> support. </w:t>
      </w:r>
    </w:p>
    <w:p w14:paraId="2ACEEEFF" w14:textId="1012BA94" w:rsidR="00415478" w:rsidRPr="008D37C9" w:rsidRDefault="00F51264" w:rsidP="00C53151">
      <w:pPr>
        <w:spacing w:line="360" w:lineRule="auto"/>
        <w:jc w:val="both"/>
        <w:rPr>
          <w:rFonts w:cstheme="minorHAnsi"/>
          <w:lang w:val="en-US"/>
        </w:rPr>
      </w:pPr>
      <w:r w:rsidRPr="008D37C9">
        <w:rPr>
          <w:rFonts w:cstheme="minorHAnsi"/>
          <w:b/>
          <w:bCs/>
          <w:lang w:val="en-US"/>
        </w:rPr>
        <w:tab/>
      </w:r>
      <w:r w:rsidRPr="008D37C9">
        <w:rPr>
          <w:rFonts w:cstheme="minorHAnsi"/>
          <w:lang w:val="en-US"/>
        </w:rPr>
        <w:t xml:space="preserve">The second implication returns to the point made by Jefferies et al </w:t>
      </w:r>
      <w:r w:rsidR="002A3F27" w:rsidRPr="008D37C9">
        <w:rPr>
          <w:rFonts w:cstheme="minorHAnsi"/>
          <w:lang w:val="en-US"/>
        </w:rPr>
        <w:fldChar w:fldCharType="begin" w:fldLock="1"/>
      </w:r>
      <w:r w:rsidR="00B33E78" w:rsidRPr="008D37C9">
        <w:rPr>
          <w:rFonts w:cstheme="minorHAnsi"/>
          <w:lang w:val="en-US"/>
        </w:rPr>
        <w:instrText>ADDIN CSL_CITATION {"citationItems":[{"id":"ITEM-1","itemData":{"author":[{"dropping-particle":"","family":"Jeffries","given":"M.","non-dropping-particle":"","parse-names":false,"suffix":""},{"dropping-particle":"","family":"Phipps","given":"D.L.","non-dropping-particle":"","parse-names":false,"suffix":""},{"dropping-particle":"","family":"Howard","given":"R.L.","non-dropping-particle":"","parse-names":false,"suffix":""},{"dropping-particle":"","family":"Avery","given":"A.J.","non-dropping-particle":"","parse-names":false,"suffix":""},{"dropping-particle":"","family":"Rodgers","given":"S.","non-dropping-particle":"","parse-names":false,"suffix":""},{"dropping-particle":"","family":"Ashcroft","given":"D.M.","non-dropping-particle":"","parse-names":false,"suffix":""}],"container-title":"BMC health services research,","id":"ITEM-1","issue":"1","issued":{"date-parts":[["2017"]]},"page":"196","title":"Understanding the implementation and adoption of a technological intervention to improve medication safety in primary care: a realist evaluation.","type":"article-journal","volume":"17"},"uris":["http://www.mendeley.com/documents/?uuid=cb14cc47-af87-4966-a352-fdb0db523b7e"]},{"id":"ITEM-2","itemData":{"author":[{"dropping-particle":"","family":"Jeffries","given":"M.","non-dropping-particle":"","parse-names":false,"suffix":""},{"dropping-particle":"","family":"Keers","given":"R.N.","non-dropping-particle":"","parse-names":false,"suffix":""},{"dropping-particle":"","family":"Phipps","given":"D.L.","non-dropping-particle":"","parse-names":false,"suffix":""},{"dropping-particle":"","family":"Williams","given":"R.","non-dropping-particle":"","parse-names":false,"suffix":""},{"dropping-particle":"","family":"Brown","given":"B.","non-dropping-particle":"","parse-names":false,"suffix":""},{"dropping-particle":"","family":"Avery","given":"A.J.","non-dropping-particle":"","parse-names":false,"suffix":""},{"dropping-particle":"","family":"Peek","given":"N.","non-dropping-particle":"","parse-names":false,"suffix":""},{"dropping-particle":"","family":"Ashcroft","given":"D.M.","non-dropping-particle":"","parse-names":false,"suffix":""}],"container-title":"PloS one","id":"ITEM-2","issue":"10","issued":{"date-parts":[["2018"]]},"title":"Developing a learning health system: Insights from a qualitative process evaluation of a pharmacist-led electronic audit and feedback intervention to improve medication safety in primary care.","type":"article-journal","volume":"13"},"uris":["http://www.mendeley.com/documents/?uuid=840956e3-2db5-40d2-9e75-bb4c30fad2be"]}],"mendeley":{"formattedCitation":"(15,16)","plainTextFormattedCitation":"(15,16)","previouslyFormattedCitation":"(15,16)"},"properties":{"noteIndex":0},"schema":"https://github.com/citation-style-language/schema/raw/master/csl-citation.json"}</w:instrText>
      </w:r>
      <w:r w:rsidR="002A3F27" w:rsidRPr="008D37C9">
        <w:rPr>
          <w:rFonts w:cstheme="minorHAnsi"/>
          <w:lang w:val="en-US"/>
        </w:rPr>
        <w:fldChar w:fldCharType="separate"/>
      </w:r>
      <w:r w:rsidR="00B17D22" w:rsidRPr="008D37C9">
        <w:rPr>
          <w:rFonts w:cstheme="minorHAnsi"/>
          <w:noProof/>
          <w:lang w:val="en-US"/>
        </w:rPr>
        <w:t>(15,16)</w:t>
      </w:r>
      <w:r w:rsidR="002A3F27" w:rsidRPr="008D37C9">
        <w:rPr>
          <w:rFonts w:cstheme="minorHAnsi"/>
          <w:lang w:val="en-US"/>
        </w:rPr>
        <w:fldChar w:fldCharType="end"/>
      </w:r>
      <w:r w:rsidRPr="008D37C9">
        <w:rPr>
          <w:rFonts w:cstheme="minorHAnsi"/>
          <w:lang w:val="en-US"/>
        </w:rPr>
        <w:t xml:space="preserve">, </w:t>
      </w:r>
      <w:r w:rsidR="008361B2" w:rsidRPr="008D37C9">
        <w:rPr>
          <w:rFonts w:cstheme="minorHAnsi"/>
          <w:lang w:val="en-US"/>
        </w:rPr>
        <w:t xml:space="preserve">which </w:t>
      </w:r>
      <w:r w:rsidRPr="008D37C9">
        <w:rPr>
          <w:rFonts w:cstheme="minorHAnsi"/>
          <w:lang w:val="en-US"/>
        </w:rPr>
        <w:t>highlight</w:t>
      </w:r>
      <w:r w:rsidR="008361B2" w:rsidRPr="008D37C9">
        <w:rPr>
          <w:rFonts w:cstheme="minorHAnsi"/>
          <w:lang w:val="en-US"/>
        </w:rPr>
        <w:t>s</w:t>
      </w:r>
      <w:r w:rsidRPr="008D37C9">
        <w:rPr>
          <w:rFonts w:cstheme="minorHAnsi"/>
          <w:lang w:val="en-US"/>
        </w:rPr>
        <w:t xml:space="preserve"> the importance of communication between networks. It is the experience here that a significant element of the work was hidden</w:t>
      </w:r>
      <w:r w:rsidR="007B29B9" w:rsidRPr="008D37C9">
        <w:rPr>
          <w:rFonts w:cstheme="minorHAnsi"/>
          <w:lang w:val="en-US"/>
        </w:rPr>
        <w:t xml:space="preserve"> </w:t>
      </w:r>
      <w:r w:rsidRPr="008D37C9">
        <w:rPr>
          <w:rFonts w:cstheme="minorHAnsi"/>
          <w:lang w:val="en-US"/>
        </w:rPr>
        <w:t xml:space="preserve">work </w:t>
      </w:r>
      <w:r w:rsidR="007B29B9" w:rsidRPr="008D37C9">
        <w:rPr>
          <w:rFonts w:cstheme="minorHAnsi"/>
          <w:lang w:val="en-US"/>
        </w:rPr>
        <w:t>to</w:t>
      </w:r>
      <w:r w:rsidRPr="008D37C9">
        <w:rPr>
          <w:rFonts w:cstheme="minorHAnsi"/>
          <w:lang w:val="en-US"/>
        </w:rPr>
        <w:t xml:space="preserve"> maintain relationships between </w:t>
      </w:r>
      <w:r w:rsidR="00EB39A3" w:rsidRPr="008D37C9">
        <w:rPr>
          <w:rFonts w:cstheme="minorHAnsi"/>
          <w:lang w:val="en-US"/>
        </w:rPr>
        <w:t>members of the implementation-</w:t>
      </w:r>
      <w:r w:rsidRPr="008D37C9">
        <w:rPr>
          <w:rFonts w:cstheme="minorHAnsi"/>
          <w:lang w:val="en-US"/>
        </w:rPr>
        <w:t>network. This manifested in understanding the other, the other’s expectations of the relationship, the process and also the influen</w:t>
      </w:r>
      <w:r w:rsidR="007B29B9" w:rsidRPr="008D37C9">
        <w:rPr>
          <w:rFonts w:cstheme="minorHAnsi"/>
          <w:lang w:val="en-US"/>
        </w:rPr>
        <w:t>c</w:t>
      </w:r>
      <w:r w:rsidR="00430850" w:rsidRPr="008D37C9">
        <w:rPr>
          <w:rFonts w:cstheme="minorHAnsi"/>
          <w:lang w:val="en-US"/>
        </w:rPr>
        <w:t>es</w:t>
      </w:r>
      <w:r w:rsidR="007B29B9" w:rsidRPr="008D37C9">
        <w:rPr>
          <w:rFonts w:cstheme="minorHAnsi"/>
          <w:lang w:val="en-US"/>
        </w:rPr>
        <w:t xml:space="preserve"> </w:t>
      </w:r>
      <w:r w:rsidRPr="008D37C9">
        <w:rPr>
          <w:rFonts w:cstheme="minorHAnsi"/>
          <w:lang w:val="en-US"/>
        </w:rPr>
        <w:t xml:space="preserve">in respective </w:t>
      </w:r>
      <w:r w:rsidR="00DD7616" w:rsidRPr="008D37C9">
        <w:rPr>
          <w:rFonts w:cstheme="minorHAnsi"/>
          <w:lang w:val="en-US"/>
        </w:rPr>
        <w:t>settings</w:t>
      </w:r>
      <w:r w:rsidRPr="008D37C9">
        <w:rPr>
          <w:rFonts w:cstheme="minorHAnsi"/>
          <w:lang w:val="en-US"/>
        </w:rPr>
        <w:t xml:space="preserve">. Based on this experience there is a real need </w:t>
      </w:r>
      <w:r w:rsidR="007B29B9" w:rsidRPr="008D37C9">
        <w:rPr>
          <w:rFonts w:cstheme="minorHAnsi"/>
          <w:lang w:val="en-US"/>
        </w:rPr>
        <w:t>for</w:t>
      </w:r>
      <w:r w:rsidRPr="008D37C9">
        <w:rPr>
          <w:rFonts w:cstheme="minorHAnsi"/>
          <w:lang w:val="en-US"/>
        </w:rPr>
        <w:t xml:space="preserve"> early engagement work between network</w:t>
      </w:r>
      <w:r w:rsidR="00992017" w:rsidRPr="008D37C9">
        <w:rPr>
          <w:rFonts w:cstheme="minorHAnsi"/>
          <w:lang w:val="en-US"/>
        </w:rPr>
        <w:t xml:space="preserve"> members </w:t>
      </w:r>
      <w:r w:rsidRPr="008D37C9">
        <w:rPr>
          <w:rFonts w:cstheme="minorHAnsi"/>
          <w:lang w:val="en-US"/>
        </w:rPr>
        <w:t>to encourage early alignment on implementation</w:t>
      </w:r>
      <w:r w:rsidR="007B29B9" w:rsidRPr="008D37C9">
        <w:rPr>
          <w:rFonts w:cstheme="minorHAnsi"/>
          <w:lang w:val="en-US"/>
        </w:rPr>
        <w:t xml:space="preserve"> </w:t>
      </w:r>
      <w:r w:rsidRPr="008D37C9">
        <w:rPr>
          <w:rFonts w:cstheme="minorHAnsi"/>
          <w:lang w:val="en-US"/>
        </w:rPr>
        <w:t>strategies</w:t>
      </w:r>
      <w:r w:rsidR="007B29B9" w:rsidRPr="008D37C9">
        <w:rPr>
          <w:rFonts w:cstheme="minorHAnsi"/>
          <w:lang w:val="en-US"/>
        </w:rPr>
        <w:t xml:space="preserve"> and division of labour</w:t>
      </w:r>
      <w:r w:rsidRPr="008D37C9">
        <w:rPr>
          <w:rFonts w:cstheme="minorHAnsi"/>
          <w:lang w:val="en-US"/>
        </w:rPr>
        <w:t xml:space="preserve">. </w:t>
      </w:r>
    </w:p>
    <w:p w14:paraId="4D8F38C2" w14:textId="50A242DC" w:rsidR="00415478" w:rsidRPr="008D37C9" w:rsidRDefault="00F51264" w:rsidP="00C53151">
      <w:pPr>
        <w:spacing w:line="360" w:lineRule="auto"/>
        <w:jc w:val="both"/>
        <w:rPr>
          <w:rFonts w:cstheme="minorHAnsi"/>
          <w:lang w:val="en-US"/>
        </w:rPr>
      </w:pPr>
      <w:r w:rsidRPr="008D37C9">
        <w:rPr>
          <w:rFonts w:cstheme="minorHAnsi"/>
          <w:lang w:val="en-US"/>
        </w:rPr>
        <w:tab/>
        <w:t xml:space="preserve">The third implication is the need to concurrently engage on a system and </w:t>
      </w:r>
      <w:r w:rsidR="00234D24" w:rsidRPr="008D37C9">
        <w:rPr>
          <w:rFonts w:cstheme="minorHAnsi"/>
          <w:lang w:val="en-US"/>
        </w:rPr>
        <w:t>organizational</w:t>
      </w:r>
      <w:r w:rsidRPr="008D37C9">
        <w:rPr>
          <w:rFonts w:cstheme="minorHAnsi"/>
          <w:lang w:val="en-US"/>
        </w:rPr>
        <w:t xml:space="preserve"> level. Influenced by a lack of capacity in the system, and the need to understand </w:t>
      </w:r>
      <w:r w:rsidR="00234D24" w:rsidRPr="008D37C9">
        <w:rPr>
          <w:rFonts w:cstheme="minorHAnsi"/>
          <w:lang w:val="en-US"/>
        </w:rPr>
        <w:t>localized</w:t>
      </w:r>
      <w:r w:rsidRPr="008D37C9">
        <w:rPr>
          <w:rFonts w:cstheme="minorHAnsi"/>
          <w:lang w:val="en-US"/>
        </w:rPr>
        <w:t xml:space="preserve"> implementation contexts, there is a real need to engage early in pre-implementation work. This work is likely to be time consuming and costly (in human resource) and </w:t>
      </w:r>
      <w:r w:rsidR="007B29B9" w:rsidRPr="008D37C9">
        <w:rPr>
          <w:rFonts w:cstheme="minorHAnsi"/>
          <w:lang w:val="en-US"/>
        </w:rPr>
        <w:t>should</w:t>
      </w:r>
      <w:r w:rsidRPr="008D37C9">
        <w:rPr>
          <w:rFonts w:cstheme="minorHAnsi"/>
          <w:lang w:val="en-US"/>
        </w:rPr>
        <w:t xml:space="preserve"> include understanding the work patterns, culture, resource availability and flexibility of contexts.</w:t>
      </w:r>
      <w:r w:rsidR="00F92F11" w:rsidRPr="008D37C9">
        <w:rPr>
          <w:rFonts w:cstheme="minorHAnsi"/>
          <w:lang w:val="en-US"/>
        </w:rPr>
        <w:t xml:space="preserve"> This paper has touched on the lack of capacity at a system </w:t>
      </w:r>
      <w:r w:rsidR="00234D24" w:rsidRPr="008D37C9">
        <w:rPr>
          <w:rFonts w:cstheme="minorHAnsi"/>
          <w:lang w:val="en-US"/>
        </w:rPr>
        <w:t>level and</w:t>
      </w:r>
      <w:r w:rsidR="00F92F11" w:rsidRPr="008D37C9">
        <w:rPr>
          <w:rFonts w:cstheme="minorHAnsi"/>
          <w:lang w:val="en-US"/>
        </w:rPr>
        <w:t xml:space="preserve"> </w:t>
      </w:r>
      <w:r w:rsidR="00234D24" w:rsidRPr="008D37C9">
        <w:rPr>
          <w:rFonts w:cstheme="minorHAnsi"/>
          <w:lang w:val="en-US"/>
        </w:rPr>
        <w:t>organizational</w:t>
      </w:r>
      <w:r w:rsidR="00F92F11" w:rsidRPr="008D37C9">
        <w:rPr>
          <w:rFonts w:cstheme="minorHAnsi"/>
          <w:lang w:val="en-US"/>
        </w:rPr>
        <w:t xml:space="preserve"> level. Troubleshooting to overcome these issues is key, and f</w:t>
      </w:r>
      <w:r w:rsidRPr="008D37C9">
        <w:rPr>
          <w:rFonts w:cstheme="minorHAnsi"/>
          <w:lang w:val="en-US"/>
        </w:rPr>
        <w:t>ailure to engage on both levels is likely to lead to implementation delays and will</w:t>
      </w:r>
      <w:r w:rsidR="009F2D17" w:rsidRPr="008D37C9">
        <w:rPr>
          <w:rFonts w:cstheme="minorHAnsi"/>
          <w:lang w:val="en-US"/>
        </w:rPr>
        <w:t xml:space="preserve"> almost</w:t>
      </w:r>
      <w:r w:rsidRPr="008D37C9">
        <w:rPr>
          <w:rFonts w:cstheme="minorHAnsi"/>
          <w:lang w:val="en-US"/>
        </w:rPr>
        <w:t xml:space="preserve"> certainly be a threat to sustainability. </w:t>
      </w:r>
    </w:p>
    <w:p w14:paraId="34FD25DE" w14:textId="74A18975" w:rsidR="00821C35" w:rsidRPr="008D37C9" w:rsidRDefault="00821C35" w:rsidP="00C53151">
      <w:pPr>
        <w:spacing w:line="360" w:lineRule="auto"/>
        <w:rPr>
          <w:rFonts w:cstheme="minorHAnsi"/>
          <w:lang w:val="en-US"/>
        </w:rPr>
      </w:pPr>
    </w:p>
    <w:p w14:paraId="742350ED" w14:textId="432F8357" w:rsidR="006F348D" w:rsidRPr="008D37C9" w:rsidRDefault="006F348D" w:rsidP="00C53151">
      <w:pPr>
        <w:pStyle w:val="Heading2"/>
        <w:spacing w:line="360" w:lineRule="auto"/>
        <w:rPr>
          <w:rFonts w:asciiTheme="minorHAnsi" w:hAnsiTheme="minorHAnsi" w:cstheme="minorHAnsi"/>
          <w:sz w:val="24"/>
          <w:szCs w:val="24"/>
          <w:lang w:val="en-US"/>
        </w:rPr>
      </w:pPr>
      <w:r w:rsidRPr="008D37C9">
        <w:rPr>
          <w:rFonts w:asciiTheme="minorHAnsi" w:hAnsiTheme="minorHAnsi" w:cstheme="minorHAnsi"/>
          <w:sz w:val="24"/>
          <w:szCs w:val="24"/>
          <w:lang w:val="en-US"/>
        </w:rPr>
        <w:lastRenderedPageBreak/>
        <w:t xml:space="preserve">Conclusion </w:t>
      </w:r>
    </w:p>
    <w:p w14:paraId="10CE86E3" w14:textId="5E19639E" w:rsidR="006F348D" w:rsidRPr="008D37C9" w:rsidRDefault="006F348D" w:rsidP="00C53151">
      <w:pPr>
        <w:spacing w:line="360" w:lineRule="auto"/>
        <w:rPr>
          <w:rFonts w:cstheme="minorHAnsi"/>
          <w:lang w:val="en-US"/>
        </w:rPr>
      </w:pPr>
    </w:p>
    <w:p w14:paraId="0F0F843C" w14:textId="54B6D087" w:rsidR="006F348D" w:rsidRPr="008D37C9" w:rsidRDefault="006F348D" w:rsidP="00C53151">
      <w:pPr>
        <w:spacing w:line="360" w:lineRule="auto"/>
        <w:jc w:val="both"/>
        <w:rPr>
          <w:rFonts w:cstheme="minorHAnsi"/>
          <w:lang w:val="en-US"/>
        </w:rPr>
      </w:pPr>
      <w:r w:rsidRPr="008D37C9">
        <w:rPr>
          <w:rFonts w:cstheme="minorHAnsi"/>
          <w:lang w:val="en-US"/>
        </w:rPr>
        <w:t xml:space="preserve">The CFIR was useful in illuminating </w:t>
      </w:r>
      <w:r w:rsidR="00E43CFD" w:rsidRPr="008D37C9">
        <w:rPr>
          <w:rFonts w:cstheme="minorHAnsi"/>
          <w:lang w:val="en-US"/>
        </w:rPr>
        <w:t xml:space="preserve">influential </w:t>
      </w:r>
      <w:r w:rsidR="00C7341E" w:rsidRPr="008D37C9">
        <w:rPr>
          <w:rFonts w:cstheme="minorHAnsi"/>
          <w:lang w:val="en-US"/>
        </w:rPr>
        <w:t>actant</w:t>
      </w:r>
      <w:r w:rsidR="00973283" w:rsidRPr="008D37C9">
        <w:rPr>
          <w:rFonts w:cstheme="minorHAnsi"/>
          <w:lang w:val="en-US"/>
        </w:rPr>
        <w:t>s</w:t>
      </w:r>
      <w:r w:rsidR="00C7341E" w:rsidRPr="008D37C9">
        <w:rPr>
          <w:rFonts w:cstheme="minorHAnsi"/>
          <w:lang w:val="en-US"/>
        </w:rPr>
        <w:t xml:space="preserve"> </w:t>
      </w:r>
      <w:r w:rsidR="00E43CFD" w:rsidRPr="008D37C9">
        <w:rPr>
          <w:rFonts w:cstheme="minorHAnsi"/>
          <w:lang w:val="en-US"/>
        </w:rPr>
        <w:t>creating the</w:t>
      </w:r>
      <w:r w:rsidR="00342A6A" w:rsidRPr="008D37C9">
        <w:rPr>
          <w:rFonts w:cstheme="minorHAnsi"/>
          <w:lang w:val="en-US"/>
        </w:rPr>
        <w:t xml:space="preserve"> </w:t>
      </w:r>
      <w:r w:rsidR="00C7341E" w:rsidRPr="008D37C9">
        <w:rPr>
          <w:rFonts w:cstheme="minorHAnsi"/>
          <w:lang w:val="en-US"/>
        </w:rPr>
        <w:t xml:space="preserve">events in the </w:t>
      </w:r>
      <w:r w:rsidRPr="008D37C9">
        <w:rPr>
          <w:rFonts w:cstheme="minorHAnsi"/>
          <w:lang w:val="en-US"/>
        </w:rPr>
        <w:t>implementation process. Firstly</w:t>
      </w:r>
      <w:r w:rsidR="00E84291" w:rsidRPr="008D37C9">
        <w:rPr>
          <w:rFonts w:cstheme="minorHAnsi"/>
          <w:lang w:val="en-US"/>
        </w:rPr>
        <w:t>,</w:t>
      </w:r>
      <w:r w:rsidRPr="008D37C9">
        <w:rPr>
          <w:rFonts w:cstheme="minorHAnsi"/>
          <w:lang w:val="en-US"/>
        </w:rPr>
        <w:t xml:space="preserve"> at a</w:t>
      </w:r>
      <w:r w:rsidR="00C7341E" w:rsidRPr="008D37C9">
        <w:rPr>
          <w:rFonts w:cstheme="minorHAnsi"/>
          <w:lang w:val="en-US"/>
        </w:rPr>
        <w:t xml:space="preserve"> commissioning </w:t>
      </w:r>
      <w:r w:rsidRPr="008D37C9">
        <w:rPr>
          <w:rFonts w:cstheme="minorHAnsi"/>
          <w:lang w:val="en-US"/>
        </w:rPr>
        <w:t xml:space="preserve">level the CFIR highlighted the need for intervention alignment with </w:t>
      </w:r>
      <w:r w:rsidR="00234D24" w:rsidRPr="008D37C9">
        <w:rPr>
          <w:rFonts w:cstheme="minorHAnsi"/>
          <w:lang w:val="en-US"/>
        </w:rPr>
        <w:t>the contemporary</w:t>
      </w:r>
      <w:r w:rsidR="00C11661" w:rsidRPr="008D37C9">
        <w:rPr>
          <w:rFonts w:cstheme="minorHAnsi"/>
          <w:lang w:val="en-US"/>
        </w:rPr>
        <w:t xml:space="preserve"> </w:t>
      </w:r>
      <w:r w:rsidRPr="008D37C9">
        <w:rPr>
          <w:rFonts w:cstheme="minorHAnsi"/>
          <w:lang w:val="en-US"/>
        </w:rPr>
        <w:t xml:space="preserve">political agenda, as well as providing sufficient relative advantage demonstrated through health economic evidence. </w:t>
      </w:r>
      <w:r w:rsidR="0053254A" w:rsidRPr="008D37C9">
        <w:rPr>
          <w:rFonts w:cstheme="minorHAnsi"/>
          <w:lang w:val="en-US"/>
        </w:rPr>
        <w:t>Secondly,</w:t>
      </w:r>
      <w:r w:rsidRPr="008D37C9">
        <w:rPr>
          <w:rFonts w:cstheme="minorHAnsi"/>
          <w:lang w:val="en-US"/>
        </w:rPr>
        <w:t xml:space="preserve"> at a </w:t>
      </w:r>
      <w:r w:rsidR="00C7341E" w:rsidRPr="008D37C9">
        <w:rPr>
          <w:rFonts w:cstheme="minorHAnsi"/>
          <w:lang w:val="en-US"/>
        </w:rPr>
        <w:t>local</w:t>
      </w:r>
      <w:r w:rsidRPr="008D37C9">
        <w:rPr>
          <w:rFonts w:cstheme="minorHAnsi"/>
          <w:lang w:val="en-US"/>
        </w:rPr>
        <w:t xml:space="preserve"> level the importance of resource </w:t>
      </w:r>
      <w:r w:rsidR="00E84291" w:rsidRPr="008D37C9">
        <w:rPr>
          <w:rFonts w:cstheme="minorHAnsi"/>
          <w:lang w:val="en-US"/>
        </w:rPr>
        <w:t>availability</w:t>
      </w:r>
      <w:r w:rsidRPr="008D37C9">
        <w:rPr>
          <w:rFonts w:cstheme="minorHAnsi"/>
          <w:lang w:val="en-US"/>
        </w:rPr>
        <w:t xml:space="preserve"> (to </w:t>
      </w:r>
      <w:r w:rsidR="00C11661" w:rsidRPr="008D37C9">
        <w:rPr>
          <w:rFonts w:cstheme="minorHAnsi"/>
          <w:lang w:val="en-US"/>
        </w:rPr>
        <w:t xml:space="preserve">ensure </w:t>
      </w:r>
      <w:r w:rsidR="007531C9" w:rsidRPr="008D37C9">
        <w:rPr>
          <w:rFonts w:cstheme="minorHAnsi"/>
          <w:lang w:val="en-US"/>
        </w:rPr>
        <w:t xml:space="preserve">necessary </w:t>
      </w:r>
      <w:r w:rsidR="00234D24" w:rsidRPr="008D37C9">
        <w:rPr>
          <w:rFonts w:cstheme="minorHAnsi"/>
          <w:lang w:val="en-US"/>
        </w:rPr>
        <w:t>capacity) there</w:t>
      </w:r>
      <w:r w:rsidR="00C11661" w:rsidRPr="008D37C9">
        <w:rPr>
          <w:rFonts w:cstheme="minorHAnsi"/>
          <w:lang w:val="en-US"/>
        </w:rPr>
        <w:t xml:space="preserve"> is a </w:t>
      </w:r>
      <w:r w:rsidRPr="008D37C9">
        <w:rPr>
          <w:rFonts w:cstheme="minorHAnsi"/>
          <w:lang w:val="en-US"/>
        </w:rPr>
        <w:t xml:space="preserve">role </w:t>
      </w:r>
      <w:r w:rsidR="00C11661" w:rsidRPr="008D37C9">
        <w:rPr>
          <w:rFonts w:cstheme="minorHAnsi"/>
          <w:lang w:val="en-US"/>
        </w:rPr>
        <w:t>for</w:t>
      </w:r>
      <w:r w:rsidRPr="008D37C9">
        <w:rPr>
          <w:rFonts w:cstheme="minorHAnsi"/>
          <w:lang w:val="en-US"/>
        </w:rPr>
        <w:t xml:space="preserve"> case-study evidence that is relatable to the ‘patient needs’ of the </w:t>
      </w:r>
      <w:r w:rsidR="00234D24" w:rsidRPr="008D37C9">
        <w:rPr>
          <w:rFonts w:cstheme="minorHAnsi"/>
          <w:lang w:val="en-US"/>
        </w:rPr>
        <w:t>organization</w:t>
      </w:r>
      <w:r w:rsidRPr="008D37C9">
        <w:rPr>
          <w:rFonts w:cstheme="minorHAnsi"/>
          <w:lang w:val="en-US"/>
        </w:rPr>
        <w:t>. Third</w:t>
      </w:r>
      <w:r w:rsidR="00C11661" w:rsidRPr="008D37C9">
        <w:rPr>
          <w:rFonts w:cstheme="minorHAnsi"/>
          <w:lang w:val="en-US"/>
        </w:rPr>
        <w:t>ly</w:t>
      </w:r>
      <w:r w:rsidRPr="008D37C9">
        <w:rPr>
          <w:rFonts w:cstheme="minorHAnsi"/>
          <w:lang w:val="en-US"/>
        </w:rPr>
        <w:t xml:space="preserve">, </w:t>
      </w:r>
      <w:r w:rsidR="00B23897" w:rsidRPr="008D37C9">
        <w:rPr>
          <w:rFonts w:cstheme="minorHAnsi"/>
          <w:lang w:val="en-US"/>
        </w:rPr>
        <w:t xml:space="preserve">on an individual level </w:t>
      </w:r>
      <w:r w:rsidR="00C11661" w:rsidRPr="008D37C9">
        <w:rPr>
          <w:rFonts w:cstheme="minorHAnsi"/>
          <w:lang w:val="en-US"/>
        </w:rPr>
        <w:t xml:space="preserve">there is a requirement for </w:t>
      </w:r>
      <w:r w:rsidR="007F4B48" w:rsidRPr="008D37C9">
        <w:rPr>
          <w:rFonts w:cstheme="minorHAnsi"/>
          <w:lang w:val="en-US"/>
        </w:rPr>
        <w:t xml:space="preserve">‘reflection and evaluation’ to modify the implementation process as a result of learning. </w:t>
      </w:r>
      <w:r w:rsidR="00C03C6C" w:rsidRPr="008D37C9">
        <w:rPr>
          <w:rFonts w:cstheme="minorHAnsi"/>
          <w:lang w:val="en-US"/>
        </w:rPr>
        <w:t>The concluding thoughts turn to considering</w:t>
      </w:r>
      <w:r w:rsidR="00C11661" w:rsidRPr="008D37C9">
        <w:rPr>
          <w:rFonts w:cstheme="minorHAnsi"/>
          <w:lang w:val="en-US"/>
        </w:rPr>
        <w:t xml:space="preserve"> the question</w:t>
      </w:r>
      <w:r w:rsidR="00C03C6C" w:rsidRPr="008D37C9">
        <w:rPr>
          <w:rFonts w:cstheme="minorHAnsi"/>
          <w:lang w:val="en-US"/>
        </w:rPr>
        <w:t xml:space="preserve"> </w:t>
      </w:r>
      <w:r w:rsidR="00C7341E" w:rsidRPr="008D37C9">
        <w:rPr>
          <w:rFonts w:cstheme="minorHAnsi"/>
          <w:lang w:val="en-US"/>
        </w:rPr>
        <w:t xml:space="preserve">what is implementation </w:t>
      </w:r>
      <w:r w:rsidR="00CE735D" w:rsidRPr="008D37C9">
        <w:rPr>
          <w:rFonts w:cstheme="minorHAnsi"/>
          <w:lang w:val="en-US"/>
        </w:rPr>
        <w:t>success</w:t>
      </w:r>
      <w:r w:rsidR="00C11661" w:rsidRPr="008D37C9">
        <w:rPr>
          <w:rFonts w:cstheme="minorHAnsi"/>
          <w:lang w:val="en-US"/>
        </w:rPr>
        <w:t>?</w:t>
      </w:r>
      <w:r w:rsidR="00C7341E" w:rsidRPr="008D37C9">
        <w:rPr>
          <w:rFonts w:cstheme="minorHAnsi"/>
          <w:lang w:val="en-US"/>
        </w:rPr>
        <w:t xml:space="preserve"> </w:t>
      </w:r>
      <w:r w:rsidR="00C11661" w:rsidRPr="008D37C9">
        <w:rPr>
          <w:rFonts w:cstheme="minorHAnsi"/>
          <w:lang w:val="en-US"/>
        </w:rPr>
        <w:t>R</w:t>
      </w:r>
      <w:r w:rsidR="00C7341E" w:rsidRPr="008D37C9">
        <w:rPr>
          <w:rFonts w:cstheme="minorHAnsi"/>
          <w:lang w:val="en-US"/>
        </w:rPr>
        <w:t>esilience and creativity of all involved in the process</w:t>
      </w:r>
      <w:r w:rsidR="00C11661" w:rsidRPr="008D37C9">
        <w:rPr>
          <w:rFonts w:cstheme="minorHAnsi"/>
          <w:lang w:val="en-US"/>
        </w:rPr>
        <w:t xml:space="preserve"> is required to engage with a </w:t>
      </w:r>
      <w:r w:rsidR="00C7341E" w:rsidRPr="008D37C9">
        <w:rPr>
          <w:rFonts w:cstheme="minorHAnsi"/>
          <w:lang w:val="en-US"/>
        </w:rPr>
        <w:t>process</w:t>
      </w:r>
      <w:r w:rsidR="00C11661" w:rsidRPr="008D37C9">
        <w:rPr>
          <w:rFonts w:cstheme="minorHAnsi"/>
          <w:lang w:val="en-US"/>
        </w:rPr>
        <w:t xml:space="preserve"> which</w:t>
      </w:r>
      <w:r w:rsidR="00C7341E" w:rsidRPr="008D37C9">
        <w:rPr>
          <w:rFonts w:cstheme="minorHAnsi"/>
          <w:lang w:val="en-US"/>
        </w:rPr>
        <w:t xml:space="preserve"> is far more complex than </w:t>
      </w:r>
      <w:r w:rsidR="00361EFD" w:rsidRPr="008D37C9">
        <w:rPr>
          <w:rFonts w:cstheme="minorHAnsi"/>
          <w:lang w:val="en-US"/>
        </w:rPr>
        <w:t xml:space="preserve">first </w:t>
      </w:r>
      <w:r w:rsidR="00C7341E" w:rsidRPr="008D37C9">
        <w:rPr>
          <w:rFonts w:cstheme="minorHAnsi"/>
          <w:lang w:val="en-US"/>
        </w:rPr>
        <w:t>imagined</w:t>
      </w:r>
      <w:r w:rsidR="00C11661" w:rsidRPr="008D37C9">
        <w:rPr>
          <w:rFonts w:cstheme="minorHAnsi"/>
          <w:lang w:val="en-US"/>
        </w:rPr>
        <w:t xml:space="preserve"> and in practice</w:t>
      </w:r>
      <w:r w:rsidR="00C7341E" w:rsidRPr="008D37C9">
        <w:rPr>
          <w:rFonts w:cstheme="minorHAnsi"/>
          <w:lang w:val="en-US"/>
        </w:rPr>
        <w:t xml:space="preserve"> is dynamic and fraught with obstacles. However, if we move beyond</w:t>
      </w:r>
      <w:r w:rsidR="005E1248" w:rsidRPr="008D37C9">
        <w:rPr>
          <w:rFonts w:cstheme="minorHAnsi"/>
          <w:lang w:val="en-US"/>
        </w:rPr>
        <w:t xml:space="preserve"> the stringent dichotomy of</w:t>
      </w:r>
      <w:r w:rsidR="00C7341E" w:rsidRPr="008D37C9">
        <w:rPr>
          <w:rFonts w:cstheme="minorHAnsi"/>
          <w:lang w:val="en-US"/>
        </w:rPr>
        <w:t xml:space="preserve"> </w:t>
      </w:r>
      <w:r w:rsidR="00973283" w:rsidRPr="008D37C9">
        <w:rPr>
          <w:rFonts w:cstheme="minorHAnsi"/>
          <w:lang w:val="en-US"/>
        </w:rPr>
        <w:t>i</w:t>
      </w:r>
      <w:r w:rsidR="00C7341E" w:rsidRPr="008D37C9">
        <w:rPr>
          <w:rFonts w:cstheme="minorHAnsi"/>
          <w:lang w:val="en-US"/>
        </w:rPr>
        <w:t xml:space="preserve">mplementation success and failure, with </w:t>
      </w:r>
      <w:r w:rsidR="003A2A45" w:rsidRPr="008D37C9">
        <w:rPr>
          <w:rFonts w:cstheme="minorHAnsi"/>
          <w:lang w:val="en-US"/>
        </w:rPr>
        <w:t>perseverance</w:t>
      </w:r>
      <w:r w:rsidR="00C7341E" w:rsidRPr="008D37C9">
        <w:rPr>
          <w:rFonts w:cstheme="minorHAnsi"/>
          <w:lang w:val="en-US"/>
        </w:rPr>
        <w:t xml:space="preserve"> and resilience to respond accordingly</w:t>
      </w:r>
      <w:r w:rsidR="00A70265" w:rsidRPr="008D37C9">
        <w:rPr>
          <w:rFonts w:cstheme="minorHAnsi"/>
          <w:lang w:val="en-US"/>
        </w:rPr>
        <w:t>,</w:t>
      </w:r>
      <w:r w:rsidR="00C7341E" w:rsidRPr="008D37C9">
        <w:rPr>
          <w:rFonts w:cstheme="minorHAnsi"/>
          <w:lang w:val="en-US"/>
        </w:rPr>
        <w:t xml:space="preserve"> the process </w:t>
      </w:r>
      <w:r w:rsidR="00A70265" w:rsidRPr="008D37C9">
        <w:rPr>
          <w:rFonts w:cstheme="minorHAnsi"/>
          <w:lang w:val="en-US"/>
        </w:rPr>
        <w:t xml:space="preserve">as outlined </w:t>
      </w:r>
      <w:r w:rsidR="00973283" w:rsidRPr="008D37C9">
        <w:rPr>
          <w:rFonts w:cstheme="minorHAnsi"/>
          <w:lang w:val="en-US"/>
        </w:rPr>
        <w:t>here</w:t>
      </w:r>
      <w:r w:rsidR="00DC3956" w:rsidRPr="008D37C9">
        <w:rPr>
          <w:rFonts w:cstheme="minorHAnsi"/>
          <w:lang w:val="en-US"/>
        </w:rPr>
        <w:t xml:space="preserve">, </w:t>
      </w:r>
      <w:r w:rsidR="000D1C6C" w:rsidRPr="008D37C9">
        <w:rPr>
          <w:rFonts w:cstheme="minorHAnsi"/>
          <w:lang w:val="en-US"/>
        </w:rPr>
        <w:t xml:space="preserve">because implementation continues despite these </w:t>
      </w:r>
      <w:r w:rsidR="00234D24" w:rsidRPr="008D37C9">
        <w:rPr>
          <w:rFonts w:cstheme="minorHAnsi"/>
          <w:lang w:val="en-US"/>
        </w:rPr>
        <w:t>obstacles</w:t>
      </w:r>
      <w:r w:rsidR="00DC3956" w:rsidRPr="008D37C9">
        <w:rPr>
          <w:rFonts w:cstheme="minorHAnsi"/>
          <w:lang w:val="en-US"/>
        </w:rPr>
        <w:t>, is</w:t>
      </w:r>
      <w:r w:rsidR="00FC66D5" w:rsidRPr="008D37C9">
        <w:rPr>
          <w:rFonts w:cstheme="minorHAnsi"/>
          <w:lang w:val="en-US"/>
        </w:rPr>
        <w:t>,</w:t>
      </w:r>
      <w:r w:rsidR="00DC3956" w:rsidRPr="008D37C9">
        <w:rPr>
          <w:rFonts w:cstheme="minorHAnsi"/>
          <w:lang w:val="en-US"/>
        </w:rPr>
        <w:t xml:space="preserve"> </w:t>
      </w:r>
      <w:r w:rsidR="00C7341E" w:rsidRPr="008D37C9">
        <w:rPr>
          <w:rFonts w:cstheme="minorHAnsi"/>
          <w:lang w:val="en-US"/>
        </w:rPr>
        <w:t>in its way, a success.</w:t>
      </w:r>
    </w:p>
    <w:p w14:paraId="7AD57CA8" w14:textId="77777777" w:rsidR="004F4259" w:rsidRPr="008D37C9" w:rsidRDefault="004F4259" w:rsidP="00C53151">
      <w:pPr>
        <w:pStyle w:val="Heading1"/>
        <w:spacing w:line="360" w:lineRule="auto"/>
        <w:rPr>
          <w:rFonts w:asciiTheme="minorHAnsi" w:hAnsiTheme="minorHAnsi" w:cstheme="minorHAnsi"/>
          <w:sz w:val="24"/>
          <w:szCs w:val="24"/>
        </w:rPr>
      </w:pPr>
      <w:r w:rsidRPr="008D37C9">
        <w:rPr>
          <w:rFonts w:asciiTheme="minorHAnsi" w:hAnsiTheme="minorHAnsi" w:cstheme="minorHAnsi"/>
          <w:sz w:val="24"/>
          <w:szCs w:val="24"/>
        </w:rPr>
        <w:t xml:space="preserve">Abbreviations </w:t>
      </w:r>
    </w:p>
    <w:p w14:paraId="6B1C43DF" w14:textId="77777777" w:rsidR="004F4259" w:rsidRPr="008D37C9" w:rsidRDefault="004F4259" w:rsidP="00C53151">
      <w:pPr>
        <w:spacing w:line="360" w:lineRule="auto"/>
        <w:rPr>
          <w:rFonts w:cstheme="minorHAnsi"/>
        </w:rPr>
      </w:pPr>
    </w:p>
    <w:p w14:paraId="50146567" w14:textId="77777777" w:rsidR="004F4259" w:rsidRPr="008D37C9" w:rsidRDefault="004F4259" w:rsidP="00C53151">
      <w:pPr>
        <w:spacing w:line="360" w:lineRule="auto"/>
        <w:rPr>
          <w:rFonts w:cstheme="minorHAnsi"/>
        </w:rPr>
      </w:pPr>
      <w:r w:rsidRPr="008D37C9">
        <w:rPr>
          <w:rFonts w:cstheme="minorHAnsi"/>
        </w:rPr>
        <w:t>CCG- Clinical Commissioning Group</w:t>
      </w:r>
    </w:p>
    <w:p w14:paraId="39830054" w14:textId="77777777" w:rsidR="004F4259" w:rsidRPr="008D37C9" w:rsidRDefault="004F4259" w:rsidP="00C53151">
      <w:pPr>
        <w:spacing w:line="360" w:lineRule="auto"/>
        <w:rPr>
          <w:rFonts w:cstheme="minorHAnsi"/>
        </w:rPr>
      </w:pPr>
      <w:r w:rsidRPr="008D37C9">
        <w:rPr>
          <w:rFonts w:cstheme="minorHAnsi"/>
        </w:rPr>
        <w:t xml:space="preserve">CFIR- Consolidated Framework for Implementation Research </w:t>
      </w:r>
    </w:p>
    <w:p w14:paraId="71B05D2C" w14:textId="77777777" w:rsidR="004F4259" w:rsidRPr="008D37C9" w:rsidRDefault="004F4259" w:rsidP="00C53151">
      <w:pPr>
        <w:spacing w:line="360" w:lineRule="auto"/>
        <w:rPr>
          <w:rFonts w:cstheme="minorHAnsi"/>
        </w:rPr>
      </w:pPr>
      <w:r w:rsidRPr="008D37C9">
        <w:rPr>
          <w:rFonts w:cstheme="minorHAnsi"/>
        </w:rPr>
        <w:t xml:space="preserve">CLAHRC- </w:t>
      </w:r>
      <w:r w:rsidRPr="008D37C9">
        <w:rPr>
          <w:rFonts w:cstheme="minorHAnsi"/>
          <w:lang w:val="en-US"/>
        </w:rPr>
        <w:t>Collaboration for Leadership in Applied Health Research and Care</w:t>
      </w:r>
    </w:p>
    <w:p w14:paraId="15F345D7" w14:textId="77777777" w:rsidR="004F4259" w:rsidRPr="008D37C9" w:rsidRDefault="004F4259" w:rsidP="00C53151">
      <w:pPr>
        <w:spacing w:line="360" w:lineRule="auto"/>
        <w:rPr>
          <w:rFonts w:cstheme="minorHAnsi"/>
        </w:rPr>
      </w:pPr>
      <w:r w:rsidRPr="008D37C9">
        <w:rPr>
          <w:rFonts w:cstheme="minorHAnsi"/>
        </w:rPr>
        <w:t xml:space="preserve">Genie- Generating Engagement in Network Involvement </w:t>
      </w:r>
    </w:p>
    <w:p w14:paraId="30CB0F77" w14:textId="77777777" w:rsidR="004F4259" w:rsidRPr="008D37C9" w:rsidRDefault="004F4259" w:rsidP="00C53151">
      <w:pPr>
        <w:spacing w:line="360" w:lineRule="auto"/>
        <w:rPr>
          <w:rFonts w:cstheme="minorHAnsi"/>
        </w:rPr>
      </w:pPr>
      <w:r w:rsidRPr="008D37C9">
        <w:rPr>
          <w:rFonts w:cstheme="minorHAnsi"/>
        </w:rPr>
        <w:t xml:space="preserve">NHS- National Health Service </w:t>
      </w:r>
    </w:p>
    <w:p w14:paraId="791D1135" w14:textId="320EEBA9" w:rsidR="004F4259" w:rsidRPr="008D37C9" w:rsidRDefault="004F4259" w:rsidP="00C53151">
      <w:pPr>
        <w:spacing w:line="360" w:lineRule="auto"/>
        <w:rPr>
          <w:rFonts w:cstheme="minorHAnsi"/>
        </w:rPr>
      </w:pPr>
      <w:r w:rsidRPr="008D37C9">
        <w:rPr>
          <w:rFonts w:cstheme="minorHAnsi"/>
        </w:rPr>
        <w:t xml:space="preserve">NIHR- National </w:t>
      </w:r>
      <w:r w:rsidR="00CE735D" w:rsidRPr="008D37C9">
        <w:rPr>
          <w:rFonts w:cstheme="minorHAnsi"/>
        </w:rPr>
        <w:t>Institute</w:t>
      </w:r>
      <w:r w:rsidRPr="008D37C9">
        <w:rPr>
          <w:rFonts w:cstheme="minorHAnsi"/>
        </w:rPr>
        <w:t xml:space="preserve"> for Health Research </w:t>
      </w:r>
    </w:p>
    <w:p w14:paraId="6B2A1B4F" w14:textId="77777777" w:rsidR="004F4259" w:rsidRPr="008D37C9" w:rsidRDefault="004F4259" w:rsidP="00C53151">
      <w:pPr>
        <w:spacing w:line="360" w:lineRule="auto"/>
        <w:rPr>
          <w:rFonts w:cstheme="minorHAnsi"/>
        </w:rPr>
      </w:pPr>
      <w:r w:rsidRPr="008D37C9">
        <w:rPr>
          <w:rFonts w:cstheme="minorHAnsi"/>
        </w:rPr>
        <w:t xml:space="preserve">SMS- Self-management support </w:t>
      </w:r>
    </w:p>
    <w:p w14:paraId="496685AF" w14:textId="77777777" w:rsidR="004F4259" w:rsidRPr="008D37C9" w:rsidRDefault="004F4259" w:rsidP="00C53151">
      <w:pPr>
        <w:spacing w:line="360" w:lineRule="auto"/>
        <w:rPr>
          <w:rFonts w:cstheme="minorHAnsi"/>
        </w:rPr>
      </w:pPr>
      <w:r w:rsidRPr="008D37C9">
        <w:rPr>
          <w:rFonts w:cstheme="minorHAnsi"/>
        </w:rPr>
        <w:t xml:space="preserve">SOP- Standard Operating Procedure </w:t>
      </w:r>
    </w:p>
    <w:p w14:paraId="7D235845" w14:textId="77777777" w:rsidR="004F4259" w:rsidRPr="008D37C9" w:rsidRDefault="004F4259" w:rsidP="00C53151">
      <w:pPr>
        <w:pStyle w:val="Heading1"/>
        <w:spacing w:line="360" w:lineRule="auto"/>
        <w:rPr>
          <w:rFonts w:asciiTheme="minorHAnsi" w:hAnsiTheme="minorHAnsi" w:cstheme="minorHAnsi"/>
          <w:sz w:val="24"/>
          <w:szCs w:val="24"/>
        </w:rPr>
      </w:pPr>
      <w:r w:rsidRPr="008D37C9">
        <w:rPr>
          <w:rFonts w:asciiTheme="minorHAnsi" w:hAnsiTheme="minorHAnsi" w:cstheme="minorHAnsi"/>
          <w:sz w:val="24"/>
          <w:szCs w:val="24"/>
        </w:rPr>
        <w:t xml:space="preserve">Declarations </w:t>
      </w:r>
    </w:p>
    <w:p w14:paraId="6C47A3D0" w14:textId="77777777" w:rsidR="004F4259" w:rsidRPr="008D37C9" w:rsidRDefault="004F4259" w:rsidP="00C53151">
      <w:pPr>
        <w:pStyle w:val="Heading2"/>
        <w:spacing w:line="360" w:lineRule="auto"/>
        <w:rPr>
          <w:rFonts w:asciiTheme="minorHAnsi" w:hAnsiTheme="minorHAnsi" w:cstheme="minorHAnsi"/>
          <w:sz w:val="24"/>
          <w:szCs w:val="24"/>
        </w:rPr>
      </w:pPr>
      <w:r w:rsidRPr="008D37C9">
        <w:rPr>
          <w:rFonts w:asciiTheme="minorHAnsi" w:hAnsiTheme="minorHAnsi" w:cstheme="minorHAnsi"/>
          <w:sz w:val="24"/>
          <w:szCs w:val="24"/>
        </w:rPr>
        <w:t>Ethical Approval and Consent to Participate</w:t>
      </w:r>
    </w:p>
    <w:p w14:paraId="136440D3" w14:textId="77777777" w:rsidR="004F4259" w:rsidRPr="008D37C9" w:rsidRDefault="004F4259" w:rsidP="00C53151">
      <w:pPr>
        <w:spacing w:line="360" w:lineRule="auto"/>
        <w:rPr>
          <w:rFonts w:cstheme="minorHAnsi"/>
        </w:rPr>
      </w:pPr>
    </w:p>
    <w:p w14:paraId="0817A59D" w14:textId="77777777" w:rsidR="004F4259" w:rsidRPr="008D37C9" w:rsidRDefault="004F4259" w:rsidP="00C53151">
      <w:pPr>
        <w:spacing w:line="360" w:lineRule="auto"/>
        <w:jc w:val="both"/>
        <w:rPr>
          <w:rFonts w:cstheme="minorHAnsi"/>
        </w:rPr>
      </w:pPr>
      <w:r w:rsidRPr="008D37C9">
        <w:rPr>
          <w:rFonts w:cstheme="minorHAnsi"/>
        </w:rPr>
        <w:lastRenderedPageBreak/>
        <w:t>Ethical approval was obtained from the University of Southampton’s Research and Governance Committee. Written consent was gained from participants prior to the interviews, and verbal consent for observations was given at the start of each encounter.</w:t>
      </w:r>
    </w:p>
    <w:p w14:paraId="0E392C0A" w14:textId="77777777" w:rsidR="004F4259" w:rsidRPr="008D37C9" w:rsidRDefault="004F4259" w:rsidP="00C53151">
      <w:pPr>
        <w:spacing w:line="360" w:lineRule="auto"/>
        <w:rPr>
          <w:rFonts w:cstheme="minorHAnsi"/>
        </w:rPr>
      </w:pPr>
    </w:p>
    <w:p w14:paraId="425B315B" w14:textId="77777777" w:rsidR="004F4259" w:rsidRPr="008D37C9" w:rsidRDefault="004F4259" w:rsidP="00C53151">
      <w:pPr>
        <w:pStyle w:val="Heading2"/>
        <w:spacing w:line="360" w:lineRule="auto"/>
        <w:rPr>
          <w:rFonts w:asciiTheme="minorHAnsi" w:hAnsiTheme="minorHAnsi" w:cstheme="minorHAnsi"/>
          <w:sz w:val="24"/>
          <w:szCs w:val="24"/>
        </w:rPr>
      </w:pPr>
      <w:r w:rsidRPr="008D37C9">
        <w:rPr>
          <w:rFonts w:asciiTheme="minorHAnsi" w:hAnsiTheme="minorHAnsi" w:cstheme="minorHAnsi"/>
          <w:sz w:val="24"/>
          <w:szCs w:val="24"/>
        </w:rPr>
        <w:t>Consent for Publication</w:t>
      </w:r>
    </w:p>
    <w:p w14:paraId="3F8152F7" w14:textId="77777777" w:rsidR="004F4259" w:rsidRPr="008D37C9" w:rsidRDefault="004F4259" w:rsidP="00C53151">
      <w:pPr>
        <w:spacing w:line="360" w:lineRule="auto"/>
        <w:rPr>
          <w:rFonts w:eastAsia="Calibri" w:cstheme="minorHAnsi"/>
          <w:lang w:val="en-US"/>
        </w:rPr>
      </w:pPr>
    </w:p>
    <w:p w14:paraId="5F589E94" w14:textId="77777777" w:rsidR="004F4259" w:rsidRPr="008D37C9" w:rsidRDefault="004F4259" w:rsidP="00C53151">
      <w:pPr>
        <w:spacing w:line="360" w:lineRule="auto"/>
        <w:jc w:val="both"/>
        <w:rPr>
          <w:rFonts w:cstheme="minorHAnsi"/>
        </w:rPr>
      </w:pPr>
      <w:r w:rsidRPr="008D37C9">
        <w:rPr>
          <w:rFonts w:eastAsia="Calibri" w:cstheme="minorHAnsi"/>
          <w:lang w:val="en-US"/>
        </w:rPr>
        <w:t xml:space="preserve">Written consent was given by participants for data to be used in publications arising from this study.  </w:t>
      </w:r>
    </w:p>
    <w:p w14:paraId="65C86D3A" w14:textId="77777777" w:rsidR="004F4259" w:rsidRPr="008D37C9" w:rsidRDefault="004F4259" w:rsidP="00C53151">
      <w:pPr>
        <w:spacing w:line="360" w:lineRule="auto"/>
        <w:rPr>
          <w:rFonts w:cstheme="minorHAnsi"/>
        </w:rPr>
      </w:pPr>
    </w:p>
    <w:p w14:paraId="551345A0" w14:textId="77777777" w:rsidR="004F4259" w:rsidRPr="008D37C9" w:rsidRDefault="004F4259" w:rsidP="00C53151">
      <w:pPr>
        <w:pStyle w:val="Heading2"/>
        <w:spacing w:line="360" w:lineRule="auto"/>
        <w:rPr>
          <w:rFonts w:asciiTheme="minorHAnsi" w:hAnsiTheme="minorHAnsi" w:cstheme="minorHAnsi"/>
          <w:sz w:val="24"/>
          <w:szCs w:val="24"/>
        </w:rPr>
      </w:pPr>
      <w:r w:rsidRPr="008D37C9">
        <w:rPr>
          <w:rFonts w:asciiTheme="minorHAnsi" w:hAnsiTheme="minorHAnsi" w:cstheme="minorHAnsi"/>
          <w:sz w:val="24"/>
          <w:szCs w:val="24"/>
        </w:rPr>
        <w:t xml:space="preserve">Availability of data and material </w:t>
      </w:r>
    </w:p>
    <w:p w14:paraId="5F62F91E" w14:textId="77777777" w:rsidR="004F4259" w:rsidRPr="008D37C9" w:rsidRDefault="004F4259" w:rsidP="00C53151">
      <w:pPr>
        <w:spacing w:line="360" w:lineRule="auto"/>
        <w:rPr>
          <w:rFonts w:cstheme="minorHAnsi"/>
          <w:lang w:eastAsia="en-GB"/>
        </w:rPr>
      </w:pPr>
    </w:p>
    <w:p w14:paraId="72FBE69C" w14:textId="77777777" w:rsidR="004F4259" w:rsidRPr="008D37C9" w:rsidRDefault="004F4259" w:rsidP="00C53151">
      <w:pPr>
        <w:spacing w:line="360" w:lineRule="auto"/>
        <w:jc w:val="both"/>
        <w:rPr>
          <w:rFonts w:cstheme="minorHAnsi"/>
          <w:lang w:eastAsia="en-GB"/>
        </w:rPr>
      </w:pPr>
      <w:r w:rsidRPr="008D37C9">
        <w:rPr>
          <w:rFonts w:cstheme="minorHAnsi"/>
          <w:lang w:eastAsia="en-GB"/>
        </w:rPr>
        <w:t>The datasets during and/or analysed during the current study available from the corresponding author on reasonable request.</w:t>
      </w:r>
    </w:p>
    <w:p w14:paraId="44CAF265" w14:textId="77777777" w:rsidR="004F4259" w:rsidRPr="008D37C9" w:rsidRDefault="004F4259" w:rsidP="00C53151">
      <w:pPr>
        <w:spacing w:line="360" w:lineRule="auto"/>
        <w:rPr>
          <w:rFonts w:cstheme="minorHAnsi"/>
        </w:rPr>
      </w:pPr>
    </w:p>
    <w:p w14:paraId="38C1F31F" w14:textId="77777777" w:rsidR="004F4259" w:rsidRPr="008D37C9" w:rsidRDefault="004F4259" w:rsidP="00C53151">
      <w:pPr>
        <w:pStyle w:val="Heading2"/>
        <w:spacing w:line="360" w:lineRule="auto"/>
        <w:rPr>
          <w:rFonts w:asciiTheme="minorHAnsi" w:hAnsiTheme="minorHAnsi" w:cstheme="minorHAnsi"/>
          <w:sz w:val="24"/>
          <w:szCs w:val="24"/>
        </w:rPr>
      </w:pPr>
      <w:r w:rsidRPr="008D37C9">
        <w:rPr>
          <w:rFonts w:asciiTheme="minorHAnsi" w:hAnsiTheme="minorHAnsi" w:cstheme="minorHAnsi"/>
          <w:sz w:val="24"/>
          <w:szCs w:val="24"/>
        </w:rPr>
        <w:t xml:space="preserve">Competing Interests </w:t>
      </w:r>
    </w:p>
    <w:p w14:paraId="0398AB5B" w14:textId="77777777" w:rsidR="004F4259" w:rsidRPr="008D37C9" w:rsidRDefault="004F4259" w:rsidP="00C53151">
      <w:pPr>
        <w:spacing w:line="360" w:lineRule="auto"/>
        <w:rPr>
          <w:rFonts w:cstheme="minorHAnsi"/>
        </w:rPr>
      </w:pPr>
    </w:p>
    <w:p w14:paraId="12F2734A" w14:textId="37DE1F1F" w:rsidR="004F4259" w:rsidRPr="008D37C9" w:rsidRDefault="004F4259" w:rsidP="00C53151">
      <w:pPr>
        <w:spacing w:line="360" w:lineRule="auto"/>
        <w:rPr>
          <w:rFonts w:cstheme="minorHAnsi"/>
        </w:rPr>
      </w:pPr>
      <w:r w:rsidRPr="008D37C9">
        <w:rPr>
          <w:rFonts w:cstheme="minorHAnsi"/>
        </w:rPr>
        <w:t>The authors declare they have no competing interests</w:t>
      </w:r>
      <w:r w:rsidR="00831F7B" w:rsidRPr="008D37C9">
        <w:rPr>
          <w:rFonts w:cstheme="minorHAnsi"/>
        </w:rPr>
        <w:t xml:space="preserve">. </w:t>
      </w:r>
    </w:p>
    <w:p w14:paraId="7A3D9E51" w14:textId="77777777" w:rsidR="004F4259" w:rsidRPr="008D37C9" w:rsidRDefault="004F4259" w:rsidP="00C53151">
      <w:pPr>
        <w:spacing w:line="360" w:lineRule="auto"/>
        <w:rPr>
          <w:rFonts w:cstheme="minorHAnsi"/>
        </w:rPr>
      </w:pPr>
    </w:p>
    <w:p w14:paraId="28EF91B9" w14:textId="77777777" w:rsidR="004F4259" w:rsidRPr="008D37C9" w:rsidRDefault="004F4259" w:rsidP="00C53151">
      <w:pPr>
        <w:pStyle w:val="Heading2"/>
        <w:spacing w:line="360" w:lineRule="auto"/>
        <w:rPr>
          <w:rFonts w:asciiTheme="minorHAnsi" w:hAnsiTheme="minorHAnsi" w:cstheme="minorHAnsi"/>
          <w:sz w:val="24"/>
          <w:szCs w:val="24"/>
        </w:rPr>
      </w:pPr>
      <w:r w:rsidRPr="008D37C9">
        <w:rPr>
          <w:rFonts w:asciiTheme="minorHAnsi" w:hAnsiTheme="minorHAnsi" w:cstheme="minorHAnsi"/>
          <w:sz w:val="24"/>
          <w:szCs w:val="24"/>
        </w:rPr>
        <w:t xml:space="preserve">Funding </w:t>
      </w:r>
    </w:p>
    <w:p w14:paraId="09B62946" w14:textId="77777777" w:rsidR="004F4259" w:rsidRPr="008D37C9" w:rsidRDefault="004F4259" w:rsidP="00C53151">
      <w:pPr>
        <w:spacing w:line="360" w:lineRule="auto"/>
        <w:rPr>
          <w:rFonts w:cstheme="minorHAnsi"/>
        </w:rPr>
      </w:pPr>
    </w:p>
    <w:p w14:paraId="2C5A0559" w14:textId="77777777" w:rsidR="004F4259" w:rsidRPr="008D37C9" w:rsidRDefault="004F4259" w:rsidP="00C53151">
      <w:pPr>
        <w:spacing w:line="360" w:lineRule="auto"/>
        <w:jc w:val="both"/>
        <w:rPr>
          <w:rFonts w:cstheme="minorHAnsi"/>
        </w:rPr>
      </w:pPr>
      <w:r w:rsidRPr="008D37C9">
        <w:rPr>
          <w:rFonts w:cstheme="minorHAnsi"/>
          <w:color w:val="000000"/>
        </w:rPr>
        <w:t>The research funded by the National Institute for Health Research (NIHR) Collaboration for Leadership in Applied Health Research and Care Wessex at the University of Southampton. The views expressed are those of the authors and not necessarily those of the NHS, the NIHR or the Department of Health</w:t>
      </w:r>
    </w:p>
    <w:p w14:paraId="148BF389" w14:textId="77777777" w:rsidR="004F4259" w:rsidRPr="008D37C9" w:rsidRDefault="004F4259" w:rsidP="00C53151">
      <w:pPr>
        <w:spacing w:line="360" w:lineRule="auto"/>
        <w:jc w:val="both"/>
        <w:rPr>
          <w:rFonts w:cstheme="minorHAnsi"/>
          <w:lang w:val="en-US"/>
        </w:rPr>
      </w:pPr>
    </w:p>
    <w:p w14:paraId="580A9E31" w14:textId="77777777" w:rsidR="004F4259" w:rsidRPr="008D37C9" w:rsidRDefault="004F4259" w:rsidP="00C53151">
      <w:pPr>
        <w:pStyle w:val="Heading2"/>
        <w:spacing w:line="360" w:lineRule="auto"/>
        <w:rPr>
          <w:rFonts w:asciiTheme="minorHAnsi" w:hAnsiTheme="minorHAnsi" w:cstheme="minorHAnsi"/>
          <w:sz w:val="24"/>
          <w:szCs w:val="24"/>
        </w:rPr>
      </w:pPr>
      <w:r w:rsidRPr="008D37C9">
        <w:rPr>
          <w:rFonts w:asciiTheme="minorHAnsi" w:hAnsiTheme="minorHAnsi" w:cstheme="minorHAnsi"/>
          <w:sz w:val="24"/>
          <w:szCs w:val="24"/>
        </w:rPr>
        <w:t>Authors Contributions</w:t>
      </w:r>
    </w:p>
    <w:p w14:paraId="2A63AC52" w14:textId="77777777" w:rsidR="004F4259" w:rsidRPr="008D37C9" w:rsidRDefault="004F4259" w:rsidP="00C53151">
      <w:pPr>
        <w:spacing w:line="360" w:lineRule="auto"/>
        <w:rPr>
          <w:rFonts w:cstheme="minorHAnsi"/>
        </w:rPr>
      </w:pPr>
    </w:p>
    <w:p w14:paraId="4CD69C8E" w14:textId="77777777" w:rsidR="004F4259" w:rsidRPr="008D37C9" w:rsidRDefault="004F4259" w:rsidP="00C53151">
      <w:pPr>
        <w:spacing w:line="360" w:lineRule="auto"/>
        <w:rPr>
          <w:rFonts w:cstheme="minorHAnsi"/>
        </w:rPr>
      </w:pPr>
      <w:r w:rsidRPr="008D37C9">
        <w:rPr>
          <w:rFonts w:cstheme="minorHAnsi"/>
        </w:rPr>
        <w:t xml:space="preserve">JE led the study, data collection and analysis, with support and guidance from EJ, IV and AR. JE produced the initial paper draft, with all authors contributing towards subsequent drafts. All authors have approved the final version.  </w:t>
      </w:r>
    </w:p>
    <w:p w14:paraId="6040DA76" w14:textId="77777777" w:rsidR="004F4259" w:rsidRPr="008D37C9" w:rsidRDefault="004F4259" w:rsidP="00C53151">
      <w:pPr>
        <w:pStyle w:val="Heading2"/>
        <w:spacing w:line="360" w:lineRule="auto"/>
        <w:rPr>
          <w:rFonts w:asciiTheme="minorHAnsi" w:hAnsiTheme="minorHAnsi" w:cstheme="minorHAnsi"/>
          <w:sz w:val="24"/>
          <w:szCs w:val="24"/>
        </w:rPr>
      </w:pPr>
    </w:p>
    <w:p w14:paraId="3309C9C5" w14:textId="77777777" w:rsidR="004F4259" w:rsidRPr="008D37C9" w:rsidRDefault="004F4259" w:rsidP="00C53151">
      <w:pPr>
        <w:pStyle w:val="Heading2"/>
        <w:spacing w:line="360" w:lineRule="auto"/>
        <w:rPr>
          <w:rFonts w:asciiTheme="minorHAnsi" w:hAnsiTheme="minorHAnsi" w:cstheme="minorHAnsi"/>
          <w:sz w:val="24"/>
          <w:szCs w:val="24"/>
        </w:rPr>
      </w:pPr>
      <w:r w:rsidRPr="008D37C9">
        <w:rPr>
          <w:rFonts w:asciiTheme="minorHAnsi" w:hAnsiTheme="minorHAnsi" w:cstheme="minorHAnsi"/>
          <w:sz w:val="24"/>
          <w:szCs w:val="24"/>
        </w:rPr>
        <w:t xml:space="preserve">Acknowledgements </w:t>
      </w:r>
    </w:p>
    <w:p w14:paraId="198E496F" w14:textId="77777777" w:rsidR="004F4259" w:rsidRPr="008D37C9" w:rsidRDefault="004F4259" w:rsidP="00C53151">
      <w:pPr>
        <w:spacing w:line="360" w:lineRule="auto"/>
        <w:rPr>
          <w:rFonts w:cstheme="minorHAnsi"/>
        </w:rPr>
      </w:pPr>
    </w:p>
    <w:p w14:paraId="02A3EA04" w14:textId="42484457" w:rsidR="004F4259" w:rsidRPr="008D37C9" w:rsidRDefault="004F4259" w:rsidP="00C53151">
      <w:pPr>
        <w:spacing w:line="360" w:lineRule="auto"/>
        <w:rPr>
          <w:rFonts w:cstheme="minorHAnsi"/>
        </w:rPr>
      </w:pPr>
      <w:r w:rsidRPr="008D37C9">
        <w:rPr>
          <w:rFonts w:cstheme="minorHAnsi"/>
        </w:rPr>
        <w:t xml:space="preserve">Our thanks first go to the NIHR CLARHC Wessex for the funding to carry out this research. We would like to extend a sincere thank you to the commissioning community for their work </w:t>
      </w:r>
      <w:r w:rsidR="00CE735D" w:rsidRPr="008D37C9">
        <w:rPr>
          <w:rFonts w:cstheme="minorHAnsi"/>
        </w:rPr>
        <w:t>towards</w:t>
      </w:r>
      <w:r w:rsidRPr="008D37C9">
        <w:rPr>
          <w:rFonts w:cstheme="minorHAnsi"/>
        </w:rPr>
        <w:t xml:space="preserve"> implementation and agreement for </w:t>
      </w:r>
      <w:r w:rsidR="00CE735D" w:rsidRPr="008D37C9">
        <w:rPr>
          <w:rFonts w:cstheme="minorHAnsi"/>
        </w:rPr>
        <w:t>their</w:t>
      </w:r>
      <w:r w:rsidRPr="008D37C9">
        <w:rPr>
          <w:rFonts w:cstheme="minorHAnsi"/>
        </w:rPr>
        <w:t xml:space="preserve"> process to be studied</w:t>
      </w:r>
      <w:r w:rsidR="0053600F" w:rsidRPr="008D37C9">
        <w:rPr>
          <w:rFonts w:cstheme="minorHAnsi"/>
        </w:rPr>
        <w:t xml:space="preserve">, and many </w:t>
      </w:r>
      <w:r w:rsidR="00CE735D" w:rsidRPr="008D37C9">
        <w:rPr>
          <w:rFonts w:cstheme="minorHAnsi"/>
        </w:rPr>
        <w:t>thanks</w:t>
      </w:r>
      <w:r w:rsidRPr="008D37C9">
        <w:rPr>
          <w:rFonts w:cstheme="minorHAnsi"/>
        </w:rPr>
        <w:t xml:space="preserve"> you to the specific individuals who gave their time to be interviewed for this research. </w:t>
      </w:r>
      <w:r w:rsidR="0053600F" w:rsidRPr="008D37C9">
        <w:rPr>
          <w:rFonts w:cstheme="minorHAnsi"/>
        </w:rPr>
        <w:t xml:space="preserve">Our thanks also extend to the reviewers for their feedback and comments. </w:t>
      </w:r>
    </w:p>
    <w:p w14:paraId="43E90CF1" w14:textId="4928696C" w:rsidR="001D732A" w:rsidRPr="008D37C9" w:rsidRDefault="001D732A" w:rsidP="00C53151">
      <w:pPr>
        <w:spacing w:line="360" w:lineRule="auto"/>
        <w:ind w:firstLine="720"/>
        <w:jc w:val="both"/>
        <w:rPr>
          <w:rFonts w:cstheme="minorHAnsi"/>
          <w:lang w:val="en-US"/>
        </w:rPr>
      </w:pPr>
    </w:p>
    <w:p w14:paraId="2E6142E8" w14:textId="103BD04E" w:rsidR="00F06273" w:rsidRPr="008D37C9" w:rsidRDefault="00F06273" w:rsidP="00C53151">
      <w:pPr>
        <w:pStyle w:val="Heading1"/>
        <w:spacing w:line="360" w:lineRule="auto"/>
        <w:rPr>
          <w:rFonts w:asciiTheme="minorHAnsi" w:hAnsiTheme="minorHAnsi" w:cstheme="minorHAnsi"/>
          <w:sz w:val="24"/>
          <w:szCs w:val="24"/>
          <w:lang w:val="en-US"/>
        </w:rPr>
      </w:pPr>
      <w:r w:rsidRPr="008D37C9">
        <w:rPr>
          <w:rFonts w:asciiTheme="minorHAnsi" w:hAnsiTheme="minorHAnsi" w:cstheme="minorHAnsi"/>
          <w:sz w:val="24"/>
          <w:szCs w:val="24"/>
          <w:lang w:val="en-US"/>
        </w:rPr>
        <w:t>References</w:t>
      </w:r>
    </w:p>
    <w:p w14:paraId="61B2FCBA" w14:textId="5A4A286B" w:rsidR="00F06273" w:rsidRPr="008D37C9" w:rsidRDefault="00F06273" w:rsidP="00C53151">
      <w:pPr>
        <w:spacing w:line="360" w:lineRule="auto"/>
        <w:rPr>
          <w:rFonts w:cstheme="minorHAnsi"/>
          <w:lang w:val="en-US"/>
        </w:rPr>
      </w:pPr>
    </w:p>
    <w:p w14:paraId="79D12000" w14:textId="07B70D21" w:rsidR="00B33E78" w:rsidRPr="008D37C9" w:rsidRDefault="00F06273" w:rsidP="00C53151">
      <w:pPr>
        <w:widowControl w:val="0"/>
        <w:autoSpaceDE w:val="0"/>
        <w:autoSpaceDN w:val="0"/>
        <w:adjustRightInd w:val="0"/>
        <w:spacing w:line="360" w:lineRule="auto"/>
        <w:ind w:left="640" w:hanging="640"/>
        <w:rPr>
          <w:rFonts w:cstheme="minorHAnsi"/>
          <w:noProof/>
        </w:rPr>
      </w:pPr>
      <w:r w:rsidRPr="008D37C9">
        <w:rPr>
          <w:rFonts w:cstheme="minorHAnsi"/>
          <w:lang w:val="en-US"/>
        </w:rPr>
        <w:fldChar w:fldCharType="begin" w:fldLock="1"/>
      </w:r>
      <w:r w:rsidRPr="008D37C9">
        <w:rPr>
          <w:rFonts w:cstheme="minorHAnsi"/>
          <w:lang w:val="en-US"/>
        </w:rPr>
        <w:instrText xml:space="preserve">ADDIN Mendeley Bibliography CSL_BIBLIOGRAPHY </w:instrText>
      </w:r>
      <w:r w:rsidRPr="008D37C9">
        <w:rPr>
          <w:rFonts w:cstheme="minorHAnsi"/>
          <w:lang w:val="en-US"/>
        </w:rPr>
        <w:fldChar w:fldCharType="separate"/>
      </w:r>
      <w:r w:rsidR="00B33E78" w:rsidRPr="008D37C9">
        <w:rPr>
          <w:rFonts w:cstheme="minorHAnsi"/>
          <w:noProof/>
        </w:rPr>
        <w:t xml:space="preserve">1. </w:t>
      </w:r>
      <w:r w:rsidR="00B33E78" w:rsidRPr="008D37C9">
        <w:rPr>
          <w:rFonts w:cstheme="minorHAnsi"/>
          <w:noProof/>
        </w:rPr>
        <w:tab/>
        <w:t xml:space="preserve">Greenhalgh T, Wherton J, Papoutsi C, Lynch J, Hughes G, A’Court C, et al. Beyond adoption: A new framework for theorizing and evaluating nonadoption, abandonment, and challenges to the scale-up, spread, and sustainability of health and care technologies. J Med Internet Res. 2017;19(11). </w:t>
      </w:r>
    </w:p>
    <w:p w14:paraId="66C596C2"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2. </w:t>
      </w:r>
      <w:r w:rsidRPr="008D37C9">
        <w:rPr>
          <w:rFonts w:cstheme="minorHAnsi"/>
          <w:noProof/>
        </w:rPr>
        <w:tab/>
        <w:t xml:space="preserve">Kennedy A, Vassilev I, James E, Rogers A. Implementing a social network intervention designed to enhance and diversify support for people with long-term conditions. A qualitative study. Implement Sci. 2016;11(1):1–15. </w:t>
      </w:r>
    </w:p>
    <w:p w14:paraId="45358CEF"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3. </w:t>
      </w:r>
      <w:r w:rsidRPr="008D37C9">
        <w:rPr>
          <w:rFonts w:cstheme="minorHAnsi"/>
          <w:noProof/>
        </w:rPr>
        <w:tab/>
        <w:t xml:space="preserve">Armstrong N, Herbert G, Brewster L. Contextual barriers to implementation in primary care: An ethnographic study of a programme to improve chronic kidney disease care. Fam Pract. 2016;33(4):426–31. </w:t>
      </w:r>
    </w:p>
    <w:p w14:paraId="326C7B5A"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4. </w:t>
      </w:r>
      <w:r w:rsidRPr="008D37C9">
        <w:rPr>
          <w:rFonts w:cstheme="minorHAnsi"/>
          <w:noProof/>
        </w:rPr>
        <w:tab/>
        <w:t xml:space="preserve">Hawe P. Lessons from complex interventions to improve health. Annu Rev Public Health. 2015;36:307–23. </w:t>
      </w:r>
    </w:p>
    <w:p w14:paraId="06C4ECF6"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5. </w:t>
      </w:r>
      <w:r w:rsidRPr="008D37C9">
        <w:rPr>
          <w:rFonts w:cstheme="minorHAnsi"/>
          <w:noProof/>
        </w:rPr>
        <w:tab/>
        <w:t xml:space="preserve">Damschroder LJ, Aron DC, Keith RE, Kirsh SR, Alexander JA, Lowery JC. Fostering implementation of health services research findings into practice: A consolidated framework for advancing implementation science. Implement Sci. 2009;4(1):1–15. </w:t>
      </w:r>
    </w:p>
    <w:p w14:paraId="4BC354DC"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6. </w:t>
      </w:r>
      <w:r w:rsidRPr="008D37C9">
        <w:rPr>
          <w:rFonts w:cstheme="minorHAnsi"/>
          <w:noProof/>
        </w:rPr>
        <w:tab/>
        <w:t xml:space="preserve">Nilsen P, Bernhardsson S. Context matters in implementation science: A scoping review of determinant frameworks that describe contextual determinants for implementation outcomes. Vol. 19, BMC Health Services Research. 2019. </w:t>
      </w:r>
    </w:p>
    <w:p w14:paraId="1F9B5E4E"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7. </w:t>
      </w:r>
      <w:r w:rsidRPr="008D37C9">
        <w:rPr>
          <w:rFonts w:cstheme="minorHAnsi"/>
          <w:noProof/>
        </w:rPr>
        <w:tab/>
        <w:t xml:space="preserve">Bhaskar R. A Realist Theory of Science. Leeds: Leeds Books; 1975. </w:t>
      </w:r>
    </w:p>
    <w:p w14:paraId="267D9CC5"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8. </w:t>
      </w:r>
      <w:r w:rsidRPr="008D37C9">
        <w:rPr>
          <w:rFonts w:cstheme="minorHAnsi"/>
          <w:noProof/>
        </w:rPr>
        <w:tab/>
        <w:t xml:space="preserve">Atun RA, Kyratsis I, Jelic G, Rados-Malicbegovic D, Gurol-Urganci I. Diffusion of </w:t>
      </w:r>
      <w:r w:rsidRPr="008D37C9">
        <w:rPr>
          <w:rFonts w:cstheme="minorHAnsi"/>
          <w:noProof/>
        </w:rPr>
        <w:lastRenderedPageBreak/>
        <w:t xml:space="preserve">complex health innovations - Implementation of primary health care reforms in Bosnia and Herzegovina. Health Policy Plan. 2007;22(1):28–39. </w:t>
      </w:r>
    </w:p>
    <w:p w14:paraId="3BF40184"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9. </w:t>
      </w:r>
      <w:r w:rsidRPr="008D37C9">
        <w:rPr>
          <w:rFonts w:cstheme="minorHAnsi"/>
          <w:noProof/>
        </w:rPr>
        <w:tab/>
        <w:t xml:space="preserve">Clarke DJ, Godfrey M, Hawkins R, Sadler E, Harding G, Forster A, et al. Implementing a training intervention to support caregivers after stroke: A process evaluation examining the initiation and embedding of programme change. Implement Sci. 2013;8(1):1–15. </w:t>
      </w:r>
    </w:p>
    <w:p w14:paraId="1AEAF787"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10. </w:t>
      </w:r>
      <w:r w:rsidRPr="008D37C9">
        <w:rPr>
          <w:rFonts w:cstheme="minorHAnsi"/>
          <w:noProof/>
        </w:rPr>
        <w:tab/>
        <w:t xml:space="preserve">Pfadenhauer LM, Gerhardus A, Mozygemba K, Lysdahl KB, Booth A, Hofmann B, et al. Making sense of complexity in context and implementation: The Context and Implementation of Complex Interventions (CICI) framework. Implement Sci. 2017;12(1):1–17. </w:t>
      </w:r>
    </w:p>
    <w:p w14:paraId="4326AFF6"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11. </w:t>
      </w:r>
      <w:r w:rsidRPr="008D37C9">
        <w:rPr>
          <w:rFonts w:cstheme="minorHAnsi"/>
          <w:noProof/>
        </w:rPr>
        <w:tab/>
        <w:t xml:space="preserve">Braithwaite J, Churruca K, Long JC, Ellis LA, Herkes J. When complexity science meets implementation science: a theoretical and empirical analysis of systems change. BMC Med. 2018;16(1):63. </w:t>
      </w:r>
    </w:p>
    <w:p w14:paraId="3E3959DE"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12. </w:t>
      </w:r>
      <w:r w:rsidRPr="008D37C9">
        <w:rPr>
          <w:rFonts w:cstheme="minorHAnsi"/>
          <w:noProof/>
        </w:rPr>
        <w:tab/>
        <w:t xml:space="preserve">NHS. Five Year Foward View. NHS England; 2009. </w:t>
      </w:r>
    </w:p>
    <w:p w14:paraId="393969E6"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13. </w:t>
      </w:r>
      <w:r w:rsidRPr="008D37C9">
        <w:rPr>
          <w:rFonts w:cstheme="minorHAnsi"/>
          <w:noProof/>
        </w:rPr>
        <w:tab/>
        <w:t>Ham C, Murray R. Implementing the NHS five year forward view [Internet]. 2015. Available from: http://togethercities.com/UploadedFiles/20531622052015.pdf%0Ahttps://www.kingsfund.org.uk/publications/implementing-nhs-five-year-forward-view</w:t>
      </w:r>
    </w:p>
    <w:p w14:paraId="6AA064A2"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14. </w:t>
      </w:r>
      <w:r w:rsidRPr="008D37C9">
        <w:rPr>
          <w:rFonts w:cstheme="minorHAnsi"/>
          <w:noProof/>
        </w:rPr>
        <w:tab/>
        <w:t xml:space="preserve">Bilodeau A, Potvin L. Unpacking complexity in public health interventions with the Actor-Network Theory. Health Promot Int. 2018;33(1):173–81. </w:t>
      </w:r>
    </w:p>
    <w:p w14:paraId="26419104"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15. </w:t>
      </w:r>
      <w:r w:rsidRPr="008D37C9">
        <w:rPr>
          <w:rFonts w:cstheme="minorHAnsi"/>
          <w:noProof/>
        </w:rPr>
        <w:tab/>
        <w:t xml:space="preserve">Jeffries M, Phipps DL, Howard RL, Avery AJ, Rodgers S, Ashcroft DM. Understanding the implementation and adoption of a technological intervention to improve medication safety in primary care: a realist evaluation. BMC Heal Serv Res. 2017;17(1):196. </w:t>
      </w:r>
    </w:p>
    <w:p w14:paraId="3C650B17"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16. </w:t>
      </w:r>
      <w:r w:rsidRPr="008D37C9">
        <w:rPr>
          <w:rFonts w:cstheme="minorHAnsi"/>
          <w:noProof/>
        </w:rPr>
        <w:tab/>
        <w:t xml:space="preserve">Jeffries M, Keers RN, Phipps DL, Williams R, Brown B, Avery AJ, et al. Developing a learning health system: Insights from a qualitative process evaluation of a pharmacist-led electronic audit and feedback intervention to improve medication safety in primary care. PLoS One. 2018;13(10). </w:t>
      </w:r>
    </w:p>
    <w:p w14:paraId="0B673385"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17. </w:t>
      </w:r>
      <w:r w:rsidRPr="008D37C9">
        <w:rPr>
          <w:rFonts w:cstheme="minorHAnsi"/>
          <w:noProof/>
        </w:rPr>
        <w:tab/>
        <w:t xml:space="preserve">Rogers A, Vassilev I, Sanders C, Kirk S, Chew-Graham C, Kennedy A, et al. Social networks, work and network-based resources for the management of long-term conditions: A framework and study protocol for developing self-care support. Implement Sci. 2011;6(1):1–7. </w:t>
      </w:r>
    </w:p>
    <w:p w14:paraId="113037B5"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lastRenderedPageBreak/>
        <w:t xml:space="preserve">18. </w:t>
      </w:r>
      <w:r w:rsidRPr="008D37C9">
        <w:rPr>
          <w:rFonts w:cstheme="minorHAnsi"/>
          <w:noProof/>
        </w:rPr>
        <w:tab/>
        <w:t xml:space="preserve">Vassilev I, Rogers A, Sanders C, Kennedy A, Blickem C, Protheroe J, et al. Social networks, social capital and chronic illness self-management: A realist review. Chronic Illn. 2011;7(1):60–86. </w:t>
      </w:r>
    </w:p>
    <w:p w14:paraId="01D5CBB0"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19. </w:t>
      </w:r>
      <w:r w:rsidRPr="008D37C9">
        <w:rPr>
          <w:rFonts w:cstheme="minorHAnsi"/>
          <w:noProof/>
        </w:rPr>
        <w:tab/>
        <w:t xml:space="preserve">Cheetham M, Visram S, Rushmer R, Greig G, Gibson E, Khazaeli B, et al. ‘It is not a quick fix’structural and contextual issues that affect implementation of integrated health and well-being services: a qualitative study from North East England. Public Health. 2017;152:99–107. </w:t>
      </w:r>
    </w:p>
    <w:p w14:paraId="01F3C382"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20. </w:t>
      </w:r>
      <w:r w:rsidRPr="008D37C9">
        <w:rPr>
          <w:rFonts w:cstheme="minorHAnsi"/>
          <w:noProof/>
        </w:rPr>
        <w:tab/>
        <w:t xml:space="preserve">Department of Health. The Health and Social Care Act 2012. Department of Health; 2012. </w:t>
      </w:r>
    </w:p>
    <w:p w14:paraId="7F9FF7EA"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21. </w:t>
      </w:r>
      <w:r w:rsidRPr="008D37C9">
        <w:rPr>
          <w:rFonts w:cstheme="minorHAnsi"/>
          <w:noProof/>
        </w:rPr>
        <w:tab/>
        <w:t xml:space="preserve">Porter A, Mays N, Shaw SE, Rosen R, Smith J. Commissioning healthcare for people with long term conditions: The persistence of relational contracting in England’s NHS quasi-market. BMC Health Serv Res. 2013;13(SUPPL.1):1–9. </w:t>
      </w:r>
    </w:p>
    <w:p w14:paraId="36F6CADC"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22. </w:t>
      </w:r>
      <w:r w:rsidRPr="008D37C9">
        <w:rPr>
          <w:rFonts w:cstheme="minorHAnsi"/>
          <w:noProof/>
        </w:rPr>
        <w:tab/>
        <w:t>NHS. Better Care Fund [Internet]. [cited 2019 Sep 28]. Available from: https://www.england.nhs.uk/ourwork/part-rel/transformation-fund/bcf-plan/</w:t>
      </w:r>
    </w:p>
    <w:p w14:paraId="34D119B0"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23. </w:t>
      </w:r>
      <w:r w:rsidRPr="008D37C9">
        <w:rPr>
          <w:rFonts w:cstheme="minorHAnsi"/>
          <w:noProof/>
        </w:rPr>
        <w:tab/>
        <w:t xml:space="preserve">Hinder S, Greenhalgh T. “this does my head in”. Ethnographic study of self-management by people with diabetes. BMC Health Serv Res. 2012;12(1). </w:t>
      </w:r>
    </w:p>
    <w:p w14:paraId="54D33E84"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24. </w:t>
      </w:r>
      <w:r w:rsidRPr="008D37C9">
        <w:rPr>
          <w:rFonts w:cstheme="minorHAnsi"/>
          <w:noProof/>
        </w:rPr>
        <w:tab/>
        <w:t>Chew S, Brewster L, Tarrant C, Martin G, Armstrong N. Fidelity or flexibility: An ethnographic study of the implementation and use of the Patient Activation Measure. Patient Educ Couns [Internet]. 2018;101(5):932–7. Available from: http://dx.doi.org/10.1016/j.pec.2017.12.012</w:t>
      </w:r>
    </w:p>
    <w:p w14:paraId="47123607"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25. </w:t>
      </w:r>
      <w:r w:rsidRPr="008D37C9">
        <w:rPr>
          <w:rFonts w:cstheme="minorHAnsi"/>
          <w:noProof/>
        </w:rPr>
        <w:tab/>
        <w:t xml:space="preserve">Goodson L, Vassar M. An overview of ethnography in healthcare and medical education research. J Educ Eval Heal Prof. 2011;8:4. </w:t>
      </w:r>
    </w:p>
    <w:p w14:paraId="20AF8FD9"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26. </w:t>
      </w:r>
      <w:r w:rsidRPr="008D37C9">
        <w:rPr>
          <w:rFonts w:cstheme="minorHAnsi"/>
          <w:noProof/>
        </w:rPr>
        <w:tab/>
        <w:t xml:space="preserve">Lyle K. Shaping the Future of Sociology: The Challenge of Interdisciplinarity beyond the Social Sciences. Sociology. 2017;51(6):1169–85. </w:t>
      </w:r>
    </w:p>
    <w:p w14:paraId="0A2E417D"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27. </w:t>
      </w:r>
      <w:r w:rsidRPr="008D37C9">
        <w:rPr>
          <w:rFonts w:cstheme="minorHAnsi"/>
          <w:noProof/>
        </w:rPr>
        <w:tab/>
        <w:t xml:space="preserve">Layder D. Sociological Practice: Linking Theory and Social Reserach. London: SAGE Publications; 1998. </w:t>
      </w:r>
    </w:p>
    <w:p w14:paraId="2B932118"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28. </w:t>
      </w:r>
      <w:r w:rsidRPr="008D37C9">
        <w:rPr>
          <w:rFonts w:cstheme="minorHAnsi"/>
          <w:noProof/>
        </w:rPr>
        <w:tab/>
        <w:t xml:space="preserve">Rhodes T, Lancaster K. Evidence-making interventions in health: A conceptual framing. Soc Sci Med. 2019;238(August):112488. </w:t>
      </w:r>
    </w:p>
    <w:p w14:paraId="4669508A"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29. </w:t>
      </w:r>
      <w:r w:rsidRPr="008D37C9">
        <w:rPr>
          <w:rFonts w:cstheme="minorHAnsi"/>
          <w:noProof/>
        </w:rPr>
        <w:tab/>
        <w:t xml:space="preserve">Cresswell KM, Worth A, Sheikh A. Actor-network theory and its role in understanding the implementation of information technology developments in healthcare. BMC Med Inform Decis Mak. 2010;10(1). </w:t>
      </w:r>
    </w:p>
    <w:p w14:paraId="51438829"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30. </w:t>
      </w:r>
      <w:r w:rsidRPr="008D37C9">
        <w:rPr>
          <w:rFonts w:cstheme="minorHAnsi"/>
          <w:noProof/>
        </w:rPr>
        <w:tab/>
        <w:t xml:space="preserve">Powell BJ, Fernandez ME, Williams NJ. Enhancing the Impact of Implementation </w:t>
      </w:r>
      <w:r w:rsidRPr="008D37C9">
        <w:rPr>
          <w:rFonts w:cstheme="minorHAnsi"/>
          <w:noProof/>
        </w:rPr>
        <w:lastRenderedPageBreak/>
        <w:t xml:space="preserve">Strategies in Healthcare: A Research Agenda. Front Public Heal. 2019;7(3). </w:t>
      </w:r>
    </w:p>
    <w:p w14:paraId="26CB786B" w14:textId="77777777" w:rsidR="00B33E78" w:rsidRPr="008D37C9" w:rsidRDefault="00B33E78" w:rsidP="00C53151">
      <w:pPr>
        <w:widowControl w:val="0"/>
        <w:autoSpaceDE w:val="0"/>
        <w:autoSpaceDN w:val="0"/>
        <w:adjustRightInd w:val="0"/>
        <w:spacing w:line="360" w:lineRule="auto"/>
        <w:ind w:left="640" w:hanging="640"/>
        <w:rPr>
          <w:rFonts w:cstheme="minorHAnsi"/>
          <w:noProof/>
        </w:rPr>
      </w:pPr>
      <w:r w:rsidRPr="008D37C9">
        <w:rPr>
          <w:rFonts w:cstheme="minorHAnsi"/>
          <w:noProof/>
        </w:rPr>
        <w:t xml:space="preserve">31. </w:t>
      </w:r>
      <w:r w:rsidRPr="008D37C9">
        <w:rPr>
          <w:rFonts w:cstheme="minorHAnsi"/>
          <w:noProof/>
        </w:rPr>
        <w:tab/>
        <w:t xml:space="preserve">Perry CK, Damschroder LJ, Hemler JR, Woodson TT, Ono SS, Cohen DJ. Specifying and comparing implementation strategies across seven large implementation interventions: A practical application of theory. Implement Sci. 2019;14(1):1–13. </w:t>
      </w:r>
    </w:p>
    <w:p w14:paraId="69FD866E" w14:textId="66D76D72" w:rsidR="00F06273" w:rsidRPr="00C53151" w:rsidRDefault="00F06273" w:rsidP="00C53151">
      <w:pPr>
        <w:widowControl w:val="0"/>
        <w:autoSpaceDE w:val="0"/>
        <w:autoSpaceDN w:val="0"/>
        <w:adjustRightInd w:val="0"/>
        <w:spacing w:line="360" w:lineRule="auto"/>
        <w:ind w:left="640" w:hanging="640"/>
        <w:rPr>
          <w:rFonts w:cstheme="minorHAnsi"/>
          <w:lang w:val="en-US"/>
        </w:rPr>
      </w:pPr>
      <w:r w:rsidRPr="008D37C9">
        <w:rPr>
          <w:rFonts w:cstheme="minorHAnsi"/>
          <w:lang w:val="en-US"/>
        </w:rPr>
        <w:fldChar w:fldCharType="end"/>
      </w:r>
    </w:p>
    <w:sectPr w:rsidR="00F06273" w:rsidRPr="00C53151" w:rsidSect="00AB63C7">
      <w:footerReference w:type="even" r:id="rId8"/>
      <w:footerReference w:type="default" r:id="rId9"/>
      <w:pgSz w:w="11906" w:h="16838"/>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79FA" w14:textId="77777777" w:rsidR="0078705E" w:rsidRDefault="0078705E" w:rsidP="00DF174F">
      <w:r>
        <w:separator/>
      </w:r>
    </w:p>
  </w:endnote>
  <w:endnote w:type="continuationSeparator" w:id="0">
    <w:p w14:paraId="1C784EE6" w14:textId="77777777" w:rsidR="0078705E" w:rsidRDefault="0078705E" w:rsidP="00DF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89326345"/>
      <w:docPartObj>
        <w:docPartGallery w:val="Page Numbers (Bottom of Page)"/>
        <w:docPartUnique/>
      </w:docPartObj>
    </w:sdtPr>
    <w:sdtEndPr>
      <w:rPr>
        <w:rStyle w:val="PageNumber"/>
      </w:rPr>
    </w:sdtEndPr>
    <w:sdtContent>
      <w:p w14:paraId="499333C5" w14:textId="423C70CC" w:rsidR="0084219E" w:rsidRDefault="0084219E" w:rsidP="004256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5FE22" w14:textId="77777777" w:rsidR="0084219E" w:rsidRDefault="0084219E" w:rsidP="00DF17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01374620"/>
      <w:docPartObj>
        <w:docPartGallery w:val="Page Numbers (Bottom of Page)"/>
        <w:docPartUnique/>
      </w:docPartObj>
    </w:sdtPr>
    <w:sdtEndPr>
      <w:rPr>
        <w:rStyle w:val="PageNumber"/>
      </w:rPr>
    </w:sdtEndPr>
    <w:sdtContent>
      <w:p w14:paraId="3C8656D6" w14:textId="3C572695" w:rsidR="0084219E" w:rsidRDefault="0084219E" w:rsidP="004256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sdtContent>
  </w:sdt>
  <w:p w14:paraId="59FC3B93" w14:textId="77777777" w:rsidR="0084219E" w:rsidRDefault="0084219E" w:rsidP="00DF17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E33FB" w14:textId="77777777" w:rsidR="0078705E" w:rsidRDefault="0078705E" w:rsidP="00DF174F">
      <w:r>
        <w:separator/>
      </w:r>
    </w:p>
  </w:footnote>
  <w:footnote w:type="continuationSeparator" w:id="0">
    <w:p w14:paraId="58069733" w14:textId="77777777" w:rsidR="0078705E" w:rsidRDefault="0078705E" w:rsidP="00DF1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74259"/>
    <w:multiLevelType w:val="hybridMultilevel"/>
    <w:tmpl w:val="A7E20C28"/>
    <w:lvl w:ilvl="0" w:tplc="87E6E6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CB3C39"/>
    <w:multiLevelType w:val="hybridMultilevel"/>
    <w:tmpl w:val="383E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4C1983"/>
    <w:multiLevelType w:val="hybridMultilevel"/>
    <w:tmpl w:val="6116F07A"/>
    <w:lvl w:ilvl="0" w:tplc="73C2567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E57F04"/>
    <w:multiLevelType w:val="hybridMultilevel"/>
    <w:tmpl w:val="2F8E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700B5"/>
    <w:multiLevelType w:val="hybridMultilevel"/>
    <w:tmpl w:val="81D0A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459E7"/>
    <w:multiLevelType w:val="hybridMultilevel"/>
    <w:tmpl w:val="DB8ABA18"/>
    <w:lvl w:ilvl="0" w:tplc="D6A2C50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1F2D7E"/>
    <w:multiLevelType w:val="multilevel"/>
    <w:tmpl w:val="F1D669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9F1E89"/>
    <w:multiLevelType w:val="hybridMultilevel"/>
    <w:tmpl w:val="AAB677E4"/>
    <w:lvl w:ilvl="0" w:tplc="5BC62A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3A4753"/>
    <w:multiLevelType w:val="hybridMultilevel"/>
    <w:tmpl w:val="45F6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3F7D94"/>
    <w:multiLevelType w:val="hybridMultilevel"/>
    <w:tmpl w:val="CEBA398C"/>
    <w:lvl w:ilvl="0" w:tplc="ABB822F0">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6"/>
  </w:num>
  <w:num w:numId="5">
    <w:abstractNumId w:val="5"/>
  </w:num>
  <w:num w:numId="6">
    <w:abstractNumId w:val="7"/>
  </w:num>
  <w:num w:numId="7">
    <w:abstractNumId w:val="1"/>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hideSpellingErrors/>
  <w:hideGrammaticalError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DF"/>
    <w:rsid w:val="000024FD"/>
    <w:rsid w:val="0000367B"/>
    <w:rsid w:val="000048B4"/>
    <w:rsid w:val="00006ACA"/>
    <w:rsid w:val="00010C4D"/>
    <w:rsid w:val="000111DB"/>
    <w:rsid w:val="000118C4"/>
    <w:rsid w:val="00012D08"/>
    <w:rsid w:val="000131FC"/>
    <w:rsid w:val="00013F76"/>
    <w:rsid w:val="00014145"/>
    <w:rsid w:val="00014E74"/>
    <w:rsid w:val="00020031"/>
    <w:rsid w:val="00021A59"/>
    <w:rsid w:val="00021CD5"/>
    <w:rsid w:val="00022297"/>
    <w:rsid w:val="000235F0"/>
    <w:rsid w:val="00027717"/>
    <w:rsid w:val="000279B0"/>
    <w:rsid w:val="00032E1D"/>
    <w:rsid w:val="000334DC"/>
    <w:rsid w:val="0003411C"/>
    <w:rsid w:val="00034C06"/>
    <w:rsid w:val="0003555C"/>
    <w:rsid w:val="0003645A"/>
    <w:rsid w:val="00040604"/>
    <w:rsid w:val="00041267"/>
    <w:rsid w:val="0004133C"/>
    <w:rsid w:val="0004167D"/>
    <w:rsid w:val="000419A2"/>
    <w:rsid w:val="00043498"/>
    <w:rsid w:val="00044884"/>
    <w:rsid w:val="00050A3D"/>
    <w:rsid w:val="0005301B"/>
    <w:rsid w:val="00053886"/>
    <w:rsid w:val="0005637E"/>
    <w:rsid w:val="00061293"/>
    <w:rsid w:val="000626C9"/>
    <w:rsid w:val="00065303"/>
    <w:rsid w:val="00065988"/>
    <w:rsid w:val="00066DAF"/>
    <w:rsid w:val="00067B0B"/>
    <w:rsid w:val="00067F08"/>
    <w:rsid w:val="00071885"/>
    <w:rsid w:val="00074CEF"/>
    <w:rsid w:val="00076239"/>
    <w:rsid w:val="00077522"/>
    <w:rsid w:val="0008013F"/>
    <w:rsid w:val="00082135"/>
    <w:rsid w:val="00082255"/>
    <w:rsid w:val="00082B09"/>
    <w:rsid w:val="00084053"/>
    <w:rsid w:val="00084232"/>
    <w:rsid w:val="00084D2A"/>
    <w:rsid w:val="000857C5"/>
    <w:rsid w:val="00085A5E"/>
    <w:rsid w:val="00085EB4"/>
    <w:rsid w:val="00086011"/>
    <w:rsid w:val="000866B0"/>
    <w:rsid w:val="000936D1"/>
    <w:rsid w:val="0009486D"/>
    <w:rsid w:val="000957CA"/>
    <w:rsid w:val="00096DF9"/>
    <w:rsid w:val="00096F6D"/>
    <w:rsid w:val="000A0147"/>
    <w:rsid w:val="000A02E2"/>
    <w:rsid w:val="000A3EAE"/>
    <w:rsid w:val="000A4273"/>
    <w:rsid w:val="000A4929"/>
    <w:rsid w:val="000A4F36"/>
    <w:rsid w:val="000A55D0"/>
    <w:rsid w:val="000A574E"/>
    <w:rsid w:val="000B1C89"/>
    <w:rsid w:val="000B1EAF"/>
    <w:rsid w:val="000B31A1"/>
    <w:rsid w:val="000B3E94"/>
    <w:rsid w:val="000B4609"/>
    <w:rsid w:val="000B4BBB"/>
    <w:rsid w:val="000B58D9"/>
    <w:rsid w:val="000B695D"/>
    <w:rsid w:val="000B6B00"/>
    <w:rsid w:val="000C08AD"/>
    <w:rsid w:val="000C0CE8"/>
    <w:rsid w:val="000C158E"/>
    <w:rsid w:val="000C2246"/>
    <w:rsid w:val="000C4EDE"/>
    <w:rsid w:val="000D1C6C"/>
    <w:rsid w:val="000D3012"/>
    <w:rsid w:val="000D515C"/>
    <w:rsid w:val="000D70E3"/>
    <w:rsid w:val="000D7898"/>
    <w:rsid w:val="000D7BDE"/>
    <w:rsid w:val="000D7E51"/>
    <w:rsid w:val="000E389B"/>
    <w:rsid w:val="000E4EB9"/>
    <w:rsid w:val="000F1CF1"/>
    <w:rsid w:val="000F3620"/>
    <w:rsid w:val="000F3E41"/>
    <w:rsid w:val="001007CE"/>
    <w:rsid w:val="00102B32"/>
    <w:rsid w:val="00102D80"/>
    <w:rsid w:val="00102FC9"/>
    <w:rsid w:val="00104812"/>
    <w:rsid w:val="00105443"/>
    <w:rsid w:val="00107BB9"/>
    <w:rsid w:val="0011057E"/>
    <w:rsid w:val="00110E4E"/>
    <w:rsid w:val="00114FED"/>
    <w:rsid w:val="001158BA"/>
    <w:rsid w:val="00116DEB"/>
    <w:rsid w:val="00120C65"/>
    <w:rsid w:val="0012246E"/>
    <w:rsid w:val="0012615B"/>
    <w:rsid w:val="00131173"/>
    <w:rsid w:val="0013131B"/>
    <w:rsid w:val="0013451A"/>
    <w:rsid w:val="00136BAA"/>
    <w:rsid w:val="001376D4"/>
    <w:rsid w:val="0014394B"/>
    <w:rsid w:val="001444E9"/>
    <w:rsid w:val="00144ADB"/>
    <w:rsid w:val="00144FD7"/>
    <w:rsid w:val="001450FB"/>
    <w:rsid w:val="001471B5"/>
    <w:rsid w:val="0015375F"/>
    <w:rsid w:val="00154B4F"/>
    <w:rsid w:val="00155C47"/>
    <w:rsid w:val="00157531"/>
    <w:rsid w:val="00162C59"/>
    <w:rsid w:val="00163BD3"/>
    <w:rsid w:val="00163C40"/>
    <w:rsid w:val="0016432D"/>
    <w:rsid w:val="0017350B"/>
    <w:rsid w:val="001748D8"/>
    <w:rsid w:val="0017563E"/>
    <w:rsid w:val="00177D69"/>
    <w:rsid w:val="00182592"/>
    <w:rsid w:val="00183474"/>
    <w:rsid w:val="00183DCF"/>
    <w:rsid w:val="00183F05"/>
    <w:rsid w:val="001841DA"/>
    <w:rsid w:val="00185720"/>
    <w:rsid w:val="00187C69"/>
    <w:rsid w:val="00187D13"/>
    <w:rsid w:val="00191864"/>
    <w:rsid w:val="00191C76"/>
    <w:rsid w:val="00193BBD"/>
    <w:rsid w:val="00193C79"/>
    <w:rsid w:val="00194799"/>
    <w:rsid w:val="00194B3A"/>
    <w:rsid w:val="00194EE2"/>
    <w:rsid w:val="00195224"/>
    <w:rsid w:val="001957FB"/>
    <w:rsid w:val="00195B2B"/>
    <w:rsid w:val="00196AC0"/>
    <w:rsid w:val="00197260"/>
    <w:rsid w:val="00197E0F"/>
    <w:rsid w:val="00197FC6"/>
    <w:rsid w:val="001A3414"/>
    <w:rsid w:val="001A3B3F"/>
    <w:rsid w:val="001A428C"/>
    <w:rsid w:val="001A4541"/>
    <w:rsid w:val="001A50B6"/>
    <w:rsid w:val="001B0321"/>
    <w:rsid w:val="001B2430"/>
    <w:rsid w:val="001B418F"/>
    <w:rsid w:val="001B497C"/>
    <w:rsid w:val="001B6058"/>
    <w:rsid w:val="001B75DC"/>
    <w:rsid w:val="001B7776"/>
    <w:rsid w:val="001C114A"/>
    <w:rsid w:val="001C16B6"/>
    <w:rsid w:val="001C2418"/>
    <w:rsid w:val="001D0BE5"/>
    <w:rsid w:val="001D4BD0"/>
    <w:rsid w:val="001D5442"/>
    <w:rsid w:val="001D732A"/>
    <w:rsid w:val="001E010D"/>
    <w:rsid w:val="001E04CC"/>
    <w:rsid w:val="001E311C"/>
    <w:rsid w:val="001E6606"/>
    <w:rsid w:val="001E6FC1"/>
    <w:rsid w:val="001E7D73"/>
    <w:rsid w:val="001F503B"/>
    <w:rsid w:val="001F5B1A"/>
    <w:rsid w:val="002004B2"/>
    <w:rsid w:val="00200DE2"/>
    <w:rsid w:val="00202629"/>
    <w:rsid w:val="002052EF"/>
    <w:rsid w:val="00206675"/>
    <w:rsid w:val="00207380"/>
    <w:rsid w:val="00207C14"/>
    <w:rsid w:val="002110EB"/>
    <w:rsid w:val="002120CA"/>
    <w:rsid w:val="002137A1"/>
    <w:rsid w:val="0021499F"/>
    <w:rsid w:val="00215E1D"/>
    <w:rsid w:val="00217123"/>
    <w:rsid w:val="002176C4"/>
    <w:rsid w:val="00217792"/>
    <w:rsid w:val="002208FE"/>
    <w:rsid w:val="002211BE"/>
    <w:rsid w:val="002241AB"/>
    <w:rsid w:val="00224471"/>
    <w:rsid w:val="002332F3"/>
    <w:rsid w:val="00233498"/>
    <w:rsid w:val="002339E3"/>
    <w:rsid w:val="00234024"/>
    <w:rsid w:val="00234D24"/>
    <w:rsid w:val="0023733C"/>
    <w:rsid w:val="002377F0"/>
    <w:rsid w:val="00237A25"/>
    <w:rsid w:val="00240964"/>
    <w:rsid w:val="00240D71"/>
    <w:rsid w:val="0024173A"/>
    <w:rsid w:val="00242B36"/>
    <w:rsid w:val="002441AC"/>
    <w:rsid w:val="00244774"/>
    <w:rsid w:val="0024532E"/>
    <w:rsid w:val="00246654"/>
    <w:rsid w:val="0025052C"/>
    <w:rsid w:val="0025134A"/>
    <w:rsid w:val="002523F0"/>
    <w:rsid w:val="002542C9"/>
    <w:rsid w:val="00254351"/>
    <w:rsid w:val="00255571"/>
    <w:rsid w:val="00256102"/>
    <w:rsid w:val="002570DA"/>
    <w:rsid w:val="00257793"/>
    <w:rsid w:val="00260149"/>
    <w:rsid w:val="0026087F"/>
    <w:rsid w:val="00260FF6"/>
    <w:rsid w:val="00261E55"/>
    <w:rsid w:val="00263CAB"/>
    <w:rsid w:val="002647B2"/>
    <w:rsid w:val="00265DD1"/>
    <w:rsid w:val="0026754F"/>
    <w:rsid w:val="002742CC"/>
    <w:rsid w:val="00275586"/>
    <w:rsid w:val="00275F9F"/>
    <w:rsid w:val="00276796"/>
    <w:rsid w:val="00276F52"/>
    <w:rsid w:val="00277A3D"/>
    <w:rsid w:val="00281215"/>
    <w:rsid w:val="0028385F"/>
    <w:rsid w:val="00283DE2"/>
    <w:rsid w:val="00284AE1"/>
    <w:rsid w:val="0028738F"/>
    <w:rsid w:val="00296AC7"/>
    <w:rsid w:val="002970C8"/>
    <w:rsid w:val="0029724C"/>
    <w:rsid w:val="0029783C"/>
    <w:rsid w:val="002A0E58"/>
    <w:rsid w:val="002A2104"/>
    <w:rsid w:val="002A3F27"/>
    <w:rsid w:val="002A41B6"/>
    <w:rsid w:val="002A45C6"/>
    <w:rsid w:val="002A4C62"/>
    <w:rsid w:val="002B02D2"/>
    <w:rsid w:val="002B245A"/>
    <w:rsid w:val="002B79A2"/>
    <w:rsid w:val="002C2C93"/>
    <w:rsid w:val="002C3B88"/>
    <w:rsid w:val="002C46E7"/>
    <w:rsid w:val="002C536E"/>
    <w:rsid w:val="002C5756"/>
    <w:rsid w:val="002C634C"/>
    <w:rsid w:val="002C6676"/>
    <w:rsid w:val="002C76D1"/>
    <w:rsid w:val="002D09BF"/>
    <w:rsid w:val="002D20D5"/>
    <w:rsid w:val="002D23FC"/>
    <w:rsid w:val="002D2571"/>
    <w:rsid w:val="002D2FF2"/>
    <w:rsid w:val="002E09CF"/>
    <w:rsid w:val="002E1027"/>
    <w:rsid w:val="002E166E"/>
    <w:rsid w:val="002E3E07"/>
    <w:rsid w:val="002E4893"/>
    <w:rsid w:val="002E4F3C"/>
    <w:rsid w:val="002E6FB2"/>
    <w:rsid w:val="002E7223"/>
    <w:rsid w:val="002F0CBD"/>
    <w:rsid w:val="002F2947"/>
    <w:rsid w:val="002F3659"/>
    <w:rsid w:val="002F3C26"/>
    <w:rsid w:val="002F4239"/>
    <w:rsid w:val="002F5924"/>
    <w:rsid w:val="0030121D"/>
    <w:rsid w:val="0030152B"/>
    <w:rsid w:val="00303944"/>
    <w:rsid w:val="00303F6C"/>
    <w:rsid w:val="003054A5"/>
    <w:rsid w:val="00305566"/>
    <w:rsid w:val="00306861"/>
    <w:rsid w:val="0030758B"/>
    <w:rsid w:val="003113E0"/>
    <w:rsid w:val="0031151F"/>
    <w:rsid w:val="00312045"/>
    <w:rsid w:val="00313364"/>
    <w:rsid w:val="003159D2"/>
    <w:rsid w:val="00316708"/>
    <w:rsid w:val="00317C73"/>
    <w:rsid w:val="00321E8A"/>
    <w:rsid w:val="00322FE5"/>
    <w:rsid w:val="003231FF"/>
    <w:rsid w:val="0032395E"/>
    <w:rsid w:val="003269D4"/>
    <w:rsid w:val="003275B4"/>
    <w:rsid w:val="00327CFA"/>
    <w:rsid w:val="003303B5"/>
    <w:rsid w:val="00331517"/>
    <w:rsid w:val="0033213F"/>
    <w:rsid w:val="0033269D"/>
    <w:rsid w:val="003401A4"/>
    <w:rsid w:val="0034078C"/>
    <w:rsid w:val="00341EDE"/>
    <w:rsid w:val="00342A6A"/>
    <w:rsid w:val="003436EA"/>
    <w:rsid w:val="00344FE5"/>
    <w:rsid w:val="0035024C"/>
    <w:rsid w:val="00350E77"/>
    <w:rsid w:val="00351965"/>
    <w:rsid w:val="00352178"/>
    <w:rsid w:val="00353F10"/>
    <w:rsid w:val="00356318"/>
    <w:rsid w:val="00360514"/>
    <w:rsid w:val="00361C49"/>
    <w:rsid w:val="00361EFD"/>
    <w:rsid w:val="00364711"/>
    <w:rsid w:val="003649EB"/>
    <w:rsid w:val="00367A71"/>
    <w:rsid w:val="00373239"/>
    <w:rsid w:val="0037702E"/>
    <w:rsid w:val="00377C37"/>
    <w:rsid w:val="00380815"/>
    <w:rsid w:val="0038676A"/>
    <w:rsid w:val="00386EB9"/>
    <w:rsid w:val="00390661"/>
    <w:rsid w:val="003911AC"/>
    <w:rsid w:val="00391D3F"/>
    <w:rsid w:val="00393206"/>
    <w:rsid w:val="003950BA"/>
    <w:rsid w:val="0039596A"/>
    <w:rsid w:val="00395A02"/>
    <w:rsid w:val="0039773B"/>
    <w:rsid w:val="00397CAA"/>
    <w:rsid w:val="003A1541"/>
    <w:rsid w:val="003A2A45"/>
    <w:rsid w:val="003A32BE"/>
    <w:rsid w:val="003A3570"/>
    <w:rsid w:val="003A4958"/>
    <w:rsid w:val="003A6768"/>
    <w:rsid w:val="003A6BD4"/>
    <w:rsid w:val="003A6C80"/>
    <w:rsid w:val="003B105B"/>
    <w:rsid w:val="003B1D6F"/>
    <w:rsid w:val="003B21C2"/>
    <w:rsid w:val="003B36F0"/>
    <w:rsid w:val="003B37F5"/>
    <w:rsid w:val="003B3BA3"/>
    <w:rsid w:val="003B4207"/>
    <w:rsid w:val="003B4FED"/>
    <w:rsid w:val="003B5FFC"/>
    <w:rsid w:val="003B744B"/>
    <w:rsid w:val="003C12B1"/>
    <w:rsid w:val="003C38BE"/>
    <w:rsid w:val="003C4F54"/>
    <w:rsid w:val="003C6690"/>
    <w:rsid w:val="003D145E"/>
    <w:rsid w:val="003D2CF0"/>
    <w:rsid w:val="003D595C"/>
    <w:rsid w:val="003D6176"/>
    <w:rsid w:val="003E126A"/>
    <w:rsid w:val="003E2A9E"/>
    <w:rsid w:val="003E3CED"/>
    <w:rsid w:val="003E5913"/>
    <w:rsid w:val="003E64E1"/>
    <w:rsid w:val="003E70F8"/>
    <w:rsid w:val="003F2D64"/>
    <w:rsid w:val="003F3ED7"/>
    <w:rsid w:val="003F68F8"/>
    <w:rsid w:val="00403CD3"/>
    <w:rsid w:val="00405E54"/>
    <w:rsid w:val="0041223F"/>
    <w:rsid w:val="0041271F"/>
    <w:rsid w:val="00412DFD"/>
    <w:rsid w:val="00413B4E"/>
    <w:rsid w:val="00415478"/>
    <w:rsid w:val="00416B4D"/>
    <w:rsid w:val="00417A50"/>
    <w:rsid w:val="004203A9"/>
    <w:rsid w:val="004215E9"/>
    <w:rsid w:val="004239AA"/>
    <w:rsid w:val="0042564D"/>
    <w:rsid w:val="004259BF"/>
    <w:rsid w:val="00426C35"/>
    <w:rsid w:val="00426CBC"/>
    <w:rsid w:val="00426D15"/>
    <w:rsid w:val="004277B9"/>
    <w:rsid w:val="00430850"/>
    <w:rsid w:val="00430F8D"/>
    <w:rsid w:val="004313C9"/>
    <w:rsid w:val="00432529"/>
    <w:rsid w:val="00432D9F"/>
    <w:rsid w:val="00432F63"/>
    <w:rsid w:val="00432F9B"/>
    <w:rsid w:val="004347C6"/>
    <w:rsid w:val="004358DF"/>
    <w:rsid w:val="00435D20"/>
    <w:rsid w:val="00435F8B"/>
    <w:rsid w:val="00436399"/>
    <w:rsid w:val="004372E8"/>
    <w:rsid w:val="00437D0E"/>
    <w:rsid w:val="0044476D"/>
    <w:rsid w:val="00444E7C"/>
    <w:rsid w:val="00445117"/>
    <w:rsid w:val="004452A9"/>
    <w:rsid w:val="00445EBB"/>
    <w:rsid w:val="004475BC"/>
    <w:rsid w:val="00450138"/>
    <w:rsid w:val="00450F32"/>
    <w:rsid w:val="004524F6"/>
    <w:rsid w:val="00452A8D"/>
    <w:rsid w:val="0045384B"/>
    <w:rsid w:val="0045456E"/>
    <w:rsid w:val="00457523"/>
    <w:rsid w:val="00457F59"/>
    <w:rsid w:val="0046180C"/>
    <w:rsid w:val="00461BB6"/>
    <w:rsid w:val="00461DC8"/>
    <w:rsid w:val="004621DA"/>
    <w:rsid w:val="004635F8"/>
    <w:rsid w:val="00463E74"/>
    <w:rsid w:val="00471860"/>
    <w:rsid w:val="00472501"/>
    <w:rsid w:val="004735B7"/>
    <w:rsid w:val="004738B6"/>
    <w:rsid w:val="004812CA"/>
    <w:rsid w:val="00481754"/>
    <w:rsid w:val="004819DC"/>
    <w:rsid w:val="00481D14"/>
    <w:rsid w:val="00483DC1"/>
    <w:rsid w:val="0049023C"/>
    <w:rsid w:val="004902B9"/>
    <w:rsid w:val="00490D02"/>
    <w:rsid w:val="004937F5"/>
    <w:rsid w:val="00493C4D"/>
    <w:rsid w:val="00494AE5"/>
    <w:rsid w:val="00495366"/>
    <w:rsid w:val="0049775A"/>
    <w:rsid w:val="0049793B"/>
    <w:rsid w:val="004A082E"/>
    <w:rsid w:val="004A1FEC"/>
    <w:rsid w:val="004A4B07"/>
    <w:rsid w:val="004A52B7"/>
    <w:rsid w:val="004B068E"/>
    <w:rsid w:val="004B3DCC"/>
    <w:rsid w:val="004C01FA"/>
    <w:rsid w:val="004C1288"/>
    <w:rsid w:val="004C1648"/>
    <w:rsid w:val="004C2BF5"/>
    <w:rsid w:val="004C3106"/>
    <w:rsid w:val="004C5CBA"/>
    <w:rsid w:val="004C5F46"/>
    <w:rsid w:val="004C6B9A"/>
    <w:rsid w:val="004C6D58"/>
    <w:rsid w:val="004D2453"/>
    <w:rsid w:val="004D2F61"/>
    <w:rsid w:val="004E3113"/>
    <w:rsid w:val="004E4DB6"/>
    <w:rsid w:val="004E660D"/>
    <w:rsid w:val="004E7B25"/>
    <w:rsid w:val="004E7F69"/>
    <w:rsid w:val="004F079C"/>
    <w:rsid w:val="004F0965"/>
    <w:rsid w:val="004F4259"/>
    <w:rsid w:val="00500E27"/>
    <w:rsid w:val="0050190A"/>
    <w:rsid w:val="00507B4A"/>
    <w:rsid w:val="00510D88"/>
    <w:rsid w:val="00511B16"/>
    <w:rsid w:val="005121E4"/>
    <w:rsid w:val="005139B8"/>
    <w:rsid w:val="00514E72"/>
    <w:rsid w:val="00515A1B"/>
    <w:rsid w:val="0051791A"/>
    <w:rsid w:val="00523C77"/>
    <w:rsid w:val="00524553"/>
    <w:rsid w:val="005251CA"/>
    <w:rsid w:val="00526D23"/>
    <w:rsid w:val="0053052D"/>
    <w:rsid w:val="0053088B"/>
    <w:rsid w:val="0053254A"/>
    <w:rsid w:val="00532EFD"/>
    <w:rsid w:val="0053425B"/>
    <w:rsid w:val="00534920"/>
    <w:rsid w:val="00535134"/>
    <w:rsid w:val="0053600F"/>
    <w:rsid w:val="00544D6E"/>
    <w:rsid w:val="005457D9"/>
    <w:rsid w:val="00546F2A"/>
    <w:rsid w:val="005475B8"/>
    <w:rsid w:val="00547927"/>
    <w:rsid w:val="00553DAD"/>
    <w:rsid w:val="00555E34"/>
    <w:rsid w:val="005571B4"/>
    <w:rsid w:val="005577BB"/>
    <w:rsid w:val="00560FEA"/>
    <w:rsid w:val="0056103A"/>
    <w:rsid w:val="00561833"/>
    <w:rsid w:val="0056375E"/>
    <w:rsid w:val="005653EB"/>
    <w:rsid w:val="0056553D"/>
    <w:rsid w:val="00566B3B"/>
    <w:rsid w:val="00567C19"/>
    <w:rsid w:val="00567DBB"/>
    <w:rsid w:val="00570239"/>
    <w:rsid w:val="00573A8A"/>
    <w:rsid w:val="00574719"/>
    <w:rsid w:val="0058202D"/>
    <w:rsid w:val="00582DC6"/>
    <w:rsid w:val="00587D9C"/>
    <w:rsid w:val="00592C25"/>
    <w:rsid w:val="00594312"/>
    <w:rsid w:val="00595BBF"/>
    <w:rsid w:val="00596167"/>
    <w:rsid w:val="005A03D9"/>
    <w:rsid w:val="005A1141"/>
    <w:rsid w:val="005A42DF"/>
    <w:rsid w:val="005A463B"/>
    <w:rsid w:val="005A4F3C"/>
    <w:rsid w:val="005A5B7E"/>
    <w:rsid w:val="005B1C32"/>
    <w:rsid w:val="005B33E3"/>
    <w:rsid w:val="005B5905"/>
    <w:rsid w:val="005B5ADB"/>
    <w:rsid w:val="005B62D2"/>
    <w:rsid w:val="005B69ED"/>
    <w:rsid w:val="005C1102"/>
    <w:rsid w:val="005C1244"/>
    <w:rsid w:val="005C1FB9"/>
    <w:rsid w:val="005C258C"/>
    <w:rsid w:val="005C4902"/>
    <w:rsid w:val="005C683F"/>
    <w:rsid w:val="005D1965"/>
    <w:rsid w:val="005D36F8"/>
    <w:rsid w:val="005D38BA"/>
    <w:rsid w:val="005D4A33"/>
    <w:rsid w:val="005D5A16"/>
    <w:rsid w:val="005D6623"/>
    <w:rsid w:val="005E1248"/>
    <w:rsid w:val="005E3B89"/>
    <w:rsid w:val="005E402C"/>
    <w:rsid w:val="005E45A5"/>
    <w:rsid w:val="005E6033"/>
    <w:rsid w:val="005E6C58"/>
    <w:rsid w:val="005E6D2A"/>
    <w:rsid w:val="005F16E5"/>
    <w:rsid w:val="005F1C9E"/>
    <w:rsid w:val="005F395A"/>
    <w:rsid w:val="005F4274"/>
    <w:rsid w:val="005F644A"/>
    <w:rsid w:val="005F73DD"/>
    <w:rsid w:val="005F7F03"/>
    <w:rsid w:val="006005D6"/>
    <w:rsid w:val="00601B25"/>
    <w:rsid w:val="00602A21"/>
    <w:rsid w:val="00603856"/>
    <w:rsid w:val="00605435"/>
    <w:rsid w:val="00606DB7"/>
    <w:rsid w:val="00606EA8"/>
    <w:rsid w:val="00610145"/>
    <w:rsid w:val="0061143C"/>
    <w:rsid w:val="00613B4A"/>
    <w:rsid w:val="00615013"/>
    <w:rsid w:val="00620960"/>
    <w:rsid w:val="00622B48"/>
    <w:rsid w:val="006243F0"/>
    <w:rsid w:val="00624E7C"/>
    <w:rsid w:val="0062567F"/>
    <w:rsid w:val="00633142"/>
    <w:rsid w:val="00634B89"/>
    <w:rsid w:val="0063721A"/>
    <w:rsid w:val="0064134F"/>
    <w:rsid w:val="00641BA5"/>
    <w:rsid w:val="006447A9"/>
    <w:rsid w:val="006449C9"/>
    <w:rsid w:val="00645573"/>
    <w:rsid w:val="00645B34"/>
    <w:rsid w:val="006460AD"/>
    <w:rsid w:val="006478FA"/>
    <w:rsid w:val="006517BE"/>
    <w:rsid w:val="00651B46"/>
    <w:rsid w:val="0065413F"/>
    <w:rsid w:val="0065700A"/>
    <w:rsid w:val="00660C8A"/>
    <w:rsid w:val="0066123B"/>
    <w:rsid w:val="00661C38"/>
    <w:rsid w:val="0066617D"/>
    <w:rsid w:val="00667833"/>
    <w:rsid w:val="006713CB"/>
    <w:rsid w:val="00671769"/>
    <w:rsid w:val="006726D2"/>
    <w:rsid w:val="006744D6"/>
    <w:rsid w:val="00682729"/>
    <w:rsid w:val="00682F23"/>
    <w:rsid w:val="00684204"/>
    <w:rsid w:val="00686DE4"/>
    <w:rsid w:val="00687619"/>
    <w:rsid w:val="0069191D"/>
    <w:rsid w:val="00691931"/>
    <w:rsid w:val="0069239E"/>
    <w:rsid w:val="00692B30"/>
    <w:rsid w:val="00693941"/>
    <w:rsid w:val="00694486"/>
    <w:rsid w:val="00694FD9"/>
    <w:rsid w:val="00695D9D"/>
    <w:rsid w:val="006A3911"/>
    <w:rsid w:val="006A3C2A"/>
    <w:rsid w:val="006A4B30"/>
    <w:rsid w:val="006A61C1"/>
    <w:rsid w:val="006A69DE"/>
    <w:rsid w:val="006B245B"/>
    <w:rsid w:val="006B34A9"/>
    <w:rsid w:val="006B4F0B"/>
    <w:rsid w:val="006B7790"/>
    <w:rsid w:val="006B7A21"/>
    <w:rsid w:val="006C014E"/>
    <w:rsid w:val="006C2CB4"/>
    <w:rsid w:val="006C3063"/>
    <w:rsid w:val="006C33DB"/>
    <w:rsid w:val="006C38B9"/>
    <w:rsid w:val="006C6AA1"/>
    <w:rsid w:val="006C723C"/>
    <w:rsid w:val="006C7F8E"/>
    <w:rsid w:val="006D05CE"/>
    <w:rsid w:val="006D53B5"/>
    <w:rsid w:val="006D64F9"/>
    <w:rsid w:val="006E5A5B"/>
    <w:rsid w:val="006E69BE"/>
    <w:rsid w:val="006E73A4"/>
    <w:rsid w:val="006F0C0A"/>
    <w:rsid w:val="006F1C31"/>
    <w:rsid w:val="006F249D"/>
    <w:rsid w:val="006F31F7"/>
    <w:rsid w:val="006F348D"/>
    <w:rsid w:val="006F397A"/>
    <w:rsid w:val="006F3BEB"/>
    <w:rsid w:val="006F598D"/>
    <w:rsid w:val="006F6509"/>
    <w:rsid w:val="0070040F"/>
    <w:rsid w:val="0070055C"/>
    <w:rsid w:val="007020A7"/>
    <w:rsid w:val="00702F72"/>
    <w:rsid w:val="00703BB6"/>
    <w:rsid w:val="0070533F"/>
    <w:rsid w:val="00707E4B"/>
    <w:rsid w:val="00710AB9"/>
    <w:rsid w:val="00711E9A"/>
    <w:rsid w:val="00713B7E"/>
    <w:rsid w:val="00713E98"/>
    <w:rsid w:val="00715337"/>
    <w:rsid w:val="0071593A"/>
    <w:rsid w:val="0071655A"/>
    <w:rsid w:val="007168B8"/>
    <w:rsid w:val="007170A0"/>
    <w:rsid w:val="00717102"/>
    <w:rsid w:val="0071753E"/>
    <w:rsid w:val="007209B7"/>
    <w:rsid w:val="00720D17"/>
    <w:rsid w:val="007225C9"/>
    <w:rsid w:val="0072340B"/>
    <w:rsid w:val="00723834"/>
    <w:rsid w:val="00724EB2"/>
    <w:rsid w:val="007250C4"/>
    <w:rsid w:val="00730C2A"/>
    <w:rsid w:val="007332F1"/>
    <w:rsid w:val="007344FB"/>
    <w:rsid w:val="00735CC1"/>
    <w:rsid w:val="007402F0"/>
    <w:rsid w:val="00740F04"/>
    <w:rsid w:val="007416DA"/>
    <w:rsid w:val="00744CE7"/>
    <w:rsid w:val="00746505"/>
    <w:rsid w:val="007473DA"/>
    <w:rsid w:val="007473FD"/>
    <w:rsid w:val="007516C9"/>
    <w:rsid w:val="00752679"/>
    <w:rsid w:val="007531C9"/>
    <w:rsid w:val="00753C54"/>
    <w:rsid w:val="00754211"/>
    <w:rsid w:val="00754246"/>
    <w:rsid w:val="0075510A"/>
    <w:rsid w:val="00755608"/>
    <w:rsid w:val="00755E84"/>
    <w:rsid w:val="00757C36"/>
    <w:rsid w:val="00760CCC"/>
    <w:rsid w:val="00760FF3"/>
    <w:rsid w:val="00762279"/>
    <w:rsid w:val="00762DA7"/>
    <w:rsid w:val="00762ED3"/>
    <w:rsid w:val="00763110"/>
    <w:rsid w:val="00764666"/>
    <w:rsid w:val="00765783"/>
    <w:rsid w:val="00765836"/>
    <w:rsid w:val="007702AD"/>
    <w:rsid w:val="00771D5F"/>
    <w:rsid w:val="0077409D"/>
    <w:rsid w:val="00774315"/>
    <w:rsid w:val="00775109"/>
    <w:rsid w:val="0077544A"/>
    <w:rsid w:val="0077797D"/>
    <w:rsid w:val="00777A91"/>
    <w:rsid w:val="00780C85"/>
    <w:rsid w:val="00780E74"/>
    <w:rsid w:val="0078263C"/>
    <w:rsid w:val="0078348C"/>
    <w:rsid w:val="00785963"/>
    <w:rsid w:val="0078705E"/>
    <w:rsid w:val="00790586"/>
    <w:rsid w:val="0079093E"/>
    <w:rsid w:val="007910B1"/>
    <w:rsid w:val="00792C82"/>
    <w:rsid w:val="00793D14"/>
    <w:rsid w:val="0079451F"/>
    <w:rsid w:val="007948A2"/>
    <w:rsid w:val="00795844"/>
    <w:rsid w:val="00796136"/>
    <w:rsid w:val="00796F56"/>
    <w:rsid w:val="0079710F"/>
    <w:rsid w:val="00797CF2"/>
    <w:rsid w:val="007A0A76"/>
    <w:rsid w:val="007A2FAD"/>
    <w:rsid w:val="007A37F9"/>
    <w:rsid w:val="007A3E0C"/>
    <w:rsid w:val="007A41BF"/>
    <w:rsid w:val="007B1533"/>
    <w:rsid w:val="007B24D2"/>
    <w:rsid w:val="007B284C"/>
    <w:rsid w:val="007B29B9"/>
    <w:rsid w:val="007B35BB"/>
    <w:rsid w:val="007B35C7"/>
    <w:rsid w:val="007B3D69"/>
    <w:rsid w:val="007B69B3"/>
    <w:rsid w:val="007B74BB"/>
    <w:rsid w:val="007C059C"/>
    <w:rsid w:val="007C29D9"/>
    <w:rsid w:val="007C4779"/>
    <w:rsid w:val="007C5813"/>
    <w:rsid w:val="007C64A5"/>
    <w:rsid w:val="007C7092"/>
    <w:rsid w:val="007C7259"/>
    <w:rsid w:val="007C7F85"/>
    <w:rsid w:val="007D0B2A"/>
    <w:rsid w:val="007D1470"/>
    <w:rsid w:val="007D253D"/>
    <w:rsid w:val="007D2870"/>
    <w:rsid w:val="007D3E9B"/>
    <w:rsid w:val="007D463F"/>
    <w:rsid w:val="007D4A74"/>
    <w:rsid w:val="007D7CEE"/>
    <w:rsid w:val="007E4627"/>
    <w:rsid w:val="007E4E74"/>
    <w:rsid w:val="007E6AC9"/>
    <w:rsid w:val="007E7BCB"/>
    <w:rsid w:val="007F1ADA"/>
    <w:rsid w:val="007F246C"/>
    <w:rsid w:val="007F3404"/>
    <w:rsid w:val="007F4B48"/>
    <w:rsid w:val="00801257"/>
    <w:rsid w:val="008017EA"/>
    <w:rsid w:val="00804373"/>
    <w:rsid w:val="008057D2"/>
    <w:rsid w:val="00806B17"/>
    <w:rsid w:val="00807C47"/>
    <w:rsid w:val="00807F09"/>
    <w:rsid w:val="00811896"/>
    <w:rsid w:val="00816781"/>
    <w:rsid w:val="008175F8"/>
    <w:rsid w:val="00821C35"/>
    <w:rsid w:val="008258E8"/>
    <w:rsid w:val="00826795"/>
    <w:rsid w:val="00826ECB"/>
    <w:rsid w:val="0082796C"/>
    <w:rsid w:val="008300B8"/>
    <w:rsid w:val="00831F7B"/>
    <w:rsid w:val="00834F5F"/>
    <w:rsid w:val="008361B2"/>
    <w:rsid w:val="00840412"/>
    <w:rsid w:val="008404C7"/>
    <w:rsid w:val="00841A6D"/>
    <w:rsid w:val="0084219E"/>
    <w:rsid w:val="0084306B"/>
    <w:rsid w:val="008436F5"/>
    <w:rsid w:val="00844527"/>
    <w:rsid w:val="00846D28"/>
    <w:rsid w:val="00847B1A"/>
    <w:rsid w:val="00850EE5"/>
    <w:rsid w:val="00851D42"/>
    <w:rsid w:val="00852941"/>
    <w:rsid w:val="00854197"/>
    <w:rsid w:val="008542E0"/>
    <w:rsid w:val="00854A82"/>
    <w:rsid w:val="0085570A"/>
    <w:rsid w:val="0085592F"/>
    <w:rsid w:val="00860034"/>
    <w:rsid w:val="00860B30"/>
    <w:rsid w:val="0086178F"/>
    <w:rsid w:val="008637DF"/>
    <w:rsid w:val="00864B71"/>
    <w:rsid w:val="00872068"/>
    <w:rsid w:val="008742C2"/>
    <w:rsid w:val="00875481"/>
    <w:rsid w:val="00876C32"/>
    <w:rsid w:val="00877CFB"/>
    <w:rsid w:val="00880C80"/>
    <w:rsid w:val="00880CD4"/>
    <w:rsid w:val="008811C9"/>
    <w:rsid w:val="00882578"/>
    <w:rsid w:val="0088296E"/>
    <w:rsid w:val="00883F85"/>
    <w:rsid w:val="00884109"/>
    <w:rsid w:val="008843F7"/>
    <w:rsid w:val="0088620E"/>
    <w:rsid w:val="00886A82"/>
    <w:rsid w:val="00892264"/>
    <w:rsid w:val="0089426A"/>
    <w:rsid w:val="00894A6F"/>
    <w:rsid w:val="008967B3"/>
    <w:rsid w:val="008A00EB"/>
    <w:rsid w:val="008A3349"/>
    <w:rsid w:val="008A3660"/>
    <w:rsid w:val="008A4000"/>
    <w:rsid w:val="008A6E9B"/>
    <w:rsid w:val="008A6F93"/>
    <w:rsid w:val="008A736C"/>
    <w:rsid w:val="008B1FB0"/>
    <w:rsid w:val="008B2575"/>
    <w:rsid w:val="008B3DFF"/>
    <w:rsid w:val="008B4180"/>
    <w:rsid w:val="008B5661"/>
    <w:rsid w:val="008B5B21"/>
    <w:rsid w:val="008B6038"/>
    <w:rsid w:val="008C2EA6"/>
    <w:rsid w:val="008C35E2"/>
    <w:rsid w:val="008C39BA"/>
    <w:rsid w:val="008C4668"/>
    <w:rsid w:val="008C4BE0"/>
    <w:rsid w:val="008C5F3E"/>
    <w:rsid w:val="008D1383"/>
    <w:rsid w:val="008D1A3E"/>
    <w:rsid w:val="008D2B51"/>
    <w:rsid w:val="008D2C0B"/>
    <w:rsid w:val="008D37C9"/>
    <w:rsid w:val="008D41D8"/>
    <w:rsid w:val="008D5D2B"/>
    <w:rsid w:val="008D75D9"/>
    <w:rsid w:val="008D7C3B"/>
    <w:rsid w:val="008E4E23"/>
    <w:rsid w:val="008F0220"/>
    <w:rsid w:val="008F09F7"/>
    <w:rsid w:val="008F4E8B"/>
    <w:rsid w:val="008F5420"/>
    <w:rsid w:val="008F708C"/>
    <w:rsid w:val="009010A8"/>
    <w:rsid w:val="009050A8"/>
    <w:rsid w:val="00905287"/>
    <w:rsid w:val="009060B8"/>
    <w:rsid w:val="009065B0"/>
    <w:rsid w:val="0091075A"/>
    <w:rsid w:val="0091096D"/>
    <w:rsid w:val="009136BA"/>
    <w:rsid w:val="00913E54"/>
    <w:rsid w:val="00913FD0"/>
    <w:rsid w:val="00914353"/>
    <w:rsid w:val="00914A89"/>
    <w:rsid w:val="0092067D"/>
    <w:rsid w:val="009206B9"/>
    <w:rsid w:val="00930253"/>
    <w:rsid w:val="00930390"/>
    <w:rsid w:val="00932696"/>
    <w:rsid w:val="00934CD5"/>
    <w:rsid w:val="00935B93"/>
    <w:rsid w:val="009360CD"/>
    <w:rsid w:val="0094098D"/>
    <w:rsid w:val="00942951"/>
    <w:rsid w:val="009436A2"/>
    <w:rsid w:val="009446A8"/>
    <w:rsid w:val="00945244"/>
    <w:rsid w:val="00947021"/>
    <w:rsid w:val="00947527"/>
    <w:rsid w:val="00947B56"/>
    <w:rsid w:val="00952B32"/>
    <w:rsid w:val="00956125"/>
    <w:rsid w:val="009639E5"/>
    <w:rsid w:val="0096680C"/>
    <w:rsid w:val="00966A36"/>
    <w:rsid w:val="00970F3F"/>
    <w:rsid w:val="00973283"/>
    <w:rsid w:val="009735FA"/>
    <w:rsid w:val="009738FC"/>
    <w:rsid w:val="00973A80"/>
    <w:rsid w:val="00975993"/>
    <w:rsid w:val="0097721F"/>
    <w:rsid w:val="0098088B"/>
    <w:rsid w:val="00980A3C"/>
    <w:rsid w:val="00981312"/>
    <w:rsid w:val="00982EE8"/>
    <w:rsid w:val="00983D3D"/>
    <w:rsid w:val="00984299"/>
    <w:rsid w:val="009845C9"/>
    <w:rsid w:val="00985796"/>
    <w:rsid w:val="009863E0"/>
    <w:rsid w:val="00986C94"/>
    <w:rsid w:val="00987D95"/>
    <w:rsid w:val="00990A1A"/>
    <w:rsid w:val="00990A43"/>
    <w:rsid w:val="00990C2B"/>
    <w:rsid w:val="00992017"/>
    <w:rsid w:val="00993F66"/>
    <w:rsid w:val="009945B8"/>
    <w:rsid w:val="00995116"/>
    <w:rsid w:val="0099581A"/>
    <w:rsid w:val="009962A5"/>
    <w:rsid w:val="0099636D"/>
    <w:rsid w:val="009A1282"/>
    <w:rsid w:val="009A231D"/>
    <w:rsid w:val="009A4D3A"/>
    <w:rsid w:val="009A6398"/>
    <w:rsid w:val="009A7B3F"/>
    <w:rsid w:val="009A7EF2"/>
    <w:rsid w:val="009B1178"/>
    <w:rsid w:val="009B1463"/>
    <w:rsid w:val="009B1714"/>
    <w:rsid w:val="009B3488"/>
    <w:rsid w:val="009B3BB5"/>
    <w:rsid w:val="009C26B5"/>
    <w:rsid w:val="009C4528"/>
    <w:rsid w:val="009C45C0"/>
    <w:rsid w:val="009C4D0B"/>
    <w:rsid w:val="009C7512"/>
    <w:rsid w:val="009C7AAA"/>
    <w:rsid w:val="009E0F41"/>
    <w:rsid w:val="009E196E"/>
    <w:rsid w:val="009E2299"/>
    <w:rsid w:val="009E2F4B"/>
    <w:rsid w:val="009E45D8"/>
    <w:rsid w:val="009E65E3"/>
    <w:rsid w:val="009F2D17"/>
    <w:rsid w:val="009F2D27"/>
    <w:rsid w:val="009F509C"/>
    <w:rsid w:val="009F52CC"/>
    <w:rsid w:val="009F55AB"/>
    <w:rsid w:val="009F603B"/>
    <w:rsid w:val="009F7C30"/>
    <w:rsid w:val="009F7ED5"/>
    <w:rsid w:val="00A021BD"/>
    <w:rsid w:val="00A02401"/>
    <w:rsid w:val="00A0435D"/>
    <w:rsid w:val="00A052F6"/>
    <w:rsid w:val="00A05FC0"/>
    <w:rsid w:val="00A07201"/>
    <w:rsid w:val="00A10B46"/>
    <w:rsid w:val="00A12D4C"/>
    <w:rsid w:val="00A13A1A"/>
    <w:rsid w:val="00A201D7"/>
    <w:rsid w:val="00A204C4"/>
    <w:rsid w:val="00A20BAD"/>
    <w:rsid w:val="00A21062"/>
    <w:rsid w:val="00A2204D"/>
    <w:rsid w:val="00A303D7"/>
    <w:rsid w:val="00A305C0"/>
    <w:rsid w:val="00A306AC"/>
    <w:rsid w:val="00A30B70"/>
    <w:rsid w:val="00A30CF6"/>
    <w:rsid w:val="00A332C1"/>
    <w:rsid w:val="00A33949"/>
    <w:rsid w:val="00A33EB2"/>
    <w:rsid w:val="00A43F08"/>
    <w:rsid w:val="00A445FB"/>
    <w:rsid w:val="00A4463E"/>
    <w:rsid w:val="00A47B7E"/>
    <w:rsid w:val="00A5088D"/>
    <w:rsid w:val="00A53165"/>
    <w:rsid w:val="00A53F1A"/>
    <w:rsid w:val="00A54F05"/>
    <w:rsid w:val="00A5502B"/>
    <w:rsid w:val="00A625CA"/>
    <w:rsid w:val="00A62C66"/>
    <w:rsid w:val="00A62DC6"/>
    <w:rsid w:val="00A70265"/>
    <w:rsid w:val="00A70315"/>
    <w:rsid w:val="00A71A85"/>
    <w:rsid w:val="00A738B1"/>
    <w:rsid w:val="00A76FC0"/>
    <w:rsid w:val="00A8112F"/>
    <w:rsid w:val="00A815D3"/>
    <w:rsid w:val="00A81A35"/>
    <w:rsid w:val="00A83279"/>
    <w:rsid w:val="00A83529"/>
    <w:rsid w:val="00A858C0"/>
    <w:rsid w:val="00A8712B"/>
    <w:rsid w:val="00A875AB"/>
    <w:rsid w:val="00A902C3"/>
    <w:rsid w:val="00A92F71"/>
    <w:rsid w:val="00A941C2"/>
    <w:rsid w:val="00A961EC"/>
    <w:rsid w:val="00AA2986"/>
    <w:rsid w:val="00AA3B34"/>
    <w:rsid w:val="00AA4FBC"/>
    <w:rsid w:val="00AA5780"/>
    <w:rsid w:val="00AA6632"/>
    <w:rsid w:val="00AA67A7"/>
    <w:rsid w:val="00AA7193"/>
    <w:rsid w:val="00AA71A0"/>
    <w:rsid w:val="00AB01BD"/>
    <w:rsid w:val="00AB33CE"/>
    <w:rsid w:val="00AB3507"/>
    <w:rsid w:val="00AB4D2F"/>
    <w:rsid w:val="00AB63C7"/>
    <w:rsid w:val="00AB726B"/>
    <w:rsid w:val="00AC0836"/>
    <w:rsid w:val="00AC0A1A"/>
    <w:rsid w:val="00AC14F2"/>
    <w:rsid w:val="00AC3675"/>
    <w:rsid w:val="00AC451A"/>
    <w:rsid w:val="00AC552B"/>
    <w:rsid w:val="00AC7B94"/>
    <w:rsid w:val="00AD0926"/>
    <w:rsid w:val="00AD0F68"/>
    <w:rsid w:val="00AD13E6"/>
    <w:rsid w:val="00AD199A"/>
    <w:rsid w:val="00AD2022"/>
    <w:rsid w:val="00AD2F3F"/>
    <w:rsid w:val="00AD3486"/>
    <w:rsid w:val="00AD397F"/>
    <w:rsid w:val="00AD49F4"/>
    <w:rsid w:val="00AD4F8A"/>
    <w:rsid w:val="00AD6502"/>
    <w:rsid w:val="00AD7A3D"/>
    <w:rsid w:val="00AE1E85"/>
    <w:rsid w:val="00AE29B3"/>
    <w:rsid w:val="00AF122B"/>
    <w:rsid w:val="00AF1C4D"/>
    <w:rsid w:val="00AF28B0"/>
    <w:rsid w:val="00AF4194"/>
    <w:rsid w:val="00AF5698"/>
    <w:rsid w:val="00AF5B60"/>
    <w:rsid w:val="00AF6B27"/>
    <w:rsid w:val="00AF6C48"/>
    <w:rsid w:val="00AF712F"/>
    <w:rsid w:val="00B00714"/>
    <w:rsid w:val="00B03247"/>
    <w:rsid w:val="00B04CDF"/>
    <w:rsid w:val="00B107A3"/>
    <w:rsid w:val="00B11A0E"/>
    <w:rsid w:val="00B1348E"/>
    <w:rsid w:val="00B13FE1"/>
    <w:rsid w:val="00B1403B"/>
    <w:rsid w:val="00B16C32"/>
    <w:rsid w:val="00B17D22"/>
    <w:rsid w:val="00B20456"/>
    <w:rsid w:val="00B20677"/>
    <w:rsid w:val="00B20AC7"/>
    <w:rsid w:val="00B22C30"/>
    <w:rsid w:val="00B23897"/>
    <w:rsid w:val="00B23D10"/>
    <w:rsid w:val="00B2416B"/>
    <w:rsid w:val="00B262A7"/>
    <w:rsid w:val="00B3092D"/>
    <w:rsid w:val="00B30D44"/>
    <w:rsid w:val="00B31F39"/>
    <w:rsid w:val="00B335A8"/>
    <w:rsid w:val="00B33E78"/>
    <w:rsid w:val="00B34355"/>
    <w:rsid w:val="00B359F2"/>
    <w:rsid w:val="00B43A47"/>
    <w:rsid w:val="00B45739"/>
    <w:rsid w:val="00B53779"/>
    <w:rsid w:val="00B57A87"/>
    <w:rsid w:val="00B616E3"/>
    <w:rsid w:val="00B61DD5"/>
    <w:rsid w:val="00B62833"/>
    <w:rsid w:val="00B6323D"/>
    <w:rsid w:val="00B63445"/>
    <w:rsid w:val="00B645DE"/>
    <w:rsid w:val="00B6576D"/>
    <w:rsid w:val="00B65DD3"/>
    <w:rsid w:val="00B676E3"/>
    <w:rsid w:val="00B7007F"/>
    <w:rsid w:val="00B71C7F"/>
    <w:rsid w:val="00B7454C"/>
    <w:rsid w:val="00B74CFF"/>
    <w:rsid w:val="00B74E86"/>
    <w:rsid w:val="00B75CEF"/>
    <w:rsid w:val="00B77CB8"/>
    <w:rsid w:val="00B81D7B"/>
    <w:rsid w:val="00B854AF"/>
    <w:rsid w:val="00B929CF"/>
    <w:rsid w:val="00B9379B"/>
    <w:rsid w:val="00B93BF9"/>
    <w:rsid w:val="00B941FF"/>
    <w:rsid w:val="00B95A46"/>
    <w:rsid w:val="00B96BF8"/>
    <w:rsid w:val="00BA0613"/>
    <w:rsid w:val="00BA0CB0"/>
    <w:rsid w:val="00BA2E41"/>
    <w:rsid w:val="00BA2FBE"/>
    <w:rsid w:val="00BA3A94"/>
    <w:rsid w:val="00BA4F4B"/>
    <w:rsid w:val="00BA54A1"/>
    <w:rsid w:val="00BB5530"/>
    <w:rsid w:val="00BB7C65"/>
    <w:rsid w:val="00BC16FD"/>
    <w:rsid w:val="00BC2617"/>
    <w:rsid w:val="00BC7999"/>
    <w:rsid w:val="00BD0299"/>
    <w:rsid w:val="00BD08AD"/>
    <w:rsid w:val="00BD287C"/>
    <w:rsid w:val="00BD51A1"/>
    <w:rsid w:val="00BD58A2"/>
    <w:rsid w:val="00BD6AA6"/>
    <w:rsid w:val="00BD6C4F"/>
    <w:rsid w:val="00BE0443"/>
    <w:rsid w:val="00BE061A"/>
    <w:rsid w:val="00BE0960"/>
    <w:rsid w:val="00BE3E22"/>
    <w:rsid w:val="00BE4374"/>
    <w:rsid w:val="00BE50E6"/>
    <w:rsid w:val="00BE57FE"/>
    <w:rsid w:val="00BE6F57"/>
    <w:rsid w:val="00BF2022"/>
    <w:rsid w:val="00BF630C"/>
    <w:rsid w:val="00BF6AAA"/>
    <w:rsid w:val="00C00974"/>
    <w:rsid w:val="00C01525"/>
    <w:rsid w:val="00C01A4E"/>
    <w:rsid w:val="00C01CFF"/>
    <w:rsid w:val="00C03C6C"/>
    <w:rsid w:val="00C06A82"/>
    <w:rsid w:val="00C07A2F"/>
    <w:rsid w:val="00C11661"/>
    <w:rsid w:val="00C14480"/>
    <w:rsid w:val="00C148BD"/>
    <w:rsid w:val="00C16B29"/>
    <w:rsid w:val="00C16C35"/>
    <w:rsid w:val="00C206A0"/>
    <w:rsid w:val="00C227F0"/>
    <w:rsid w:val="00C2498C"/>
    <w:rsid w:val="00C25070"/>
    <w:rsid w:val="00C26DB8"/>
    <w:rsid w:val="00C30023"/>
    <w:rsid w:val="00C321C0"/>
    <w:rsid w:val="00C324B6"/>
    <w:rsid w:val="00C40129"/>
    <w:rsid w:val="00C41E20"/>
    <w:rsid w:val="00C46C3C"/>
    <w:rsid w:val="00C47951"/>
    <w:rsid w:val="00C50AD5"/>
    <w:rsid w:val="00C518FF"/>
    <w:rsid w:val="00C53151"/>
    <w:rsid w:val="00C5396D"/>
    <w:rsid w:val="00C54349"/>
    <w:rsid w:val="00C558C5"/>
    <w:rsid w:val="00C559DB"/>
    <w:rsid w:val="00C574D4"/>
    <w:rsid w:val="00C576B7"/>
    <w:rsid w:val="00C70C70"/>
    <w:rsid w:val="00C70D0D"/>
    <w:rsid w:val="00C72B11"/>
    <w:rsid w:val="00C7341E"/>
    <w:rsid w:val="00C75D17"/>
    <w:rsid w:val="00C75F42"/>
    <w:rsid w:val="00C77E0F"/>
    <w:rsid w:val="00C80C22"/>
    <w:rsid w:val="00C8243C"/>
    <w:rsid w:val="00C82ABA"/>
    <w:rsid w:val="00C84123"/>
    <w:rsid w:val="00C8527F"/>
    <w:rsid w:val="00C907DD"/>
    <w:rsid w:val="00C908FA"/>
    <w:rsid w:val="00C93989"/>
    <w:rsid w:val="00C95855"/>
    <w:rsid w:val="00C96CFE"/>
    <w:rsid w:val="00CA091E"/>
    <w:rsid w:val="00CA0C5C"/>
    <w:rsid w:val="00CA1EFC"/>
    <w:rsid w:val="00CA22D3"/>
    <w:rsid w:val="00CA2F91"/>
    <w:rsid w:val="00CA40C9"/>
    <w:rsid w:val="00CA49FA"/>
    <w:rsid w:val="00CA5179"/>
    <w:rsid w:val="00CA551B"/>
    <w:rsid w:val="00CA59DB"/>
    <w:rsid w:val="00CA7687"/>
    <w:rsid w:val="00CB1E82"/>
    <w:rsid w:val="00CB2B1A"/>
    <w:rsid w:val="00CC007A"/>
    <w:rsid w:val="00CC143C"/>
    <w:rsid w:val="00CC2381"/>
    <w:rsid w:val="00CC5153"/>
    <w:rsid w:val="00CC5C55"/>
    <w:rsid w:val="00CC7919"/>
    <w:rsid w:val="00CD001B"/>
    <w:rsid w:val="00CD081C"/>
    <w:rsid w:val="00CD12DF"/>
    <w:rsid w:val="00CD137D"/>
    <w:rsid w:val="00CD1652"/>
    <w:rsid w:val="00CD20BB"/>
    <w:rsid w:val="00CD2771"/>
    <w:rsid w:val="00CD4AF4"/>
    <w:rsid w:val="00CD5A30"/>
    <w:rsid w:val="00CD64A6"/>
    <w:rsid w:val="00CD7256"/>
    <w:rsid w:val="00CE63C0"/>
    <w:rsid w:val="00CE735D"/>
    <w:rsid w:val="00CF2C43"/>
    <w:rsid w:val="00CF4382"/>
    <w:rsid w:val="00CF5213"/>
    <w:rsid w:val="00CF5D41"/>
    <w:rsid w:val="00D00F99"/>
    <w:rsid w:val="00D05E84"/>
    <w:rsid w:val="00D06357"/>
    <w:rsid w:val="00D07A79"/>
    <w:rsid w:val="00D100FA"/>
    <w:rsid w:val="00D118EC"/>
    <w:rsid w:val="00D11FE2"/>
    <w:rsid w:val="00D150EC"/>
    <w:rsid w:val="00D21617"/>
    <w:rsid w:val="00D23259"/>
    <w:rsid w:val="00D267C9"/>
    <w:rsid w:val="00D309C5"/>
    <w:rsid w:val="00D3153C"/>
    <w:rsid w:val="00D31CDD"/>
    <w:rsid w:val="00D32688"/>
    <w:rsid w:val="00D32999"/>
    <w:rsid w:val="00D35BDC"/>
    <w:rsid w:val="00D37AAB"/>
    <w:rsid w:val="00D43956"/>
    <w:rsid w:val="00D43BE7"/>
    <w:rsid w:val="00D447A5"/>
    <w:rsid w:val="00D44AE5"/>
    <w:rsid w:val="00D476B7"/>
    <w:rsid w:val="00D50CFB"/>
    <w:rsid w:val="00D51E94"/>
    <w:rsid w:val="00D55F11"/>
    <w:rsid w:val="00D564AF"/>
    <w:rsid w:val="00D56529"/>
    <w:rsid w:val="00D56F5B"/>
    <w:rsid w:val="00D57101"/>
    <w:rsid w:val="00D5740F"/>
    <w:rsid w:val="00D6020C"/>
    <w:rsid w:val="00D602A8"/>
    <w:rsid w:val="00D60792"/>
    <w:rsid w:val="00D616D4"/>
    <w:rsid w:val="00D61BC4"/>
    <w:rsid w:val="00D620B4"/>
    <w:rsid w:val="00D624D0"/>
    <w:rsid w:val="00D639BC"/>
    <w:rsid w:val="00D647FC"/>
    <w:rsid w:val="00D64D78"/>
    <w:rsid w:val="00D65FCB"/>
    <w:rsid w:val="00D67A71"/>
    <w:rsid w:val="00D70E85"/>
    <w:rsid w:val="00D7340D"/>
    <w:rsid w:val="00D74080"/>
    <w:rsid w:val="00D75AF5"/>
    <w:rsid w:val="00D80A67"/>
    <w:rsid w:val="00D82099"/>
    <w:rsid w:val="00D831E8"/>
    <w:rsid w:val="00D839A0"/>
    <w:rsid w:val="00D83EB8"/>
    <w:rsid w:val="00D84A3E"/>
    <w:rsid w:val="00D85957"/>
    <w:rsid w:val="00D85A43"/>
    <w:rsid w:val="00D86310"/>
    <w:rsid w:val="00D863D3"/>
    <w:rsid w:val="00D86742"/>
    <w:rsid w:val="00D8676D"/>
    <w:rsid w:val="00D90448"/>
    <w:rsid w:val="00D9061E"/>
    <w:rsid w:val="00D90E68"/>
    <w:rsid w:val="00D93B68"/>
    <w:rsid w:val="00D95E87"/>
    <w:rsid w:val="00D96498"/>
    <w:rsid w:val="00D969F7"/>
    <w:rsid w:val="00D976F0"/>
    <w:rsid w:val="00DA1F62"/>
    <w:rsid w:val="00DA255D"/>
    <w:rsid w:val="00DA2859"/>
    <w:rsid w:val="00DA3EE6"/>
    <w:rsid w:val="00DA69AD"/>
    <w:rsid w:val="00DB1EC0"/>
    <w:rsid w:val="00DB3081"/>
    <w:rsid w:val="00DB3CDC"/>
    <w:rsid w:val="00DC10C9"/>
    <w:rsid w:val="00DC18DF"/>
    <w:rsid w:val="00DC2BCB"/>
    <w:rsid w:val="00DC3956"/>
    <w:rsid w:val="00DC5DFF"/>
    <w:rsid w:val="00DC5F5D"/>
    <w:rsid w:val="00DC5FB5"/>
    <w:rsid w:val="00DD078D"/>
    <w:rsid w:val="00DD2563"/>
    <w:rsid w:val="00DD423E"/>
    <w:rsid w:val="00DD64C3"/>
    <w:rsid w:val="00DD7616"/>
    <w:rsid w:val="00DE1BCA"/>
    <w:rsid w:val="00DE1DBD"/>
    <w:rsid w:val="00DE1F00"/>
    <w:rsid w:val="00DE32B0"/>
    <w:rsid w:val="00DE3B6F"/>
    <w:rsid w:val="00DE7DD7"/>
    <w:rsid w:val="00DF12E0"/>
    <w:rsid w:val="00DF174F"/>
    <w:rsid w:val="00DF1A5D"/>
    <w:rsid w:val="00DF1F7B"/>
    <w:rsid w:val="00DF1FBE"/>
    <w:rsid w:val="00DF60A7"/>
    <w:rsid w:val="00DF7CEF"/>
    <w:rsid w:val="00E00FD6"/>
    <w:rsid w:val="00E025C0"/>
    <w:rsid w:val="00E043B2"/>
    <w:rsid w:val="00E062B3"/>
    <w:rsid w:val="00E13A82"/>
    <w:rsid w:val="00E14F6E"/>
    <w:rsid w:val="00E2082F"/>
    <w:rsid w:val="00E22755"/>
    <w:rsid w:val="00E23060"/>
    <w:rsid w:val="00E245FA"/>
    <w:rsid w:val="00E307EC"/>
    <w:rsid w:val="00E30AAC"/>
    <w:rsid w:val="00E31E9B"/>
    <w:rsid w:val="00E33E69"/>
    <w:rsid w:val="00E3408D"/>
    <w:rsid w:val="00E345FC"/>
    <w:rsid w:val="00E347DF"/>
    <w:rsid w:val="00E35CC9"/>
    <w:rsid w:val="00E40B5F"/>
    <w:rsid w:val="00E41590"/>
    <w:rsid w:val="00E43CFD"/>
    <w:rsid w:val="00E444D5"/>
    <w:rsid w:val="00E471FA"/>
    <w:rsid w:val="00E50445"/>
    <w:rsid w:val="00E5171E"/>
    <w:rsid w:val="00E5335E"/>
    <w:rsid w:val="00E537AB"/>
    <w:rsid w:val="00E54CF8"/>
    <w:rsid w:val="00E60318"/>
    <w:rsid w:val="00E6100F"/>
    <w:rsid w:val="00E617C2"/>
    <w:rsid w:val="00E62C25"/>
    <w:rsid w:val="00E634A6"/>
    <w:rsid w:val="00E651BD"/>
    <w:rsid w:val="00E65CE8"/>
    <w:rsid w:val="00E65CEA"/>
    <w:rsid w:val="00E66893"/>
    <w:rsid w:val="00E66E25"/>
    <w:rsid w:val="00E70430"/>
    <w:rsid w:val="00E70BF9"/>
    <w:rsid w:val="00E71083"/>
    <w:rsid w:val="00E715EA"/>
    <w:rsid w:val="00E71D1E"/>
    <w:rsid w:val="00E75837"/>
    <w:rsid w:val="00E7598F"/>
    <w:rsid w:val="00E773E4"/>
    <w:rsid w:val="00E779E2"/>
    <w:rsid w:val="00E80546"/>
    <w:rsid w:val="00E81E6D"/>
    <w:rsid w:val="00E83337"/>
    <w:rsid w:val="00E835E7"/>
    <w:rsid w:val="00E84291"/>
    <w:rsid w:val="00E84657"/>
    <w:rsid w:val="00E84717"/>
    <w:rsid w:val="00E85313"/>
    <w:rsid w:val="00E86966"/>
    <w:rsid w:val="00E87F44"/>
    <w:rsid w:val="00E90229"/>
    <w:rsid w:val="00E9369B"/>
    <w:rsid w:val="00E93920"/>
    <w:rsid w:val="00E94769"/>
    <w:rsid w:val="00E97353"/>
    <w:rsid w:val="00E9735F"/>
    <w:rsid w:val="00EA2575"/>
    <w:rsid w:val="00EA41FB"/>
    <w:rsid w:val="00EA4305"/>
    <w:rsid w:val="00EA51D7"/>
    <w:rsid w:val="00EA5F3F"/>
    <w:rsid w:val="00EA6D67"/>
    <w:rsid w:val="00EA7F89"/>
    <w:rsid w:val="00EB0BCE"/>
    <w:rsid w:val="00EB1528"/>
    <w:rsid w:val="00EB222A"/>
    <w:rsid w:val="00EB3575"/>
    <w:rsid w:val="00EB39A3"/>
    <w:rsid w:val="00EB492D"/>
    <w:rsid w:val="00EB4B71"/>
    <w:rsid w:val="00EB531A"/>
    <w:rsid w:val="00EC1ADE"/>
    <w:rsid w:val="00EC2626"/>
    <w:rsid w:val="00EC2C0F"/>
    <w:rsid w:val="00EC3DE4"/>
    <w:rsid w:val="00EC54E4"/>
    <w:rsid w:val="00ED10BE"/>
    <w:rsid w:val="00ED3E9D"/>
    <w:rsid w:val="00ED5F7A"/>
    <w:rsid w:val="00ED7902"/>
    <w:rsid w:val="00ED7F91"/>
    <w:rsid w:val="00EE0887"/>
    <w:rsid w:val="00EE0C4C"/>
    <w:rsid w:val="00EE138F"/>
    <w:rsid w:val="00EE1643"/>
    <w:rsid w:val="00EE19AC"/>
    <w:rsid w:val="00EE1A6A"/>
    <w:rsid w:val="00EE1E75"/>
    <w:rsid w:val="00EE2E2F"/>
    <w:rsid w:val="00EE5499"/>
    <w:rsid w:val="00EE55E1"/>
    <w:rsid w:val="00EE5BDD"/>
    <w:rsid w:val="00EE6D95"/>
    <w:rsid w:val="00EE78FC"/>
    <w:rsid w:val="00EF0E27"/>
    <w:rsid w:val="00EF2B3C"/>
    <w:rsid w:val="00EF2C59"/>
    <w:rsid w:val="00EF428B"/>
    <w:rsid w:val="00EF5809"/>
    <w:rsid w:val="00EF5AB4"/>
    <w:rsid w:val="00EF646A"/>
    <w:rsid w:val="00EF7356"/>
    <w:rsid w:val="00F021CC"/>
    <w:rsid w:val="00F05CBB"/>
    <w:rsid w:val="00F06273"/>
    <w:rsid w:val="00F06598"/>
    <w:rsid w:val="00F100D5"/>
    <w:rsid w:val="00F12C92"/>
    <w:rsid w:val="00F12FF5"/>
    <w:rsid w:val="00F130BC"/>
    <w:rsid w:val="00F14784"/>
    <w:rsid w:val="00F15872"/>
    <w:rsid w:val="00F15F8D"/>
    <w:rsid w:val="00F168D6"/>
    <w:rsid w:val="00F16A8A"/>
    <w:rsid w:val="00F174D9"/>
    <w:rsid w:val="00F20B26"/>
    <w:rsid w:val="00F21003"/>
    <w:rsid w:val="00F21163"/>
    <w:rsid w:val="00F21484"/>
    <w:rsid w:val="00F214E2"/>
    <w:rsid w:val="00F219F2"/>
    <w:rsid w:val="00F24104"/>
    <w:rsid w:val="00F27385"/>
    <w:rsid w:val="00F27737"/>
    <w:rsid w:val="00F306E7"/>
    <w:rsid w:val="00F31947"/>
    <w:rsid w:val="00F33858"/>
    <w:rsid w:val="00F343B1"/>
    <w:rsid w:val="00F35BB9"/>
    <w:rsid w:val="00F36082"/>
    <w:rsid w:val="00F3685F"/>
    <w:rsid w:val="00F36D6F"/>
    <w:rsid w:val="00F373F4"/>
    <w:rsid w:val="00F41592"/>
    <w:rsid w:val="00F423F0"/>
    <w:rsid w:val="00F42E99"/>
    <w:rsid w:val="00F43F41"/>
    <w:rsid w:val="00F44915"/>
    <w:rsid w:val="00F511B0"/>
    <w:rsid w:val="00F51264"/>
    <w:rsid w:val="00F5184D"/>
    <w:rsid w:val="00F5276D"/>
    <w:rsid w:val="00F55158"/>
    <w:rsid w:val="00F5547C"/>
    <w:rsid w:val="00F60066"/>
    <w:rsid w:val="00F609D8"/>
    <w:rsid w:val="00F60C55"/>
    <w:rsid w:val="00F61DC3"/>
    <w:rsid w:val="00F632A2"/>
    <w:rsid w:val="00F6339A"/>
    <w:rsid w:val="00F66976"/>
    <w:rsid w:val="00F6780B"/>
    <w:rsid w:val="00F702A9"/>
    <w:rsid w:val="00F703A8"/>
    <w:rsid w:val="00F7309E"/>
    <w:rsid w:val="00F731A6"/>
    <w:rsid w:val="00F7379F"/>
    <w:rsid w:val="00F73AE5"/>
    <w:rsid w:val="00F74DE1"/>
    <w:rsid w:val="00F75D9D"/>
    <w:rsid w:val="00F80546"/>
    <w:rsid w:val="00F82548"/>
    <w:rsid w:val="00F83311"/>
    <w:rsid w:val="00F838AD"/>
    <w:rsid w:val="00F8597C"/>
    <w:rsid w:val="00F863EA"/>
    <w:rsid w:val="00F86BD7"/>
    <w:rsid w:val="00F90C3C"/>
    <w:rsid w:val="00F928B0"/>
    <w:rsid w:val="00F92F11"/>
    <w:rsid w:val="00F94318"/>
    <w:rsid w:val="00F9573A"/>
    <w:rsid w:val="00F969E9"/>
    <w:rsid w:val="00F97CE1"/>
    <w:rsid w:val="00FA03FC"/>
    <w:rsid w:val="00FA058D"/>
    <w:rsid w:val="00FA0D5F"/>
    <w:rsid w:val="00FA19F1"/>
    <w:rsid w:val="00FA2433"/>
    <w:rsid w:val="00FA41F1"/>
    <w:rsid w:val="00FA58CB"/>
    <w:rsid w:val="00FA63D4"/>
    <w:rsid w:val="00FA6563"/>
    <w:rsid w:val="00FA6B1F"/>
    <w:rsid w:val="00FA6E5C"/>
    <w:rsid w:val="00FB1855"/>
    <w:rsid w:val="00FB21D5"/>
    <w:rsid w:val="00FB2B70"/>
    <w:rsid w:val="00FB380B"/>
    <w:rsid w:val="00FB69B7"/>
    <w:rsid w:val="00FB7135"/>
    <w:rsid w:val="00FB7758"/>
    <w:rsid w:val="00FB7AAD"/>
    <w:rsid w:val="00FC074A"/>
    <w:rsid w:val="00FC0DBB"/>
    <w:rsid w:val="00FC1220"/>
    <w:rsid w:val="00FC15EB"/>
    <w:rsid w:val="00FC21DD"/>
    <w:rsid w:val="00FC2389"/>
    <w:rsid w:val="00FC3D81"/>
    <w:rsid w:val="00FC55CE"/>
    <w:rsid w:val="00FC66D5"/>
    <w:rsid w:val="00FD0367"/>
    <w:rsid w:val="00FD332A"/>
    <w:rsid w:val="00FD3F81"/>
    <w:rsid w:val="00FD6475"/>
    <w:rsid w:val="00FE2163"/>
    <w:rsid w:val="00FE226B"/>
    <w:rsid w:val="00FE30CB"/>
    <w:rsid w:val="00FE608F"/>
    <w:rsid w:val="00FE6E2C"/>
    <w:rsid w:val="00FF2AFE"/>
    <w:rsid w:val="00FF54CA"/>
    <w:rsid w:val="00FF63AD"/>
    <w:rsid w:val="00FF661C"/>
    <w:rsid w:val="00FF7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CBFE0"/>
  <w14:defaultImageDpi w14:val="32767"/>
  <w15:chartTrackingRefBased/>
  <w15:docId w15:val="{AD73EA96-130E-4F40-AEB4-80068C75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7F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37F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52A8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7F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B37F5"/>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C4BE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4BE0"/>
    <w:rPr>
      <w:rFonts w:ascii="Times New Roman" w:hAnsi="Times New Roman" w:cs="Times New Roman"/>
      <w:sz w:val="18"/>
      <w:szCs w:val="18"/>
    </w:rPr>
  </w:style>
  <w:style w:type="table" w:styleId="TableGrid">
    <w:name w:val="Table Grid"/>
    <w:basedOn w:val="TableNormal"/>
    <w:uiPriority w:val="39"/>
    <w:rsid w:val="00806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E1643"/>
  </w:style>
  <w:style w:type="character" w:styleId="CommentReference">
    <w:name w:val="annotation reference"/>
    <w:basedOn w:val="DefaultParagraphFont"/>
    <w:uiPriority w:val="99"/>
    <w:semiHidden/>
    <w:unhideWhenUsed/>
    <w:rsid w:val="00B63445"/>
    <w:rPr>
      <w:sz w:val="16"/>
      <w:szCs w:val="16"/>
    </w:rPr>
  </w:style>
  <w:style w:type="paragraph" w:styleId="CommentText">
    <w:name w:val="annotation text"/>
    <w:basedOn w:val="Normal"/>
    <w:link w:val="CommentTextChar"/>
    <w:uiPriority w:val="99"/>
    <w:unhideWhenUsed/>
    <w:rsid w:val="00B63445"/>
    <w:rPr>
      <w:sz w:val="20"/>
      <w:szCs w:val="20"/>
    </w:rPr>
  </w:style>
  <w:style w:type="character" w:customStyle="1" w:styleId="CommentTextChar">
    <w:name w:val="Comment Text Char"/>
    <w:basedOn w:val="DefaultParagraphFont"/>
    <w:link w:val="CommentText"/>
    <w:uiPriority w:val="99"/>
    <w:rsid w:val="00B63445"/>
    <w:rPr>
      <w:sz w:val="20"/>
      <w:szCs w:val="20"/>
    </w:rPr>
  </w:style>
  <w:style w:type="paragraph" w:styleId="CommentSubject">
    <w:name w:val="annotation subject"/>
    <w:basedOn w:val="CommentText"/>
    <w:next w:val="CommentText"/>
    <w:link w:val="CommentSubjectChar"/>
    <w:uiPriority w:val="99"/>
    <w:semiHidden/>
    <w:unhideWhenUsed/>
    <w:rsid w:val="00B63445"/>
    <w:rPr>
      <w:b/>
      <w:bCs/>
    </w:rPr>
  </w:style>
  <w:style w:type="character" w:customStyle="1" w:styleId="CommentSubjectChar">
    <w:name w:val="Comment Subject Char"/>
    <w:basedOn w:val="CommentTextChar"/>
    <w:link w:val="CommentSubject"/>
    <w:uiPriority w:val="99"/>
    <w:semiHidden/>
    <w:rsid w:val="00B63445"/>
    <w:rPr>
      <w:b/>
      <w:bCs/>
      <w:sz w:val="20"/>
      <w:szCs w:val="20"/>
    </w:rPr>
  </w:style>
  <w:style w:type="paragraph" w:customStyle="1" w:styleId="xmsonormal">
    <w:name w:val="x_msonormal"/>
    <w:basedOn w:val="Normal"/>
    <w:rsid w:val="0082796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2796C"/>
    <w:rPr>
      <w:color w:val="0000FF"/>
      <w:u w:val="single"/>
    </w:rPr>
  </w:style>
  <w:style w:type="paragraph" w:styleId="ListParagraph">
    <w:name w:val="List Paragraph"/>
    <w:basedOn w:val="Normal"/>
    <w:uiPriority w:val="34"/>
    <w:qFormat/>
    <w:rsid w:val="006B4F0B"/>
    <w:pPr>
      <w:ind w:left="720"/>
      <w:contextualSpacing/>
    </w:pPr>
  </w:style>
  <w:style w:type="paragraph" w:styleId="Revision">
    <w:name w:val="Revision"/>
    <w:hidden/>
    <w:uiPriority w:val="99"/>
    <w:semiHidden/>
    <w:rsid w:val="009C26B5"/>
  </w:style>
  <w:style w:type="paragraph" w:styleId="Footer">
    <w:name w:val="footer"/>
    <w:basedOn w:val="Normal"/>
    <w:link w:val="FooterChar"/>
    <w:uiPriority w:val="99"/>
    <w:unhideWhenUsed/>
    <w:rsid w:val="00DF174F"/>
    <w:pPr>
      <w:tabs>
        <w:tab w:val="center" w:pos="4680"/>
        <w:tab w:val="right" w:pos="9360"/>
      </w:tabs>
    </w:pPr>
  </w:style>
  <w:style w:type="character" w:customStyle="1" w:styleId="FooterChar">
    <w:name w:val="Footer Char"/>
    <w:basedOn w:val="DefaultParagraphFont"/>
    <w:link w:val="Footer"/>
    <w:uiPriority w:val="99"/>
    <w:rsid w:val="00DF174F"/>
  </w:style>
  <w:style w:type="character" w:styleId="PageNumber">
    <w:name w:val="page number"/>
    <w:basedOn w:val="DefaultParagraphFont"/>
    <w:uiPriority w:val="99"/>
    <w:semiHidden/>
    <w:unhideWhenUsed/>
    <w:rsid w:val="00DF174F"/>
  </w:style>
  <w:style w:type="character" w:styleId="LineNumber">
    <w:name w:val="line number"/>
    <w:basedOn w:val="DefaultParagraphFont"/>
    <w:uiPriority w:val="99"/>
    <w:semiHidden/>
    <w:unhideWhenUsed/>
    <w:rsid w:val="00AB63C7"/>
  </w:style>
  <w:style w:type="character" w:customStyle="1" w:styleId="cit-name-surname">
    <w:name w:val="cit-name-surname"/>
    <w:basedOn w:val="DefaultParagraphFont"/>
    <w:rsid w:val="0035024C"/>
  </w:style>
  <w:style w:type="character" w:customStyle="1" w:styleId="cit-name-given-names">
    <w:name w:val="cit-name-given-names"/>
    <w:basedOn w:val="DefaultParagraphFont"/>
    <w:rsid w:val="0035024C"/>
  </w:style>
  <w:style w:type="character" w:styleId="HTMLCite">
    <w:name w:val="HTML Cite"/>
    <w:basedOn w:val="DefaultParagraphFont"/>
    <w:uiPriority w:val="99"/>
    <w:semiHidden/>
    <w:unhideWhenUsed/>
    <w:rsid w:val="0035024C"/>
    <w:rPr>
      <w:i/>
      <w:iCs/>
    </w:rPr>
  </w:style>
  <w:style w:type="character" w:customStyle="1" w:styleId="cit-article-title">
    <w:name w:val="cit-article-title"/>
    <w:basedOn w:val="DefaultParagraphFont"/>
    <w:rsid w:val="0035024C"/>
  </w:style>
  <w:style w:type="character" w:customStyle="1" w:styleId="cit-pub-date">
    <w:name w:val="cit-pub-date"/>
    <w:basedOn w:val="DefaultParagraphFont"/>
    <w:rsid w:val="0035024C"/>
  </w:style>
  <w:style w:type="character" w:customStyle="1" w:styleId="cit-vol">
    <w:name w:val="cit-vol"/>
    <w:basedOn w:val="DefaultParagraphFont"/>
    <w:rsid w:val="0035024C"/>
  </w:style>
  <w:style w:type="character" w:customStyle="1" w:styleId="cit-fpage">
    <w:name w:val="cit-fpage"/>
    <w:basedOn w:val="DefaultParagraphFont"/>
    <w:rsid w:val="0035024C"/>
  </w:style>
  <w:style w:type="character" w:customStyle="1" w:styleId="cit-lpage">
    <w:name w:val="cit-lpage"/>
    <w:basedOn w:val="DefaultParagraphFont"/>
    <w:rsid w:val="0035024C"/>
  </w:style>
  <w:style w:type="character" w:customStyle="1" w:styleId="cit-etal">
    <w:name w:val="cit-etal"/>
    <w:basedOn w:val="DefaultParagraphFont"/>
    <w:rsid w:val="0035024C"/>
  </w:style>
  <w:style w:type="character" w:customStyle="1" w:styleId="UnresolvedMention1">
    <w:name w:val="Unresolved Mention1"/>
    <w:basedOn w:val="DefaultParagraphFont"/>
    <w:uiPriority w:val="99"/>
    <w:semiHidden/>
    <w:unhideWhenUsed/>
    <w:rsid w:val="00BD51A1"/>
    <w:rPr>
      <w:color w:val="605E5C"/>
      <w:shd w:val="clear" w:color="auto" w:fill="E1DFDD"/>
    </w:rPr>
  </w:style>
  <w:style w:type="character" w:customStyle="1" w:styleId="Heading3Char">
    <w:name w:val="Heading 3 Char"/>
    <w:basedOn w:val="DefaultParagraphFont"/>
    <w:link w:val="Heading3"/>
    <w:uiPriority w:val="9"/>
    <w:rsid w:val="00452A8D"/>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CA22D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A55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73275">
      <w:bodyDiv w:val="1"/>
      <w:marLeft w:val="0"/>
      <w:marRight w:val="0"/>
      <w:marTop w:val="0"/>
      <w:marBottom w:val="0"/>
      <w:divBdr>
        <w:top w:val="none" w:sz="0" w:space="0" w:color="auto"/>
        <w:left w:val="none" w:sz="0" w:space="0" w:color="auto"/>
        <w:bottom w:val="none" w:sz="0" w:space="0" w:color="auto"/>
        <w:right w:val="none" w:sz="0" w:space="0" w:color="auto"/>
      </w:divBdr>
      <w:divsChild>
        <w:div w:id="205529921">
          <w:marLeft w:val="0"/>
          <w:marRight w:val="0"/>
          <w:marTop w:val="0"/>
          <w:marBottom w:val="0"/>
          <w:divBdr>
            <w:top w:val="none" w:sz="0" w:space="0" w:color="auto"/>
            <w:left w:val="none" w:sz="0" w:space="0" w:color="auto"/>
            <w:bottom w:val="none" w:sz="0" w:space="0" w:color="auto"/>
            <w:right w:val="none" w:sz="0" w:space="0" w:color="auto"/>
          </w:divBdr>
          <w:divsChild>
            <w:div w:id="420102569">
              <w:marLeft w:val="0"/>
              <w:marRight w:val="0"/>
              <w:marTop w:val="0"/>
              <w:marBottom w:val="0"/>
              <w:divBdr>
                <w:top w:val="none" w:sz="0" w:space="0" w:color="auto"/>
                <w:left w:val="none" w:sz="0" w:space="0" w:color="auto"/>
                <w:bottom w:val="none" w:sz="0" w:space="0" w:color="auto"/>
                <w:right w:val="none" w:sz="0" w:space="0" w:color="auto"/>
              </w:divBdr>
            </w:div>
            <w:div w:id="457453125">
              <w:marLeft w:val="0"/>
              <w:marRight w:val="0"/>
              <w:marTop w:val="0"/>
              <w:marBottom w:val="0"/>
              <w:divBdr>
                <w:top w:val="none" w:sz="0" w:space="0" w:color="auto"/>
                <w:left w:val="none" w:sz="0" w:space="0" w:color="auto"/>
                <w:bottom w:val="none" w:sz="0" w:space="0" w:color="auto"/>
                <w:right w:val="none" w:sz="0" w:space="0" w:color="auto"/>
              </w:divBdr>
            </w:div>
          </w:divsChild>
        </w:div>
        <w:div w:id="871039079">
          <w:marLeft w:val="0"/>
          <w:marRight w:val="0"/>
          <w:marTop w:val="0"/>
          <w:marBottom w:val="0"/>
          <w:divBdr>
            <w:top w:val="none" w:sz="0" w:space="0" w:color="auto"/>
            <w:left w:val="none" w:sz="0" w:space="0" w:color="auto"/>
            <w:bottom w:val="none" w:sz="0" w:space="0" w:color="auto"/>
            <w:right w:val="none" w:sz="0" w:space="0" w:color="auto"/>
          </w:divBdr>
          <w:divsChild>
            <w:div w:id="95563437">
              <w:marLeft w:val="0"/>
              <w:marRight w:val="0"/>
              <w:marTop w:val="0"/>
              <w:marBottom w:val="0"/>
              <w:divBdr>
                <w:top w:val="none" w:sz="0" w:space="0" w:color="auto"/>
                <w:left w:val="none" w:sz="0" w:space="0" w:color="auto"/>
                <w:bottom w:val="none" w:sz="0" w:space="0" w:color="auto"/>
                <w:right w:val="none" w:sz="0" w:space="0" w:color="auto"/>
              </w:divBdr>
            </w:div>
          </w:divsChild>
        </w:div>
        <w:div w:id="1712535997">
          <w:marLeft w:val="0"/>
          <w:marRight w:val="0"/>
          <w:marTop w:val="0"/>
          <w:marBottom w:val="0"/>
          <w:divBdr>
            <w:top w:val="none" w:sz="0" w:space="0" w:color="auto"/>
            <w:left w:val="none" w:sz="0" w:space="0" w:color="auto"/>
            <w:bottom w:val="none" w:sz="0" w:space="0" w:color="auto"/>
            <w:right w:val="none" w:sz="0" w:space="0" w:color="auto"/>
          </w:divBdr>
          <w:divsChild>
            <w:div w:id="1129084941">
              <w:marLeft w:val="0"/>
              <w:marRight w:val="0"/>
              <w:marTop w:val="0"/>
              <w:marBottom w:val="0"/>
              <w:divBdr>
                <w:top w:val="none" w:sz="0" w:space="0" w:color="auto"/>
                <w:left w:val="none" w:sz="0" w:space="0" w:color="auto"/>
                <w:bottom w:val="none" w:sz="0" w:space="0" w:color="auto"/>
                <w:right w:val="none" w:sz="0" w:space="0" w:color="auto"/>
              </w:divBdr>
            </w:div>
            <w:div w:id="11514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5723">
      <w:bodyDiv w:val="1"/>
      <w:marLeft w:val="0"/>
      <w:marRight w:val="0"/>
      <w:marTop w:val="0"/>
      <w:marBottom w:val="0"/>
      <w:divBdr>
        <w:top w:val="none" w:sz="0" w:space="0" w:color="auto"/>
        <w:left w:val="none" w:sz="0" w:space="0" w:color="auto"/>
        <w:bottom w:val="none" w:sz="0" w:space="0" w:color="auto"/>
        <w:right w:val="none" w:sz="0" w:space="0" w:color="auto"/>
      </w:divBdr>
    </w:div>
    <w:div w:id="215900430">
      <w:bodyDiv w:val="1"/>
      <w:marLeft w:val="0"/>
      <w:marRight w:val="0"/>
      <w:marTop w:val="0"/>
      <w:marBottom w:val="0"/>
      <w:divBdr>
        <w:top w:val="none" w:sz="0" w:space="0" w:color="auto"/>
        <w:left w:val="none" w:sz="0" w:space="0" w:color="auto"/>
        <w:bottom w:val="none" w:sz="0" w:space="0" w:color="auto"/>
        <w:right w:val="none" w:sz="0" w:space="0" w:color="auto"/>
      </w:divBdr>
    </w:div>
    <w:div w:id="253518350">
      <w:bodyDiv w:val="1"/>
      <w:marLeft w:val="0"/>
      <w:marRight w:val="0"/>
      <w:marTop w:val="0"/>
      <w:marBottom w:val="0"/>
      <w:divBdr>
        <w:top w:val="none" w:sz="0" w:space="0" w:color="auto"/>
        <w:left w:val="none" w:sz="0" w:space="0" w:color="auto"/>
        <w:bottom w:val="none" w:sz="0" w:space="0" w:color="auto"/>
        <w:right w:val="none" w:sz="0" w:space="0" w:color="auto"/>
      </w:divBdr>
    </w:div>
    <w:div w:id="292752633">
      <w:bodyDiv w:val="1"/>
      <w:marLeft w:val="0"/>
      <w:marRight w:val="0"/>
      <w:marTop w:val="0"/>
      <w:marBottom w:val="0"/>
      <w:divBdr>
        <w:top w:val="none" w:sz="0" w:space="0" w:color="auto"/>
        <w:left w:val="none" w:sz="0" w:space="0" w:color="auto"/>
        <w:bottom w:val="none" w:sz="0" w:space="0" w:color="auto"/>
        <w:right w:val="none" w:sz="0" w:space="0" w:color="auto"/>
      </w:divBdr>
    </w:div>
    <w:div w:id="331686339">
      <w:bodyDiv w:val="1"/>
      <w:marLeft w:val="0"/>
      <w:marRight w:val="0"/>
      <w:marTop w:val="0"/>
      <w:marBottom w:val="0"/>
      <w:divBdr>
        <w:top w:val="none" w:sz="0" w:space="0" w:color="auto"/>
        <w:left w:val="none" w:sz="0" w:space="0" w:color="auto"/>
        <w:bottom w:val="none" w:sz="0" w:space="0" w:color="auto"/>
        <w:right w:val="none" w:sz="0" w:space="0" w:color="auto"/>
      </w:divBdr>
    </w:div>
    <w:div w:id="387605229">
      <w:bodyDiv w:val="1"/>
      <w:marLeft w:val="0"/>
      <w:marRight w:val="0"/>
      <w:marTop w:val="0"/>
      <w:marBottom w:val="0"/>
      <w:divBdr>
        <w:top w:val="none" w:sz="0" w:space="0" w:color="auto"/>
        <w:left w:val="none" w:sz="0" w:space="0" w:color="auto"/>
        <w:bottom w:val="none" w:sz="0" w:space="0" w:color="auto"/>
        <w:right w:val="none" w:sz="0" w:space="0" w:color="auto"/>
      </w:divBdr>
      <w:divsChild>
        <w:div w:id="179785998">
          <w:marLeft w:val="0"/>
          <w:marRight w:val="0"/>
          <w:marTop w:val="0"/>
          <w:marBottom w:val="0"/>
          <w:divBdr>
            <w:top w:val="none" w:sz="0" w:space="0" w:color="auto"/>
            <w:left w:val="none" w:sz="0" w:space="0" w:color="auto"/>
            <w:bottom w:val="none" w:sz="0" w:space="0" w:color="auto"/>
            <w:right w:val="none" w:sz="0" w:space="0" w:color="auto"/>
          </w:divBdr>
          <w:divsChild>
            <w:div w:id="1262956948">
              <w:marLeft w:val="0"/>
              <w:marRight w:val="0"/>
              <w:marTop w:val="100"/>
              <w:marBottom w:val="100"/>
              <w:divBdr>
                <w:top w:val="none" w:sz="0" w:space="0" w:color="auto"/>
                <w:left w:val="none" w:sz="0" w:space="0" w:color="auto"/>
                <w:bottom w:val="none" w:sz="0" w:space="0" w:color="auto"/>
                <w:right w:val="none" w:sz="0" w:space="0" w:color="auto"/>
              </w:divBdr>
              <w:divsChild>
                <w:div w:id="1298104030">
                  <w:marLeft w:val="0"/>
                  <w:marRight w:val="0"/>
                  <w:marTop w:val="0"/>
                  <w:marBottom w:val="0"/>
                  <w:divBdr>
                    <w:top w:val="none" w:sz="0" w:space="0" w:color="auto"/>
                    <w:left w:val="none" w:sz="0" w:space="0" w:color="auto"/>
                    <w:bottom w:val="none" w:sz="0" w:space="0" w:color="auto"/>
                    <w:right w:val="none" w:sz="0" w:space="0" w:color="auto"/>
                  </w:divBdr>
                  <w:divsChild>
                    <w:div w:id="970986256">
                      <w:marLeft w:val="0"/>
                      <w:marRight w:val="0"/>
                      <w:marTop w:val="0"/>
                      <w:marBottom w:val="0"/>
                      <w:divBdr>
                        <w:top w:val="none" w:sz="0" w:space="0" w:color="auto"/>
                        <w:left w:val="none" w:sz="0" w:space="0" w:color="auto"/>
                        <w:bottom w:val="none" w:sz="0" w:space="0" w:color="auto"/>
                        <w:right w:val="none" w:sz="0" w:space="0" w:color="auto"/>
                      </w:divBdr>
                      <w:divsChild>
                        <w:div w:id="609437152">
                          <w:marLeft w:val="0"/>
                          <w:marRight w:val="0"/>
                          <w:marTop w:val="100"/>
                          <w:marBottom w:val="100"/>
                          <w:divBdr>
                            <w:top w:val="none" w:sz="0" w:space="0" w:color="auto"/>
                            <w:left w:val="none" w:sz="0" w:space="0" w:color="auto"/>
                            <w:bottom w:val="none" w:sz="0" w:space="0" w:color="auto"/>
                            <w:right w:val="none" w:sz="0" w:space="0" w:color="auto"/>
                          </w:divBdr>
                          <w:divsChild>
                            <w:div w:id="633557394">
                              <w:marLeft w:val="0"/>
                              <w:marRight w:val="0"/>
                              <w:marTop w:val="0"/>
                              <w:marBottom w:val="0"/>
                              <w:divBdr>
                                <w:top w:val="none" w:sz="0" w:space="0" w:color="auto"/>
                                <w:left w:val="none" w:sz="0" w:space="0" w:color="auto"/>
                                <w:bottom w:val="none" w:sz="0" w:space="0" w:color="auto"/>
                                <w:right w:val="none" w:sz="0" w:space="0" w:color="auto"/>
                              </w:divBdr>
                            </w:div>
                            <w:div w:id="188621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726878">
      <w:bodyDiv w:val="1"/>
      <w:marLeft w:val="0"/>
      <w:marRight w:val="0"/>
      <w:marTop w:val="0"/>
      <w:marBottom w:val="0"/>
      <w:divBdr>
        <w:top w:val="none" w:sz="0" w:space="0" w:color="auto"/>
        <w:left w:val="none" w:sz="0" w:space="0" w:color="auto"/>
        <w:bottom w:val="none" w:sz="0" w:space="0" w:color="auto"/>
        <w:right w:val="none" w:sz="0" w:space="0" w:color="auto"/>
      </w:divBdr>
    </w:div>
    <w:div w:id="586160716">
      <w:bodyDiv w:val="1"/>
      <w:marLeft w:val="0"/>
      <w:marRight w:val="0"/>
      <w:marTop w:val="0"/>
      <w:marBottom w:val="0"/>
      <w:divBdr>
        <w:top w:val="none" w:sz="0" w:space="0" w:color="auto"/>
        <w:left w:val="none" w:sz="0" w:space="0" w:color="auto"/>
        <w:bottom w:val="none" w:sz="0" w:space="0" w:color="auto"/>
        <w:right w:val="none" w:sz="0" w:space="0" w:color="auto"/>
      </w:divBdr>
    </w:div>
    <w:div w:id="641811345">
      <w:bodyDiv w:val="1"/>
      <w:marLeft w:val="0"/>
      <w:marRight w:val="0"/>
      <w:marTop w:val="0"/>
      <w:marBottom w:val="0"/>
      <w:divBdr>
        <w:top w:val="none" w:sz="0" w:space="0" w:color="auto"/>
        <w:left w:val="none" w:sz="0" w:space="0" w:color="auto"/>
        <w:bottom w:val="none" w:sz="0" w:space="0" w:color="auto"/>
        <w:right w:val="none" w:sz="0" w:space="0" w:color="auto"/>
      </w:divBdr>
    </w:div>
    <w:div w:id="742409342">
      <w:bodyDiv w:val="1"/>
      <w:marLeft w:val="0"/>
      <w:marRight w:val="0"/>
      <w:marTop w:val="0"/>
      <w:marBottom w:val="0"/>
      <w:divBdr>
        <w:top w:val="none" w:sz="0" w:space="0" w:color="auto"/>
        <w:left w:val="none" w:sz="0" w:space="0" w:color="auto"/>
        <w:bottom w:val="none" w:sz="0" w:space="0" w:color="auto"/>
        <w:right w:val="none" w:sz="0" w:space="0" w:color="auto"/>
      </w:divBdr>
    </w:div>
    <w:div w:id="1037198101">
      <w:bodyDiv w:val="1"/>
      <w:marLeft w:val="0"/>
      <w:marRight w:val="0"/>
      <w:marTop w:val="0"/>
      <w:marBottom w:val="0"/>
      <w:divBdr>
        <w:top w:val="none" w:sz="0" w:space="0" w:color="auto"/>
        <w:left w:val="none" w:sz="0" w:space="0" w:color="auto"/>
        <w:bottom w:val="none" w:sz="0" w:space="0" w:color="auto"/>
        <w:right w:val="none" w:sz="0" w:space="0" w:color="auto"/>
      </w:divBdr>
    </w:div>
    <w:div w:id="1047141646">
      <w:bodyDiv w:val="1"/>
      <w:marLeft w:val="0"/>
      <w:marRight w:val="0"/>
      <w:marTop w:val="0"/>
      <w:marBottom w:val="0"/>
      <w:divBdr>
        <w:top w:val="none" w:sz="0" w:space="0" w:color="auto"/>
        <w:left w:val="none" w:sz="0" w:space="0" w:color="auto"/>
        <w:bottom w:val="none" w:sz="0" w:space="0" w:color="auto"/>
        <w:right w:val="none" w:sz="0" w:space="0" w:color="auto"/>
      </w:divBdr>
    </w:div>
    <w:div w:id="1139766987">
      <w:bodyDiv w:val="1"/>
      <w:marLeft w:val="0"/>
      <w:marRight w:val="0"/>
      <w:marTop w:val="0"/>
      <w:marBottom w:val="0"/>
      <w:divBdr>
        <w:top w:val="none" w:sz="0" w:space="0" w:color="auto"/>
        <w:left w:val="none" w:sz="0" w:space="0" w:color="auto"/>
        <w:bottom w:val="none" w:sz="0" w:space="0" w:color="auto"/>
        <w:right w:val="none" w:sz="0" w:space="0" w:color="auto"/>
      </w:divBdr>
    </w:div>
    <w:div w:id="1232546725">
      <w:bodyDiv w:val="1"/>
      <w:marLeft w:val="0"/>
      <w:marRight w:val="0"/>
      <w:marTop w:val="0"/>
      <w:marBottom w:val="0"/>
      <w:divBdr>
        <w:top w:val="none" w:sz="0" w:space="0" w:color="auto"/>
        <w:left w:val="none" w:sz="0" w:space="0" w:color="auto"/>
        <w:bottom w:val="none" w:sz="0" w:space="0" w:color="auto"/>
        <w:right w:val="none" w:sz="0" w:space="0" w:color="auto"/>
      </w:divBdr>
      <w:divsChild>
        <w:div w:id="1607542168">
          <w:marLeft w:val="0"/>
          <w:marRight w:val="0"/>
          <w:marTop w:val="0"/>
          <w:marBottom w:val="0"/>
          <w:divBdr>
            <w:top w:val="none" w:sz="0" w:space="0" w:color="auto"/>
            <w:left w:val="none" w:sz="0" w:space="0" w:color="auto"/>
            <w:bottom w:val="none" w:sz="0" w:space="0" w:color="auto"/>
            <w:right w:val="none" w:sz="0" w:space="0" w:color="auto"/>
          </w:divBdr>
          <w:divsChild>
            <w:div w:id="194663886">
              <w:marLeft w:val="0"/>
              <w:marRight w:val="0"/>
              <w:marTop w:val="0"/>
              <w:marBottom w:val="0"/>
              <w:divBdr>
                <w:top w:val="none" w:sz="0" w:space="0" w:color="auto"/>
                <w:left w:val="none" w:sz="0" w:space="0" w:color="auto"/>
                <w:bottom w:val="none" w:sz="0" w:space="0" w:color="auto"/>
                <w:right w:val="none" w:sz="0" w:space="0" w:color="auto"/>
              </w:divBdr>
              <w:divsChild>
                <w:div w:id="93290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644181">
      <w:bodyDiv w:val="1"/>
      <w:marLeft w:val="0"/>
      <w:marRight w:val="0"/>
      <w:marTop w:val="0"/>
      <w:marBottom w:val="0"/>
      <w:divBdr>
        <w:top w:val="none" w:sz="0" w:space="0" w:color="auto"/>
        <w:left w:val="none" w:sz="0" w:space="0" w:color="auto"/>
        <w:bottom w:val="none" w:sz="0" w:space="0" w:color="auto"/>
        <w:right w:val="none" w:sz="0" w:space="0" w:color="auto"/>
      </w:divBdr>
    </w:div>
    <w:div w:id="1254972300">
      <w:bodyDiv w:val="1"/>
      <w:marLeft w:val="0"/>
      <w:marRight w:val="0"/>
      <w:marTop w:val="0"/>
      <w:marBottom w:val="0"/>
      <w:divBdr>
        <w:top w:val="none" w:sz="0" w:space="0" w:color="auto"/>
        <w:left w:val="none" w:sz="0" w:space="0" w:color="auto"/>
        <w:bottom w:val="none" w:sz="0" w:space="0" w:color="auto"/>
        <w:right w:val="none" w:sz="0" w:space="0" w:color="auto"/>
      </w:divBdr>
    </w:div>
    <w:div w:id="1300695612">
      <w:bodyDiv w:val="1"/>
      <w:marLeft w:val="0"/>
      <w:marRight w:val="0"/>
      <w:marTop w:val="0"/>
      <w:marBottom w:val="0"/>
      <w:divBdr>
        <w:top w:val="none" w:sz="0" w:space="0" w:color="auto"/>
        <w:left w:val="none" w:sz="0" w:space="0" w:color="auto"/>
        <w:bottom w:val="none" w:sz="0" w:space="0" w:color="auto"/>
        <w:right w:val="none" w:sz="0" w:space="0" w:color="auto"/>
      </w:divBdr>
    </w:div>
    <w:div w:id="1322080478">
      <w:bodyDiv w:val="1"/>
      <w:marLeft w:val="0"/>
      <w:marRight w:val="0"/>
      <w:marTop w:val="0"/>
      <w:marBottom w:val="0"/>
      <w:divBdr>
        <w:top w:val="none" w:sz="0" w:space="0" w:color="auto"/>
        <w:left w:val="none" w:sz="0" w:space="0" w:color="auto"/>
        <w:bottom w:val="none" w:sz="0" w:space="0" w:color="auto"/>
        <w:right w:val="none" w:sz="0" w:space="0" w:color="auto"/>
      </w:divBdr>
    </w:div>
    <w:div w:id="1403792035">
      <w:bodyDiv w:val="1"/>
      <w:marLeft w:val="0"/>
      <w:marRight w:val="0"/>
      <w:marTop w:val="0"/>
      <w:marBottom w:val="0"/>
      <w:divBdr>
        <w:top w:val="none" w:sz="0" w:space="0" w:color="auto"/>
        <w:left w:val="none" w:sz="0" w:space="0" w:color="auto"/>
        <w:bottom w:val="none" w:sz="0" w:space="0" w:color="auto"/>
        <w:right w:val="none" w:sz="0" w:space="0" w:color="auto"/>
      </w:divBdr>
    </w:div>
    <w:div w:id="1437167977">
      <w:bodyDiv w:val="1"/>
      <w:marLeft w:val="0"/>
      <w:marRight w:val="0"/>
      <w:marTop w:val="0"/>
      <w:marBottom w:val="0"/>
      <w:divBdr>
        <w:top w:val="none" w:sz="0" w:space="0" w:color="auto"/>
        <w:left w:val="none" w:sz="0" w:space="0" w:color="auto"/>
        <w:bottom w:val="none" w:sz="0" w:space="0" w:color="auto"/>
        <w:right w:val="none" w:sz="0" w:space="0" w:color="auto"/>
      </w:divBdr>
    </w:div>
    <w:div w:id="1454135619">
      <w:bodyDiv w:val="1"/>
      <w:marLeft w:val="0"/>
      <w:marRight w:val="0"/>
      <w:marTop w:val="0"/>
      <w:marBottom w:val="0"/>
      <w:divBdr>
        <w:top w:val="none" w:sz="0" w:space="0" w:color="auto"/>
        <w:left w:val="none" w:sz="0" w:space="0" w:color="auto"/>
        <w:bottom w:val="none" w:sz="0" w:space="0" w:color="auto"/>
        <w:right w:val="none" w:sz="0" w:space="0" w:color="auto"/>
      </w:divBdr>
    </w:div>
    <w:div w:id="1585921353">
      <w:bodyDiv w:val="1"/>
      <w:marLeft w:val="0"/>
      <w:marRight w:val="0"/>
      <w:marTop w:val="0"/>
      <w:marBottom w:val="0"/>
      <w:divBdr>
        <w:top w:val="none" w:sz="0" w:space="0" w:color="auto"/>
        <w:left w:val="none" w:sz="0" w:space="0" w:color="auto"/>
        <w:bottom w:val="none" w:sz="0" w:space="0" w:color="auto"/>
        <w:right w:val="none" w:sz="0" w:space="0" w:color="auto"/>
      </w:divBdr>
    </w:div>
    <w:div w:id="1633174431">
      <w:bodyDiv w:val="1"/>
      <w:marLeft w:val="0"/>
      <w:marRight w:val="0"/>
      <w:marTop w:val="0"/>
      <w:marBottom w:val="0"/>
      <w:divBdr>
        <w:top w:val="none" w:sz="0" w:space="0" w:color="auto"/>
        <w:left w:val="none" w:sz="0" w:space="0" w:color="auto"/>
        <w:bottom w:val="none" w:sz="0" w:space="0" w:color="auto"/>
        <w:right w:val="none" w:sz="0" w:space="0" w:color="auto"/>
      </w:divBdr>
    </w:div>
    <w:div w:id="1643466229">
      <w:bodyDiv w:val="1"/>
      <w:marLeft w:val="0"/>
      <w:marRight w:val="0"/>
      <w:marTop w:val="0"/>
      <w:marBottom w:val="0"/>
      <w:divBdr>
        <w:top w:val="none" w:sz="0" w:space="0" w:color="auto"/>
        <w:left w:val="none" w:sz="0" w:space="0" w:color="auto"/>
        <w:bottom w:val="none" w:sz="0" w:space="0" w:color="auto"/>
        <w:right w:val="none" w:sz="0" w:space="0" w:color="auto"/>
      </w:divBdr>
    </w:div>
    <w:div w:id="1885944633">
      <w:bodyDiv w:val="1"/>
      <w:marLeft w:val="0"/>
      <w:marRight w:val="0"/>
      <w:marTop w:val="0"/>
      <w:marBottom w:val="0"/>
      <w:divBdr>
        <w:top w:val="none" w:sz="0" w:space="0" w:color="auto"/>
        <w:left w:val="none" w:sz="0" w:space="0" w:color="auto"/>
        <w:bottom w:val="none" w:sz="0" w:space="0" w:color="auto"/>
        <w:right w:val="none" w:sz="0" w:space="0" w:color="auto"/>
      </w:divBdr>
      <w:divsChild>
        <w:div w:id="1890340155">
          <w:marLeft w:val="0"/>
          <w:marRight w:val="0"/>
          <w:marTop w:val="0"/>
          <w:marBottom w:val="0"/>
          <w:divBdr>
            <w:top w:val="none" w:sz="0" w:space="0" w:color="auto"/>
            <w:left w:val="none" w:sz="0" w:space="0" w:color="auto"/>
            <w:bottom w:val="none" w:sz="0" w:space="0" w:color="auto"/>
            <w:right w:val="none" w:sz="0" w:space="0" w:color="auto"/>
          </w:divBdr>
          <w:divsChild>
            <w:div w:id="376130341">
              <w:marLeft w:val="0"/>
              <w:marRight w:val="0"/>
              <w:marTop w:val="0"/>
              <w:marBottom w:val="0"/>
              <w:divBdr>
                <w:top w:val="none" w:sz="0" w:space="0" w:color="auto"/>
                <w:left w:val="none" w:sz="0" w:space="0" w:color="auto"/>
                <w:bottom w:val="none" w:sz="0" w:space="0" w:color="auto"/>
                <w:right w:val="none" w:sz="0" w:space="0" w:color="auto"/>
              </w:divBdr>
              <w:divsChild>
                <w:div w:id="804081393">
                  <w:marLeft w:val="0"/>
                  <w:marRight w:val="0"/>
                  <w:marTop w:val="0"/>
                  <w:marBottom w:val="0"/>
                  <w:divBdr>
                    <w:top w:val="none" w:sz="0" w:space="0" w:color="auto"/>
                    <w:left w:val="none" w:sz="0" w:space="0" w:color="auto"/>
                    <w:bottom w:val="none" w:sz="0" w:space="0" w:color="auto"/>
                    <w:right w:val="none" w:sz="0" w:space="0" w:color="auto"/>
                  </w:divBdr>
                  <w:divsChild>
                    <w:div w:id="16582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114013">
      <w:bodyDiv w:val="1"/>
      <w:marLeft w:val="0"/>
      <w:marRight w:val="0"/>
      <w:marTop w:val="0"/>
      <w:marBottom w:val="0"/>
      <w:divBdr>
        <w:top w:val="none" w:sz="0" w:space="0" w:color="auto"/>
        <w:left w:val="none" w:sz="0" w:space="0" w:color="auto"/>
        <w:bottom w:val="none" w:sz="0" w:space="0" w:color="auto"/>
        <w:right w:val="none" w:sz="0" w:space="0" w:color="auto"/>
      </w:divBdr>
    </w:div>
    <w:div w:id="1964847186">
      <w:bodyDiv w:val="1"/>
      <w:marLeft w:val="0"/>
      <w:marRight w:val="0"/>
      <w:marTop w:val="0"/>
      <w:marBottom w:val="0"/>
      <w:divBdr>
        <w:top w:val="none" w:sz="0" w:space="0" w:color="auto"/>
        <w:left w:val="none" w:sz="0" w:space="0" w:color="auto"/>
        <w:bottom w:val="none" w:sz="0" w:space="0" w:color="auto"/>
        <w:right w:val="none" w:sz="0" w:space="0" w:color="auto"/>
      </w:divBdr>
    </w:div>
    <w:div w:id="207762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B4162-7C31-9A49-A847-38839B441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25</Pages>
  <Words>21074</Words>
  <Characters>120127</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J.S.</dc:creator>
  <cp:keywords/>
  <dc:description/>
  <cp:lastModifiedBy>Jaimie Ellis</cp:lastModifiedBy>
  <cp:revision>184</cp:revision>
  <cp:lastPrinted>2020-03-26T12:30:00Z</cp:lastPrinted>
  <dcterms:created xsi:type="dcterms:W3CDTF">2020-03-23T09:59:00Z</dcterms:created>
  <dcterms:modified xsi:type="dcterms:W3CDTF">2020-10-22T09:08:00Z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3b13c1eb-dedf-3d5b-8e69-2f17faf11661</vt:lpwstr>
  </property>
  <property fmtid="{D5CDD505-2E9C-101B-9397-08002B2CF9AE}" pid="24" name="Mendeley Citation Style_1">
    <vt:lpwstr>http://www.zotero.org/styles/vancouver</vt:lpwstr>
  </property>
</Properties>
</file>