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3475" w14:textId="77777777" w:rsidR="004442B1" w:rsidRPr="0067496B" w:rsidRDefault="00A95616" w:rsidP="00A95616">
      <w:pPr>
        <w:pStyle w:val="Heading1"/>
        <w:spacing w:line="240" w:lineRule="auto"/>
        <w:rPr>
          <w:rFonts w:ascii="Times New Roman" w:hAnsi="Times New Roman" w:cs="Times New Roman"/>
        </w:rPr>
      </w:pPr>
      <w:r w:rsidRPr="0067496B">
        <w:rPr>
          <w:rFonts w:ascii="Times New Roman" w:hAnsi="Times New Roman" w:cs="Times New Roman"/>
        </w:rPr>
        <w:t>Testing for rational bubbles in the UK housing market</w:t>
      </w:r>
    </w:p>
    <w:p w14:paraId="6F20F7D1" w14:textId="77777777" w:rsidR="00E41E33" w:rsidRDefault="00E41E33" w:rsidP="00E41E33">
      <w:pPr>
        <w:spacing w:after="0" w:line="240" w:lineRule="auto"/>
        <w:jc w:val="center"/>
        <w:rPr>
          <w:rFonts w:ascii="Times New Roman" w:hAnsi="Times New Roman" w:cs="Times New Roman"/>
          <w:b/>
          <w:sz w:val="24"/>
          <w:szCs w:val="24"/>
        </w:rPr>
      </w:pPr>
    </w:p>
    <w:p w14:paraId="5ECFF23A" w14:textId="07B8D846" w:rsidR="00E41E33" w:rsidRPr="00C97263" w:rsidRDefault="00E41E33" w:rsidP="00E41E33">
      <w:pPr>
        <w:spacing w:after="0"/>
        <w:jc w:val="center"/>
        <w:rPr>
          <w:rFonts w:ascii="Times New Roman" w:hAnsi="Times New Roman"/>
          <w:sz w:val="24"/>
          <w:szCs w:val="24"/>
          <w:lang w:val="en-US"/>
        </w:rPr>
      </w:pPr>
      <w:r>
        <w:rPr>
          <w:rFonts w:ascii="Times New Roman" w:hAnsi="Times New Roman"/>
          <w:sz w:val="24"/>
          <w:szCs w:val="24"/>
        </w:rPr>
        <w:t>Xi</w:t>
      </w:r>
      <w:r w:rsidRPr="00616910">
        <w:rPr>
          <w:rFonts w:ascii="Times New Roman" w:hAnsi="Times New Roman"/>
          <w:sz w:val="24"/>
          <w:szCs w:val="24"/>
        </w:rPr>
        <w:t xml:space="preserve"> </w:t>
      </w:r>
      <w:proofErr w:type="spellStart"/>
      <w:r>
        <w:rPr>
          <w:rFonts w:ascii="Times New Roman" w:hAnsi="Times New Roman"/>
          <w:sz w:val="24"/>
          <w:szCs w:val="24"/>
        </w:rPr>
        <w:t>Zhang</w:t>
      </w:r>
      <w:r>
        <w:rPr>
          <w:rFonts w:ascii="Times New Roman" w:hAnsi="Times New Roman"/>
          <w:sz w:val="24"/>
          <w:szCs w:val="24"/>
          <w:vertAlign w:val="superscript"/>
        </w:rPr>
        <w:t>1</w:t>
      </w:r>
      <w:proofErr w:type="spellEnd"/>
      <w:r>
        <w:rPr>
          <w:rFonts w:ascii="Times New Roman" w:hAnsi="Times New Roman"/>
          <w:sz w:val="24"/>
          <w:szCs w:val="24"/>
        </w:rPr>
        <w:t xml:space="preserve">, </w:t>
      </w:r>
      <w:proofErr w:type="spellStart"/>
      <w:r>
        <w:rPr>
          <w:rFonts w:ascii="Times New Roman" w:hAnsi="Times New Roman"/>
          <w:sz w:val="24"/>
          <w:szCs w:val="24"/>
        </w:rPr>
        <w:t>Renatas</w:t>
      </w:r>
      <w:proofErr w:type="spellEnd"/>
      <w:r w:rsidRPr="00616910">
        <w:rPr>
          <w:rFonts w:ascii="Times New Roman" w:hAnsi="Times New Roman"/>
          <w:sz w:val="24"/>
          <w:szCs w:val="24"/>
        </w:rPr>
        <w:t xml:space="preserve"> </w:t>
      </w:r>
      <w:proofErr w:type="spellStart"/>
      <w:r>
        <w:rPr>
          <w:rFonts w:ascii="Times New Roman" w:hAnsi="Times New Roman"/>
          <w:sz w:val="24"/>
          <w:szCs w:val="24"/>
        </w:rPr>
        <w:t>Kizys</w:t>
      </w:r>
      <w:r>
        <w:rPr>
          <w:rFonts w:ascii="Times New Roman" w:hAnsi="Times New Roman"/>
          <w:sz w:val="24"/>
          <w:szCs w:val="24"/>
          <w:vertAlign w:val="superscript"/>
        </w:rPr>
        <w:t>2</w:t>
      </w:r>
      <w:proofErr w:type="spellEnd"/>
      <w:r w:rsidRPr="00616910">
        <w:rPr>
          <w:rFonts w:ascii="Times New Roman" w:hAnsi="Times New Roman"/>
          <w:sz w:val="24"/>
          <w:szCs w:val="24"/>
        </w:rPr>
        <w:t xml:space="preserve">, Christos </w:t>
      </w:r>
      <w:proofErr w:type="spellStart"/>
      <w:r w:rsidRPr="00616910">
        <w:rPr>
          <w:rFonts w:ascii="Times New Roman" w:hAnsi="Times New Roman"/>
          <w:sz w:val="24"/>
          <w:szCs w:val="24"/>
        </w:rPr>
        <w:t>Floros</w:t>
      </w:r>
      <w:r>
        <w:rPr>
          <w:rFonts w:ascii="Times New Roman" w:hAnsi="Times New Roman"/>
          <w:sz w:val="24"/>
          <w:szCs w:val="24"/>
          <w:vertAlign w:val="superscript"/>
        </w:rPr>
        <w:t>3</w:t>
      </w:r>
      <w:proofErr w:type="spellEnd"/>
      <w:r w:rsidRPr="00C97263">
        <w:rPr>
          <w:rFonts w:ascii="Times New Roman" w:hAnsi="Times New Roman"/>
          <w:sz w:val="24"/>
          <w:szCs w:val="24"/>
          <w:lang w:val="en-US"/>
        </w:rPr>
        <w:t xml:space="preserve">, </w:t>
      </w:r>
      <w:r>
        <w:rPr>
          <w:rFonts w:ascii="Times New Roman" w:hAnsi="Times New Roman"/>
          <w:sz w:val="24"/>
          <w:szCs w:val="24"/>
          <w:lang w:val="en-US"/>
        </w:rPr>
        <w:t xml:space="preserve">Konstantinos </w:t>
      </w:r>
      <w:proofErr w:type="spellStart"/>
      <w:r>
        <w:rPr>
          <w:rFonts w:ascii="Times New Roman" w:hAnsi="Times New Roman"/>
          <w:sz w:val="24"/>
          <w:szCs w:val="24"/>
          <w:lang w:val="en-US"/>
        </w:rPr>
        <w:t>Gkillas</w:t>
      </w:r>
      <w:r w:rsidRPr="00C97263">
        <w:rPr>
          <w:rFonts w:ascii="Times New Roman" w:hAnsi="Times New Roman"/>
          <w:sz w:val="24"/>
          <w:szCs w:val="24"/>
          <w:vertAlign w:val="superscript"/>
          <w:lang w:val="en-US"/>
        </w:rPr>
        <w:t>4</w:t>
      </w:r>
      <w:proofErr w:type="spellEnd"/>
      <w:r>
        <w:rPr>
          <w:rFonts w:ascii="Times New Roman" w:hAnsi="Times New Roman"/>
          <w:sz w:val="24"/>
          <w:szCs w:val="24"/>
          <w:lang w:val="en-US"/>
        </w:rPr>
        <w:t xml:space="preserve"> </w:t>
      </w:r>
      <w:r w:rsidR="00FA7DB0">
        <w:rPr>
          <w:rFonts w:ascii="Times New Roman" w:hAnsi="Times New Roman"/>
          <w:sz w:val="24"/>
          <w:szCs w:val="24"/>
          <w:lang w:val="en-US"/>
        </w:rPr>
        <w:t>and</w:t>
      </w:r>
      <w:r>
        <w:rPr>
          <w:rFonts w:ascii="Times New Roman" w:hAnsi="Times New Roman"/>
          <w:sz w:val="24"/>
          <w:szCs w:val="24"/>
          <w:lang w:val="en-US"/>
        </w:rPr>
        <w:t xml:space="preserve"> Mark </w:t>
      </w:r>
      <w:proofErr w:type="spellStart"/>
      <w:r>
        <w:rPr>
          <w:rFonts w:ascii="Times New Roman" w:hAnsi="Times New Roman"/>
          <w:sz w:val="24"/>
          <w:szCs w:val="24"/>
          <w:lang w:val="en-US"/>
        </w:rPr>
        <w:t>Wohar</w:t>
      </w:r>
      <w:r w:rsidRPr="00F34F2A">
        <w:rPr>
          <w:rFonts w:ascii="Times New Roman" w:hAnsi="Times New Roman"/>
          <w:sz w:val="24"/>
          <w:szCs w:val="24"/>
          <w:vertAlign w:val="superscript"/>
          <w:lang w:val="en-US"/>
        </w:rPr>
        <w:t>5</w:t>
      </w:r>
      <w:proofErr w:type="spellEnd"/>
    </w:p>
    <w:p w14:paraId="125B7370" w14:textId="77777777" w:rsidR="003C68D3" w:rsidRPr="00A95616" w:rsidRDefault="003C68D3" w:rsidP="003A187E">
      <w:pPr>
        <w:pStyle w:val="Heading2"/>
        <w:spacing w:before="0" w:line="240" w:lineRule="auto"/>
        <w:jc w:val="center"/>
        <w:rPr>
          <w:rFonts w:cs="Times New Roman"/>
          <w:sz w:val="24"/>
          <w:szCs w:val="24"/>
        </w:rPr>
      </w:pPr>
      <w:r w:rsidRPr="00A95616">
        <w:rPr>
          <w:rFonts w:cs="Times New Roman"/>
          <w:sz w:val="24"/>
          <w:szCs w:val="24"/>
        </w:rPr>
        <w:t>Abstract</w:t>
      </w:r>
    </w:p>
    <w:p w14:paraId="596854D8" w14:textId="77777777" w:rsidR="00A95616" w:rsidRDefault="00A95616" w:rsidP="00A95616">
      <w:pPr>
        <w:spacing w:after="0" w:line="240" w:lineRule="auto"/>
        <w:rPr>
          <w:rFonts w:ascii="Times New Roman" w:hAnsi="Times New Roman" w:cs="Times New Roman"/>
          <w:sz w:val="24"/>
          <w:szCs w:val="24"/>
        </w:rPr>
      </w:pPr>
    </w:p>
    <w:p w14:paraId="128BD569" w14:textId="605C9E8B" w:rsidR="003C68D3" w:rsidRPr="00A95616" w:rsidRDefault="004146DD" w:rsidP="00A95616">
      <w:pPr>
        <w:spacing w:after="0" w:line="240" w:lineRule="auto"/>
        <w:rPr>
          <w:rFonts w:ascii="Times New Roman" w:hAnsi="Times New Roman" w:cs="Times New Roman"/>
          <w:sz w:val="24"/>
          <w:szCs w:val="24"/>
        </w:rPr>
      </w:pPr>
      <w:r w:rsidRPr="00A95616">
        <w:rPr>
          <w:rFonts w:ascii="Times New Roman" w:hAnsi="Times New Roman" w:cs="Times New Roman"/>
          <w:sz w:val="24"/>
          <w:szCs w:val="24"/>
        </w:rPr>
        <w:t>Over the past decade, the UK has witnessed significant boom</w:t>
      </w:r>
      <w:r w:rsidR="005277B1">
        <w:rPr>
          <w:rFonts w:ascii="Times New Roman" w:hAnsi="Times New Roman" w:cs="Times New Roman"/>
          <w:sz w:val="24"/>
          <w:szCs w:val="24"/>
        </w:rPr>
        <w:t>s</w:t>
      </w:r>
      <w:r w:rsidRPr="00A95616">
        <w:rPr>
          <w:rFonts w:ascii="Times New Roman" w:hAnsi="Times New Roman" w:cs="Times New Roman"/>
          <w:sz w:val="24"/>
          <w:szCs w:val="24"/>
        </w:rPr>
        <w:t xml:space="preserve"> in the real estate market, and real </w:t>
      </w:r>
      <w:r w:rsidR="00A25C60">
        <w:rPr>
          <w:rFonts w:ascii="Times New Roman" w:hAnsi="Times New Roman" w:cs="Times New Roman"/>
          <w:sz w:val="24"/>
          <w:szCs w:val="24"/>
        </w:rPr>
        <w:t>estate</w:t>
      </w:r>
      <w:r w:rsidRPr="00A95616">
        <w:rPr>
          <w:rFonts w:ascii="Times New Roman" w:hAnsi="Times New Roman" w:cs="Times New Roman"/>
          <w:sz w:val="24"/>
          <w:szCs w:val="24"/>
        </w:rPr>
        <w:t xml:space="preserve"> price</w:t>
      </w:r>
      <w:r w:rsidR="005277B1">
        <w:rPr>
          <w:rFonts w:ascii="Times New Roman" w:hAnsi="Times New Roman" w:cs="Times New Roman"/>
          <w:sz w:val="24"/>
          <w:szCs w:val="24"/>
        </w:rPr>
        <w:t>s</w:t>
      </w:r>
      <w:r w:rsidRPr="00A95616">
        <w:rPr>
          <w:rFonts w:ascii="Times New Roman" w:hAnsi="Times New Roman" w:cs="Times New Roman"/>
          <w:sz w:val="24"/>
          <w:szCs w:val="24"/>
        </w:rPr>
        <w:t xml:space="preserve"> ha</w:t>
      </w:r>
      <w:r w:rsidR="005277B1">
        <w:rPr>
          <w:rFonts w:ascii="Times New Roman" w:hAnsi="Times New Roman" w:cs="Times New Roman"/>
          <w:sz w:val="24"/>
          <w:szCs w:val="24"/>
        </w:rPr>
        <w:t>ve</w:t>
      </w:r>
      <w:r w:rsidRPr="00A95616">
        <w:rPr>
          <w:rFonts w:ascii="Times New Roman" w:hAnsi="Times New Roman" w:cs="Times New Roman"/>
          <w:sz w:val="24"/>
          <w:szCs w:val="24"/>
        </w:rPr>
        <w:t xml:space="preserve"> experienced </w:t>
      </w:r>
      <w:r w:rsidR="00C93454" w:rsidRPr="00A95616">
        <w:rPr>
          <w:rFonts w:ascii="Times New Roman" w:hAnsi="Times New Roman" w:cs="Times New Roman"/>
          <w:sz w:val="24"/>
          <w:szCs w:val="24"/>
        </w:rPr>
        <w:t>increas</w:t>
      </w:r>
      <w:r w:rsidR="00D65F47">
        <w:rPr>
          <w:rFonts w:ascii="Times New Roman" w:hAnsi="Times New Roman" w:cs="Times New Roman"/>
          <w:sz w:val="24"/>
          <w:szCs w:val="24"/>
        </w:rPr>
        <w:t>e</w:t>
      </w:r>
      <w:r w:rsidR="005277B1">
        <w:rPr>
          <w:rFonts w:ascii="Times New Roman" w:hAnsi="Times New Roman" w:cs="Times New Roman"/>
          <w:sz w:val="24"/>
          <w:szCs w:val="24"/>
        </w:rPr>
        <w:t>s</w:t>
      </w:r>
      <w:r w:rsidRPr="00A95616">
        <w:rPr>
          <w:rFonts w:ascii="Times New Roman" w:hAnsi="Times New Roman" w:cs="Times New Roman"/>
          <w:sz w:val="24"/>
          <w:szCs w:val="24"/>
        </w:rPr>
        <w:t xml:space="preserve">. </w:t>
      </w:r>
      <w:r w:rsidR="003651CF" w:rsidRPr="00F8775E">
        <w:rPr>
          <w:rFonts w:ascii="Times New Roman" w:hAnsi="Times New Roman" w:cs="Times New Roman"/>
          <w:sz w:val="24"/>
          <w:szCs w:val="24"/>
        </w:rPr>
        <w:t>Since</w:t>
      </w:r>
      <w:r w:rsidR="00C93454" w:rsidRPr="00A95616">
        <w:rPr>
          <w:rFonts w:ascii="Times New Roman" w:hAnsi="Times New Roman" w:cs="Times New Roman"/>
          <w:sz w:val="24"/>
          <w:szCs w:val="24"/>
        </w:rPr>
        <w:t xml:space="preserve"> 1997, the housing price has </w:t>
      </w:r>
      <w:r w:rsidR="00962B77" w:rsidRPr="00A95616">
        <w:rPr>
          <w:rFonts w:ascii="Times New Roman" w:hAnsi="Times New Roman" w:cs="Times New Roman"/>
          <w:sz w:val="24"/>
          <w:szCs w:val="24"/>
        </w:rPr>
        <w:t>almost</w:t>
      </w:r>
      <w:r w:rsidR="00C93454" w:rsidRPr="00A95616">
        <w:rPr>
          <w:rFonts w:ascii="Times New Roman" w:hAnsi="Times New Roman" w:cs="Times New Roman"/>
          <w:sz w:val="24"/>
          <w:szCs w:val="24"/>
        </w:rPr>
        <w:t xml:space="preserve"> tripled which is far beyond the </w:t>
      </w:r>
      <w:r w:rsidR="00E41E33" w:rsidRPr="00A95616">
        <w:rPr>
          <w:rFonts w:ascii="Times New Roman" w:hAnsi="Times New Roman" w:cs="Times New Roman"/>
          <w:sz w:val="24"/>
          <w:szCs w:val="24"/>
        </w:rPr>
        <w:t>long-term</w:t>
      </w:r>
      <w:r w:rsidR="00C93454" w:rsidRPr="00A95616">
        <w:rPr>
          <w:rFonts w:ascii="Times New Roman" w:hAnsi="Times New Roman" w:cs="Times New Roman"/>
          <w:sz w:val="24"/>
          <w:szCs w:val="24"/>
        </w:rPr>
        <w:t xml:space="preserve"> trend. </w:t>
      </w:r>
      <w:r w:rsidR="00910A3A" w:rsidRPr="00A95616">
        <w:rPr>
          <w:rFonts w:ascii="Times New Roman" w:hAnsi="Times New Roman" w:cs="Times New Roman"/>
          <w:sz w:val="24"/>
          <w:szCs w:val="24"/>
        </w:rPr>
        <w:t xml:space="preserve">To identify the existence of housing bubbles is a crucial issue for any country to prevent possible damage </w:t>
      </w:r>
      <w:r w:rsidR="005277B1">
        <w:rPr>
          <w:rFonts w:ascii="Times New Roman" w:hAnsi="Times New Roman" w:cs="Times New Roman"/>
          <w:sz w:val="24"/>
          <w:szCs w:val="24"/>
        </w:rPr>
        <w:t>to</w:t>
      </w:r>
      <w:r w:rsidR="00910A3A" w:rsidRPr="00A95616">
        <w:rPr>
          <w:rFonts w:ascii="Times New Roman" w:hAnsi="Times New Roman" w:cs="Times New Roman"/>
          <w:sz w:val="24"/>
          <w:szCs w:val="24"/>
        </w:rPr>
        <w:t xml:space="preserve"> economies and outbreak</w:t>
      </w:r>
      <w:r w:rsidR="005277B1">
        <w:rPr>
          <w:rFonts w:ascii="Times New Roman" w:hAnsi="Times New Roman" w:cs="Times New Roman"/>
          <w:sz w:val="24"/>
          <w:szCs w:val="24"/>
        </w:rPr>
        <w:t>s</w:t>
      </w:r>
      <w:r w:rsidR="00910A3A" w:rsidRPr="00A95616">
        <w:rPr>
          <w:rFonts w:ascii="Times New Roman" w:hAnsi="Times New Roman" w:cs="Times New Roman"/>
          <w:sz w:val="24"/>
          <w:szCs w:val="24"/>
        </w:rPr>
        <w:t xml:space="preserve"> of financial cris</w:t>
      </w:r>
      <w:r w:rsidR="005277B1">
        <w:rPr>
          <w:rFonts w:ascii="Times New Roman" w:hAnsi="Times New Roman" w:cs="Times New Roman"/>
          <w:sz w:val="24"/>
          <w:szCs w:val="24"/>
        </w:rPr>
        <w:t>e</w:t>
      </w:r>
      <w:r w:rsidR="00910A3A" w:rsidRPr="00A95616">
        <w:rPr>
          <w:rFonts w:ascii="Times New Roman" w:hAnsi="Times New Roman" w:cs="Times New Roman"/>
          <w:sz w:val="24"/>
          <w:szCs w:val="24"/>
        </w:rPr>
        <w:t xml:space="preserve">s. </w:t>
      </w:r>
      <w:r w:rsidR="003651CF">
        <w:rPr>
          <w:rFonts w:ascii="Times New Roman" w:hAnsi="Times New Roman" w:cs="Times New Roman"/>
          <w:sz w:val="24"/>
          <w:szCs w:val="24"/>
        </w:rPr>
        <w:t>T</w:t>
      </w:r>
      <w:r w:rsidRPr="00A95616">
        <w:rPr>
          <w:rFonts w:ascii="Times New Roman" w:hAnsi="Times New Roman" w:cs="Times New Roman"/>
          <w:sz w:val="24"/>
          <w:szCs w:val="24"/>
        </w:rPr>
        <w:t xml:space="preserve">he objective of this paper is to empirically discuss the </w:t>
      </w:r>
      <w:r w:rsidR="00962B77" w:rsidRPr="00A95616">
        <w:rPr>
          <w:rFonts w:ascii="Times New Roman" w:hAnsi="Times New Roman" w:cs="Times New Roman"/>
          <w:sz w:val="24"/>
          <w:szCs w:val="24"/>
        </w:rPr>
        <w:t xml:space="preserve">existence of </w:t>
      </w:r>
      <w:r w:rsidR="005277B1">
        <w:rPr>
          <w:rFonts w:ascii="Times New Roman" w:hAnsi="Times New Roman" w:cs="Times New Roman"/>
          <w:sz w:val="24"/>
          <w:szCs w:val="24"/>
        </w:rPr>
        <w:t xml:space="preserve">a </w:t>
      </w:r>
      <w:r w:rsidR="00962B77" w:rsidRPr="00A95616">
        <w:rPr>
          <w:rFonts w:ascii="Times New Roman" w:hAnsi="Times New Roman" w:cs="Times New Roman"/>
          <w:sz w:val="24"/>
          <w:szCs w:val="24"/>
        </w:rPr>
        <w:t>house price bubble in the UK</w:t>
      </w:r>
      <w:r w:rsidRPr="00A95616">
        <w:rPr>
          <w:rFonts w:ascii="Times New Roman" w:hAnsi="Times New Roman" w:cs="Times New Roman"/>
          <w:sz w:val="24"/>
          <w:szCs w:val="24"/>
        </w:rPr>
        <w:t xml:space="preserve"> through employing </w:t>
      </w:r>
      <w:r w:rsidR="00962B77" w:rsidRPr="00A95616">
        <w:rPr>
          <w:rFonts w:ascii="Times New Roman" w:hAnsi="Times New Roman" w:cs="Times New Roman"/>
          <w:sz w:val="24"/>
          <w:szCs w:val="24"/>
        </w:rPr>
        <w:t>a co-explosive vector autoregression (VAR) model</w:t>
      </w:r>
      <w:r w:rsidR="00D65F47">
        <w:rPr>
          <w:rFonts w:ascii="Times New Roman" w:hAnsi="Times New Roman" w:cs="Times New Roman"/>
          <w:sz w:val="24"/>
          <w:szCs w:val="24"/>
        </w:rPr>
        <w:t>,</w:t>
      </w:r>
      <w:r w:rsidR="00962B77" w:rsidRPr="00A95616">
        <w:rPr>
          <w:rFonts w:ascii="Times New Roman" w:hAnsi="Times New Roman" w:cs="Times New Roman"/>
          <w:sz w:val="24"/>
          <w:szCs w:val="24"/>
        </w:rPr>
        <w:t xml:space="preserve"> originally applied </w:t>
      </w:r>
      <w:r w:rsidR="005277B1">
        <w:rPr>
          <w:rFonts w:ascii="Times New Roman" w:hAnsi="Times New Roman" w:cs="Times New Roman"/>
          <w:sz w:val="24"/>
          <w:szCs w:val="24"/>
        </w:rPr>
        <w:t>to</w:t>
      </w:r>
      <w:r w:rsidR="00962B77" w:rsidRPr="00A95616">
        <w:rPr>
          <w:rFonts w:ascii="Times New Roman" w:hAnsi="Times New Roman" w:cs="Times New Roman"/>
          <w:sz w:val="24"/>
          <w:szCs w:val="24"/>
        </w:rPr>
        <w:t xml:space="preserve"> stock market</w:t>
      </w:r>
      <w:r w:rsidR="005277B1">
        <w:rPr>
          <w:rFonts w:ascii="Times New Roman" w:hAnsi="Times New Roman" w:cs="Times New Roman"/>
          <w:sz w:val="24"/>
          <w:szCs w:val="24"/>
        </w:rPr>
        <w:t>s</w:t>
      </w:r>
      <w:r w:rsidRPr="00A95616">
        <w:rPr>
          <w:rFonts w:ascii="Times New Roman" w:hAnsi="Times New Roman" w:cs="Times New Roman"/>
          <w:sz w:val="24"/>
          <w:szCs w:val="24"/>
        </w:rPr>
        <w:t>.</w:t>
      </w:r>
      <w:r w:rsidR="00BD1FF4">
        <w:rPr>
          <w:rFonts w:ascii="Times New Roman" w:hAnsi="Times New Roman" w:cs="Times New Roman"/>
          <w:sz w:val="24"/>
          <w:szCs w:val="24"/>
        </w:rPr>
        <w:t xml:space="preserve"> </w:t>
      </w:r>
      <w:r w:rsidRPr="00A95616">
        <w:rPr>
          <w:rFonts w:ascii="Times New Roman" w:hAnsi="Times New Roman" w:cs="Times New Roman"/>
          <w:sz w:val="24"/>
          <w:szCs w:val="24"/>
        </w:rPr>
        <w:t xml:space="preserve">The results demonstrate that </w:t>
      </w:r>
      <w:r w:rsidR="00962B77" w:rsidRPr="00A95616">
        <w:rPr>
          <w:rFonts w:ascii="Times New Roman" w:hAnsi="Times New Roman" w:cs="Times New Roman"/>
          <w:sz w:val="24"/>
          <w:szCs w:val="24"/>
        </w:rPr>
        <w:t>both ho</w:t>
      </w:r>
      <w:r w:rsidR="00373C1F">
        <w:rPr>
          <w:rFonts w:ascii="Times New Roman" w:hAnsi="Times New Roman" w:cs="Times New Roman"/>
          <w:sz w:val="24"/>
          <w:szCs w:val="24"/>
        </w:rPr>
        <w:t>use price and rental price show</w:t>
      </w:r>
      <w:r w:rsidR="00962B77" w:rsidRPr="00A95616">
        <w:rPr>
          <w:rFonts w:ascii="Times New Roman" w:hAnsi="Times New Roman" w:cs="Times New Roman"/>
          <w:sz w:val="24"/>
          <w:szCs w:val="24"/>
        </w:rPr>
        <w:t xml:space="preserve"> explosive behaviour during their growth, which provides </w:t>
      </w:r>
      <w:proofErr w:type="spellStart"/>
      <w:r w:rsidR="005277B1">
        <w:rPr>
          <w:rFonts w:ascii="Times New Roman" w:hAnsi="Times New Roman" w:cs="Times New Roman"/>
          <w:sz w:val="24"/>
          <w:szCs w:val="24"/>
        </w:rPr>
        <w:t>litle</w:t>
      </w:r>
      <w:proofErr w:type="spellEnd"/>
      <w:r w:rsidR="00962B77" w:rsidRPr="00A95616">
        <w:rPr>
          <w:rFonts w:ascii="Times New Roman" w:hAnsi="Times New Roman" w:cs="Times New Roman"/>
          <w:sz w:val="24"/>
          <w:szCs w:val="24"/>
        </w:rPr>
        <w:t xml:space="preserve"> </w:t>
      </w:r>
      <w:r w:rsidR="00E41E33" w:rsidRPr="00A95616">
        <w:rPr>
          <w:rFonts w:ascii="Times New Roman" w:hAnsi="Times New Roman" w:cs="Times New Roman"/>
          <w:sz w:val="24"/>
          <w:szCs w:val="24"/>
        </w:rPr>
        <w:t>evidences</w:t>
      </w:r>
      <w:r w:rsidR="00962B77" w:rsidRPr="00A95616">
        <w:rPr>
          <w:rFonts w:ascii="Times New Roman" w:hAnsi="Times New Roman" w:cs="Times New Roman"/>
          <w:sz w:val="24"/>
          <w:szCs w:val="24"/>
        </w:rPr>
        <w:t xml:space="preserve"> to support the presence of real estate bubble</w:t>
      </w:r>
      <w:r w:rsidR="00373C1F">
        <w:rPr>
          <w:rFonts w:ascii="Times New Roman" w:hAnsi="Times New Roman" w:cs="Times New Roman"/>
          <w:sz w:val="24"/>
          <w:szCs w:val="24"/>
        </w:rPr>
        <w:t>s</w:t>
      </w:r>
      <w:r w:rsidR="00962B77" w:rsidRPr="00A95616">
        <w:rPr>
          <w:rFonts w:ascii="Times New Roman" w:hAnsi="Times New Roman" w:cs="Times New Roman"/>
          <w:sz w:val="24"/>
          <w:szCs w:val="24"/>
        </w:rPr>
        <w:t xml:space="preserve"> in the UK.</w:t>
      </w:r>
    </w:p>
    <w:p w14:paraId="1986E90D" w14:textId="77777777" w:rsidR="00A95616" w:rsidRDefault="00A95616" w:rsidP="00A95616">
      <w:pPr>
        <w:spacing w:after="0" w:line="240" w:lineRule="auto"/>
        <w:rPr>
          <w:rFonts w:ascii="Times New Roman" w:hAnsi="Times New Roman" w:cs="Times New Roman"/>
          <w:b/>
          <w:sz w:val="24"/>
          <w:szCs w:val="24"/>
        </w:rPr>
      </w:pPr>
    </w:p>
    <w:p w14:paraId="67A74B45" w14:textId="39F59A8C" w:rsidR="00817CF2" w:rsidRDefault="00962B77" w:rsidP="00A95616">
      <w:pPr>
        <w:spacing w:after="0" w:line="240" w:lineRule="auto"/>
        <w:rPr>
          <w:rFonts w:ascii="Times New Roman" w:hAnsi="Times New Roman" w:cs="Times New Roman"/>
          <w:sz w:val="24"/>
          <w:szCs w:val="24"/>
        </w:rPr>
      </w:pPr>
      <w:r w:rsidRPr="00A95616">
        <w:rPr>
          <w:rFonts w:ascii="Times New Roman" w:hAnsi="Times New Roman" w:cs="Times New Roman"/>
          <w:b/>
          <w:sz w:val="24"/>
          <w:szCs w:val="24"/>
        </w:rPr>
        <w:t>Key</w:t>
      </w:r>
      <w:r w:rsidR="00817CF2" w:rsidRPr="00A95616">
        <w:rPr>
          <w:rFonts w:ascii="Times New Roman" w:hAnsi="Times New Roman" w:cs="Times New Roman"/>
          <w:b/>
          <w:sz w:val="24"/>
          <w:szCs w:val="24"/>
        </w:rPr>
        <w:t>words</w:t>
      </w:r>
      <w:r w:rsidR="00817CF2" w:rsidRPr="00A95616">
        <w:rPr>
          <w:rFonts w:ascii="Times New Roman" w:hAnsi="Times New Roman" w:cs="Times New Roman"/>
          <w:sz w:val="24"/>
          <w:szCs w:val="24"/>
        </w:rPr>
        <w:t>: real estate bubble,</w:t>
      </w:r>
      <w:r w:rsidR="00111AD1" w:rsidRPr="00A95616">
        <w:rPr>
          <w:rFonts w:ascii="Times New Roman" w:hAnsi="Times New Roman" w:cs="Times New Roman"/>
          <w:sz w:val="24"/>
          <w:szCs w:val="24"/>
        </w:rPr>
        <w:t xml:space="preserve"> housing price,</w:t>
      </w:r>
      <w:r w:rsidR="00817CF2" w:rsidRPr="00A95616">
        <w:rPr>
          <w:rFonts w:ascii="Times New Roman" w:hAnsi="Times New Roman" w:cs="Times New Roman"/>
          <w:sz w:val="24"/>
          <w:szCs w:val="24"/>
        </w:rPr>
        <w:t xml:space="preserve"> VAR, co</w:t>
      </w:r>
      <w:r w:rsidR="00EB0757" w:rsidRPr="00A95616">
        <w:rPr>
          <w:rFonts w:ascii="Times New Roman" w:hAnsi="Times New Roman" w:cs="Times New Roman"/>
          <w:sz w:val="24"/>
          <w:szCs w:val="24"/>
        </w:rPr>
        <w:t>-</w:t>
      </w:r>
      <w:r w:rsidR="00817CF2" w:rsidRPr="00A95616">
        <w:rPr>
          <w:rFonts w:ascii="Times New Roman" w:hAnsi="Times New Roman" w:cs="Times New Roman"/>
          <w:sz w:val="24"/>
          <w:szCs w:val="24"/>
        </w:rPr>
        <w:t>explosive</w:t>
      </w:r>
      <w:r w:rsidR="0021182F">
        <w:rPr>
          <w:rFonts w:ascii="Times New Roman" w:hAnsi="Times New Roman" w:cs="Times New Roman"/>
          <w:sz w:val="24"/>
          <w:szCs w:val="24"/>
        </w:rPr>
        <w:t>, cointegration tests</w:t>
      </w:r>
    </w:p>
    <w:p w14:paraId="1E36BD43" w14:textId="350762FF" w:rsidR="00B00841" w:rsidRDefault="00B00841" w:rsidP="00A95616">
      <w:pPr>
        <w:spacing w:after="0" w:line="240" w:lineRule="auto"/>
        <w:rPr>
          <w:rFonts w:ascii="Times New Roman" w:hAnsi="Times New Roman" w:cs="Times New Roman"/>
          <w:sz w:val="24"/>
          <w:szCs w:val="24"/>
        </w:rPr>
      </w:pPr>
    </w:p>
    <w:p w14:paraId="73120CE0" w14:textId="77777777" w:rsidR="00B00841" w:rsidRPr="00F34F2A" w:rsidRDefault="00B00841" w:rsidP="00B00841">
      <w:pPr>
        <w:spacing w:after="0" w:line="240" w:lineRule="auto"/>
        <w:rPr>
          <w:rFonts w:ascii="Times New Roman" w:hAnsi="Times New Roman" w:cs="Times New Roman"/>
          <w:color w:val="555555"/>
          <w:sz w:val="20"/>
          <w:szCs w:val="20"/>
          <w:shd w:val="clear" w:color="auto" w:fill="FFFFFF"/>
        </w:rPr>
      </w:pPr>
      <w:r w:rsidRPr="00F34F2A">
        <w:rPr>
          <w:rFonts w:ascii="Times New Roman" w:hAnsi="Times New Roman" w:cs="Times New Roman"/>
          <w:sz w:val="20"/>
          <w:szCs w:val="20"/>
          <w:vertAlign w:val="superscript"/>
        </w:rPr>
        <w:t xml:space="preserve">1 </w:t>
      </w:r>
      <w:r w:rsidRPr="00F34F2A">
        <w:rPr>
          <w:rFonts w:ascii="Times New Roman" w:hAnsi="Times New Roman" w:cs="Times New Roman"/>
          <w:sz w:val="20"/>
          <w:szCs w:val="20"/>
          <w:lang w:val="en-US"/>
        </w:rPr>
        <w:t xml:space="preserve">Subject Group of Economics and Finance, Portsmouth Business School, University of Portsmouth, Portsmouth, </w:t>
      </w:r>
      <w:proofErr w:type="spellStart"/>
      <w:r w:rsidRPr="00F34F2A">
        <w:rPr>
          <w:rFonts w:ascii="Times New Roman" w:hAnsi="Times New Roman" w:cs="Times New Roman"/>
          <w:sz w:val="20"/>
          <w:szCs w:val="20"/>
          <w:lang w:val="en-US"/>
        </w:rPr>
        <w:t>PO1</w:t>
      </w:r>
      <w:proofErr w:type="spellEnd"/>
      <w:r w:rsidRPr="00F34F2A">
        <w:rPr>
          <w:rFonts w:ascii="Times New Roman" w:hAnsi="Times New Roman" w:cs="Times New Roman"/>
          <w:sz w:val="20"/>
          <w:szCs w:val="20"/>
          <w:lang w:val="en-US"/>
        </w:rPr>
        <w:t xml:space="preserve"> </w:t>
      </w:r>
      <w:proofErr w:type="spellStart"/>
      <w:r w:rsidRPr="00F34F2A">
        <w:rPr>
          <w:rFonts w:ascii="Times New Roman" w:hAnsi="Times New Roman" w:cs="Times New Roman"/>
          <w:sz w:val="20"/>
          <w:szCs w:val="20"/>
          <w:lang w:val="en-US"/>
        </w:rPr>
        <w:t>3DE</w:t>
      </w:r>
      <w:proofErr w:type="spellEnd"/>
      <w:r w:rsidRPr="00F34F2A">
        <w:rPr>
          <w:rFonts w:ascii="Times New Roman" w:hAnsi="Times New Roman" w:cs="Times New Roman"/>
          <w:sz w:val="20"/>
          <w:szCs w:val="20"/>
          <w:lang w:val="en-US"/>
        </w:rPr>
        <w:t>, UK</w:t>
      </w:r>
      <w:r>
        <w:rPr>
          <w:rFonts w:ascii="Times New Roman" w:hAnsi="Times New Roman" w:cs="Times New Roman"/>
          <w:sz w:val="20"/>
          <w:szCs w:val="20"/>
          <w:lang w:val="en-US"/>
        </w:rPr>
        <w:t>. E-mails:</w:t>
      </w:r>
      <w:r w:rsidRPr="00F34F2A">
        <w:rPr>
          <w:rFonts w:ascii="Times New Roman" w:hAnsi="Times New Roman" w:cs="Times New Roman"/>
          <w:sz w:val="20"/>
          <w:szCs w:val="20"/>
          <w:lang w:val="en-US"/>
        </w:rPr>
        <w:t xml:space="preserve"> </w:t>
      </w:r>
      <w:hyperlink r:id="rId7" w:history="1">
        <w:proofErr w:type="spellStart"/>
        <w:r w:rsidRPr="00F34F2A">
          <w:rPr>
            <w:rStyle w:val="Hyperlink"/>
            <w:rFonts w:ascii="Times New Roman" w:hAnsi="Times New Roman" w:cs="Times New Roman"/>
            <w:sz w:val="20"/>
            <w:szCs w:val="20"/>
            <w:shd w:val="clear" w:color="auto" w:fill="FFFFFF"/>
          </w:rPr>
          <w:t>xi.zhang2@myport.ac.uk</w:t>
        </w:r>
        <w:proofErr w:type="spellEnd"/>
      </w:hyperlink>
      <w:r>
        <w:rPr>
          <w:rStyle w:val="Hyperlink"/>
          <w:rFonts w:ascii="Times New Roman" w:hAnsi="Times New Roman" w:cs="Times New Roman"/>
          <w:sz w:val="20"/>
          <w:szCs w:val="20"/>
          <w:shd w:val="clear" w:color="auto" w:fill="FFFFFF"/>
        </w:rPr>
        <w:t xml:space="preserve">, </w:t>
      </w:r>
      <w:hyperlink r:id="rId8" w:history="1">
        <w:proofErr w:type="spellStart"/>
        <w:r w:rsidRPr="007847FD">
          <w:rPr>
            <w:rStyle w:val="Hyperlink"/>
            <w:rFonts w:ascii="Times New Roman" w:hAnsi="Times New Roman" w:cs="Times New Roman"/>
            <w:sz w:val="20"/>
            <w:szCs w:val="20"/>
            <w:shd w:val="clear" w:color="auto" w:fill="FFFFFF"/>
          </w:rPr>
          <w:t>jocelyn.zhang@port.ac.uk</w:t>
        </w:r>
        <w:proofErr w:type="spellEnd"/>
      </w:hyperlink>
      <w:r>
        <w:rPr>
          <w:rStyle w:val="Hyperlink"/>
          <w:rFonts w:ascii="Times New Roman" w:hAnsi="Times New Roman" w:cs="Times New Roman"/>
          <w:sz w:val="20"/>
          <w:szCs w:val="20"/>
          <w:shd w:val="clear" w:color="auto" w:fill="FFFFFF"/>
        </w:rPr>
        <w:t xml:space="preserve"> </w:t>
      </w:r>
    </w:p>
    <w:p w14:paraId="1684E530" w14:textId="77777777" w:rsidR="00B00841" w:rsidRPr="00F34F2A" w:rsidRDefault="00B00841" w:rsidP="00B00841">
      <w:pPr>
        <w:spacing w:after="0" w:line="240" w:lineRule="auto"/>
        <w:rPr>
          <w:rFonts w:ascii="Times New Roman" w:hAnsi="Times New Roman" w:cs="Times New Roman"/>
          <w:sz w:val="20"/>
          <w:szCs w:val="20"/>
          <w:lang w:val="en-US"/>
        </w:rPr>
      </w:pPr>
      <w:r w:rsidRPr="00F34F2A">
        <w:rPr>
          <w:rFonts w:ascii="Times New Roman" w:hAnsi="Times New Roman" w:cs="Times New Roman"/>
          <w:sz w:val="20"/>
          <w:szCs w:val="20"/>
          <w:vertAlign w:val="superscript"/>
        </w:rPr>
        <w:t xml:space="preserve">2 </w:t>
      </w:r>
      <w:r>
        <w:rPr>
          <w:rFonts w:ascii="Times New Roman" w:hAnsi="Times New Roman" w:cs="Times New Roman"/>
          <w:sz w:val="20"/>
          <w:szCs w:val="20"/>
          <w:lang w:val="en-US"/>
        </w:rPr>
        <w:t>Department of Banking</w:t>
      </w:r>
      <w:r w:rsidRPr="00F34F2A">
        <w:rPr>
          <w:rFonts w:ascii="Times New Roman" w:hAnsi="Times New Roman" w:cs="Times New Roman"/>
          <w:sz w:val="20"/>
          <w:szCs w:val="20"/>
          <w:lang w:val="en-US"/>
        </w:rPr>
        <w:t xml:space="preserve"> and Finance, </w:t>
      </w:r>
      <w:r>
        <w:rPr>
          <w:rFonts w:ascii="Times New Roman" w:hAnsi="Times New Roman" w:cs="Times New Roman"/>
          <w:sz w:val="20"/>
          <w:szCs w:val="20"/>
          <w:lang w:val="en-US"/>
        </w:rPr>
        <w:t>Southampton</w:t>
      </w:r>
      <w:r w:rsidRPr="00F34F2A">
        <w:rPr>
          <w:rFonts w:ascii="Times New Roman" w:hAnsi="Times New Roman" w:cs="Times New Roman"/>
          <w:sz w:val="20"/>
          <w:szCs w:val="20"/>
          <w:lang w:val="en-US"/>
        </w:rPr>
        <w:t xml:space="preserve"> Business School, University of </w:t>
      </w:r>
      <w:r>
        <w:rPr>
          <w:rFonts w:ascii="Times New Roman" w:hAnsi="Times New Roman" w:cs="Times New Roman"/>
          <w:sz w:val="20"/>
          <w:szCs w:val="20"/>
          <w:lang w:val="en-US"/>
        </w:rPr>
        <w:t>Southampton</w:t>
      </w:r>
      <w:r w:rsidRPr="00F34F2A">
        <w:rPr>
          <w:rFonts w:ascii="Times New Roman" w:hAnsi="Times New Roman" w:cs="Times New Roman"/>
          <w:sz w:val="20"/>
          <w:szCs w:val="20"/>
          <w:lang w:val="en-US"/>
        </w:rPr>
        <w:t xml:space="preserve">, </w:t>
      </w:r>
      <w:r>
        <w:rPr>
          <w:rFonts w:ascii="Times New Roman" w:hAnsi="Times New Roman" w:cs="Times New Roman"/>
          <w:sz w:val="20"/>
          <w:szCs w:val="20"/>
          <w:lang w:val="en-US"/>
        </w:rPr>
        <w:t>Southampton</w:t>
      </w:r>
      <w:r w:rsidRPr="00F34F2A">
        <w:rPr>
          <w:rFonts w:ascii="Times New Roman" w:hAnsi="Times New Roman" w:cs="Times New Roman"/>
          <w:sz w:val="20"/>
          <w:szCs w:val="20"/>
          <w:lang w:val="en-US"/>
        </w:rPr>
        <w:t xml:space="preserve">, </w:t>
      </w:r>
      <w:proofErr w:type="spellStart"/>
      <w:r w:rsidRPr="000545EE">
        <w:rPr>
          <w:rFonts w:ascii="Times New Roman" w:hAnsi="Times New Roman" w:cs="Times New Roman"/>
          <w:sz w:val="20"/>
          <w:szCs w:val="20"/>
          <w:lang w:val="en-US"/>
        </w:rPr>
        <w:t>SO17</w:t>
      </w:r>
      <w:proofErr w:type="spellEnd"/>
      <w:r w:rsidRPr="000545EE">
        <w:rPr>
          <w:rFonts w:ascii="Times New Roman" w:hAnsi="Times New Roman" w:cs="Times New Roman"/>
          <w:sz w:val="20"/>
          <w:szCs w:val="20"/>
          <w:lang w:val="en-US"/>
        </w:rPr>
        <w:t xml:space="preserve"> </w:t>
      </w:r>
      <w:proofErr w:type="spellStart"/>
      <w:r w:rsidRPr="000545EE">
        <w:rPr>
          <w:rFonts w:ascii="Times New Roman" w:hAnsi="Times New Roman" w:cs="Times New Roman"/>
          <w:sz w:val="20"/>
          <w:szCs w:val="20"/>
          <w:lang w:val="en-US"/>
        </w:rPr>
        <w:t>1BJ</w:t>
      </w:r>
      <w:proofErr w:type="spellEnd"/>
      <w:r w:rsidRPr="00F34F2A">
        <w:rPr>
          <w:rFonts w:ascii="Times New Roman" w:hAnsi="Times New Roman" w:cs="Times New Roman"/>
          <w:sz w:val="20"/>
          <w:szCs w:val="20"/>
          <w:lang w:val="en-US"/>
        </w:rPr>
        <w:t>, UK</w:t>
      </w:r>
      <w:r>
        <w:rPr>
          <w:rFonts w:ascii="Times New Roman" w:hAnsi="Times New Roman" w:cs="Times New Roman"/>
          <w:sz w:val="20"/>
          <w:szCs w:val="20"/>
          <w:lang w:val="en-US"/>
        </w:rPr>
        <w:t>. E-mail:</w:t>
      </w:r>
      <w:r w:rsidRPr="00F34F2A">
        <w:rPr>
          <w:rFonts w:ascii="Times New Roman" w:hAnsi="Times New Roman" w:cs="Times New Roman"/>
          <w:sz w:val="20"/>
          <w:szCs w:val="20"/>
          <w:lang w:val="en-US"/>
        </w:rPr>
        <w:t xml:space="preserve"> </w:t>
      </w:r>
      <w:hyperlink r:id="rId9" w:history="1">
        <w:proofErr w:type="spellStart"/>
        <w:r w:rsidRPr="007847FD">
          <w:rPr>
            <w:rStyle w:val="Hyperlink"/>
            <w:rFonts w:ascii="Times New Roman" w:hAnsi="Times New Roman" w:cs="Times New Roman"/>
            <w:sz w:val="20"/>
            <w:szCs w:val="20"/>
            <w:lang w:val="en-US"/>
          </w:rPr>
          <w:t>r.kizys@soton.ac.uk</w:t>
        </w:r>
        <w:proofErr w:type="spellEnd"/>
      </w:hyperlink>
      <w:r>
        <w:rPr>
          <w:rFonts w:ascii="Times New Roman" w:hAnsi="Times New Roman" w:cs="Times New Roman"/>
          <w:sz w:val="20"/>
          <w:szCs w:val="20"/>
          <w:lang w:val="en-US"/>
        </w:rPr>
        <w:t xml:space="preserve"> </w:t>
      </w:r>
    </w:p>
    <w:p w14:paraId="03592700" w14:textId="77777777" w:rsidR="00B00841" w:rsidRPr="00F34F2A" w:rsidRDefault="00B00841" w:rsidP="00B00841">
      <w:pPr>
        <w:spacing w:after="0" w:line="240" w:lineRule="auto"/>
        <w:rPr>
          <w:rFonts w:ascii="Times New Roman" w:hAnsi="Times New Roman" w:cs="Times New Roman"/>
          <w:sz w:val="20"/>
          <w:szCs w:val="20"/>
        </w:rPr>
      </w:pPr>
      <w:r w:rsidRPr="00F34F2A">
        <w:rPr>
          <w:rFonts w:ascii="Times New Roman" w:hAnsi="Times New Roman" w:cs="Times New Roman"/>
          <w:sz w:val="20"/>
          <w:szCs w:val="20"/>
          <w:vertAlign w:val="superscript"/>
        </w:rPr>
        <w:t xml:space="preserve">3 </w:t>
      </w:r>
      <w:r w:rsidRPr="00F34F2A">
        <w:rPr>
          <w:rFonts w:ascii="Times New Roman" w:hAnsi="Times New Roman" w:cs="Times New Roman"/>
          <w:sz w:val="20"/>
          <w:szCs w:val="20"/>
        </w:rPr>
        <w:t>Department of Accounting &amp; Finance, School of Management and Economic Sciences, Hellenic Mediterranean University, 71004 Heraklion, Crete, Greece</w:t>
      </w:r>
      <w:r>
        <w:rPr>
          <w:rFonts w:ascii="Times New Roman" w:hAnsi="Times New Roman" w:cs="Times New Roman"/>
          <w:sz w:val="20"/>
          <w:szCs w:val="20"/>
        </w:rPr>
        <w:t xml:space="preserve">. </w:t>
      </w:r>
      <w:r>
        <w:rPr>
          <w:rFonts w:ascii="Times New Roman" w:hAnsi="Times New Roman" w:cs="Times New Roman"/>
          <w:sz w:val="20"/>
          <w:szCs w:val="20"/>
          <w:lang w:val="en-US"/>
        </w:rPr>
        <w:t>E-mail:</w:t>
      </w:r>
      <w:r w:rsidRPr="00F34F2A">
        <w:rPr>
          <w:rFonts w:ascii="Times New Roman" w:hAnsi="Times New Roman" w:cs="Times New Roman"/>
          <w:sz w:val="20"/>
          <w:szCs w:val="20"/>
        </w:rPr>
        <w:t xml:space="preserve"> </w:t>
      </w:r>
      <w:proofErr w:type="spellStart"/>
      <w:r w:rsidRPr="00060D63">
        <w:rPr>
          <w:rStyle w:val="Hyperlink"/>
          <w:rFonts w:ascii="Times New Roman" w:hAnsi="Times New Roman" w:cs="Times New Roman"/>
          <w:sz w:val="20"/>
          <w:szCs w:val="20"/>
          <w:lang w:val="en-US"/>
        </w:rPr>
        <w:t>cfloros@hmu.gr</w:t>
      </w:r>
      <w:proofErr w:type="spellEnd"/>
    </w:p>
    <w:p w14:paraId="0E39E632" w14:textId="77777777" w:rsidR="00B00841" w:rsidRDefault="00B00841" w:rsidP="00B00841">
      <w:pPr>
        <w:spacing w:after="0" w:line="240" w:lineRule="auto"/>
        <w:rPr>
          <w:rFonts w:ascii="Times New Roman" w:hAnsi="Times New Roman" w:cs="Times New Roman"/>
          <w:sz w:val="20"/>
          <w:szCs w:val="20"/>
          <w:lang w:val="en-US"/>
        </w:rPr>
      </w:pPr>
      <w:r w:rsidRPr="00F34F2A">
        <w:rPr>
          <w:rFonts w:ascii="Times New Roman" w:hAnsi="Times New Roman" w:cs="Times New Roman"/>
          <w:sz w:val="20"/>
          <w:szCs w:val="20"/>
          <w:vertAlign w:val="superscript"/>
        </w:rPr>
        <w:t>4</w:t>
      </w:r>
      <w:r w:rsidRPr="00F34F2A">
        <w:rPr>
          <w:rFonts w:ascii="Times New Roman" w:hAnsi="Times New Roman" w:cs="Times New Roman"/>
          <w:sz w:val="20"/>
          <w:szCs w:val="20"/>
        </w:rPr>
        <w:t xml:space="preserve"> Department of Business Administration, University of Patras, University Campus – Rio, P.O. Box 1391, Patras 26500, Greece. E-mail: </w:t>
      </w:r>
      <w:hyperlink r:id="rId10" w:history="1">
        <w:proofErr w:type="spellStart"/>
        <w:r w:rsidRPr="0009421F">
          <w:rPr>
            <w:rStyle w:val="Hyperlink"/>
            <w:rFonts w:ascii="Times New Roman" w:hAnsi="Times New Roman" w:cs="Times New Roman"/>
            <w:sz w:val="20"/>
            <w:szCs w:val="20"/>
          </w:rPr>
          <w:t>gillask@upatras.gr</w:t>
        </w:r>
        <w:proofErr w:type="spellEnd"/>
      </w:hyperlink>
    </w:p>
    <w:p w14:paraId="5E40D2AC" w14:textId="77777777" w:rsidR="00B00841" w:rsidRPr="00F34F2A" w:rsidRDefault="00B00841" w:rsidP="00B00841">
      <w:pPr>
        <w:spacing w:after="0" w:line="240" w:lineRule="auto"/>
        <w:rPr>
          <w:rFonts w:ascii="Times New Roman" w:hAnsi="Times New Roman" w:cs="Times New Roman"/>
          <w:sz w:val="20"/>
          <w:szCs w:val="20"/>
          <w:lang w:val="en-US"/>
        </w:rPr>
      </w:pPr>
      <w:r w:rsidRPr="00F34F2A">
        <w:rPr>
          <w:rFonts w:ascii="Times New Roman" w:hAnsi="Times New Roman" w:cs="Times New Roman"/>
          <w:sz w:val="20"/>
          <w:szCs w:val="20"/>
          <w:vertAlign w:val="superscript"/>
          <w:lang w:val="en-US"/>
        </w:rPr>
        <w:t>5</w:t>
      </w:r>
      <w:r>
        <w:rPr>
          <w:rFonts w:ascii="Times New Roman" w:hAnsi="Times New Roman" w:cs="Times New Roman"/>
          <w:sz w:val="20"/>
          <w:szCs w:val="20"/>
          <w:vertAlign w:val="superscript"/>
          <w:lang w:val="en-US"/>
        </w:rPr>
        <w:t xml:space="preserve"> </w:t>
      </w:r>
      <w:r w:rsidRPr="00F34F2A">
        <w:rPr>
          <w:rFonts w:ascii="Times New Roman" w:hAnsi="Times New Roman" w:cs="Times New Roman"/>
          <w:sz w:val="20"/>
          <w:szCs w:val="20"/>
          <w:lang w:val="en-US"/>
        </w:rPr>
        <w:t>College of Business Administration, University of Nebraska at Omaha, 6708 Pine Street, Omaha, NE 68182,</w:t>
      </w:r>
      <w:r>
        <w:rPr>
          <w:rFonts w:ascii="Times New Roman" w:hAnsi="Times New Roman" w:cs="Times New Roman"/>
          <w:sz w:val="20"/>
          <w:szCs w:val="20"/>
          <w:lang w:val="en-US"/>
        </w:rPr>
        <w:t xml:space="preserve"> </w:t>
      </w:r>
      <w:r w:rsidRPr="00F34F2A">
        <w:rPr>
          <w:rFonts w:ascii="Times New Roman" w:hAnsi="Times New Roman" w:cs="Times New Roman"/>
          <w:sz w:val="20"/>
          <w:szCs w:val="20"/>
          <w:lang w:val="en-US"/>
        </w:rPr>
        <w:t>USA</w:t>
      </w:r>
      <w:r>
        <w:rPr>
          <w:rFonts w:ascii="Times New Roman" w:hAnsi="Times New Roman" w:cs="Times New Roman"/>
          <w:sz w:val="20"/>
          <w:szCs w:val="20"/>
          <w:lang w:val="en-US"/>
        </w:rPr>
        <w:t xml:space="preserve"> &amp; </w:t>
      </w:r>
      <w:r w:rsidRPr="00F34F2A">
        <w:rPr>
          <w:rFonts w:ascii="Times New Roman" w:hAnsi="Times New Roman" w:cs="Times New Roman"/>
          <w:sz w:val="20"/>
          <w:szCs w:val="20"/>
          <w:lang w:val="en-US"/>
        </w:rPr>
        <w:t>School of Business and Economics, Loughborough University, Loughborough, Leicestershire </w:t>
      </w:r>
      <w:proofErr w:type="spellStart"/>
      <w:r w:rsidRPr="00F34F2A">
        <w:rPr>
          <w:rFonts w:ascii="Times New Roman" w:hAnsi="Times New Roman" w:cs="Times New Roman"/>
          <w:sz w:val="20"/>
          <w:szCs w:val="20"/>
          <w:lang w:val="en-US"/>
        </w:rPr>
        <w:t>LE11</w:t>
      </w:r>
      <w:proofErr w:type="spellEnd"/>
      <w:r w:rsidRPr="00F34F2A">
        <w:rPr>
          <w:rFonts w:ascii="Times New Roman" w:hAnsi="Times New Roman" w:cs="Times New Roman"/>
          <w:sz w:val="20"/>
          <w:szCs w:val="20"/>
          <w:lang w:val="en-US"/>
        </w:rPr>
        <w:t> </w:t>
      </w:r>
      <w:proofErr w:type="spellStart"/>
      <w:r w:rsidRPr="00F34F2A">
        <w:rPr>
          <w:rFonts w:ascii="Times New Roman" w:hAnsi="Times New Roman" w:cs="Times New Roman"/>
          <w:sz w:val="20"/>
          <w:szCs w:val="20"/>
          <w:lang w:val="en-US"/>
        </w:rPr>
        <w:t>3TU</w:t>
      </w:r>
      <w:proofErr w:type="spellEnd"/>
      <w:r w:rsidRPr="00F34F2A">
        <w:rPr>
          <w:rFonts w:ascii="Times New Roman" w:hAnsi="Times New Roman" w:cs="Times New Roman"/>
          <w:sz w:val="20"/>
          <w:szCs w:val="20"/>
          <w:lang w:val="en-US"/>
        </w:rPr>
        <w:t>, UK</w:t>
      </w:r>
      <w:r>
        <w:rPr>
          <w:rFonts w:ascii="Times New Roman" w:hAnsi="Times New Roman" w:cs="Times New Roman"/>
          <w:sz w:val="20"/>
          <w:szCs w:val="20"/>
          <w:lang w:val="en-US"/>
        </w:rPr>
        <w:t xml:space="preserve">. E-mail: </w:t>
      </w:r>
      <w:hyperlink r:id="rId11" w:history="1">
        <w:proofErr w:type="spellStart"/>
        <w:r w:rsidRPr="0009421F">
          <w:rPr>
            <w:rStyle w:val="Hyperlink"/>
            <w:rFonts w:ascii="Times New Roman" w:hAnsi="Times New Roman" w:cs="Times New Roman"/>
            <w:sz w:val="20"/>
            <w:szCs w:val="20"/>
            <w:lang w:val="en-US"/>
          </w:rPr>
          <w:t>mwohar@unomaha.edu</w:t>
        </w:r>
        <w:proofErr w:type="spellEnd"/>
      </w:hyperlink>
    </w:p>
    <w:p w14:paraId="776D9831" w14:textId="42747B8C" w:rsidR="00B00841" w:rsidRDefault="00B00841" w:rsidP="00A95616">
      <w:pPr>
        <w:spacing w:after="0" w:line="240" w:lineRule="auto"/>
        <w:rPr>
          <w:rFonts w:ascii="Times New Roman" w:hAnsi="Times New Roman" w:cs="Times New Roman"/>
          <w:sz w:val="24"/>
          <w:szCs w:val="24"/>
        </w:rPr>
      </w:pPr>
    </w:p>
    <w:p w14:paraId="09B48B7F" w14:textId="6E582E3F" w:rsidR="00B00841" w:rsidRDefault="00B00841" w:rsidP="00A95616">
      <w:pPr>
        <w:spacing w:after="0" w:line="240" w:lineRule="auto"/>
        <w:rPr>
          <w:rFonts w:ascii="Times New Roman" w:hAnsi="Times New Roman" w:cs="Times New Roman"/>
          <w:sz w:val="24"/>
          <w:szCs w:val="24"/>
        </w:rPr>
      </w:pPr>
    </w:p>
    <w:p w14:paraId="47F3200C" w14:textId="55213B42" w:rsidR="00B00841" w:rsidRDefault="00B00841" w:rsidP="00A95616">
      <w:pPr>
        <w:spacing w:after="0" w:line="240" w:lineRule="auto"/>
        <w:rPr>
          <w:rFonts w:ascii="Times New Roman" w:hAnsi="Times New Roman" w:cs="Times New Roman"/>
          <w:sz w:val="24"/>
          <w:szCs w:val="24"/>
        </w:rPr>
      </w:pPr>
    </w:p>
    <w:p w14:paraId="76EB3714" w14:textId="38ACEDE1" w:rsidR="00B00841" w:rsidRDefault="00B00841" w:rsidP="00A95616">
      <w:pPr>
        <w:spacing w:after="0" w:line="240" w:lineRule="auto"/>
        <w:rPr>
          <w:rFonts w:ascii="Times New Roman" w:hAnsi="Times New Roman" w:cs="Times New Roman"/>
          <w:sz w:val="24"/>
          <w:szCs w:val="24"/>
        </w:rPr>
      </w:pPr>
    </w:p>
    <w:p w14:paraId="5D2EB511" w14:textId="77777777" w:rsidR="00B00841" w:rsidRPr="00A95616" w:rsidRDefault="00B00841" w:rsidP="00A95616">
      <w:pPr>
        <w:spacing w:after="0" w:line="240" w:lineRule="auto"/>
        <w:rPr>
          <w:rFonts w:ascii="Times New Roman" w:hAnsi="Times New Roman" w:cs="Times New Roman"/>
          <w:sz w:val="24"/>
          <w:szCs w:val="24"/>
        </w:rPr>
      </w:pPr>
    </w:p>
    <w:p w14:paraId="17FF9513" w14:textId="207F250E" w:rsidR="003C7F4D" w:rsidRDefault="003C7F4D">
      <w:pPr>
        <w:spacing w:line="276" w:lineRule="auto"/>
        <w:jc w:val="left"/>
        <w:rPr>
          <w:rFonts w:ascii="Times New Roman" w:hAnsi="Times New Roman" w:cs="Times New Roman"/>
          <w:sz w:val="24"/>
          <w:szCs w:val="24"/>
        </w:rPr>
      </w:pPr>
      <w:r>
        <w:rPr>
          <w:rFonts w:ascii="Times New Roman" w:hAnsi="Times New Roman" w:cs="Times New Roman"/>
          <w:sz w:val="24"/>
          <w:szCs w:val="24"/>
        </w:rPr>
        <w:br w:type="page"/>
      </w:r>
    </w:p>
    <w:p w14:paraId="4306A8CF" w14:textId="77777777" w:rsidR="003C68D3" w:rsidRPr="009B186D" w:rsidRDefault="003C7F4D" w:rsidP="009B186D">
      <w:pPr>
        <w:pStyle w:val="Heading2"/>
      </w:pPr>
      <w:r w:rsidRPr="009B186D">
        <w:lastRenderedPageBreak/>
        <w:t xml:space="preserve">1. </w:t>
      </w:r>
      <w:r w:rsidR="003C68D3" w:rsidRPr="009B186D">
        <w:t>Introduction</w:t>
      </w:r>
    </w:p>
    <w:p w14:paraId="7186DBCC" w14:textId="62C9BCD5" w:rsidR="00B87D8D" w:rsidRPr="005B6017" w:rsidRDefault="006A0D0B" w:rsidP="006A0D0B">
      <w:pPr>
        <w:rPr>
          <w:rFonts w:ascii="Times New Roman" w:hAnsi="Times New Roman" w:cs="Times New Roman"/>
          <w:color w:val="000000" w:themeColor="text1"/>
          <w:sz w:val="24"/>
          <w:szCs w:val="24"/>
        </w:rPr>
      </w:pPr>
      <w:r w:rsidRPr="005B6017">
        <w:rPr>
          <w:rFonts w:ascii="Times New Roman" w:hAnsi="Times New Roman" w:cs="Times New Roman"/>
          <w:color w:val="000000" w:themeColor="text1"/>
          <w:sz w:val="24"/>
          <w:szCs w:val="24"/>
        </w:rPr>
        <w:t xml:space="preserve">During the </w:t>
      </w:r>
      <w:r w:rsidR="00516208" w:rsidRPr="005B6017">
        <w:rPr>
          <w:rFonts w:ascii="Times New Roman" w:hAnsi="Times New Roman" w:cs="Times New Roman"/>
          <w:color w:val="000000" w:themeColor="text1"/>
          <w:sz w:val="24"/>
          <w:szCs w:val="24"/>
        </w:rPr>
        <w:t xml:space="preserve">past two </w:t>
      </w:r>
      <w:r w:rsidRPr="005B6017">
        <w:rPr>
          <w:rFonts w:ascii="Times New Roman" w:hAnsi="Times New Roman" w:cs="Times New Roman"/>
          <w:color w:val="000000" w:themeColor="text1"/>
          <w:sz w:val="24"/>
          <w:szCs w:val="24"/>
        </w:rPr>
        <w:t>decades, real house price</w:t>
      </w:r>
      <w:r w:rsidR="00D57E6B">
        <w:rPr>
          <w:rFonts w:ascii="Times New Roman" w:hAnsi="Times New Roman" w:cs="Times New Roman"/>
          <w:color w:val="000000" w:themeColor="text1"/>
          <w:sz w:val="24"/>
          <w:szCs w:val="24"/>
        </w:rPr>
        <w:t>s have</w:t>
      </w:r>
      <w:r w:rsidRPr="005B6017">
        <w:rPr>
          <w:rFonts w:ascii="Times New Roman" w:hAnsi="Times New Roman" w:cs="Times New Roman"/>
          <w:color w:val="000000" w:themeColor="text1"/>
          <w:sz w:val="24"/>
          <w:szCs w:val="24"/>
        </w:rPr>
        <w:t xml:space="preserve"> experienced </w:t>
      </w:r>
      <w:r w:rsidR="00516208" w:rsidRPr="005B6017">
        <w:rPr>
          <w:rFonts w:ascii="Times New Roman" w:hAnsi="Times New Roman" w:cs="Times New Roman"/>
          <w:color w:val="000000" w:themeColor="text1"/>
          <w:sz w:val="24"/>
          <w:szCs w:val="24"/>
        </w:rPr>
        <w:t>fast</w:t>
      </w:r>
      <w:r w:rsidRPr="005B6017">
        <w:rPr>
          <w:rFonts w:ascii="Times New Roman" w:hAnsi="Times New Roman" w:cs="Times New Roman"/>
          <w:color w:val="000000" w:themeColor="text1"/>
          <w:sz w:val="24"/>
          <w:szCs w:val="24"/>
        </w:rPr>
        <w:t xml:space="preserve"> growth and </w:t>
      </w:r>
      <w:r w:rsidR="00092A51">
        <w:rPr>
          <w:rFonts w:ascii="Times New Roman" w:hAnsi="Times New Roman" w:cs="Times New Roman"/>
          <w:color w:val="000000" w:themeColor="text1"/>
          <w:sz w:val="24"/>
          <w:szCs w:val="24"/>
        </w:rPr>
        <w:t xml:space="preserve">have increased greatly </w:t>
      </w:r>
      <w:r w:rsidR="004146DD" w:rsidRPr="005B6017">
        <w:rPr>
          <w:rFonts w:ascii="Times New Roman" w:hAnsi="Times New Roman" w:cs="Times New Roman"/>
          <w:color w:val="000000" w:themeColor="text1"/>
          <w:sz w:val="24"/>
          <w:szCs w:val="24"/>
        </w:rPr>
        <w:t>globally</w:t>
      </w:r>
      <w:r w:rsidR="00183537">
        <w:rPr>
          <w:rFonts w:ascii="Times New Roman" w:hAnsi="Times New Roman" w:cs="Times New Roman"/>
          <w:color w:val="000000" w:themeColor="text1"/>
          <w:sz w:val="24"/>
          <w:szCs w:val="24"/>
        </w:rPr>
        <w:t xml:space="preserve"> (</w:t>
      </w:r>
      <w:proofErr w:type="spellStart"/>
      <w:r w:rsidR="00183537" w:rsidRPr="006612E9">
        <w:rPr>
          <w:rFonts w:ascii="Times New Roman" w:hAnsi="Times New Roman" w:cs="Times New Roman"/>
          <w:sz w:val="24"/>
          <w:szCs w:val="24"/>
        </w:rPr>
        <w:t>Muellbauer</w:t>
      </w:r>
      <w:proofErr w:type="spellEnd"/>
      <w:r w:rsidR="00183537">
        <w:rPr>
          <w:rFonts w:ascii="Times New Roman" w:hAnsi="Times New Roman" w:cs="Times New Roman"/>
          <w:sz w:val="24"/>
          <w:szCs w:val="24"/>
        </w:rPr>
        <w:t>, 2012)</w:t>
      </w:r>
      <w:r w:rsidRPr="005B6017">
        <w:rPr>
          <w:rFonts w:ascii="Times New Roman" w:hAnsi="Times New Roman" w:cs="Times New Roman"/>
          <w:color w:val="000000" w:themeColor="text1"/>
          <w:sz w:val="24"/>
          <w:szCs w:val="24"/>
        </w:rPr>
        <w:t>.</w:t>
      </w:r>
      <w:r w:rsidR="00183537">
        <w:rPr>
          <w:rFonts w:ascii="Times New Roman" w:hAnsi="Times New Roman" w:cs="Times New Roman"/>
          <w:color w:val="000000" w:themeColor="text1"/>
          <w:sz w:val="24"/>
          <w:szCs w:val="24"/>
        </w:rPr>
        <w:t xml:space="preserve"> Many major countries have encountered unprecedented increase</w:t>
      </w:r>
      <w:r w:rsidR="00D57E6B">
        <w:rPr>
          <w:rFonts w:ascii="Times New Roman" w:hAnsi="Times New Roman" w:cs="Times New Roman"/>
          <w:color w:val="000000" w:themeColor="text1"/>
          <w:sz w:val="24"/>
          <w:szCs w:val="24"/>
        </w:rPr>
        <w:t>s</w:t>
      </w:r>
      <w:r w:rsidR="00183537">
        <w:rPr>
          <w:rFonts w:ascii="Times New Roman" w:hAnsi="Times New Roman" w:cs="Times New Roman"/>
          <w:color w:val="000000" w:themeColor="text1"/>
          <w:sz w:val="24"/>
          <w:szCs w:val="24"/>
        </w:rPr>
        <w:t xml:space="preserve"> in housing price since 1970.</w:t>
      </w:r>
      <w:r w:rsidRPr="005B6017">
        <w:rPr>
          <w:rFonts w:ascii="Times New Roman" w:hAnsi="Times New Roman" w:cs="Times New Roman"/>
          <w:color w:val="000000" w:themeColor="text1"/>
          <w:sz w:val="24"/>
          <w:szCs w:val="24"/>
        </w:rPr>
        <w:t xml:space="preserve"> </w:t>
      </w:r>
      <w:r w:rsidRPr="00370932">
        <w:rPr>
          <w:rFonts w:ascii="Times New Roman" w:hAnsi="Times New Roman" w:cs="Times New Roman"/>
          <w:color w:val="000000" w:themeColor="text1"/>
          <w:sz w:val="24"/>
          <w:szCs w:val="24"/>
        </w:rPr>
        <w:t>The case is true in not only developing economies but also developed countries</w:t>
      </w:r>
      <w:r w:rsidR="004146DD" w:rsidRPr="00370932">
        <w:rPr>
          <w:rFonts w:ascii="Times New Roman" w:hAnsi="Times New Roman" w:cs="Times New Roman"/>
          <w:color w:val="000000" w:themeColor="text1"/>
          <w:sz w:val="24"/>
          <w:szCs w:val="24"/>
        </w:rPr>
        <w:t xml:space="preserve">, </w:t>
      </w:r>
      <w:r w:rsidR="00516208" w:rsidRPr="00370932">
        <w:rPr>
          <w:rFonts w:ascii="Times New Roman" w:hAnsi="Times New Roman" w:cs="Times New Roman"/>
          <w:color w:val="000000" w:themeColor="text1"/>
          <w:sz w:val="24"/>
          <w:szCs w:val="24"/>
        </w:rPr>
        <w:t>including</w:t>
      </w:r>
      <w:r w:rsidR="004146DD" w:rsidRPr="00370932">
        <w:rPr>
          <w:rFonts w:ascii="Times New Roman" w:hAnsi="Times New Roman" w:cs="Times New Roman"/>
          <w:color w:val="000000" w:themeColor="text1"/>
          <w:sz w:val="24"/>
          <w:szCs w:val="24"/>
        </w:rPr>
        <w:t xml:space="preserve"> the UK</w:t>
      </w:r>
      <w:r w:rsidR="00E4702D" w:rsidRPr="00370932">
        <w:rPr>
          <w:rFonts w:ascii="Times New Roman" w:hAnsi="Times New Roman" w:cs="Times New Roman"/>
          <w:color w:val="000000" w:themeColor="text1"/>
          <w:sz w:val="24"/>
          <w:szCs w:val="24"/>
        </w:rPr>
        <w:t>.</w:t>
      </w:r>
      <w:r w:rsidR="00E4702D" w:rsidRPr="005B6017">
        <w:rPr>
          <w:rFonts w:ascii="Times New Roman" w:hAnsi="Times New Roman" w:cs="Times New Roman"/>
          <w:color w:val="000000" w:themeColor="text1"/>
          <w:sz w:val="24"/>
          <w:szCs w:val="24"/>
        </w:rPr>
        <w:t xml:space="preserve"> </w:t>
      </w:r>
      <w:r w:rsidR="00516208" w:rsidRPr="005B6017">
        <w:rPr>
          <w:rFonts w:ascii="Times New Roman" w:hAnsi="Times New Roman" w:cs="Times New Roman"/>
          <w:color w:val="000000" w:themeColor="text1"/>
          <w:sz w:val="24"/>
          <w:szCs w:val="24"/>
        </w:rPr>
        <w:t xml:space="preserve">Indeed, the </w:t>
      </w:r>
      <w:r w:rsidR="007F1F1F" w:rsidRPr="005B6017">
        <w:rPr>
          <w:rFonts w:ascii="Times New Roman" w:hAnsi="Times New Roman" w:cs="Times New Roman"/>
          <w:color w:val="000000" w:themeColor="text1"/>
          <w:sz w:val="24"/>
          <w:szCs w:val="24"/>
        </w:rPr>
        <w:t xml:space="preserve">average housing price level in the UK has </w:t>
      </w:r>
      <w:r w:rsidR="00516208" w:rsidRPr="005B6017">
        <w:rPr>
          <w:rFonts w:ascii="Times New Roman" w:hAnsi="Times New Roman" w:cs="Times New Roman"/>
          <w:color w:val="000000" w:themeColor="text1"/>
          <w:sz w:val="24"/>
          <w:szCs w:val="24"/>
        </w:rPr>
        <w:t xml:space="preserve">increased over </w:t>
      </w:r>
      <w:r w:rsidR="007F1F1F" w:rsidRPr="005B6017">
        <w:rPr>
          <w:rFonts w:ascii="Times New Roman" w:hAnsi="Times New Roman" w:cs="Times New Roman"/>
          <w:color w:val="000000" w:themeColor="text1"/>
          <w:sz w:val="24"/>
          <w:szCs w:val="24"/>
        </w:rPr>
        <w:t xml:space="preserve">the past </w:t>
      </w:r>
      <w:r w:rsidR="00516208" w:rsidRPr="005B6017">
        <w:rPr>
          <w:rFonts w:ascii="Times New Roman" w:hAnsi="Times New Roman" w:cs="Times New Roman"/>
          <w:color w:val="000000" w:themeColor="text1"/>
          <w:sz w:val="24"/>
          <w:szCs w:val="24"/>
        </w:rPr>
        <w:t xml:space="preserve">few </w:t>
      </w:r>
      <w:r w:rsidR="007F1F1F" w:rsidRPr="005B6017">
        <w:rPr>
          <w:rFonts w:ascii="Times New Roman" w:hAnsi="Times New Roman" w:cs="Times New Roman"/>
          <w:color w:val="000000" w:themeColor="text1"/>
          <w:sz w:val="24"/>
          <w:szCs w:val="24"/>
        </w:rPr>
        <w:t xml:space="preserve">years, and it </w:t>
      </w:r>
      <w:r w:rsidR="00516208" w:rsidRPr="005B6017">
        <w:rPr>
          <w:rFonts w:ascii="Times New Roman" w:hAnsi="Times New Roman" w:cs="Times New Roman"/>
          <w:color w:val="000000" w:themeColor="text1"/>
          <w:sz w:val="24"/>
          <w:szCs w:val="24"/>
        </w:rPr>
        <w:t>continues to</w:t>
      </w:r>
      <w:r w:rsidR="00BD1FF4">
        <w:rPr>
          <w:rFonts w:ascii="Times New Roman" w:hAnsi="Times New Roman" w:cs="Times New Roman"/>
          <w:color w:val="000000" w:themeColor="text1"/>
          <w:sz w:val="24"/>
          <w:szCs w:val="24"/>
        </w:rPr>
        <w:t xml:space="preserve"> grow </w:t>
      </w:r>
      <w:r w:rsidR="00516208" w:rsidRPr="005B6017">
        <w:rPr>
          <w:rFonts w:ascii="Times New Roman" w:hAnsi="Times New Roman" w:cs="Times New Roman"/>
          <w:color w:val="000000" w:themeColor="text1"/>
          <w:sz w:val="24"/>
          <w:szCs w:val="24"/>
        </w:rPr>
        <w:t xml:space="preserve">at </w:t>
      </w:r>
      <w:r w:rsidR="007F1F1F" w:rsidRPr="005B6017">
        <w:rPr>
          <w:rFonts w:ascii="Times New Roman" w:hAnsi="Times New Roman" w:cs="Times New Roman"/>
          <w:color w:val="000000" w:themeColor="text1"/>
          <w:sz w:val="24"/>
          <w:szCs w:val="24"/>
        </w:rPr>
        <w:t xml:space="preserve">an </w:t>
      </w:r>
      <w:r w:rsidR="00516208" w:rsidRPr="005B6017">
        <w:rPr>
          <w:rFonts w:ascii="Times New Roman" w:hAnsi="Times New Roman" w:cs="Times New Roman"/>
          <w:color w:val="000000" w:themeColor="text1"/>
          <w:sz w:val="24"/>
          <w:szCs w:val="24"/>
        </w:rPr>
        <w:t xml:space="preserve">unprecedented </w:t>
      </w:r>
      <w:r w:rsidR="007F1F1F" w:rsidRPr="005B6017">
        <w:rPr>
          <w:rFonts w:ascii="Times New Roman" w:hAnsi="Times New Roman" w:cs="Times New Roman"/>
          <w:color w:val="000000" w:themeColor="text1"/>
          <w:sz w:val="24"/>
          <w:szCs w:val="24"/>
        </w:rPr>
        <w:t xml:space="preserve">rate. </w:t>
      </w:r>
      <w:r w:rsidR="00516208" w:rsidRPr="005B6017">
        <w:rPr>
          <w:rFonts w:ascii="Times New Roman" w:hAnsi="Times New Roman" w:cs="Times New Roman"/>
          <w:color w:val="000000" w:themeColor="text1"/>
          <w:sz w:val="24"/>
          <w:szCs w:val="24"/>
        </w:rPr>
        <w:t>In particular, t</w:t>
      </w:r>
      <w:r w:rsidR="007F1F1F" w:rsidRPr="005B6017">
        <w:rPr>
          <w:rFonts w:ascii="Times New Roman" w:hAnsi="Times New Roman" w:cs="Times New Roman"/>
          <w:color w:val="000000" w:themeColor="text1"/>
          <w:sz w:val="24"/>
          <w:szCs w:val="24"/>
        </w:rPr>
        <w:t>he annual</w:t>
      </w:r>
      <w:r w:rsidR="00516208" w:rsidRPr="005B6017">
        <w:rPr>
          <w:rFonts w:ascii="Times New Roman" w:hAnsi="Times New Roman" w:cs="Times New Roman"/>
          <w:color w:val="000000" w:themeColor="text1"/>
          <w:sz w:val="24"/>
          <w:szCs w:val="24"/>
        </w:rPr>
        <w:t xml:space="preserve"> rate of growth in</w:t>
      </w:r>
      <w:r w:rsidR="007F1F1F" w:rsidRPr="005B6017">
        <w:rPr>
          <w:rFonts w:ascii="Times New Roman" w:hAnsi="Times New Roman" w:cs="Times New Roman"/>
          <w:color w:val="000000" w:themeColor="text1"/>
          <w:sz w:val="24"/>
          <w:szCs w:val="24"/>
        </w:rPr>
        <w:t xml:space="preserve"> real estate price</w:t>
      </w:r>
      <w:r w:rsidR="00D57E6B">
        <w:rPr>
          <w:rFonts w:ascii="Times New Roman" w:hAnsi="Times New Roman" w:cs="Times New Roman"/>
          <w:color w:val="000000" w:themeColor="text1"/>
          <w:sz w:val="24"/>
          <w:szCs w:val="24"/>
        </w:rPr>
        <w:t>s</w:t>
      </w:r>
      <w:r w:rsidR="00BD1FF4">
        <w:rPr>
          <w:rFonts w:ascii="Times New Roman" w:hAnsi="Times New Roman" w:cs="Times New Roman"/>
          <w:color w:val="000000" w:themeColor="text1"/>
          <w:sz w:val="24"/>
          <w:szCs w:val="24"/>
        </w:rPr>
        <w:t xml:space="preserve"> </w:t>
      </w:r>
      <w:r w:rsidR="009C0226">
        <w:rPr>
          <w:rFonts w:ascii="Times New Roman" w:hAnsi="Times New Roman" w:cs="Times New Roman"/>
          <w:color w:val="000000" w:themeColor="text1"/>
          <w:sz w:val="24"/>
          <w:szCs w:val="24"/>
        </w:rPr>
        <w:t xml:space="preserve">was estimated at 10.1% </w:t>
      </w:r>
      <w:r w:rsidR="007F1F1F" w:rsidRPr="005B6017">
        <w:rPr>
          <w:rFonts w:ascii="Times New Roman" w:hAnsi="Times New Roman" w:cs="Times New Roman"/>
          <w:color w:val="000000" w:themeColor="text1"/>
          <w:sz w:val="24"/>
          <w:szCs w:val="24"/>
        </w:rPr>
        <w:t xml:space="preserve">in March 2016, </w:t>
      </w:r>
      <w:r w:rsidR="00E4608E" w:rsidRPr="005B6017">
        <w:rPr>
          <w:rFonts w:ascii="Times New Roman" w:hAnsi="Times New Roman" w:cs="Times New Roman"/>
          <w:color w:val="000000" w:themeColor="text1"/>
          <w:sz w:val="24"/>
          <w:szCs w:val="24"/>
        </w:rPr>
        <w:t xml:space="preserve">an </w:t>
      </w:r>
      <w:r w:rsidR="00D407EE">
        <w:rPr>
          <w:rFonts w:ascii="Times New Roman" w:hAnsi="Times New Roman" w:cs="Times New Roman"/>
          <w:color w:val="000000" w:themeColor="text1"/>
          <w:sz w:val="24"/>
          <w:szCs w:val="24"/>
        </w:rPr>
        <w:t>extremely high</w:t>
      </w:r>
      <w:r w:rsidR="007F1F1F" w:rsidRPr="005B6017">
        <w:rPr>
          <w:rFonts w:ascii="Times New Roman" w:hAnsi="Times New Roman" w:cs="Times New Roman"/>
          <w:color w:val="000000" w:themeColor="text1"/>
          <w:sz w:val="24"/>
          <w:szCs w:val="24"/>
        </w:rPr>
        <w:t xml:space="preserve"> level </w:t>
      </w:r>
      <w:r w:rsidR="00D407EE">
        <w:rPr>
          <w:rFonts w:ascii="Times New Roman" w:hAnsi="Times New Roman" w:cs="Times New Roman"/>
          <w:color w:val="000000" w:themeColor="text1"/>
          <w:sz w:val="24"/>
          <w:szCs w:val="24"/>
        </w:rPr>
        <w:t xml:space="preserve">not seen </w:t>
      </w:r>
      <w:r w:rsidR="007F1F1F" w:rsidRPr="005B6017">
        <w:rPr>
          <w:rFonts w:ascii="Times New Roman" w:hAnsi="Times New Roman" w:cs="Times New Roman"/>
          <w:color w:val="000000" w:themeColor="text1"/>
          <w:sz w:val="24"/>
          <w:szCs w:val="24"/>
        </w:rPr>
        <w:t xml:space="preserve">since July 2014 (FT, 2016.4.7). </w:t>
      </w:r>
      <w:r w:rsidR="00341707" w:rsidRPr="009315D0">
        <w:rPr>
          <w:rFonts w:ascii="Times New Roman" w:hAnsi="Times New Roman" w:cs="Times New Roman"/>
          <w:color w:val="000000" w:themeColor="text1"/>
          <w:sz w:val="24"/>
          <w:szCs w:val="24"/>
        </w:rPr>
        <w:t xml:space="preserve">Housing in the UK is an important sector because it </w:t>
      </w:r>
      <w:r w:rsidR="00E23CDA">
        <w:rPr>
          <w:rFonts w:ascii="Times New Roman" w:hAnsi="Times New Roman" w:cs="Times New Roman"/>
          <w:color w:val="000000" w:themeColor="text1"/>
          <w:sz w:val="24"/>
          <w:szCs w:val="24"/>
        </w:rPr>
        <w:t>makes vital contributions</w:t>
      </w:r>
      <w:r w:rsidR="00341707" w:rsidRPr="009315D0">
        <w:rPr>
          <w:rFonts w:ascii="Times New Roman" w:hAnsi="Times New Roman" w:cs="Times New Roman"/>
          <w:color w:val="000000" w:themeColor="text1"/>
          <w:sz w:val="24"/>
          <w:szCs w:val="24"/>
        </w:rPr>
        <w:t xml:space="preserve"> to economic activity and growth</w:t>
      </w:r>
      <w:r w:rsidR="00284BE8">
        <w:rPr>
          <w:rFonts w:ascii="Times New Roman" w:hAnsi="Times New Roman" w:cs="Times New Roman"/>
          <w:color w:val="000000" w:themeColor="text1"/>
          <w:sz w:val="24"/>
          <w:szCs w:val="24"/>
        </w:rPr>
        <w:t xml:space="preserve"> (Cooper, 2004)</w:t>
      </w:r>
      <w:r w:rsidR="00341707" w:rsidRPr="009315D0">
        <w:rPr>
          <w:rFonts w:ascii="Times New Roman" w:hAnsi="Times New Roman" w:cs="Times New Roman"/>
          <w:color w:val="000000" w:themeColor="text1"/>
          <w:sz w:val="24"/>
          <w:szCs w:val="24"/>
        </w:rPr>
        <w:t xml:space="preserve">. </w:t>
      </w:r>
      <w:r w:rsidR="00341707">
        <w:rPr>
          <w:rFonts w:ascii="Times New Roman" w:hAnsi="Times New Roman" w:cs="Times New Roman"/>
          <w:color w:val="000000" w:themeColor="text1"/>
          <w:sz w:val="24"/>
          <w:szCs w:val="24"/>
        </w:rPr>
        <w:t>Therefore, t</w:t>
      </w:r>
      <w:r w:rsidRPr="005B6017">
        <w:rPr>
          <w:rFonts w:ascii="Times New Roman" w:hAnsi="Times New Roman" w:cs="Times New Roman"/>
          <w:color w:val="000000" w:themeColor="text1"/>
          <w:sz w:val="24"/>
          <w:szCs w:val="24"/>
        </w:rPr>
        <w:t xml:space="preserve">he rapid development of </w:t>
      </w:r>
      <w:r w:rsidR="00D57E6B">
        <w:rPr>
          <w:rFonts w:ascii="Times New Roman" w:hAnsi="Times New Roman" w:cs="Times New Roman"/>
          <w:color w:val="000000" w:themeColor="text1"/>
          <w:sz w:val="24"/>
          <w:szCs w:val="24"/>
        </w:rPr>
        <w:t xml:space="preserve">the </w:t>
      </w:r>
      <w:r w:rsidRPr="005B6017">
        <w:rPr>
          <w:rFonts w:ascii="Times New Roman" w:hAnsi="Times New Roman" w:cs="Times New Roman"/>
          <w:color w:val="000000" w:themeColor="text1"/>
          <w:sz w:val="24"/>
          <w:szCs w:val="24"/>
        </w:rPr>
        <w:t xml:space="preserve">real estate market has raised </w:t>
      </w:r>
      <w:r w:rsidR="00F93870" w:rsidRPr="005B6017">
        <w:rPr>
          <w:rFonts w:ascii="Times New Roman" w:hAnsi="Times New Roman" w:cs="Times New Roman"/>
          <w:color w:val="000000" w:themeColor="text1"/>
          <w:sz w:val="24"/>
          <w:szCs w:val="24"/>
        </w:rPr>
        <w:t>concerns of</w:t>
      </w:r>
      <w:r w:rsidRPr="005B6017">
        <w:rPr>
          <w:rFonts w:ascii="Times New Roman" w:hAnsi="Times New Roman" w:cs="Times New Roman"/>
          <w:color w:val="000000" w:themeColor="text1"/>
          <w:sz w:val="24"/>
          <w:szCs w:val="24"/>
        </w:rPr>
        <w:t xml:space="preserve"> the public about the possible </w:t>
      </w:r>
      <w:r w:rsidR="00F93870" w:rsidRPr="005B6017">
        <w:rPr>
          <w:rFonts w:ascii="Times New Roman" w:hAnsi="Times New Roman" w:cs="Times New Roman"/>
          <w:color w:val="000000" w:themeColor="text1"/>
          <w:sz w:val="24"/>
          <w:szCs w:val="24"/>
        </w:rPr>
        <w:t xml:space="preserve">presence </w:t>
      </w:r>
      <w:r w:rsidRPr="005B6017">
        <w:rPr>
          <w:rFonts w:ascii="Times New Roman" w:hAnsi="Times New Roman" w:cs="Times New Roman"/>
          <w:color w:val="000000" w:themeColor="text1"/>
          <w:sz w:val="24"/>
          <w:szCs w:val="24"/>
        </w:rPr>
        <w:t xml:space="preserve">of </w:t>
      </w:r>
      <w:r w:rsidR="00F93870" w:rsidRPr="005B6017">
        <w:rPr>
          <w:rFonts w:ascii="Times New Roman" w:hAnsi="Times New Roman" w:cs="Times New Roman"/>
          <w:color w:val="000000" w:themeColor="text1"/>
          <w:sz w:val="24"/>
          <w:szCs w:val="24"/>
        </w:rPr>
        <w:t xml:space="preserve">a </w:t>
      </w:r>
      <w:r w:rsidRPr="005B6017">
        <w:rPr>
          <w:rFonts w:ascii="Times New Roman" w:hAnsi="Times New Roman" w:cs="Times New Roman"/>
          <w:color w:val="000000" w:themeColor="text1"/>
          <w:sz w:val="24"/>
          <w:szCs w:val="24"/>
        </w:rPr>
        <w:t xml:space="preserve">housing bubble. </w:t>
      </w:r>
      <w:r w:rsidR="00754F9E" w:rsidRPr="005B6017">
        <w:rPr>
          <w:rFonts w:ascii="Times New Roman" w:hAnsi="Times New Roman" w:cs="Times New Roman"/>
          <w:color w:val="000000" w:themeColor="text1"/>
          <w:sz w:val="24"/>
          <w:szCs w:val="24"/>
        </w:rPr>
        <w:t>Soaring real estate price levels have also become subjected to heated debate among academics</w:t>
      </w:r>
      <w:r w:rsidR="0009316F">
        <w:rPr>
          <w:rFonts w:ascii="Times New Roman" w:hAnsi="Times New Roman" w:cs="Times New Roman"/>
          <w:color w:val="000000" w:themeColor="text1"/>
          <w:sz w:val="24"/>
          <w:szCs w:val="24"/>
        </w:rPr>
        <w:t>; a review on property bubble</w:t>
      </w:r>
      <w:r w:rsidR="00EA3850" w:rsidRPr="00F8775E">
        <w:rPr>
          <w:rFonts w:ascii="Times New Roman" w:hAnsi="Times New Roman" w:cs="Times New Roman"/>
          <w:color w:val="000000" w:themeColor="text1"/>
          <w:sz w:val="24"/>
          <w:szCs w:val="24"/>
        </w:rPr>
        <w:t>s given by Grover and Grover (2014)</w:t>
      </w:r>
      <w:r w:rsidR="00754F9E" w:rsidRPr="005B6017">
        <w:rPr>
          <w:rFonts w:ascii="Times New Roman" w:hAnsi="Times New Roman" w:cs="Times New Roman"/>
          <w:color w:val="000000" w:themeColor="text1"/>
          <w:sz w:val="24"/>
          <w:szCs w:val="24"/>
        </w:rPr>
        <w:t>.</w:t>
      </w:r>
      <w:r w:rsidR="000C7328" w:rsidRPr="005B6017">
        <w:rPr>
          <w:rStyle w:val="FootnoteReference"/>
          <w:rFonts w:ascii="Times New Roman" w:hAnsi="Times New Roman" w:cs="Times New Roman"/>
          <w:color w:val="000000" w:themeColor="text1"/>
          <w:sz w:val="24"/>
          <w:szCs w:val="24"/>
        </w:rPr>
        <w:footnoteReference w:id="1"/>
      </w:r>
    </w:p>
    <w:p w14:paraId="5DAB0FB4" w14:textId="3BFBE97B" w:rsidR="003A187E" w:rsidRDefault="00A051F1" w:rsidP="00455688">
      <w:pPr>
        <w:rPr>
          <w:u w:val="single"/>
        </w:rPr>
      </w:pPr>
      <w:r w:rsidRPr="005B6017">
        <w:rPr>
          <w:rFonts w:ascii="Times New Roman" w:hAnsi="Times New Roman" w:cs="Times New Roman"/>
          <w:color w:val="000000" w:themeColor="text1"/>
          <w:sz w:val="24"/>
          <w:szCs w:val="24"/>
        </w:rPr>
        <w:t xml:space="preserve">Motivated by the above concerns of an overheating global real </w:t>
      </w:r>
      <w:r w:rsidR="00AE46CB" w:rsidRPr="005B6017">
        <w:rPr>
          <w:rFonts w:ascii="Times New Roman" w:hAnsi="Times New Roman" w:cs="Times New Roman"/>
          <w:color w:val="000000" w:themeColor="text1"/>
          <w:sz w:val="24"/>
          <w:szCs w:val="24"/>
        </w:rPr>
        <w:t>estate market</w:t>
      </w:r>
      <w:r w:rsidR="00FF3B4B">
        <w:rPr>
          <w:rFonts w:ascii="Times New Roman" w:hAnsi="Times New Roman" w:cs="Times New Roman"/>
          <w:color w:val="000000" w:themeColor="text1"/>
          <w:sz w:val="24"/>
          <w:szCs w:val="24"/>
        </w:rPr>
        <w:t xml:space="preserve"> (</w:t>
      </w:r>
      <w:proofErr w:type="spellStart"/>
      <w:r w:rsidR="00FF3B4B" w:rsidRPr="006612E9">
        <w:rPr>
          <w:rFonts w:ascii="Times New Roman" w:hAnsi="Times New Roman" w:cs="Times New Roman"/>
          <w:sz w:val="24"/>
          <w:szCs w:val="24"/>
        </w:rPr>
        <w:t>Muellbauer</w:t>
      </w:r>
      <w:proofErr w:type="spellEnd"/>
      <w:r w:rsidR="00FF3B4B">
        <w:rPr>
          <w:rFonts w:ascii="Times New Roman" w:hAnsi="Times New Roman" w:cs="Times New Roman"/>
          <w:sz w:val="24"/>
          <w:szCs w:val="24"/>
        </w:rPr>
        <w:t>, 2012)</w:t>
      </w:r>
      <w:r w:rsidR="00AE46CB" w:rsidRPr="005B6017">
        <w:rPr>
          <w:rFonts w:ascii="Times New Roman" w:hAnsi="Times New Roman" w:cs="Times New Roman"/>
          <w:color w:val="000000" w:themeColor="text1"/>
          <w:sz w:val="24"/>
          <w:szCs w:val="24"/>
        </w:rPr>
        <w:t xml:space="preserve"> – </w:t>
      </w:r>
      <w:r w:rsidR="00C24B3C" w:rsidRPr="005B6017">
        <w:rPr>
          <w:rFonts w:ascii="Times New Roman" w:hAnsi="Times New Roman" w:cs="Times New Roman"/>
          <w:color w:val="000000" w:themeColor="text1"/>
          <w:sz w:val="24"/>
          <w:szCs w:val="24"/>
        </w:rPr>
        <w:t xml:space="preserve">and </w:t>
      </w:r>
      <w:r w:rsidR="00D407EE">
        <w:rPr>
          <w:rFonts w:ascii="Times New Roman" w:hAnsi="Times New Roman" w:cs="Times New Roman"/>
          <w:color w:val="000000" w:themeColor="text1"/>
          <w:sz w:val="24"/>
          <w:szCs w:val="24"/>
        </w:rPr>
        <w:t>based</w:t>
      </w:r>
      <w:r w:rsidR="00C24B3C" w:rsidRPr="005B6017">
        <w:rPr>
          <w:rFonts w:ascii="Times New Roman" w:hAnsi="Times New Roman" w:cs="Times New Roman"/>
          <w:color w:val="000000" w:themeColor="text1"/>
          <w:sz w:val="24"/>
          <w:szCs w:val="24"/>
        </w:rPr>
        <w:t xml:space="preserve"> on the present value model for house price determination</w:t>
      </w:r>
      <w:r w:rsidR="00AE46CB" w:rsidRPr="005B6017">
        <w:rPr>
          <w:rFonts w:ascii="Times New Roman" w:hAnsi="Times New Roman" w:cs="Times New Roman"/>
          <w:color w:val="000000" w:themeColor="text1"/>
          <w:sz w:val="24"/>
          <w:szCs w:val="24"/>
        </w:rPr>
        <w:t xml:space="preserve"> – this </w:t>
      </w:r>
      <w:r w:rsidR="00C24B3C" w:rsidRPr="005B6017">
        <w:rPr>
          <w:rFonts w:ascii="Times New Roman" w:hAnsi="Times New Roman" w:cs="Times New Roman"/>
          <w:color w:val="000000" w:themeColor="text1"/>
          <w:sz w:val="24"/>
          <w:szCs w:val="24"/>
        </w:rPr>
        <w:t xml:space="preserve">study seeks to identify the presence of a speculative bubble in the housing market in the UK. </w:t>
      </w:r>
      <w:r w:rsidR="00754F9E" w:rsidRPr="005B6017">
        <w:rPr>
          <w:rFonts w:ascii="Times New Roman" w:hAnsi="Times New Roman" w:cs="Times New Roman"/>
          <w:color w:val="000000" w:themeColor="text1"/>
          <w:sz w:val="24"/>
          <w:szCs w:val="24"/>
        </w:rPr>
        <w:t xml:space="preserve">The risk of a collapse of </w:t>
      </w:r>
      <w:r w:rsidR="00D57E6B">
        <w:rPr>
          <w:rFonts w:ascii="Times New Roman" w:hAnsi="Times New Roman" w:cs="Times New Roman"/>
          <w:color w:val="000000" w:themeColor="text1"/>
          <w:sz w:val="24"/>
          <w:szCs w:val="24"/>
        </w:rPr>
        <w:t xml:space="preserve">the </w:t>
      </w:r>
      <w:r w:rsidR="00754F9E" w:rsidRPr="005B6017">
        <w:rPr>
          <w:rFonts w:ascii="Times New Roman" w:hAnsi="Times New Roman" w:cs="Times New Roman"/>
          <w:color w:val="000000" w:themeColor="text1"/>
          <w:sz w:val="24"/>
          <w:szCs w:val="24"/>
        </w:rPr>
        <w:t xml:space="preserve">house price bubble was at </w:t>
      </w:r>
      <w:r w:rsidR="00CA0F72" w:rsidRPr="005B6017">
        <w:rPr>
          <w:rFonts w:ascii="Times New Roman" w:hAnsi="Times New Roman" w:cs="Times New Roman"/>
          <w:color w:val="000000" w:themeColor="text1"/>
          <w:sz w:val="24"/>
          <w:szCs w:val="24"/>
        </w:rPr>
        <w:t xml:space="preserve">the </w:t>
      </w:r>
      <w:r w:rsidR="00754F9E" w:rsidRPr="005B6017">
        <w:rPr>
          <w:rFonts w:ascii="Times New Roman" w:hAnsi="Times New Roman" w:cs="Times New Roman"/>
          <w:color w:val="000000" w:themeColor="text1"/>
          <w:sz w:val="24"/>
          <w:szCs w:val="24"/>
        </w:rPr>
        <w:t xml:space="preserve">heart of the sub-prime mortgage crisis in 2007 in the US and </w:t>
      </w:r>
      <w:r w:rsidR="00CA0F72" w:rsidRPr="005B6017">
        <w:rPr>
          <w:rFonts w:ascii="Times New Roman" w:hAnsi="Times New Roman" w:cs="Times New Roman"/>
          <w:color w:val="000000" w:themeColor="text1"/>
          <w:sz w:val="24"/>
          <w:szCs w:val="24"/>
        </w:rPr>
        <w:t>subsequently of the</w:t>
      </w:r>
      <w:r w:rsidR="00754F9E" w:rsidRPr="005B6017">
        <w:rPr>
          <w:rFonts w:ascii="Times New Roman" w:hAnsi="Times New Roman" w:cs="Times New Roman"/>
          <w:color w:val="000000" w:themeColor="text1"/>
          <w:sz w:val="24"/>
          <w:szCs w:val="24"/>
        </w:rPr>
        <w:t xml:space="preserve"> global financial crisis in 2008</w:t>
      </w:r>
      <w:r w:rsidR="00503D43" w:rsidRPr="005B6017">
        <w:rPr>
          <w:rFonts w:ascii="Times New Roman" w:hAnsi="Times New Roman" w:cs="Times New Roman"/>
          <w:color w:val="000000" w:themeColor="text1"/>
          <w:sz w:val="24"/>
          <w:szCs w:val="24"/>
        </w:rPr>
        <w:t xml:space="preserve">. </w:t>
      </w:r>
      <w:r w:rsidR="0095536C" w:rsidRPr="009315D0">
        <w:rPr>
          <w:rFonts w:ascii="Times New Roman" w:hAnsi="Times New Roman" w:cs="Times New Roman"/>
          <w:color w:val="000000" w:themeColor="text1"/>
          <w:sz w:val="24"/>
          <w:szCs w:val="24"/>
        </w:rPr>
        <w:t xml:space="preserve">Due to the subprime mortgage financial crisis started in the US in 2007, housing prices show significant movements which affected the state of the economy worldwide. However, it is noted in the literature that the </w:t>
      </w:r>
      <w:r w:rsidR="0095536C" w:rsidRPr="009315D0">
        <w:rPr>
          <w:rFonts w:ascii="Times New Roman" w:hAnsi="Times New Roman" w:cs="Times New Roman"/>
          <w:color w:val="000000" w:themeColor="text1"/>
          <w:sz w:val="24"/>
          <w:szCs w:val="24"/>
        </w:rPr>
        <w:lastRenderedPageBreak/>
        <w:t xml:space="preserve">increase in housing prices prior to the 2007 financial crisis was </w:t>
      </w:r>
      <w:r w:rsidR="00AE5525">
        <w:rPr>
          <w:rFonts w:ascii="Times New Roman" w:hAnsi="Times New Roman" w:cs="Times New Roman"/>
          <w:color w:val="000000" w:themeColor="text1"/>
          <w:sz w:val="24"/>
          <w:szCs w:val="24"/>
        </w:rPr>
        <w:t xml:space="preserve">also </w:t>
      </w:r>
      <w:r w:rsidR="0095536C" w:rsidRPr="009315D0">
        <w:rPr>
          <w:rFonts w:ascii="Times New Roman" w:hAnsi="Times New Roman" w:cs="Times New Roman"/>
          <w:color w:val="000000" w:themeColor="text1"/>
          <w:sz w:val="24"/>
          <w:szCs w:val="24"/>
        </w:rPr>
        <w:t xml:space="preserve">large. </w:t>
      </w:r>
      <w:r w:rsidR="00503D43" w:rsidRPr="005B6017">
        <w:rPr>
          <w:rFonts w:ascii="Times New Roman" w:hAnsi="Times New Roman" w:cs="Times New Roman"/>
          <w:color w:val="000000" w:themeColor="text1"/>
          <w:sz w:val="24"/>
          <w:szCs w:val="24"/>
        </w:rPr>
        <w:t>The lesson</w:t>
      </w:r>
      <w:r w:rsidR="00AE5525">
        <w:rPr>
          <w:rFonts w:ascii="Times New Roman" w:hAnsi="Times New Roman" w:cs="Times New Roman"/>
          <w:color w:val="000000" w:themeColor="text1"/>
          <w:sz w:val="24"/>
          <w:szCs w:val="24"/>
        </w:rPr>
        <w:t>s</w:t>
      </w:r>
      <w:r w:rsidR="004670A3">
        <w:rPr>
          <w:rFonts w:ascii="Times New Roman" w:hAnsi="Times New Roman" w:cs="Times New Roman"/>
          <w:color w:val="000000" w:themeColor="text1"/>
          <w:sz w:val="24"/>
          <w:szCs w:val="24"/>
        </w:rPr>
        <w:t xml:space="preserve"> </w:t>
      </w:r>
      <w:r w:rsidR="00AE5525">
        <w:rPr>
          <w:rFonts w:ascii="Times New Roman" w:hAnsi="Times New Roman" w:cs="Times New Roman"/>
          <w:color w:val="000000" w:themeColor="text1"/>
          <w:sz w:val="24"/>
          <w:szCs w:val="24"/>
        </w:rPr>
        <w:t>learned</w:t>
      </w:r>
      <w:r w:rsidR="00503D43" w:rsidRPr="005B6017">
        <w:rPr>
          <w:rFonts w:ascii="Times New Roman" w:hAnsi="Times New Roman" w:cs="Times New Roman"/>
          <w:color w:val="000000" w:themeColor="text1"/>
          <w:sz w:val="24"/>
          <w:szCs w:val="24"/>
        </w:rPr>
        <w:t xml:space="preserve"> by the global financial crisis </w:t>
      </w:r>
      <w:r w:rsidR="00CA0F72" w:rsidRPr="005B6017">
        <w:rPr>
          <w:rFonts w:ascii="Times New Roman" w:hAnsi="Times New Roman" w:cs="Times New Roman"/>
          <w:color w:val="000000" w:themeColor="text1"/>
          <w:sz w:val="24"/>
          <w:szCs w:val="24"/>
        </w:rPr>
        <w:t xml:space="preserve">need to be used to reshape financial regulation by targeting housing price bubbles </w:t>
      </w:r>
      <w:r w:rsidR="005813FE">
        <w:rPr>
          <w:rFonts w:ascii="Times New Roman" w:hAnsi="Times New Roman" w:cs="Times New Roman"/>
          <w:color w:val="000000" w:themeColor="text1"/>
          <w:sz w:val="24"/>
          <w:szCs w:val="24"/>
        </w:rPr>
        <w:t>(Martin, 2011).</w:t>
      </w:r>
      <w:r w:rsidR="004670A3">
        <w:rPr>
          <w:rFonts w:ascii="Times New Roman" w:hAnsi="Times New Roman" w:cs="Times New Roman"/>
          <w:color w:val="000000" w:themeColor="text1"/>
          <w:sz w:val="24"/>
          <w:szCs w:val="24"/>
        </w:rPr>
        <w:t xml:space="preserve"> </w:t>
      </w:r>
      <w:r w:rsidR="005813FE" w:rsidRPr="009315D0">
        <w:rPr>
          <w:rFonts w:ascii="Times New Roman" w:hAnsi="Times New Roman" w:cs="Times New Roman"/>
          <w:color w:val="000000" w:themeColor="text1"/>
          <w:sz w:val="24"/>
          <w:szCs w:val="24"/>
        </w:rPr>
        <w:t>Therefore, it is interesting to examine the behaviour of housing prices.</w:t>
      </w:r>
      <w:r w:rsidR="004670A3">
        <w:rPr>
          <w:rFonts w:ascii="Times New Roman" w:hAnsi="Times New Roman" w:cs="Times New Roman"/>
          <w:color w:val="000000" w:themeColor="text1"/>
          <w:sz w:val="24"/>
          <w:szCs w:val="24"/>
        </w:rPr>
        <w:t xml:space="preserve"> </w:t>
      </w:r>
      <w:r w:rsidR="0095536C" w:rsidRPr="009315D0">
        <w:rPr>
          <w:rFonts w:ascii="Times New Roman" w:hAnsi="Times New Roman" w:cs="Times New Roman"/>
          <w:color w:val="000000" w:themeColor="text1"/>
          <w:sz w:val="24"/>
          <w:szCs w:val="24"/>
        </w:rPr>
        <w:t xml:space="preserve">According to </w:t>
      </w:r>
      <w:proofErr w:type="spellStart"/>
      <w:r w:rsidR="0095536C" w:rsidRPr="009315D0">
        <w:rPr>
          <w:rFonts w:ascii="Times New Roman" w:hAnsi="Times New Roman" w:cs="Times New Roman"/>
          <w:color w:val="000000" w:themeColor="text1"/>
          <w:sz w:val="24"/>
          <w:szCs w:val="24"/>
        </w:rPr>
        <w:t>Kivedal</w:t>
      </w:r>
      <w:proofErr w:type="spellEnd"/>
      <w:r w:rsidR="0095536C" w:rsidRPr="009315D0">
        <w:rPr>
          <w:rFonts w:ascii="Times New Roman" w:hAnsi="Times New Roman" w:cs="Times New Roman"/>
          <w:color w:val="000000" w:themeColor="text1"/>
          <w:sz w:val="24"/>
          <w:szCs w:val="24"/>
        </w:rPr>
        <w:t xml:space="preserve"> (2013) “an important reason for monitoring housing prices is the substantial negative effects affecting households if the housing prices decrease”. </w:t>
      </w:r>
      <w:proofErr w:type="spellStart"/>
      <w:r w:rsidR="0095536C" w:rsidRPr="009315D0">
        <w:rPr>
          <w:rFonts w:ascii="Times New Roman" w:hAnsi="Times New Roman" w:cs="Times New Roman"/>
          <w:color w:val="000000" w:themeColor="text1"/>
          <w:sz w:val="24"/>
          <w:szCs w:val="24"/>
        </w:rPr>
        <w:t>Iacoviello</w:t>
      </w:r>
      <w:proofErr w:type="spellEnd"/>
      <w:r w:rsidR="0095536C" w:rsidRPr="009315D0">
        <w:rPr>
          <w:rFonts w:ascii="Times New Roman" w:hAnsi="Times New Roman" w:cs="Times New Roman"/>
          <w:color w:val="000000" w:themeColor="text1"/>
          <w:sz w:val="24"/>
          <w:szCs w:val="24"/>
        </w:rPr>
        <w:t xml:space="preserve"> (2005) explains that an increase in housing prices </w:t>
      </w:r>
      <w:r w:rsidR="0095536C" w:rsidRPr="00267FDB">
        <w:rPr>
          <w:rFonts w:ascii="Times New Roman" w:hAnsi="Times New Roman" w:cs="Times New Roman"/>
          <w:color w:val="000000" w:themeColor="text1"/>
          <w:sz w:val="24"/>
          <w:szCs w:val="24"/>
        </w:rPr>
        <w:t xml:space="preserve">will cause a positive wealth effect for the households (i.e. it may increase aggregate demand). </w:t>
      </w:r>
      <w:r w:rsidR="0085223F" w:rsidRPr="00267FDB">
        <w:rPr>
          <w:rFonts w:ascii="Times New Roman" w:hAnsi="Times New Roman" w:cs="Times New Roman"/>
          <w:color w:val="000000" w:themeColor="text1"/>
          <w:sz w:val="24"/>
          <w:szCs w:val="24"/>
        </w:rPr>
        <w:t>The prese</w:t>
      </w:r>
      <w:r w:rsidR="008D3C2A">
        <w:rPr>
          <w:rFonts w:ascii="Times New Roman" w:hAnsi="Times New Roman" w:cs="Times New Roman"/>
          <w:color w:val="000000" w:themeColor="text1"/>
          <w:sz w:val="24"/>
          <w:szCs w:val="24"/>
        </w:rPr>
        <w:t>nce</w:t>
      </w:r>
      <w:r w:rsidR="0085223F" w:rsidRPr="005B6017">
        <w:rPr>
          <w:rFonts w:ascii="Times New Roman" w:hAnsi="Times New Roman" w:cs="Times New Roman"/>
          <w:color w:val="000000" w:themeColor="text1"/>
          <w:sz w:val="24"/>
          <w:szCs w:val="24"/>
        </w:rPr>
        <w:t xml:space="preserve"> of housing bubbles is a crucial topic for </w:t>
      </w:r>
      <w:r w:rsidR="008D3C2A">
        <w:rPr>
          <w:rFonts w:ascii="Times New Roman" w:hAnsi="Times New Roman" w:cs="Times New Roman"/>
          <w:color w:val="000000" w:themeColor="text1"/>
          <w:sz w:val="24"/>
          <w:szCs w:val="24"/>
        </w:rPr>
        <w:t xml:space="preserve">the </w:t>
      </w:r>
      <w:r w:rsidR="0085223F" w:rsidRPr="005B6017">
        <w:rPr>
          <w:rFonts w:ascii="Times New Roman" w:hAnsi="Times New Roman" w:cs="Times New Roman"/>
          <w:color w:val="000000" w:themeColor="text1"/>
          <w:sz w:val="24"/>
          <w:szCs w:val="24"/>
        </w:rPr>
        <w:t xml:space="preserve">global market for the purpose of preventing possible damage on economies and outbreak of financial crisis. </w:t>
      </w:r>
      <w:r w:rsidR="0085223F" w:rsidRPr="009315D0">
        <w:rPr>
          <w:rFonts w:ascii="Times New Roman" w:hAnsi="Times New Roman" w:cs="Times New Roman"/>
          <w:color w:val="000000" w:themeColor="text1"/>
          <w:sz w:val="24"/>
          <w:szCs w:val="24"/>
        </w:rPr>
        <w:t>Further</w:t>
      </w:r>
      <w:r w:rsidR="002D708B">
        <w:rPr>
          <w:rFonts w:ascii="Times New Roman" w:hAnsi="Times New Roman" w:cs="Times New Roman"/>
          <w:color w:val="000000" w:themeColor="text1"/>
          <w:sz w:val="24"/>
          <w:szCs w:val="24"/>
        </w:rPr>
        <w:t>more</w:t>
      </w:r>
      <w:r w:rsidR="00D51EA6" w:rsidRPr="009315D0">
        <w:rPr>
          <w:rFonts w:ascii="Times New Roman" w:hAnsi="Times New Roman" w:cs="Times New Roman"/>
          <w:color w:val="000000" w:themeColor="text1"/>
          <w:sz w:val="24"/>
          <w:szCs w:val="24"/>
        </w:rPr>
        <w:t>, the recent financial crisis produced major shocks in the UK housing market</w:t>
      </w:r>
      <w:r w:rsidR="0085223F" w:rsidRPr="009315D0">
        <w:rPr>
          <w:rFonts w:ascii="Times New Roman" w:hAnsi="Times New Roman" w:cs="Times New Roman"/>
          <w:color w:val="000000" w:themeColor="text1"/>
          <w:sz w:val="24"/>
          <w:szCs w:val="24"/>
        </w:rPr>
        <w:t xml:space="preserve">, and UK house prices have experienced </w:t>
      </w:r>
      <w:proofErr w:type="gramStart"/>
      <w:r w:rsidR="0085223F" w:rsidRPr="009315D0">
        <w:rPr>
          <w:rFonts w:ascii="Times New Roman" w:hAnsi="Times New Roman" w:cs="Times New Roman"/>
          <w:color w:val="000000" w:themeColor="text1"/>
          <w:sz w:val="24"/>
          <w:szCs w:val="24"/>
        </w:rPr>
        <w:t>a number of</w:t>
      </w:r>
      <w:proofErr w:type="gramEnd"/>
      <w:r w:rsidR="0085223F" w:rsidRPr="009315D0">
        <w:rPr>
          <w:rFonts w:ascii="Times New Roman" w:hAnsi="Times New Roman" w:cs="Times New Roman"/>
          <w:color w:val="000000" w:themeColor="text1"/>
          <w:sz w:val="24"/>
          <w:szCs w:val="24"/>
        </w:rPr>
        <w:t xml:space="preserve"> large swings</w:t>
      </w:r>
      <w:r w:rsidR="00D51EA6" w:rsidRPr="009315D0">
        <w:rPr>
          <w:rFonts w:ascii="Times New Roman" w:hAnsi="Times New Roman" w:cs="Times New Roman"/>
          <w:color w:val="000000" w:themeColor="text1"/>
          <w:sz w:val="24"/>
          <w:szCs w:val="24"/>
        </w:rPr>
        <w:t xml:space="preserve"> (</w:t>
      </w:r>
      <w:proofErr w:type="spellStart"/>
      <w:r w:rsidR="00D51EA6" w:rsidRPr="009315D0">
        <w:rPr>
          <w:rFonts w:ascii="Times New Roman" w:hAnsi="Times New Roman" w:cs="Times New Roman"/>
          <w:color w:val="000000" w:themeColor="text1"/>
          <w:sz w:val="24"/>
          <w:szCs w:val="24"/>
        </w:rPr>
        <w:t>Tse</w:t>
      </w:r>
      <w:proofErr w:type="spellEnd"/>
      <w:r w:rsidR="00D51EA6" w:rsidRPr="009315D0">
        <w:rPr>
          <w:rFonts w:ascii="Times New Roman" w:hAnsi="Times New Roman" w:cs="Times New Roman"/>
          <w:color w:val="000000" w:themeColor="text1"/>
          <w:sz w:val="24"/>
          <w:szCs w:val="24"/>
        </w:rPr>
        <w:t xml:space="preserve"> et al., 2014</w:t>
      </w:r>
      <w:r w:rsidR="0085223F" w:rsidRPr="009315D0">
        <w:rPr>
          <w:rFonts w:ascii="Times New Roman" w:hAnsi="Times New Roman" w:cs="Times New Roman"/>
          <w:color w:val="000000" w:themeColor="text1"/>
          <w:sz w:val="24"/>
          <w:szCs w:val="24"/>
        </w:rPr>
        <w:t>, Miles, 2015</w:t>
      </w:r>
      <w:r w:rsidR="00D51EA6" w:rsidRPr="009315D0">
        <w:rPr>
          <w:rFonts w:ascii="Times New Roman" w:hAnsi="Times New Roman" w:cs="Times New Roman"/>
          <w:color w:val="000000" w:themeColor="text1"/>
          <w:sz w:val="24"/>
          <w:szCs w:val="24"/>
        </w:rPr>
        <w:t>).</w:t>
      </w:r>
    </w:p>
    <w:p w14:paraId="06864A21" w14:textId="69ECC3E8" w:rsidR="00B87D8D" w:rsidRPr="005B6017" w:rsidRDefault="00D51EA6" w:rsidP="00455688">
      <w:pPr>
        <w:rPr>
          <w:rFonts w:ascii="Times New Roman" w:hAnsi="Times New Roman" w:cs="Times New Roman"/>
          <w:color w:val="000000" w:themeColor="text1"/>
          <w:sz w:val="24"/>
          <w:szCs w:val="24"/>
        </w:rPr>
      </w:pPr>
      <w:r w:rsidRPr="00267FDB">
        <w:rPr>
          <w:rFonts w:ascii="Times New Roman" w:hAnsi="Times New Roman" w:cs="Times New Roman"/>
          <w:color w:val="000000" w:themeColor="text1"/>
          <w:sz w:val="24"/>
          <w:szCs w:val="24"/>
        </w:rPr>
        <w:t>The dynamics of the UK housing market are complex (</w:t>
      </w:r>
      <w:proofErr w:type="spellStart"/>
      <w:r w:rsidRPr="00267FDB">
        <w:rPr>
          <w:rFonts w:ascii="Times New Roman" w:hAnsi="Times New Roman" w:cs="Times New Roman"/>
          <w:color w:val="000000" w:themeColor="text1"/>
          <w:sz w:val="24"/>
          <w:szCs w:val="24"/>
        </w:rPr>
        <w:t>Antonakakis</w:t>
      </w:r>
      <w:proofErr w:type="spellEnd"/>
      <w:r w:rsidR="00FB407F">
        <w:rPr>
          <w:rFonts w:ascii="Times New Roman" w:hAnsi="Times New Roman" w:cs="Times New Roman"/>
          <w:color w:val="000000" w:themeColor="text1"/>
          <w:sz w:val="24"/>
          <w:szCs w:val="24"/>
        </w:rPr>
        <w:t xml:space="preserve"> </w:t>
      </w:r>
      <w:r w:rsidR="005813FE" w:rsidRPr="00267FDB">
        <w:rPr>
          <w:rFonts w:ascii="Times New Roman" w:hAnsi="Times New Roman" w:cs="Times New Roman" w:hint="eastAsia"/>
          <w:color w:val="000000" w:themeColor="text1"/>
          <w:sz w:val="24"/>
          <w:szCs w:val="24"/>
        </w:rPr>
        <w:t>&amp;</w:t>
      </w:r>
      <w:r w:rsidR="00FB407F">
        <w:rPr>
          <w:rFonts w:ascii="Times New Roman" w:hAnsi="Times New Roman" w:cs="Times New Roman"/>
          <w:color w:val="000000" w:themeColor="text1"/>
          <w:sz w:val="24"/>
          <w:szCs w:val="24"/>
        </w:rPr>
        <w:t xml:space="preserve"> </w:t>
      </w:r>
      <w:proofErr w:type="spellStart"/>
      <w:r w:rsidRPr="00267FDB">
        <w:rPr>
          <w:rFonts w:ascii="Times New Roman" w:hAnsi="Times New Roman" w:cs="Times New Roman"/>
          <w:color w:val="000000" w:themeColor="text1"/>
          <w:sz w:val="24"/>
          <w:szCs w:val="24"/>
        </w:rPr>
        <w:t>Floros</w:t>
      </w:r>
      <w:proofErr w:type="spellEnd"/>
      <w:r w:rsidRPr="00267FDB">
        <w:rPr>
          <w:rFonts w:ascii="Times New Roman" w:hAnsi="Times New Roman" w:cs="Times New Roman"/>
          <w:color w:val="000000" w:themeColor="text1"/>
          <w:sz w:val="24"/>
          <w:szCs w:val="24"/>
        </w:rPr>
        <w:t>, 2016).</w:t>
      </w:r>
      <w:r w:rsidR="00FB407F">
        <w:rPr>
          <w:rFonts w:ascii="Times New Roman" w:hAnsi="Times New Roman" w:cs="Times New Roman"/>
          <w:color w:val="000000" w:themeColor="text1"/>
          <w:sz w:val="24"/>
          <w:szCs w:val="24"/>
        </w:rPr>
        <w:t xml:space="preserve"> </w:t>
      </w:r>
      <w:r w:rsidR="00B8561D" w:rsidRPr="00267FDB">
        <w:rPr>
          <w:rFonts w:ascii="Times New Roman" w:hAnsi="Times New Roman" w:cs="Times New Roman"/>
          <w:color w:val="000000" w:themeColor="text1"/>
          <w:sz w:val="24"/>
          <w:szCs w:val="24"/>
        </w:rPr>
        <w:t>House prices react immediately and strongly to monetary policy shock</w:t>
      </w:r>
      <w:r w:rsidR="000C43A2">
        <w:rPr>
          <w:rFonts w:ascii="Times New Roman" w:hAnsi="Times New Roman" w:cs="Times New Roman"/>
          <w:color w:val="000000" w:themeColor="text1"/>
          <w:sz w:val="24"/>
          <w:szCs w:val="24"/>
        </w:rPr>
        <w:t>s</w:t>
      </w:r>
      <w:r w:rsidR="00B8561D" w:rsidRPr="00267FDB">
        <w:rPr>
          <w:rFonts w:ascii="Times New Roman" w:hAnsi="Times New Roman" w:cs="Times New Roman"/>
          <w:color w:val="000000" w:themeColor="text1"/>
          <w:sz w:val="24"/>
          <w:szCs w:val="24"/>
        </w:rPr>
        <w:t xml:space="preserve">, while house price movements </w:t>
      </w:r>
      <w:r w:rsidR="003B14CB">
        <w:rPr>
          <w:rFonts w:ascii="Times New Roman" w:hAnsi="Times New Roman" w:cs="Times New Roman"/>
          <w:color w:val="000000" w:themeColor="text1"/>
          <w:sz w:val="24"/>
          <w:szCs w:val="24"/>
        </w:rPr>
        <w:t>are function of other factors as well</w:t>
      </w:r>
      <w:r w:rsidR="00B8561D" w:rsidRPr="00267FDB">
        <w:rPr>
          <w:rFonts w:ascii="Times New Roman" w:hAnsi="Times New Roman" w:cs="Times New Roman"/>
          <w:color w:val="000000" w:themeColor="text1"/>
          <w:sz w:val="24"/>
          <w:szCs w:val="24"/>
        </w:rPr>
        <w:t>. For example, the 2007 financial crisis show</w:t>
      </w:r>
      <w:r w:rsidR="00FB407F">
        <w:rPr>
          <w:rFonts w:ascii="Times New Roman" w:hAnsi="Times New Roman" w:cs="Times New Roman"/>
          <w:color w:val="000000" w:themeColor="text1"/>
          <w:sz w:val="24"/>
          <w:szCs w:val="24"/>
        </w:rPr>
        <w:t>s</w:t>
      </w:r>
      <w:r w:rsidR="00B8561D" w:rsidRPr="00267FDB">
        <w:rPr>
          <w:rFonts w:ascii="Times New Roman" w:hAnsi="Times New Roman" w:cs="Times New Roman"/>
          <w:color w:val="000000" w:themeColor="text1"/>
          <w:sz w:val="24"/>
          <w:szCs w:val="24"/>
        </w:rPr>
        <w:t xml:space="preserve"> regional differences in London </w:t>
      </w:r>
      <w:proofErr w:type="gramStart"/>
      <w:r w:rsidR="00B8561D" w:rsidRPr="00267FDB">
        <w:rPr>
          <w:rFonts w:ascii="Times New Roman" w:hAnsi="Times New Roman" w:cs="Times New Roman"/>
          <w:color w:val="000000" w:themeColor="text1"/>
          <w:sz w:val="24"/>
          <w:szCs w:val="24"/>
        </w:rPr>
        <w:t>due to the fact that</w:t>
      </w:r>
      <w:proofErr w:type="gramEnd"/>
      <w:r w:rsidR="00B8561D" w:rsidRPr="00267FDB">
        <w:rPr>
          <w:rFonts w:ascii="Times New Roman" w:hAnsi="Times New Roman" w:cs="Times New Roman"/>
          <w:color w:val="000000" w:themeColor="text1"/>
          <w:sz w:val="24"/>
          <w:szCs w:val="24"/>
        </w:rPr>
        <w:t xml:space="preserve"> London is a world financial centre. Also, UK </w:t>
      </w:r>
      <w:r w:rsidR="000C43A2">
        <w:rPr>
          <w:rFonts w:ascii="Times New Roman" w:hAnsi="Times New Roman" w:cs="Times New Roman"/>
          <w:color w:val="000000" w:themeColor="text1"/>
          <w:sz w:val="24"/>
          <w:szCs w:val="24"/>
        </w:rPr>
        <w:t xml:space="preserve">has </w:t>
      </w:r>
      <w:r w:rsidR="00B8561D" w:rsidRPr="00267FDB">
        <w:rPr>
          <w:rFonts w:ascii="Times New Roman" w:hAnsi="Times New Roman" w:cs="Times New Roman"/>
          <w:color w:val="000000" w:themeColor="text1"/>
          <w:sz w:val="24"/>
          <w:szCs w:val="24"/>
        </w:rPr>
        <w:t xml:space="preserve">experienced large financial innovations </w:t>
      </w:r>
      <w:r w:rsidR="0060580A">
        <w:rPr>
          <w:rFonts w:ascii="Times New Roman" w:hAnsi="Times New Roman" w:cs="Times New Roman"/>
          <w:color w:val="000000" w:themeColor="text1"/>
          <w:sz w:val="24"/>
          <w:szCs w:val="24"/>
        </w:rPr>
        <w:t xml:space="preserve">over </w:t>
      </w:r>
      <w:r w:rsidR="00B8561D" w:rsidRPr="00267FDB">
        <w:rPr>
          <w:rFonts w:ascii="Times New Roman" w:hAnsi="Times New Roman" w:cs="Times New Roman"/>
          <w:color w:val="000000" w:themeColor="text1"/>
          <w:sz w:val="24"/>
          <w:szCs w:val="24"/>
        </w:rPr>
        <w:t xml:space="preserve">the last </w:t>
      </w:r>
      <w:r w:rsidR="00B8561D" w:rsidRPr="009315D0">
        <w:rPr>
          <w:rFonts w:ascii="Times New Roman" w:hAnsi="Times New Roman" w:cs="Times New Roman"/>
          <w:color w:val="000000" w:themeColor="text1"/>
          <w:sz w:val="24"/>
          <w:szCs w:val="24"/>
        </w:rPr>
        <w:t>decade.</w:t>
      </w:r>
      <w:r w:rsidR="00FB407F">
        <w:rPr>
          <w:rFonts w:ascii="Times New Roman" w:hAnsi="Times New Roman" w:cs="Times New Roman"/>
          <w:color w:val="000000" w:themeColor="text1"/>
          <w:sz w:val="24"/>
          <w:szCs w:val="24"/>
        </w:rPr>
        <w:t xml:space="preserve"> </w:t>
      </w:r>
      <w:r w:rsidR="00351E06" w:rsidRPr="009315D0">
        <w:rPr>
          <w:rFonts w:ascii="Times New Roman" w:hAnsi="Times New Roman" w:cs="Times New Roman"/>
          <w:color w:val="000000" w:themeColor="text1"/>
          <w:sz w:val="24"/>
          <w:szCs w:val="24"/>
        </w:rPr>
        <w:t>Overall, t</w:t>
      </w:r>
      <w:r w:rsidR="00455688" w:rsidRPr="009315D0">
        <w:rPr>
          <w:rFonts w:ascii="Times New Roman" w:hAnsi="Times New Roman" w:cs="Times New Roman"/>
          <w:color w:val="000000" w:themeColor="text1"/>
          <w:sz w:val="24"/>
          <w:szCs w:val="24"/>
        </w:rPr>
        <w:t xml:space="preserve">here have been changes in UK housing which can lead to booms, </w:t>
      </w:r>
      <w:proofErr w:type="gramStart"/>
      <w:r w:rsidR="00455688" w:rsidRPr="009315D0">
        <w:rPr>
          <w:rFonts w:ascii="Times New Roman" w:hAnsi="Times New Roman" w:cs="Times New Roman"/>
          <w:color w:val="000000" w:themeColor="text1"/>
          <w:sz w:val="24"/>
          <w:szCs w:val="24"/>
        </w:rPr>
        <w:t>busts</w:t>
      </w:r>
      <w:proofErr w:type="gramEnd"/>
      <w:r w:rsidR="00455688" w:rsidRPr="009315D0">
        <w:rPr>
          <w:rFonts w:ascii="Times New Roman" w:hAnsi="Times New Roman" w:cs="Times New Roman"/>
          <w:color w:val="000000" w:themeColor="text1"/>
          <w:sz w:val="24"/>
          <w:szCs w:val="24"/>
        </w:rPr>
        <w:t xml:space="preserve"> and breaks (Miles, 2015). The last 20 years have seen much volatility in UK house prices. The boom and bust had consequences in the housing sector as the drop in </w:t>
      </w:r>
      <w:r w:rsidR="00405628">
        <w:rPr>
          <w:rFonts w:ascii="Times New Roman" w:hAnsi="Times New Roman" w:cs="Times New Roman"/>
          <w:color w:val="000000" w:themeColor="text1"/>
          <w:sz w:val="24"/>
          <w:szCs w:val="24"/>
        </w:rPr>
        <w:t xml:space="preserve">house </w:t>
      </w:r>
      <w:r w:rsidR="003B14CB">
        <w:rPr>
          <w:rFonts w:ascii="Times New Roman" w:hAnsi="Times New Roman" w:cs="Times New Roman"/>
          <w:color w:val="000000" w:themeColor="text1"/>
          <w:sz w:val="24"/>
          <w:szCs w:val="24"/>
        </w:rPr>
        <w:t xml:space="preserve">and building </w:t>
      </w:r>
      <w:r w:rsidR="00405628">
        <w:rPr>
          <w:rFonts w:ascii="Times New Roman" w:hAnsi="Times New Roman" w:cs="Times New Roman"/>
          <w:color w:val="000000" w:themeColor="text1"/>
          <w:sz w:val="24"/>
          <w:szCs w:val="24"/>
        </w:rPr>
        <w:t>prices</w:t>
      </w:r>
      <w:r w:rsidR="00455688" w:rsidRPr="009315D0">
        <w:rPr>
          <w:rFonts w:ascii="Times New Roman" w:hAnsi="Times New Roman" w:cs="Times New Roman"/>
          <w:color w:val="000000" w:themeColor="text1"/>
          <w:sz w:val="24"/>
          <w:szCs w:val="24"/>
        </w:rPr>
        <w:t xml:space="preserve"> was associated with an economy-wide recession, which was by some measures the most severe since the Great Depression. </w:t>
      </w:r>
      <w:r w:rsidR="0085223F">
        <w:rPr>
          <w:rFonts w:ascii="Times New Roman" w:hAnsi="Times New Roman" w:cs="Times New Roman"/>
          <w:color w:val="000000" w:themeColor="text1"/>
          <w:sz w:val="24"/>
          <w:szCs w:val="24"/>
        </w:rPr>
        <w:t>Accordingly, f</w:t>
      </w:r>
      <w:r w:rsidR="00E83901" w:rsidRPr="005B6017">
        <w:rPr>
          <w:rFonts w:ascii="Times New Roman" w:hAnsi="Times New Roman" w:cs="Times New Roman"/>
          <w:color w:val="000000" w:themeColor="text1"/>
          <w:sz w:val="24"/>
          <w:szCs w:val="24"/>
        </w:rPr>
        <w:t xml:space="preserve">or an important financial market like the UK, the unawareness of the presence of bubbles tends to cause significant negative consequences on not only the soundness of </w:t>
      </w:r>
      <w:r w:rsidR="00B87D8D" w:rsidRPr="005B6017">
        <w:rPr>
          <w:rFonts w:ascii="Times New Roman" w:hAnsi="Times New Roman" w:cs="Times New Roman"/>
          <w:color w:val="000000" w:themeColor="text1"/>
          <w:sz w:val="24"/>
          <w:szCs w:val="24"/>
        </w:rPr>
        <w:t>its</w:t>
      </w:r>
      <w:r w:rsidR="00E83901" w:rsidRPr="005B6017">
        <w:rPr>
          <w:rFonts w:ascii="Times New Roman" w:hAnsi="Times New Roman" w:cs="Times New Roman"/>
          <w:color w:val="000000" w:themeColor="text1"/>
          <w:sz w:val="24"/>
          <w:szCs w:val="24"/>
        </w:rPr>
        <w:t xml:space="preserve"> own econom</w:t>
      </w:r>
      <w:r w:rsidR="00551F9C">
        <w:rPr>
          <w:rFonts w:ascii="Times New Roman" w:hAnsi="Times New Roman" w:cs="Times New Roman"/>
          <w:color w:val="000000" w:themeColor="text1"/>
          <w:sz w:val="24"/>
          <w:szCs w:val="24"/>
        </w:rPr>
        <w:t>y</w:t>
      </w:r>
      <w:r w:rsidR="00E83901" w:rsidRPr="005B6017">
        <w:rPr>
          <w:rFonts w:ascii="Times New Roman" w:hAnsi="Times New Roman" w:cs="Times New Roman"/>
          <w:color w:val="000000" w:themeColor="text1"/>
          <w:sz w:val="24"/>
          <w:szCs w:val="24"/>
        </w:rPr>
        <w:t xml:space="preserve"> but also the worldwide economic development. In the view of policymakers, this study would be applied to establishing effective policy approaches</w:t>
      </w:r>
      <w:r w:rsidR="00FB407F">
        <w:rPr>
          <w:rFonts w:ascii="Times New Roman" w:hAnsi="Times New Roman" w:cs="Times New Roman"/>
          <w:color w:val="000000" w:themeColor="text1"/>
          <w:sz w:val="24"/>
          <w:szCs w:val="24"/>
        </w:rPr>
        <w:t xml:space="preserve"> </w:t>
      </w:r>
      <w:r w:rsidR="00E83901" w:rsidRPr="005B6017">
        <w:rPr>
          <w:rFonts w:ascii="Times New Roman" w:hAnsi="Times New Roman" w:cs="Times New Roman"/>
          <w:color w:val="000000" w:themeColor="text1"/>
          <w:sz w:val="24"/>
          <w:szCs w:val="24"/>
        </w:rPr>
        <w:t xml:space="preserve">(Liang &amp; Cao, 2007). </w:t>
      </w:r>
    </w:p>
    <w:p w14:paraId="68D69061" w14:textId="6045C899" w:rsidR="00A97EA3" w:rsidRPr="005B6017" w:rsidRDefault="00E83901" w:rsidP="00341707">
      <w:pPr>
        <w:rPr>
          <w:rFonts w:ascii="Times New Roman" w:hAnsi="Times New Roman" w:cs="Times New Roman"/>
          <w:color w:val="000000" w:themeColor="text1"/>
          <w:sz w:val="24"/>
          <w:szCs w:val="24"/>
        </w:rPr>
      </w:pPr>
      <w:r w:rsidRPr="005B6017">
        <w:rPr>
          <w:rFonts w:ascii="Times New Roman" w:hAnsi="Times New Roman" w:cs="Times New Roman"/>
          <w:color w:val="000000" w:themeColor="text1"/>
          <w:sz w:val="24"/>
          <w:szCs w:val="24"/>
        </w:rPr>
        <w:lastRenderedPageBreak/>
        <w:t xml:space="preserve">A comprehensive range of literature has covered the examination of the </w:t>
      </w:r>
      <w:r w:rsidR="00341707">
        <w:rPr>
          <w:rFonts w:ascii="Times New Roman" w:hAnsi="Times New Roman" w:cs="Times New Roman"/>
          <w:color w:val="000000" w:themeColor="text1"/>
          <w:sz w:val="24"/>
          <w:szCs w:val="24"/>
        </w:rPr>
        <w:t>real estate sector</w:t>
      </w:r>
      <w:r w:rsidRPr="005B6017">
        <w:rPr>
          <w:rFonts w:ascii="Times New Roman" w:hAnsi="Times New Roman" w:cs="Times New Roman"/>
          <w:color w:val="000000" w:themeColor="text1"/>
          <w:sz w:val="24"/>
          <w:szCs w:val="24"/>
        </w:rPr>
        <w:t xml:space="preserve"> all around the world. </w:t>
      </w:r>
      <w:r w:rsidR="00341707" w:rsidRPr="009315D0">
        <w:rPr>
          <w:rFonts w:ascii="Times New Roman" w:hAnsi="Times New Roman" w:cs="Times New Roman"/>
          <w:color w:val="000000" w:themeColor="text1"/>
          <w:sz w:val="24"/>
          <w:szCs w:val="24"/>
        </w:rPr>
        <w:t>Many studies focus on the house price behaviour, the ripple effect in house prices and the price-volume relationship (Tsai,</w:t>
      </w:r>
      <w:r w:rsidR="00141129" w:rsidRPr="009315D0">
        <w:rPr>
          <w:rFonts w:ascii="Times New Roman" w:hAnsi="Times New Roman" w:cs="Times New Roman"/>
          <w:color w:val="000000" w:themeColor="text1"/>
          <w:sz w:val="24"/>
          <w:szCs w:val="24"/>
        </w:rPr>
        <w:t xml:space="preserve"> 2014, Clayton et al., 2010, </w:t>
      </w:r>
      <w:r w:rsidR="00341707" w:rsidRPr="009315D0">
        <w:rPr>
          <w:rFonts w:ascii="Times New Roman" w:hAnsi="Times New Roman" w:cs="Times New Roman"/>
          <w:color w:val="000000" w:themeColor="text1"/>
          <w:sz w:val="24"/>
          <w:szCs w:val="24"/>
        </w:rPr>
        <w:t>Cook &amp; Thomas, 2003). According to Tsai (2014), a significant gap usually exists between the buying and selling prices in the UK</w:t>
      </w:r>
      <w:r w:rsidR="00FB407F">
        <w:rPr>
          <w:rFonts w:ascii="Times New Roman" w:hAnsi="Times New Roman" w:cs="Times New Roman"/>
          <w:color w:val="000000" w:themeColor="text1"/>
          <w:sz w:val="24"/>
          <w:szCs w:val="24"/>
        </w:rPr>
        <w:t>. He reports that the 2000 dot.</w:t>
      </w:r>
      <w:r w:rsidR="00341707" w:rsidRPr="009315D0">
        <w:rPr>
          <w:rFonts w:ascii="Times New Roman" w:hAnsi="Times New Roman" w:cs="Times New Roman"/>
          <w:color w:val="000000" w:themeColor="text1"/>
          <w:sz w:val="24"/>
          <w:szCs w:val="24"/>
        </w:rPr>
        <w:t>com bubble and the 2008 global financial crisis caused by the bankruptcy of Lehman Brothers in the US</w:t>
      </w:r>
      <w:r w:rsidR="00FB407F">
        <w:rPr>
          <w:rFonts w:ascii="Times New Roman" w:hAnsi="Times New Roman" w:cs="Times New Roman"/>
          <w:color w:val="000000" w:themeColor="text1"/>
          <w:sz w:val="24"/>
          <w:szCs w:val="24"/>
        </w:rPr>
        <w:t>,</w:t>
      </w:r>
      <w:r w:rsidR="00341707" w:rsidRPr="009315D0">
        <w:rPr>
          <w:rFonts w:ascii="Times New Roman" w:hAnsi="Times New Roman" w:cs="Times New Roman"/>
          <w:color w:val="000000" w:themeColor="text1"/>
          <w:sz w:val="24"/>
          <w:szCs w:val="24"/>
        </w:rPr>
        <w:t xml:space="preserve"> resulted in house price convergence correction or adjustment behaviour.</w:t>
      </w:r>
      <w:r w:rsidR="00FB407F">
        <w:rPr>
          <w:rFonts w:ascii="Times New Roman" w:hAnsi="Times New Roman" w:cs="Times New Roman"/>
          <w:color w:val="000000" w:themeColor="text1"/>
          <w:sz w:val="24"/>
          <w:szCs w:val="24"/>
        </w:rPr>
        <w:t xml:space="preserve"> </w:t>
      </w:r>
      <w:r w:rsidR="00341707" w:rsidRPr="009315D0">
        <w:rPr>
          <w:rFonts w:ascii="Times New Roman" w:hAnsi="Times New Roman" w:cs="Times New Roman"/>
          <w:color w:val="000000" w:themeColor="text1"/>
          <w:sz w:val="24"/>
          <w:szCs w:val="24"/>
        </w:rPr>
        <w:t xml:space="preserve">Other studies focus on the determination </w:t>
      </w:r>
      <w:r w:rsidR="003B14CB">
        <w:rPr>
          <w:rFonts w:ascii="Times New Roman" w:hAnsi="Times New Roman" w:cs="Times New Roman"/>
          <w:color w:val="000000" w:themeColor="text1"/>
          <w:sz w:val="24"/>
          <w:szCs w:val="24"/>
        </w:rPr>
        <w:t xml:space="preserve">of </w:t>
      </w:r>
      <w:r w:rsidR="00341707" w:rsidRPr="009315D0">
        <w:rPr>
          <w:rFonts w:ascii="Times New Roman" w:hAnsi="Times New Roman" w:cs="Times New Roman"/>
          <w:color w:val="000000" w:themeColor="text1"/>
          <w:sz w:val="24"/>
          <w:szCs w:val="24"/>
        </w:rPr>
        <w:t xml:space="preserve">whether a bubble exists in </w:t>
      </w:r>
      <w:r w:rsidR="003B14CB">
        <w:rPr>
          <w:rFonts w:ascii="Times New Roman" w:hAnsi="Times New Roman" w:cs="Times New Roman"/>
          <w:color w:val="000000" w:themeColor="text1"/>
          <w:sz w:val="24"/>
          <w:szCs w:val="24"/>
        </w:rPr>
        <w:t xml:space="preserve">the </w:t>
      </w:r>
      <w:r w:rsidR="00341707" w:rsidRPr="009315D0">
        <w:rPr>
          <w:rFonts w:ascii="Times New Roman" w:hAnsi="Times New Roman" w:cs="Times New Roman"/>
          <w:color w:val="000000" w:themeColor="text1"/>
          <w:sz w:val="24"/>
          <w:szCs w:val="24"/>
        </w:rPr>
        <w:t>housing market.</w:t>
      </w:r>
      <w:r w:rsidR="009F0A82">
        <w:rPr>
          <w:rFonts w:ascii="Times New Roman" w:hAnsi="Times New Roman" w:cs="Times New Roman"/>
          <w:color w:val="000000" w:themeColor="text1"/>
          <w:sz w:val="24"/>
          <w:szCs w:val="24"/>
        </w:rPr>
        <w:t xml:space="preserve"> </w:t>
      </w:r>
      <w:r w:rsidRPr="005B6017">
        <w:rPr>
          <w:rFonts w:ascii="Times New Roman" w:hAnsi="Times New Roman" w:cs="Times New Roman"/>
          <w:color w:val="000000" w:themeColor="text1"/>
          <w:sz w:val="24"/>
          <w:szCs w:val="24"/>
        </w:rPr>
        <w:t>For instance, Dreger &amp; Zhang (2013), Hou (2010), Hui &amp; Yue (2006), Ren et al (2012) and Shih et al (2014) have built an insight into the real estate market in China, while Goodman &amp; Thibodeau (2008),</w:t>
      </w:r>
      <w:r w:rsidR="009F0A82">
        <w:rPr>
          <w:rFonts w:ascii="Times New Roman" w:hAnsi="Times New Roman" w:cs="Times New Roman"/>
          <w:color w:val="000000" w:themeColor="text1"/>
          <w:sz w:val="24"/>
          <w:szCs w:val="24"/>
        </w:rPr>
        <w:t xml:space="preserve"> </w:t>
      </w:r>
      <w:proofErr w:type="spellStart"/>
      <w:r w:rsidR="005A2C66" w:rsidRPr="005B6017">
        <w:rPr>
          <w:rFonts w:ascii="Times New Roman" w:hAnsi="Times New Roman" w:cs="Times New Roman"/>
          <w:color w:val="000000" w:themeColor="text1"/>
          <w:sz w:val="24"/>
          <w:szCs w:val="24"/>
        </w:rPr>
        <w:t>Mikhed</w:t>
      </w:r>
      <w:proofErr w:type="spellEnd"/>
      <w:r w:rsidR="009F0A82">
        <w:rPr>
          <w:rFonts w:ascii="Times New Roman" w:hAnsi="Times New Roman" w:cs="Times New Roman"/>
          <w:color w:val="000000" w:themeColor="text1"/>
          <w:sz w:val="24"/>
          <w:szCs w:val="24"/>
        </w:rPr>
        <w:t xml:space="preserve"> </w:t>
      </w:r>
      <w:r w:rsidR="005A2C66" w:rsidRPr="005B6017">
        <w:rPr>
          <w:rFonts w:ascii="Times New Roman" w:hAnsi="Times New Roman" w:cs="Times New Roman"/>
          <w:color w:val="000000" w:themeColor="text1"/>
          <w:sz w:val="24"/>
          <w:szCs w:val="24"/>
        </w:rPr>
        <w:t>&amp;</w:t>
      </w:r>
      <w:r w:rsidR="009F0A82">
        <w:rPr>
          <w:rFonts w:ascii="Times New Roman" w:hAnsi="Times New Roman" w:cs="Times New Roman"/>
          <w:color w:val="000000" w:themeColor="text1"/>
          <w:sz w:val="24"/>
          <w:szCs w:val="24"/>
        </w:rPr>
        <w:t xml:space="preserve"> </w:t>
      </w:r>
      <w:proofErr w:type="spellStart"/>
      <w:r w:rsidR="005A2C66" w:rsidRPr="005B6017">
        <w:rPr>
          <w:rFonts w:ascii="Times New Roman" w:hAnsi="Times New Roman" w:cs="Times New Roman"/>
          <w:color w:val="000000" w:themeColor="text1"/>
          <w:sz w:val="24"/>
          <w:szCs w:val="24"/>
        </w:rPr>
        <w:t>Zemčík</w:t>
      </w:r>
      <w:proofErr w:type="spellEnd"/>
      <w:r w:rsidR="005A2C66" w:rsidRPr="005B6017">
        <w:rPr>
          <w:rFonts w:ascii="Times New Roman" w:hAnsi="Times New Roman" w:cs="Times New Roman"/>
          <w:color w:val="000000" w:themeColor="text1"/>
          <w:sz w:val="24"/>
          <w:szCs w:val="24"/>
        </w:rPr>
        <w:t xml:space="preserve"> (2009) and </w:t>
      </w:r>
      <w:proofErr w:type="spellStart"/>
      <w:r w:rsidR="005A2C66" w:rsidRPr="005B6017">
        <w:rPr>
          <w:rFonts w:ascii="Times New Roman" w:hAnsi="Times New Roman" w:cs="Times New Roman"/>
          <w:color w:val="000000" w:themeColor="text1"/>
          <w:sz w:val="24"/>
          <w:szCs w:val="24"/>
        </w:rPr>
        <w:t>McCathy</w:t>
      </w:r>
      <w:proofErr w:type="spellEnd"/>
      <w:r w:rsidR="009F0A82">
        <w:rPr>
          <w:rFonts w:ascii="Times New Roman" w:hAnsi="Times New Roman" w:cs="Times New Roman"/>
          <w:color w:val="000000" w:themeColor="text1"/>
          <w:sz w:val="24"/>
          <w:szCs w:val="24"/>
        </w:rPr>
        <w:t xml:space="preserve"> </w:t>
      </w:r>
      <w:r w:rsidR="005A2C66" w:rsidRPr="005B6017">
        <w:rPr>
          <w:rFonts w:ascii="Times New Roman" w:hAnsi="Times New Roman" w:cs="Times New Roman"/>
          <w:color w:val="000000" w:themeColor="text1"/>
          <w:sz w:val="24"/>
          <w:szCs w:val="24"/>
        </w:rPr>
        <w:t>&amp; Peach (2004)</w:t>
      </w:r>
      <w:r w:rsidR="009F0A82">
        <w:rPr>
          <w:rFonts w:ascii="Times New Roman" w:hAnsi="Times New Roman" w:cs="Times New Roman"/>
          <w:color w:val="000000" w:themeColor="text1"/>
          <w:sz w:val="24"/>
          <w:szCs w:val="24"/>
        </w:rPr>
        <w:t>,</w:t>
      </w:r>
      <w:r w:rsidR="005A2C66" w:rsidRPr="005B6017">
        <w:rPr>
          <w:rFonts w:ascii="Times New Roman" w:hAnsi="Times New Roman" w:cs="Times New Roman"/>
          <w:color w:val="000000" w:themeColor="text1"/>
          <w:sz w:val="24"/>
          <w:szCs w:val="24"/>
        </w:rPr>
        <w:t xml:space="preserve"> have examined the house price bubble in the US. There </w:t>
      </w:r>
      <w:r w:rsidR="009F0A82">
        <w:rPr>
          <w:rFonts w:ascii="Times New Roman" w:hAnsi="Times New Roman" w:cs="Times New Roman"/>
          <w:color w:val="000000" w:themeColor="text1"/>
          <w:sz w:val="24"/>
          <w:szCs w:val="24"/>
        </w:rPr>
        <w:t>is</w:t>
      </w:r>
      <w:r w:rsidR="005A2C66" w:rsidRPr="005B6017">
        <w:rPr>
          <w:rFonts w:ascii="Times New Roman" w:hAnsi="Times New Roman" w:cs="Times New Roman"/>
          <w:color w:val="000000" w:themeColor="text1"/>
          <w:sz w:val="24"/>
          <w:szCs w:val="24"/>
        </w:rPr>
        <w:t xml:space="preserve"> also previous literature such as Bone &amp; O’Reilly (2010), Clark et al (2010), Garino</w:t>
      </w:r>
      <w:r w:rsidR="009F0A82">
        <w:rPr>
          <w:rFonts w:ascii="Times New Roman" w:hAnsi="Times New Roman" w:cs="Times New Roman"/>
          <w:color w:val="000000" w:themeColor="text1"/>
          <w:sz w:val="24"/>
          <w:szCs w:val="24"/>
        </w:rPr>
        <w:t xml:space="preserve"> </w:t>
      </w:r>
      <w:r w:rsidR="005A2C66" w:rsidRPr="005B6017">
        <w:rPr>
          <w:rFonts w:ascii="Times New Roman" w:hAnsi="Times New Roman" w:cs="Times New Roman"/>
          <w:color w:val="000000" w:themeColor="text1"/>
          <w:sz w:val="24"/>
          <w:szCs w:val="24"/>
        </w:rPr>
        <w:t>&amp;</w:t>
      </w:r>
      <w:r w:rsidR="009F0A82">
        <w:rPr>
          <w:rFonts w:ascii="Times New Roman" w:hAnsi="Times New Roman" w:cs="Times New Roman"/>
          <w:color w:val="000000" w:themeColor="text1"/>
          <w:sz w:val="24"/>
          <w:szCs w:val="24"/>
        </w:rPr>
        <w:t xml:space="preserve"> </w:t>
      </w:r>
      <w:proofErr w:type="spellStart"/>
      <w:r w:rsidR="005A2C66" w:rsidRPr="005B6017">
        <w:rPr>
          <w:rFonts w:ascii="Times New Roman" w:hAnsi="Times New Roman" w:cs="Times New Roman"/>
          <w:color w:val="000000" w:themeColor="text1"/>
          <w:sz w:val="24"/>
          <w:szCs w:val="24"/>
        </w:rPr>
        <w:t>Sarno</w:t>
      </w:r>
      <w:proofErr w:type="spellEnd"/>
      <w:r w:rsidR="005A2C66" w:rsidRPr="005B6017">
        <w:rPr>
          <w:rFonts w:ascii="Times New Roman" w:hAnsi="Times New Roman" w:cs="Times New Roman"/>
          <w:color w:val="000000" w:themeColor="text1"/>
          <w:sz w:val="24"/>
          <w:szCs w:val="24"/>
        </w:rPr>
        <w:t xml:space="preserve"> (2004) and Zhou &amp;</w:t>
      </w:r>
      <w:r w:rsidR="009F0A82">
        <w:rPr>
          <w:rFonts w:ascii="Times New Roman" w:hAnsi="Times New Roman" w:cs="Times New Roman"/>
          <w:color w:val="000000" w:themeColor="text1"/>
          <w:sz w:val="24"/>
          <w:szCs w:val="24"/>
        </w:rPr>
        <w:t xml:space="preserve"> </w:t>
      </w:r>
      <w:proofErr w:type="spellStart"/>
      <w:r w:rsidR="005A2C66" w:rsidRPr="005B6017">
        <w:rPr>
          <w:rFonts w:ascii="Times New Roman" w:hAnsi="Times New Roman" w:cs="Times New Roman"/>
          <w:color w:val="000000" w:themeColor="text1"/>
          <w:sz w:val="24"/>
          <w:szCs w:val="24"/>
        </w:rPr>
        <w:t>Sornette</w:t>
      </w:r>
      <w:proofErr w:type="spellEnd"/>
      <w:r w:rsidR="005A2C66" w:rsidRPr="005B6017">
        <w:rPr>
          <w:rFonts w:ascii="Times New Roman" w:hAnsi="Times New Roman" w:cs="Times New Roman"/>
          <w:color w:val="000000" w:themeColor="text1"/>
          <w:sz w:val="24"/>
          <w:szCs w:val="24"/>
        </w:rPr>
        <w:t xml:space="preserve"> (2003) focusing on the UK situation. </w:t>
      </w:r>
      <w:r w:rsidR="00141129" w:rsidRPr="009315D0">
        <w:rPr>
          <w:rFonts w:ascii="Times New Roman" w:hAnsi="Times New Roman" w:cs="Times New Roman"/>
          <w:color w:val="000000" w:themeColor="text1"/>
          <w:sz w:val="24"/>
          <w:szCs w:val="24"/>
        </w:rPr>
        <w:t>Some studies report a bubble in UK housing (Barrell et al., 2004, Zhou &amp;</w:t>
      </w:r>
      <w:r w:rsidR="00A618DB">
        <w:rPr>
          <w:rFonts w:ascii="Times New Roman" w:hAnsi="Times New Roman" w:cs="Times New Roman"/>
          <w:color w:val="000000" w:themeColor="text1"/>
          <w:sz w:val="24"/>
          <w:szCs w:val="24"/>
        </w:rPr>
        <w:t xml:space="preserve"> </w:t>
      </w:r>
      <w:proofErr w:type="spellStart"/>
      <w:r w:rsidR="00141129" w:rsidRPr="009315D0">
        <w:rPr>
          <w:rFonts w:ascii="Times New Roman" w:hAnsi="Times New Roman" w:cs="Times New Roman"/>
          <w:color w:val="000000" w:themeColor="text1"/>
          <w:sz w:val="24"/>
          <w:szCs w:val="24"/>
        </w:rPr>
        <w:t>Sornette</w:t>
      </w:r>
      <w:proofErr w:type="spellEnd"/>
      <w:r w:rsidR="00141129" w:rsidRPr="009315D0">
        <w:rPr>
          <w:rFonts w:ascii="Times New Roman" w:hAnsi="Times New Roman" w:cs="Times New Roman"/>
          <w:color w:val="000000" w:themeColor="text1"/>
          <w:sz w:val="24"/>
          <w:szCs w:val="24"/>
        </w:rPr>
        <w:t xml:space="preserve">, 2003), while others report no evidence (Nickell, 2005; Cameron et al., 2006). </w:t>
      </w:r>
      <w:r w:rsidR="0085223F" w:rsidRPr="009315D0">
        <w:rPr>
          <w:rFonts w:ascii="Times New Roman" w:hAnsi="Times New Roman" w:cs="Times New Roman"/>
          <w:color w:val="000000" w:themeColor="text1"/>
          <w:sz w:val="24"/>
          <w:szCs w:val="24"/>
        </w:rPr>
        <w:t xml:space="preserve">It is generally accepted that </w:t>
      </w:r>
      <w:r w:rsidR="00F7499A">
        <w:rPr>
          <w:rFonts w:ascii="Times New Roman" w:hAnsi="Times New Roman" w:cs="Times New Roman"/>
          <w:color w:val="000000" w:themeColor="text1"/>
          <w:sz w:val="24"/>
          <w:szCs w:val="24"/>
        </w:rPr>
        <w:t xml:space="preserve">the </w:t>
      </w:r>
      <w:r w:rsidR="0085223F" w:rsidRPr="009315D0">
        <w:rPr>
          <w:rFonts w:ascii="Times New Roman" w:hAnsi="Times New Roman" w:cs="Times New Roman"/>
          <w:color w:val="000000" w:themeColor="text1"/>
          <w:sz w:val="24"/>
          <w:szCs w:val="24"/>
        </w:rPr>
        <w:t>UK housing industry has become a faster growing sector all around the world, and th</w:t>
      </w:r>
      <w:r w:rsidR="00A618DB">
        <w:rPr>
          <w:rFonts w:ascii="Times New Roman" w:hAnsi="Times New Roman" w:cs="Times New Roman"/>
          <w:color w:val="000000" w:themeColor="text1"/>
          <w:sz w:val="24"/>
          <w:szCs w:val="24"/>
        </w:rPr>
        <w:t>ese</w:t>
      </w:r>
      <w:r w:rsidR="0085223F" w:rsidRPr="009315D0">
        <w:rPr>
          <w:rFonts w:ascii="Times New Roman" w:hAnsi="Times New Roman" w:cs="Times New Roman"/>
          <w:color w:val="000000" w:themeColor="text1"/>
          <w:sz w:val="24"/>
          <w:szCs w:val="24"/>
        </w:rPr>
        <w:t xml:space="preserve"> wor</w:t>
      </w:r>
      <w:r w:rsidR="00A618DB">
        <w:rPr>
          <w:rFonts w:ascii="Times New Roman" w:hAnsi="Times New Roman" w:cs="Times New Roman"/>
          <w:color w:val="000000" w:themeColor="text1"/>
          <w:sz w:val="24"/>
          <w:szCs w:val="24"/>
        </w:rPr>
        <w:t>ld</w:t>
      </w:r>
      <w:r w:rsidR="0085223F" w:rsidRPr="009315D0">
        <w:rPr>
          <w:rFonts w:ascii="Times New Roman" w:hAnsi="Times New Roman" w:cs="Times New Roman"/>
          <w:color w:val="000000" w:themeColor="text1"/>
          <w:sz w:val="24"/>
          <w:szCs w:val="24"/>
        </w:rPr>
        <w:t xml:space="preserve">wide real estate conditions have further emphasized the significance of solving the problem of potential housing bubbles. However, there is a debate in </w:t>
      </w:r>
      <w:r w:rsidR="00AA261B">
        <w:rPr>
          <w:rFonts w:ascii="Times New Roman" w:hAnsi="Times New Roman" w:cs="Times New Roman"/>
          <w:color w:val="000000" w:themeColor="text1"/>
          <w:sz w:val="24"/>
          <w:szCs w:val="24"/>
        </w:rPr>
        <w:t xml:space="preserve">the </w:t>
      </w:r>
      <w:r w:rsidR="0085223F" w:rsidRPr="009315D0">
        <w:rPr>
          <w:rFonts w:ascii="Times New Roman" w:hAnsi="Times New Roman" w:cs="Times New Roman"/>
          <w:color w:val="000000" w:themeColor="text1"/>
          <w:sz w:val="24"/>
          <w:szCs w:val="24"/>
        </w:rPr>
        <w:t xml:space="preserve">existing literature on whether there is a bubble in the real estate market. </w:t>
      </w:r>
      <w:r w:rsidR="00A618DB">
        <w:rPr>
          <w:rFonts w:ascii="Times New Roman" w:hAnsi="Times New Roman" w:cs="Times New Roman"/>
          <w:color w:val="000000" w:themeColor="text1"/>
          <w:sz w:val="24"/>
          <w:szCs w:val="24"/>
        </w:rPr>
        <w:t>Moreo</w:t>
      </w:r>
      <w:r w:rsidR="00351E06" w:rsidRPr="009315D0">
        <w:rPr>
          <w:rFonts w:ascii="Times New Roman" w:hAnsi="Times New Roman" w:cs="Times New Roman"/>
          <w:color w:val="000000" w:themeColor="text1"/>
          <w:sz w:val="24"/>
          <w:szCs w:val="24"/>
        </w:rPr>
        <w:t xml:space="preserve">ver, the UK housing bubble problem has gradually become a significant issue for the global researchers to prevent economic crisis. </w:t>
      </w:r>
      <w:proofErr w:type="gramStart"/>
      <w:r w:rsidR="00351E06" w:rsidRPr="009315D0">
        <w:rPr>
          <w:rFonts w:ascii="Times New Roman" w:hAnsi="Times New Roman" w:cs="Times New Roman"/>
          <w:color w:val="000000" w:themeColor="text1"/>
          <w:sz w:val="24"/>
          <w:szCs w:val="24"/>
        </w:rPr>
        <w:t>In order to</w:t>
      </w:r>
      <w:proofErr w:type="gramEnd"/>
      <w:r w:rsidR="00351E06" w:rsidRPr="009315D0">
        <w:rPr>
          <w:rFonts w:ascii="Times New Roman" w:hAnsi="Times New Roman" w:cs="Times New Roman"/>
          <w:color w:val="000000" w:themeColor="text1"/>
          <w:sz w:val="24"/>
          <w:szCs w:val="24"/>
        </w:rPr>
        <w:t xml:space="preserve"> test the existence of real estate bubbles, diverse methods and models have been proposed in previous </w:t>
      </w:r>
      <w:r w:rsidR="009F12D1">
        <w:rPr>
          <w:rFonts w:ascii="Times New Roman" w:hAnsi="Times New Roman" w:cs="Times New Roman"/>
          <w:color w:val="000000" w:themeColor="text1"/>
          <w:sz w:val="24"/>
          <w:szCs w:val="24"/>
        </w:rPr>
        <w:t>studies</w:t>
      </w:r>
      <w:r w:rsidR="00351E06" w:rsidRPr="009315D0">
        <w:rPr>
          <w:rFonts w:ascii="Times New Roman" w:hAnsi="Times New Roman" w:cs="Times New Roman"/>
          <w:color w:val="000000" w:themeColor="text1"/>
          <w:sz w:val="24"/>
          <w:szCs w:val="24"/>
        </w:rPr>
        <w:t xml:space="preserve">. For example, unit root and cointegration methodology using panel data is applied by </w:t>
      </w:r>
      <w:proofErr w:type="spellStart"/>
      <w:r w:rsidR="00351E06" w:rsidRPr="009315D0">
        <w:rPr>
          <w:rFonts w:ascii="Times New Roman" w:hAnsi="Times New Roman" w:cs="Times New Roman"/>
          <w:color w:val="000000" w:themeColor="text1"/>
          <w:sz w:val="24"/>
          <w:szCs w:val="24"/>
        </w:rPr>
        <w:t>Mikhed</w:t>
      </w:r>
      <w:proofErr w:type="spellEnd"/>
      <w:r w:rsidR="009F12D1">
        <w:rPr>
          <w:rFonts w:ascii="Times New Roman" w:hAnsi="Times New Roman" w:cs="Times New Roman"/>
          <w:color w:val="000000" w:themeColor="text1"/>
          <w:sz w:val="24"/>
          <w:szCs w:val="24"/>
        </w:rPr>
        <w:t xml:space="preserve"> </w:t>
      </w:r>
      <w:r w:rsidR="00351E06" w:rsidRPr="009315D0">
        <w:rPr>
          <w:rFonts w:ascii="Times New Roman" w:hAnsi="Times New Roman" w:cs="Times New Roman"/>
          <w:color w:val="000000" w:themeColor="text1"/>
          <w:sz w:val="24"/>
          <w:szCs w:val="24"/>
        </w:rPr>
        <w:t>&amp;</w:t>
      </w:r>
      <w:r w:rsidR="009F12D1">
        <w:rPr>
          <w:rFonts w:ascii="Times New Roman" w:hAnsi="Times New Roman" w:cs="Times New Roman"/>
          <w:color w:val="000000" w:themeColor="text1"/>
          <w:sz w:val="24"/>
          <w:szCs w:val="24"/>
        </w:rPr>
        <w:t xml:space="preserve"> </w:t>
      </w:r>
      <w:proofErr w:type="spellStart"/>
      <w:r w:rsidR="00351E06" w:rsidRPr="009315D0">
        <w:rPr>
          <w:rFonts w:ascii="Times New Roman" w:hAnsi="Times New Roman" w:cs="Times New Roman"/>
          <w:color w:val="000000" w:themeColor="text1"/>
          <w:sz w:val="24"/>
          <w:szCs w:val="24"/>
        </w:rPr>
        <w:t>Zemčík</w:t>
      </w:r>
      <w:proofErr w:type="spellEnd"/>
      <w:r w:rsidR="00351E06" w:rsidRPr="009315D0">
        <w:rPr>
          <w:rFonts w:ascii="Times New Roman" w:hAnsi="Times New Roman" w:cs="Times New Roman"/>
          <w:color w:val="000000" w:themeColor="text1"/>
          <w:sz w:val="24"/>
          <w:szCs w:val="24"/>
        </w:rPr>
        <w:t xml:space="preserve"> (2009), Chan et al. (2001) and Dreger &amp; Zhang</w:t>
      </w:r>
      <w:r w:rsidR="00782CD0" w:rsidRPr="009315D0">
        <w:rPr>
          <w:rFonts w:ascii="Times New Roman" w:hAnsi="Times New Roman" w:cs="Times New Roman"/>
          <w:color w:val="000000" w:themeColor="text1"/>
          <w:sz w:val="24"/>
          <w:szCs w:val="24"/>
        </w:rPr>
        <w:t xml:space="preserve"> (</w:t>
      </w:r>
      <w:r w:rsidR="00351E06" w:rsidRPr="009315D0">
        <w:rPr>
          <w:rFonts w:ascii="Times New Roman" w:hAnsi="Times New Roman" w:cs="Times New Roman"/>
          <w:color w:val="000000" w:themeColor="text1"/>
          <w:sz w:val="24"/>
          <w:szCs w:val="24"/>
        </w:rPr>
        <w:t xml:space="preserve">2013). </w:t>
      </w:r>
      <w:r w:rsidR="00782CD0" w:rsidRPr="009315D0">
        <w:rPr>
          <w:rFonts w:ascii="Times New Roman" w:hAnsi="Times New Roman" w:cs="Times New Roman"/>
          <w:color w:val="000000" w:themeColor="text1"/>
          <w:sz w:val="24"/>
          <w:szCs w:val="24"/>
        </w:rPr>
        <w:t>Roche (200</w:t>
      </w:r>
      <w:r w:rsidR="00AA261B">
        <w:rPr>
          <w:rFonts w:ascii="Times New Roman" w:hAnsi="Times New Roman" w:cs="Times New Roman"/>
          <w:color w:val="000000" w:themeColor="text1"/>
          <w:sz w:val="24"/>
          <w:szCs w:val="24"/>
        </w:rPr>
        <w:t>1) and Kim &amp; Min (2011) propose</w:t>
      </w:r>
      <w:r w:rsidR="00782CD0" w:rsidRPr="009315D0">
        <w:rPr>
          <w:rFonts w:ascii="Times New Roman" w:hAnsi="Times New Roman" w:cs="Times New Roman"/>
          <w:color w:val="000000" w:themeColor="text1"/>
          <w:sz w:val="24"/>
          <w:szCs w:val="24"/>
        </w:rPr>
        <w:t xml:space="preserve"> a r</w:t>
      </w:r>
      <w:r w:rsidR="00351E06" w:rsidRPr="009315D0">
        <w:rPr>
          <w:rFonts w:ascii="Times New Roman" w:hAnsi="Times New Roman" w:cs="Times New Roman"/>
          <w:color w:val="000000" w:themeColor="text1"/>
          <w:sz w:val="24"/>
          <w:szCs w:val="24"/>
        </w:rPr>
        <w:t>eg</w:t>
      </w:r>
      <w:r w:rsidR="00782CD0" w:rsidRPr="009315D0">
        <w:rPr>
          <w:rFonts w:ascii="Times New Roman" w:hAnsi="Times New Roman" w:cs="Times New Roman"/>
          <w:color w:val="000000" w:themeColor="text1"/>
          <w:sz w:val="24"/>
          <w:szCs w:val="24"/>
        </w:rPr>
        <w:t xml:space="preserve">ime-switching regression model. </w:t>
      </w:r>
      <w:r w:rsidR="005A2C66" w:rsidRPr="005B6017">
        <w:rPr>
          <w:rFonts w:ascii="Times New Roman" w:hAnsi="Times New Roman" w:cs="Times New Roman"/>
          <w:color w:val="000000" w:themeColor="text1"/>
          <w:sz w:val="24"/>
          <w:szCs w:val="24"/>
        </w:rPr>
        <w:t xml:space="preserve">However, little </w:t>
      </w:r>
      <w:r w:rsidR="00130E8F" w:rsidRPr="005B6017">
        <w:rPr>
          <w:rFonts w:ascii="Times New Roman" w:hAnsi="Times New Roman" w:cs="Times New Roman"/>
          <w:color w:val="000000" w:themeColor="text1"/>
          <w:sz w:val="24"/>
          <w:szCs w:val="24"/>
        </w:rPr>
        <w:t xml:space="preserve">attention </w:t>
      </w:r>
      <w:r w:rsidR="005A2C66" w:rsidRPr="005B6017">
        <w:rPr>
          <w:rFonts w:ascii="Times New Roman" w:hAnsi="Times New Roman" w:cs="Times New Roman"/>
          <w:color w:val="000000" w:themeColor="text1"/>
          <w:sz w:val="24"/>
          <w:szCs w:val="24"/>
        </w:rPr>
        <w:t xml:space="preserve">has </w:t>
      </w:r>
      <w:r w:rsidR="00477878">
        <w:rPr>
          <w:rFonts w:ascii="Times New Roman" w:hAnsi="Times New Roman" w:cs="Times New Roman"/>
          <w:color w:val="000000" w:themeColor="text1"/>
          <w:sz w:val="24"/>
          <w:szCs w:val="24"/>
        </w:rPr>
        <w:t>attracted</w:t>
      </w:r>
      <w:r w:rsidR="00130E8F" w:rsidRPr="005B6017">
        <w:rPr>
          <w:rFonts w:ascii="Times New Roman" w:hAnsi="Times New Roman" w:cs="Times New Roman"/>
          <w:color w:val="000000" w:themeColor="text1"/>
          <w:sz w:val="24"/>
          <w:szCs w:val="24"/>
        </w:rPr>
        <w:t xml:space="preserve"> </w:t>
      </w:r>
      <w:r w:rsidR="005A2C66" w:rsidRPr="005B6017">
        <w:rPr>
          <w:rFonts w:ascii="Times New Roman" w:hAnsi="Times New Roman" w:cs="Times New Roman"/>
          <w:color w:val="000000" w:themeColor="text1"/>
          <w:sz w:val="24"/>
          <w:szCs w:val="24"/>
        </w:rPr>
        <w:t>the</w:t>
      </w:r>
      <w:r w:rsidR="009D7DE7">
        <w:rPr>
          <w:rFonts w:ascii="Times New Roman" w:hAnsi="Times New Roman" w:cs="Times New Roman"/>
          <w:color w:val="000000" w:themeColor="text1"/>
          <w:sz w:val="24"/>
          <w:szCs w:val="24"/>
        </w:rPr>
        <w:t xml:space="preserve"> </w:t>
      </w:r>
      <w:r w:rsidR="00EA7572">
        <w:rPr>
          <w:rFonts w:ascii="Times New Roman" w:hAnsi="Times New Roman" w:cs="Times New Roman"/>
          <w:color w:val="000000" w:themeColor="text1"/>
          <w:sz w:val="24"/>
          <w:szCs w:val="24"/>
        </w:rPr>
        <w:t>co-explosive</w:t>
      </w:r>
      <w:r w:rsidR="00A97EA3" w:rsidRPr="005B6017">
        <w:rPr>
          <w:rFonts w:ascii="Times New Roman" w:hAnsi="Times New Roman" w:cs="Times New Roman"/>
          <w:color w:val="000000" w:themeColor="text1"/>
          <w:sz w:val="24"/>
          <w:szCs w:val="24"/>
        </w:rPr>
        <w:t xml:space="preserve"> behaviour of housing price</w:t>
      </w:r>
      <w:r w:rsidR="009072D0">
        <w:rPr>
          <w:rFonts w:ascii="Times New Roman" w:hAnsi="Times New Roman" w:cs="Times New Roman"/>
          <w:color w:val="000000" w:themeColor="text1"/>
          <w:sz w:val="24"/>
          <w:szCs w:val="24"/>
        </w:rPr>
        <w:t xml:space="preserve"> and rental price</w:t>
      </w:r>
      <w:r w:rsidR="00477878">
        <w:rPr>
          <w:rFonts w:ascii="Times New Roman" w:hAnsi="Times New Roman" w:cs="Times New Roman"/>
          <w:color w:val="000000" w:themeColor="text1"/>
          <w:sz w:val="24"/>
          <w:szCs w:val="24"/>
        </w:rPr>
        <w:t>. It can be viewed as</w:t>
      </w:r>
      <w:r w:rsidR="009072D0">
        <w:rPr>
          <w:rFonts w:ascii="Times New Roman" w:hAnsi="Times New Roman" w:cs="Times New Roman"/>
          <w:color w:val="000000" w:themeColor="text1"/>
          <w:sz w:val="24"/>
          <w:szCs w:val="24"/>
        </w:rPr>
        <w:t xml:space="preserve"> a powerful bubble detecting </w:t>
      </w:r>
      <w:r w:rsidR="009072D0">
        <w:rPr>
          <w:rFonts w:ascii="Times New Roman" w:hAnsi="Times New Roman" w:cs="Times New Roman"/>
          <w:color w:val="000000" w:themeColor="text1"/>
          <w:sz w:val="24"/>
          <w:szCs w:val="24"/>
        </w:rPr>
        <w:lastRenderedPageBreak/>
        <w:t>model</w:t>
      </w:r>
      <w:r w:rsidR="00477878">
        <w:rPr>
          <w:rFonts w:ascii="Times New Roman" w:hAnsi="Times New Roman" w:cs="Times New Roman"/>
          <w:color w:val="000000" w:themeColor="text1"/>
          <w:sz w:val="24"/>
          <w:szCs w:val="24"/>
        </w:rPr>
        <w:t>,</w:t>
      </w:r>
      <w:r w:rsidR="009072D0">
        <w:rPr>
          <w:rFonts w:ascii="Times New Roman" w:hAnsi="Times New Roman" w:cs="Times New Roman"/>
          <w:color w:val="000000" w:themeColor="text1"/>
          <w:sz w:val="24"/>
          <w:szCs w:val="24"/>
        </w:rPr>
        <w:t xml:space="preserve"> that allows for both cointegration between housing price and fundamentals</w:t>
      </w:r>
      <w:r w:rsidR="00477878">
        <w:rPr>
          <w:rFonts w:ascii="Times New Roman" w:hAnsi="Times New Roman" w:cs="Times New Roman"/>
          <w:color w:val="000000" w:themeColor="text1"/>
          <w:sz w:val="24"/>
          <w:szCs w:val="24"/>
        </w:rPr>
        <w:t>,</w:t>
      </w:r>
      <w:r w:rsidR="009072D0">
        <w:rPr>
          <w:rFonts w:ascii="Times New Roman" w:hAnsi="Times New Roman" w:cs="Times New Roman"/>
          <w:color w:val="000000" w:themeColor="text1"/>
          <w:sz w:val="24"/>
          <w:szCs w:val="24"/>
        </w:rPr>
        <w:t xml:space="preserve"> together with an explosive bubble component</w:t>
      </w:r>
      <w:r w:rsidR="004C05C7" w:rsidRPr="005B6017">
        <w:rPr>
          <w:rFonts w:ascii="Times New Roman" w:hAnsi="Times New Roman" w:cs="Times New Roman"/>
          <w:color w:val="000000" w:themeColor="text1"/>
          <w:sz w:val="24"/>
          <w:szCs w:val="24"/>
        </w:rPr>
        <w:t xml:space="preserve">. In this regard, </w:t>
      </w:r>
      <w:proofErr w:type="spellStart"/>
      <w:r w:rsidR="004C05C7" w:rsidRPr="005B6017">
        <w:rPr>
          <w:rFonts w:ascii="Times New Roman" w:hAnsi="Times New Roman" w:cs="Times New Roman"/>
          <w:color w:val="000000" w:themeColor="text1"/>
          <w:sz w:val="24"/>
          <w:szCs w:val="24"/>
        </w:rPr>
        <w:t>Kivedal</w:t>
      </w:r>
      <w:proofErr w:type="spellEnd"/>
      <w:r w:rsidR="004C05C7" w:rsidRPr="005B6017">
        <w:rPr>
          <w:rFonts w:ascii="Times New Roman" w:hAnsi="Times New Roman" w:cs="Times New Roman"/>
          <w:color w:val="000000" w:themeColor="text1"/>
          <w:sz w:val="24"/>
          <w:szCs w:val="24"/>
        </w:rPr>
        <w:t xml:space="preserve"> (2013) is an exception.</w:t>
      </w:r>
      <w:r w:rsidR="004C05C7" w:rsidRPr="005B6017">
        <w:rPr>
          <w:rStyle w:val="FootnoteReference"/>
          <w:rFonts w:ascii="Times New Roman" w:hAnsi="Times New Roman" w:cs="Times New Roman"/>
          <w:color w:val="000000" w:themeColor="text1"/>
          <w:sz w:val="24"/>
          <w:szCs w:val="24"/>
        </w:rPr>
        <w:footnoteReference w:id="2"/>
      </w:r>
      <w:r w:rsidR="00575B46">
        <w:rPr>
          <w:rFonts w:ascii="Times New Roman" w:hAnsi="Times New Roman" w:cs="Times New Roman"/>
          <w:color w:val="000000" w:themeColor="text1"/>
          <w:sz w:val="24"/>
          <w:szCs w:val="24"/>
        </w:rPr>
        <w:t xml:space="preserve"> </w:t>
      </w:r>
      <w:r w:rsidR="00234252" w:rsidRPr="005B6017">
        <w:rPr>
          <w:rFonts w:ascii="Times New Roman" w:hAnsi="Times New Roman" w:cs="Times New Roman"/>
          <w:color w:val="000000" w:themeColor="text1"/>
          <w:sz w:val="24"/>
          <w:szCs w:val="24"/>
        </w:rPr>
        <w:t>Against</w:t>
      </w:r>
      <w:r w:rsidR="00E64E13" w:rsidRPr="005B6017">
        <w:rPr>
          <w:rFonts w:ascii="Times New Roman" w:hAnsi="Times New Roman" w:cs="Times New Roman"/>
          <w:color w:val="000000" w:themeColor="text1"/>
          <w:sz w:val="24"/>
          <w:szCs w:val="24"/>
        </w:rPr>
        <w:t xml:space="preserve"> this background, the aim of </w:t>
      </w:r>
      <w:r w:rsidR="00D15343">
        <w:rPr>
          <w:rFonts w:ascii="Times New Roman" w:hAnsi="Times New Roman" w:cs="Times New Roman"/>
          <w:color w:val="000000" w:themeColor="text1"/>
          <w:sz w:val="24"/>
          <w:szCs w:val="24"/>
        </w:rPr>
        <w:t>our</w:t>
      </w:r>
      <w:r w:rsidR="00E64E13" w:rsidRPr="005B6017">
        <w:rPr>
          <w:rFonts w:ascii="Times New Roman" w:hAnsi="Times New Roman" w:cs="Times New Roman"/>
          <w:color w:val="000000" w:themeColor="text1"/>
          <w:sz w:val="24"/>
          <w:szCs w:val="24"/>
        </w:rPr>
        <w:t xml:space="preserve"> study is to </w:t>
      </w:r>
      <w:r w:rsidR="00234252" w:rsidRPr="005B6017">
        <w:rPr>
          <w:rFonts w:ascii="Times New Roman" w:hAnsi="Times New Roman" w:cs="Times New Roman"/>
          <w:color w:val="000000" w:themeColor="text1"/>
          <w:sz w:val="24"/>
          <w:szCs w:val="24"/>
        </w:rPr>
        <w:t xml:space="preserve">investigate </w:t>
      </w:r>
      <w:r w:rsidR="00E64E13" w:rsidRPr="005B6017">
        <w:rPr>
          <w:rFonts w:ascii="Times New Roman" w:hAnsi="Times New Roman" w:cs="Times New Roman"/>
          <w:color w:val="000000" w:themeColor="text1"/>
          <w:sz w:val="24"/>
          <w:szCs w:val="24"/>
        </w:rPr>
        <w:t xml:space="preserve">the existence of </w:t>
      </w:r>
      <w:r w:rsidR="00D15343">
        <w:rPr>
          <w:rFonts w:ascii="Times New Roman" w:hAnsi="Times New Roman" w:cs="Times New Roman"/>
          <w:color w:val="000000" w:themeColor="text1"/>
          <w:sz w:val="24"/>
          <w:szCs w:val="24"/>
        </w:rPr>
        <w:t xml:space="preserve">a </w:t>
      </w:r>
      <w:r w:rsidR="00E64E13" w:rsidRPr="005B6017">
        <w:rPr>
          <w:rFonts w:ascii="Times New Roman" w:hAnsi="Times New Roman" w:cs="Times New Roman"/>
          <w:color w:val="000000" w:themeColor="text1"/>
          <w:sz w:val="24"/>
          <w:szCs w:val="24"/>
        </w:rPr>
        <w:t>real estate bubble in the UK</w:t>
      </w:r>
      <w:r w:rsidR="00234252" w:rsidRPr="005B6017">
        <w:rPr>
          <w:rFonts w:ascii="Times New Roman" w:hAnsi="Times New Roman" w:cs="Times New Roman"/>
          <w:color w:val="000000" w:themeColor="text1"/>
          <w:sz w:val="24"/>
          <w:szCs w:val="24"/>
        </w:rPr>
        <w:t xml:space="preserve"> by means of</w:t>
      </w:r>
      <w:r w:rsidR="00AB1635" w:rsidRPr="005B6017">
        <w:rPr>
          <w:rFonts w:ascii="Times New Roman" w:hAnsi="Times New Roman" w:cs="Times New Roman"/>
          <w:color w:val="000000" w:themeColor="text1"/>
          <w:sz w:val="24"/>
          <w:szCs w:val="24"/>
        </w:rPr>
        <w:t xml:space="preserve"> a </w:t>
      </w:r>
      <w:r w:rsidR="00EA7572">
        <w:rPr>
          <w:rFonts w:ascii="Times New Roman" w:hAnsi="Times New Roman" w:cs="Times New Roman"/>
          <w:color w:val="000000" w:themeColor="text1"/>
          <w:sz w:val="24"/>
          <w:szCs w:val="24"/>
        </w:rPr>
        <w:t>co-explosive</w:t>
      </w:r>
      <w:r w:rsidR="00AB1635" w:rsidRPr="005B6017">
        <w:rPr>
          <w:rFonts w:ascii="Times New Roman" w:hAnsi="Times New Roman" w:cs="Times New Roman"/>
          <w:color w:val="000000" w:themeColor="text1"/>
          <w:sz w:val="24"/>
          <w:szCs w:val="24"/>
        </w:rPr>
        <w:t xml:space="preserve"> VAR model.</w:t>
      </w:r>
      <w:r w:rsidR="00575B46">
        <w:rPr>
          <w:rFonts w:ascii="Times New Roman" w:hAnsi="Times New Roman" w:cs="Times New Roman"/>
          <w:color w:val="000000" w:themeColor="text1"/>
          <w:sz w:val="24"/>
          <w:szCs w:val="24"/>
        </w:rPr>
        <w:t xml:space="preserve"> </w:t>
      </w:r>
      <w:r w:rsidR="002E4F3C" w:rsidRPr="005B6017">
        <w:rPr>
          <w:rFonts w:ascii="Times New Roman" w:hAnsi="Times New Roman" w:cs="Times New Roman"/>
          <w:color w:val="000000" w:themeColor="text1"/>
          <w:sz w:val="24"/>
          <w:szCs w:val="24"/>
        </w:rPr>
        <w:t xml:space="preserve">To this end, we use UK </w:t>
      </w:r>
      <w:r w:rsidR="00963348" w:rsidRPr="005B6017">
        <w:rPr>
          <w:rFonts w:ascii="Times New Roman" w:hAnsi="Times New Roman" w:cs="Times New Roman"/>
          <w:color w:val="000000" w:themeColor="text1"/>
          <w:sz w:val="24"/>
          <w:szCs w:val="24"/>
        </w:rPr>
        <w:t>data over the period of 1980</w:t>
      </w:r>
      <w:r w:rsidR="00575B46">
        <w:rPr>
          <w:rFonts w:ascii="Times New Roman" w:hAnsi="Times New Roman" w:cs="Times New Roman"/>
          <w:color w:val="000000" w:themeColor="text1"/>
          <w:sz w:val="24"/>
          <w:szCs w:val="24"/>
        </w:rPr>
        <w:t xml:space="preserve"> </w:t>
      </w:r>
      <w:r w:rsidR="00963348" w:rsidRPr="005B6017">
        <w:rPr>
          <w:rFonts w:ascii="Times New Roman" w:hAnsi="Times New Roman" w:cs="Times New Roman"/>
          <w:color w:val="000000" w:themeColor="text1"/>
          <w:sz w:val="24"/>
          <w:szCs w:val="24"/>
        </w:rPr>
        <w:t>Q4 to 2007</w:t>
      </w:r>
      <w:r w:rsidR="00575B46">
        <w:rPr>
          <w:rFonts w:ascii="Times New Roman" w:hAnsi="Times New Roman" w:cs="Times New Roman"/>
          <w:color w:val="000000" w:themeColor="text1"/>
          <w:sz w:val="24"/>
          <w:szCs w:val="24"/>
        </w:rPr>
        <w:t xml:space="preserve"> </w:t>
      </w:r>
      <w:r w:rsidR="00963348" w:rsidRPr="005B6017">
        <w:rPr>
          <w:rFonts w:ascii="Times New Roman" w:hAnsi="Times New Roman" w:cs="Times New Roman"/>
          <w:color w:val="000000" w:themeColor="text1"/>
          <w:sz w:val="24"/>
          <w:szCs w:val="24"/>
        </w:rPr>
        <w:t>Q4</w:t>
      </w:r>
      <w:r w:rsidR="002E4F3C" w:rsidRPr="005B6017">
        <w:rPr>
          <w:rFonts w:ascii="Times New Roman" w:hAnsi="Times New Roman" w:cs="Times New Roman"/>
          <w:color w:val="000000" w:themeColor="text1"/>
          <w:sz w:val="24"/>
          <w:szCs w:val="24"/>
        </w:rPr>
        <w:t xml:space="preserve"> </w:t>
      </w:r>
      <w:r w:rsidR="00575B46">
        <w:rPr>
          <w:rFonts w:ascii="Times New Roman" w:hAnsi="Times New Roman" w:cs="Times New Roman"/>
          <w:color w:val="000000" w:themeColor="text1"/>
          <w:sz w:val="24"/>
          <w:szCs w:val="24"/>
        </w:rPr>
        <w:t>of</w:t>
      </w:r>
      <w:r w:rsidR="002E4F3C" w:rsidRPr="005B6017">
        <w:rPr>
          <w:rFonts w:ascii="Times New Roman" w:hAnsi="Times New Roman" w:cs="Times New Roman"/>
          <w:color w:val="000000" w:themeColor="text1"/>
          <w:sz w:val="24"/>
          <w:szCs w:val="24"/>
        </w:rPr>
        <w:t xml:space="preserve"> </w:t>
      </w:r>
      <w:r w:rsidR="00963348" w:rsidRPr="005B6017">
        <w:rPr>
          <w:rFonts w:ascii="Times New Roman" w:hAnsi="Times New Roman" w:cs="Times New Roman"/>
          <w:color w:val="000000" w:themeColor="text1"/>
          <w:sz w:val="24"/>
          <w:szCs w:val="24"/>
        </w:rPr>
        <w:t>real estate price and actual rental price.</w:t>
      </w:r>
      <w:r w:rsidR="00575B46">
        <w:rPr>
          <w:rFonts w:ascii="Times New Roman" w:hAnsi="Times New Roman" w:cs="Times New Roman"/>
          <w:color w:val="000000" w:themeColor="text1"/>
          <w:sz w:val="24"/>
          <w:szCs w:val="24"/>
        </w:rPr>
        <w:t xml:space="preserve"> </w:t>
      </w:r>
      <w:r w:rsidR="00D15343">
        <w:rPr>
          <w:rFonts w:ascii="Times New Roman" w:hAnsi="Times New Roman" w:cs="Times New Roman"/>
          <w:color w:val="000000" w:themeColor="text1"/>
          <w:sz w:val="24"/>
          <w:szCs w:val="24"/>
        </w:rPr>
        <w:t xml:space="preserve">The </w:t>
      </w:r>
      <w:r w:rsidR="00201526">
        <w:rPr>
          <w:rFonts w:ascii="Times New Roman" w:hAnsi="Times New Roman" w:cs="Times New Roman"/>
          <w:sz w:val="24"/>
          <w:szCs w:val="24"/>
        </w:rPr>
        <w:t>UK</w:t>
      </w:r>
      <w:r w:rsidR="00575B46">
        <w:rPr>
          <w:rFonts w:ascii="Times New Roman" w:hAnsi="Times New Roman" w:cs="Times New Roman"/>
          <w:sz w:val="24"/>
          <w:szCs w:val="24"/>
        </w:rPr>
        <w:t xml:space="preserve"> </w:t>
      </w:r>
      <w:r w:rsidR="00201526">
        <w:rPr>
          <w:rFonts w:ascii="Times New Roman" w:hAnsi="Times New Roman" w:cs="Times New Roman"/>
          <w:sz w:val="24"/>
          <w:szCs w:val="24"/>
        </w:rPr>
        <w:t xml:space="preserve">has </w:t>
      </w:r>
      <w:r w:rsidR="00201526" w:rsidRPr="00201526">
        <w:rPr>
          <w:rFonts w:ascii="Times New Roman" w:hAnsi="Times New Roman" w:cs="Times New Roman"/>
          <w:sz w:val="24"/>
          <w:szCs w:val="24"/>
        </w:rPr>
        <w:t>experienced episodes of strong increases in real house prices, as well as in price-income and price-rent ratios</w:t>
      </w:r>
      <w:r w:rsidR="00201526">
        <w:rPr>
          <w:rFonts w:ascii="Times New Roman" w:hAnsi="Times New Roman" w:cs="Times New Roman"/>
          <w:sz w:val="24"/>
          <w:szCs w:val="24"/>
        </w:rPr>
        <w:t xml:space="preserve"> (Giglio et al., 2016)</w:t>
      </w:r>
      <w:r w:rsidR="00E77262">
        <w:rPr>
          <w:rFonts w:ascii="Times New Roman" w:hAnsi="Times New Roman" w:cs="Times New Roman"/>
          <w:sz w:val="24"/>
          <w:szCs w:val="24"/>
        </w:rPr>
        <w:t>; accordingly,</w:t>
      </w:r>
      <w:r w:rsidR="00E77262" w:rsidRPr="00E77262">
        <w:rPr>
          <w:rFonts w:ascii="Times New Roman" w:hAnsi="Times New Roman" w:cs="Times New Roman"/>
          <w:sz w:val="24"/>
          <w:szCs w:val="24"/>
        </w:rPr>
        <w:t xml:space="preserve"> between 1995 and 2005</w:t>
      </w:r>
      <w:r w:rsidR="00E77262">
        <w:rPr>
          <w:rFonts w:ascii="Times New Roman" w:hAnsi="Times New Roman" w:cs="Times New Roman"/>
          <w:sz w:val="24"/>
          <w:szCs w:val="24"/>
        </w:rPr>
        <w:t>, the price-rent ratio in the UK</w:t>
      </w:r>
      <w:r w:rsidR="00E77262" w:rsidRPr="00E77262">
        <w:rPr>
          <w:rFonts w:ascii="Times New Roman" w:hAnsi="Times New Roman" w:cs="Times New Roman"/>
          <w:sz w:val="24"/>
          <w:szCs w:val="24"/>
        </w:rPr>
        <w:t xml:space="preserve"> </w:t>
      </w:r>
      <w:r w:rsidR="003B14CB">
        <w:rPr>
          <w:rFonts w:ascii="Times New Roman" w:hAnsi="Times New Roman" w:cs="Times New Roman"/>
          <w:sz w:val="24"/>
          <w:szCs w:val="24"/>
        </w:rPr>
        <w:t>had</w:t>
      </w:r>
      <w:r w:rsidR="00E77262" w:rsidRPr="00E77262">
        <w:rPr>
          <w:rFonts w:ascii="Times New Roman" w:hAnsi="Times New Roman" w:cs="Times New Roman"/>
          <w:sz w:val="24"/>
          <w:szCs w:val="24"/>
        </w:rPr>
        <w:t xml:space="preserve"> more than doubled</w:t>
      </w:r>
      <w:r w:rsidR="00201526" w:rsidRPr="00E77262">
        <w:rPr>
          <w:rFonts w:ascii="Times New Roman" w:hAnsi="Times New Roman" w:cs="Times New Roman"/>
          <w:sz w:val="24"/>
          <w:szCs w:val="24"/>
        </w:rPr>
        <w:t>.</w:t>
      </w:r>
      <w:r w:rsidR="00575B46">
        <w:rPr>
          <w:rFonts w:ascii="Times New Roman" w:hAnsi="Times New Roman" w:cs="Times New Roman"/>
          <w:sz w:val="24"/>
          <w:szCs w:val="24"/>
        </w:rPr>
        <w:t xml:space="preserve"> </w:t>
      </w:r>
      <w:r w:rsidR="002E4F3C" w:rsidRPr="005B6017">
        <w:rPr>
          <w:rFonts w:ascii="Times New Roman" w:hAnsi="Times New Roman" w:cs="Times New Roman"/>
          <w:color w:val="000000" w:themeColor="text1"/>
          <w:sz w:val="24"/>
          <w:szCs w:val="24"/>
        </w:rPr>
        <w:t xml:space="preserve">Our research findings shed light </w:t>
      </w:r>
      <w:r w:rsidR="003B14CB">
        <w:rPr>
          <w:rFonts w:ascii="Times New Roman" w:hAnsi="Times New Roman" w:cs="Times New Roman"/>
          <w:color w:val="000000" w:themeColor="text1"/>
          <w:sz w:val="24"/>
          <w:szCs w:val="24"/>
        </w:rPr>
        <w:t>on</w:t>
      </w:r>
      <w:r w:rsidR="002E4F3C" w:rsidRPr="005B6017">
        <w:rPr>
          <w:rFonts w:ascii="Times New Roman" w:hAnsi="Times New Roman" w:cs="Times New Roman"/>
          <w:color w:val="000000" w:themeColor="text1"/>
          <w:sz w:val="24"/>
          <w:szCs w:val="24"/>
        </w:rPr>
        <w:t xml:space="preserve"> the explosive behaviour not only </w:t>
      </w:r>
      <w:proofErr w:type="gramStart"/>
      <w:r w:rsidR="002E4F3C" w:rsidRPr="005B6017">
        <w:rPr>
          <w:rFonts w:ascii="Times New Roman" w:hAnsi="Times New Roman" w:cs="Times New Roman"/>
          <w:color w:val="000000" w:themeColor="text1"/>
          <w:sz w:val="24"/>
          <w:szCs w:val="24"/>
        </w:rPr>
        <w:t>in house</w:t>
      </w:r>
      <w:proofErr w:type="gramEnd"/>
      <w:r w:rsidR="002E4F3C" w:rsidRPr="005B6017">
        <w:rPr>
          <w:rFonts w:ascii="Times New Roman" w:hAnsi="Times New Roman" w:cs="Times New Roman"/>
          <w:color w:val="000000" w:themeColor="text1"/>
          <w:sz w:val="24"/>
          <w:szCs w:val="24"/>
        </w:rPr>
        <w:t xml:space="preserve"> prices but also in rental prices</w:t>
      </w:r>
      <w:r w:rsidR="00934CA0" w:rsidRPr="005B6017">
        <w:rPr>
          <w:rFonts w:ascii="Times New Roman" w:hAnsi="Times New Roman" w:cs="Times New Roman"/>
          <w:color w:val="000000" w:themeColor="text1"/>
          <w:sz w:val="24"/>
          <w:szCs w:val="24"/>
        </w:rPr>
        <w:t xml:space="preserve">. </w:t>
      </w:r>
      <w:r w:rsidR="003B14CB">
        <w:rPr>
          <w:rFonts w:ascii="Times New Roman" w:hAnsi="Times New Roman" w:cs="Times New Roman"/>
          <w:color w:val="000000" w:themeColor="text1"/>
          <w:sz w:val="24"/>
          <w:szCs w:val="24"/>
        </w:rPr>
        <w:t>Our</w:t>
      </w:r>
      <w:r w:rsidR="002F508A" w:rsidRPr="005B6017">
        <w:rPr>
          <w:rFonts w:ascii="Times New Roman" w:hAnsi="Times New Roman" w:cs="Times New Roman"/>
          <w:color w:val="000000" w:themeColor="text1"/>
          <w:sz w:val="24"/>
          <w:szCs w:val="24"/>
        </w:rPr>
        <w:t xml:space="preserve"> findings do not </w:t>
      </w:r>
      <w:r w:rsidR="00963348" w:rsidRPr="005B6017">
        <w:rPr>
          <w:rFonts w:ascii="Times New Roman" w:hAnsi="Times New Roman" w:cs="Times New Roman"/>
          <w:color w:val="000000" w:themeColor="text1"/>
          <w:sz w:val="24"/>
          <w:szCs w:val="24"/>
        </w:rPr>
        <w:t>suppor</w:t>
      </w:r>
      <w:r w:rsidR="00A97EA3" w:rsidRPr="005B6017">
        <w:rPr>
          <w:rFonts w:ascii="Times New Roman" w:hAnsi="Times New Roman" w:cs="Times New Roman"/>
          <w:color w:val="000000" w:themeColor="text1"/>
          <w:sz w:val="24"/>
          <w:szCs w:val="24"/>
        </w:rPr>
        <w:t>t</w:t>
      </w:r>
      <w:r w:rsidR="00575B46">
        <w:rPr>
          <w:rFonts w:ascii="Times New Roman" w:hAnsi="Times New Roman" w:cs="Times New Roman"/>
          <w:color w:val="000000" w:themeColor="text1"/>
          <w:sz w:val="24"/>
          <w:szCs w:val="24"/>
        </w:rPr>
        <w:t xml:space="preserve"> </w:t>
      </w:r>
      <w:r w:rsidR="00F7499A">
        <w:rPr>
          <w:rFonts w:ascii="Times New Roman" w:hAnsi="Times New Roman" w:cs="Times New Roman"/>
          <w:color w:val="000000" w:themeColor="text1"/>
          <w:sz w:val="24"/>
          <w:szCs w:val="24"/>
        </w:rPr>
        <w:t>th</w:t>
      </w:r>
      <w:r w:rsidR="00963348" w:rsidRPr="005B6017">
        <w:rPr>
          <w:rFonts w:ascii="Times New Roman" w:hAnsi="Times New Roman" w:cs="Times New Roman"/>
          <w:color w:val="000000" w:themeColor="text1"/>
          <w:sz w:val="24"/>
          <w:szCs w:val="24"/>
        </w:rPr>
        <w:t xml:space="preserve">e presence of </w:t>
      </w:r>
      <w:r w:rsidR="00F7499A">
        <w:rPr>
          <w:rFonts w:ascii="Times New Roman" w:hAnsi="Times New Roman" w:cs="Times New Roman"/>
          <w:color w:val="000000" w:themeColor="text1"/>
          <w:sz w:val="24"/>
          <w:szCs w:val="24"/>
        </w:rPr>
        <w:t xml:space="preserve">a </w:t>
      </w:r>
      <w:r w:rsidR="00963348" w:rsidRPr="005B6017">
        <w:rPr>
          <w:rFonts w:ascii="Times New Roman" w:hAnsi="Times New Roman" w:cs="Times New Roman"/>
          <w:color w:val="000000" w:themeColor="text1"/>
          <w:sz w:val="24"/>
          <w:szCs w:val="24"/>
        </w:rPr>
        <w:t>house price bubble in the UK during the sample period.</w:t>
      </w:r>
    </w:p>
    <w:p w14:paraId="0A6DC284" w14:textId="77777777" w:rsidR="002B400B" w:rsidRPr="00A95616" w:rsidRDefault="00A9166A" w:rsidP="006A0D0B">
      <w:pPr>
        <w:rPr>
          <w:rFonts w:ascii="Times New Roman" w:hAnsi="Times New Roman" w:cs="Times New Roman"/>
          <w:sz w:val="24"/>
          <w:szCs w:val="24"/>
        </w:rPr>
      </w:pPr>
      <w:r>
        <w:rPr>
          <w:rFonts w:ascii="Times New Roman" w:hAnsi="Times New Roman" w:cs="Times New Roman"/>
          <w:sz w:val="24"/>
          <w:szCs w:val="24"/>
        </w:rPr>
        <w:t>The remainder of this paper</w:t>
      </w:r>
      <w:r w:rsidR="00F827CE" w:rsidRPr="00A95616">
        <w:rPr>
          <w:rFonts w:ascii="Times New Roman" w:hAnsi="Times New Roman" w:cs="Times New Roman"/>
          <w:sz w:val="24"/>
          <w:szCs w:val="24"/>
        </w:rPr>
        <w:t xml:space="preserve"> is organised as follows. Section 2 provides a critical review of </w:t>
      </w:r>
      <w:r w:rsidR="00FC76E0">
        <w:rPr>
          <w:rFonts w:ascii="Times New Roman" w:hAnsi="Times New Roman" w:cs="Times New Roman"/>
          <w:sz w:val="24"/>
          <w:szCs w:val="24"/>
        </w:rPr>
        <w:t xml:space="preserve">existing </w:t>
      </w:r>
      <w:r w:rsidR="00F827CE" w:rsidRPr="00A95616">
        <w:rPr>
          <w:rFonts w:ascii="Times New Roman" w:hAnsi="Times New Roman" w:cs="Times New Roman"/>
          <w:sz w:val="24"/>
          <w:szCs w:val="24"/>
        </w:rPr>
        <w:t xml:space="preserve">literature </w:t>
      </w:r>
      <w:r w:rsidR="009873A4">
        <w:rPr>
          <w:rFonts w:ascii="Times New Roman" w:hAnsi="Times New Roman" w:cs="Times New Roman"/>
          <w:sz w:val="24"/>
          <w:szCs w:val="24"/>
        </w:rPr>
        <w:t>on</w:t>
      </w:r>
      <w:r w:rsidR="00F827CE" w:rsidRPr="00A95616">
        <w:rPr>
          <w:rFonts w:ascii="Times New Roman" w:hAnsi="Times New Roman" w:cs="Times New Roman"/>
          <w:sz w:val="24"/>
          <w:szCs w:val="24"/>
        </w:rPr>
        <w:t xml:space="preserve"> the real estate bubble. </w:t>
      </w:r>
      <w:r w:rsidR="00FC76E0">
        <w:rPr>
          <w:rFonts w:ascii="Times New Roman" w:hAnsi="Times New Roman" w:cs="Times New Roman"/>
          <w:sz w:val="24"/>
          <w:szCs w:val="24"/>
        </w:rPr>
        <w:t xml:space="preserve">In Section 3, </w:t>
      </w:r>
      <w:r w:rsidR="00F827CE" w:rsidRPr="00A95616">
        <w:rPr>
          <w:rFonts w:ascii="Times New Roman" w:hAnsi="Times New Roman" w:cs="Times New Roman"/>
          <w:sz w:val="24"/>
          <w:szCs w:val="24"/>
        </w:rPr>
        <w:t xml:space="preserve">the methodology and data are described and justified. </w:t>
      </w:r>
      <w:r w:rsidR="009873A4">
        <w:rPr>
          <w:rFonts w:ascii="Times New Roman" w:hAnsi="Times New Roman" w:cs="Times New Roman"/>
          <w:sz w:val="24"/>
          <w:szCs w:val="24"/>
        </w:rPr>
        <w:t>In Section 4, research findings</w:t>
      </w:r>
      <w:r w:rsidR="00575B46">
        <w:rPr>
          <w:rFonts w:ascii="Times New Roman" w:hAnsi="Times New Roman" w:cs="Times New Roman"/>
          <w:sz w:val="24"/>
          <w:szCs w:val="24"/>
        </w:rPr>
        <w:t xml:space="preserve"> </w:t>
      </w:r>
      <w:r w:rsidR="009873A4">
        <w:rPr>
          <w:rFonts w:ascii="Times New Roman" w:hAnsi="Times New Roman" w:cs="Times New Roman"/>
          <w:sz w:val="24"/>
          <w:szCs w:val="24"/>
        </w:rPr>
        <w:t>are</w:t>
      </w:r>
      <w:r w:rsidR="00F827CE" w:rsidRPr="00A95616">
        <w:rPr>
          <w:rFonts w:ascii="Times New Roman" w:hAnsi="Times New Roman" w:cs="Times New Roman"/>
          <w:sz w:val="24"/>
          <w:szCs w:val="24"/>
        </w:rPr>
        <w:t xml:space="preserve"> presented. Finally, section 5 conclude</w:t>
      </w:r>
      <w:r w:rsidR="009873A4">
        <w:rPr>
          <w:rFonts w:ascii="Times New Roman" w:hAnsi="Times New Roman" w:cs="Times New Roman"/>
          <w:sz w:val="24"/>
          <w:szCs w:val="24"/>
        </w:rPr>
        <w:t>s</w:t>
      </w:r>
      <w:r w:rsidR="00F827CE" w:rsidRPr="00A95616">
        <w:rPr>
          <w:rFonts w:ascii="Times New Roman" w:hAnsi="Times New Roman" w:cs="Times New Roman"/>
          <w:sz w:val="24"/>
          <w:szCs w:val="24"/>
        </w:rPr>
        <w:t xml:space="preserve"> and summarise</w:t>
      </w:r>
      <w:r w:rsidR="00575B46">
        <w:rPr>
          <w:rFonts w:ascii="Times New Roman" w:hAnsi="Times New Roman" w:cs="Times New Roman"/>
          <w:sz w:val="24"/>
          <w:szCs w:val="24"/>
        </w:rPr>
        <w:t>s</w:t>
      </w:r>
      <w:r w:rsidR="00F827CE" w:rsidRPr="00A95616">
        <w:rPr>
          <w:rFonts w:ascii="Times New Roman" w:hAnsi="Times New Roman" w:cs="Times New Roman"/>
          <w:sz w:val="24"/>
          <w:szCs w:val="24"/>
        </w:rPr>
        <w:t xml:space="preserve"> the main finding</w:t>
      </w:r>
      <w:r w:rsidR="00575B46">
        <w:rPr>
          <w:rFonts w:ascii="Times New Roman" w:hAnsi="Times New Roman" w:cs="Times New Roman"/>
          <w:sz w:val="24"/>
          <w:szCs w:val="24"/>
        </w:rPr>
        <w:t>s</w:t>
      </w:r>
      <w:r w:rsidR="00F827CE" w:rsidRPr="00A95616">
        <w:rPr>
          <w:rFonts w:ascii="Times New Roman" w:hAnsi="Times New Roman" w:cs="Times New Roman"/>
          <w:sz w:val="24"/>
          <w:szCs w:val="24"/>
        </w:rPr>
        <w:t xml:space="preserve"> and provides some relevant implications.</w:t>
      </w:r>
    </w:p>
    <w:p w14:paraId="2FCBFD4C" w14:textId="77777777" w:rsidR="002B400B" w:rsidRPr="009B186D" w:rsidRDefault="003C7F4D" w:rsidP="009B186D">
      <w:pPr>
        <w:pStyle w:val="Heading2"/>
      </w:pPr>
      <w:r w:rsidRPr="009B186D">
        <w:t xml:space="preserve">2. </w:t>
      </w:r>
      <w:r w:rsidR="002B400B" w:rsidRPr="009B186D">
        <w:t>Literature review</w:t>
      </w:r>
    </w:p>
    <w:p w14:paraId="3FC1210E" w14:textId="77777777" w:rsidR="002B400B" w:rsidRPr="009B186D" w:rsidRDefault="003C7F4D" w:rsidP="009B186D">
      <w:pPr>
        <w:pStyle w:val="Heading3"/>
      </w:pPr>
      <w:r w:rsidRPr="009B186D">
        <w:t>2.</w:t>
      </w:r>
      <w:proofErr w:type="gramStart"/>
      <w:r w:rsidRPr="009B186D">
        <w:t>1</w:t>
      </w:r>
      <w:r w:rsidR="009B186D" w:rsidRPr="009B186D">
        <w:t>.</w:t>
      </w:r>
      <w:r w:rsidR="00BE0045" w:rsidRPr="009B186D">
        <w:t>Background</w:t>
      </w:r>
      <w:proofErr w:type="gramEnd"/>
    </w:p>
    <w:p w14:paraId="6F1DE4C2" w14:textId="077E15CB" w:rsidR="000D6A5F" w:rsidRPr="00A95616" w:rsidRDefault="00201526" w:rsidP="006A0D0B">
      <w:pPr>
        <w:rPr>
          <w:rFonts w:ascii="Times New Roman" w:hAnsi="Times New Roman" w:cs="Times New Roman"/>
          <w:sz w:val="24"/>
          <w:szCs w:val="24"/>
        </w:rPr>
      </w:pPr>
      <w:r>
        <w:rPr>
          <w:rFonts w:ascii="Times New Roman" w:hAnsi="Times New Roman" w:cs="Times New Roman"/>
          <w:sz w:val="24"/>
          <w:szCs w:val="24"/>
        </w:rPr>
        <w:t>H</w:t>
      </w:r>
      <w:r w:rsidRPr="00201526">
        <w:rPr>
          <w:rFonts w:ascii="Times New Roman" w:hAnsi="Times New Roman" w:cs="Times New Roman"/>
          <w:sz w:val="24"/>
          <w:szCs w:val="24"/>
        </w:rPr>
        <w:t>ousing has been the subject of bubble-related attention in recent years</w:t>
      </w:r>
      <w:r>
        <w:rPr>
          <w:rFonts w:ascii="Times New Roman" w:hAnsi="Times New Roman" w:cs="Times New Roman"/>
          <w:sz w:val="24"/>
          <w:szCs w:val="24"/>
        </w:rPr>
        <w:t xml:space="preserve"> (Giglio et al., 2016)</w:t>
      </w:r>
      <w:r w:rsidRPr="00201526">
        <w:rPr>
          <w:rFonts w:ascii="Times New Roman" w:hAnsi="Times New Roman" w:cs="Times New Roman"/>
          <w:sz w:val="24"/>
          <w:szCs w:val="24"/>
        </w:rPr>
        <w:t xml:space="preserve">. </w:t>
      </w:r>
      <w:r w:rsidR="00BE0045" w:rsidRPr="00A95616">
        <w:rPr>
          <w:rFonts w:ascii="Times New Roman" w:hAnsi="Times New Roman" w:cs="Times New Roman"/>
          <w:sz w:val="24"/>
          <w:szCs w:val="24"/>
        </w:rPr>
        <w:t xml:space="preserve">In the past decade, the remarkable upward housing prices and the potential bubble concern has absorbed the attention of the public and scholars.  </w:t>
      </w:r>
      <w:r w:rsidR="007F1F1F" w:rsidRPr="007F1F1F">
        <w:rPr>
          <w:rFonts w:ascii="Times New Roman" w:hAnsi="Times New Roman" w:cs="Times New Roman"/>
          <w:sz w:val="24"/>
          <w:szCs w:val="24"/>
        </w:rPr>
        <w:t xml:space="preserve">The total value of residential property in developed economies has increased nearly $40 trillion between 2000 and 2005, which reached the combined GDP of these countries (Economist, 16th July 2005). </w:t>
      </w:r>
      <w:r w:rsidR="00392BD9">
        <w:rPr>
          <w:rFonts w:ascii="Times New Roman" w:hAnsi="Times New Roman" w:cs="Times New Roman"/>
          <w:sz w:val="24"/>
          <w:szCs w:val="24"/>
        </w:rPr>
        <w:t>A</w:t>
      </w:r>
      <w:r w:rsidR="00BE0045" w:rsidRPr="00A95616">
        <w:rPr>
          <w:rFonts w:ascii="Times New Roman" w:hAnsi="Times New Roman" w:cs="Times New Roman"/>
          <w:sz w:val="24"/>
          <w:szCs w:val="24"/>
        </w:rPr>
        <w:t xml:space="preserve">fter the 2007 </w:t>
      </w:r>
      <w:r w:rsidR="00FA02F7">
        <w:rPr>
          <w:rFonts w:ascii="Times New Roman" w:hAnsi="Times New Roman" w:cs="Times New Roman"/>
          <w:sz w:val="24"/>
          <w:szCs w:val="24"/>
        </w:rPr>
        <w:t>US</w:t>
      </w:r>
      <w:r w:rsidR="00BE0045" w:rsidRPr="00A95616">
        <w:rPr>
          <w:rFonts w:ascii="Times New Roman" w:hAnsi="Times New Roman" w:cs="Times New Roman"/>
          <w:sz w:val="24"/>
          <w:szCs w:val="24"/>
        </w:rPr>
        <w:t xml:space="preserve"> financial </w:t>
      </w:r>
      <w:r w:rsidR="00BE0045" w:rsidRPr="00A95616">
        <w:rPr>
          <w:rFonts w:ascii="Times New Roman" w:hAnsi="Times New Roman" w:cs="Times New Roman"/>
          <w:sz w:val="24"/>
          <w:szCs w:val="24"/>
        </w:rPr>
        <w:lastRenderedPageBreak/>
        <w:t>crisis and the following global financial crisis, this controversy has been raised for academic interests</w:t>
      </w:r>
      <w:r w:rsidR="00280242">
        <w:rPr>
          <w:rFonts w:ascii="Times New Roman" w:hAnsi="Times New Roman" w:cs="Times New Roman"/>
          <w:sz w:val="24"/>
          <w:szCs w:val="24"/>
        </w:rPr>
        <w:t>,</w:t>
      </w:r>
      <w:r w:rsidR="00BE0045" w:rsidRPr="00A95616">
        <w:rPr>
          <w:rFonts w:ascii="Times New Roman" w:hAnsi="Times New Roman" w:cs="Times New Roman"/>
          <w:sz w:val="24"/>
          <w:szCs w:val="24"/>
        </w:rPr>
        <w:t xml:space="preserve"> frequently. The real estate sector experienced an unprecedented appreciation in the UK. </w:t>
      </w:r>
      <w:r w:rsidR="003B14CB">
        <w:rPr>
          <w:rFonts w:ascii="Times New Roman" w:hAnsi="Times New Roman" w:cs="Times New Roman"/>
          <w:sz w:val="24"/>
          <w:szCs w:val="24"/>
        </w:rPr>
        <w:t>H</w:t>
      </w:r>
      <w:r w:rsidR="00BE0045" w:rsidRPr="00A95616">
        <w:rPr>
          <w:rFonts w:ascii="Times New Roman" w:hAnsi="Times New Roman" w:cs="Times New Roman"/>
          <w:sz w:val="24"/>
          <w:szCs w:val="24"/>
        </w:rPr>
        <w:t>ouse prices tripled during the decade from 1997 to 2007, over and above the long run trend (Bone &amp; O'Reilly, 2010). The upward trend was then reversed in 2007 following the outbreak of the US subprime mortgage crisis and the global financial crisis (Clark et al, 2010). However, in 2014 the housing price was 7.8% higher than in the preceding year in the UK, the highest annual rate of growth since 2007 (BBC, 2014.3.6). Moreover, this price level was just below the peak of the last burst with no signs of slowing (Blackmore, 2014.2.28).</w:t>
      </w:r>
    </w:p>
    <w:p w14:paraId="68DDDC09" w14:textId="523927A9" w:rsidR="003F7B4A" w:rsidRPr="00A95616" w:rsidRDefault="00BE0045" w:rsidP="006A0D0B">
      <w:pPr>
        <w:rPr>
          <w:rFonts w:ascii="Times New Roman" w:hAnsi="Times New Roman" w:cs="Times New Roman"/>
          <w:sz w:val="24"/>
          <w:szCs w:val="24"/>
        </w:rPr>
      </w:pPr>
      <w:r w:rsidRPr="00A95616">
        <w:rPr>
          <w:rFonts w:ascii="Times New Roman" w:hAnsi="Times New Roman" w:cs="Times New Roman"/>
          <w:sz w:val="24"/>
          <w:szCs w:val="24"/>
        </w:rPr>
        <w:t>The reason why the issue of housing bubble</w:t>
      </w:r>
      <w:r w:rsidR="003B14CB">
        <w:rPr>
          <w:rFonts w:ascii="Times New Roman" w:hAnsi="Times New Roman" w:cs="Times New Roman"/>
          <w:sz w:val="24"/>
          <w:szCs w:val="24"/>
        </w:rPr>
        <w:t>s</w:t>
      </w:r>
      <w:r w:rsidRPr="00A95616">
        <w:rPr>
          <w:rFonts w:ascii="Times New Roman" w:hAnsi="Times New Roman" w:cs="Times New Roman"/>
          <w:sz w:val="24"/>
          <w:szCs w:val="24"/>
        </w:rPr>
        <w:t xml:space="preserve"> has become a prevalent topic</w:t>
      </w:r>
      <w:r w:rsidR="0063075D">
        <w:rPr>
          <w:rFonts w:ascii="Times New Roman" w:hAnsi="Times New Roman" w:cs="Times New Roman"/>
          <w:sz w:val="24"/>
          <w:szCs w:val="24"/>
        </w:rPr>
        <w:t>,</w:t>
      </w:r>
      <w:r w:rsidRPr="00A95616">
        <w:rPr>
          <w:rFonts w:ascii="Times New Roman" w:hAnsi="Times New Roman" w:cs="Times New Roman"/>
          <w:sz w:val="24"/>
          <w:szCs w:val="24"/>
        </w:rPr>
        <w:t xml:space="preserve"> is that there </w:t>
      </w:r>
      <w:proofErr w:type="gramStart"/>
      <w:r w:rsidRPr="00A95616">
        <w:rPr>
          <w:rFonts w:ascii="Times New Roman" w:hAnsi="Times New Roman" w:cs="Times New Roman"/>
          <w:sz w:val="24"/>
          <w:szCs w:val="24"/>
        </w:rPr>
        <w:t>is</w:t>
      </w:r>
      <w:proofErr w:type="gramEnd"/>
      <w:r w:rsidRPr="00A95616">
        <w:rPr>
          <w:rFonts w:ascii="Times New Roman" w:hAnsi="Times New Roman" w:cs="Times New Roman"/>
          <w:sz w:val="24"/>
          <w:szCs w:val="24"/>
        </w:rPr>
        <w:t xml:space="preserve"> certain mechanism</w:t>
      </w:r>
      <w:r w:rsidR="003B14CB">
        <w:rPr>
          <w:rFonts w:ascii="Times New Roman" w:hAnsi="Times New Roman" w:cs="Times New Roman"/>
          <w:sz w:val="24"/>
          <w:szCs w:val="24"/>
        </w:rPr>
        <w:t>s</w:t>
      </w:r>
      <w:r w:rsidRPr="00A95616">
        <w:rPr>
          <w:rFonts w:ascii="Times New Roman" w:hAnsi="Times New Roman" w:cs="Times New Roman"/>
          <w:sz w:val="24"/>
          <w:szCs w:val="24"/>
        </w:rPr>
        <w:t xml:space="preserve"> in theory under which a house price bubble would cause disadvantageous influences. Primarily, the gross value of real estate in most of the economies is much more significant than the value of financial assets invested by household, and the proportion of house in the whole household wealth is crucial (</w:t>
      </w:r>
      <w:proofErr w:type="spellStart"/>
      <w:r w:rsidRPr="00A95616">
        <w:rPr>
          <w:rFonts w:ascii="Times New Roman" w:hAnsi="Times New Roman" w:cs="Times New Roman"/>
          <w:sz w:val="24"/>
          <w:szCs w:val="24"/>
        </w:rPr>
        <w:t>Cerný</w:t>
      </w:r>
      <w:proofErr w:type="spellEnd"/>
      <w:r w:rsidRPr="00A95616">
        <w:rPr>
          <w:rFonts w:ascii="Times New Roman" w:hAnsi="Times New Roman" w:cs="Times New Roman"/>
          <w:sz w:val="24"/>
          <w:szCs w:val="24"/>
        </w:rPr>
        <w:t xml:space="preserve"> et al, 2010). Indeed, a collapse in the house price bubble can have adverse effects on the economy (</w:t>
      </w:r>
      <w:proofErr w:type="spellStart"/>
      <w:r w:rsidRPr="00A95616">
        <w:rPr>
          <w:rFonts w:ascii="Times New Roman" w:hAnsi="Times New Roman" w:cs="Times New Roman"/>
          <w:sz w:val="24"/>
          <w:szCs w:val="24"/>
        </w:rPr>
        <w:t>McCathy</w:t>
      </w:r>
      <w:proofErr w:type="spellEnd"/>
      <w:r w:rsidR="0063075D">
        <w:rPr>
          <w:rFonts w:ascii="Times New Roman" w:hAnsi="Times New Roman" w:cs="Times New Roman"/>
          <w:sz w:val="24"/>
          <w:szCs w:val="24"/>
        </w:rPr>
        <w:t xml:space="preserve"> </w:t>
      </w:r>
      <w:r w:rsidRPr="00A95616">
        <w:rPr>
          <w:rFonts w:ascii="Times New Roman" w:hAnsi="Times New Roman" w:cs="Times New Roman"/>
          <w:sz w:val="24"/>
          <w:szCs w:val="24"/>
        </w:rPr>
        <w:t xml:space="preserve">&amp; Peach, 2004, </w:t>
      </w:r>
      <w:proofErr w:type="spellStart"/>
      <w:r w:rsidRPr="00A95616">
        <w:rPr>
          <w:rFonts w:ascii="Times New Roman" w:hAnsi="Times New Roman" w:cs="Times New Roman"/>
          <w:sz w:val="24"/>
          <w:szCs w:val="24"/>
        </w:rPr>
        <w:t>Mikhed</w:t>
      </w:r>
      <w:proofErr w:type="spellEnd"/>
      <w:r w:rsidR="0063075D">
        <w:rPr>
          <w:rFonts w:ascii="Times New Roman" w:hAnsi="Times New Roman" w:cs="Times New Roman"/>
          <w:sz w:val="24"/>
          <w:szCs w:val="24"/>
        </w:rPr>
        <w:t xml:space="preserve"> </w:t>
      </w:r>
      <w:r w:rsidRPr="00A95616">
        <w:rPr>
          <w:rFonts w:ascii="Times New Roman" w:hAnsi="Times New Roman" w:cs="Times New Roman"/>
          <w:sz w:val="24"/>
          <w:szCs w:val="24"/>
        </w:rPr>
        <w:t>&amp;</w:t>
      </w:r>
      <w:r w:rsidR="0063075D">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Zemčík</w:t>
      </w:r>
      <w:proofErr w:type="spellEnd"/>
      <w:r w:rsidRPr="00A95616">
        <w:rPr>
          <w:rFonts w:ascii="Times New Roman" w:hAnsi="Times New Roman" w:cs="Times New Roman"/>
          <w:sz w:val="24"/>
          <w:szCs w:val="24"/>
        </w:rPr>
        <w:t>, 2009, Dreger &amp; Zhang, 2012 &amp; Kim &amp; Min, 2011). For instance, the housing bubble is generally viewed as the key element of the recent global financial crisis (</w:t>
      </w:r>
      <w:proofErr w:type="spellStart"/>
      <w:r w:rsidRPr="00A95616">
        <w:rPr>
          <w:rFonts w:ascii="Times New Roman" w:hAnsi="Times New Roman" w:cs="Times New Roman"/>
          <w:sz w:val="24"/>
          <w:szCs w:val="24"/>
        </w:rPr>
        <w:t>Galí</w:t>
      </w:r>
      <w:proofErr w:type="spellEnd"/>
      <w:r w:rsidRPr="00A95616">
        <w:rPr>
          <w:rFonts w:ascii="Times New Roman" w:hAnsi="Times New Roman" w:cs="Times New Roman"/>
          <w:sz w:val="24"/>
          <w:szCs w:val="24"/>
        </w:rPr>
        <w:t>, 2014). Under the circumstance when bubble exists, the whole economic growth is retarded even in the long run (Grossman &amp;</w:t>
      </w:r>
      <w:r w:rsidR="0063075D">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Yanagawa</w:t>
      </w:r>
      <w:proofErr w:type="spellEnd"/>
      <w:r w:rsidRPr="00A95616">
        <w:rPr>
          <w:rFonts w:ascii="Times New Roman" w:hAnsi="Times New Roman" w:cs="Times New Roman"/>
          <w:sz w:val="24"/>
          <w:szCs w:val="24"/>
        </w:rPr>
        <w:t xml:space="preserve">, 1993). This is because </w:t>
      </w:r>
      <w:r w:rsidR="003B14CB">
        <w:rPr>
          <w:rFonts w:ascii="Times New Roman" w:hAnsi="Times New Roman" w:cs="Times New Roman"/>
          <w:sz w:val="24"/>
          <w:szCs w:val="24"/>
        </w:rPr>
        <w:t xml:space="preserve">a </w:t>
      </w:r>
      <w:r w:rsidRPr="00A95616">
        <w:rPr>
          <w:rFonts w:ascii="Times New Roman" w:hAnsi="Times New Roman" w:cs="Times New Roman"/>
          <w:sz w:val="24"/>
          <w:szCs w:val="24"/>
        </w:rPr>
        <w:t xml:space="preserve">bubble is equivalent to an unproductive asset; the trading of real estate generally absorbs capitals away from </w:t>
      </w:r>
      <w:r w:rsidR="003B14CB">
        <w:rPr>
          <w:rFonts w:ascii="Times New Roman" w:hAnsi="Times New Roman" w:cs="Times New Roman"/>
          <w:sz w:val="24"/>
          <w:szCs w:val="24"/>
        </w:rPr>
        <w:t xml:space="preserve">the </w:t>
      </w:r>
      <w:r w:rsidRPr="00A95616">
        <w:rPr>
          <w:rFonts w:ascii="Times New Roman" w:hAnsi="Times New Roman" w:cs="Times New Roman"/>
          <w:sz w:val="24"/>
          <w:szCs w:val="24"/>
        </w:rPr>
        <w:t>productive area. Housing bubbles can also affect the economy through inefficient wealth allocation and influenc</w:t>
      </w:r>
      <w:r w:rsidR="0063075D">
        <w:rPr>
          <w:rFonts w:ascii="Times New Roman" w:hAnsi="Times New Roman" w:cs="Times New Roman"/>
          <w:sz w:val="24"/>
          <w:szCs w:val="24"/>
        </w:rPr>
        <w:t>e</w:t>
      </w:r>
      <w:r w:rsidRPr="00A95616">
        <w:rPr>
          <w:rFonts w:ascii="Times New Roman" w:hAnsi="Times New Roman" w:cs="Times New Roman"/>
          <w:sz w:val="24"/>
          <w:szCs w:val="24"/>
        </w:rPr>
        <w:t xml:space="preserve"> the stability of the financial sector (Kim &amp; Min, 2011). If the </w:t>
      </w:r>
      <w:r w:rsidR="004D0ABA">
        <w:rPr>
          <w:rFonts w:ascii="Times New Roman" w:hAnsi="Times New Roman" w:cs="Times New Roman"/>
          <w:sz w:val="24"/>
          <w:szCs w:val="24"/>
        </w:rPr>
        <w:t xml:space="preserve">housing </w:t>
      </w:r>
      <w:r w:rsidRPr="00A95616">
        <w:rPr>
          <w:rFonts w:ascii="Times New Roman" w:hAnsi="Times New Roman" w:cs="Times New Roman"/>
          <w:sz w:val="24"/>
          <w:szCs w:val="24"/>
        </w:rPr>
        <w:t xml:space="preserve">bubble is neglected, national or even global crisis can be an ultimate consequence of </w:t>
      </w:r>
      <w:r w:rsidR="004D0ABA">
        <w:rPr>
          <w:rFonts w:ascii="Times New Roman" w:hAnsi="Times New Roman" w:cs="Times New Roman"/>
          <w:sz w:val="24"/>
          <w:szCs w:val="24"/>
        </w:rPr>
        <w:t>such event</w:t>
      </w:r>
      <w:r w:rsidR="003B14CB">
        <w:rPr>
          <w:rFonts w:ascii="Times New Roman" w:hAnsi="Times New Roman" w:cs="Times New Roman"/>
          <w:sz w:val="24"/>
          <w:szCs w:val="24"/>
        </w:rPr>
        <w:t>s</w:t>
      </w:r>
      <w:r w:rsidRPr="00A95616">
        <w:rPr>
          <w:rFonts w:ascii="Times New Roman" w:hAnsi="Times New Roman" w:cs="Times New Roman"/>
          <w:sz w:val="24"/>
          <w:szCs w:val="24"/>
        </w:rPr>
        <w:t xml:space="preserve"> (Zhou &amp;</w:t>
      </w:r>
      <w:r w:rsidR="000B4F8B">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Sornette</w:t>
      </w:r>
      <w:proofErr w:type="spellEnd"/>
      <w:r w:rsidRPr="00A95616">
        <w:rPr>
          <w:rFonts w:ascii="Times New Roman" w:hAnsi="Times New Roman" w:cs="Times New Roman"/>
          <w:sz w:val="24"/>
          <w:szCs w:val="24"/>
        </w:rPr>
        <w:t>, 2003, Kim &amp; Min, 2011 &amp; Hou, 20</w:t>
      </w:r>
      <w:r w:rsidR="00FC47BA" w:rsidRPr="00A95616">
        <w:rPr>
          <w:rFonts w:ascii="Times New Roman" w:hAnsi="Times New Roman" w:cs="Times New Roman"/>
          <w:sz w:val="24"/>
          <w:szCs w:val="24"/>
        </w:rPr>
        <w:t>10</w:t>
      </w:r>
      <w:r w:rsidRPr="00A95616">
        <w:rPr>
          <w:rFonts w:ascii="Times New Roman" w:hAnsi="Times New Roman" w:cs="Times New Roman"/>
          <w:sz w:val="24"/>
          <w:szCs w:val="24"/>
        </w:rPr>
        <w:t>).</w:t>
      </w:r>
    </w:p>
    <w:p w14:paraId="224F4553" w14:textId="77777777" w:rsidR="0011222F" w:rsidRPr="009B186D" w:rsidRDefault="003C7F4D" w:rsidP="009B186D">
      <w:pPr>
        <w:pStyle w:val="Heading3"/>
      </w:pPr>
      <w:r w:rsidRPr="009B186D">
        <w:lastRenderedPageBreak/>
        <w:t xml:space="preserve">2.2. </w:t>
      </w:r>
      <w:r w:rsidR="0011222F" w:rsidRPr="009B186D">
        <w:t>Conceptual framework</w:t>
      </w:r>
    </w:p>
    <w:p w14:paraId="562344E3" w14:textId="2CA5D32F" w:rsidR="00A02A81" w:rsidRPr="00A95616" w:rsidRDefault="0011222F" w:rsidP="006A0D0B">
      <w:pPr>
        <w:rPr>
          <w:rFonts w:ascii="Times New Roman" w:hAnsi="Times New Roman" w:cs="Times New Roman"/>
          <w:sz w:val="24"/>
          <w:szCs w:val="24"/>
        </w:rPr>
      </w:pPr>
      <w:r w:rsidRPr="00A95616">
        <w:rPr>
          <w:rFonts w:ascii="Times New Roman" w:hAnsi="Times New Roman" w:cs="Times New Roman"/>
          <w:sz w:val="24"/>
          <w:szCs w:val="24"/>
        </w:rPr>
        <w:t xml:space="preserve">In theory, the fundamental factors are linked to house prices through certain mechanisms. </w:t>
      </w:r>
      <w:r w:rsidR="00C876DE">
        <w:rPr>
          <w:rFonts w:ascii="Times New Roman" w:hAnsi="Times New Roman" w:cs="Times New Roman"/>
          <w:sz w:val="24"/>
          <w:szCs w:val="24"/>
        </w:rPr>
        <w:t xml:space="preserve">The </w:t>
      </w:r>
      <w:r w:rsidRPr="00A95616">
        <w:rPr>
          <w:rFonts w:ascii="Times New Roman" w:hAnsi="Times New Roman" w:cs="Times New Roman"/>
          <w:sz w:val="24"/>
          <w:szCs w:val="24"/>
        </w:rPr>
        <w:t xml:space="preserve">Interest rate, for example, is closely connected with the changes in </w:t>
      </w:r>
      <w:r w:rsidR="004C01A6">
        <w:rPr>
          <w:rFonts w:ascii="Times New Roman" w:hAnsi="Times New Roman" w:cs="Times New Roman"/>
          <w:sz w:val="24"/>
          <w:szCs w:val="24"/>
        </w:rPr>
        <w:t xml:space="preserve">the </w:t>
      </w:r>
      <w:r w:rsidRPr="00A95616">
        <w:rPr>
          <w:rFonts w:ascii="Times New Roman" w:hAnsi="Times New Roman" w:cs="Times New Roman"/>
          <w:sz w:val="24"/>
          <w:szCs w:val="24"/>
        </w:rPr>
        <w:t>house price level through two channels. Primarily, lower interest rate</w:t>
      </w:r>
      <w:r w:rsidR="00C876DE">
        <w:rPr>
          <w:rFonts w:ascii="Times New Roman" w:hAnsi="Times New Roman" w:cs="Times New Roman"/>
          <w:sz w:val="24"/>
          <w:szCs w:val="24"/>
        </w:rPr>
        <w:t>s</w:t>
      </w:r>
      <w:r w:rsidRPr="00A95616">
        <w:rPr>
          <w:rFonts w:ascii="Times New Roman" w:hAnsi="Times New Roman" w:cs="Times New Roman"/>
          <w:sz w:val="24"/>
          <w:szCs w:val="24"/>
        </w:rPr>
        <w:t xml:space="preserve"> would be displayed in lower mortgage rate</w:t>
      </w:r>
      <w:r w:rsidR="00C876DE">
        <w:rPr>
          <w:rFonts w:ascii="Times New Roman" w:hAnsi="Times New Roman" w:cs="Times New Roman"/>
          <w:sz w:val="24"/>
          <w:szCs w:val="24"/>
        </w:rPr>
        <w:t>s</w:t>
      </w:r>
      <w:r w:rsidRPr="00A95616">
        <w:rPr>
          <w:rFonts w:ascii="Times New Roman" w:hAnsi="Times New Roman" w:cs="Times New Roman"/>
          <w:sz w:val="24"/>
          <w:szCs w:val="24"/>
        </w:rPr>
        <w:t>, which raises the public demand for houses and therefore house prices because of lower cost in purchasing houses (</w:t>
      </w:r>
      <w:proofErr w:type="spellStart"/>
      <w:r w:rsidRPr="00A95616">
        <w:rPr>
          <w:rFonts w:ascii="Times New Roman" w:hAnsi="Times New Roman" w:cs="Times New Roman"/>
          <w:sz w:val="24"/>
          <w:szCs w:val="24"/>
        </w:rPr>
        <w:t>Courchane</w:t>
      </w:r>
      <w:proofErr w:type="spellEnd"/>
      <w:r w:rsidR="004F4982">
        <w:rPr>
          <w:rFonts w:ascii="Times New Roman" w:hAnsi="Times New Roman" w:cs="Times New Roman"/>
          <w:sz w:val="24"/>
          <w:szCs w:val="24"/>
        </w:rPr>
        <w:t xml:space="preserve"> </w:t>
      </w:r>
      <w:r w:rsidRPr="00A95616">
        <w:rPr>
          <w:rFonts w:ascii="Times New Roman" w:hAnsi="Times New Roman" w:cs="Times New Roman"/>
          <w:sz w:val="24"/>
          <w:szCs w:val="24"/>
        </w:rPr>
        <w:t>&amp; Holmes, 2014 &amp;</w:t>
      </w:r>
      <w:r w:rsidR="004F4982">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Basco</w:t>
      </w:r>
      <w:proofErr w:type="spellEnd"/>
      <w:r w:rsidRPr="00A95616">
        <w:rPr>
          <w:rFonts w:ascii="Times New Roman" w:hAnsi="Times New Roman" w:cs="Times New Roman"/>
          <w:sz w:val="24"/>
          <w:szCs w:val="24"/>
        </w:rPr>
        <w:t xml:space="preserve">, 2014). Easier </w:t>
      </w:r>
      <w:r w:rsidR="00C876DE">
        <w:rPr>
          <w:rFonts w:ascii="Times New Roman" w:hAnsi="Times New Roman" w:cs="Times New Roman"/>
          <w:sz w:val="24"/>
          <w:szCs w:val="24"/>
        </w:rPr>
        <w:t xml:space="preserve">access to </w:t>
      </w:r>
      <w:r w:rsidRPr="00A95616">
        <w:rPr>
          <w:rFonts w:ascii="Times New Roman" w:hAnsi="Times New Roman" w:cs="Times New Roman"/>
          <w:sz w:val="24"/>
          <w:szCs w:val="24"/>
        </w:rPr>
        <w:t>credit based on low mortgage rate</w:t>
      </w:r>
      <w:r w:rsidR="00C876DE">
        <w:rPr>
          <w:rFonts w:ascii="Times New Roman" w:hAnsi="Times New Roman" w:cs="Times New Roman"/>
          <w:sz w:val="24"/>
          <w:szCs w:val="24"/>
        </w:rPr>
        <w:t>s</w:t>
      </w:r>
      <w:r w:rsidR="004F4982">
        <w:rPr>
          <w:rFonts w:ascii="Times New Roman" w:hAnsi="Times New Roman" w:cs="Times New Roman"/>
          <w:sz w:val="24"/>
          <w:szCs w:val="24"/>
        </w:rPr>
        <w:t>,</w:t>
      </w:r>
      <w:r w:rsidRPr="00A95616">
        <w:rPr>
          <w:rFonts w:ascii="Times New Roman" w:hAnsi="Times New Roman" w:cs="Times New Roman"/>
          <w:sz w:val="24"/>
          <w:szCs w:val="24"/>
        </w:rPr>
        <w:t xml:space="preserve"> drives purchasers into </w:t>
      </w:r>
      <w:r w:rsidR="00C876DE">
        <w:rPr>
          <w:rFonts w:ascii="Times New Roman" w:hAnsi="Times New Roman" w:cs="Times New Roman"/>
          <w:sz w:val="24"/>
          <w:szCs w:val="24"/>
        </w:rPr>
        <w:t>the</w:t>
      </w:r>
      <w:r w:rsidRPr="00A95616">
        <w:rPr>
          <w:rFonts w:ascii="Times New Roman" w:hAnsi="Times New Roman" w:cs="Times New Roman"/>
          <w:sz w:val="24"/>
          <w:szCs w:val="24"/>
        </w:rPr>
        <w:t xml:space="preserve"> real estate industry (Macdonald, 2010). Also, once there is a lagged decrease in mortgage rate</w:t>
      </w:r>
      <w:r w:rsidR="00C876DE">
        <w:rPr>
          <w:rFonts w:ascii="Times New Roman" w:hAnsi="Times New Roman" w:cs="Times New Roman"/>
          <w:sz w:val="24"/>
          <w:szCs w:val="24"/>
        </w:rPr>
        <w:t>s</w:t>
      </w:r>
      <w:r w:rsidRPr="00A95616">
        <w:rPr>
          <w:rFonts w:ascii="Times New Roman" w:hAnsi="Times New Roman" w:cs="Times New Roman"/>
          <w:sz w:val="24"/>
          <w:szCs w:val="24"/>
        </w:rPr>
        <w:t>, borrowers would in the short run increase their repayment transactions to finish the house purchase process earlier before the cost</w:t>
      </w:r>
      <w:r w:rsidR="00C876DE">
        <w:rPr>
          <w:rFonts w:ascii="Times New Roman" w:hAnsi="Times New Roman" w:cs="Times New Roman"/>
          <w:sz w:val="24"/>
          <w:szCs w:val="24"/>
        </w:rPr>
        <w:t>s</w:t>
      </w:r>
      <w:r w:rsidRPr="00A95616">
        <w:rPr>
          <w:rFonts w:ascii="Times New Roman" w:hAnsi="Times New Roman" w:cs="Times New Roman"/>
          <w:sz w:val="24"/>
          <w:szCs w:val="24"/>
        </w:rPr>
        <w:t xml:space="preserve"> increase. This also motivates the upward </w:t>
      </w:r>
      <w:r w:rsidR="00C876DE">
        <w:rPr>
          <w:rFonts w:ascii="Times New Roman" w:hAnsi="Times New Roman" w:cs="Times New Roman"/>
          <w:sz w:val="24"/>
          <w:szCs w:val="24"/>
        </w:rPr>
        <w:t>movements</w:t>
      </w:r>
      <w:r w:rsidRPr="00A95616">
        <w:rPr>
          <w:rFonts w:ascii="Times New Roman" w:hAnsi="Times New Roman" w:cs="Times New Roman"/>
          <w:sz w:val="24"/>
          <w:szCs w:val="24"/>
        </w:rPr>
        <w:t xml:space="preserve"> in real estate price</w:t>
      </w:r>
      <w:r w:rsidR="00C876DE">
        <w:rPr>
          <w:rFonts w:ascii="Times New Roman" w:hAnsi="Times New Roman" w:cs="Times New Roman"/>
          <w:sz w:val="24"/>
          <w:szCs w:val="24"/>
        </w:rPr>
        <w:t>s</w:t>
      </w:r>
      <w:r w:rsidRPr="00A95616">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Courchane</w:t>
      </w:r>
      <w:proofErr w:type="spellEnd"/>
      <w:r w:rsidR="00EA190D">
        <w:rPr>
          <w:rFonts w:ascii="Times New Roman" w:hAnsi="Times New Roman" w:cs="Times New Roman"/>
          <w:sz w:val="24"/>
          <w:szCs w:val="24"/>
        </w:rPr>
        <w:t xml:space="preserve"> </w:t>
      </w:r>
      <w:r w:rsidRPr="00A95616">
        <w:rPr>
          <w:rFonts w:ascii="Times New Roman" w:hAnsi="Times New Roman" w:cs="Times New Roman"/>
          <w:sz w:val="24"/>
          <w:szCs w:val="24"/>
        </w:rPr>
        <w:t xml:space="preserve">&amp; Holmes, 2014). Conversely, if the cost of mortgage becomes a heavy burden </w:t>
      </w:r>
      <w:proofErr w:type="gramStart"/>
      <w:r w:rsidR="00C876DE">
        <w:rPr>
          <w:rFonts w:ascii="Times New Roman" w:hAnsi="Times New Roman" w:cs="Times New Roman"/>
          <w:sz w:val="24"/>
          <w:szCs w:val="24"/>
        </w:rPr>
        <w:t>as a result of</w:t>
      </w:r>
      <w:proofErr w:type="gramEnd"/>
      <w:r w:rsidRPr="00A95616">
        <w:rPr>
          <w:rFonts w:ascii="Times New Roman" w:hAnsi="Times New Roman" w:cs="Times New Roman"/>
          <w:sz w:val="24"/>
          <w:szCs w:val="24"/>
        </w:rPr>
        <w:t xml:space="preserve"> higher rates, buyers may be pushed away from the market (Macdonald, 2010). Secondly, in a circumstance of lower interest rate</w:t>
      </w:r>
      <w:r w:rsidR="00C876DE">
        <w:rPr>
          <w:rFonts w:ascii="Times New Roman" w:hAnsi="Times New Roman" w:cs="Times New Roman"/>
          <w:sz w:val="24"/>
          <w:szCs w:val="24"/>
        </w:rPr>
        <w:t>s</w:t>
      </w:r>
      <w:r w:rsidRPr="00A95616">
        <w:rPr>
          <w:rFonts w:ascii="Times New Roman" w:hAnsi="Times New Roman" w:cs="Times New Roman"/>
          <w:sz w:val="24"/>
          <w:szCs w:val="24"/>
        </w:rPr>
        <w:t>, the return of other assets with fixed incomes, such as bonds, would be decreased compared with the return o</w:t>
      </w:r>
      <w:r w:rsidR="00C876DE">
        <w:rPr>
          <w:rFonts w:ascii="Times New Roman" w:hAnsi="Times New Roman" w:cs="Times New Roman"/>
          <w:sz w:val="24"/>
          <w:szCs w:val="24"/>
        </w:rPr>
        <w:t>n</w:t>
      </w:r>
      <w:r w:rsidRPr="00A95616">
        <w:rPr>
          <w:rFonts w:ascii="Times New Roman" w:hAnsi="Times New Roman" w:cs="Times New Roman"/>
          <w:sz w:val="24"/>
          <w:szCs w:val="24"/>
        </w:rPr>
        <w:t xml:space="preserve"> houses. This could increase the need for real estate and thus raise the real estate price (</w:t>
      </w:r>
      <w:proofErr w:type="spellStart"/>
      <w:r w:rsidRPr="00A95616">
        <w:rPr>
          <w:rFonts w:ascii="Times New Roman" w:hAnsi="Times New Roman" w:cs="Times New Roman"/>
          <w:sz w:val="24"/>
          <w:szCs w:val="24"/>
        </w:rPr>
        <w:t>Courchane</w:t>
      </w:r>
      <w:proofErr w:type="spellEnd"/>
      <w:r w:rsidR="00EA190D">
        <w:rPr>
          <w:rFonts w:ascii="Times New Roman" w:hAnsi="Times New Roman" w:cs="Times New Roman"/>
          <w:sz w:val="24"/>
          <w:szCs w:val="24"/>
        </w:rPr>
        <w:t xml:space="preserve"> </w:t>
      </w:r>
      <w:r w:rsidRPr="00A95616">
        <w:rPr>
          <w:rFonts w:ascii="Times New Roman" w:hAnsi="Times New Roman" w:cs="Times New Roman"/>
          <w:sz w:val="24"/>
          <w:szCs w:val="24"/>
        </w:rPr>
        <w:t xml:space="preserve">&amp; Holmes, 2014). Moreover, when interest rates are low, creditors </w:t>
      </w:r>
      <w:r w:rsidR="00EA190D">
        <w:rPr>
          <w:rFonts w:ascii="Times New Roman" w:hAnsi="Times New Roman" w:cs="Times New Roman"/>
          <w:sz w:val="24"/>
          <w:szCs w:val="24"/>
        </w:rPr>
        <w:t>will</w:t>
      </w:r>
      <w:r w:rsidRPr="00A95616">
        <w:rPr>
          <w:rFonts w:ascii="Times New Roman" w:hAnsi="Times New Roman" w:cs="Times New Roman"/>
          <w:sz w:val="24"/>
          <w:szCs w:val="24"/>
        </w:rPr>
        <w:t xml:space="preserve"> explore substitute investment tools rather than lending. Housing investment with speculative purpose</w:t>
      </w:r>
      <w:r w:rsidR="00EA190D">
        <w:rPr>
          <w:rFonts w:ascii="Times New Roman" w:hAnsi="Times New Roman" w:cs="Times New Roman"/>
          <w:sz w:val="24"/>
          <w:szCs w:val="24"/>
        </w:rPr>
        <w:t>,</w:t>
      </w:r>
      <w:r w:rsidRPr="00A95616">
        <w:rPr>
          <w:rFonts w:ascii="Times New Roman" w:hAnsi="Times New Roman" w:cs="Times New Roman"/>
          <w:sz w:val="24"/>
          <w:szCs w:val="24"/>
        </w:rPr>
        <w:t xml:space="preserve"> which is not ideal at higher interest rate</w:t>
      </w:r>
      <w:r w:rsidR="00EA190D">
        <w:rPr>
          <w:rFonts w:ascii="Times New Roman" w:hAnsi="Times New Roman" w:cs="Times New Roman"/>
          <w:sz w:val="24"/>
          <w:szCs w:val="24"/>
        </w:rPr>
        <w:t>,</w:t>
      </w:r>
      <w:r w:rsidRPr="00A95616">
        <w:rPr>
          <w:rFonts w:ascii="Times New Roman" w:hAnsi="Times New Roman" w:cs="Times New Roman"/>
          <w:sz w:val="24"/>
          <w:szCs w:val="24"/>
        </w:rPr>
        <w:t xml:space="preserve"> </w:t>
      </w:r>
      <w:r w:rsidR="00EA190D">
        <w:rPr>
          <w:rFonts w:ascii="Times New Roman" w:hAnsi="Times New Roman" w:cs="Times New Roman"/>
          <w:sz w:val="24"/>
          <w:szCs w:val="24"/>
        </w:rPr>
        <w:t>can</w:t>
      </w:r>
      <w:r w:rsidRPr="00A95616">
        <w:rPr>
          <w:rFonts w:ascii="Times New Roman" w:hAnsi="Times New Roman" w:cs="Times New Roman"/>
          <w:sz w:val="24"/>
          <w:szCs w:val="24"/>
        </w:rPr>
        <w:t xml:space="preserve"> then become an optimal choice (Arce &amp; López-</w:t>
      </w:r>
      <w:proofErr w:type="spellStart"/>
      <w:r w:rsidRPr="00A95616">
        <w:rPr>
          <w:rFonts w:ascii="Times New Roman" w:hAnsi="Times New Roman" w:cs="Times New Roman"/>
          <w:sz w:val="24"/>
          <w:szCs w:val="24"/>
        </w:rPr>
        <w:t>Salido</w:t>
      </w:r>
      <w:proofErr w:type="spellEnd"/>
      <w:r w:rsidRPr="00A95616">
        <w:rPr>
          <w:rFonts w:ascii="Times New Roman" w:hAnsi="Times New Roman" w:cs="Times New Roman"/>
          <w:sz w:val="24"/>
          <w:szCs w:val="24"/>
        </w:rPr>
        <w:t xml:space="preserve">, 2011). Also, excess liquidity into the market resulting from the low interest rate is also an essential channel through which the house price is boosted (Kim &amp; Min, 2011). </w:t>
      </w:r>
    </w:p>
    <w:p w14:paraId="22169A19" w14:textId="3BE6529E" w:rsidR="00A02A81" w:rsidRPr="00A95616" w:rsidRDefault="0011222F" w:rsidP="006A0D0B">
      <w:pPr>
        <w:rPr>
          <w:rFonts w:ascii="Times New Roman" w:hAnsi="Times New Roman" w:cs="Times New Roman"/>
          <w:sz w:val="24"/>
          <w:szCs w:val="24"/>
        </w:rPr>
      </w:pPr>
      <w:r w:rsidRPr="00A95616">
        <w:rPr>
          <w:rFonts w:ascii="Times New Roman" w:hAnsi="Times New Roman" w:cs="Times New Roman"/>
          <w:sz w:val="24"/>
          <w:szCs w:val="24"/>
        </w:rPr>
        <w:t>Rent, being regarded as the future dividend or return of the investment in houses, is also closely linked to house price (</w:t>
      </w:r>
      <w:proofErr w:type="spellStart"/>
      <w:r w:rsidRPr="00A95616">
        <w:rPr>
          <w:rFonts w:ascii="Times New Roman" w:hAnsi="Times New Roman" w:cs="Times New Roman"/>
          <w:sz w:val="24"/>
          <w:szCs w:val="24"/>
        </w:rPr>
        <w:t>Courchane</w:t>
      </w:r>
      <w:proofErr w:type="spellEnd"/>
      <w:r w:rsidR="00244BB7">
        <w:rPr>
          <w:rFonts w:ascii="Times New Roman" w:hAnsi="Times New Roman" w:cs="Times New Roman"/>
          <w:sz w:val="24"/>
          <w:szCs w:val="24"/>
        </w:rPr>
        <w:t xml:space="preserve"> </w:t>
      </w:r>
      <w:r w:rsidRPr="00A95616">
        <w:rPr>
          <w:rFonts w:ascii="Times New Roman" w:hAnsi="Times New Roman" w:cs="Times New Roman"/>
          <w:sz w:val="24"/>
          <w:szCs w:val="24"/>
        </w:rPr>
        <w:t xml:space="preserve">&amp; Holmes, 2014). </w:t>
      </w:r>
      <w:r w:rsidR="00712634">
        <w:rPr>
          <w:rFonts w:ascii="Times New Roman" w:hAnsi="Times New Roman" w:cs="Times New Roman"/>
          <w:sz w:val="24"/>
          <w:szCs w:val="24"/>
        </w:rPr>
        <w:t>Primarily, it</w:t>
      </w:r>
      <w:r w:rsidR="00596C1F">
        <w:rPr>
          <w:rFonts w:ascii="Times New Roman" w:hAnsi="Times New Roman" w:cs="Times New Roman"/>
          <w:sz w:val="24"/>
          <w:szCs w:val="24"/>
        </w:rPr>
        <w:t xml:space="preserve"> is regarded in theory as the main component of formulating the fundamental housing price.</w:t>
      </w:r>
      <w:r w:rsidR="00244BB7">
        <w:rPr>
          <w:rFonts w:ascii="Times New Roman" w:hAnsi="Times New Roman" w:cs="Times New Roman"/>
          <w:sz w:val="24"/>
          <w:szCs w:val="24"/>
        </w:rPr>
        <w:t xml:space="preserve"> </w:t>
      </w:r>
      <w:r w:rsidR="00596C1F">
        <w:rPr>
          <w:rFonts w:ascii="Times New Roman" w:hAnsi="Times New Roman" w:cs="Times New Roman"/>
          <w:sz w:val="24"/>
          <w:szCs w:val="24"/>
        </w:rPr>
        <w:t>Fundamental-based property price should reflect the present value of the future dividend flows, which is rental income (</w:t>
      </w:r>
      <w:r w:rsidR="00596C1F" w:rsidRPr="00596C1F">
        <w:rPr>
          <w:rFonts w:ascii="Times New Roman" w:hAnsi="Times New Roman" w:cs="Times New Roman"/>
          <w:sz w:val="24"/>
          <w:szCs w:val="24"/>
        </w:rPr>
        <w:t>Black et al, 2006</w:t>
      </w:r>
      <w:r w:rsidR="00596C1F">
        <w:rPr>
          <w:rFonts w:ascii="Times New Roman" w:hAnsi="Times New Roman" w:cs="Times New Roman"/>
          <w:sz w:val="24"/>
          <w:szCs w:val="24"/>
        </w:rPr>
        <w:t xml:space="preserve">). </w:t>
      </w:r>
      <w:r w:rsidR="005A4724">
        <w:rPr>
          <w:rFonts w:ascii="Times New Roman" w:hAnsi="Times New Roman" w:cs="Times New Roman"/>
          <w:sz w:val="24"/>
          <w:szCs w:val="24"/>
        </w:rPr>
        <w:t>On the other hand, d</w:t>
      </w:r>
      <w:r w:rsidRPr="00A95616">
        <w:rPr>
          <w:rFonts w:ascii="Times New Roman" w:hAnsi="Times New Roman" w:cs="Times New Roman"/>
          <w:sz w:val="24"/>
          <w:szCs w:val="24"/>
        </w:rPr>
        <w:t xml:space="preserve">ue to the fact that the house stock cannot react to </w:t>
      </w:r>
      <w:r w:rsidRPr="00A95616">
        <w:rPr>
          <w:rFonts w:ascii="Times New Roman" w:hAnsi="Times New Roman" w:cs="Times New Roman"/>
          <w:sz w:val="24"/>
          <w:szCs w:val="24"/>
        </w:rPr>
        <w:lastRenderedPageBreak/>
        <w:t>changes directly, the increase in rent leads more people to purchase houses rather than renting, which would cause higher real estate price (</w:t>
      </w:r>
      <w:proofErr w:type="spellStart"/>
      <w:r w:rsidRPr="00A95616">
        <w:rPr>
          <w:rFonts w:ascii="Times New Roman" w:hAnsi="Times New Roman" w:cs="Times New Roman"/>
          <w:sz w:val="24"/>
          <w:szCs w:val="24"/>
        </w:rPr>
        <w:t>Gholipour</w:t>
      </w:r>
      <w:proofErr w:type="spellEnd"/>
      <w:r w:rsidRPr="00A95616">
        <w:rPr>
          <w:rFonts w:ascii="Times New Roman" w:hAnsi="Times New Roman" w:cs="Times New Roman"/>
          <w:sz w:val="24"/>
          <w:szCs w:val="24"/>
        </w:rPr>
        <w:t>, 2013). L</w:t>
      </w:r>
      <w:r w:rsidR="007D49FC">
        <w:rPr>
          <w:rFonts w:ascii="Times New Roman" w:hAnsi="Times New Roman" w:cs="Times New Roman"/>
          <w:sz w:val="24"/>
          <w:szCs w:val="24"/>
        </w:rPr>
        <w:t>ower</w:t>
      </w:r>
      <w:r w:rsidRPr="00A95616">
        <w:rPr>
          <w:rFonts w:ascii="Times New Roman" w:hAnsi="Times New Roman" w:cs="Times New Roman"/>
          <w:sz w:val="24"/>
          <w:szCs w:val="24"/>
        </w:rPr>
        <w:t xml:space="preserve"> user cost of housing </w:t>
      </w:r>
      <w:r w:rsidR="007D49FC">
        <w:rPr>
          <w:rFonts w:ascii="Times New Roman" w:hAnsi="Times New Roman" w:cs="Times New Roman"/>
          <w:sz w:val="24"/>
          <w:szCs w:val="24"/>
        </w:rPr>
        <w:t xml:space="preserve">relative to </w:t>
      </w:r>
      <w:r w:rsidRPr="00A95616">
        <w:rPr>
          <w:rFonts w:ascii="Times New Roman" w:hAnsi="Times New Roman" w:cs="Times New Roman"/>
          <w:sz w:val="24"/>
          <w:szCs w:val="24"/>
        </w:rPr>
        <w:t xml:space="preserve">market renting implies that it is cheaper to buy than to rent. Therefore, growth in the demand to buy a house can </w:t>
      </w:r>
      <w:r w:rsidR="007D49FC">
        <w:rPr>
          <w:rFonts w:ascii="Times New Roman" w:hAnsi="Times New Roman" w:cs="Times New Roman"/>
          <w:sz w:val="24"/>
          <w:szCs w:val="24"/>
        </w:rPr>
        <w:t>occur</w:t>
      </w:r>
      <w:r w:rsidRPr="00A95616">
        <w:rPr>
          <w:rFonts w:ascii="Times New Roman" w:hAnsi="Times New Roman" w:cs="Times New Roman"/>
          <w:sz w:val="24"/>
          <w:szCs w:val="24"/>
        </w:rPr>
        <w:t xml:space="preserve"> and thereby house price increase</w:t>
      </w:r>
      <w:r w:rsidR="00F23E22">
        <w:rPr>
          <w:rFonts w:ascii="Times New Roman" w:hAnsi="Times New Roman" w:cs="Times New Roman"/>
          <w:sz w:val="24"/>
          <w:szCs w:val="24"/>
        </w:rPr>
        <w:t>s</w:t>
      </w:r>
      <w:r w:rsidRPr="00A95616">
        <w:rPr>
          <w:rFonts w:ascii="Times New Roman" w:hAnsi="Times New Roman" w:cs="Times New Roman"/>
          <w:sz w:val="24"/>
          <w:szCs w:val="24"/>
        </w:rPr>
        <w:t xml:space="preserve"> (Dreger &amp; Zhang, 2013). </w:t>
      </w:r>
      <w:r w:rsidR="005A4724">
        <w:rPr>
          <w:rFonts w:ascii="Times New Roman" w:hAnsi="Times New Roman" w:cs="Times New Roman"/>
          <w:sz w:val="24"/>
          <w:szCs w:val="24"/>
        </w:rPr>
        <w:t>Moreover</w:t>
      </w:r>
      <w:r w:rsidRPr="00A95616">
        <w:rPr>
          <w:rFonts w:ascii="Times New Roman" w:hAnsi="Times New Roman" w:cs="Times New Roman"/>
          <w:sz w:val="24"/>
          <w:szCs w:val="24"/>
        </w:rPr>
        <w:t>, real estate price</w:t>
      </w:r>
      <w:r w:rsidR="007D49FC">
        <w:rPr>
          <w:rFonts w:ascii="Times New Roman" w:hAnsi="Times New Roman" w:cs="Times New Roman"/>
          <w:sz w:val="24"/>
          <w:szCs w:val="24"/>
        </w:rPr>
        <w:t>s</w:t>
      </w:r>
      <w:r w:rsidRPr="00A95616">
        <w:rPr>
          <w:rFonts w:ascii="Times New Roman" w:hAnsi="Times New Roman" w:cs="Times New Roman"/>
          <w:sz w:val="24"/>
          <w:szCs w:val="24"/>
        </w:rPr>
        <w:t xml:space="preserve"> can have </w:t>
      </w:r>
      <w:r w:rsidR="007D49FC">
        <w:rPr>
          <w:rFonts w:ascii="Times New Roman" w:hAnsi="Times New Roman" w:cs="Times New Roman"/>
          <w:sz w:val="24"/>
          <w:szCs w:val="24"/>
        </w:rPr>
        <w:t xml:space="preserve">an </w:t>
      </w:r>
      <w:r w:rsidRPr="00A95616">
        <w:rPr>
          <w:rFonts w:ascii="Times New Roman" w:hAnsi="Times New Roman" w:cs="Times New Roman"/>
          <w:sz w:val="24"/>
          <w:szCs w:val="24"/>
        </w:rPr>
        <w:t xml:space="preserve">impact on rent price return. Higher house price indicates higher return </w:t>
      </w:r>
      <w:r w:rsidR="007D49FC">
        <w:rPr>
          <w:rFonts w:ascii="Times New Roman" w:hAnsi="Times New Roman" w:cs="Times New Roman"/>
          <w:sz w:val="24"/>
          <w:szCs w:val="24"/>
        </w:rPr>
        <w:t>from</w:t>
      </w:r>
      <w:r w:rsidRPr="00A95616">
        <w:rPr>
          <w:rFonts w:ascii="Times New Roman" w:hAnsi="Times New Roman" w:cs="Times New Roman"/>
          <w:sz w:val="24"/>
          <w:szCs w:val="24"/>
        </w:rPr>
        <w:t xml:space="preserve"> constructing houses, which would generate larger house stocks and lower rents in the future. Thus, the result of lower discounted present value implies that fundamental-based price is reduced comparing to the market price, and bubble is generated (Blanchard &amp;Watson, 1983).</w:t>
      </w:r>
    </w:p>
    <w:p w14:paraId="58227E8F" w14:textId="6C7BE609" w:rsidR="00116ABE" w:rsidRPr="00A95616" w:rsidRDefault="0011222F" w:rsidP="006A0D0B">
      <w:pPr>
        <w:rPr>
          <w:rFonts w:ascii="Times New Roman" w:hAnsi="Times New Roman" w:cs="Times New Roman"/>
          <w:sz w:val="24"/>
          <w:szCs w:val="24"/>
        </w:rPr>
      </w:pPr>
      <w:r w:rsidRPr="00A95616">
        <w:rPr>
          <w:rFonts w:ascii="Times New Roman" w:hAnsi="Times New Roman" w:cs="Times New Roman"/>
          <w:sz w:val="24"/>
          <w:szCs w:val="24"/>
        </w:rPr>
        <w:t xml:space="preserve">Finally, </w:t>
      </w:r>
      <w:r w:rsidR="003351DA">
        <w:rPr>
          <w:rFonts w:ascii="Times New Roman" w:hAnsi="Times New Roman" w:cs="Times New Roman"/>
          <w:sz w:val="24"/>
          <w:szCs w:val="24"/>
        </w:rPr>
        <w:t xml:space="preserve">some economic factors </w:t>
      </w:r>
      <w:r w:rsidRPr="00A95616">
        <w:rPr>
          <w:rFonts w:ascii="Times New Roman" w:hAnsi="Times New Roman" w:cs="Times New Roman"/>
          <w:sz w:val="24"/>
          <w:szCs w:val="24"/>
        </w:rPr>
        <w:t xml:space="preserve">are expected to </w:t>
      </w:r>
      <w:proofErr w:type="gramStart"/>
      <w:r w:rsidRPr="00A95616">
        <w:rPr>
          <w:rFonts w:ascii="Times New Roman" w:hAnsi="Times New Roman" w:cs="Times New Roman"/>
          <w:sz w:val="24"/>
          <w:szCs w:val="24"/>
        </w:rPr>
        <w:t xml:space="preserve">make </w:t>
      </w:r>
      <w:r w:rsidR="004C01A6">
        <w:rPr>
          <w:rFonts w:ascii="Times New Roman" w:hAnsi="Times New Roman" w:cs="Times New Roman"/>
          <w:sz w:val="24"/>
          <w:szCs w:val="24"/>
        </w:rPr>
        <w:t xml:space="preserve">a </w:t>
      </w:r>
      <w:r w:rsidRPr="00A95616">
        <w:rPr>
          <w:rFonts w:ascii="Times New Roman" w:hAnsi="Times New Roman" w:cs="Times New Roman"/>
          <w:sz w:val="24"/>
          <w:szCs w:val="24"/>
        </w:rPr>
        <w:t>contribution</w:t>
      </w:r>
      <w:proofErr w:type="gramEnd"/>
      <w:r w:rsidRPr="00A95616">
        <w:rPr>
          <w:rFonts w:ascii="Times New Roman" w:hAnsi="Times New Roman" w:cs="Times New Roman"/>
          <w:sz w:val="24"/>
          <w:szCs w:val="24"/>
        </w:rPr>
        <w:t xml:space="preserve"> to the change in house price</w:t>
      </w:r>
      <w:r w:rsidR="003351DA">
        <w:rPr>
          <w:rFonts w:ascii="Times New Roman" w:hAnsi="Times New Roman" w:cs="Times New Roman"/>
          <w:sz w:val="24"/>
          <w:szCs w:val="24"/>
        </w:rPr>
        <w:t>. For instance, e</w:t>
      </w:r>
      <w:r w:rsidR="003351DA" w:rsidRPr="003351DA">
        <w:rPr>
          <w:rFonts w:ascii="Times New Roman" w:hAnsi="Times New Roman" w:cs="Times New Roman"/>
          <w:sz w:val="24"/>
          <w:szCs w:val="24"/>
        </w:rPr>
        <w:t>conomic activities such as</w:t>
      </w:r>
      <w:r w:rsidR="00470CEF">
        <w:rPr>
          <w:rFonts w:ascii="Times New Roman" w:hAnsi="Times New Roman" w:cs="Times New Roman"/>
          <w:sz w:val="24"/>
          <w:szCs w:val="24"/>
        </w:rPr>
        <w:t>,</w:t>
      </w:r>
      <w:r w:rsidR="003351DA" w:rsidRPr="003351DA">
        <w:rPr>
          <w:rFonts w:ascii="Times New Roman" w:hAnsi="Times New Roman" w:cs="Times New Roman"/>
          <w:sz w:val="24"/>
          <w:szCs w:val="24"/>
        </w:rPr>
        <w:t xml:space="preserve"> </w:t>
      </w:r>
      <w:r w:rsidR="00D64B77" w:rsidRPr="003351DA">
        <w:rPr>
          <w:rFonts w:ascii="Times New Roman" w:hAnsi="Times New Roman" w:cs="Times New Roman"/>
          <w:sz w:val="24"/>
          <w:szCs w:val="24"/>
        </w:rPr>
        <w:t>employment</w:t>
      </w:r>
      <w:r w:rsidR="003351DA" w:rsidRPr="003351DA">
        <w:rPr>
          <w:rFonts w:ascii="Times New Roman" w:hAnsi="Times New Roman" w:cs="Times New Roman"/>
          <w:sz w:val="24"/>
          <w:szCs w:val="24"/>
        </w:rPr>
        <w:t xml:space="preserve"> function through affecting household income, and GDP</w:t>
      </w:r>
      <w:r w:rsidR="00244BB7">
        <w:rPr>
          <w:rFonts w:ascii="Times New Roman" w:hAnsi="Times New Roman" w:cs="Times New Roman"/>
          <w:sz w:val="24"/>
          <w:szCs w:val="24"/>
        </w:rPr>
        <w:t>,</w:t>
      </w:r>
      <w:r w:rsidR="003351DA">
        <w:rPr>
          <w:rFonts w:ascii="Times New Roman" w:hAnsi="Times New Roman" w:cs="Times New Roman"/>
          <w:sz w:val="24"/>
          <w:szCs w:val="24"/>
        </w:rPr>
        <w:t xml:space="preserve"> </w:t>
      </w:r>
      <w:r w:rsidR="00244BB7">
        <w:rPr>
          <w:rFonts w:ascii="Times New Roman" w:hAnsi="Times New Roman" w:cs="Times New Roman"/>
          <w:sz w:val="24"/>
          <w:szCs w:val="24"/>
        </w:rPr>
        <w:t>are</w:t>
      </w:r>
      <w:r w:rsidR="003351DA" w:rsidRPr="003351DA">
        <w:rPr>
          <w:rFonts w:ascii="Times New Roman" w:hAnsi="Times New Roman" w:cs="Times New Roman"/>
          <w:sz w:val="24"/>
          <w:szCs w:val="24"/>
        </w:rPr>
        <w:t xml:space="preserve"> used as an indication of economic activities</w:t>
      </w:r>
      <w:r w:rsidR="003351DA">
        <w:rPr>
          <w:rFonts w:ascii="Times New Roman" w:hAnsi="Times New Roman" w:cs="Times New Roman"/>
          <w:sz w:val="24"/>
          <w:szCs w:val="24"/>
        </w:rPr>
        <w:t>.</w:t>
      </w:r>
      <w:r w:rsidR="00470CEF">
        <w:rPr>
          <w:rFonts w:ascii="Times New Roman" w:hAnsi="Times New Roman" w:cs="Times New Roman"/>
          <w:sz w:val="24"/>
          <w:szCs w:val="24"/>
        </w:rPr>
        <w:t xml:space="preserve"> </w:t>
      </w:r>
      <w:r w:rsidRPr="00A95616">
        <w:rPr>
          <w:rFonts w:ascii="Times New Roman" w:hAnsi="Times New Roman" w:cs="Times New Roman"/>
          <w:sz w:val="24"/>
          <w:szCs w:val="24"/>
        </w:rPr>
        <w:t>These are all key elements in considering the issue of demand for real estate, and thus real estate price level (</w:t>
      </w:r>
      <w:proofErr w:type="spellStart"/>
      <w:r w:rsidRPr="00A95616">
        <w:rPr>
          <w:rFonts w:ascii="Times New Roman" w:hAnsi="Times New Roman" w:cs="Times New Roman"/>
          <w:sz w:val="24"/>
          <w:szCs w:val="24"/>
        </w:rPr>
        <w:t>Gholipour</w:t>
      </w:r>
      <w:proofErr w:type="spellEnd"/>
      <w:r w:rsidRPr="00A95616">
        <w:rPr>
          <w:rFonts w:ascii="Times New Roman" w:hAnsi="Times New Roman" w:cs="Times New Roman"/>
          <w:sz w:val="24"/>
          <w:szCs w:val="24"/>
        </w:rPr>
        <w:t>, 2013). When the unemployment rate in one city is lower, it br</w:t>
      </w:r>
      <w:r w:rsidR="003351DA">
        <w:rPr>
          <w:rFonts w:ascii="Times New Roman" w:hAnsi="Times New Roman" w:cs="Times New Roman"/>
          <w:sz w:val="24"/>
          <w:szCs w:val="24"/>
        </w:rPr>
        <w:t>ings</w:t>
      </w:r>
      <w:r w:rsidRPr="00A95616">
        <w:rPr>
          <w:rFonts w:ascii="Times New Roman" w:hAnsi="Times New Roman" w:cs="Times New Roman"/>
          <w:sz w:val="24"/>
          <w:szCs w:val="24"/>
        </w:rPr>
        <w:t xml:space="preserve"> a speedy inflow of population seeking jobs in th</w:t>
      </w:r>
      <w:r w:rsidR="007D49FC">
        <w:rPr>
          <w:rFonts w:ascii="Times New Roman" w:hAnsi="Times New Roman" w:cs="Times New Roman"/>
          <w:sz w:val="24"/>
          <w:szCs w:val="24"/>
        </w:rPr>
        <w:t>at</w:t>
      </w:r>
      <w:r w:rsidRPr="00A95616">
        <w:rPr>
          <w:rFonts w:ascii="Times New Roman" w:hAnsi="Times New Roman" w:cs="Times New Roman"/>
          <w:sz w:val="24"/>
          <w:szCs w:val="24"/>
        </w:rPr>
        <w:t xml:space="preserve"> city (Macdonald, 2010). Since these people would have </w:t>
      </w:r>
      <w:r w:rsidR="007D49FC">
        <w:rPr>
          <w:rFonts w:ascii="Times New Roman" w:hAnsi="Times New Roman" w:cs="Times New Roman"/>
          <w:sz w:val="24"/>
          <w:szCs w:val="24"/>
        </w:rPr>
        <w:t xml:space="preserve">a </w:t>
      </w:r>
      <w:r w:rsidRPr="00A95616">
        <w:rPr>
          <w:rFonts w:ascii="Times New Roman" w:hAnsi="Times New Roman" w:cs="Times New Roman"/>
          <w:sz w:val="24"/>
          <w:szCs w:val="24"/>
        </w:rPr>
        <w:t>demand for houses as their homes, this demand drives the real estate price level up.</w:t>
      </w:r>
    </w:p>
    <w:p w14:paraId="3E5E06BF" w14:textId="77777777" w:rsidR="003351DA" w:rsidRPr="009B186D" w:rsidRDefault="003C7F4D" w:rsidP="009B186D">
      <w:pPr>
        <w:pStyle w:val="Heading3"/>
      </w:pPr>
      <w:r w:rsidRPr="009B186D">
        <w:t>2.3. Related studies</w:t>
      </w:r>
    </w:p>
    <w:p w14:paraId="38359C36" w14:textId="688BB88E" w:rsidR="003351DA" w:rsidRPr="00A95616" w:rsidRDefault="00586680">
      <w:pPr>
        <w:rPr>
          <w:rFonts w:ascii="Times New Roman" w:hAnsi="Times New Roman" w:cs="Times New Roman"/>
          <w:sz w:val="24"/>
          <w:szCs w:val="24"/>
        </w:rPr>
      </w:pPr>
      <w:r>
        <w:rPr>
          <w:rFonts w:ascii="Times New Roman" w:hAnsi="Times New Roman" w:cs="Times New Roman"/>
          <w:sz w:val="24"/>
          <w:szCs w:val="24"/>
        </w:rPr>
        <w:t>It</w:t>
      </w:r>
      <w:r w:rsidR="006C221C" w:rsidRPr="00A95616">
        <w:rPr>
          <w:rFonts w:ascii="Times New Roman" w:hAnsi="Times New Roman" w:cs="Times New Roman"/>
          <w:sz w:val="24"/>
          <w:szCs w:val="24"/>
        </w:rPr>
        <w:t xml:space="preserve"> is generally accepted that </w:t>
      </w:r>
      <w:r w:rsidR="007119A1">
        <w:rPr>
          <w:rFonts w:ascii="Times New Roman" w:hAnsi="Times New Roman" w:cs="Times New Roman"/>
          <w:sz w:val="24"/>
          <w:szCs w:val="24"/>
        </w:rPr>
        <w:t xml:space="preserve">the </w:t>
      </w:r>
      <w:r w:rsidR="006C221C" w:rsidRPr="00A95616">
        <w:rPr>
          <w:rFonts w:ascii="Times New Roman" w:hAnsi="Times New Roman" w:cs="Times New Roman"/>
          <w:sz w:val="24"/>
          <w:szCs w:val="24"/>
        </w:rPr>
        <w:t>housing industry has become a fast growing sector all around the world, and worldwide real estate conditions have further emphasized the significance of solving the problem of potential housing bubbles</w:t>
      </w:r>
      <w:r>
        <w:rPr>
          <w:rFonts w:ascii="Times New Roman" w:hAnsi="Times New Roman" w:cs="Times New Roman"/>
          <w:sz w:val="24"/>
          <w:szCs w:val="24"/>
        </w:rPr>
        <w:t xml:space="preserve"> </w:t>
      </w:r>
      <w:r w:rsidR="0016510D">
        <w:rPr>
          <w:rFonts w:ascii="Times New Roman" w:hAnsi="Times New Roman" w:cs="Times New Roman"/>
          <w:color w:val="000000" w:themeColor="text1"/>
          <w:sz w:val="24"/>
          <w:szCs w:val="24"/>
        </w:rPr>
        <w:t>(</w:t>
      </w:r>
      <w:proofErr w:type="spellStart"/>
      <w:r w:rsidR="0016510D" w:rsidRPr="006612E9">
        <w:rPr>
          <w:rFonts w:ascii="Times New Roman" w:hAnsi="Times New Roman" w:cs="Times New Roman"/>
          <w:sz w:val="24"/>
          <w:szCs w:val="24"/>
        </w:rPr>
        <w:t>Muellbauer</w:t>
      </w:r>
      <w:proofErr w:type="spellEnd"/>
      <w:r w:rsidR="0016510D">
        <w:rPr>
          <w:rFonts w:ascii="Times New Roman" w:hAnsi="Times New Roman" w:cs="Times New Roman"/>
          <w:sz w:val="24"/>
          <w:szCs w:val="24"/>
        </w:rPr>
        <w:t>, 2012)</w:t>
      </w:r>
      <w:r w:rsidR="006C221C" w:rsidRPr="00A95616">
        <w:rPr>
          <w:rFonts w:ascii="Times New Roman" w:hAnsi="Times New Roman" w:cs="Times New Roman"/>
          <w:sz w:val="24"/>
          <w:szCs w:val="24"/>
        </w:rPr>
        <w:t xml:space="preserve">. However, there is a debate in existing literature on </w:t>
      </w:r>
      <w:r w:rsidR="005B41A5">
        <w:rPr>
          <w:rFonts w:ascii="Times New Roman" w:hAnsi="Times New Roman" w:cs="Times New Roman"/>
          <w:sz w:val="24"/>
          <w:szCs w:val="24"/>
        </w:rPr>
        <w:t>the existence of</w:t>
      </w:r>
      <w:r w:rsidR="006C221C" w:rsidRPr="00A95616">
        <w:rPr>
          <w:rFonts w:ascii="Times New Roman" w:hAnsi="Times New Roman" w:cs="Times New Roman"/>
          <w:sz w:val="24"/>
          <w:szCs w:val="24"/>
        </w:rPr>
        <w:t xml:space="preserve"> a bubble in the real estate market. </w:t>
      </w:r>
    </w:p>
    <w:p w14:paraId="7BB6A0C0" w14:textId="40937D21" w:rsidR="00A63A52" w:rsidRPr="00A63A52" w:rsidRDefault="009E0EBD" w:rsidP="00A63A52">
      <w:pPr>
        <w:rPr>
          <w:rFonts w:ascii="Times New Roman" w:hAnsi="Times New Roman" w:cs="Times New Roman"/>
          <w:sz w:val="24"/>
          <w:szCs w:val="24"/>
        </w:rPr>
      </w:pPr>
      <w:r>
        <w:rPr>
          <w:rFonts w:ascii="Times New Roman" w:hAnsi="Times New Roman" w:cs="Times New Roman"/>
          <w:sz w:val="24"/>
          <w:szCs w:val="24"/>
        </w:rPr>
        <w:t>Several</w:t>
      </w:r>
      <w:r w:rsidR="005426C9" w:rsidRPr="00A95616">
        <w:rPr>
          <w:rFonts w:ascii="Times New Roman" w:hAnsi="Times New Roman" w:cs="Times New Roman"/>
          <w:sz w:val="24"/>
          <w:szCs w:val="24"/>
        </w:rPr>
        <w:t xml:space="preserve"> studies analyse the controversy of the existence of housing bubbles, and d</w:t>
      </w:r>
      <w:r w:rsidR="005656CE" w:rsidRPr="00A95616">
        <w:rPr>
          <w:rFonts w:ascii="Times New Roman" w:hAnsi="Times New Roman" w:cs="Times New Roman"/>
          <w:sz w:val="24"/>
          <w:szCs w:val="24"/>
        </w:rPr>
        <w:t>iverse methods and models have been proposed</w:t>
      </w:r>
      <w:r w:rsidR="002E4181">
        <w:rPr>
          <w:rFonts w:ascii="Times New Roman" w:hAnsi="Times New Roman" w:cs="Times New Roman"/>
          <w:sz w:val="24"/>
          <w:szCs w:val="24"/>
        </w:rPr>
        <w:t xml:space="preserve"> (see Shi, 2017; </w:t>
      </w:r>
      <w:r w:rsidR="002E4181" w:rsidRPr="002E4181">
        <w:rPr>
          <w:rFonts w:ascii="Times New Roman" w:hAnsi="Times New Roman" w:cs="Times New Roman"/>
          <w:sz w:val="24"/>
          <w:szCs w:val="24"/>
        </w:rPr>
        <w:t>Martínez-García</w:t>
      </w:r>
      <w:r>
        <w:rPr>
          <w:rFonts w:ascii="Times New Roman" w:hAnsi="Times New Roman" w:cs="Times New Roman"/>
          <w:sz w:val="24"/>
          <w:szCs w:val="24"/>
        </w:rPr>
        <w:t xml:space="preserve"> </w:t>
      </w:r>
      <w:r w:rsidR="002E4181">
        <w:rPr>
          <w:rFonts w:ascii="Times New Roman" w:hAnsi="Times New Roman" w:cs="Times New Roman"/>
          <w:sz w:val="24"/>
          <w:szCs w:val="24"/>
        </w:rPr>
        <w:t>&amp;</w:t>
      </w:r>
      <w:r>
        <w:rPr>
          <w:rFonts w:ascii="Times New Roman" w:hAnsi="Times New Roman" w:cs="Times New Roman"/>
          <w:sz w:val="24"/>
          <w:szCs w:val="24"/>
        </w:rPr>
        <w:t xml:space="preserve"> </w:t>
      </w:r>
      <w:r w:rsidR="002E4181" w:rsidRPr="002E4181">
        <w:rPr>
          <w:rFonts w:ascii="Times New Roman" w:hAnsi="Times New Roman" w:cs="Times New Roman"/>
          <w:sz w:val="24"/>
          <w:szCs w:val="24"/>
        </w:rPr>
        <w:t>Grossman</w:t>
      </w:r>
      <w:r w:rsidR="002E4181">
        <w:rPr>
          <w:rFonts w:ascii="Times New Roman" w:hAnsi="Times New Roman" w:cs="Times New Roman"/>
          <w:sz w:val="24"/>
          <w:szCs w:val="24"/>
        </w:rPr>
        <w:t xml:space="preserve">, 2010; </w:t>
      </w:r>
      <w:proofErr w:type="spellStart"/>
      <w:r w:rsidR="002E4181" w:rsidRPr="002E4181">
        <w:rPr>
          <w:rFonts w:ascii="Times New Roman" w:hAnsi="Times New Roman" w:cs="Times New Roman"/>
          <w:sz w:val="24"/>
          <w:szCs w:val="24"/>
        </w:rPr>
        <w:t>Xie</w:t>
      </w:r>
      <w:proofErr w:type="spellEnd"/>
      <w:r w:rsidR="002E4181">
        <w:rPr>
          <w:rFonts w:ascii="Times New Roman" w:hAnsi="Times New Roman" w:cs="Times New Roman"/>
          <w:sz w:val="24"/>
          <w:szCs w:val="24"/>
        </w:rPr>
        <w:t xml:space="preserve"> et al.,</w:t>
      </w:r>
      <w:r w:rsidR="00D76AB9">
        <w:rPr>
          <w:rFonts w:ascii="Times New Roman" w:hAnsi="Times New Roman" w:cs="Times New Roman"/>
          <w:sz w:val="24"/>
          <w:szCs w:val="24"/>
        </w:rPr>
        <w:t xml:space="preserve"> 2019; Xu &amp; Oxley, 2018; Pan, 2019, among others)</w:t>
      </w:r>
      <w:r w:rsidR="005656CE" w:rsidRPr="00A95616">
        <w:rPr>
          <w:rFonts w:ascii="Times New Roman" w:hAnsi="Times New Roman" w:cs="Times New Roman"/>
          <w:sz w:val="24"/>
          <w:szCs w:val="24"/>
        </w:rPr>
        <w:t xml:space="preserve">. Unit root and cointegration </w:t>
      </w:r>
      <w:r w:rsidR="005656CE" w:rsidRPr="00A95616">
        <w:rPr>
          <w:rFonts w:ascii="Times New Roman" w:hAnsi="Times New Roman" w:cs="Times New Roman"/>
          <w:sz w:val="24"/>
          <w:szCs w:val="24"/>
        </w:rPr>
        <w:lastRenderedPageBreak/>
        <w:t xml:space="preserve">methodology using panel data applied by </w:t>
      </w:r>
      <w:proofErr w:type="spellStart"/>
      <w:r w:rsidR="005656CE" w:rsidRPr="00A95616">
        <w:rPr>
          <w:rFonts w:ascii="Times New Roman" w:hAnsi="Times New Roman" w:cs="Times New Roman"/>
          <w:sz w:val="24"/>
          <w:szCs w:val="24"/>
        </w:rPr>
        <w:t>Mikhed</w:t>
      </w:r>
      <w:proofErr w:type="spellEnd"/>
      <w:r w:rsidR="005656CE" w:rsidRPr="00A95616">
        <w:rPr>
          <w:rFonts w:ascii="Times New Roman" w:hAnsi="Times New Roman" w:cs="Times New Roman"/>
          <w:sz w:val="24"/>
          <w:szCs w:val="24"/>
        </w:rPr>
        <w:t xml:space="preserve"> and </w:t>
      </w:r>
      <w:proofErr w:type="spellStart"/>
      <w:r w:rsidR="005656CE" w:rsidRPr="00A95616">
        <w:rPr>
          <w:rFonts w:ascii="Times New Roman" w:hAnsi="Times New Roman" w:cs="Times New Roman"/>
          <w:sz w:val="24"/>
          <w:szCs w:val="24"/>
        </w:rPr>
        <w:t>Zemcík</w:t>
      </w:r>
      <w:proofErr w:type="spellEnd"/>
      <w:r w:rsidR="005656CE" w:rsidRPr="00A95616">
        <w:rPr>
          <w:rFonts w:ascii="Times New Roman" w:hAnsi="Times New Roman" w:cs="Times New Roman"/>
          <w:sz w:val="24"/>
          <w:szCs w:val="24"/>
        </w:rPr>
        <w:t xml:space="preserve"> (2009), Chan et al (2001), Dreger &amp; Zhang (2012) </w:t>
      </w:r>
      <w:r>
        <w:rPr>
          <w:rFonts w:ascii="Times New Roman" w:hAnsi="Times New Roman" w:cs="Times New Roman"/>
          <w:sz w:val="24"/>
          <w:szCs w:val="24"/>
        </w:rPr>
        <w:t>among others,</w:t>
      </w:r>
      <w:r w:rsidR="005656CE" w:rsidRPr="00A95616">
        <w:rPr>
          <w:rFonts w:ascii="Times New Roman" w:hAnsi="Times New Roman" w:cs="Times New Roman"/>
          <w:sz w:val="24"/>
          <w:szCs w:val="24"/>
        </w:rPr>
        <w:t xml:space="preserve"> has been a popular </w:t>
      </w:r>
      <w:r>
        <w:rPr>
          <w:rFonts w:ascii="Times New Roman" w:hAnsi="Times New Roman" w:cs="Times New Roman"/>
          <w:sz w:val="24"/>
          <w:szCs w:val="24"/>
        </w:rPr>
        <w:t>method</w:t>
      </w:r>
      <w:r w:rsidR="005656CE" w:rsidRPr="00A95616">
        <w:rPr>
          <w:rFonts w:ascii="Times New Roman" w:hAnsi="Times New Roman" w:cs="Times New Roman"/>
          <w:sz w:val="24"/>
          <w:szCs w:val="24"/>
        </w:rPr>
        <w:t xml:space="preserve"> of testing real estate bubble</w:t>
      </w:r>
      <w:r w:rsidR="008B708B">
        <w:rPr>
          <w:rFonts w:ascii="Times New Roman" w:hAnsi="Times New Roman" w:cs="Times New Roman"/>
          <w:sz w:val="24"/>
          <w:szCs w:val="24"/>
        </w:rPr>
        <w:t>s</w:t>
      </w:r>
      <w:r w:rsidR="005656CE" w:rsidRPr="00A95616">
        <w:rPr>
          <w:rFonts w:ascii="Times New Roman" w:hAnsi="Times New Roman" w:cs="Times New Roman"/>
          <w:sz w:val="24"/>
          <w:szCs w:val="24"/>
        </w:rPr>
        <w:t xml:space="preserve">. This approach has been widely used in the bubble test in many countries and cities. For instance, regarding house as an investment instrument, </w:t>
      </w:r>
      <w:proofErr w:type="spellStart"/>
      <w:r w:rsidR="005656CE" w:rsidRPr="00A95616">
        <w:rPr>
          <w:rFonts w:ascii="Times New Roman" w:hAnsi="Times New Roman" w:cs="Times New Roman"/>
          <w:sz w:val="24"/>
          <w:szCs w:val="24"/>
        </w:rPr>
        <w:t>Mikhed</w:t>
      </w:r>
      <w:proofErr w:type="spellEnd"/>
      <w:r w:rsidR="005656CE" w:rsidRPr="00A95616">
        <w:rPr>
          <w:rFonts w:ascii="Times New Roman" w:hAnsi="Times New Roman" w:cs="Times New Roman"/>
          <w:sz w:val="24"/>
          <w:szCs w:val="24"/>
        </w:rPr>
        <w:t xml:space="preserve"> and </w:t>
      </w:r>
      <w:proofErr w:type="spellStart"/>
      <w:r w:rsidR="005656CE" w:rsidRPr="00A95616">
        <w:rPr>
          <w:rFonts w:ascii="Times New Roman" w:hAnsi="Times New Roman" w:cs="Times New Roman"/>
          <w:sz w:val="24"/>
          <w:szCs w:val="24"/>
        </w:rPr>
        <w:t>Zemcík</w:t>
      </w:r>
      <w:proofErr w:type="spellEnd"/>
      <w:r w:rsidR="005656CE" w:rsidRPr="00A95616">
        <w:rPr>
          <w:rFonts w:ascii="Times New Roman" w:hAnsi="Times New Roman" w:cs="Times New Roman"/>
          <w:sz w:val="24"/>
          <w:szCs w:val="24"/>
        </w:rPr>
        <w:t xml:space="preserve"> (2009) construct a present-value model to illustrate the relationship between house price and cash flows in the US.  The cointegration and Granger causality tests between house price and rent </w:t>
      </w:r>
      <w:r w:rsidR="008B708B">
        <w:rPr>
          <w:rFonts w:ascii="Times New Roman" w:hAnsi="Times New Roman" w:cs="Times New Roman"/>
          <w:sz w:val="24"/>
          <w:szCs w:val="24"/>
        </w:rPr>
        <w:t>are then</w:t>
      </w:r>
      <w:r w:rsidR="005656CE" w:rsidRPr="00A95616">
        <w:rPr>
          <w:rFonts w:ascii="Times New Roman" w:hAnsi="Times New Roman" w:cs="Times New Roman"/>
          <w:sz w:val="24"/>
          <w:szCs w:val="24"/>
        </w:rPr>
        <w:t xml:space="preserve"> conducted. </w:t>
      </w:r>
      <w:proofErr w:type="gramStart"/>
      <w:r w:rsidR="005656CE" w:rsidRPr="00A95616">
        <w:rPr>
          <w:rFonts w:ascii="Times New Roman" w:hAnsi="Times New Roman" w:cs="Times New Roman"/>
          <w:sz w:val="24"/>
          <w:szCs w:val="24"/>
        </w:rPr>
        <w:t>Similar to</w:t>
      </w:r>
      <w:proofErr w:type="gramEnd"/>
      <w:r w:rsidR="005656CE" w:rsidRPr="00A95616">
        <w:rPr>
          <w:rFonts w:ascii="Times New Roman" w:hAnsi="Times New Roman" w:cs="Times New Roman"/>
          <w:sz w:val="24"/>
          <w:szCs w:val="24"/>
        </w:rPr>
        <w:t xml:space="preserve"> this viewpoint, the study of Chan et al (2001) </w:t>
      </w:r>
      <w:r w:rsidR="007119A1">
        <w:rPr>
          <w:rFonts w:ascii="Times New Roman" w:hAnsi="Times New Roman" w:cs="Times New Roman"/>
          <w:sz w:val="24"/>
          <w:szCs w:val="24"/>
        </w:rPr>
        <w:t xml:space="preserve">investigating </w:t>
      </w:r>
      <w:r w:rsidR="005656CE" w:rsidRPr="00A95616">
        <w:rPr>
          <w:rFonts w:ascii="Times New Roman" w:hAnsi="Times New Roman" w:cs="Times New Roman"/>
          <w:sz w:val="24"/>
          <w:szCs w:val="24"/>
        </w:rPr>
        <w:t>Hong Kong</w:t>
      </w:r>
      <w:r w:rsidR="007119A1">
        <w:rPr>
          <w:rFonts w:ascii="Times New Roman" w:hAnsi="Times New Roman" w:cs="Times New Roman"/>
          <w:sz w:val="24"/>
          <w:szCs w:val="24"/>
        </w:rPr>
        <w:t>,</w:t>
      </w:r>
      <w:r w:rsidR="005656CE" w:rsidRPr="00A95616">
        <w:rPr>
          <w:rFonts w:ascii="Times New Roman" w:hAnsi="Times New Roman" w:cs="Times New Roman"/>
          <w:sz w:val="24"/>
          <w:szCs w:val="24"/>
        </w:rPr>
        <w:t xml:space="preserve"> use</w:t>
      </w:r>
      <w:r w:rsidR="008B708B">
        <w:rPr>
          <w:rFonts w:ascii="Times New Roman" w:hAnsi="Times New Roman" w:cs="Times New Roman"/>
          <w:sz w:val="24"/>
          <w:szCs w:val="24"/>
        </w:rPr>
        <w:t>s</w:t>
      </w:r>
      <w:r w:rsidR="005656CE" w:rsidRPr="00A95616">
        <w:rPr>
          <w:rFonts w:ascii="Times New Roman" w:hAnsi="Times New Roman" w:cs="Times New Roman"/>
          <w:sz w:val="24"/>
          <w:szCs w:val="24"/>
        </w:rPr>
        <w:t xml:space="preserve"> </w:t>
      </w:r>
      <w:r w:rsidR="007119A1">
        <w:rPr>
          <w:rFonts w:ascii="Times New Roman" w:hAnsi="Times New Roman" w:cs="Times New Roman"/>
          <w:sz w:val="24"/>
          <w:szCs w:val="24"/>
        </w:rPr>
        <w:t xml:space="preserve">a </w:t>
      </w:r>
      <w:r w:rsidR="005656CE" w:rsidRPr="00A95616">
        <w:rPr>
          <w:rFonts w:ascii="Times New Roman" w:hAnsi="Times New Roman" w:cs="Times New Roman"/>
          <w:sz w:val="24"/>
          <w:szCs w:val="24"/>
        </w:rPr>
        <w:t xml:space="preserve">rental income as </w:t>
      </w:r>
      <w:r w:rsidR="007119A1">
        <w:rPr>
          <w:rFonts w:ascii="Times New Roman" w:hAnsi="Times New Roman" w:cs="Times New Roman"/>
          <w:sz w:val="24"/>
          <w:szCs w:val="24"/>
        </w:rPr>
        <w:t xml:space="preserve">a </w:t>
      </w:r>
      <w:r w:rsidR="005656CE" w:rsidRPr="00A95616">
        <w:rPr>
          <w:rFonts w:ascii="Times New Roman" w:hAnsi="Times New Roman" w:cs="Times New Roman"/>
          <w:sz w:val="24"/>
          <w:szCs w:val="24"/>
        </w:rPr>
        <w:t xml:space="preserve">fundamental to construct a fundamentals-based model with misspecification errors and rational bubbles. </w:t>
      </w:r>
      <w:r w:rsidR="008B708B">
        <w:rPr>
          <w:rFonts w:ascii="Times New Roman" w:hAnsi="Times New Roman" w:cs="Times New Roman"/>
          <w:sz w:val="24"/>
          <w:szCs w:val="24"/>
        </w:rPr>
        <w:t xml:space="preserve">For the case of </w:t>
      </w:r>
      <w:r w:rsidR="006E2AD8">
        <w:rPr>
          <w:rFonts w:ascii="Times New Roman" w:hAnsi="Times New Roman" w:cs="Times New Roman"/>
          <w:sz w:val="24"/>
          <w:szCs w:val="24"/>
        </w:rPr>
        <w:t xml:space="preserve">the </w:t>
      </w:r>
      <w:r w:rsidR="008B708B">
        <w:rPr>
          <w:rFonts w:ascii="Times New Roman" w:hAnsi="Times New Roman" w:cs="Times New Roman"/>
          <w:sz w:val="24"/>
          <w:szCs w:val="24"/>
        </w:rPr>
        <w:t>UK</w:t>
      </w:r>
      <w:r w:rsidR="006E2AD8">
        <w:rPr>
          <w:rFonts w:ascii="Times New Roman" w:hAnsi="Times New Roman" w:cs="Times New Roman"/>
          <w:sz w:val="24"/>
          <w:szCs w:val="24"/>
        </w:rPr>
        <w:t>,</w:t>
      </w:r>
      <w:r w:rsidR="005656CE" w:rsidRPr="00A95616">
        <w:rPr>
          <w:rFonts w:ascii="Times New Roman" w:hAnsi="Times New Roman" w:cs="Times New Roman"/>
          <w:sz w:val="24"/>
          <w:szCs w:val="24"/>
        </w:rPr>
        <w:t xml:space="preserve"> Black et al (2006) include quarterly data of real disposable income, discount rate and retail price index from 1973 to 2004. Dreger &amp; Zhang (2012) and Shih et al (2014) are examples </w:t>
      </w:r>
      <w:r w:rsidR="008B708B">
        <w:rPr>
          <w:rFonts w:ascii="Times New Roman" w:hAnsi="Times New Roman" w:cs="Times New Roman"/>
          <w:sz w:val="24"/>
          <w:szCs w:val="24"/>
        </w:rPr>
        <w:t>that</w:t>
      </w:r>
      <w:r w:rsidR="005656CE" w:rsidRPr="00A95616">
        <w:rPr>
          <w:rFonts w:ascii="Times New Roman" w:hAnsi="Times New Roman" w:cs="Times New Roman"/>
          <w:sz w:val="24"/>
          <w:szCs w:val="24"/>
        </w:rPr>
        <w:t xml:space="preserve"> employ cointegration analysis in China’s real estate market. It is noteworthy that Hui &amp; Yue (2006) make a combination between cointegration test and generalized impulse response analysis</w:t>
      </w:r>
      <w:r w:rsidR="008B708B">
        <w:rPr>
          <w:rFonts w:ascii="Times New Roman" w:hAnsi="Times New Roman" w:cs="Times New Roman"/>
          <w:sz w:val="24"/>
          <w:szCs w:val="24"/>
        </w:rPr>
        <w:t>,</w:t>
      </w:r>
      <w:r w:rsidR="005656CE" w:rsidRPr="00A95616">
        <w:rPr>
          <w:rFonts w:ascii="Times New Roman" w:hAnsi="Times New Roman" w:cs="Times New Roman"/>
          <w:sz w:val="24"/>
          <w:szCs w:val="24"/>
        </w:rPr>
        <w:t xml:space="preserve"> in exploring housing price bubbles in Hong Kong, Beijing and Shanghai from 1997 to 2003. Furthermore, </w:t>
      </w:r>
      <w:r w:rsidR="00D15343">
        <w:rPr>
          <w:rFonts w:ascii="Times New Roman" w:hAnsi="Times New Roman" w:cs="Times New Roman"/>
          <w:sz w:val="24"/>
          <w:szCs w:val="24"/>
        </w:rPr>
        <w:t>r</w:t>
      </w:r>
      <w:r w:rsidR="005656CE" w:rsidRPr="00A95616">
        <w:rPr>
          <w:rFonts w:ascii="Times New Roman" w:hAnsi="Times New Roman" w:cs="Times New Roman"/>
          <w:sz w:val="24"/>
          <w:szCs w:val="24"/>
        </w:rPr>
        <w:t xml:space="preserve">egime-switching based model is also prevalent among previous research </w:t>
      </w:r>
      <w:r w:rsidR="00D15343">
        <w:rPr>
          <w:rFonts w:ascii="Times New Roman" w:hAnsi="Times New Roman" w:cs="Times New Roman"/>
          <w:sz w:val="24"/>
          <w:szCs w:val="24"/>
        </w:rPr>
        <w:t xml:space="preserve">examining the </w:t>
      </w:r>
      <w:r w:rsidR="005656CE" w:rsidRPr="00A95616">
        <w:rPr>
          <w:rFonts w:ascii="Times New Roman" w:hAnsi="Times New Roman" w:cs="Times New Roman"/>
          <w:sz w:val="24"/>
          <w:szCs w:val="24"/>
        </w:rPr>
        <w:t>house price bubble problem in various economies. By using a regime-switching regression model, Roche (2001) examine</w:t>
      </w:r>
      <w:r w:rsidR="00D300D7">
        <w:rPr>
          <w:rFonts w:ascii="Times New Roman" w:hAnsi="Times New Roman" w:cs="Times New Roman"/>
          <w:sz w:val="24"/>
          <w:szCs w:val="24"/>
        </w:rPr>
        <w:t>s</w:t>
      </w:r>
      <w:r w:rsidR="005656CE" w:rsidRPr="00A95616">
        <w:rPr>
          <w:rFonts w:ascii="Times New Roman" w:hAnsi="Times New Roman" w:cs="Times New Roman"/>
          <w:sz w:val="24"/>
          <w:szCs w:val="24"/>
        </w:rPr>
        <w:t xml:space="preserve"> the dynamics of house prices in Dublin, whereas Kim &amp; Min (2011) estimate the housing bubbles in Korea from a national scale.</w:t>
      </w:r>
      <w:r w:rsidR="00BC03B2" w:rsidRPr="00A95616">
        <w:rPr>
          <w:rFonts w:ascii="Times New Roman" w:hAnsi="Times New Roman" w:cs="Times New Roman"/>
          <w:sz w:val="24"/>
          <w:szCs w:val="24"/>
        </w:rPr>
        <w:t xml:space="preserve"> </w:t>
      </w:r>
      <w:proofErr w:type="spellStart"/>
      <w:r w:rsidR="006E2AD8" w:rsidRPr="006E2AD8">
        <w:rPr>
          <w:rFonts w:ascii="Times New Roman" w:hAnsi="Times New Roman" w:cs="Times New Roman"/>
          <w:sz w:val="24"/>
          <w:szCs w:val="24"/>
        </w:rPr>
        <w:t>Wilhelmsson</w:t>
      </w:r>
      <w:proofErr w:type="spellEnd"/>
      <w:r w:rsidR="006E2AD8" w:rsidRPr="006E2AD8">
        <w:rPr>
          <w:rFonts w:ascii="Times New Roman" w:hAnsi="Times New Roman" w:cs="Times New Roman"/>
          <w:sz w:val="24"/>
          <w:szCs w:val="24"/>
        </w:rPr>
        <w:t>, (2020), examines the importance of the housing market for the transmiss</w:t>
      </w:r>
      <w:r w:rsidR="00BA5462">
        <w:rPr>
          <w:rFonts w:ascii="Times New Roman" w:hAnsi="Times New Roman" w:cs="Times New Roman"/>
          <w:sz w:val="24"/>
          <w:szCs w:val="24"/>
        </w:rPr>
        <w:t xml:space="preserve">ion mechanism by estimating a structural </w:t>
      </w:r>
      <w:r w:rsidR="006E2AD8" w:rsidRPr="006E2AD8">
        <w:rPr>
          <w:rFonts w:ascii="Times New Roman" w:hAnsi="Times New Roman" w:cs="Times New Roman"/>
          <w:sz w:val="24"/>
          <w:szCs w:val="24"/>
        </w:rPr>
        <w:t>VAR</w:t>
      </w:r>
      <w:r w:rsidR="00E90C5C">
        <w:rPr>
          <w:rFonts w:ascii="Times New Roman" w:hAnsi="Times New Roman" w:cs="Times New Roman"/>
          <w:sz w:val="24"/>
          <w:szCs w:val="24"/>
        </w:rPr>
        <w:t xml:space="preserve"> (</w:t>
      </w:r>
      <w:proofErr w:type="spellStart"/>
      <w:r w:rsidR="00E90C5C">
        <w:rPr>
          <w:rFonts w:ascii="Times New Roman" w:hAnsi="Times New Roman" w:cs="Times New Roman"/>
          <w:sz w:val="24"/>
          <w:szCs w:val="24"/>
        </w:rPr>
        <w:t>SVAR</w:t>
      </w:r>
      <w:proofErr w:type="spellEnd"/>
      <w:r w:rsidR="00E90C5C">
        <w:rPr>
          <w:rFonts w:ascii="Times New Roman" w:hAnsi="Times New Roman" w:cs="Times New Roman"/>
          <w:sz w:val="24"/>
          <w:szCs w:val="24"/>
        </w:rPr>
        <w:t>)</w:t>
      </w:r>
      <w:r w:rsidR="006E2AD8" w:rsidRPr="006E2AD8">
        <w:rPr>
          <w:rFonts w:ascii="Times New Roman" w:hAnsi="Times New Roman" w:cs="Times New Roman"/>
          <w:sz w:val="24"/>
          <w:szCs w:val="24"/>
        </w:rPr>
        <w:t xml:space="preserve"> model for the Swedish economy</w:t>
      </w:r>
      <w:r w:rsidR="006E2AD8">
        <w:rPr>
          <w:rFonts w:ascii="Times New Roman" w:hAnsi="Times New Roman" w:cs="Times New Roman"/>
          <w:sz w:val="24"/>
          <w:szCs w:val="24"/>
        </w:rPr>
        <w:t xml:space="preserve">. </w:t>
      </w:r>
      <w:r w:rsidR="006E2AD8" w:rsidRPr="006E2AD8">
        <w:rPr>
          <w:rFonts w:ascii="Times New Roman" w:hAnsi="Times New Roman" w:cs="Times New Roman"/>
          <w:sz w:val="24"/>
          <w:szCs w:val="24"/>
        </w:rPr>
        <w:t xml:space="preserve">Nocera and Roma, (2017), use a Bayesian stochastic search variable selection </w:t>
      </w:r>
      <w:r w:rsidR="00E90C5C">
        <w:rPr>
          <w:rFonts w:ascii="Times New Roman" w:hAnsi="Times New Roman" w:cs="Times New Roman"/>
          <w:sz w:val="24"/>
          <w:szCs w:val="24"/>
        </w:rPr>
        <w:t>S</w:t>
      </w:r>
      <w:r w:rsidR="006E2AD8" w:rsidRPr="006E2AD8">
        <w:rPr>
          <w:rFonts w:ascii="Times New Roman" w:hAnsi="Times New Roman" w:cs="Times New Roman"/>
          <w:sz w:val="24"/>
          <w:szCs w:val="24"/>
        </w:rPr>
        <w:t xml:space="preserve">VAR model to investigate the heterogeneous impact of housing demand shocks on the macro-economy and the role of house prices in the monetary policy transmission, across euro area countries. </w:t>
      </w:r>
      <w:proofErr w:type="spellStart"/>
      <w:r w:rsidR="006E2AD8" w:rsidRPr="006E2AD8">
        <w:rPr>
          <w:rFonts w:ascii="Times New Roman" w:hAnsi="Times New Roman" w:cs="Times New Roman"/>
          <w:sz w:val="24"/>
          <w:szCs w:val="24"/>
        </w:rPr>
        <w:t>Bulligan</w:t>
      </w:r>
      <w:proofErr w:type="spellEnd"/>
      <w:r w:rsidR="006E2AD8" w:rsidRPr="006E2AD8">
        <w:rPr>
          <w:rFonts w:ascii="Times New Roman" w:hAnsi="Times New Roman" w:cs="Times New Roman"/>
          <w:sz w:val="24"/>
          <w:szCs w:val="24"/>
        </w:rPr>
        <w:t>, (20</w:t>
      </w:r>
      <w:r w:rsidR="003F5EDD">
        <w:rPr>
          <w:rFonts w:ascii="Times New Roman" w:hAnsi="Times New Roman" w:cs="Times New Roman"/>
          <w:sz w:val="24"/>
          <w:szCs w:val="24"/>
        </w:rPr>
        <w:t>10</w:t>
      </w:r>
      <w:r w:rsidR="006E2AD8" w:rsidRPr="006E2AD8">
        <w:rPr>
          <w:rFonts w:ascii="Times New Roman" w:hAnsi="Times New Roman" w:cs="Times New Roman"/>
          <w:sz w:val="24"/>
          <w:szCs w:val="24"/>
        </w:rPr>
        <w:t>), present</w:t>
      </w:r>
      <w:r w:rsidR="00BA5462">
        <w:rPr>
          <w:rFonts w:ascii="Times New Roman" w:hAnsi="Times New Roman" w:cs="Times New Roman"/>
          <w:sz w:val="24"/>
          <w:szCs w:val="24"/>
        </w:rPr>
        <w:t>s</w:t>
      </w:r>
      <w:r w:rsidR="006E2AD8" w:rsidRPr="006E2AD8">
        <w:rPr>
          <w:rFonts w:ascii="Times New Roman" w:hAnsi="Times New Roman" w:cs="Times New Roman"/>
          <w:sz w:val="24"/>
          <w:szCs w:val="24"/>
        </w:rPr>
        <w:t xml:space="preserve"> an empirical analysis of the role of the housing market in the macroeconomy in Italy. </w:t>
      </w:r>
      <w:r w:rsidR="004C46F3">
        <w:rPr>
          <w:rFonts w:ascii="Times New Roman" w:hAnsi="Times New Roman" w:cs="Times New Roman"/>
          <w:sz w:val="24"/>
          <w:szCs w:val="24"/>
        </w:rPr>
        <w:t>Also u</w:t>
      </w:r>
      <w:r w:rsidR="006E2AD8" w:rsidRPr="006E2AD8">
        <w:rPr>
          <w:rFonts w:ascii="Times New Roman" w:hAnsi="Times New Roman" w:cs="Times New Roman"/>
          <w:sz w:val="24"/>
          <w:szCs w:val="24"/>
        </w:rPr>
        <w:t xml:space="preserve">sing </w:t>
      </w:r>
      <w:r w:rsidR="00E90C5C">
        <w:rPr>
          <w:rFonts w:ascii="Times New Roman" w:hAnsi="Times New Roman" w:cs="Times New Roman"/>
          <w:sz w:val="24"/>
          <w:szCs w:val="24"/>
        </w:rPr>
        <w:t>a</w:t>
      </w:r>
      <w:r w:rsidR="004C46F3">
        <w:rPr>
          <w:rFonts w:ascii="Times New Roman" w:hAnsi="Times New Roman" w:cs="Times New Roman"/>
          <w:sz w:val="24"/>
          <w:szCs w:val="24"/>
        </w:rPr>
        <w:t>n</w:t>
      </w:r>
      <w:r w:rsidR="00E90C5C">
        <w:rPr>
          <w:rFonts w:ascii="Times New Roman" w:hAnsi="Times New Roman" w:cs="Times New Roman"/>
          <w:sz w:val="24"/>
          <w:szCs w:val="24"/>
        </w:rPr>
        <w:t xml:space="preserve"> </w:t>
      </w:r>
      <w:proofErr w:type="spellStart"/>
      <w:r w:rsidR="006E2AD8" w:rsidRPr="006E2AD8">
        <w:rPr>
          <w:rFonts w:ascii="Times New Roman" w:hAnsi="Times New Roman" w:cs="Times New Roman"/>
          <w:sz w:val="24"/>
          <w:szCs w:val="24"/>
        </w:rPr>
        <w:t>SVAR</w:t>
      </w:r>
      <w:proofErr w:type="spellEnd"/>
      <w:r w:rsidR="006E2AD8" w:rsidRPr="006E2AD8">
        <w:rPr>
          <w:rFonts w:ascii="Times New Roman" w:hAnsi="Times New Roman" w:cs="Times New Roman"/>
          <w:sz w:val="24"/>
          <w:szCs w:val="24"/>
        </w:rPr>
        <w:t xml:space="preserve"> model, </w:t>
      </w:r>
      <w:r w:rsidR="004C46F3">
        <w:rPr>
          <w:rFonts w:ascii="Times New Roman" w:hAnsi="Times New Roman" w:cs="Times New Roman"/>
          <w:sz w:val="24"/>
          <w:szCs w:val="24"/>
        </w:rPr>
        <w:t xml:space="preserve">he </w:t>
      </w:r>
      <w:r w:rsidR="006E2AD8" w:rsidRPr="006E2AD8">
        <w:rPr>
          <w:rFonts w:ascii="Times New Roman" w:hAnsi="Times New Roman" w:cs="Times New Roman"/>
          <w:sz w:val="24"/>
          <w:szCs w:val="24"/>
        </w:rPr>
        <w:t>find</w:t>
      </w:r>
      <w:r w:rsidR="004C46F3">
        <w:rPr>
          <w:rFonts w:ascii="Times New Roman" w:hAnsi="Times New Roman" w:cs="Times New Roman"/>
          <w:sz w:val="24"/>
          <w:szCs w:val="24"/>
        </w:rPr>
        <w:t>s</w:t>
      </w:r>
      <w:r w:rsidR="006E2AD8" w:rsidRPr="006E2AD8">
        <w:rPr>
          <w:rFonts w:ascii="Times New Roman" w:hAnsi="Times New Roman" w:cs="Times New Roman"/>
          <w:sz w:val="24"/>
          <w:szCs w:val="24"/>
        </w:rPr>
        <w:t xml:space="preserve"> evidence that monetary policy strongly affects the </w:t>
      </w:r>
      <w:proofErr w:type="spellStart"/>
      <w:r w:rsidR="006E2AD8" w:rsidRPr="006E2AD8">
        <w:rPr>
          <w:rFonts w:ascii="Times New Roman" w:hAnsi="Times New Roman" w:cs="Times New Roman"/>
          <w:sz w:val="24"/>
          <w:szCs w:val="24"/>
        </w:rPr>
        <w:t>behavior</w:t>
      </w:r>
      <w:proofErr w:type="spellEnd"/>
      <w:r w:rsidR="006E2AD8" w:rsidRPr="006E2AD8">
        <w:rPr>
          <w:rFonts w:ascii="Times New Roman" w:hAnsi="Times New Roman" w:cs="Times New Roman"/>
          <w:sz w:val="24"/>
          <w:szCs w:val="24"/>
        </w:rPr>
        <w:t xml:space="preserve"> of real house prices and </w:t>
      </w:r>
      <w:r w:rsidR="006E2AD8" w:rsidRPr="006E2AD8">
        <w:rPr>
          <w:rFonts w:ascii="Times New Roman" w:hAnsi="Times New Roman" w:cs="Times New Roman"/>
          <w:sz w:val="24"/>
          <w:szCs w:val="24"/>
        </w:rPr>
        <w:lastRenderedPageBreak/>
        <w:t>investment.</w:t>
      </w:r>
      <w:r w:rsidR="006E2AD8">
        <w:rPr>
          <w:rFonts w:ascii="Times New Roman" w:hAnsi="Times New Roman" w:cs="Times New Roman"/>
          <w:sz w:val="24"/>
          <w:szCs w:val="24"/>
        </w:rPr>
        <w:t xml:space="preserve"> </w:t>
      </w:r>
      <w:r w:rsidR="00BC03B2" w:rsidRPr="00A95616">
        <w:rPr>
          <w:rFonts w:ascii="Times New Roman" w:hAnsi="Times New Roman" w:cs="Times New Roman"/>
          <w:sz w:val="24"/>
          <w:szCs w:val="24"/>
        </w:rPr>
        <w:t xml:space="preserve">Unlike the </w:t>
      </w:r>
      <w:proofErr w:type="gramStart"/>
      <w:r w:rsidR="00BC03B2" w:rsidRPr="00A95616">
        <w:rPr>
          <w:rFonts w:ascii="Times New Roman" w:hAnsi="Times New Roman" w:cs="Times New Roman"/>
          <w:sz w:val="24"/>
          <w:szCs w:val="24"/>
        </w:rPr>
        <w:t>aforementioned studies</w:t>
      </w:r>
      <w:proofErr w:type="gramEnd"/>
      <w:r w:rsidR="00BC03B2" w:rsidRPr="00A95616">
        <w:rPr>
          <w:rFonts w:ascii="Times New Roman" w:hAnsi="Times New Roman" w:cs="Times New Roman"/>
          <w:sz w:val="24"/>
          <w:szCs w:val="24"/>
        </w:rPr>
        <w:t>, Zhou &amp;</w:t>
      </w:r>
      <w:r w:rsidR="00D300D7">
        <w:rPr>
          <w:rFonts w:ascii="Times New Roman" w:hAnsi="Times New Roman" w:cs="Times New Roman"/>
          <w:sz w:val="24"/>
          <w:szCs w:val="24"/>
        </w:rPr>
        <w:t xml:space="preserve"> </w:t>
      </w:r>
      <w:proofErr w:type="spellStart"/>
      <w:r w:rsidR="00BC03B2" w:rsidRPr="00A95616">
        <w:rPr>
          <w:rFonts w:ascii="Times New Roman" w:hAnsi="Times New Roman" w:cs="Times New Roman"/>
          <w:sz w:val="24"/>
          <w:szCs w:val="24"/>
        </w:rPr>
        <w:t>Sornette</w:t>
      </w:r>
      <w:proofErr w:type="spellEnd"/>
      <w:r w:rsidR="00BC03B2" w:rsidRPr="00A95616">
        <w:rPr>
          <w:rFonts w:ascii="Times New Roman" w:hAnsi="Times New Roman" w:cs="Times New Roman"/>
          <w:sz w:val="24"/>
          <w:szCs w:val="24"/>
        </w:rPr>
        <w:t xml:space="preserve"> (2003) appl</w:t>
      </w:r>
      <w:r w:rsidR="00D300D7">
        <w:rPr>
          <w:rFonts w:ascii="Times New Roman" w:hAnsi="Times New Roman" w:cs="Times New Roman"/>
          <w:sz w:val="24"/>
          <w:szCs w:val="24"/>
        </w:rPr>
        <w:t>y</w:t>
      </w:r>
      <w:r w:rsidR="00BC03B2" w:rsidRPr="00A95616">
        <w:rPr>
          <w:rFonts w:ascii="Times New Roman" w:hAnsi="Times New Roman" w:cs="Times New Roman"/>
          <w:sz w:val="24"/>
          <w:szCs w:val="24"/>
        </w:rPr>
        <w:t xml:space="preserve"> a log-periodic power-law model over the period of 1992-2003 </w:t>
      </w:r>
      <w:r w:rsidR="004C46F3">
        <w:rPr>
          <w:rFonts w:ascii="Times New Roman" w:hAnsi="Times New Roman" w:cs="Times New Roman"/>
          <w:sz w:val="24"/>
          <w:szCs w:val="24"/>
        </w:rPr>
        <w:t>for</w:t>
      </w:r>
      <w:r w:rsidR="00BC03B2" w:rsidRPr="00A95616">
        <w:rPr>
          <w:rFonts w:ascii="Times New Roman" w:hAnsi="Times New Roman" w:cs="Times New Roman"/>
          <w:sz w:val="24"/>
          <w:szCs w:val="24"/>
        </w:rPr>
        <w:t xml:space="preserve"> the UK to identify the presence of housing bubble.</w:t>
      </w:r>
      <w:r w:rsidR="00D300D7">
        <w:rPr>
          <w:rFonts w:ascii="Times New Roman" w:hAnsi="Times New Roman" w:cs="Times New Roman"/>
          <w:sz w:val="24"/>
          <w:szCs w:val="24"/>
        </w:rPr>
        <w:t xml:space="preserve"> </w:t>
      </w:r>
      <w:r w:rsidR="00C01BDD">
        <w:rPr>
          <w:rFonts w:ascii="Times New Roman" w:hAnsi="Times New Roman" w:cs="Times New Roman"/>
          <w:sz w:val="24"/>
          <w:szCs w:val="24"/>
        </w:rPr>
        <w:t xml:space="preserve">In the study of Lai &amp; Van Order (2017), </w:t>
      </w:r>
      <w:r w:rsidR="004C46F3">
        <w:rPr>
          <w:rFonts w:ascii="Times New Roman" w:hAnsi="Times New Roman" w:cs="Times New Roman"/>
          <w:sz w:val="24"/>
          <w:szCs w:val="24"/>
        </w:rPr>
        <w:t xml:space="preserve">a </w:t>
      </w:r>
      <w:r w:rsidR="00DF759F">
        <w:rPr>
          <w:rFonts w:ascii="Times New Roman" w:hAnsi="Times New Roman" w:cs="Times New Roman"/>
          <w:sz w:val="24"/>
          <w:szCs w:val="24"/>
        </w:rPr>
        <w:t xml:space="preserve">dividend discount model is adopted </w:t>
      </w:r>
      <w:r w:rsidR="008946AE">
        <w:rPr>
          <w:rFonts w:ascii="Times New Roman" w:hAnsi="Times New Roman" w:cs="Times New Roman"/>
          <w:sz w:val="24"/>
          <w:szCs w:val="24"/>
        </w:rPr>
        <w:t xml:space="preserve">in the </w:t>
      </w:r>
      <w:r w:rsidR="00F55A61">
        <w:rPr>
          <w:rFonts w:ascii="Times New Roman" w:hAnsi="Times New Roman" w:cs="Times New Roman"/>
          <w:sz w:val="24"/>
          <w:szCs w:val="24"/>
        </w:rPr>
        <w:t>housing market</w:t>
      </w:r>
      <w:r w:rsidR="008946AE">
        <w:rPr>
          <w:rFonts w:ascii="Times New Roman" w:hAnsi="Times New Roman" w:cs="Times New Roman"/>
          <w:sz w:val="24"/>
          <w:szCs w:val="24"/>
        </w:rPr>
        <w:t xml:space="preserve"> of US areas</w:t>
      </w:r>
      <w:r w:rsidR="00D300D7">
        <w:rPr>
          <w:rFonts w:ascii="Times New Roman" w:hAnsi="Times New Roman" w:cs="Times New Roman"/>
          <w:sz w:val="24"/>
          <w:szCs w:val="24"/>
        </w:rPr>
        <w:t xml:space="preserve">, </w:t>
      </w:r>
      <w:r w:rsidR="00DF759F">
        <w:rPr>
          <w:rFonts w:ascii="Times New Roman" w:hAnsi="Times New Roman" w:cs="Times New Roman"/>
          <w:sz w:val="24"/>
          <w:szCs w:val="24"/>
        </w:rPr>
        <w:t>to test for the long run and short run relationships</w:t>
      </w:r>
      <w:r w:rsidR="00F55A61">
        <w:rPr>
          <w:rFonts w:ascii="Times New Roman" w:hAnsi="Times New Roman" w:cs="Times New Roman"/>
          <w:sz w:val="24"/>
          <w:szCs w:val="24"/>
        </w:rPr>
        <w:t xml:space="preserve"> between house prices and rent to price ratios</w:t>
      </w:r>
      <w:r w:rsidR="00DF759F">
        <w:rPr>
          <w:rFonts w:ascii="Times New Roman" w:hAnsi="Times New Roman" w:cs="Times New Roman"/>
          <w:sz w:val="24"/>
          <w:szCs w:val="24"/>
        </w:rPr>
        <w:t xml:space="preserve">. </w:t>
      </w:r>
      <w:r w:rsidR="00D300D7">
        <w:rPr>
          <w:rFonts w:ascii="Times New Roman" w:hAnsi="Times New Roman" w:cs="Times New Roman"/>
          <w:sz w:val="24"/>
          <w:szCs w:val="24"/>
        </w:rPr>
        <w:t>Furthermore</w:t>
      </w:r>
      <w:r w:rsidR="00F55A61">
        <w:rPr>
          <w:rFonts w:ascii="Times New Roman" w:hAnsi="Times New Roman" w:cs="Times New Roman"/>
          <w:sz w:val="24"/>
          <w:szCs w:val="24"/>
        </w:rPr>
        <w:t>, t</w:t>
      </w:r>
      <w:r w:rsidR="00FD7FB0">
        <w:rPr>
          <w:rFonts w:ascii="Times New Roman" w:hAnsi="Times New Roman" w:cs="Times New Roman"/>
          <w:sz w:val="24"/>
          <w:szCs w:val="24"/>
        </w:rPr>
        <w:t xml:space="preserve">he explosive feature in </w:t>
      </w:r>
      <w:r w:rsidR="004C46F3">
        <w:rPr>
          <w:rFonts w:ascii="Times New Roman" w:hAnsi="Times New Roman" w:cs="Times New Roman"/>
          <w:sz w:val="24"/>
          <w:szCs w:val="24"/>
        </w:rPr>
        <w:t xml:space="preserve">a </w:t>
      </w:r>
      <w:r w:rsidR="00FD7FB0">
        <w:rPr>
          <w:rFonts w:ascii="Times New Roman" w:hAnsi="Times New Roman" w:cs="Times New Roman"/>
          <w:sz w:val="24"/>
          <w:szCs w:val="24"/>
        </w:rPr>
        <w:t>bubble model</w:t>
      </w:r>
      <w:r w:rsidR="00D300D7">
        <w:rPr>
          <w:rFonts w:ascii="Times New Roman" w:hAnsi="Times New Roman" w:cs="Times New Roman"/>
          <w:sz w:val="24"/>
          <w:szCs w:val="24"/>
        </w:rPr>
        <w:t>,</w:t>
      </w:r>
      <w:r w:rsidR="00FD7FB0">
        <w:rPr>
          <w:rFonts w:ascii="Times New Roman" w:hAnsi="Times New Roman" w:cs="Times New Roman"/>
          <w:sz w:val="24"/>
          <w:szCs w:val="24"/>
        </w:rPr>
        <w:t xml:space="preserve"> has been investigated in previous studies such as </w:t>
      </w:r>
      <w:proofErr w:type="spellStart"/>
      <w:r w:rsidR="00FD7FB0" w:rsidRPr="00FD7FB0">
        <w:rPr>
          <w:rFonts w:ascii="Times New Roman" w:hAnsi="Times New Roman" w:cs="Times New Roman"/>
          <w:sz w:val="24"/>
          <w:szCs w:val="24"/>
        </w:rPr>
        <w:t>Homm</w:t>
      </w:r>
      <w:proofErr w:type="spellEnd"/>
      <w:r w:rsidR="00FD7FB0" w:rsidRPr="00FD7FB0">
        <w:rPr>
          <w:rFonts w:ascii="Times New Roman" w:hAnsi="Times New Roman" w:cs="Times New Roman"/>
          <w:sz w:val="24"/>
          <w:szCs w:val="24"/>
        </w:rPr>
        <w:t xml:space="preserve"> and </w:t>
      </w:r>
      <w:proofErr w:type="spellStart"/>
      <w:r w:rsidR="00FD7FB0" w:rsidRPr="00FD7FB0">
        <w:rPr>
          <w:rFonts w:ascii="Times New Roman" w:hAnsi="Times New Roman" w:cs="Times New Roman"/>
          <w:sz w:val="24"/>
          <w:szCs w:val="24"/>
        </w:rPr>
        <w:t>Breitung</w:t>
      </w:r>
      <w:proofErr w:type="spellEnd"/>
      <w:r w:rsidR="00FD7FB0" w:rsidRPr="00FD7FB0">
        <w:rPr>
          <w:rFonts w:ascii="Times New Roman" w:hAnsi="Times New Roman" w:cs="Times New Roman"/>
          <w:sz w:val="24"/>
          <w:szCs w:val="24"/>
        </w:rPr>
        <w:t xml:space="preserve"> (2012) and Phillips</w:t>
      </w:r>
      <w:r w:rsidR="00450561">
        <w:rPr>
          <w:rFonts w:ascii="Times New Roman" w:hAnsi="Times New Roman" w:cs="Times New Roman"/>
          <w:sz w:val="24"/>
          <w:szCs w:val="24"/>
        </w:rPr>
        <w:t xml:space="preserve">, Shi &amp; Yu </w:t>
      </w:r>
      <w:r w:rsidR="00FD7FB0" w:rsidRPr="00FD7FB0">
        <w:rPr>
          <w:rFonts w:ascii="Times New Roman" w:hAnsi="Times New Roman" w:cs="Times New Roman"/>
          <w:sz w:val="24"/>
          <w:szCs w:val="24"/>
        </w:rPr>
        <w:t>(2015)</w:t>
      </w:r>
      <w:r w:rsidR="00FD7FB0">
        <w:rPr>
          <w:rFonts w:ascii="Times New Roman" w:hAnsi="Times New Roman" w:cs="Times New Roman"/>
          <w:sz w:val="24"/>
          <w:szCs w:val="24"/>
        </w:rPr>
        <w:t xml:space="preserve">. </w:t>
      </w:r>
      <w:proofErr w:type="spellStart"/>
      <w:r w:rsidR="00450561" w:rsidRPr="00450561">
        <w:rPr>
          <w:rFonts w:ascii="Times New Roman" w:hAnsi="Times New Roman" w:cs="Times New Roman"/>
          <w:sz w:val="24"/>
          <w:szCs w:val="24"/>
        </w:rPr>
        <w:t>Homm</w:t>
      </w:r>
      <w:proofErr w:type="spellEnd"/>
      <w:r w:rsidR="00450561" w:rsidRPr="00450561">
        <w:rPr>
          <w:rFonts w:ascii="Times New Roman" w:hAnsi="Times New Roman" w:cs="Times New Roman"/>
          <w:sz w:val="24"/>
          <w:szCs w:val="24"/>
        </w:rPr>
        <w:t xml:space="preserve"> and </w:t>
      </w:r>
      <w:proofErr w:type="spellStart"/>
      <w:r w:rsidR="00450561" w:rsidRPr="00450561">
        <w:rPr>
          <w:rFonts w:ascii="Times New Roman" w:hAnsi="Times New Roman" w:cs="Times New Roman"/>
          <w:sz w:val="24"/>
          <w:szCs w:val="24"/>
        </w:rPr>
        <w:t>Breitung</w:t>
      </w:r>
      <w:proofErr w:type="spellEnd"/>
      <w:r w:rsidR="00450561" w:rsidRPr="00450561">
        <w:rPr>
          <w:rFonts w:ascii="Times New Roman" w:hAnsi="Times New Roman" w:cs="Times New Roman"/>
          <w:sz w:val="24"/>
          <w:szCs w:val="24"/>
        </w:rPr>
        <w:t xml:space="preserve"> (2012)</w:t>
      </w:r>
      <w:r w:rsidR="00450561">
        <w:rPr>
          <w:rFonts w:ascii="Times New Roman" w:hAnsi="Times New Roman" w:cs="Times New Roman"/>
          <w:sz w:val="24"/>
          <w:szCs w:val="24"/>
        </w:rPr>
        <w:t xml:space="preserve"> </w:t>
      </w:r>
      <w:r w:rsidR="00D300D7">
        <w:rPr>
          <w:rFonts w:ascii="Times New Roman" w:hAnsi="Times New Roman" w:cs="Times New Roman"/>
          <w:sz w:val="24"/>
          <w:szCs w:val="24"/>
        </w:rPr>
        <w:t>propose</w:t>
      </w:r>
      <w:r w:rsidR="00450561">
        <w:rPr>
          <w:rFonts w:ascii="Times New Roman" w:hAnsi="Times New Roman" w:cs="Times New Roman"/>
          <w:sz w:val="24"/>
          <w:szCs w:val="24"/>
        </w:rPr>
        <w:t xml:space="preserve"> a comparison among several tests such as </w:t>
      </w:r>
      <w:r w:rsidR="00450561" w:rsidRPr="00450561">
        <w:rPr>
          <w:rFonts w:ascii="Times New Roman" w:hAnsi="Times New Roman" w:cs="Times New Roman"/>
          <w:sz w:val="24"/>
          <w:szCs w:val="24"/>
        </w:rPr>
        <w:t>Chow-type DF</w:t>
      </w:r>
      <w:r w:rsidR="00B53314">
        <w:rPr>
          <w:rFonts w:ascii="Times New Roman" w:hAnsi="Times New Roman" w:cs="Times New Roman"/>
          <w:sz w:val="24"/>
          <w:szCs w:val="24"/>
        </w:rPr>
        <w:t xml:space="preserve"> and the</w:t>
      </w:r>
      <w:r w:rsidR="004C46F3">
        <w:rPr>
          <w:rFonts w:ascii="Times New Roman" w:hAnsi="Times New Roman" w:cs="Times New Roman"/>
          <w:sz w:val="24"/>
          <w:szCs w:val="24"/>
        </w:rPr>
        <w:t xml:space="preserve">. </w:t>
      </w:r>
      <w:proofErr w:type="spellStart"/>
      <w:r w:rsidR="00450561" w:rsidRPr="00450561">
        <w:rPr>
          <w:rFonts w:ascii="Times New Roman" w:hAnsi="Times New Roman" w:cs="Times New Roman"/>
          <w:sz w:val="24"/>
          <w:szCs w:val="24"/>
        </w:rPr>
        <w:t>Busetti</w:t>
      </w:r>
      <w:proofErr w:type="spellEnd"/>
      <w:r w:rsidR="00450561" w:rsidRPr="00450561">
        <w:rPr>
          <w:rFonts w:ascii="Times New Roman" w:hAnsi="Times New Roman" w:cs="Times New Roman"/>
          <w:sz w:val="24"/>
          <w:szCs w:val="24"/>
        </w:rPr>
        <w:t>–Taylor</w:t>
      </w:r>
      <w:r w:rsidR="00450561">
        <w:rPr>
          <w:rFonts w:ascii="Times New Roman" w:hAnsi="Times New Roman" w:cs="Times New Roman"/>
          <w:sz w:val="24"/>
          <w:szCs w:val="24"/>
        </w:rPr>
        <w:t xml:space="preserve"> and supremum </w:t>
      </w:r>
      <w:proofErr w:type="spellStart"/>
      <w:r w:rsidR="00450561">
        <w:rPr>
          <w:rFonts w:ascii="Times New Roman" w:hAnsi="Times New Roman" w:cs="Times New Roman"/>
          <w:sz w:val="24"/>
          <w:szCs w:val="24"/>
        </w:rPr>
        <w:t>ADF</w:t>
      </w:r>
      <w:proofErr w:type="spellEnd"/>
      <w:r w:rsidR="00450561">
        <w:rPr>
          <w:rFonts w:ascii="Times New Roman" w:hAnsi="Times New Roman" w:cs="Times New Roman"/>
          <w:sz w:val="24"/>
          <w:szCs w:val="24"/>
        </w:rPr>
        <w:t xml:space="preserve"> tests </w:t>
      </w:r>
      <w:r w:rsidR="00B53314">
        <w:rPr>
          <w:rFonts w:ascii="Times New Roman" w:hAnsi="Times New Roman" w:cs="Times New Roman"/>
          <w:sz w:val="24"/>
          <w:szCs w:val="24"/>
        </w:rPr>
        <w:t xml:space="preserve">which </w:t>
      </w:r>
      <w:r w:rsidR="004C46F3">
        <w:rPr>
          <w:rFonts w:ascii="Times New Roman" w:hAnsi="Times New Roman" w:cs="Times New Roman"/>
          <w:sz w:val="24"/>
          <w:szCs w:val="24"/>
        </w:rPr>
        <w:t xml:space="preserve">are used to </w:t>
      </w:r>
      <w:r w:rsidR="00450561">
        <w:rPr>
          <w:rFonts w:ascii="Times New Roman" w:hAnsi="Times New Roman" w:cs="Times New Roman"/>
          <w:sz w:val="24"/>
          <w:szCs w:val="24"/>
        </w:rPr>
        <w:t>examine explosive rational bubbles.</w:t>
      </w:r>
      <w:r w:rsidR="00D80F72">
        <w:rPr>
          <w:rFonts w:ascii="Times New Roman" w:hAnsi="Times New Roman" w:cs="Times New Roman"/>
          <w:sz w:val="24"/>
          <w:szCs w:val="24"/>
        </w:rPr>
        <w:t xml:space="preserve"> Similarly, </w:t>
      </w:r>
      <w:r w:rsidR="00D80F72" w:rsidRPr="00FD7FB0">
        <w:rPr>
          <w:rFonts w:ascii="Times New Roman" w:hAnsi="Times New Roman" w:cs="Times New Roman"/>
          <w:sz w:val="24"/>
          <w:szCs w:val="24"/>
        </w:rPr>
        <w:t>Phillips</w:t>
      </w:r>
      <w:r w:rsidR="00D80F72">
        <w:rPr>
          <w:rFonts w:ascii="Times New Roman" w:hAnsi="Times New Roman" w:cs="Times New Roman"/>
          <w:sz w:val="24"/>
          <w:szCs w:val="24"/>
        </w:rPr>
        <w:t xml:space="preserve">, Shi &amp; Yu </w:t>
      </w:r>
      <w:r w:rsidR="00D80F72" w:rsidRPr="00FD7FB0">
        <w:rPr>
          <w:rFonts w:ascii="Times New Roman" w:hAnsi="Times New Roman" w:cs="Times New Roman"/>
          <w:sz w:val="24"/>
          <w:szCs w:val="24"/>
        </w:rPr>
        <w:t>(2015)</w:t>
      </w:r>
      <w:r w:rsidR="00D80F72">
        <w:rPr>
          <w:rFonts w:ascii="Times New Roman" w:hAnsi="Times New Roman" w:cs="Times New Roman"/>
          <w:sz w:val="24"/>
          <w:szCs w:val="24"/>
        </w:rPr>
        <w:t xml:space="preserve"> </w:t>
      </w:r>
      <w:r w:rsidR="00D300D7">
        <w:rPr>
          <w:rFonts w:ascii="Times New Roman" w:hAnsi="Times New Roman" w:cs="Times New Roman"/>
          <w:sz w:val="24"/>
          <w:szCs w:val="24"/>
        </w:rPr>
        <w:t>apply</w:t>
      </w:r>
      <w:r w:rsidR="00D80F72">
        <w:rPr>
          <w:rFonts w:ascii="Times New Roman" w:hAnsi="Times New Roman" w:cs="Times New Roman"/>
          <w:sz w:val="24"/>
          <w:szCs w:val="24"/>
        </w:rPr>
        <w:t xml:space="preserve"> a generalised supremum ADF test</w:t>
      </w:r>
      <w:r w:rsidR="00D300D7">
        <w:rPr>
          <w:rFonts w:ascii="Times New Roman" w:hAnsi="Times New Roman" w:cs="Times New Roman"/>
          <w:sz w:val="24"/>
          <w:szCs w:val="24"/>
        </w:rPr>
        <w:t>,</w:t>
      </w:r>
      <w:r w:rsidR="00D80F72">
        <w:rPr>
          <w:rFonts w:ascii="Times New Roman" w:hAnsi="Times New Roman" w:cs="Times New Roman"/>
          <w:sz w:val="24"/>
          <w:szCs w:val="24"/>
        </w:rPr>
        <w:t xml:space="preserve"> to test for explosiveness over unit root </w:t>
      </w:r>
      <w:r w:rsidR="004C46F3">
        <w:rPr>
          <w:rFonts w:ascii="Times New Roman" w:hAnsi="Times New Roman" w:cs="Times New Roman"/>
          <w:sz w:val="24"/>
          <w:szCs w:val="24"/>
        </w:rPr>
        <w:t>in</w:t>
      </w:r>
      <w:r w:rsidR="00D80F72">
        <w:rPr>
          <w:rFonts w:ascii="Times New Roman" w:hAnsi="Times New Roman" w:cs="Times New Roman"/>
          <w:sz w:val="24"/>
          <w:szCs w:val="24"/>
        </w:rPr>
        <w:t xml:space="preserve"> stock prices.</w:t>
      </w:r>
      <w:r w:rsidR="006E2AD8">
        <w:rPr>
          <w:rFonts w:ascii="Times New Roman" w:hAnsi="Times New Roman" w:cs="Times New Roman"/>
          <w:sz w:val="24"/>
          <w:szCs w:val="24"/>
        </w:rPr>
        <w:t xml:space="preserve"> </w:t>
      </w:r>
      <w:proofErr w:type="spellStart"/>
      <w:r w:rsidR="00A63A52" w:rsidRPr="00A63A52">
        <w:rPr>
          <w:rFonts w:ascii="Times New Roman" w:hAnsi="Times New Roman" w:cs="Times New Roman"/>
          <w:sz w:val="24"/>
          <w:szCs w:val="24"/>
        </w:rPr>
        <w:t>Karakoyun</w:t>
      </w:r>
      <w:proofErr w:type="spellEnd"/>
      <w:r w:rsidR="00A63A52" w:rsidRPr="00A63A52">
        <w:rPr>
          <w:rFonts w:ascii="Times New Roman" w:hAnsi="Times New Roman" w:cs="Times New Roman"/>
          <w:sz w:val="24"/>
          <w:szCs w:val="24"/>
        </w:rPr>
        <w:t xml:space="preserve"> and Yildirim, (2017), </w:t>
      </w:r>
      <w:r w:rsidR="00A63A52" w:rsidRPr="00A63A52">
        <w:rPr>
          <w:rFonts w:ascii="Times New Roman" w:hAnsi="Times New Roman" w:cs="Times New Roman"/>
          <w:bCs/>
          <w:color w:val="111111"/>
          <w:sz w:val="24"/>
          <w:szCs w:val="24"/>
        </w:rPr>
        <w:t xml:space="preserve">examine demand-side factors of </w:t>
      </w:r>
      <w:r w:rsidR="004C46F3">
        <w:rPr>
          <w:rFonts w:ascii="Times New Roman" w:hAnsi="Times New Roman" w:cs="Times New Roman"/>
          <w:bCs/>
          <w:color w:val="111111"/>
          <w:sz w:val="24"/>
          <w:szCs w:val="24"/>
        </w:rPr>
        <w:t xml:space="preserve">the </w:t>
      </w:r>
      <w:r w:rsidR="00A63A52" w:rsidRPr="00A63A52">
        <w:rPr>
          <w:rFonts w:ascii="Times New Roman" w:hAnsi="Times New Roman" w:cs="Times New Roman"/>
          <w:bCs/>
          <w:color w:val="111111"/>
          <w:sz w:val="24"/>
          <w:szCs w:val="24"/>
        </w:rPr>
        <w:t xml:space="preserve">real estate sector in Turkey </w:t>
      </w:r>
      <w:proofErr w:type="gramStart"/>
      <w:r w:rsidR="00A63A52" w:rsidRPr="00A63A52">
        <w:rPr>
          <w:rFonts w:ascii="Times New Roman" w:hAnsi="Times New Roman" w:cs="Times New Roman"/>
          <w:bCs/>
          <w:color w:val="111111"/>
          <w:sz w:val="24"/>
          <w:szCs w:val="24"/>
        </w:rPr>
        <w:t>in order to</w:t>
      </w:r>
      <w:proofErr w:type="gramEnd"/>
      <w:r w:rsidR="00A63A52" w:rsidRPr="00A63A52">
        <w:rPr>
          <w:rFonts w:ascii="Times New Roman" w:hAnsi="Times New Roman" w:cs="Times New Roman"/>
          <w:bCs/>
          <w:color w:val="111111"/>
          <w:sz w:val="24"/>
          <w:szCs w:val="24"/>
        </w:rPr>
        <w:t xml:space="preserve"> ex</w:t>
      </w:r>
      <w:r w:rsidR="004C46F3">
        <w:rPr>
          <w:rFonts w:ascii="Times New Roman" w:hAnsi="Times New Roman" w:cs="Times New Roman"/>
          <w:bCs/>
          <w:color w:val="111111"/>
          <w:sz w:val="24"/>
          <w:szCs w:val="24"/>
        </w:rPr>
        <w:t>amine</w:t>
      </w:r>
      <w:r w:rsidR="00A63A52" w:rsidRPr="00A63A52">
        <w:rPr>
          <w:rFonts w:ascii="Times New Roman" w:hAnsi="Times New Roman" w:cs="Times New Roman"/>
          <w:bCs/>
          <w:color w:val="111111"/>
          <w:sz w:val="24"/>
          <w:szCs w:val="24"/>
        </w:rPr>
        <w:t xml:space="preserve"> whether house price increases in the country can be </w:t>
      </w:r>
      <w:r w:rsidR="004C46F3">
        <w:rPr>
          <w:rFonts w:ascii="Times New Roman" w:hAnsi="Times New Roman" w:cs="Times New Roman"/>
          <w:bCs/>
          <w:color w:val="111111"/>
          <w:sz w:val="24"/>
          <w:szCs w:val="24"/>
        </w:rPr>
        <w:t>designated</w:t>
      </w:r>
      <w:r w:rsidR="00A63A52" w:rsidRPr="00A63A52">
        <w:rPr>
          <w:rFonts w:ascii="Times New Roman" w:hAnsi="Times New Roman" w:cs="Times New Roman"/>
          <w:bCs/>
          <w:color w:val="111111"/>
          <w:sz w:val="24"/>
          <w:szCs w:val="24"/>
        </w:rPr>
        <w:t xml:space="preserve"> as a bubble. </w:t>
      </w:r>
      <w:r w:rsidR="00A63A52" w:rsidRPr="00A63A52">
        <w:rPr>
          <w:rFonts w:ascii="Times New Roman" w:hAnsi="Times New Roman" w:cs="Times New Roman"/>
          <w:bCs/>
          <w:sz w:val="24"/>
          <w:szCs w:val="24"/>
        </w:rPr>
        <w:t xml:space="preserve">According to their results, </w:t>
      </w:r>
      <w:r w:rsidR="00A63A52" w:rsidRPr="00A63A52">
        <w:rPr>
          <w:rFonts w:ascii="Times New Roman" w:hAnsi="Times New Roman" w:cs="Times New Roman"/>
          <w:bCs/>
          <w:color w:val="111111"/>
          <w:sz w:val="24"/>
          <w:szCs w:val="24"/>
        </w:rPr>
        <w:t>it can be asserted that the house price increases in Turkey cannot be evaluated as a bubble in the long run.</w:t>
      </w:r>
      <w:r w:rsidR="00A63A52">
        <w:rPr>
          <w:rFonts w:ascii="Times New Roman" w:hAnsi="Times New Roman" w:cs="Times New Roman"/>
          <w:sz w:val="24"/>
          <w:szCs w:val="24"/>
        </w:rPr>
        <w:t xml:space="preserve"> </w:t>
      </w:r>
      <w:proofErr w:type="spellStart"/>
      <w:r w:rsidR="00A63A52" w:rsidRPr="00A63A52">
        <w:rPr>
          <w:rFonts w:ascii="Times New Roman" w:hAnsi="Times New Roman" w:cs="Times New Roman"/>
          <w:bCs/>
          <w:sz w:val="24"/>
          <w:szCs w:val="24"/>
        </w:rPr>
        <w:t>Asal</w:t>
      </w:r>
      <w:proofErr w:type="spellEnd"/>
      <w:r w:rsidR="00A63A52" w:rsidRPr="00A63A52">
        <w:rPr>
          <w:rFonts w:ascii="Times New Roman" w:hAnsi="Times New Roman" w:cs="Times New Roman"/>
          <w:bCs/>
          <w:sz w:val="24"/>
          <w:szCs w:val="24"/>
        </w:rPr>
        <w:t>, (2019), investigates the presence of a housing bubble using Swedish data</w:t>
      </w:r>
      <w:r w:rsidR="008751A5">
        <w:rPr>
          <w:rFonts w:ascii="Times New Roman" w:hAnsi="Times New Roman" w:cs="Times New Roman"/>
          <w:bCs/>
          <w:sz w:val="24"/>
          <w:szCs w:val="24"/>
        </w:rPr>
        <w:t xml:space="preserve"> </w:t>
      </w:r>
      <w:r w:rsidR="00A63A52" w:rsidRPr="00A63A52">
        <w:rPr>
          <w:rFonts w:ascii="Times New Roman" w:hAnsi="Times New Roman" w:cs="Times New Roman"/>
          <w:bCs/>
          <w:sz w:val="24"/>
          <w:szCs w:val="24"/>
        </w:rPr>
        <w:t>and finds evidence for rational housing bubbles with explosive behavio</w:t>
      </w:r>
      <w:r w:rsidR="008751A5">
        <w:rPr>
          <w:rFonts w:ascii="Times New Roman" w:hAnsi="Times New Roman" w:cs="Times New Roman"/>
          <w:bCs/>
          <w:sz w:val="24"/>
          <w:szCs w:val="24"/>
        </w:rPr>
        <w:t>u</w:t>
      </w:r>
      <w:r w:rsidR="00A63A52" w:rsidRPr="00A63A52">
        <w:rPr>
          <w:rFonts w:ascii="Times New Roman" w:hAnsi="Times New Roman" w:cs="Times New Roman"/>
          <w:bCs/>
          <w:sz w:val="24"/>
          <w:szCs w:val="24"/>
        </w:rPr>
        <w:t>ral components beginning in 2004.</w:t>
      </w:r>
    </w:p>
    <w:p w14:paraId="01DAC215" w14:textId="6CE46D5E" w:rsidR="005656CE" w:rsidRPr="00A95616" w:rsidRDefault="00BC03B2">
      <w:pPr>
        <w:rPr>
          <w:rFonts w:ascii="Times New Roman" w:hAnsi="Times New Roman" w:cs="Times New Roman"/>
          <w:sz w:val="24"/>
          <w:szCs w:val="24"/>
        </w:rPr>
      </w:pPr>
      <w:r w:rsidRPr="00A95616">
        <w:rPr>
          <w:rFonts w:ascii="Times New Roman" w:hAnsi="Times New Roman" w:cs="Times New Roman"/>
          <w:sz w:val="24"/>
          <w:szCs w:val="24"/>
        </w:rPr>
        <w:t>Among these previous studies, Zhou &amp;</w:t>
      </w:r>
      <w:r w:rsidR="00D300D7">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Sornette</w:t>
      </w:r>
      <w:proofErr w:type="spellEnd"/>
      <w:r w:rsidRPr="00A95616">
        <w:rPr>
          <w:rFonts w:ascii="Times New Roman" w:hAnsi="Times New Roman" w:cs="Times New Roman"/>
          <w:sz w:val="24"/>
          <w:szCs w:val="24"/>
        </w:rPr>
        <w:t xml:space="preserve"> (2003), Black et al (2006), and Garino</w:t>
      </w:r>
      <w:r w:rsidR="00D300D7">
        <w:rPr>
          <w:rFonts w:ascii="Times New Roman" w:hAnsi="Times New Roman" w:cs="Times New Roman"/>
          <w:sz w:val="24"/>
          <w:szCs w:val="24"/>
        </w:rPr>
        <w:t xml:space="preserve"> </w:t>
      </w:r>
      <w:r w:rsidRPr="00A95616">
        <w:rPr>
          <w:rFonts w:ascii="Times New Roman" w:hAnsi="Times New Roman" w:cs="Times New Roman"/>
          <w:sz w:val="24"/>
          <w:szCs w:val="24"/>
        </w:rPr>
        <w:t>&amp;</w:t>
      </w:r>
      <w:r w:rsidR="00D300D7">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Sarno</w:t>
      </w:r>
      <w:proofErr w:type="spellEnd"/>
      <w:r w:rsidRPr="00A95616">
        <w:rPr>
          <w:rFonts w:ascii="Times New Roman" w:hAnsi="Times New Roman" w:cs="Times New Roman"/>
          <w:sz w:val="24"/>
          <w:szCs w:val="24"/>
        </w:rPr>
        <w:t xml:space="preserve"> (2004) </w:t>
      </w:r>
      <w:r w:rsidR="00EB3F43">
        <w:rPr>
          <w:rFonts w:ascii="Times New Roman" w:hAnsi="Times New Roman" w:cs="Times New Roman"/>
          <w:sz w:val="24"/>
          <w:szCs w:val="24"/>
        </w:rPr>
        <w:t>find</w:t>
      </w:r>
      <w:r w:rsidRPr="00A95616">
        <w:rPr>
          <w:rFonts w:ascii="Times New Roman" w:hAnsi="Times New Roman" w:cs="Times New Roman"/>
          <w:sz w:val="24"/>
          <w:szCs w:val="24"/>
        </w:rPr>
        <w:t xml:space="preserve"> unambiguous evidence of bubble-type behaviour </w:t>
      </w:r>
      <w:r w:rsidR="00824315">
        <w:rPr>
          <w:rFonts w:ascii="Times New Roman" w:hAnsi="Times New Roman" w:cs="Times New Roman"/>
          <w:sz w:val="24"/>
          <w:szCs w:val="24"/>
        </w:rPr>
        <w:t xml:space="preserve">in the </w:t>
      </w:r>
      <w:r w:rsidRPr="00A95616">
        <w:rPr>
          <w:rFonts w:ascii="Times New Roman" w:hAnsi="Times New Roman" w:cs="Times New Roman"/>
          <w:sz w:val="24"/>
          <w:szCs w:val="24"/>
        </w:rPr>
        <w:t>real estate market. Through comparing the situation of the US and the UK during the same period, Zhou &amp;</w:t>
      </w:r>
      <w:r w:rsidR="00EB3F43">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Sornette</w:t>
      </w:r>
      <w:proofErr w:type="spellEnd"/>
      <w:r w:rsidRPr="00A95616">
        <w:rPr>
          <w:rFonts w:ascii="Times New Roman" w:hAnsi="Times New Roman" w:cs="Times New Roman"/>
          <w:sz w:val="24"/>
          <w:szCs w:val="24"/>
        </w:rPr>
        <w:t xml:space="preserve"> (2003) </w:t>
      </w:r>
      <w:r w:rsidR="005426C9" w:rsidRPr="00A95616">
        <w:rPr>
          <w:rFonts w:ascii="Times New Roman" w:hAnsi="Times New Roman" w:cs="Times New Roman"/>
          <w:sz w:val="24"/>
          <w:szCs w:val="24"/>
        </w:rPr>
        <w:t>assert</w:t>
      </w:r>
      <w:r w:rsidRPr="00A95616">
        <w:rPr>
          <w:rFonts w:ascii="Times New Roman" w:hAnsi="Times New Roman" w:cs="Times New Roman"/>
          <w:sz w:val="24"/>
          <w:szCs w:val="24"/>
        </w:rPr>
        <w:t xml:space="preserve"> that </w:t>
      </w:r>
      <w:r w:rsidR="00824315">
        <w:rPr>
          <w:rFonts w:ascii="Times New Roman" w:hAnsi="Times New Roman" w:cs="Times New Roman"/>
          <w:sz w:val="24"/>
          <w:szCs w:val="24"/>
        </w:rPr>
        <w:t xml:space="preserve">a </w:t>
      </w:r>
      <w:r w:rsidRPr="00A95616">
        <w:rPr>
          <w:rFonts w:ascii="Times New Roman" w:hAnsi="Times New Roman" w:cs="Times New Roman"/>
          <w:sz w:val="24"/>
          <w:szCs w:val="24"/>
        </w:rPr>
        <w:t>real estate bubble ha</w:t>
      </w:r>
      <w:r w:rsidR="00824315">
        <w:rPr>
          <w:rFonts w:ascii="Times New Roman" w:hAnsi="Times New Roman" w:cs="Times New Roman"/>
          <w:sz w:val="24"/>
          <w:szCs w:val="24"/>
        </w:rPr>
        <w:t>d</w:t>
      </w:r>
      <w:r w:rsidRPr="00A95616">
        <w:rPr>
          <w:rFonts w:ascii="Times New Roman" w:hAnsi="Times New Roman" w:cs="Times New Roman"/>
          <w:sz w:val="24"/>
          <w:szCs w:val="24"/>
        </w:rPr>
        <w:t xml:space="preserve"> been generated steadily in the UK from 2000 to 2003, and it </w:t>
      </w:r>
      <w:r w:rsidR="00EB3F43">
        <w:rPr>
          <w:rFonts w:ascii="Times New Roman" w:hAnsi="Times New Roman" w:cs="Times New Roman"/>
          <w:sz w:val="24"/>
          <w:szCs w:val="24"/>
        </w:rPr>
        <w:t>could</w:t>
      </w:r>
      <w:r w:rsidRPr="00A95616">
        <w:rPr>
          <w:rFonts w:ascii="Times New Roman" w:hAnsi="Times New Roman" w:cs="Times New Roman"/>
          <w:sz w:val="24"/>
          <w:szCs w:val="24"/>
        </w:rPr>
        <w:t xml:space="preserve"> cause negative influence on the recovery of the economy. In addition, Garino</w:t>
      </w:r>
      <w:r w:rsidR="00EB3F43">
        <w:rPr>
          <w:rFonts w:ascii="Times New Roman" w:hAnsi="Times New Roman" w:cs="Times New Roman"/>
          <w:sz w:val="24"/>
          <w:szCs w:val="24"/>
        </w:rPr>
        <w:t xml:space="preserve"> </w:t>
      </w:r>
      <w:r w:rsidRPr="00A95616">
        <w:rPr>
          <w:rFonts w:ascii="Times New Roman" w:hAnsi="Times New Roman" w:cs="Times New Roman"/>
          <w:sz w:val="24"/>
          <w:szCs w:val="24"/>
        </w:rPr>
        <w:t>&amp;</w:t>
      </w:r>
      <w:r w:rsidR="00EB3F43">
        <w:rPr>
          <w:rFonts w:ascii="Times New Roman" w:hAnsi="Times New Roman" w:cs="Times New Roman"/>
          <w:sz w:val="24"/>
          <w:szCs w:val="24"/>
        </w:rPr>
        <w:t xml:space="preserve"> </w:t>
      </w:r>
      <w:proofErr w:type="spellStart"/>
      <w:r w:rsidRPr="00A95616">
        <w:rPr>
          <w:rFonts w:ascii="Times New Roman" w:hAnsi="Times New Roman" w:cs="Times New Roman"/>
          <w:sz w:val="24"/>
          <w:szCs w:val="24"/>
        </w:rPr>
        <w:t>Sarno</w:t>
      </w:r>
      <w:proofErr w:type="spellEnd"/>
      <w:r w:rsidRPr="00A95616">
        <w:rPr>
          <w:rFonts w:ascii="Times New Roman" w:hAnsi="Times New Roman" w:cs="Times New Roman"/>
          <w:sz w:val="24"/>
          <w:szCs w:val="24"/>
        </w:rPr>
        <w:t xml:space="preserve"> (2004) state that there are two bubbles present in the UK real estate market that cannot be justified by fundamentals during the sample period. One at the end of </w:t>
      </w:r>
      <w:proofErr w:type="spellStart"/>
      <w:r w:rsidRPr="00A95616">
        <w:rPr>
          <w:rFonts w:ascii="Times New Roman" w:hAnsi="Times New Roman" w:cs="Times New Roman"/>
          <w:sz w:val="24"/>
          <w:szCs w:val="24"/>
        </w:rPr>
        <w:t>1980s</w:t>
      </w:r>
      <w:proofErr w:type="spellEnd"/>
      <w:r w:rsidRPr="00A95616">
        <w:rPr>
          <w:rFonts w:ascii="Times New Roman" w:hAnsi="Times New Roman" w:cs="Times New Roman"/>
          <w:sz w:val="24"/>
          <w:szCs w:val="24"/>
        </w:rPr>
        <w:t xml:space="preserve"> and the </w:t>
      </w:r>
      <w:r w:rsidR="00824315">
        <w:rPr>
          <w:rFonts w:ascii="Times New Roman" w:hAnsi="Times New Roman" w:cs="Times New Roman"/>
          <w:sz w:val="24"/>
          <w:szCs w:val="24"/>
        </w:rPr>
        <w:t xml:space="preserve">in the </w:t>
      </w:r>
      <w:r w:rsidRPr="00A95616">
        <w:rPr>
          <w:rFonts w:ascii="Times New Roman" w:hAnsi="Times New Roman" w:cs="Times New Roman"/>
          <w:sz w:val="24"/>
          <w:szCs w:val="24"/>
        </w:rPr>
        <w:t xml:space="preserve">late </w:t>
      </w:r>
      <w:proofErr w:type="spellStart"/>
      <w:r w:rsidRPr="00A95616">
        <w:rPr>
          <w:rFonts w:ascii="Times New Roman" w:hAnsi="Times New Roman" w:cs="Times New Roman"/>
          <w:sz w:val="24"/>
          <w:szCs w:val="24"/>
        </w:rPr>
        <w:t>1990s</w:t>
      </w:r>
      <w:proofErr w:type="spellEnd"/>
      <w:r w:rsidRPr="00A95616">
        <w:rPr>
          <w:rFonts w:ascii="Times New Roman" w:hAnsi="Times New Roman" w:cs="Times New Roman"/>
          <w:sz w:val="24"/>
          <w:szCs w:val="24"/>
        </w:rPr>
        <w:t xml:space="preserve">, which is coherent with </w:t>
      </w:r>
      <w:r w:rsidR="005E4999" w:rsidRPr="00A95616">
        <w:rPr>
          <w:rFonts w:ascii="Times New Roman" w:hAnsi="Times New Roman" w:cs="Times New Roman"/>
          <w:sz w:val="24"/>
          <w:szCs w:val="24"/>
        </w:rPr>
        <w:t>history</w:t>
      </w:r>
      <w:r w:rsidR="005E4999">
        <w:rPr>
          <w:rFonts w:ascii="Times New Roman" w:hAnsi="Times New Roman" w:cs="Times New Roman"/>
          <w:sz w:val="24"/>
          <w:szCs w:val="24"/>
        </w:rPr>
        <w:t xml:space="preserve">; </w:t>
      </w:r>
      <w:r w:rsidRPr="00A95616">
        <w:rPr>
          <w:rFonts w:ascii="Times New Roman" w:hAnsi="Times New Roman" w:cs="Times New Roman"/>
          <w:sz w:val="24"/>
          <w:szCs w:val="24"/>
        </w:rPr>
        <w:t xml:space="preserve">the other </w:t>
      </w:r>
      <w:proofErr w:type="gramStart"/>
      <w:r w:rsidRPr="00A95616">
        <w:rPr>
          <w:rFonts w:ascii="Times New Roman" w:hAnsi="Times New Roman" w:cs="Times New Roman"/>
          <w:sz w:val="24"/>
          <w:szCs w:val="24"/>
        </w:rPr>
        <w:t>still continuing</w:t>
      </w:r>
      <w:proofErr w:type="gramEnd"/>
      <w:r w:rsidRPr="00A95616">
        <w:rPr>
          <w:rFonts w:ascii="Times New Roman" w:hAnsi="Times New Roman" w:cs="Times New Roman"/>
          <w:sz w:val="24"/>
          <w:szCs w:val="24"/>
        </w:rPr>
        <w:t xml:space="preserve"> at the end of the period in 2002. McMillan &amp; Speight (2010) also suggest clear and significant evidence supporting a non-</w:t>
      </w:r>
      <w:r w:rsidRPr="00A95616">
        <w:rPr>
          <w:rFonts w:ascii="Times New Roman" w:hAnsi="Times New Roman" w:cs="Times New Roman"/>
          <w:sz w:val="24"/>
          <w:szCs w:val="24"/>
        </w:rPr>
        <w:lastRenderedPageBreak/>
        <w:t xml:space="preserve">fundamental part with explosive features in UK real estate prices. The above results are </w:t>
      </w:r>
      <w:r w:rsidR="00EB3F43">
        <w:rPr>
          <w:rFonts w:ascii="Times New Roman" w:hAnsi="Times New Roman" w:cs="Times New Roman"/>
          <w:sz w:val="24"/>
          <w:szCs w:val="24"/>
        </w:rPr>
        <w:t xml:space="preserve">in </w:t>
      </w:r>
      <w:r w:rsidRPr="00A95616">
        <w:rPr>
          <w:rFonts w:ascii="Times New Roman" w:hAnsi="Times New Roman" w:cs="Times New Roman"/>
          <w:sz w:val="24"/>
          <w:szCs w:val="24"/>
        </w:rPr>
        <w:t>contrast with the conclusion proposed by Black et al (2006)</w:t>
      </w:r>
      <w:r w:rsidR="00EB3F43">
        <w:rPr>
          <w:rFonts w:ascii="Times New Roman" w:hAnsi="Times New Roman" w:cs="Times New Roman"/>
          <w:sz w:val="24"/>
          <w:szCs w:val="24"/>
        </w:rPr>
        <w:t>,</w:t>
      </w:r>
      <w:r w:rsidRPr="00A95616">
        <w:rPr>
          <w:rFonts w:ascii="Times New Roman" w:hAnsi="Times New Roman" w:cs="Times New Roman"/>
          <w:sz w:val="24"/>
          <w:szCs w:val="24"/>
        </w:rPr>
        <w:t xml:space="preserve"> who exclude</w:t>
      </w:r>
      <w:r w:rsidR="00EB3F43">
        <w:rPr>
          <w:rFonts w:ascii="Times New Roman" w:hAnsi="Times New Roman" w:cs="Times New Roman"/>
          <w:sz w:val="24"/>
          <w:szCs w:val="24"/>
        </w:rPr>
        <w:t>s</w:t>
      </w:r>
      <w:r w:rsidRPr="00A95616">
        <w:rPr>
          <w:rFonts w:ascii="Times New Roman" w:hAnsi="Times New Roman" w:cs="Times New Roman"/>
          <w:sz w:val="24"/>
          <w:szCs w:val="24"/>
        </w:rPr>
        <w:t xml:space="preserve"> the possibility of </w:t>
      </w:r>
      <w:r w:rsidR="00824315">
        <w:rPr>
          <w:rFonts w:ascii="Times New Roman" w:hAnsi="Times New Roman" w:cs="Times New Roman"/>
          <w:sz w:val="24"/>
          <w:szCs w:val="24"/>
        </w:rPr>
        <w:t xml:space="preserve">a </w:t>
      </w:r>
      <w:r w:rsidRPr="00A95616">
        <w:rPr>
          <w:rFonts w:ascii="Times New Roman" w:hAnsi="Times New Roman" w:cs="Times New Roman"/>
          <w:sz w:val="24"/>
          <w:szCs w:val="24"/>
        </w:rPr>
        <w:t>rational housing bubble created by non-fundamental factors during the period of 1973-2004</w:t>
      </w:r>
      <w:r w:rsidR="00854C75">
        <w:rPr>
          <w:rFonts w:ascii="Times New Roman" w:hAnsi="Times New Roman" w:cs="Times New Roman"/>
          <w:sz w:val="24"/>
          <w:szCs w:val="24"/>
        </w:rPr>
        <w:t xml:space="preserve"> in the UK</w:t>
      </w:r>
      <w:r w:rsidRPr="00A95616">
        <w:rPr>
          <w:rFonts w:ascii="Times New Roman" w:hAnsi="Times New Roman" w:cs="Times New Roman"/>
          <w:sz w:val="24"/>
          <w:szCs w:val="24"/>
        </w:rPr>
        <w:t xml:space="preserve">. However, </w:t>
      </w:r>
      <w:r w:rsidR="00EB3F43">
        <w:rPr>
          <w:rFonts w:ascii="Times New Roman" w:hAnsi="Times New Roman" w:cs="Times New Roman"/>
          <w:sz w:val="24"/>
          <w:szCs w:val="24"/>
        </w:rPr>
        <w:t xml:space="preserve">he </w:t>
      </w:r>
      <w:r w:rsidRPr="00A95616">
        <w:rPr>
          <w:rFonts w:ascii="Times New Roman" w:hAnsi="Times New Roman" w:cs="Times New Roman"/>
          <w:sz w:val="24"/>
          <w:szCs w:val="24"/>
        </w:rPr>
        <w:t xml:space="preserve">proposes a </w:t>
      </w:r>
      <w:proofErr w:type="spellStart"/>
      <w:r w:rsidRPr="00A95616">
        <w:rPr>
          <w:rFonts w:ascii="Times New Roman" w:hAnsi="Times New Roman" w:cs="Times New Roman"/>
          <w:sz w:val="24"/>
          <w:szCs w:val="24"/>
        </w:rPr>
        <w:t>no</w:t>
      </w:r>
      <w:r w:rsidR="00EB3F43">
        <w:rPr>
          <w:rFonts w:ascii="Times New Roman" w:hAnsi="Times New Roman" w:cs="Times New Roman"/>
          <w:sz w:val="24"/>
          <w:szCs w:val="24"/>
        </w:rPr>
        <w:t xml:space="preserve">n </w:t>
      </w:r>
      <w:r w:rsidRPr="00A95616">
        <w:rPr>
          <w:rFonts w:ascii="Times New Roman" w:hAnsi="Times New Roman" w:cs="Times New Roman"/>
          <w:sz w:val="24"/>
          <w:szCs w:val="24"/>
        </w:rPr>
        <w:t>negligible</w:t>
      </w:r>
      <w:proofErr w:type="spellEnd"/>
      <w:r w:rsidRPr="00A95616">
        <w:rPr>
          <w:rFonts w:ascii="Times New Roman" w:hAnsi="Times New Roman" w:cs="Times New Roman"/>
          <w:sz w:val="24"/>
          <w:szCs w:val="24"/>
        </w:rPr>
        <w:t xml:space="preserve"> role of intrinsic bubble in generating market house prices. The overvalued portion in the real estate price can be explained evenly by </w:t>
      </w:r>
      <w:r w:rsidR="00824315">
        <w:rPr>
          <w:rFonts w:ascii="Times New Roman" w:hAnsi="Times New Roman" w:cs="Times New Roman"/>
          <w:sz w:val="24"/>
          <w:szCs w:val="24"/>
        </w:rPr>
        <w:t xml:space="preserve">an </w:t>
      </w:r>
      <w:r w:rsidRPr="00A95616">
        <w:rPr>
          <w:rFonts w:ascii="Times New Roman" w:hAnsi="Times New Roman" w:cs="Times New Roman"/>
          <w:sz w:val="24"/>
          <w:szCs w:val="24"/>
        </w:rPr>
        <w:t>intrinsic part and price dynamics. Clark et al</w:t>
      </w:r>
      <w:r w:rsidR="00EB3F43">
        <w:rPr>
          <w:rFonts w:ascii="Times New Roman" w:hAnsi="Times New Roman" w:cs="Times New Roman"/>
          <w:sz w:val="24"/>
          <w:szCs w:val="24"/>
        </w:rPr>
        <w:t>.</w:t>
      </w:r>
      <w:r w:rsidRPr="00A95616">
        <w:rPr>
          <w:rFonts w:ascii="Times New Roman" w:hAnsi="Times New Roman" w:cs="Times New Roman"/>
          <w:sz w:val="24"/>
          <w:szCs w:val="24"/>
        </w:rPr>
        <w:t xml:space="preserve"> (2010) not only state</w:t>
      </w:r>
      <w:r w:rsidR="00824315">
        <w:rPr>
          <w:rFonts w:ascii="Times New Roman" w:hAnsi="Times New Roman" w:cs="Times New Roman"/>
          <w:sz w:val="24"/>
          <w:szCs w:val="24"/>
        </w:rPr>
        <w:t>s</w:t>
      </w:r>
      <w:r w:rsidRPr="00A95616">
        <w:rPr>
          <w:rFonts w:ascii="Times New Roman" w:hAnsi="Times New Roman" w:cs="Times New Roman"/>
          <w:sz w:val="24"/>
          <w:szCs w:val="24"/>
        </w:rPr>
        <w:t xml:space="preserve"> that there are signs of bubbles in the path of real estate </w:t>
      </w:r>
      <w:r w:rsidRPr="00AF08C7">
        <w:rPr>
          <w:rFonts w:ascii="Times New Roman" w:hAnsi="Times New Roman" w:cs="Times New Roman"/>
          <w:sz w:val="24"/>
          <w:szCs w:val="24"/>
        </w:rPr>
        <w:t>prices during the period of 2000</w:t>
      </w:r>
      <w:r w:rsidRPr="00A95616">
        <w:rPr>
          <w:rFonts w:ascii="Times New Roman" w:hAnsi="Times New Roman" w:cs="Times New Roman"/>
          <w:sz w:val="24"/>
          <w:szCs w:val="24"/>
        </w:rPr>
        <w:t xml:space="preserve"> to 2007</w:t>
      </w:r>
      <w:r w:rsidR="00EB3F43">
        <w:rPr>
          <w:rFonts w:ascii="Times New Roman" w:hAnsi="Times New Roman" w:cs="Times New Roman"/>
          <w:sz w:val="24"/>
          <w:szCs w:val="24"/>
        </w:rPr>
        <w:t>,</w:t>
      </w:r>
      <w:r w:rsidRPr="00A95616">
        <w:rPr>
          <w:rFonts w:ascii="Times New Roman" w:hAnsi="Times New Roman" w:cs="Times New Roman"/>
          <w:sz w:val="24"/>
          <w:szCs w:val="24"/>
        </w:rPr>
        <w:t xml:space="preserve"> but also raise a view that people who are in the market obtain tacit knowledge about whether to invest in properties. </w:t>
      </w:r>
      <w:r w:rsidR="00E77262">
        <w:rPr>
          <w:rFonts w:ascii="Times New Roman" w:hAnsi="Times New Roman" w:cs="Times New Roman"/>
          <w:sz w:val="24"/>
          <w:szCs w:val="24"/>
        </w:rPr>
        <w:t xml:space="preserve">Finally, Giglio et al. </w:t>
      </w:r>
      <w:r w:rsidR="00E77262" w:rsidRPr="00E77262">
        <w:rPr>
          <w:rFonts w:ascii="Times New Roman" w:hAnsi="Times New Roman" w:cs="Times New Roman"/>
          <w:sz w:val="24"/>
          <w:szCs w:val="24"/>
        </w:rPr>
        <w:t>(2016) examine the housing</w:t>
      </w:r>
      <w:r w:rsidR="00572D67">
        <w:rPr>
          <w:rFonts w:ascii="Times New Roman" w:hAnsi="Times New Roman" w:cs="Times New Roman"/>
          <w:sz w:val="24"/>
          <w:szCs w:val="24"/>
        </w:rPr>
        <w:t xml:space="preserve"> markets in Singapore and the U</w:t>
      </w:r>
      <w:r w:rsidR="00E77262" w:rsidRPr="00E77262">
        <w:rPr>
          <w:rFonts w:ascii="Times New Roman" w:hAnsi="Times New Roman" w:cs="Times New Roman"/>
          <w:sz w:val="24"/>
          <w:szCs w:val="24"/>
        </w:rPr>
        <w:t>K during a period of boom-bust cycles (1995-2013)</w:t>
      </w:r>
      <w:r w:rsidR="00EB3F43">
        <w:rPr>
          <w:rFonts w:ascii="Times New Roman" w:hAnsi="Times New Roman" w:cs="Times New Roman"/>
          <w:sz w:val="24"/>
          <w:szCs w:val="24"/>
        </w:rPr>
        <w:t>,</w:t>
      </w:r>
      <w:r w:rsidR="00E77262" w:rsidRPr="00E77262">
        <w:rPr>
          <w:rFonts w:ascii="Times New Roman" w:hAnsi="Times New Roman" w:cs="Times New Roman"/>
          <w:sz w:val="24"/>
          <w:szCs w:val="24"/>
        </w:rPr>
        <w:t xml:space="preserve"> and provide a setting with a good ex ante chance of detecting a bubble; however, their results show that no classic rational bubble </w:t>
      </w:r>
      <w:r w:rsidR="00EB3F43">
        <w:rPr>
          <w:rFonts w:ascii="Times New Roman" w:hAnsi="Times New Roman" w:cs="Times New Roman"/>
          <w:sz w:val="24"/>
          <w:szCs w:val="24"/>
        </w:rPr>
        <w:t>is</w:t>
      </w:r>
      <w:r w:rsidR="00E77262" w:rsidRPr="00E77262">
        <w:rPr>
          <w:rFonts w:ascii="Times New Roman" w:hAnsi="Times New Roman" w:cs="Times New Roman"/>
          <w:sz w:val="24"/>
          <w:szCs w:val="24"/>
        </w:rPr>
        <w:t xml:space="preserve"> actually present.</w:t>
      </w:r>
    </w:p>
    <w:p w14:paraId="40543F8C" w14:textId="77777777" w:rsidR="006A0D0B" w:rsidRPr="009B186D" w:rsidRDefault="003C7F4D" w:rsidP="009B186D">
      <w:pPr>
        <w:pStyle w:val="Heading3"/>
      </w:pPr>
      <w:r w:rsidRPr="009B186D">
        <w:t>2.4. Gaps in literature</w:t>
      </w:r>
    </w:p>
    <w:p w14:paraId="7B16C63C" w14:textId="0655EBA6" w:rsidR="009A5F76" w:rsidRDefault="003F7B4A" w:rsidP="003F7B4A">
      <w:pPr>
        <w:rPr>
          <w:rFonts w:ascii="Times New Roman" w:hAnsi="Times New Roman" w:cs="Times New Roman"/>
          <w:sz w:val="24"/>
          <w:szCs w:val="24"/>
        </w:rPr>
      </w:pPr>
      <w:r w:rsidRPr="009F1E0A">
        <w:rPr>
          <w:rFonts w:ascii="Times New Roman" w:hAnsi="Times New Roman" w:cs="Times New Roman"/>
          <w:sz w:val="24"/>
          <w:szCs w:val="24"/>
        </w:rPr>
        <w:t xml:space="preserve">In the literature review, the housing bubble problem has gradually become a significant issue for researchers to prevent economic crisis. </w:t>
      </w:r>
      <w:proofErr w:type="gramStart"/>
      <w:r w:rsidRPr="009F1E0A">
        <w:rPr>
          <w:rFonts w:ascii="Times New Roman" w:hAnsi="Times New Roman" w:cs="Times New Roman"/>
          <w:sz w:val="24"/>
          <w:szCs w:val="24"/>
        </w:rPr>
        <w:t>In order to</w:t>
      </w:r>
      <w:proofErr w:type="gramEnd"/>
      <w:r w:rsidRPr="009F1E0A">
        <w:rPr>
          <w:rFonts w:ascii="Times New Roman" w:hAnsi="Times New Roman" w:cs="Times New Roman"/>
          <w:sz w:val="24"/>
          <w:szCs w:val="24"/>
        </w:rPr>
        <w:t xml:space="preserve"> test the existence of real estate bubbles, diverse methods and models have been proposed in previous </w:t>
      </w:r>
      <w:r w:rsidR="0056507A" w:rsidRPr="009F1E0A">
        <w:rPr>
          <w:rFonts w:ascii="Times New Roman" w:hAnsi="Times New Roman" w:cs="Times New Roman"/>
          <w:sz w:val="24"/>
          <w:szCs w:val="24"/>
        </w:rPr>
        <w:t>studies</w:t>
      </w:r>
      <w:r w:rsidRPr="009F1E0A">
        <w:rPr>
          <w:rFonts w:ascii="Times New Roman" w:hAnsi="Times New Roman" w:cs="Times New Roman"/>
          <w:sz w:val="24"/>
          <w:szCs w:val="24"/>
        </w:rPr>
        <w:t xml:space="preserve"> through different aspects. Unit root and cointegration methodology using panel data has been a popular way of testing real estate bubble (</w:t>
      </w:r>
      <w:proofErr w:type="spellStart"/>
      <w:r w:rsidRPr="009F1E0A">
        <w:rPr>
          <w:rFonts w:ascii="Times New Roman" w:hAnsi="Times New Roman" w:cs="Times New Roman"/>
          <w:sz w:val="24"/>
          <w:szCs w:val="24"/>
        </w:rPr>
        <w:t>Mikhed&amp;Zemčík</w:t>
      </w:r>
      <w:proofErr w:type="spellEnd"/>
      <w:r w:rsidRPr="009F1E0A">
        <w:rPr>
          <w:rFonts w:ascii="Times New Roman" w:hAnsi="Times New Roman" w:cs="Times New Roman"/>
          <w:sz w:val="24"/>
          <w:szCs w:val="24"/>
        </w:rPr>
        <w:t xml:space="preserve">, 2009, Chan et al, 2001 &amp; Dreger &amp; Zhang, 2013). Roche (2001) and Kim &amp; Min (2011) conducted their research to examine the dynamics of house prices using </w:t>
      </w:r>
      <w:r w:rsidR="000112AF">
        <w:rPr>
          <w:rFonts w:ascii="Times New Roman" w:hAnsi="Times New Roman" w:cs="Times New Roman"/>
          <w:sz w:val="24"/>
          <w:szCs w:val="24"/>
        </w:rPr>
        <w:t>a r</w:t>
      </w:r>
      <w:r w:rsidRPr="009F1E0A">
        <w:rPr>
          <w:rFonts w:ascii="Times New Roman" w:hAnsi="Times New Roman" w:cs="Times New Roman"/>
          <w:sz w:val="24"/>
          <w:szCs w:val="24"/>
        </w:rPr>
        <w:t xml:space="preserve">egime-switching regression model. </w:t>
      </w:r>
      <w:r w:rsidR="0084124A" w:rsidRPr="009F1E0A">
        <w:rPr>
          <w:rFonts w:ascii="Times New Roman" w:hAnsi="Times New Roman" w:cs="Times New Roman"/>
          <w:sz w:val="24"/>
          <w:szCs w:val="24"/>
        </w:rPr>
        <w:t xml:space="preserve">However, none of the previous models </w:t>
      </w:r>
      <w:r w:rsidR="000112AF">
        <w:rPr>
          <w:rFonts w:ascii="Times New Roman" w:hAnsi="Times New Roman" w:cs="Times New Roman"/>
          <w:sz w:val="24"/>
          <w:szCs w:val="24"/>
        </w:rPr>
        <w:t>are</w:t>
      </w:r>
      <w:r w:rsidR="0084124A" w:rsidRPr="009F1E0A">
        <w:rPr>
          <w:rFonts w:ascii="Times New Roman" w:hAnsi="Times New Roman" w:cs="Times New Roman"/>
          <w:sz w:val="24"/>
          <w:szCs w:val="24"/>
        </w:rPr>
        <w:t xml:space="preserve"> capable of analysing both cointegration and explosiveness at the same time (</w:t>
      </w:r>
      <w:proofErr w:type="spellStart"/>
      <w:r w:rsidR="0084124A" w:rsidRPr="009F1E0A">
        <w:rPr>
          <w:rFonts w:ascii="Times New Roman" w:hAnsi="Times New Roman" w:cs="Times New Roman"/>
          <w:sz w:val="24"/>
          <w:szCs w:val="24"/>
        </w:rPr>
        <w:t>Engsted</w:t>
      </w:r>
      <w:proofErr w:type="spellEnd"/>
      <w:r w:rsidR="0084124A" w:rsidRPr="009F1E0A">
        <w:rPr>
          <w:rFonts w:ascii="Times New Roman" w:hAnsi="Times New Roman" w:cs="Times New Roman"/>
          <w:sz w:val="24"/>
          <w:szCs w:val="24"/>
        </w:rPr>
        <w:t xml:space="preserve">, </w:t>
      </w:r>
      <w:proofErr w:type="spellStart"/>
      <w:r w:rsidR="0084124A" w:rsidRPr="009F1E0A">
        <w:rPr>
          <w:rFonts w:ascii="Times New Roman" w:hAnsi="Times New Roman" w:cs="Times New Roman"/>
          <w:sz w:val="24"/>
          <w:szCs w:val="24"/>
        </w:rPr>
        <w:t>Hviid</w:t>
      </w:r>
      <w:proofErr w:type="spellEnd"/>
      <w:r w:rsidR="0084124A" w:rsidRPr="009F1E0A">
        <w:rPr>
          <w:rFonts w:ascii="Times New Roman" w:hAnsi="Times New Roman" w:cs="Times New Roman"/>
          <w:sz w:val="24"/>
          <w:szCs w:val="24"/>
        </w:rPr>
        <w:t xml:space="preserve">&amp; Pedersen, 2016). To this end, </w:t>
      </w:r>
      <w:r w:rsidR="00EA7572" w:rsidRPr="009F1E0A">
        <w:rPr>
          <w:rFonts w:ascii="Times New Roman" w:hAnsi="Times New Roman" w:cs="Times New Roman"/>
          <w:sz w:val="24"/>
          <w:szCs w:val="24"/>
        </w:rPr>
        <w:t>co-explosive</w:t>
      </w:r>
      <w:r w:rsidRPr="009F1E0A">
        <w:rPr>
          <w:rFonts w:ascii="Times New Roman" w:hAnsi="Times New Roman" w:cs="Times New Roman"/>
          <w:sz w:val="24"/>
          <w:szCs w:val="24"/>
        </w:rPr>
        <w:t xml:space="preserve"> vector autoregression (VAR) model</w:t>
      </w:r>
      <w:r w:rsidR="00D73333" w:rsidRPr="009F1E0A">
        <w:rPr>
          <w:rFonts w:ascii="Times New Roman" w:hAnsi="Times New Roman" w:cs="Times New Roman"/>
          <w:sz w:val="24"/>
          <w:szCs w:val="24"/>
        </w:rPr>
        <w:t xml:space="preserve"> has been introduced, which</w:t>
      </w:r>
      <w:r w:rsidRPr="009F1E0A">
        <w:rPr>
          <w:rFonts w:ascii="Times New Roman" w:hAnsi="Times New Roman" w:cs="Times New Roman"/>
          <w:sz w:val="24"/>
          <w:szCs w:val="24"/>
        </w:rPr>
        <w:t xml:space="preserve"> is </w:t>
      </w:r>
      <w:r w:rsidR="00D73333" w:rsidRPr="009F1E0A">
        <w:rPr>
          <w:rFonts w:ascii="Times New Roman" w:hAnsi="Times New Roman" w:cs="Times New Roman"/>
          <w:sz w:val="24"/>
          <w:szCs w:val="24"/>
        </w:rPr>
        <w:t>an</w:t>
      </w:r>
      <w:r w:rsidRPr="009F1E0A">
        <w:rPr>
          <w:rFonts w:ascii="Times New Roman" w:hAnsi="Times New Roman" w:cs="Times New Roman"/>
          <w:sz w:val="24"/>
          <w:szCs w:val="24"/>
        </w:rPr>
        <w:t xml:space="preserve"> approach that </w:t>
      </w:r>
      <w:r w:rsidR="000112AF">
        <w:rPr>
          <w:rFonts w:ascii="Times New Roman" w:hAnsi="Times New Roman" w:cs="Times New Roman"/>
          <w:sz w:val="24"/>
          <w:szCs w:val="24"/>
        </w:rPr>
        <w:t xml:space="preserve">was </w:t>
      </w:r>
      <w:r w:rsidRPr="009F1E0A">
        <w:rPr>
          <w:rFonts w:ascii="Times New Roman" w:hAnsi="Times New Roman" w:cs="Times New Roman"/>
          <w:sz w:val="24"/>
          <w:szCs w:val="24"/>
        </w:rPr>
        <w:t>originally utilized in testing bubbles in the stock market</w:t>
      </w:r>
      <w:r w:rsidR="000112AF">
        <w:rPr>
          <w:rFonts w:ascii="Times New Roman" w:hAnsi="Times New Roman" w:cs="Times New Roman"/>
          <w:sz w:val="24"/>
          <w:szCs w:val="24"/>
        </w:rPr>
        <w:t>;</w:t>
      </w:r>
      <w:r w:rsidRPr="009F1E0A">
        <w:rPr>
          <w:rFonts w:ascii="Times New Roman" w:hAnsi="Times New Roman" w:cs="Times New Roman"/>
          <w:sz w:val="24"/>
          <w:szCs w:val="24"/>
        </w:rPr>
        <w:t xml:space="preserve"> one example is </w:t>
      </w:r>
      <w:proofErr w:type="spellStart"/>
      <w:r w:rsidRPr="009F1E0A">
        <w:rPr>
          <w:rFonts w:ascii="Times New Roman" w:hAnsi="Times New Roman" w:cs="Times New Roman"/>
          <w:sz w:val="24"/>
          <w:szCs w:val="24"/>
        </w:rPr>
        <w:t>Engsted</w:t>
      </w:r>
      <w:proofErr w:type="spellEnd"/>
      <w:r w:rsidR="000112AF">
        <w:rPr>
          <w:rFonts w:ascii="Times New Roman" w:hAnsi="Times New Roman" w:cs="Times New Roman"/>
          <w:sz w:val="24"/>
          <w:szCs w:val="24"/>
        </w:rPr>
        <w:t xml:space="preserve"> and</w:t>
      </w:r>
      <w:r w:rsidRPr="009F1E0A">
        <w:rPr>
          <w:rFonts w:ascii="Times New Roman" w:hAnsi="Times New Roman" w:cs="Times New Roman"/>
          <w:sz w:val="24"/>
          <w:szCs w:val="24"/>
        </w:rPr>
        <w:t xml:space="preserve"> Nielsen (2012). It is seldom applied to the real estate sector </w:t>
      </w:r>
      <w:r w:rsidRPr="009F1E0A">
        <w:rPr>
          <w:rFonts w:ascii="Times New Roman" w:hAnsi="Times New Roman" w:cs="Times New Roman"/>
          <w:sz w:val="24"/>
          <w:szCs w:val="24"/>
        </w:rPr>
        <w:lastRenderedPageBreak/>
        <w:t xml:space="preserve">although the rental income for housing is </w:t>
      </w:r>
      <w:proofErr w:type="gramStart"/>
      <w:r w:rsidRPr="009F1E0A">
        <w:rPr>
          <w:rFonts w:ascii="Times New Roman" w:hAnsi="Times New Roman" w:cs="Times New Roman"/>
          <w:sz w:val="24"/>
          <w:szCs w:val="24"/>
        </w:rPr>
        <w:t>similar to</w:t>
      </w:r>
      <w:proofErr w:type="gramEnd"/>
      <w:r w:rsidR="007A735A">
        <w:rPr>
          <w:rFonts w:ascii="Times New Roman" w:hAnsi="Times New Roman" w:cs="Times New Roman"/>
          <w:sz w:val="24"/>
          <w:szCs w:val="24"/>
        </w:rPr>
        <w:t xml:space="preserve"> </w:t>
      </w:r>
      <w:r w:rsidRPr="009F1E0A">
        <w:rPr>
          <w:rFonts w:ascii="Times New Roman" w:hAnsi="Times New Roman" w:cs="Times New Roman"/>
          <w:sz w:val="24"/>
          <w:szCs w:val="24"/>
        </w:rPr>
        <w:t xml:space="preserve">dividends for </w:t>
      </w:r>
      <w:r w:rsidR="000112AF">
        <w:rPr>
          <w:rFonts w:ascii="Times New Roman" w:hAnsi="Times New Roman" w:cs="Times New Roman"/>
          <w:sz w:val="24"/>
          <w:szCs w:val="24"/>
        </w:rPr>
        <w:t>equ</w:t>
      </w:r>
      <w:r w:rsidR="007A735A">
        <w:rPr>
          <w:rFonts w:ascii="Times New Roman" w:hAnsi="Times New Roman" w:cs="Times New Roman"/>
          <w:sz w:val="24"/>
          <w:szCs w:val="24"/>
        </w:rPr>
        <w:t>i</w:t>
      </w:r>
      <w:r w:rsidR="000112AF">
        <w:rPr>
          <w:rFonts w:ascii="Times New Roman" w:hAnsi="Times New Roman" w:cs="Times New Roman"/>
          <w:sz w:val="24"/>
          <w:szCs w:val="24"/>
        </w:rPr>
        <w:t>ties</w:t>
      </w:r>
      <w:r w:rsidRPr="009F1E0A">
        <w:rPr>
          <w:rFonts w:ascii="Times New Roman" w:hAnsi="Times New Roman" w:cs="Times New Roman"/>
          <w:sz w:val="24"/>
          <w:szCs w:val="24"/>
        </w:rPr>
        <w:t xml:space="preserve">. One exception is </w:t>
      </w:r>
      <w:proofErr w:type="spellStart"/>
      <w:r w:rsidRPr="009F1E0A">
        <w:rPr>
          <w:rFonts w:ascii="Times New Roman" w:hAnsi="Times New Roman" w:cs="Times New Roman"/>
          <w:sz w:val="24"/>
          <w:szCs w:val="24"/>
        </w:rPr>
        <w:t>Kivedal</w:t>
      </w:r>
      <w:proofErr w:type="spellEnd"/>
      <w:r w:rsidRPr="009F1E0A">
        <w:rPr>
          <w:rFonts w:ascii="Times New Roman" w:hAnsi="Times New Roman" w:cs="Times New Roman"/>
          <w:sz w:val="24"/>
          <w:szCs w:val="24"/>
        </w:rPr>
        <w:t xml:space="preserve"> (2013) who adopts this method </w:t>
      </w:r>
      <w:r w:rsidR="000112AF">
        <w:rPr>
          <w:rFonts w:ascii="Times New Roman" w:hAnsi="Times New Roman" w:cs="Times New Roman"/>
          <w:sz w:val="24"/>
          <w:szCs w:val="24"/>
        </w:rPr>
        <w:t>to</w:t>
      </w:r>
      <w:r w:rsidRPr="009F1E0A">
        <w:rPr>
          <w:rFonts w:ascii="Times New Roman" w:hAnsi="Times New Roman" w:cs="Times New Roman"/>
          <w:sz w:val="24"/>
          <w:szCs w:val="24"/>
        </w:rPr>
        <w:t xml:space="preserve"> the housing market</w:t>
      </w:r>
      <w:r w:rsidR="00107EDD" w:rsidRPr="009F1E0A">
        <w:rPr>
          <w:rFonts w:ascii="Times New Roman" w:hAnsi="Times New Roman" w:cs="Times New Roman"/>
          <w:sz w:val="24"/>
          <w:szCs w:val="24"/>
        </w:rPr>
        <w:t xml:space="preserve"> in the US.</w:t>
      </w:r>
      <w:r w:rsidR="001059DD" w:rsidRPr="009F1E0A">
        <w:rPr>
          <w:rFonts w:ascii="Times New Roman" w:hAnsi="Times New Roman" w:cs="Times New Roman"/>
          <w:sz w:val="24"/>
          <w:szCs w:val="24"/>
        </w:rPr>
        <w:t xml:space="preserve"> </w:t>
      </w:r>
      <w:r w:rsidR="003B1C4E" w:rsidRPr="009F1E0A">
        <w:rPr>
          <w:rFonts w:ascii="Times New Roman" w:hAnsi="Times New Roman" w:cs="Times New Roman"/>
          <w:sz w:val="24"/>
          <w:szCs w:val="24"/>
        </w:rPr>
        <w:t>The advantage of this co-explosive approach is to allow for both unit root and explosive root in the time series so that the housing price and rental price do not necessarily have a common trend</w:t>
      </w:r>
      <w:r w:rsidR="00A54E86" w:rsidRPr="009F1E0A">
        <w:rPr>
          <w:rFonts w:ascii="Times New Roman" w:hAnsi="Times New Roman" w:cs="Times New Roman"/>
          <w:sz w:val="24"/>
          <w:szCs w:val="24"/>
        </w:rPr>
        <w:t xml:space="preserve"> (</w:t>
      </w:r>
      <w:proofErr w:type="spellStart"/>
      <w:r w:rsidR="00A54E86" w:rsidRPr="009F1E0A">
        <w:rPr>
          <w:rFonts w:ascii="Times New Roman" w:hAnsi="Times New Roman" w:cs="Times New Roman"/>
          <w:sz w:val="24"/>
          <w:szCs w:val="24"/>
        </w:rPr>
        <w:t>Engsted</w:t>
      </w:r>
      <w:proofErr w:type="spellEnd"/>
      <w:r w:rsidR="0084124A" w:rsidRPr="009F1E0A">
        <w:rPr>
          <w:rFonts w:ascii="Times New Roman" w:hAnsi="Times New Roman" w:cs="Times New Roman"/>
          <w:sz w:val="24"/>
          <w:szCs w:val="24"/>
        </w:rPr>
        <w:t xml:space="preserve"> et al.</w:t>
      </w:r>
      <w:r w:rsidR="00A54E86" w:rsidRPr="009F1E0A">
        <w:rPr>
          <w:rFonts w:ascii="Times New Roman" w:hAnsi="Times New Roman" w:cs="Times New Roman"/>
          <w:sz w:val="24"/>
          <w:szCs w:val="24"/>
        </w:rPr>
        <w:t>, 2016)</w:t>
      </w:r>
      <w:r w:rsidR="003B1C4E" w:rsidRPr="009F1E0A">
        <w:rPr>
          <w:rFonts w:ascii="Times New Roman" w:hAnsi="Times New Roman" w:cs="Times New Roman"/>
          <w:sz w:val="24"/>
          <w:szCs w:val="24"/>
        </w:rPr>
        <w:t>.</w:t>
      </w:r>
      <w:r w:rsidR="0076726C" w:rsidRPr="009F1E0A">
        <w:rPr>
          <w:rFonts w:ascii="Times New Roman" w:hAnsi="Times New Roman" w:cs="Times New Roman"/>
          <w:sz w:val="24"/>
          <w:szCs w:val="24"/>
        </w:rPr>
        <w:t xml:space="preserve"> Apart from the non-stationary cointegration between housing price and fundamentals, this model also allows for an explosive component representing the bubble part. This is a vital character for bubble detecting which </w:t>
      </w:r>
      <w:r w:rsidR="000112AF">
        <w:rPr>
          <w:rFonts w:ascii="Times New Roman" w:hAnsi="Times New Roman" w:cs="Times New Roman"/>
          <w:sz w:val="24"/>
          <w:szCs w:val="24"/>
        </w:rPr>
        <w:t xml:space="preserve">was </w:t>
      </w:r>
      <w:r w:rsidR="0076726C" w:rsidRPr="009F1E0A">
        <w:rPr>
          <w:rFonts w:ascii="Times New Roman" w:hAnsi="Times New Roman" w:cs="Times New Roman"/>
          <w:sz w:val="24"/>
          <w:szCs w:val="24"/>
        </w:rPr>
        <w:t>failed to be addressed in the previous research (</w:t>
      </w:r>
      <w:proofErr w:type="spellStart"/>
      <w:r w:rsidR="0076726C" w:rsidRPr="009F1E0A">
        <w:rPr>
          <w:rFonts w:ascii="Times New Roman" w:hAnsi="Times New Roman" w:cs="Times New Roman"/>
          <w:sz w:val="24"/>
          <w:szCs w:val="24"/>
        </w:rPr>
        <w:t>Engsted</w:t>
      </w:r>
      <w:proofErr w:type="spellEnd"/>
      <w:r w:rsidR="0076726C" w:rsidRPr="009F1E0A">
        <w:rPr>
          <w:rFonts w:ascii="Times New Roman" w:hAnsi="Times New Roman" w:cs="Times New Roman"/>
          <w:sz w:val="24"/>
          <w:szCs w:val="24"/>
        </w:rPr>
        <w:t xml:space="preserve"> et al., 2016).</w:t>
      </w:r>
      <w:r w:rsidR="0056507A" w:rsidRPr="009F1E0A">
        <w:rPr>
          <w:rFonts w:ascii="Times New Roman" w:hAnsi="Times New Roman" w:cs="Times New Roman"/>
          <w:sz w:val="24"/>
          <w:szCs w:val="24"/>
        </w:rPr>
        <w:t xml:space="preserve"> </w:t>
      </w:r>
      <w:r w:rsidR="00362C8A" w:rsidRPr="009F1E0A">
        <w:rPr>
          <w:rFonts w:ascii="Times New Roman" w:hAnsi="Times New Roman" w:cs="Times New Roman"/>
          <w:sz w:val="24"/>
          <w:szCs w:val="24"/>
        </w:rPr>
        <w:t xml:space="preserve">As a result, </w:t>
      </w:r>
      <w:r w:rsidR="009A20E6" w:rsidRPr="009F1E0A">
        <w:rPr>
          <w:rFonts w:ascii="Times New Roman" w:hAnsi="Times New Roman" w:cs="Times New Roman"/>
          <w:sz w:val="24"/>
          <w:szCs w:val="24"/>
        </w:rPr>
        <w:t xml:space="preserve">the primary aim of </w:t>
      </w:r>
      <w:r w:rsidR="000112AF">
        <w:rPr>
          <w:rFonts w:ascii="Times New Roman" w:hAnsi="Times New Roman" w:cs="Times New Roman"/>
          <w:sz w:val="24"/>
          <w:szCs w:val="24"/>
        </w:rPr>
        <w:t>our</w:t>
      </w:r>
      <w:r w:rsidR="00362C8A" w:rsidRPr="009F1E0A">
        <w:rPr>
          <w:rFonts w:ascii="Times New Roman" w:hAnsi="Times New Roman" w:cs="Times New Roman"/>
          <w:sz w:val="24"/>
          <w:szCs w:val="24"/>
        </w:rPr>
        <w:t xml:space="preserve"> research </w:t>
      </w:r>
      <w:r w:rsidR="009A20E6" w:rsidRPr="009F1E0A">
        <w:rPr>
          <w:rFonts w:ascii="Times New Roman" w:hAnsi="Times New Roman" w:cs="Times New Roman"/>
          <w:sz w:val="24"/>
          <w:szCs w:val="24"/>
        </w:rPr>
        <w:t>is to</w:t>
      </w:r>
      <w:r w:rsidR="00362C8A" w:rsidRPr="009F1E0A">
        <w:rPr>
          <w:rFonts w:ascii="Times New Roman" w:hAnsi="Times New Roman" w:cs="Times New Roman"/>
          <w:sz w:val="24"/>
          <w:szCs w:val="24"/>
        </w:rPr>
        <w:t xml:space="preserve"> conduct the empirical test of house price bubble in the UK through the co</w:t>
      </w:r>
      <w:r w:rsidR="001059DD" w:rsidRPr="009F1E0A">
        <w:rPr>
          <w:rFonts w:ascii="Times New Roman" w:hAnsi="Times New Roman" w:cs="Times New Roman"/>
          <w:sz w:val="24"/>
          <w:szCs w:val="24"/>
        </w:rPr>
        <w:t>-</w:t>
      </w:r>
      <w:r w:rsidR="00362C8A" w:rsidRPr="009F1E0A">
        <w:rPr>
          <w:rFonts w:ascii="Times New Roman" w:hAnsi="Times New Roman" w:cs="Times New Roman"/>
          <w:sz w:val="24"/>
          <w:szCs w:val="24"/>
        </w:rPr>
        <w:t>explosive VAR approach.</w:t>
      </w:r>
    </w:p>
    <w:p w14:paraId="33BFDD9D" w14:textId="77777777" w:rsidR="00053A97" w:rsidRPr="00053A97" w:rsidRDefault="00053A97" w:rsidP="00053A97">
      <w:pPr>
        <w:pStyle w:val="Heading3"/>
      </w:pPr>
      <w:r w:rsidRPr="00053A97">
        <w:t>2.5. Contribution</w:t>
      </w:r>
      <w:r w:rsidR="00730CE6">
        <w:t>s</w:t>
      </w:r>
    </w:p>
    <w:p w14:paraId="62A5A693" w14:textId="17F7B4E6" w:rsidR="00053A97" w:rsidRPr="00A95616" w:rsidRDefault="00730CE6" w:rsidP="003F7B4A">
      <w:pPr>
        <w:rPr>
          <w:rFonts w:ascii="Times New Roman" w:hAnsi="Times New Roman" w:cs="Times New Roman"/>
          <w:sz w:val="24"/>
          <w:szCs w:val="24"/>
        </w:rPr>
      </w:pPr>
      <w:r>
        <w:rPr>
          <w:rFonts w:ascii="Times New Roman" w:hAnsi="Times New Roman" w:cs="Times New Roman"/>
          <w:sz w:val="24"/>
          <w:szCs w:val="24"/>
        </w:rPr>
        <w:t>In general, this study may provide new knowledge and perspective into the previous viewpoint on the existence of real estate bubbles in the UK. Contrary to the statements that housing bubble</w:t>
      </w:r>
      <w:r w:rsidR="006F693C">
        <w:rPr>
          <w:rFonts w:ascii="Times New Roman" w:hAnsi="Times New Roman" w:cs="Times New Roman"/>
          <w:sz w:val="24"/>
          <w:szCs w:val="24"/>
        </w:rPr>
        <w:t xml:space="preserve"> in the UK is examined in many</w:t>
      </w:r>
      <w:r>
        <w:rPr>
          <w:rFonts w:ascii="Times New Roman" w:hAnsi="Times New Roman" w:cs="Times New Roman"/>
          <w:sz w:val="24"/>
          <w:szCs w:val="24"/>
        </w:rPr>
        <w:t xml:space="preserve"> past studies</w:t>
      </w:r>
      <w:r w:rsidR="006F693C">
        <w:rPr>
          <w:rFonts w:ascii="Times New Roman" w:hAnsi="Times New Roman" w:cs="Times New Roman"/>
          <w:sz w:val="24"/>
          <w:szCs w:val="24"/>
        </w:rPr>
        <w:t>,</w:t>
      </w:r>
      <w:r>
        <w:rPr>
          <w:rFonts w:ascii="Times New Roman" w:hAnsi="Times New Roman" w:cs="Times New Roman"/>
          <w:sz w:val="24"/>
          <w:szCs w:val="24"/>
        </w:rPr>
        <w:t xml:space="preserve"> such as </w:t>
      </w:r>
      <w:r w:rsidRPr="00A95616">
        <w:rPr>
          <w:rFonts w:ascii="Times New Roman" w:hAnsi="Times New Roman" w:cs="Times New Roman"/>
          <w:sz w:val="24"/>
          <w:szCs w:val="24"/>
        </w:rPr>
        <w:t>McMillan &amp; Speight (2010)</w:t>
      </w:r>
      <w:r>
        <w:rPr>
          <w:rFonts w:ascii="Times New Roman" w:hAnsi="Times New Roman" w:cs="Times New Roman"/>
          <w:sz w:val="24"/>
          <w:szCs w:val="24"/>
        </w:rPr>
        <w:t xml:space="preserve"> and </w:t>
      </w:r>
      <w:r w:rsidRPr="00A95616">
        <w:rPr>
          <w:rFonts w:ascii="Times New Roman" w:hAnsi="Times New Roman" w:cs="Times New Roman"/>
          <w:sz w:val="24"/>
          <w:szCs w:val="24"/>
        </w:rPr>
        <w:t>Clark et al (2010)</w:t>
      </w:r>
      <w:r>
        <w:rPr>
          <w:rFonts w:ascii="Times New Roman" w:hAnsi="Times New Roman" w:cs="Times New Roman"/>
          <w:sz w:val="24"/>
          <w:szCs w:val="24"/>
        </w:rPr>
        <w:t xml:space="preserve">, this study raises the new consideration of explosiveness of both real estate and rental prices. </w:t>
      </w:r>
      <w:r w:rsidR="000F2D0A">
        <w:rPr>
          <w:rFonts w:ascii="Times New Roman" w:hAnsi="Times New Roman" w:cs="Times New Roman"/>
          <w:sz w:val="24"/>
          <w:szCs w:val="24"/>
        </w:rPr>
        <w:t>With the application of the</w:t>
      </w:r>
      <w:r>
        <w:rPr>
          <w:rFonts w:ascii="Times New Roman" w:hAnsi="Times New Roman" w:cs="Times New Roman"/>
          <w:sz w:val="24"/>
          <w:szCs w:val="24"/>
        </w:rPr>
        <w:t xml:space="preserve"> co</w:t>
      </w:r>
      <w:r w:rsidR="001059DD">
        <w:rPr>
          <w:rFonts w:ascii="Times New Roman" w:hAnsi="Times New Roman" w:cs="Times New Roman"/>
          <w:sz w:val="24"/>
          <w:szCs w:val="24"/>
        </w:rPr>
        <w:t>-</w:t>
      </w:r>
      <w:r>
        <w:rPr>
          <w:rFonts w:ascii="Times New Roman" w:hAnsi="Times New Roman" w:cs="Times New Roman"/>
          <w:sz w:val="24"/>
          <w:szCs w:val="24"/>
        </w:rPr>
        <w:t xml:space="preserve">explosive VAR model, this study </w:t>
      </w:r>
      <w:r w:rsidR="000F2D0A">
        <w:rPr>
          <w:rFonts w:ascii="Times New Roman" w:hAnsi="Times New Roman" w:cs="Times New Roman"/>
          <w:sz w:val="24"/>
          <w:szCs w:val="24"/>
        </w:rPr>
        <w:t>proposes</w:t>
      </w:r>
      <w:r>
        <w:rPr>
          <w:rFonts w:ascii="Times New Roman" w:hAnsi="Times New Roman" w:cs="Times New Roman"/>
          <w:sz w:val="24"/>
          <w:szCs w:val="24"/>
        </w:rPr>
        <w:t xml:space="preserve"> the possibility of non-bubble behaviour in explosive housing price</w:t>
      </w:r>
      <w:r w:rsidR="000F2D0A">
        <w:rPr>
          <w:rFonts w:ascii="Times New Roman" w:hAnsi="Times New Roman" w:cs="Times New Roman"/>
          <w:sz w:val="24"/>
          <w:szCs w:val="24"/>
        </w:rPr>
        <w:t>,</w:t>
      </w:r>
      <w:r>
        <w:rPr>
          <w:rFonts w:ascii="Times New Roman" w:hAnsi="Times New Roman" w:cs="Times New Roman"/>
          <w:sz w:val="24"/>
          <w:szCs w:val="24"/>
        </w:rPr>
        <w:t xml:space="preserve"> when there is an explosive pattern in rental price as well.</w:t>
      </w:r>
      <w:r w:rsidR="009D1D84">
        <w:rPr>
          <w:rFonts w:ascii="Times New Roman" w:hAnsi="Times New Roman" w:cs="Times New Roman"/>
          <w:sz w:val="24"/>
          <w:szCs w:val="24"/>
        </w:rPr>
        <w:t xml:space="preserve"> </w:t>
      </w:r>
      <w:r w:rsidR="009D1D84" w:rsidRPr="009F1E0A">
        <w:rPr>
          <w:rFonts w:ascii="Times New Roman" w:hAnsi="Times New Roman" w:cs="Times New Roman"/>
          <w:sz w:val="24"/>
          <w:szCs w:val="24"/>
        </w:rPr>
        <w:t xml:space="preserve">Comparatively new focus has been guided into testing for housing bubbles in the UK to provide </w:t>
      </w:r>
      <w:r w:rsidR="000112AF">
        <w:rPr>
          <w:rFonts w:ascii="Times New Roman" w:hAnsi="Times New Roman" w:cs="Times New Roman"/>
          <w:sz w:val="24"/>
          <w:szCs w:val="24"/>
        </w:rPr>
        <w:t xml:space="preserve">a </w:t>
      </w:r>
      <w:r w:rsidR="009D1D84" w:rsidRPr="009F1E0A">
        <w:rPr>
          <w:rFonts w:ascii="Times New Roman" w:hAnsi="Times New Roman" w:cs="Times New Roman"/>
          <w:sz w:val="24"/>
          <w:szCs w:val="24"/>
        </w:rPr>
        <w:t xml:space="preserve">new concept for regulators when monitoring and regulating the development of </w:t>
      </w:r>
      <w:r w:rsidR="000112AF">
        <w:rPr>
          <w:rFonts w:ascii="Times New Roman" w:hAnsi="Times New Roman" w:cs="Times New Roman"/>
          <w:sz w:val="24"/>
          <w:szCs w:val="24"/>
        </w:rPr>
        <w:t xml:space="preserve">the </w:t>
      </w:r>
      <w:r w:rsidR="009D1D84" w:rsidRPr="009F1E0A">
        <w:rPr>
          <w:rFonts w:ascii="Times New Roman" w:hAnsi="Times New Roman" w:cs="Times New Roman"/>
          <w:sz w:val="24"/>
          <w:szCs w:val="24"/>
        </w:rPr>
        <w:t>real estate sector.</w:t>
      </w:r>
      <w:r w:rsidR="009D1D84">
        <w:rPr>
          <w:rFonts w:ascii="Times New Roman" w:hAnsi="Times New Roman" w:cs="Times New Roman"/>
          <w:sz w:val="24"/>
          <w:szCs w:val="24"/>
        </w:rPr>
        <w:t xml:space="preserve"> It is especially important to construct a well-considered and suited analysis </w:t>
      </w:r>
      <w:r w:rsidR="000F2D0A">
        <w:rPr>
          <w:rFonts w:ascii="Times New Roman" w:hAnsi="Times New Roman" w:cs="Times New Roman"/>
          <w:sz w:val="24"/>
          <w:szCs w:val="24"/>
        </w:rPr>
        <w:t>to test</w:t>
      </w:r>
      <w:r w:rsidR="009D1D84">
        <w:rPr>
          <w:rFonts w:ascii="Times New Roman" w:hAnsi="Times New Roman" w:cs="Times New Roman"/>
          <w:sz w:val="24"/>
          <w:szCs w:val="24"/>
        </w:rPr>
        <w:t xml:space="preserve"> the housing bubble for </w:t>
      </w:r>
      <w:r w:rsidR="007F6CE3">
        <w:rPr>
          <w:rFonts w:ascii="Times New Roman" w:hAnsi="Times New Roman" w:cs="Times New Roman"/>
          <w:sz w:val="24"/>
          <w:szCs w:val="24"/>
        </w:rPr>
        <w:t>the UK</w:t>
      </w:r>
      <w:r w:rsidR="000F2D0A">
        <w:rPr>
          <w:rFonts w:ascii="Times New Roman" w:hAnsi="Times New Roman" w:cs="Times New Roman"/>
          <w:sz w:val="24"/>
          <w:szCs w:val="24"/>
        </w:rPr>
        <w:t xml:space="preserve">, considering that UK is </w:t>
      </w:r>
      <w:r w:rsidR="007F6CE3">
        <w:rPr>
          <w:rFonts w:ascii="Times New Roman" w:hAnsi="Times New Roman" w:cs="Times New Roman"/>
          <w:sz w:val="24"/>
          <w:szCs w:val="24"/>
        </w:rPr>
        <w:t>a vital</w:t>
      </w:r>
      <w:r w:rsidR="009D1D84">
        <w:rPr>
          <w:rFonts w:ascii="Times New Roman" w:hAnsi="Times New Roman" w:cs="Times New Roman"/>
          <w:sz w:val="24"/>
          <w:szCs w:val="24"/>
        </w:rPr>
        <w:t xml:space="preserve"> financial market </w:t>
      </w:r>
      <w:r w:rsidR="007F6CE3">
        <w:rPr>
          <w:rFonts w:ascii="Times New Roman" w:hAnsi="Times New Roman" w:cs="Times New Roman"/>
          <w:sz w:val="24"/>
          <w:szCs w:val="24"/>
        </w:rPr>
        <w:t>to support effective policy approaches.</w:t>
      </w:r>
      <w:r w:rsidR="00CC4AE5">
        <w:rPr>
          <w:rFonts w:ascii="Times New Roman" w:hAnsi="Times New Roman" w:cs="Times New Roman"/>
          <w:sz w:val="24"/>
          <w:szCs w:val="24"/>
        </w:rPr>
        <w:t xml:space="preserve"> It might also be a good reference for profit-seeking investors in the UK</w:t>
      </w:r>
      <w:r w:rsidR="000F2D0A">
        <w:rPr>
          <w:rFonts w:ascii="Times New Roman" w:hAnsi="Times New Roman" w:cs="Times New Roman"/>
          <w:sz w:val="24"/>
          <w:szCs w:val="24"/>
        </w:rPr>
        <w:t xml:space="preserve">, </w:t>
      </w:r>
      <w:proofErr w:type="gramStart"/>
      <w:r w:rsidR="000F2D0A">
        <w:rPr>
          <w:rFonts w:ascii="Times New Roman" w:hAnsi="Times New Roman" w:cs="Times New Roman"/>
          <w:sz w:val="24"/>
          <w:szCs w:val="24"/>
        </w:rPr>
        <w:t>in order</w:t>
      </w:r>
      <w:r w:rsidR="00CC4AE5">
        <w:rPr>
          <w:rFonts w:ascii="Times New Roman" w:hAnsi="Times New Roman" w:cs="Times New Roman"/>
          <w:sz w:val="24"/>
          <w:szCs w:val="24"/>
        </w:rPr>
        <w:t xml:space="preserve"> to</w:t>
      </w:r>
      <w:proofErr w:type="gramEnd"/>
      <w:r w:rsidR="00CC4AE5">
        <w:rPr>
          <w:rFonts w:ascii="Times New Roman" w:hAnsi="Times New Roman" w:cs="Times New Roman"/>
          <w:sz w:val="24"/>
          <w:szCs w:val="24"/>
        </w:rPr>
        <w:t xml:space="preserve"> reshape their knowledge in setting up their invested portfolios and avoid bubble burst risk.</w:t>
      </w:r>
    </w:p>
    <w:p w14:paraId="07F44DBE" w14:textId="77777777" w:rsidR="00E64D65" w:rsidRPr="009B186D" w:rsidRDefault="003C7F4D" w:rsidP="009B186D">
      <w:pPr>
        <w:pStyle w:val="Heading2"/>
      </w:pPr>
      <w:r w:rsidRPr="009B186D">
        <w:lastRenderedPageBreak/>
        <w:t>3. Data and Methodology</w:t>
      </w:r>
    </w:p>
    <w:p w14:paraId="42571A8F" w14:textId="77777777" w:rsidR="00BE7884" w:rsidRPr="009B186D" w:rsidRDefault="003C7F4D" w:rsidP="009B186D">
      <w:pPr>
        <w:pStyle w:val="Heading3"/>
      </w:pPr>
      <w:r w:rsidRPr="009B186D">
        <w:t xml:space="preserve">3.1. </w:t>
      </w:r>
      <w:r w:rsidR="00BE7884" w:rsidRPr="009B186D">
        <w:t>Data description</w:t>
      </w:r>
    </w:p>
    <w:p w14:paraId="63B6AFAF" w14:textId="1AAB5348" w:rsidR="003A7CF7" w:rsidRPr="003A7CF7" w:rsidRDefault="003A7CF7" w:rsidP="003A7CF7">
      <w:pPr>
        <w:rPr>
          <w:rFonts w:ascii="Times New Roman" w:hAnsi="Times New Roman" w:cs="Times New Roman"/>
          <w:sz w:val="24"/>
          <w:szCs w:val="24"/>
          <w:lang w:val="en-US"/>
        </w:rPr>
      </w:pPr>
      <w:r w:rsidRPr="009F1E0A">
        <w:rPr>
          <w:rFonts w:ascii="Times New Roman" w:hAnsi="Times New Roman" w:cs="Times New Roman"/>
          <w:sz w:val="24"/>
          <w:szCs w:val="24"/>
          <w:lang w:val="en-US"/>
        </w:rPr>
        <w:t xml:space="preserve">Our sample period includes many major events </w:t>
      </w:r>
      <w:proofErr w:type="spellStart"/>
      <w:r w:rsidR="00717945">
        <w:rPr>
          <w:rFonts w:ascii="Times New Roman" w:hAnsi="Times New Roman" w:cs="Times New Roman"/>
          <w:sz w:val="24"/>
          <w:szCs w:val="24"/>
          <w:lang w:val="en-US"/>
        </w:rPr>
        <w:t>occuring</w:t>
      </w:r>
      <w:proofErr w:type="spellEnd"/>
      <w:r w:rsidRPr="009F1E0A">
        <w:rPr>
          <w:rFonts w:ascii="Times New Roman" w:hAnsi="Times New Roman" w:cs="Times New Roman"/>
          <w:sz w:val="24"/>
          <w:szCs w:val="24"/>
          <w:lang w:val="en-US"/>
        </w:rPr>
        <w:t xml:space="preserve"> in the UK housing market – for example, the deregulation of the mortgage market in the 1980s, and the decrease in demand following the early </w:t>
      </w:r>
      <w:proofErr w:type="spellStart"/>
      <w:r w:rsidRPr="009F1E0A">
        <w:rPr>
          <w:rFonts w:ascii="Times New Roman" w:hAnsi="Times New Roman" w:cs="Times New Roman"/>
          <w:sz w:val="24"/>
          <w:szCs w:val="24"/>
          <w:lang w:val="en-US"/>
        </w:rPr>
        <w:t>1990s</w:t>
      </w:r>
      <w:proofErr w:type="spellEnd"/>
      <w:r w:rsidRPr="009F1E0A">
        <w:rPr>
          <w:rFonts w:ascii="Times New Roman" w:hAnsi="Times New Roman" w:cs="Times New Roman"/>
          <w:sz w:val="24"/>
          <w:szCs w:val="24"/>
          <w:lang w:val="en-US"/>
        </w:rPr>
        <w:t xml:space="preserve"> recession (Zhang et al., 2020). We extend the recent papers of </w:t>
      </w:r>
      <w:proofErr w:type="spellStart"/>
      <w:r w:rsidRPr="009F1E0A">
        <w:rPr>
          <w:rFonts w:ascii="Times New Roman" w:hAnsi="Times New Roman" w:cs="Times New Roman"/>
          <w:sz w:val="24"/>
          <w:szCs w:val="24"/>
          <w:lang w:val="en-US"/>
        </w:rPr>
        <w:t>Domeij</w:t>
      </w:r>
      <w:proofErr w:type="spellEnd"/>
      <w:r w:rsidRPr="009F1E0A">
        <w:rPr>
          <w:rFonts w:ascii="Times New Roman" w:hAnsi="Times New Roman" w:cs="Times New Roman"/>
          <w:sz w:val="24"/>
          <w:szCs w:val="24"/>
          <w:lang w:val="en-US"/>
        </w:rPr>
        <w:t xml:space="preserve"> and </w:t>
      </w:r>
      <w:proofErr w:type="spellStart"/>
      <w:r w:rsidRPr="009F1E0A">
        <w:rPr>
          <w:rFonts w:ascii="Times New Roman" w:hAnsi="Times New Roman" w:cs="Times New Roman"/>
          <w:sz w:val="24"/>
          <w:szCs w:val="24"/>
          <w:lang w:val="en-US"/>
        </w:rPr>
        <w:t>Ellingsen</w:t>
      </w:r>
      <w:proofErr w:type="spellEnd"/>
      <w:r w:rsidRPr="009F1E0A">
        <w:rPr>
          <w:rFonts w:ascii="Times New Roman" w:hAnsi="Times New Roman" w:cs="Times New Roman"/>
          <w:sz w:val="24"/>
          <w:szCs w:val="24"/>
          <w:lang w:val="en-US"/>
        </w:rPr>
        <w:t xml:space="preserve"> (2020) and Zhang et al. (2015) using data from 1980s. </w:t>
      </w:r>
      <w:proofErr w:type="spellStart"/>
      <w:r w:rsidRPr="009F1E0A">
        <w:rPr>
          <w:rFonts w:ascii="Times New Roman" w:hAnsi="Times New Roman" w:cs="Times New Roman"/>
          <w:sz w:val="24"/>
          <w:szCs w:val="24"/>
          <w:lang w:val="en-US"/>
        </w:rPr>
        <w:t>Domeij</w:t>
      </w:r>
      <w:proofErr w:type="spellEnd"/>
      <w:r w:rsidRPr="009F1E0A">
        <w:rPr>
          <w:rFonts w:ascii="Times New Roman" w:hAnsi="Times New Roman" w:cs="Times New Roman"/>
          <w:sz w:val="24"/>
          <w:szCs w:val="24"/>
          <w:lang w:val="en-US"/>
        </w:rPr>
        <w:t xml:space="preserve"> and </w:t>
      </w:r>
      <w:proofErr w:type="spellStart"/>
      <w:r w:rsidRPr="009F1E0A">
        <w:rPr>
          <w:rFonts w:ascii="Times New Roman" w:hAnsi="Times New Roman" w:cs="Times New Roman"/>
          <w:sz w:val="24"/>
          <w:szCs w:val="24"/>
          <w:lang w:val="en-US"/>
        </w:rPr>
        <w:t>Ellingsen</w:t>
      </w:r>
      <w:proofErr w:type="spellEnd"/>
      <w:r w:rsidRPr="009F1E0A">
        <w:rPr>
          <w:rFonts w:ascii="Times New Roman" w:hAnsi="Times New Roman" w:cs="Times New Roman"/>
          <w:sz w:val="24"/>
          <w:szCs w:val="24"/>
          <w:lang w:val="en-US"/>
        </w:rPr>
        <w:t xml:space="preserve"> (2020) argue that none of their analysis constitutes evidence in favor of a rational bubble in UK housing markets </w:t>
      </w:r>
      <w:r w:rsidR="004C36BD">
        <w:rPr>
          <w:rFonts w:ascii="Times New Roman" w:hAnsi="Times New Roman" w:cs="Times New Roman"/>
          <w:sz w:val="24"/>
          <w:szCs w:val="24"/>
          <w:lang w:val="en-US"/>
        </w:rPr>
        <w:t>for</w:t>
      </w:r>
      <w:r w:rsidRPr="009F1E0A">
        <w:rPr>
          <w:rFonts w:ascii="Times New Roman" w:hAnsi="Times New Roman" w:cs="Times New Roman"/>
          <w:sz w:val="24"/>
          <w:szCs w:val="24"/>
          <w:lang w:val="en-US"/>
        </w:rPr>
        <w:t xml:space="preserve"> the period 1995–2013.</w:t>
      </w:r>
    </w:p>
    <w:p w14:paraId="22A2C40E" w14:textId="3B6DC09F" w:rsidR="0077057C" w:rsidRPr="003A7CF7" w:rsidRDefault="004C3CF6" w:rsidP="003F7B4A">
      <w:pPr>
        <w:rPr>
          <w:rFonts w:ascii="Times New Roman" w:hAnsi="Times New Roman" w:cs="Times New Roman"/>
          <w:sz w:val="24"/>
          <w:szCs w:val="24"/>
        </w:rPr>
      </w:pPr>
      <w:r w:rsidRPr="00A95616">
        <w:rPr>
          <w:rFonts w:ascii="Times New Roman" w:hAnsi="Times New Roman" w:cs="Times New Roman"/>
          <w:sz w:val="24"/>
          <w:szCs w:val="24"/>
        </w:rPr>
        <w:t>Th</w:t>
      </w:r>
      <w:r w:rsidR="009262C5">
        <w:rPr>
          <w:rFonts w:ascii="Times New Roman" w:hAnsi="Times New Roman" w:cs="Times New Roman"/>
          <w:sz w:val="24"/>
          <w:szCs w:val="24"/>
        </w:rPr>
        <w:t>is</w:t>
      </w:r>
      <w:r w:rsidRPr="00A95616">
        <w:rPr>
          <w:rFonts w:ascii="Times New Roman" w:hAnsi="Times New Roman" w:cs="Times New Roman"/>
          <w:sz w:val="24"/>
          <w:szCs w:val="24"/>
        </w:rPr>
        <w:t xml:space="preserve"> paper examines the house price bubble assuming the rental price represents the fundamental-based price based on a present value model. Therefore, t</w:t>
      </w:r>
      <w:r w:rsidR="007655F2" w:rsidRPr="00A95616">
        <w:rPr>
          <w:rFonts w:ascii="Times New Roman" w:hAnsi="Times New Roman" w:cs="Times New Roman"/>
          <w:sz w:val="24"/>
          <w:szCs w:val="24"/>
        </w:rPr>
        <w:t xml:space="preserve">he house prices of all properties and the actual rental prices for housing in the UK are the two time series data included in </w:t>
      </w:r>
      <w:r w:rsidR="00717945">
        <w:rPr>
          <w:rFonts w:ascii="Times New Roman" w:hAnsi="Times New Roman" w:cs="Times New Roman"/>
          <w:sz w:val="24"/>
          <w:szCs w:val="24"/>
        </w:rPr>
        <w:t>our</w:t>
      </w:r>
      <w:r w:rsidR="007655F2" w:rsidRPr="00A95616">
        <w:rPr>
          <w:rFonts w:ascii="Times New Roman" w:hAnsi="Times New Roman" w:cs="Times New Roman"/>
          <w:sz w:val="24"/>
          <w:szCs w:val="24"/>
        </w:rPr>
        <w:t xml:space="preserve"> test</w:t>
      </w:r>
      <w:r w:rsidR="00717945">
        <w:rPr>
          <w:rFonts w:ascii="Times New Roman" w:hAnsi="Times New Roman" w:cs="Times New Roman"/>
          <w:sz w:val="24"/>
          <w:szCs w:val="24"/>
        </w:rPr>
        <w:t>s</w:t>
      </w:r>
      <w:r w:rsidR="007655F2" w:rsidRPr="00A95616">
        <w:rPr>
          <w:rFonts w:ascii="Times New Roman" w:hAnsi="Times New Roman" w:cs="Times New Roman"/>
          <w:sz w:val="24"/>
          <w:szCs w:val="24"/>
        </w:rPr>
        <w:t xml:space="preserve">. Specifically, the actual rental prices are calculated with the total rentals for housing and the dwelling stock being rented in the market. </w:t>
      </w:r>
      <w:proofErr w:type="gramStart"/>
      <w:r w:rsidR="007655F2" w:rsidRPr="00A95616">
        <w:rPr>
          <w:rFonts w:ascii="Times New Roman" w:hAnsi="Times New Roman" w:cs="Times New Roman"/>
          <w:sz w:val="24"/>
          <w:szCs w:val="24"/>
        </w:rPr>
        <w:t>Both of the two</w:t>
      </w:r>
      <w:proofErr w:type="gramEnd"/>
      <w:r w:rsidR="007655F2" w:rsidRPr="00A95616">
        <w:rPr>
          <w:rFonts w:ascii="Times New Roman" w:hAnsi="Times New Roman" w:cs="Times New Roman"/>
          <w:sz w:val="24"/>
          <w:szCs w:val="24"/>
        </w:rPr>
        <w:t xml:space="preserve"> data series are seasonal adjusted quarterly data from </w:t>
      </w:r>
      <w:r w:rsidR="007655F2" w:rsidRPr="00010C54">
        <w:rPr>
          <w:rFonts w:ascii="Times New Roman" w:hAnsi="Times New Roman" w:cs="Times New Roman"/>
          <w:sz w:val="24"/>
          <w:szCs w:val="24"/>
        </w:rPr>
        <w:t>1980Q4 to 20</w:t>
      </w:r>
      <w:r w:rsidR="007C1CD3" w:rsidRPr="00010C54">
        <w:rPr>
          <w:rFonts w:ascii="Times New Roman" w:hAnsi="Times New Roman" w:cs="Times New Roman"/>
          <w:sz w:val="24"/>
          <w:szCs w:val="24"/>
        </w:rPr>
        <w:t>13</w:t>
      </w:r>
      <w:r w:rsidR="007655F2" w:rsidRPr="00010C54">
        <w:rPr>
          <w:rFonts w:ascii="Times New Roman" w:hAnsi="Times New Roman" w:cs="Times New Roman"/>
          <w:sz w:val="24"/>
          <w:szCs w:val="24"/>
        </w:rPr>
        <w:t>Q4</w:t>
      </w:r>
      <w:r w:rsidR="007655F2" w:rsidRPr="00A95616">
        <w:rPr>
          <w:rFonts w:ascii="Times New Roman" w:hAnsi="Times New Roman" w:cs="Times New Roman"/>
          <w:sz w:val="24"/>
          <w:szCs w:val="24"/>
        </w:rPr>
        <w:t xml:space="preserve">. </w:t>
      </w:r>
      <w:r w:rsidR="007B1B5F" w:rsidRPr="00A95616">
        <w:rPr>
          <w:rFonts w:ascii="Times New Roman" w:hAnsi="Times New Roman" w:cs="Times New Roman"/>
          <w:sz w:val="24"/>
          <w:szCs w:val="24"/>
        </w:rPr>
        <w:t xml:space="preserve">The actual house price is taken from the </w:t>
      </w:r>
      <w:r w:rsidR="007B1B5F" w:rsidRPr="00AD5772">
        <w:rPr>
          <w:rFonts w:ascii="Times New Roman" w:hAnsi="Times New Roman" w:cs="Times New Roman"/>
          <w:i/>
          <w:sz w:val="24"/>
          <w:szCs w:val="24"/>
        </w:rPr>
        <w:t>Nationwide Building Society</w:t>
      </w:r>
      <w:r w:rsidR="007B1B5F" w:rsidRPr="00A95616">
        <w:rPr>
          <w:rFonts w:ascii="Times New Roman" w:hAnsi="Times New Roman" w:cs="Times New Roman"/>
          <w:sz w:val="24"/>
          <w:szCs w:val="24"/>
        </w:rPr>
        <w:t xml:space="preserve">, the second largest savings and mortgages provider in the UK through the official </w:t>
      </w:r>
      <w:r w:rsidR="007B1B5F" w:rsidRPr="00A95616">
        <w:rPr>
          <w:rFonts w:ascii="Times New Roman" w:hAnsi="Times New Roman" w:cs="Times New Roman"/>
          <w:i/>
          <w:sz w:val="24"/>
          <w:szCs w:val="24"/>
        </w:rPr>
        <w:t xml:space="preserve">Nationwide </w:t>
      </w:r>
      <w:r w:rsidR="007B1B5F" w:rsidRPr="00A95616">
        <w:rPr>
          <w:rFonts w:ascii="Times New Roman" w:hAnsi="Times New Roman" w:cs="Times New Roman"/>
          <w:sz w:val="24"/>
          <w:szCs w:val="24"/>
        </w:rPr>
        <w:t xml:space="preserve">website, while data of rentals for houses is collected from the economic and financial database </w:t>
      </w:r>
      <w:r w:rsidR="007B1B5F" w:rsidRPr="00AD5772">
        <w:rPr>
          <w:rFonts w:ascii="Times New Roman" w:hAnsi="Times New Roman" w:cs="Times New Roman"/>
          <w:i/>
          <w:sz w:val="24"/>
          <w:szCs w:val="24"/>
        </w:rPr>
        <w:t>DataStream</w:t>
      </w:r>
      <w:r w:rsidR="007B1B5F" w:rsidRPr="00A95616">
        <w:rPr>
          <w:rFonts w:ascii="Times New Roman" w:hAnsi="Times New Roman" w:cs="Times New Roman"/>
          <w:sz w:val="24"/>
          <w:szCs w:val="24"/>
        </w:rPr>
        <w:t xml:space="preserve">. Since there is no </w:t>
      </w:r>
      <w:r w:rsidR="00337536">
        <w:rPr>
          <w:rFonts w:ascii="Times New Roman" w:hAnsi="Times New Roman" w:cs="Times New Roman"/>
          <w:sz w:val="24"/>
          <w:szCs w:val="24"/>
        </w:rPr>
        <w:t xml:space="preserve">available </w:t>
      </w:r>
      <w:r w:rsidR="007B1B5F" w:rsidRPr="00A95616">
        <w:rPr>
          <w:rFonts w:ascii="Times New Roman" w:hAnsi="Times New Roman" w:cs="Times New Roman"/>
          <w:sz w:val="24"/>
          <w:szCs w:val="24"/>
        </w:rPr>
        <w:t>statistic of rental price, the actual rental price is calculated with the total rental for housing and the dwelling stock being rented in the market.</w:t>
      </w:r>
      <w:r w:rsidR="007655F2" w:rsidRPr="00A95616">
        <w:rPr>
          <w:rFonts w:ascii="Times New Roman" w:hAnsi="Times New Roman" w:cs="Times New Roman"/>
          <w:sz w:val="24"/>
          <w:szCs w:val="24"/>
        </w:rPr>
        <w:t xml:space="preserve"> The statistics for the dwelling stock being rented in the market </w:t>
      </w:r>
      <w:r w:rsidR="009262C5">
        <w:rPr>
          <w:rFonts w:ascii="Times New Roman" w:hAnsi="Times New Roman" w:cs="Times New Roman"/>
          <w:sz w:val="24"/>
          <w:szCs w:val="24"/>
        </w:rPr>
        <w:t>are</w:t>
      </w:r>
      <w:r w:rsidR="007655F2" w:rsidRPr="00A95616">
        <w:rPr>
          <w:rFonts w:ascii="Times New Roman" w:hAnsi="Times New Roman" w:cs="Times New Roman"/>
          <w:sz w:val="24"/>
          <w:szCs w:val="24"/>
        </w:rPr>
        <w:t xml:space="preserve"> gathered from the </w:t>
      </w:r>
      <w:r w:rsidR="007655F2" w:rsidRPr="00A95616">
        <w:rPr>
          <w:rFonts w:ascii="Times New Roman" w:hAnsi="Times New Roman" w:cs="Times New Roman"/>
          <w:i/>
          <w:sz w:val="24"/>
          <w:szCs w:val="24"/>
        </w:rPr>
        <w:t xml:space="preserve">Home office </w:t>
      </w:r>
      <w:r w:rsidR="007655F2" w:rsidRPr="00A95616">
        <w:rPr>
          <w:rFonts w:ascii="Times New Roman" w:hAnsi="Times New Roman" w:cs="Times New Roman"/>
          <w:sz w:val="24"/>
          <w:szCs w:val="24"/>
        </w:rPr>
        <w:t>website.</w:t>
      </w:r>
      <w:r w:rsidR="007C1CD3">
        <w:rPr>
          <w:rFonts w:ascii="Times New Roman" w:hAnsi="Times New Roman" w:cs="Times New Roman"/>
          <w:sz w:val="24"/>
          <w:szCs w:val="24"/>
        </w:rPr>
        <w:t xml:space="preserve"> </w:t>
      </w:r>
      <w:r w:rsidR="007655F2" w:rsidRPr="00A95616">
        <w:rPr>
          <w:rFonts w:ascii="Times New Roman" w:hAnsi="Times New Roman" w:cs="Times New Roman"/>
          <w:sz w:val="24"/>
          <w:szCs w:val="24"/>
        </w:rPr>
        <w:t>The sample chosen in</w:t>
      </w:r>
      <w:r w:rsidR="00717945">
        <w:rPr>
          <w:rFonts w:ascii="Times New Roman" w:hAnsi="Times New Roman" w:cs="Times New Roman"/>
          <w:sz w:val="24"/>
          <w:szCs w:val="24"/>
        </w:rPr>
        <w:t xml:space="preserve"> our</w:t>
      </w:r>
      <w:r w:rsidR="007655F2" w:rsidRPr="00A95616">
        <w:rPr>
          <w:rFonts w:ascii="Times New Roman" w:hAnsi="Times New Roman" w:cs="Times New Roman"/>
          <w:sz w:val="24"/>
          <w:szCs w:val="24"/>
        </w:rPr>
        <w:t xml:space="preserve"> test</w:t>
      </w:r>
      <w:r w:rsidR="00717945">
        <w:rPr>
          <w:rFonts w:ascii="Times New Roman" w:hAnsi="Times New Roman" w:cs="Times New Roman"/>
          <w:sz w:val="24"/>
          <w:szCs w:val="24"/>
        </w:rPr>
        <w:t>s</w:t>
      </w:r>
      <w:r w:rsidR="007655F2" w:rsidRPr="00A95616">
        <w:rPr>
          <w:rFonts w:ascii="Times New Roman" w:hAnsi="Times New Roman" w:cs="Times New Roman"/>
          <w:sz w:val="24"/>
          <w:szCs w:val="24"/>
        </w:rPr>
        <w:t xml:space="preserve"> is from </w:t>
      </w:r>
      <w:proofErr w:type="spellStart"/>
      <w:r w:rsidR="007655F2" w:rsidRPr="00A95616">
        <w:rPr>
          <w:rFonts w:ascii="Times New Roman" w:hAnsi="Times New Roman" w:cs="Times New Roman"/>
          <w:sz w:val="24"/>
          <w:szCs w:val="24"/>
        </w:rPr>
        <w:t>1980Q4</w:t>
      </w:r>
      <w:proofErr w:type="spellEnd"/>
      <w:r w:rsidR="007655F2" w:rsidRPr="00A95616">
        <w:rPr>
          <w:rFonts w:ascii="Times New Roman" w:hAnsi="Times New Roman" w:cs="Times New Roman"/>
          <w:sz w:val="24"/>
          <w:szCs w:val="24"/>
        </w:rPr>
        <w:t xml:space="preserve"> to </w:t>
      </w:r>
      <w:proofErr w:type="spellStart"/>
      <w:r w:rsidR="007655F2" w:rsidRPr="00A95616">
        <w:rPr>
          <w:rFonts w:ascii="Times New Roman" w:hAnsi="Times New Roman" w:cs="Times New Roman"/>
          <w:sz w:val="24"/>
          <w:szCs w:val="24"/>
        </w:rPr>
        <w:t>2007Q4</w:t>
      </w:r>
      <w:proofErr w:type="spellEnd"/>
      <w:r w:rsidR="007655F2" w:rsidRPr="00A95616">
        <w:rPr>
          <w:rFonts w:ascii="Times New Roman" w:hAnsi="Times New Roman" w:cs="Times New Roman"/>
          <w:sz w:val="24"/>
          <w:szCs w:val="24"/>
        </w:rPr>
        <w:t xml:space="preserve"> </w:t>
      </w:r>
      <w:proofErr w:type="gramStart"/>
      <w:r w:rsidR="007655F2" w:rsidRPr="00A95616">
        <w:rPr>
          <w:rFonts w:ascii="Times New Roman" w:hAnsi="Times New Roman" w:cs="Times New Roman"/>
          <w:sz w:val="24"/>
          <w:szCs w:val="24"/>
        </w:rPr>
        <w:t>due to the fact that</w:t>
      </w:r>
      <w:proofErr w:type="gramEnd"/>
      <w:r w:rsidR="007655F2" w:rsidRPr="00A95616">
        <w:rPr>
          <w:rFonts w:ascii="Times New Roman" w:hAnsi="Times New Roman" w:cs="Times New Roman"/>
          <w:sz w:val="24"/>
          <w:szCs w:val="24"/>
        </w:rPr>
        <w:t xml:space="preserve"> the house price climbed significantly until </w:t>
      </w:r>
      <w:proofErr w:type="spellStart"/>
      <w:r w:rsidR="007655F2" w:rsidRPr="00A95616">
        <w:rPr>
          <w:rFonts w:ascii="Times New Roman" w:hAnsi="Times New Roman" w:cs="Times New Roman"/>
          <w:sz w:val="24"/>
          <w:szCs w:val="24"/>
        </w:rPr>
        <w:t>2007Q4</w:t>
      </w:r>
      <w:proofErr w:type="spellEnd"/>
      <w:r w:rsidR="007655F2" w:rsidRPr="00A95616">
        <w:rPr>
          <w:rFonts w:ascii="Times New Roman" w:hAnsi="Times New Roman" w:cs="Times New Roman"/>
          <w:sz w:val="24"/>
          <w:szCs w:val="24"/>
        </w:rPr>
        <w:t>, follow</w:t>
      </w:r>
      <w:r w:rsidR="009262C5">
        <w:rPr>
          <w:rFonts w:ascii="Times New Roman" w:hAnsi="Times New Roman" w:cs="Times New Roman"/>
          <w:sz w:val="24"/>
          <w:szCs w:val="24"/>
        </w:rPr>
        <w:t>ed</w:t>
      </w:r>
      <w:r w:rsidR="007655F2" w:rsidRPr="00A95616">
        <w:rPr>
          <w:rFonts w:ascii="Times New Roman" w:hAnsi="Times New Roman" w:cs="Times New Roman"/>
          <w:sz w:val="24"/>
          <w:szCs w:val="24"/>
        </w:rPr>
        <w:t xml:space="preserve"> by a severe drop in the global crisis. Since this method applies the idea of explosive component in the house price, it is practical in diagnose bubbles before the time they burst (</w:t>
      </w:r>
      <w:proofErr w:type="spellStart"/>
      <w:r w:rsidR="007655F2" w:rsidRPr="00A95616">
        <w:rPr>
          <w:rFonts w:ascii="Times New Roman" w:hAnsi="Times New Roman" w:cs="Times New Roman"/>
          <w:sz w:val="24"/>
          <w:szCs w:val="24"/>
        </w:rPr>
        <w:t>Kivedal</w:t>
      </w:r>
      <w:proofErr w:type="spellEnd"/>
      <w:r w:rsidR="007655F2" w:rsidRPr="00A95616">
        <w:rPr>
          <w:rFonts w:ascii="Times New Roman" w:hAnsi="Times New Roman" w:cs="Times New Roman"/>
          <w:sz w:val="24"/>
          <w:szCs w:val="24"/>
        </w:rPr>
        <w:t xml:space="preserve">, 2013). </w:t>
      </w:r>
      <w:r w:rsidR="007655F2" w:rsidRPr="00A95616">
        <w:rPr>
          <w:rFonts w:ascii="Times New Roman" w:hAnsi="Times New Roman" w:cs="Times New Roman"/>
          <w:sz w:val="24"/>
          <w:szCs w:val="24"/>
        </w:rPr>
        <w:lastRenderedPageBreak/>
        <w:t xml:space="preserve">It shows that </w:t>
      </w:r>
      <w:proofErr w:type="gramStart"/>
      <w:r w:rsidR="007655F2" w:rsidRPr="00A95616">
        <w:rPr>
          <w:rFonts w:ascii="Times New Roman" w:hAnsi="Times New Roman" w:cs="Times New Roman"/>
          <w:sz w:val="24"/>
          <w:szCs w:val="24"/>
        </w:rPr>
        <w:t>both of these</w:t>
      </w:r>
      <w:proofErr w:type="gramEnd"/>
      <w:r w:rsidR="007655F2" w:rsidRPr="00A95616">
        <w:rPr>
          <w:rFonts w:ascii="Times New Roman" w:hAnsi="Times New Roman" w:cs="Times New Roman"/>
          <w:sz w:val="24"/>
          <w:szCs w:val="24"/>
        </w:rPr>
        <w:t xml:space="preserve"> two variables have significant increase path over the time period.</w:t>
      </w:r>
      <w:r w:rsidR="00183D1C">
        <w:rPr>
          <w:rFonts w:ascii="Times New Roman" w:hAnsi="Times New Roman" w:cs="Times New Roman"/>
          <w:sz w:val="24"/>
          <w:szCs w:val="24"/>
        </w:rPr>
        <w:t xml:space="preserve"> For UK housing market description, see </w:t>
      </w:r>
      <w:proofErr w:type="spellStart"/>
      <w:r w:rsidR="00183D1C">
        <w:rPr>
          <w:rFonts w:ascii="Times New Roman" w:hAnsi="Times New Roman" w:cs="Times New Roman"/>
          <w:sz w:val="24"/>
          <w:szCs w:val="24"/>
        </w:rPr>
        <w:t>Antonakakis</w:t>
      </w:r>
      <w:proofErr w:type="spellEnd"/>
      <w:r w:rsidR="00183D1C">
        <w:rPr>
          <w:rFonts w:ascii="Times New Roman" w:hAnsi="Times New Roman" w:cs="Times New Roman"/>
          <w:sz w:val="24"/>
          <w:szCs w:val="24"/>
        </w:rPr>
        <w:t xml:space="preserve"> et al. (2018).</w:t>
      </w:r>
      <w:r w:rsidR="003A7CF7" w:rsidRPr="003A7CF7">
        <w:rPr>
          <w:rFonts w:ascii="Times New Roman" w:hAnsi="Times New Roman" w:cs="Times New Roman"/>
          <w:sz w:val="24"/>
          <w:szCs w:val="24"/>
          <w:lang w:val="en-US"/>
        </w:rPr>
        <w:t xml:space="preserve"> </w:t>
      </w:r>
    </w:p>
    <w:p w14:paraId="59481A56" w14:textId="77777777" w:rsidR="00BE7884" w:rsidRPr="009B186D" w:rsidRDefault="003C7F4D" w:rsidP="009B186D">
      <w:pPr>
        <w:pStyle w:val="Heading3"/>
      </w:pPr>
      <w:r w:rsidRPr="009B186D">
        <w:t>3.2. The Model</w:t>
      </w:r>
    </w:p>
    <w:p w14:paraId="3E27397F" w14:textId="103CAE1E" w:rsidR="004442B1" w:rsidRPr="00A95616" w:rsidRDefault="007F7C4E" w:rsidP="004442B1">
      <w:pPr>
        <w:rPr>
          <w:rFonts w:ascii="Times New Roman" w:hAnsi="Times New Roman" w:cs="Times New Roman"/>
          <w:sz w:val="24"/>
          <w:szCs w:val="24"/>
        </w:rPr>
      </w:pPr>
      <w:r>
        <w:rPr>
          <w:rFonts w:ascii="Times New Roman" w:hAnsi="Times New Roman" w:cs="Times New Roman"/>
          <w:sz w:val="24"/>
          <w:szCs w:val="24"/>
        </w:rPr>
        <w:t xml:space="preserve">Based on the present value model that is measured by the present value of the expected future income, this </w:t>
      </w:r>
      <w:r w:rsidR="00FB5DC3">
        <w:rPr>
          <w:rFonts w:ascii="Times New Roman" w:hAnsi="Times New Roman" w:cs="Times New Roman"/>
          <w:sz w:val="24"/>
          <w:szCs w:val="24"/>
        </w:rPr>
        <w:t>paper</w:t>
      </w:r>
      <w:r>
        <w:rPr>
          <w:rFonts w:ascii="Times New Roman" w:hAnsi="Times New Roman" w:cs="Times New Roman"/>
          <w:sz w:val="24"/>
          <w:szCs w:val="24"/>
        </w:rPr>
        <w:t xml:space="preserve"> examines the problem of rational housing bubbles. </w:t>
      </w:r>
      <w:r w:rsidR="00C77906" w:rsidRPr="009F1E0A">
        <w:rPr>
          <w:rFonts w:ascii="Times New Roman" w:hAnsi="Times New Roman" w:cs="Times New Roman"/>
          <w:sz w:val="24"/>
          <w:szCs w:val="24"/>
        </w:rPr>
        <w:t xml:space="preserve">Most papers follow the assumption of rational bubbles, see Gomez-Gonzalez et al. (2017). Recently, </w:t>
      </w:r>
      <w:proofErr w:type="spellStart"/>
      <w:r w:rsidR="00C77906" w:rsidRPr="009F1E0A">
        <w:rPr>
          <w:rFonts w:ascii="Times New Roman" w:hAnsi="Times New Roman" w:cs="Times New Roman"/>
          <w:sz w:val="24"/>
          <w:szCs w:val="24"/>
        </w:rPr>
        <w:t>Brzezicka</w:t>
      </w:r>
      <w:proofErr w:type="spellEnd"/>
      <w:r w:rsidR="00C77906" w:rsidRPr="009F1E0A">
        <w:rPr>
          <w:rFonts w:ascii="Times New Roman" w:hAnsi="Times New Roman" w:cs="Times New Roman"/>
          <w:sz w:val="24"/>
          <w:szCs w:val="24"/>
        </w:rPr>
        <w:t xml:space="preserve"> (2020) presents a detailed review of the literature relating housing price bubbles and comments on the theory, </w:t>
      </w:r>
      <w:proofErr w:type="gramStart"/>
      <w:r w:rsidR="00C77906" w:rsidRPr="009F1E0A">
        <w:rPr>
          <w:rFonts w:ascii="Times New Roman" w:hAnsi="Times New Roman" w:cs="Times New Roman"/>
          <w:sz w:val="24"/>
          <w:szCs w:val="24"/>
        </w:rPr>
        <w:t>models</w:t>
      </w:r>
      <w:proofErr w:type="gramEnd"/>
      <w:r w:rsidR="00C77906" w:rsidRPr="009F1E0A">
        <w:rPr>
          <w:rFonts w:ascii="Times New Roman" w:hAnsi="Times New Roman" w:cs="Times New Roman"/>
          <w:sz w:val="24"/>
          <w:szCs w:val="24"/>
        </w:rPr>
        <w:t xml:space="preserve"> and various assumptions. We follow the works of Gomez-Gonzalez et al. (2017) and </w:t>
      </w:r>
      <w:proofErr w:type="spellStart"/>
      <w:r w:rsidR="00C77906" w:rsidRPr="009F1E0A">
        <w:rPr>
          <w:rFonts w:ascii="Times New Roman" w:hAnsi="Times New Roman" w:cs="Times New Roman"/>
          <w:sz w:val="24"/>
          <w:szCs w:val="24"/>
        </w:rPr>
        <w:t>Brzezicka</w:t>
      </w:r>
      <w:proofErr w:type="spellEnd"/>
      <w:r w:rsidR="00C77906" w:rsidRPr="009F1E0A">
        <w:rPr>
          <w:rFonts w:ascii="Times New Roman" w:hAnsi="Times New Roman" w:cs="Times New Roman"/>
          <w:sz w:val="24"/>
          <w:szCs w:val="24"/>
        </w:rPr>
        <w:t xml:space="preserve"> (2020</w:t>
      </w:r>
      <w:proofErr w:type="gramStart"/>
      <w:r w:rsidR="00C77906" w:rsidRPr="009F1E0A">
        <w:rPr>
          <w:rFonts w:ascii="Times New Roman" w:hAnsi="Times New Roman" w:cs="Times New Roman"/>
          <w:sz w:val="24"/>
          <w:szCs w:val="24"/>
        </w:rPr>
        <w:t>), and</w:t>
      </w:r>
      <w:proofErr w:type="gramEnd"/>
      <w:r w:rsidR="00C77906" w:rsidRPr="009F1E0A">
        <w:rPr>
          <w:rFonts w:ascii="Times New Roman" w:hAnsi="Times New Roman" w:cs="Times New Roman"/>
          <w:sz w:val="24"/>
          <w:szCs w:val="24"/>
        </w:rPr>
        <w:t xml:space="preserve"> extend the recent paper of </w:t>
      </w:r>
      <w:proofErr w:type="spellStart"/>
      <w:r w:rsidR="00C77906" w:rsidRPr="009F1E0A">
        <w:rPr>
          <w:rFonts w:ascii="Times New Roman" w:hAnsi="Times New Roman" w:cs="Times New Roman"/>
          <w:sz w:val="24"/>
          <w:szCs w:val="24"/>
        </w:rPr>
        <w:t>Domeij</w:t>
      </w:r>
      <w:proofErr w:type="spellEnd"/>
      <w:r w:rsidR="00C77906" w:rsidRPr="009F1E0A">
        <w:rPr>
          <w:rFonts w:ascii="Times New Roman" w:hAnsi="Times New Roman" w:cs="Times New Roman"/>
          <w:sz w:val="24"/>
          <w:szCs w:val="24"/>
        </w:rPr>
        <w:t xml:space="preserve"> and </w:t>
      </w:r>
      <w:proofErr w:type="spellStart"/>
      <w:r w:rsidR="00C77906" w:rsidRPr="009F1E0A">
        <w:rPr>
          <w:rFonts w:ascii="Times New Roman" w:hAnsi="Times New Roman" w:cs="Times New Roman"/>
          <w:sz w:val="24"/>
          <w:szCs w:val="24"/>
        </w:rPr>
        <w:t>Ellingsen</w:t>
      </w:r>
      <w:proofErr w:type="spellEnd"/>
      <w:r w:rsidR="00C77906" w:rsidRPr="009F1E0A">
        <w:rPr>
          <w:rFonts w:ascii="Times New Roman" w:hAnsi="Times New Roman" w:cs="Times New Roman"/>
          <w:sz w:val="24"/>
          <w:szCs w:val="24"/>
        </w:rPr>
        <w:t xml:space="preserve"> (2020) on rational bubbles in UK housing markets who use data from 1995-2013. Further, we extend the work of Zhang et al. (2015) on UK house price bubbles; they argue that the UK house price is explosive between October 1999 and April 2008, supporting the evidence of rational bubbles in the UK house prices prior to the Subprime crisis. For more information about the existence of UK housing bubbles and rational bubbles, see Whitehead and Scanlon (2012), </w:t>
      </w:r>
      <w:proofErr w:type="spellStart"/>
      <w:r w:rsidR="00C77906" w:rsidRPr="009F1E0A">
        <w:rPr>
          <w:rFonts w:ascii="Times New Roman" w:hAnsi="Times New Roman" w:cs="Times New Roman"/>
          <w:sz w:val="24"/>
          <w:szCs w:val="24"/>
        </w:rPr>
        <w:t>Vogiazas</w:t>
      </w:r>
      <w:proofErr w:type="spellEnd"/>
      <w:r w:rsidR="00C77906" w:rsidRPr="009F1E0A">
        <w:rPr>
          <w:rFonts w:ascii="Times New Roman" w:hAnsi="Times New Roman" w:cs="Times New Roman"/>
          <w:sz w:val="24"/>
          <w:szCs w:val="24"/>
        </w:rPr>
        <w:t xml:space="preserve"> and Alexiou (2017), and </w:t>
      </w:r>
      <w:proofErr w:type="spellStart"/>
      <w:r w:rsidR="00C77906" w:rsidRPr="009F1E0A">
        <w:rPr>
          <w:rFonts w:ascii="Times New Roman" w:hAnsi="Times New Roman" w:cs="Times New Roman"/>
          <w:sz w:val="24"/>
          <w:szCs w:val="24"/>
        </w:rPr>
        <w:t>Brzezicka</w:t>
      </w:r>
      <w:proofErr w:type="spellEnd"/>
      <w:r w:rsidR="00C77906" w:rsidRPr="009F1E0A">
        <w:rPr>
          <w:rFonts w:ascii="Times New Roman" w:hAnsi="Times New Roman" w:cs="Times New Roman"/>
          <w:sz w:val="24"/>
          <w:szCs w:val="24"/>
        </w:rPr>
        <w:t xml:space="preserve"> (2020).</w:t>
      </w:r>
      <w:r w:rsidR="00C77906" w:rsidRPr="00C77906">
        <w:rPr>
          <w:rFonts w:ascii="Times New Roman" w:hAnsi="Times New Roman" w:cs="Times New Roman"/>
          <w:sz w:val="24"/>
          <w:szCs w:val="24"/>
        </w:rPr>
        <w:t xml:space="preserve"> </w:t>
      </w:r>
      <w:r>
        <w:rPr>
          <w:rFonts w:ascii="Times New Roman" w:hAnsi="Times New Roman" w:cs="Times New Roman"/>
          <w:sz w:val="24"/>
          <w:szCs w:val="24"/>
        </w:rPr>
        <w:t>Under the concept of rational bubble</w:t>
      </w:r>
      <w:r w:rsidR="008829BF">
        <w:rPr>
          <w:rFonts w:ascii="Times New Roman" w:hAnsi="Times New Roman" w:cs="Times New Roman"/>
          <w:sz w:val="24"/>
          <w:szCs w:val="24"/>
        </w:rPr>
        <w:t>s</w:t>
      </w:r>
      <w:r>
        <w:rPr>
          <w:rFonts w:ascii="Times New Roman" w:hAnsi="Times New Roman" w:cs="Times New Roman"/>
          <w:sz w:val="24"/>
          <w:szCs w:val="24"/>
        </w:rPr>
        <w:t xml:space="preserve">, </w:t>
      </w:r>
      <w:r w:rsidR="008829BF">
        <w:rPr>
          <w:rFonts w:ascii="Times New Roman" w:hAnsi="Times New Roman" w:cs="Times New Roman"/>
          <w:sz w:val="24"/>
          <w:szCs w:val="24"/>
        </w:rPr>
        <w:t xml:space="preserve">housing </w:t>
      </w:r>
      <w:r>
        <w:rPr>
          <w:rFonts w:ascii="Times New Roman" w:hAnsi="Times New Roman" w:cs="Times New Roman"/>
          <w:sz w:val="24"/>
          <w:szCs w:val="24"/>
        </w:rPr>
        <w:t xml:space="preserve">investors </w:t>
      </w:r>
      <w:r w:rsidR="008829BF">
        <w:rPr>
          <w:rFonts w:ascii="Times New Roman" w:hAnsi="Times New Roman" w:cs="Times New Roman"/>
          <w:sz w:val="24"/>
          <w:szCs w:val="24"/>
        </w:rPr>
        <w:t>believe</w:t>
      </w:r>
      <w:r w:rsidR="007729F5">
        <w:rPr>
          <w:rFonts w:ascii="Times New Roman" w:hAnsi="Times New Roman" w:cs="Times New Roman"/>
          <w:sz w:val="24"/>
          <w:szCs w:val="24"/>
        </w:rPr>
        <w:t xml:space="preserve"> </w:t>
      </w:r>
      <w:r w:rsidR="008829BF">
        <w:rPr>
          <w:rFonts w:ascii="Times New Roman" w:hAnsi="Times New Roman" w:cs="Times New Roman"/>
          <w:sz w:val="24"/>
          <w:szCs w:val="24"/>
        </w:rPr>
        <w:t xml:space="preserve">their decision-making is rational, and they are willing to buy overpriced houses with a bubble component growing at an expected rate </w:t>
      </w:r>
      <m:oMath>
        <m:r>
          <w:rPr>
            <w:rFonts w:ascii="Cambria Math" w:hAnsi="Cambria Math" w:cs="Times New Roman"/>
            <w:sz w:val="24"/>
            <w:szCs w:val="24"/>
          </w:rPr>
          <m:t>i</m:t>
        </m:r>
      </m:oMath>
      <w:r w:rsidR="008829BF">
        <w:rPr>
          <w:rFonts w:ascii="Times New Roman" w:hAnsi="Times New Roman" w:cs="Times New Roman"/>
          <w:sz w:val="24"/>
          <w:szCs w:val="24"/>
        </w:rPr>
        <w:t>. They can ultimately receive returns from the price increase at this growth rate (Homm &amp; Breitung, 2012).</w:t>
      </w:r>
      <w:r w:rsidR="007729F5">
        <w:rPr>
          <w:rFonts w:ascii="Times New Roman" w:hAnsi="Times New Roman" w:cs="Times New Roman"/>
          <w:sz w:val="24"/>
          <w:szCs w:val="24"/>
        </w:rPr>
        <w:t xml:space="preserve"> </w:t>
      </w:r>
      <w:r w:rsidR="006C0ACF">
        <w:rPr>
          <w:rFonts w:ascii="Times New Roman" w:hAnsi="Times New Roman" w:cs="Times New Roman"/>
          <w:sz w:val="24"/>
          <w:szCs w:val="24"/>
        </w:rPr>
        <w:t xml:space="preserve">According to Giglio et al. (2016), </w:t>
      </w:r>
      <w:r w:rsidR="006C0ACF" w:rsidRPr="006C0ACF">
        <w:rPr>
          <w:rFonts w:ascii="Times New Roman" w:hAnsi="Times New Roman" w:cs="Times New Roman"/>
          <w:sz w:val="24"/>
          <w:szCs w:val="24"/>
        </w:rPr>
        <w:t xml:space="preserve">the debate over the existence of </w:t>
      </w:r>
      <w:r w:rsidR="006C0ACF">
        <w:rPr>
          <w:rFonts w:ascii="Times New Roman" w:hAnsi="Times New Roman" w:cs="Times New Roman"/>
          <w:sz w:val="24"/>
          <w:szCs w:val="24"/>
        </w:rPr>
        <w:t>ho</w:t>
      </w:r>
      <w:r w:rsidR="005428B9">
        <w:rPr>
          <w:rFonts w:ascii="Times New Roman" w:hAnsi="Times New Roman" w:cs="Times New Roman"/>
          <w:sz w:val="24"/>
          <w:szCs w:val="24"/>
        </w:rPr>
        <w:t>u</w:t>
      </w:r>
      <w:r w:rsidR="006C0ACF">
        <w:rPr>
          <w:rFonts w:ascii="Times New Roman" w:hAnsi="Times New Roman" w:cs="Times New Roman"/>
          <w:sz w:val="24"/>
          <w:szCs w:val="24"/>
        </w:rPr>
        <w:t>sing</w:t>
      </w:r>
      <w:r w:rsidR="006C0ACF" w:rsidRPr="006C0ACF">
        <w:rPr>
          <w:rFonts w:ascii="Times New Roman" w:hAnsi="Times New Roman" w:cs="Times New Roman"/>
          <w:sz w:val="24"/>
          <w:szCs w:val="24"/>
        </w:rPr>
        <w:t xml:space="preserve"> bubbles is an empirical question.</w:t>
      </w:r>
      <w:r w:rsidR="007729F5">
        <w:rPr>
          <w:rFonts w:ascii="Times New Roman" w:hAnsi="Times New Roman" w:cs="Times New Roman"/>
          <w:sz w:val="24"/>
          <w:szCs w:val="24"/>
        </w:rPr>
        <w:t xml:space="preserve"> </w:t>
      </w:r>
      <w:r w:rsidR="004442B1" w:rsidRPr="00A95616">
        <w:rPr>
          <w:rFonts w:ascii="Times New Roman" w:hAnsi="Times New Roman" w:cs="Times New Roman"/>
          <w:sz w:val="24"/>
          <w:szCs w:val="24"/>
        </w:rPr>
        <w:t xml:space="preserve">The test in this </w:t>
      </w:r>
      <w:r w:rsidR="006C0ACF">
        <w:rPr>
          <w:rFonts w:ascii="Times New Roman" w:hAnsi="Times New Roman" w:cs="Times New Roman"/>
          <w:sz w:val="24"/>
          <w:szCs w:val="24"/>
        </w:rPr>
        <w:t>paper</w:t>
      </w:r>
      <w:r w:rsidR="007729F5">
        <w:rPr>
          <w:rFonts w:ascii="Times New Roman" w:hAnsi="Times New Roman" w:cs="Times New Roman"/>
          <w:sz w:val="24"/>
          <w:szCs w:val="24"/>
        </w:rPr>
        <w:t>,</w:t>
      </w:r>
      <w:r w:rsidR="004442B1" w:rsidRPr="00A95616">
        <w:rPr>
          <w:rFonts w:ascii="Times New Roman" w:hAnsi="Times New Roman" w:cs="Times New Roman"/>
          <w:sz w:val="24"/>
          <w:szCs w:val="24"/>
        </w:rPr>
        <w:t xml:space="preserve"> is based on the present value model for house price determination including house prices </w:t>
      </w:r>
      <w:r w:rsidR="00717945">
        <w:rPr>
          <w:rFonts w:ascii="Times New Roman" w:hAnsi="Times New Roman" w:cs="Times New Roman"/>
          <w:sz w:val="24"/>
          <w:szCs w:val="24"/>
        </w:rPr>
        <w:t>(</w:t>
      </w:r>
      <w:proofErr w:type="gramStart"/>
      <w:r w:rsidR="00717945">
        <w:rPr>
          <w:rFonts w:ascii="Times New Roman" w:hAnsi="Times New Roman" w:cs="Times New Roman"/>
          <w:sz w:val="24"/>
          <w:szCs w:val="24"/>
        </w:rPr>
        <w:t>P )</w:t>
      </w:r>
      <w:proofErr w:type="gramEnd"/>
      <w:r w:rsidR="00717945">
        <w:rPr>
          <w:rFonts w:ascii="Times New Roman" w:hAnsi="Times New Roman" w:cs="Times New Roman"/>
          <w:sz w:val="24"/>
          <w:szCs w:val="24"/>
        </w:rPr>
        <w:t xml:space="preserve"> </w:t>
      </w:r>
      <w:r w:rsidR="004442B1" w:rsidRPr="00A95616">
        <w:rPr>
          <w:rFonts w:ascii="Times New Roman" w:hAnsi="Times New Roman" w:cs="Times New Roman"/>
          <w:sz w:val="24"/>
          <w:szCs w:val="24"/>
        </w:rPr>
        <w:t>and house rental prices</w:t>
      </w:r>
      <w:r w:rsidR="00717945">
        <w:rPr>
          <w:rFonts w:ascii="Times New Roman" w:hAnsi="Times New Roman" w:cs="Times New Roman"/>
          <w:sz w:val="24"/>
          <w:szCs w:val="24"/>
        </w:rPr>
        <w:t xml:space="preserve"> (R )</w:t>
      </w:r>
      <w:r w:rsidR="004442B1" w:rsidRPr="00A95616">
        <w:rPr>
          <w:rFonts w:ascii="Times New Roman" w:hAnsi="Times New Roman" w:cs="Times New Roman"/>
          <w:sz w:val="24"/>
          <w:szCs w:val="24"/>
        </w:rPr>
        <w:t>. The fundamental price of houses is formulated as the present value of all the future cash flows, know</w:t>
      </w:r>
      <w:r w:rsidR="007729F5">
        <w:rPr>
          <w:rFonts w:ascii="Times New Roman" w:hAnsi="Times New Roman" w:cs="Times New Roman"/>
          <w:sz w:val="24"/>
          <w:szCs w:val="24"/>
        </w:rPr>
        <w:t>n</w:t>
      </w:r>
      <w:r w:rsidR="004442B1" w:rsidRPr="00A95616">
        <w:rPr>
          <w:rFonts w:ascii="Times New Roman" w:hAnsi="Times New Roman" w:cs="Times New Roman"/>
          <w:sz w:val="24"/>
          <w:szCs w:val="24"/>
        </w:rPr>
        <w:t xml:space="preserve"> as rental incomes. This is modelled by</w:t>
      </w:r>
      <w:r w:rsidR="007729F5">
        <w:rPr>
          <w:rFonts w:ascii="Times New Roman" w:hAnsi="Times New Roman" w:cs="Times New Roman"/>
          <w:sz w:val="24"/>
          <w:szCs w:val="24"/>
        </w:rPr>
        <w:t>:</w:t>
      </w:r>
    </w:p>
    <w:p w14:paraId="01D59854"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1+i</m:t>
            </m:r>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t+1</m:t>
            </m:r>
          </m:sub>
        </m:sSub>
        <m:r>
          <w:rPr>
            <w:rFonts w:ascii="Cambria Math" w:hAnsi="Cambria Math" w:cs="Times New Roman"/>
            <w:sz w:val="24"/>
            <w:szCs w:val="24"/>
          </w:rPr>
          <m:t>)</m:t>
        </m:r>
      </m:oMath>
      <w:r w:rsidR="004442B1" w:rsidRPr="00A95616">
        <w:rPr>
          <w:rFonts w:ascii="Times New Roman" w:hAnsi="Times New Roman" w:cs="Times New Roman"/>
          <w:sz w:val="24"/>
          <w:szCs w:val="24"/>
        </w:rPr>
        <w:t xml:space="preserve">                                                                                                       (1)</w:t>
      </w:r>
    </w:p>
    <w:p w14:paraId="7A418429" w14:textId="77777777" w:rsidR="004442B1" w:rsidRPr="00A95616" w:rsidRDefault="00CC1663" w:rsidP="004442B1">
      <w:pPr>
        <w:tabs>
          <w:tab w:val="left" w:pos="8190"/>
        </w:tabs>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-(1+i)</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t-1</m:t>
            </m:r>
          </m:sub>
        </m:sSub>
      </m:oMath>
      <w:r w:rsidR="004442B1" w:rsidRPr="00A95616">
        <w:rPr>
          <w:rFonts w:ascii="Times New Roman" w:hAnsi="Times New Roman" w:cs="Times New Roman"/>
          <w:sz w:val="24"/>
          <w:szCs w:val="24"/>
        </w:rPr>
        <w:t xml:space="preserve">                                                                                                   (2)</w:t>
      </w:r>
    </w:p>
    <w:p w14:paraId="3E781B33" w14:textId="77777777" w:rsidR="0085261E"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t-1</m:t>
                </m:r>
              </m:sub>
            </m:sSub>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=0</m:t>
        </m:r>
      </m:oMath>
      <w:r w:rsidRPr="00A95616">
        <w:rPr>
          <w:rFonts w:ascii="Times New Roman" w:hAnsi="Times New Roman" w:cs="Times New Roman"/>
          <w:sz w:val="24"/>
          <w:szCs w:val="24"/>
        </w:rPr>
        <w:t xml:space="preserve"> is martingale difference under the hypothesis of efficient market.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w:r w:rsidRPr="00A95616">
        <w:rPr>
          <w:rFonts w:ascii="Times New Roman" w:hAnsi="Times New Roman" w:cs="Times New Roman"/>
          <w:sz w:val="24"/>
          <w:szCs w:val="24"/>
        </w:rPr>
        <w:t xml:space="preserve"> is the house price,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r w:rsidRPr="00A95616">
        <w:rPr>
          <w:rFonts w:ascii="Times New Roman" w:hAnsi="Times New Roman" w:cs="Times New Roman"/>
          <w:sz w:val="24"/>
          <w:szCs w:val="24"/>
        </w:rPr>
        <w:t xml:space="preserve"> is the rental price, and </w:t>
      </w:r>
      <m:oMath>
        <m:r>
          <w:rPr>
            <w:rFonts w:ascii="Cambria Math" w:hAnsi="Cambria Math" w:cs="Times New Roman"/>
            <w:sz w:val="24"/>
            <w:szCs w:val="24"/>
          </w:rPr>
          <m:t>i</m:t>
        </m:r>
      </m:oMath>
      <w:r w:rsidRPr="00A95616">
        <w:rPr>
          <w:rFonts w:ascii="Times New Roman" w:hAnsi="Times New Roman" w:cs="Times New Roman"/>
          <w:sz w:val="24"/>
          <w:szCs w:val="24"/>
        </w:rPr>
        <w:t xml:space="preserve"> represents the discount </w:t>
      </w:r>
      <w:proofErr w:type="gramStart"/>
      <w:r w:rsidRPr="00A95616">
        <w:rPr>
          <w:rFonts w:ascii="Times New Roman" w:hAnsi="Times New Roman" w:cs="Times New Roman"/>
          <w:sz w:val="24"/>
          <w:szCs w:val="24"/>
        </w:rPr>
        <w:t>factor.</w:t>
      </w:r>
      <w:proofErr w:type="gramEnd"/>
      <w:r w:rsidRPr="00A95616">
        <w:rPr>
          <w:rFonts w:ascii="Times New Roman" w:hAnsi="Times New Roman" w:cs="Times New Roman"/>
          <w:sz w:val="24"/>
          <w:szCs w:val="24"/>
        </w:rPr>
        <w:t xml:space="preserve"> In addition, the definition of “spread” describes the relationship between house prices and rental prices, correcting for </w:t>
      </w:r>
      <m:oMath>
        <m:r>
          <w:rPr>
            <w:rFonts w:ascii="Cambria Math" w:hAnsi="Cambria Math" w:cs="Times New Roman"/>
            <w:sz w:val="24"/>
            <w:szCs w:val="24"/>
          </w:rPr>
          <m:t>i</m:t>
        </m:r>
      </m:oMath>
      <w:r w:rsidRPr="00A95616">
        <w:rPr>
          <w:rFonts w:ascii="Times New Roman" w:hAnsi="Times New Roman" w:cs="Times New Roman"/>
          <w:sz w:val="24"/>
          <w:szCs w:val="24"/>
        </w:rPr>
        <w:t>. This is shown as</w:t>
      </w:r>
      <w:r w:rsidR="007729F5">
        <w:rPr>
          <w:rFonts w:ascii="Times New Roman" w:hAnsi="Times New Roman" w:cs="Times New Roman"/>
          <w:sz w:val="24"/>
          <w:szCs w:val="24"/>
        </w:rPr>
        <w:t>:</w:t>
      </w:r>
    </w:p>
    <w:p w14:paraId="20B83923" w14:textId="77777777" w:rsidR="0085261E"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num>
          <m:den>
            <m:r>
              <w:rPr>
                <w:rFonts w:ascii="Cambria Math" w:hAnsi="Cambria Math" w:cs="Times New Roman"/>
                <w:sz w:val="24"/>
                <w:szCs w:val="24"/>
              </w:rPr>
              <m:t>i</m:t>
            </m:r>
          </m:den>
        </m:f>
      </m:oMath>
      <w:r w:rsidR="0085261E" w:rsidRPr="00A95616">
        <w:rPr>
          <w:rFonts w:ascii="Times New Roman" w:hAnsi="Times New Roman" w:cs="Times New Roman"/>
          <w:sz w:val="24"/>
          <w:szCs w:val="24"/>
        </w:rPr>
        <w:t xml:space="preserve">                                                                                                                         (3)</w:t>
      </w:r>
    </w:p>
    <w:p w14:paraId="5674C3BD" w14:textId="77777777" w:rsidR="004442B1"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t>Therefore, (2) could also be written as:</w:t>
      </w:r>
    </w:p>
    <w:p w14:paraId="58860333"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1+i</m:t>
                </m:r>
              </m:e>
            </m:d>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-i∙</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sidR="004442B1"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4</w:t>
      </w:r>
      <w:r w:rsidR="004442B1" w:rsidRPr="00A95616">
        <w:rPr>
          <w:rFonts w:ascii="Times New Roman" w:hAnsi="Times New Roman" w:cs="Times New Roman"/>
          <w:sz w:val="24"/>
          <w:szCs w:val="24"/>
        </w:rPr>
        <w:t>)</w:t>
      </w:r>
    </w:p>
    <w:p w14:paraId="283597B1" w14:textId="77777777" w:rsidR="004442B1" w:rsidRPr="00A95616" w:rsidRDefault="00FE07D2" w:rsidP="004442B1">
      <w:pP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hint="eastAsia"/>
          <w:sz w:val="24"/>
          <w:szCs w:val="24"/>
        </w:rPr>
        <w:t>here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Pr>
          <w:rFonts w:ascii="Times New Roman" w:hAnsi="Times New Roman" w:cs="Times New Roman"/>
          <w:sz w:val="24"/>
          <w:szCs w:val="24"/>
        </w:rPr>
        <w:t xml:space="preserve"> shows the first difference of the variable. </w:t>
      </w:r>
      <w:r w:rsidR="00697BB9" w:rsidRPr="00A95616">
        <w:rPr>
          <w:rFonts w:ascii="Times New Roman" w:hAnsi="Times New Roman" w:cs="Times New Roman"/>
          <w:sz w:val="24"/>
          <w:szCs w:val="24"/>
        </w:rPr>
        <w:t>For the house price dynamic system, the price can be composed by a fundamental component and a bubble part:</w:t>
      </w:r>
    </w:p>
    <w:p w14:paraId="2B0924D0" w14:textId="77777777" w:rsidR="00697BB9"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1+i</m:t>
                    </m:r>
                  </m:den>
                </m:f>
                <m:r>
                  <w:rPr>
                    <w:rFonts w:ascii="Cambria Math" w:hAnsi="Cambria Math" w:cs="Times New Roman"/>
                    <w:sz w:val="24"/>
                    <w:szCs w:val="24"/>
                  </w:rPr>
                  <m:t>)</m:t>
                </m:r>
              </m:e>
              <m:sup>
                <m:r>
                  <w:rPr>
                    <w:rFonts w:ascii="Cambria Math" w:hAnsi="Cambria Math" w:cs="Times New Roman"/>
                    <w:sz w:val="24"/>
                    <w:szCs w:val="24"/>
                  </w:rPr>
                  <m:t>j</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t+j</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e>
        </m:nary>
      </m:oMath>
      <w:r w:rsidR="00697BB9"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5</w:t>
      </w:r>
      <w:r w:rsidR="00697BB9" w:rsidRPr="00A95616">
        <w:rPr>
          <w:rFonts w:ascii="Times New Roman" w:hAnsi="Times New Roman" w:cs="Times New Roman"/>
          <w:sz w:val="24"/>
          <w:szCs w:val="24"/>
        </w:rPr>
        <w:t>)</w:t>
      </w:r>
    </w:p>
    <w:p w14:paraId="18D60C4B" w14:textId="77777777" w:rsidR="00697BB9" w:rsidRPr="00A95616" w:rsidRDefault="002B311F" w:rsidP="004442B1">
      <w:pPr>
        <w:rPr>
          <w:rFonts w:ascii="Times New Roman" w:hAnsi="Times New Roman" w:cs="Times New Roman"/>
          <w:sz w:val="24"/>
          <w:szCs w:val="24"/>
        </w:rPr>
      </w:pPr>
      <w:r>
        <w:rPr>
          <w:rFonts w:ascii="Times New Roman" w:hAnsi="Times New Roman" w:cs="Times New Roman"/>
          <w:sz w:val="24"/>
          <w:szCs w:val="24"/>
        </w:rPr>
        <w:t>w</w:t>
      </w:r>
      <w:r w:rsidR="00697BB9" w:rsidRPr="00A95616">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t+1</m:t>
            </m:r>
          </m:sub>
        </m:sSub>
      </m:oMath>
      <w:r w:rsidR="00697BB9" w:rsidRPr="00A95616">
        <w:rPr>
          <w:rFonts w:ascii="Times New Roman" w:hAnsi="Times New Roman" w:cs="Times New Roman"/>
          <w:sz w:val="24"/>
          <w:szCs w:val="24"/>
        </w:rPr>
        <w:t xml:space="preserve">, i.e.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1+i</m:t>
            </m:r>
          </m:e>
        </m:d>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t+1</m:t>
            </m:r>
          </m:sub>
        </m:sSub>
      </m:oMath>
      <w:r>
        <w:rPr>
          <w:rFonts w:ascii="Times New Roman" w:hAnsi="Times New Roman" w:cs="Times New Roman"/>
          <w:sz w:val="24"/>
          <w:szCs w:val="24"/>
        </w:rPr>
        <w:t>and</w:t>
      </w:r>
      <m:oMath>
        <m:sSub>
          <m:sSubPr>
            <m:ctrlPr>
              <w:rPr>
                <w:rFonts w:ascii="Cambria Math" w:hAnsi="Cambria Math" w:cs="Times New Roman"/>
                <w:i/>
                <w:sz w:val="24"/>
                <w:szCs w:val="24"/>
              </w:rPr>
            </m:ctrlPr>
          </m:sSubPr>
          <m:e>
            <m:r>
              <w:rPr>
                <w:rFonts w:ascii="Cambria Math" w:hAnsi="Cambria Math" w:cs="Times New Roman"/>
                <w:sz w:val="24"/>
                <w:szCs w:val="24"/>
              </w:rPr>
              <m:t>ξ</m:t>
            </m:r>
          </m:e>
          <m:sub>
            <m:r>
              <w:rPr>
                <w:rFonts w:ascii="Cambria Math" w:hAnsi="Cambria Math" w:cs="Times New Roman"/>
                <w:sz w:val="24"/>
                <w:szCs w:val="24"/>
              </w:rPr>
              <m:t>t+1</m:t>
            </m:r>
          </m:sub>
        </m:sSub>
      </m:oMath>
      <w:r w:rsidR="00697BB9" w:rsidRPr="00A95616">
        <w:rPr>
          <w:rFonts w:ascii="Times New Roman" w:hAnsi="Times New Roman" w:cs="Times New Roman"/>
          <w:sz w:val="24"/>
          <w:szCs w:val="24"/>
        </w:rPr>
        <w:t xml:space="preserve"> is a forecast error. Moreover, </w:t>
      </w:r>
      <w:proofErr w:type="gramStart"/>
      <w:r w:rsidR="00697BB9" w:rsidRPr="00A95616">
        <w:rPr>
          <w:rFonts w:ascii="Times New Roman" w:hAnsi="Times New Roman" w:cs="Times New Roman"/>
          <w:sz w:val="24"/>
          <w:szCs w:val="24"/>
        </w:rPr>
        <w:t>in order to</w:t>
      </w:r>
      <w:proofErr w:type="gramEnd"/>
      <w:r w:rsidR="00697BB9" w:rsidRPr="00A95616">
        <w:rPr>
          <w:rFonts w:ascii="Times New Roman" w:hAnsi="Times New Roman" w:cs="Times New Roman"/>
          <w:sz w:val="24"/>
          <w:szCs w:val="24"/>
        </w:rPr>
        <w:t xml:space="preserve"> </w:t>
      </w:r>
      <w:r w:rsidR="00FE48E3" w:rsidRPr="00A95616">
        <w:rPr>
          <w:rFonts w:ascii="Times New Roman" w:hAnsi="Times New Roman" w:cs="Times New Roman"/>
          <w:sz w:val="24"/>
          <w:szCs w:val="24"/>
        </w:rPr>
        <w:t xml:space="preserve">make the bubble part explosive so as to generate an explosive house price pattern, </w:t>
      </w:r>
      <m:oMath>
        <m:r>
          <w:rPr>
            <w:rFonts w:ascii="Cambria Math" w:hAnsi="Cambria Math" w:cs="Times New Roman"/>
            <w:sz w:val="24"/>
            <w:szCs w:val="24"/>
          </w:rPr>
          <m:t>i</m:t>
        </m:r>
      </m:oMath>
      <w:r w:rsidR="00FE48E3" w:rsidRPr="00A95616">
        <w:rPr>
          <w:rFonts w:ascii="Times New Roman" w:hAnsi="Times New Roman" w:cs="Times New Roman"/>
          <w:sz w:val="24"/>
          <w:szCs w:val="24"/>
        </w:rPr>
        <w:t xml:space="preserve"> needs to be larger than zero.</w:t>
      </w:r>
    </w:p>
    <w:p w14:paraId="66A24CB8" w14:textId="77777777" w:rsidR="004442B1"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t xml:space="preserve">The economic model under </w:t>
      </w:r>
      <w:r w:rsidR="007729F5">
        <w:rPr>
          <w:rFonts w:ascii="Times New Roman" w:hAnsi="Times New Roman" w:cs="Times New Roman"/>
          <w:sz w:val="24"/>
          <w:szCs w:val="24"/>
        </w:rPr>
        <w:t xml:space="preserve">which </w:t>
      </w:r>
      <w:r w:rsidR="00F441A5" w:rsidRPr="00A95616">
        <w:rPr>
          <w:rFonts w:ascii="Times New Roman" w:hAnsi="Times New Roman" w:cs="Times New Roman"/>
          <w:sz w:val="24"/>
          <w:szCs w:val="24"/>
        </w:rPr>
        <w:t>housing bubble</w:t>
      </w:r>
      <w:r w:rsidRPr="00A95616">
        <w:rPr>
          <w:rFonts w:ascii="Times New Roman" w:hAnsi="Times New Roman" w:cs="Times New Roman"/>
          <w:sz w:val="24"/>
          <w:szCs w:val="24"/>
        </w:rPr>
        <w:t xml:space="preserve"> </w:t>
      </w:r>
      <w:r w:rsidR="007729F5">
        <w:rPr>
          <w:rFonts w:ascii="Times New Roman" w:hAnsi="Times New Roman" w:cs="Times New Roman"/>
          <w:sz w:val="24"/>
          <w:szCs w:val="24"/>
        </w:rPr>
        <w:t xml:space="preserve">is tested, </w:t>
      </w:r>
      <w:r w:rsidRPr="00A95616">
        <w:rPr>
          <w:rFonts w:ascii="Times New Roman" w:hAnsi="Times New Roman" w:cs="Times New Roman"/>
          <w:sz w:val="24"/>
          <w:szCs w:val="24"/>
        </w:rPr>
        <w:t>is Vecto</w:t>
      </w:r>
      <w:r w:rsidR="00E44107">
        <w:rPr>
          <w:rFonts w:ascii="Times New Roman" w:hAnsi="Times New Roman" w:cs="Times New Roman"/>
          <w:sz w:val="24"/>
          <w:szCs w:val="24"/>
        </w:rPr>
        <w:t>r autoregressive model (VAR)</w:t>
      </w:r>
      <w:r w:rsidRPr="00A95616">
        <w:rPr>
          <w:rFonts w:ascii="Times New Roman" w:hAnsi="Times New Roman" w:cs="Times New Roman"/>
          <w:sz w:val="24"/>
          <w:szCs w:val="24"/>
        </w:rPr>
        <w:t xml:space="preserve">. Assuming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oMath>
      <w:r w:rsidRPr="00A95616">
        <w:rPr>
          <w:rFonts w:ascii="Times New Roman" w:hAnsi="Times New Roman" w:cs="Times New Roman"/>
          <w:sz w:val="24"/>
          <w:szCs w:val="24"/>
        </w:rPr>
        <w:t xml:space="preserve"> , the unrestricted VAR is primarily conducted. </w:t>
      </w:r>
    </w:p>
    <w:p w14:paraId="7B6626E0"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oMath>
      <w:r w:rsidR="004442B1" w:rsidRPr="00A95616">
        <w:rPr>
          <w:rFonts w:ascii="Times New Roman" w:hAnsi="Times New Roman" w:cs="Times New Roman"/>
          <w:sz w:val="24"/>
          <w:szCs w:val="24"/>
        </w:rPr>
        <w:t>(</w:t>
      </w:r>
      <w:r w:rsidR="0085261E" w:rsidRPr="00A95616">
        <w:rPr>
          <w:rFonts w:ascii="Times New Roman" w:hAnsi="Times New Roman" w:cs="Times New Roman"/>
          <w:sz w:val="24"/>
          <w:szCs w:val="24"/>
        </w:rPr>
        <w:t>6</w:t>
      </w:r>
      <w:r w:rsidR="004442B1" w:rsidRPr="00A95616">
        <w:rPr>
          <w:rFonts w:ascii="Times New Roman" w:hAnsi="Times New Roman" w:cs="Times New Roman"/>
          <w:sz w:val="24"/>
          <w:szCs w:val="24"/>
        </w:rPr>
        <w:t>)</w:t>
      </w:r>
    </w:p>
    <w:p w14:paraId="18EE5F21" w14:textId="77777777" w:rsidR="00680471" w:rsidRPr="00A95616" w:rsidRDefault="00680471" w:rsidP="004442B1">
      <w:pPr>
        <w:rPr>
          <w:rFonts w:ascii="Times New Roman" w:hAnsi="Times New Roman" w:cs="Times New Roman"/>
          <w:sz w:val="24"/>
          <w:szCs w:val="24"/>
        </w:rPr>
      </w:pPr>
      <w:r w:rsidRPr="00A95616">
        <w:rPr>
          <w:rFonts w:ascii="Times New Roman" w:hAnsi="Times New Roman" w:cs="Times New Roman"/>
          <w:sz w:val="24"/>
          <w:szCs w:val="24"/>
        </w:rPr>
        <w:t>Under an error correction form, it is reformulated as:</w:t>
      </w:r>
    </w:p>
    <w:p w14:paraId="0BC4434B" w14:textId="77777777" w:rsidR="0068047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r>
          <m:rPr>
            <m:sty m:val="p"/>
          </m:rPr>
          <w:rPr>
            <w:rFonts w:ascii="Cambria Math" w:hAnsi="Cambria Math" w:cs="Times New Roman"/>
            <w:sz w:val="24"/>
            <w:szCs w:val="24"/>
          </w:rPr>
          <m:t>Π</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1</m:t>
                    </m:r>
                  </m:sub>
                </m:sSub>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oMath>
      <w:r w:rsidR="00B847FA">
        <w:rPr>
          <w:rFonts w:ascii="Times New Roman" w:hAnsi="Times New Roman" w:cs="Times New Roman"/>
          <w:sz w:val="24"/>
          <w:szCs w:val="24"/>
        </w:rPr>
        <w:tab/>
      </w:r>
      <w:r w:rsidR="00680471" w:rsidRPr="00A95616">
        <w:rPr>
          <w:rFonts w:ascii="Times New Roman" w:hAnsi="Times New Roman" w:cs="Times New Roman"/>
          <w:sz w:val="24"/>
          <w:szCs w:val="24"/>
        </w:rPr>
        <w:t>(</w:t>
      </w:r>
      <w:r w:rsidR="0085261E" w:rsidRPr="00A95616">
        <w:rPr>
          <w:rFonts w:ascii="Times New Roman" w:hAnsi="Times New Roman" w:cs="Times New Roman"/>
          <w:sz w:val="24"/>
          <w:szCs w:val="24"/>
        </w:rPr>
        <w:t>7</w:t>
      </w:r>
      <w:r w:rsidR="00680471" w:rsidRPr="00A95616">
        <w:rPr>
          <w:rFonts w:ascii="Times New Roman" w:hAnsi="Times New Roman" w:cs="Times New Roman"/>
          <w:sz w:val="24"/>
          <w:szCs w:val="24"/>
        </w:rPr>
        <w:t>)</w:t>
      </w:r>
    </w:p>
    <w:p w14:paraId="0356409C" w14:textId="77777777" w:rsidR="004442B1" w:rsidRPr="00A95616" w:rsidRDefault="00483947" w:rsidP="004442B1">
      <w:pPr>
        <w:rPr>
          <w:rFonts w:ascii="Times New Roman" w:hAnsi="Times New Roman" w:cs="Times New Roman"/>
          <w:sz w:val="24"/>
          <w:szCs w:val="24"/>
        </w:rPr>
      </w:pPr>
      <w:r>
        <w:rPr>
          <w:rFonts w:ascii="Times New Roman" w:hAnsi="Times New Roman" w:cs="Times New Roman"/>
          <w:sz w:val="24"/>
          <w:szCs w:val="24"/>
        </w:rPr>
        <w:lastRenderedPageBreak/>
        <w:t>w</w:t>
      </w:r>
      <w:r w:rsidR="00680471" w:rsidRPr="00A95616">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j+2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r>
          <w:rPr>
            <w:rFonts w:ascii="Cambria Math" w:hAnsi="Cambria Math" w:cs="Times New Roman"/>
            <w:sz w:val="24"/>
            <w:szCs w:val="24"/>
          </w:rPr>
          <m:t>)</m:t>
        </m:r>
      </m:oMath>
      <w:r w:rsidR="00680471" w:rsidRPr="00A95616">
        <w:rPr>
          <w:rFonts w:ascii="Times New Roman" w:hAnsi="Times New Roman" w:cs="Times New Roman"/>
          <w:sz w:val="24"/>
          <w:szCs w:val="24"/>
        </w:rPr>
        <w:t xml:space="preserve"> and </w:t>
      </w:r>
      <m:oMath>
        <m:r>
          <m:rPr>
            <m:sty m:val="p"/>
          </m:rPr>
          <w:rPr>
            <w:rFonts w:ascii="Cambria Math" w:hAnsi="Cambria Math" w:cs="Times New Roman"/>
            <w:sz w:val="24"/>
            <w:szCs w:val="24"/>
          </w:rPr>
          <m:t>Π</m:t>
        </m:r>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Ι</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k</m:t>
                </m:r>
              </m:sub>
            </m:sSub>
          </m:e>
        </m:d>
        <m:r>
          <w:rPr>
            <w:rFonts w:ascii="Cambria Math" w:hAnsi="Cambria Math" w:cs="Times New Roman"/>
            <w:sz w:val="24"/>
            <w:szCs w:val="24"/>
          </w:rPr>
          <m:t xml:space="preserve">. </m:t>
        </m:r>
      </m:oMath>
      <w:r w:rsidR="00680471" w:rsidRPr="0070722F">
        <w:rPr>
          <w:rFonts w:ascii="Times New Roman" w:hAnsi="Times New Roman" w:cs="Times New Roman"/>
          <w:sz w:val="24"/>
          <w:szCs w:val="24"/>
        </w:rPr>
        <w:t xml:space="preserve">This is model </w:t>
      </w:r>
      <w:r w:rsidR="00680471" w:rsidRPr="0070722F">
        <w:rPr>
          <w:rFonts w:ascii="Times New Roman" w:hAnsi="Times New Roman" w:cs="Times New Roman"/>
          <w:b/>
          <w:sz w:val="24"/>
          <w:szCs w:val="24"/>
        </w:rPr>
        <w:t>M</w:t>
      </w:r>
      <w:r w:rsidR="00680471" w:rsidRPr="0070722F">
        <w:rPr>
          <w:rFonts w:ascii="Times New Roman" w:hAnsi="Times New Roman" w:cs="Times New Roman"/>
          <w:sz w:val="24"/>
          <w:szCs w:val="24"/>
        </w:rPr>
        <w:t>.</w:t>
      </w:r>
      <w:r w:rsidR="007729F5">
        <w:rPr>
          <w:rFonts w:ascii="Times New Roman" w:hAnsi="Times New Roman" w:cs="Times New Roman"/>
          <w:sz w:val="24"/>
          <w:szCs w:val="24"/>
        </w:rPr>
        <w:t xml:space="preserve"> </w:t>
      </w:r>
      <w:r w:rsidR="004442B1" w:rsidRPr="00A95616">
        <w:rPr>
          <w:rFonts w:ascii="Times New Roman" w:hAnsi="Times New Roman" w:cs="Times New Roman"/>
          <w:sz w:val="24"/>
          <w:szCs w:val="24"/>
        </w:rPr>
        <w:t xml:space="preserve">Since this is a co-explosive model, the largest root should be explosive, </w:t>
      </w:r>
      <w:r w:rsidR="004442B1" w:rsidRPr="009F1E0A">
        <w:rPr>
          <w:rFonts w:ascii="Times New Roman" w:hAnsi="Times New Roman" w:cs="Times New Roman"/>
          <w:sz w:val="24"/>
          <w:szCs w:val="24"/>
        </w:rPr>
        <w:t>which means larger than unity so that this model can be reached.</w:t>
      </w:r>
      <w:r w:rsidR="004442B1" w:rsidRPr="00A95616">
        <w:rPr>
          <w:rFonts w:ascii="Times New Roman" w:hAnsi="Times New Roman" w:cs="Times New Roman"/>
          <w:sz w:val="24"/>
          <w:szCs w:val="24"/>
        </w:rPr>
        <w:t xml:space="preserve"> After verifying the model, Cointegration analysis is conducted to test the rank. In this case, the rank </w:t>
      </w:r>
      <w:r w:rsidR="007729F5">
        <w:rPr>
          <w:rFonts w:ascii="Times New Roman" w:hAnsi="Times New Roman" w:cs="Times New Roman"/>
          <w:sz w:val="24"/>
          <w:szCs w:val="24"/>
        </w:rPr>
        <w:t>is</w:t>
      </w:r>
      <w:r w:rsidR="004442B1" w:rsidRPr="00A95616">
        <w:rPr>
          <w:rFonts w:ascii="Times New Roman" w:hAnsi="Times New Roman" w:cs="Times New Roman"/>
          <w:sz w:val="24"/>
          <w:szCs w:val="24"/>
        </w:rPr>
        <w:t xml:space="preserve"> </w:t>
      </w:r>
      <m:oMath>
        <m:r>
          <w:rPr>
            <w:rFonts w:ascii="Cambria Math" w:hAnsi="Cambria Math" w:cs="Times New Roman"/>
            <w:sz w:val="24"/>
            <w:szCs w:val="24"/>
          </w:rPr>
          <m:t>r=1</m:t>
        </m:r>
      </m:oMath>
      <w:r w:rsidR="004442B1" w:rsidRPr="00A95616">
        <w:rPr>
          <w:rFonts w:ascii="Times New Roman" w:hAnsi="Times New Roman" w:cs="Times New Roman"/>
          <w:sz w:val="24"/>
          <w:szCs w:val="24"/>
        </w:rPr>
        <w:t xml:space="preserve">. Moreover, after imposing this restriction to the model, the largest root still needs to be more than one. </w:t>
      </w:r>
      <w:r w:rsidR="007729F5">
        <w:rPr>
          <w:rFonts w:ascii="Times New Roman" w:hAnsi="Times New Roman" w:cs="Times New Roman"/>
          <w:sz w:val="24"/>
          <w:szCs w:val="24"/>
        </w:rPr>
        <w:t xml:space="preserve">Model </w:t>
      </w:r>
      <w:r w:rsidR="004442B1" w:rsidRPr="00A95616">
        <w:rPr>
          <w:rFonts w:ascii="Times New Roman" w:hAnsi="Times New Roman" w:cs="Times New Roman"/>
          <w:b/>
          <w:sz w:val="24"/>
          <w:szCs w:val="24"/>
        </w:rPr>
        <w:t>M</w:t>
      </w:r>
      <w:r w:rsidR="004442B1" w:rsidRPr="0087610D">
        <w:rPr>
          <w:rFonts w:ascii="Times New Roman" w:hAnsi="Times New Roman" w:cs="Times New Roman"/>
          <w:b/>
          <w:sz w:val="24"/>
          <w:szCs w:val="24"/>
          <w:vertAlign w:val="subscript"/>
        </w:rPr>
        <w:t>1</w:t>
      </w:r>
      <w:r w:rsidR="007729F5">
        <w:rPr>
          <w:rFonts w:ascii="Times New Roman" w:hAnsi="Times New Roman" w:cs="Times New Roman"/>
          <w:b/>
          <w:sz w:val="24"/>
          <w:szCs w:val="24"/>
          <w:vertAlign w:val="subscript"/>
        </w:rPr>
        <w:t xml:space="preserve"> </w:t>
      </w:r>
      <w:r w:rsidR="007729F5" w:rsidRPr="007729F5">
        <w:rPr>
          <w:rFonts w:ascii="Times New Roman" w:hAnsi="Times New Roman" w:cs="Times New Roman"/>
          <w:sz w:val="24"/>
          <w:szCs w:val="24"/>
        </w:rPr>
        <w:t>is constructed</w:t>
      </w:r>
      <w:r w:rsidR="007729F5">
        <w:rPr>
          <w:rFonts w:ascii="Times New Roman" w:hAnsi="Times New Roman" w:cs="Times New Roman"/>
          <w:sz w:val="24"/>
          <w:szCs w:val="24"/>
        </w:rPr>
        <w:t>:</w:t>
      </w:r>
    </w:p>
    <w:p w14:paraId="1EF9422B"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m:rPr>
                <m:sty m:val="p"/>
              </m:rPr>
              <w:rPr>
                <w:rFonts w:ascii="Cambria Math" w:hAnsi="Cambria Math" w:cs="Times New Roman"/>
                <w:sz w:val="24"/>
                <w:szCs w:val="24"/>
              </w:rPr>
              <m:t>1</m:t>
            </m:r>
          </m:sub>
        </m:sSub>
        <m:sSubSup>
          <m:sSubSupPr>
            <m:ctrlPr>
              <w:rPr>
                <w:rFonts w:ascii="Cambria Math" w:hAnsi="Cambria Math" w:cs="Times New Roman"/>
                <w:sz w:val="24"/>
                <w:szCs w:val="24"/>
              </w:rPr>
            </m:ctrlPr>
          </m:sSubSupPr>
          <m:e>
            <m:r>
              <w:rPr>
                <w:rFonts w:ascii="Cambria Math" w:hAnsi="Cambria Math" w:cs="Times New Roman"/>
                <w:sz w:val="24"/>
                <w:szCs w:val="24"/>
              </w:rPr>
              <m:t>β</m:t>
            </m:r>
          </m:e>
          <m:sub>
            <m:r>
              <m:rPr>
                <m:sty m:val="p"/>
              </m:rPr>
              <w:rPr>
                <w:rFonts w:ascii="Cambria Math" w:hAnsi="Cambria Math" w:cs="Times New Roman"/>
                <w:sz w:val="24"/>
                <w:szCs w:val="24"/>
              </w:rPr>
              <m:t>1</m:t>
            </m:r>
          </m:sub>
          <m:sup>
            <m:r>
              <m:rPr>
                <m:sty m:val="p"/>
              </m:rPr>
              <w:rPr>
                <w:rFonts w:ascii="Cambria Math" w:hAnsi="Cambria Math" w:cs="Times New Roman"/>
                <w:sz w:val="24"/>
                <w:szCs w:val="24"/>
              </w:rPr>
              <m:t>'</m:t>
            </m:r>
          </m:sup>
        </m:sSubSup>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ρ</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ρ</m:t>
            </m:r>
          </m:sub>
        </m:sSub>
        <m:sSubSup>
          <m:sSubSupPr>
            <m:ctrlPr>
              <w:rPr>
                <w:rFonts w:ascii="Cambria Math" w:hAnsi="Cambria Math" w:cs="Times New Roman"/>
                <w:sz w:val="24"/>
                <w:szCs w:val="24"/>
              </w:rPr>
            </m:ctrlPr>
          </m:sSubSupPr>
          <m:e>
            <m:r>
              <w:rPr>
                <w:rFonts w:ascii="Cambria Math" w:hAnsi="Cambria Math" w:cs="Times New Roman"/>
                <w:sz w:val="24"/>
                <w:szCs w:val="24"/>
              </w:rPr>
              <m:t>β</m:t>
            </m:r>
          </m:e>
          <m:sub>
            <m:r>
              <w:rPr>
                <w:rFonts w:ascii="Cambria Math" w:hAnsi="Cambria Math" w:cs="Times New Roman"/>
                <w:sz w:val="24"/>
                <w:szCs w:val="24"/>
              </w:rPr>
              <m:t>ρ</m:t>
            </m:r>
          </m:sub>
          <m:sup>
            <m:r>
              <m:rPr>
                <m:sty m:val="p"/>
              </m:rPr>
              <w:rPr>
                <w:rFonts w:ascii="Cambria Math" w:hAnsi="Cambria Math" w:cs="Times New Roman"/>
                <w:sz w:val="24"/>
                <w:szCs w:val="24"/>
              </w:rPr>
              <m:t>'</m:t>
            </m:r>
          </m:sup>
        </m:sSubSup>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j</m:t>
            </m:r>
            <m:r>
              <m:rPr>
                <m:sty m:val="p"/>
              </m:rPr>
              <w:rPr>
                <w:rFonts w:ascii="Cambria Math" w:hAnsi="Cambria Math" w:cs="Times New Roman"/>
                <w:sz w:val="24"/>
                <w:szCs w:val="24"/>
              </w:rPr>
              <m:t>=1</m:t>
            </m:r>
          </m:sub>
          <m:sup>
            <m:r>
              <w:rPr>
                <w:rFonts w:ascii="Cambria Math" w:hAnsi="Cambria Math" w:cs="Times New Roman"/>
                <w:sz w:val="24"/>
                <w:szCs w:val="24"/>
              </w:rPr>
              <m:t>k</m:t>
            </m:r>
            <m:r>
              <m:rPr>
                <m:sty m:val="p"/>
              </m:rPr>
              <w:rPr>
                <w:rFonts w:ascii="Cambria Math" w:hAnsi="Cambria Math" w:cs="Times New Roman"/>
                <w:sz w:val="24"/>
                <w:szCs w:val="24"/>
              </w:rPr>
              <m:t>-2</m:t>
            </m:r>
          </m:sup>
          <m:e>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ρ</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μ</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B847FA">
        <w:rPr>
          <w:rFonts w:ascii="Times New Roman" w:hAnsi="Times New Roman" w:cs="Times New Roman"/>
          <w:sz w:val="24"/>
          <w:szCs w:val="24"/>
        </w:rPr>
        <w:tab/>
      </w:r>
      <w:r w:rsidR="004442B1"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8</w:t>
      </w:r>
      <w:r w:rsidR="004442B1" w:rsidRPr="00A95616">
        <w:rPr>
          <w:rFonts w:ascii="Times New Roman" w:hAnsi="Times New Roman" w:cs="Times New Roman"/>
          <w:sz w:val="24"/>
          <w:szCs w:val="24"/>
        </w:rPr>
        <w:t>)</w:t>
      </w:r>
    </w:p>
    <w:p w14:paraId="5B6C2683" w14:textId="77777777" w:rsidR="004442B1" w:rsidRPr="00A95616" w:rsidRDefault="004442B1" w:rsidP="004442B1">
      <w:pPr>
        <w:rPr>
          <w:rFonts w:ascii="Times New Roman" w:hAnsi="Times New Roman" w:cs="Times New Roman"/>
          <w:sz w:val="24"/>
          <w:szCs w:val="24"/>
          <w:vertAlign w:val="subscript"/>
        </w:rPr>
      </w:pPr>
      <w:r w:rsidRPr="00A95616">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sidRPr="00A95616">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w:rPr>
                <w:rFonts w:ascii="Cambria Math" w:hAnsi="Cambria Math" w:cs="Times New Roman"/>
                <w:sz w:val="24"/>
                <w:szCs w:val="24"/>
              </w:rPr>
              <m:t>l=j</m:t>
            </m:r>
            <m:r>
              <m:rPr>
                <m:sty m:val="p"/>
              </m:rPr>
              <w:rPr>
                <w:rFonts w:ascii="Cambria Math" w:hAnsi="Cambria Math" w:cs="Times New Roman"/>
                <w:sz w:val="24"/>
                <w:szCs w:val="24"/>
              </w:rPr>
              <m:t>+1</m:t>
            </m:r>
          </m:sub>
          <m:sup>
            <m:r>
              <w:rPr>
                <w:rFonts w:ascii="Cambria Math" w:hAnsi="Cambria Math" w:cs="Times New Roman"/>
                <w:sz w:val="24"/>
                <w:szCs w:val="24"/>
              </w:rPr>
              <m:t>k</m:t>
            </m:r>
            <m:r>
              <m:rPr>
                <m:sty m:val="p"/>
              </m:rPr>
              <w:rPr>
                <w:rFonts w:ascii="Cambria Math" w:hAnsi="Cambria Math" w:cs="Times New Roman"/>
                <w:sz w:val="24"/>
                <w:szCs w:val="24"/>
              </w:rPr>
              <m:t>-1</m:t>
            </m:r>
          </m:sup>
          <m:e>
            <m:sSup>
              <m:sSupPr>
                <m:ctrlPr>
                  <w:rPr>
                    <w:rFonts w:ascii="Cambria Math" w:hAnsi="Cambria Math" w:cs="Times New Roman"/>
                    <w:sz w:val="24"/>
                    <w:szCs w:val="24"/>
                  </w:rPr>
                </m:ctrlPr>
              </m:sSupPr>
              <m:e>
                <m:r>
                  <m:rPr>
                    <m:sty m:val="p"/>
                  </m:rPr>
                  <w:rPr>
                    <w:rFonts w:ascii="Cambria Math" w:hAnsi="Cambria Math" w:cs="Times New Roman"/>
                    <w:sz w:val="24"/>
                    <w:szCs w:val="24"/>
                  </w:rPr>
                  <m:t>ρ</m:t>
                </m:r>
              </m:e>
              <m:sup>
                <m:r>
                  <w:rPr>
                    <w:rFonts w:ascii="Cambria Math" w:hAnsi="Cambria Math" w:cs="Times New Roman"/>
                    <w:sz w:val="24"/>
                    <w:szCs w:val="24"/>
                  </w:rPr>
                  <m:t>j-1</m:t>
                </m:r>
              </m:sup>
            </m:sSup>
            <m:sSub>
              <m:sSubPr>
                <m:ctrlPr>
                  <w:rPr>
                    <w:rFonts w:ascii="Cambria Math" w:hAnsi="Cambria Math" w:cs="Times New Roman"/>
                    <w:i/>
                    <w:sz w:val="24"/>
                    <w:szCs w:val="24"/>
                  </w:rPr>
                </m:ctrlPr>
              </m:sSubPr>
              <m:e>
                <m:r>
                  <m:rPr>
                    <m:sty m:val="p"/>
                  </m:rPr>
                  <w:rPr>
                    <w:rFonts w:ascii="Cambria Math" w:hAnsi="Cambria Math" w:cs="Times New Roman"/>
                    <w:sz w:val="24"/>
                    <w:szCs w:val="24"/>
                  </w:rPr>
                  <m:t>Γ</m:t>
                </m:r>
              </m:e>
              <m:sub>
                <m:r>
                  <w:rPr>
                    <w:rFonts w:ascii="Cambria Math" w:hAnsi="Cambria Math" w:cs="Times New Roman"/>
                    <w:sz w:val="24"/>
                    <w:szCs w:val="24"/>
                  </w:rPr>
                  <m:t>1</m:t>
                </m:r>
              </m:sub>
            </m:sSub>
          </m:e>
        </m:nary>
      </m:oMath>
      <w:r w:rsidR="00680471" w:rsidRPr="00A95616">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A95616">
        <w:rPr>
          <w:rFonts w:ascii="Times New Roman" w:hAnsi="Times New Roman" w:cs="Times New Roman"/>
          <w:sz w:val="24"/>
          <w:szCs w:val="24"/>
        </w:rPr>
        <w:t xml:space="preserve"> describes the cointegrating vector, whereas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ρ</m:t>
            </m:r>
          </m:sub>
        </m:sSub>
      </m:oMath>
      <w:r w:rsidRPr="00A95616">
        <w:rPr>
          <w:rFonts w:ascii="Times New Roman" w:hAnsi="Times New Roman" w:cs="Times New Roman"/>
          <w:sz w:val="24"/>
          <w:szCs w:val="24"/>
        </w:rPr>
        <w:t xml:space="preserve"> represents the </w:t>
      </w:r>
      <w:r w:rsidR="00EA7572">
        <w:rPr>
          <w:rFonts w:ascii="Times New Roman" w:hAnsi="Times New Roman" w:cs="Times New Roman"/>
          <w:sz w:val="24"/>
          <w:szCs w:val="24"/>
        </w:rPr>
        <w:t>co-explosive</w:t>
      </w:r>
      <w:r w:rsidRPr="00A95616">
        <w:rPr>
          <w:rFonts w:ascii="Times New Roman" w:hAnsi="Times New Roman" w:cs="Times New Roman"/>
          <w:sz w:val="24"/>
          <w:szCs w:val="24"/>
        </w:rPr>
        <w:t xml:space="preserve"> vector. In order to prove the existence of a bubble in the house prices rather than the rental prices, the hypothesis of non-explosive rental price H</w:t>
      </w:r>
      <w:r w:rsidRPr="00A95616">
        <w:rPr>
          <w:rFonts w:ascii="Times New Roman" w:hAnsi="Times New Roman" w:cs="Times New Roman"/>
          <w:sz w:val="24"/>
          <w:szCs w:val="24"/>
          <w:vertAlign w:val="subscript"/>
        </w:rPr>
        <w:t>R</w:t>
      </w:r>
      <w:r w:rsidRPr="00A95616">
        <w:rPr>
          <w:rFonts w:ascii="Times New Roman" w:hAnsi="Times New Roman" w:cs="Times New Roman"/>
          <w:sz w:val="24"/>
          <w:szCs w:val="24"/>
        </w:rPr>
        <w:t xml:space="preserve">: </w:t>
      </w:r>
      <m:oMath>
        <m:r>
          <w:rPr>
            <w:rFonts w:ascii="Cambria Math" w:hAnsi="Cambria Math" w:cs="Times New Roman"/>
            <w:sz w:val="24"/>
            <w:szCs w:val="24"/>
          </w:rPr>
          <m:t>β</m:t>
        </m:r>
        <m:r>
          <w:rPr>
            <w:rFonts w:ascii="Cambria Math" w:hAnsi="Cambria Math" w:cs="Times New Roman"/>
            <w:sz w:val="24"/>
            <w:szCs w:val="24"/>
            <w:vertAlign w:val="subscript"/>
          </w:rPr>
          <m:t>ρ</m:t>
        </m:r>
        <m:r>
          <w:rPr>
            <w:rFonts w:ascii="Cambria Math" w:hAnsi="Cambria Math" w:cs="Times New Roman"/>
            <w:sz w:val="24"/>
            <w:szCs w:val="24"/>
          </w:rPr>
          <m:t>=(0, 1)'</m:t>
        </m:r>
      </m:oMath>
      <w:r w:rsidRPr="00A95616">
        <w:rPr>
          <w:rFonts w:ascii="Times New Roman" w:hAnsi="Times New Roman" w:cs="Times New Roman"/>
          <w:sz w:val="24"/>
          <w:szCs w:val="24"/>
        </w:rPr>
        <w:t xml:space="preserve"> is tested, thus we reduce the model to the restricted model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1R</w:t>
      </w:r>
      <w:r w:rsidR="007729F5">
        <w:rPr>
          <w:rFonts w:ascii="Times New Roman" w:hAnsi="Times New Roman" w:cs="Times New Roman"/>
          <w:b/>
          <w:sz w:val="24"/>
          <w:szCs w:val="24"/>
          <w:vertAlign w:val="subscript"/>
        </w:rPr>
        <w:t xml:space="preserve"> </w:t>
      </w:r>
      <w:r w:rsidR="007729F5" w:rsidRPr="007729F5">
        <w:rPr>
          <w:rFonts w:ascii="Times New Roman" w:hAnsi="Times New Roman" w:cs="Times New Roman"/>
          <w:sz w:val="24"/>
          <w:szCs w:val="24"/>
        </w:rPr>
        <w:t>as follows:</w:t>
      </w:r>
    </w:p>
    <w:p w14:paraId="5F0E66F3"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m:t>
            </m:r>
          </m:sup>
        </m:sSubSup>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k-2</m:t>
            </m:r>
          </m:sup>
          <m:e>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ρ</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4442B1"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9</w:t>
      </w:r>
      <w:r w:rsidR="004442B1" w:rsidRPr="00A95616">
        <w:rPr>
          <w:rFonts w:ascii="Times New Roman" w:hAnsi="Times New Roman" w:cs="Times New Roman"/>
          <w:sz w:val="24"/>
          <w:szCs w:val="24"/>
        </w:rPr>
        <w:t>)</w:t>
      </w:r>
    </w:p>
    <w:p w14:paraId="46905FAE" w14:textId="77777777" w:rsidR="004442B1" w:rsidRPr="00A95616" w:rsidRDefault="007729F5" w:rsidP="004442B1">
      <w:pPr>
        <w:rPr>
          <w:rFonts w:ascii="Times New Roman" w:hAnsi="Times New Roman" w:cs="Times New Roman"/>
          <w:sz w:val="24"/>
          <w:szCs w:val="24"/>
        </w:rPr>
      </w:pPr>
      <w:r>
        <w:rPr>
          <w:rFonts w:ascii="Times New Roman" w:hAnsi="Times New Roman" w:cs="Times New Roman"/>
          <w:sz w:val="24"/>
          <w:szCs w:val="24"/>
        </w:rPr>
        <w:t>The</w:t>
      </w:r>
      <w:r w:rsidR="004442B1" w:rsidRPr="00A95616">
        <w:rPr>
          <w:rFonts w:ascii="Times New Roman" w:hAnsi="Times New Roman" w:cs="Times New Roman"/>
          <w:sz w:val="24"/>
          <w:szCs w:val="24"/>
        </w:rPr>
        <w:t xml:space="preserve"> hypothesis pertaining to the spread </w:t>
      </w:r>
      <w:r w:rsidR="00B44387" w:rsidRPr="00A95616">
        <w:rPr>
          <w:rFonts w:ascii="Times New Roman" w:hAnsi="Times New Roman" w:cs="Times New Roman"/>
          <w:sz w:val="24"/>
          <w:szCs w:val="24"/>
        </w:rPr>
        <w:t>in (3)</w:t>
      </w:r>
      <w:r w:rsidR="004442B1" w:rsidRPr="00A95616">
        <w:rPr>
          <w:rFonts w:ascii="Times New Roman" w:hAnsi="Times New Roman" w:cs="Times New Roman"/>
          <w:sz w:val="24"/>
          <w:szCs w:val="24"/>
        </w:rPr>
        <w:t xml:space="preserve"> </w:t>
      </w:r>
      <w:r>
        <w:rPr>
          <w:rFonts w:ascii="Times New Roman" w:hAnsi="Times New Roman" w:cs="Times New Roman"/>
          <w:sz w:val="24"/>
          <w:szCs w:val="24"/>
        </w:rPr>
        <w:t>is</w:t>
      </w:r>
      <w:r w:rsidR="004442B1" w:rsidRPr="00A95616">
        <w:rPr>
          <w:rFonts w:ascii="Times New Roman" w:hAnsi="Times New Roman" w:cs="Times New Roman"/>
          <w:sz w:val="24"/>
          <w:szCs w:val="24"/>
        </w:rPr>
        <w:t xml:space="preserve"> also tested in the mode</w:t>
      </w:r>
      <w:r w:rsidR="001248E0">
        <w:rPr>
          <w:rFonts w:ascii="Times New Roman" w:hAnsi="Times New Roman" w:cs="Times New Roman"/>
          <w:sz w:val="24"/>
          <w:szCs w:val="24"/>
        </w:rPr>
        <w:t>l</w:t>
      </w:r>
      <w:r w:rsidR="004442B1" w:rsidRPr="00A95616">
        <w:rPr>
          <w:rFonts w:ascii="Times New Roman" w:hAnsi="Times New Roman" w:cs="Times New Roman"/>
          <w:sz w:val="24"/>
          <w:szCs w:val="24"/>
        </w:rPr>
        <w:t xml:space="preserve">. Furthermore, </w:t>
      </w:r>
      <m:oMath>
        <m:r>
          <w:rPr>
            <w:rFonts w:ascii="Cambria Math" w:hAnsi="Cambria Math" w:cs="Times New Roman"/>
            <w:sz w:val="24"/>
            <w:szCs w:val="24"/>
          </w:rPr>
          <m:t>i</m:t>
        </m:r>
      </m:oMath>
      <w:r w:rsidR="004442B1" w:rsidRPr="00A95616">
        <w:rPr>
          <w:rFonts w:ascii="Times New Roman" w:hAnsi="Times New Roman" w:cs="Times New Roman"/>
          <w:sz w:val="24"/>
          <w:szCs w:val="24"/>
        </w:rPr>
        <w:t xml:space="preserve"> is the discount factor which </w:t>
      </w:r>
      <w:r>
        <w:rPr>
          <w:rFonts w:ascii="Times New Roman" w:hAnsi="Times New Roman" w:cs="Times New Roman"/>
          <w:sz w:val="24"/>
          <w:szCs w:val="24"/>
        </w:rPr>
        <w:t>is</w:t>
      </w:r>
      <w:r w:rsidR="004442B1" w:rsidRPr="00A95616">
        <w:rPr>
          <w:rFonts w:ascii="Times New Roman" w:hAnsi="Times New Roman" w:cs="Times New Roman"/>
          <w:sz w:val="24"/>
          <w:szCs w:val="24"/>
        </w:rPr>
        <w:t xml:space="preserve"> linked to the explosive root </w:t>
      </w:r>
      <m:oMath>
        <m:r>
          <w:rPr>
            <w:rFonts w:ascii="Cambria Math" w:hAnsi="Cambria Math" w:cs="Times New Roman"/>
            <w:sz w:val="24"/>
            <w:szCs w:val="24"/>
          </w:rPr>
          <m:t>ρ=1+i</m:t>
        </m:r>
      </m:oMath>
      <w:r w:rsidR="004442B1" w:rsidRPr="00A95616">
        <w:rPr>
          <w:rFonts w:ascii="Times New Roman" w:hAnsi="Times New Roman" w:cs="Times New Roman"/>
          <w:sz w:val="24"/>
          <w:szCs w:val="24"/>
        </w:rPr>
        <w:t xml:space="preserve">, </w:t>
      </w:r>
      <w:r>
        <w:rPr>
          <w:rFonts w:ascii="Times New Roman" w:hAnsi="Times New Roman" w:cs="Times New Roman"/>
          <w:sz w:val="24"/>
          <w:szCs w:val="24"/>
        </w:rPr>
        <w:t>reaching</w:t>
      </w:r>
      <w:r w:rsidR="004442B1" w:rsidRPr="00A95616">
        <w:rPr>
          <w:rFonts w:ascii="Times New Roman" w:hAnsi="Times New Roman" w:cs="Times New Roman"/>
          <w:sz w:val="24"/>
          <w:szCs w:val="24"/>
        </w:rPr>
        <w:t xml:space="preserve"> the hypothesis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r>
          <w:rPr>
            <w:rFonts w:ascii="Cambria Math" w:hAnsi="Cambria Math" w:cs="Times New Roman"/>
            <w:sz w:val="24"/>
            <w:szCs w:val="24"/>
          </w:rPr>
          <m:t>: β</m:t>
        </m:r>
        <m:r>
          <w:rPr>
            <w:rFonts w:ascii="Cambria Math" w:hAnsi="Cambria Math" w:cs="Times New Roman"/>
            <w:sz w:val="24"/>
            <w:szCs w:val="24"/>
            <w:vertAlign w:val="subscript"/>
          </w:rPr>
          <m:t>1</m:t>
        </m:r>
        <m:r>
          <w:rPr>
            <w:rFonts w:ascii="Cambria Math" w:hAnsi="Cambria Math" w:cs="Times New Roman"/>
            <w:sz w:val="24"/>
            <w:szCs w:val="24"/>
          </w:rPr>
          <m:t>=(1, -1/i)</m:t>
        </m:r>
      </m:oMath>
      <w:r w:rsidR="004442B1" w:rsidRPr="00A95616">
        <w:rPr>
          <w:rFonts w:ascii="Times New Roman" w:hAnsi="Times New Roman" w:cs="Times New Roman"/>
          <w:sz w:val="24"/>
          <w:szCs w:val="24"/>
        </w:rPr>
        <w:t xml:space="preserve">. </w:t>
      </w:r>
      <w:r w:rsidR="00373C1F">
        <w:rPr>
          <w:rFonts w:ascii="Times New Roman" w:hAnsi="Times New Roman" w:cs="Times New Roman"/>
          <w:sz w:val="24"/>
          <w:szCs w:val="24"/>
        </w:rPr>
        <w:t>To this end, t</w:t>
      </w:r>
      <w:r w:rsidR="004442B1" w:rsidRPr="00A95616">
        <w:rPr>
          <w:rFonts w:ascii="Times New Roman" w:hAnsi="Times New Roman" w:cs="Times New Roman"/>
          <w:sz w:val="24"/>
          <w:szCs w:val="24"/>
        </w:rPr>
        <w:t xml:space="preserve">he bubble model </w:t>
      </w:r>
      <w:r w:rsidR="004442B1" w:rsidRPr="00A95616">
        <w:rPr>
          <w:rFonts w:ascii="Times New Roman" w:hAnsi="Times New Roman" w:cs="Times New Roman"/>
          <w:b/>
          <w:sz w:val="24"/>
          <w:szCs w:val="24"/>
        </w:rPr>
        <w:t>M</w:t>
      </w:r>
      <w:r w:rsidR="004442B1" w:rsidRPr="00A95616">
        <w:rPr>
          <w:rFonts w:ascii="Times New Roman" w:hAnsi="Times New Roman" w:cs="Times New Roman"/>
          <w:b/>
          <w:sz w:val="24"/>
          <w:szCs w:val="24"/>
          <w:vertAlign w:val="subscript"/>
        </w:rPr>
        <w:t>1RS</w:t>
      </w:r>
      <w:r w:rsidR="00373C1F">
        <w:rPr>
          <w:rFonts w:ascii="Times New Roman" w:hAnsi="Times New Roman" w:cs="Times New Roman"/>
          <w:sz w:val="24"/>
          <w:szCs w:val="24"/>
        </w:rPr>
        <w:t xml:space="preserve"> is constructed</w:t>
      </w:r>
      <w:r w:rsidR="004442B1" w:rsidRPr="00A95616">
        <w:rPr>
          <w:rFonts w:ascii="Times New Roman" w:hAnsi="Times New Roman" w:cs="Times New Roman"/>
          <w:sz w:val="24"/>
          <w:szCs w:val="24"/>
        </w:rPr>
        <w:t>.</w:t>
      </w:r>
    </w:p>
    <w:p w14:paraId="2BB3632A"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k-2</m:t>
            </m:r>
          </m:sup>
          <m:e>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ρ</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4442B1"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10</w:t>
      </w:r>
      <w:r w:rsidR="004442B1" w:rsidRPr="00A95616">
        <w:rPr>
          <w:rFonts w:ascii="Times New Roman" w:hAnsi="Times New Roman" w:cs="Times New Roman"/>
          <w:sz w:val="24"/>
          <w:szCs w:val="24"/>
        </w:rPr>
        <w:t>)</w:t>
      </w:r>
    </w:p>
    <w:p w14:paraId="1BF00AA4" w14:textId="77777777" w:rsidR="004442B1"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t xml:space="preserve">Finally, the house bubble is tested through the efficient market hypothesis. </w:t>
      </w:r>
      <w:proofErr w:type="gramStart"/>
      <w:r w:rsidRPr="00A95616">
        <w:rPr>
          <w:rFonts w:ascii="Times New Roman" w:hAnsi="Times New Roman" w:cs="Times New Roman"/>
          <w:sz w:val="24"/>
          <w:szCs w:val="24"/>
        </w:rPr>
        <w:t>First of all</w:t>
      </w:r>
      <w:proofErr w:type="gramEnd"/>
      <w:r w:rsidRPr="00A95616">
        <w:rPr>
          <w:rFonts w:ascii="Times New Roman" w:hAnsi="Times New Roman" w:cs="Times New Roman"/>
          <w:sz w:val="24"/>
          <w:szCs w:val="24"/>
        </w:rPr>
        <w:t>, the martingale restriction outlined in (</w:t>
      </w:r>
      <w:r w:rsidR="00B44387" w:rsidRPr="00A95616">
        <w:rPr>
          <w:rFonts w:ascii="Times New Roman" w:hAnsi="Times New Roman" w:cs="Times New Roman"/>
          <w:sz w:val="24"/>
          <w:szCs w:val="24"/>
        </w:rPr>
        <w:t>4</w:t>
      </w:r>
      <w:r w:rsidRPr="00A95616">
        <w:rPr>
          <w:rFonts w:ascii="Times New Roman" w:hAnsi="Times New Roman" w:cs="Times New Roman"/>
          <w:sz w:val="24"/>
          <w:szCs w:val="24"/>
        </w:rPr>
        <w:t xml:space="preserve">) </w:t>
      </w:r>
      <w:r w:rsidR="007729F5">
        <w:rPr>
          <w:rFonts w:ascii="Times New Roman" w:hAnsi="Times New Roman" w:cs="Times New Roman"/>
          <w:sz w:val="24"/>
          <w:szCs w:val="24"/>
        </w:rPr>
        <w:t>is</w:t>
      </w:r>
      <w:r w:rsidRPr="00A95616">
        <w:rPr>
          <w:rFonts w:ascii="Times New Roman" w:hAnsi="Times New Roman" w:cs="Times New Roman"/>
          <w:sz w:val="24"/>
          <w:szCs w:val="24"/>
        </w:rPr>
        <w:t xml:space="preserve"> applied in the model. The model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1R</w:t>
      </w:r>
      <w:r w:rsidRPr="00A95616">
        <w:rPr>
          <w:rFonts w:ascii="Times New Roman" w:hAnsi="Times New Roman" w:cs="Times New Roman"/>
          <w:sz w:val="24"/>
          <w:szCs w:val="24"/>
        </w:rPr>
        <w:t xml:space="preserve"> (</w:t>
      </w:r>
      <w:r w:rsidR="0085261E" w:rsidRPr="00A95616">
        <w:rPr>
          <w:rFonts w:ascii="Times New Roman" w:hAnsi="Times New Roman" w:cs="Times New Roman"/>
          <w:sz w:val="24"/>
          <w:szCs w:val="24"/>
        </w:rPr>
        <w:t>9</w:t>
      </w:r>
      <w:r w:rsidRPr="00A95616">
        <w:rPr>
          <w:rFonts w:ascii="Times New Roman" w:hAnsi="Times New Roman" w:cs="Times New Roman"/>
          <w:sz w:val="24"/>
          <w:szCs w:val="24"/>
        </w:rPr>
        <w:t>) is then rewritten as</w:t>
      </w:r>
      <w:r w:rsidR="007729F5">
        <w:rPr>
          <w:rFonts w:ascii="Times New Roman" w:hAnsi="Times New Roman" w:cs="Times New Roman"/>
          <w:sz w:val="24"/>
          <w:szCs w:val="24"/>
        </w:rPr>
        <w:t>:</w:t>
      </w:r>
    </w:p>
    <w:p w14:paraId="62D4FAE3"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r>
              <w:rPr>
                <w:rFonts w:ascii="Cambria Math" w:hAnsi="Cambria Math" w:cs="Times New Roman"/>
                <w:sz w:val="24"/>
                <w:szCs w:val="24"/>
              </w:rPr>
              <m:t>α</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k-2</m:t>
            </m:r>
          </m:sup>
          <m:e>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Δ</m:t>
                </m:r>
              </m:e>
              <m:sub>
                <m:r>
                  <w:rPr>
                    <w:rFonts w:ascii="Cambria Math" w:hAnsi="Cambria Math" w:cs="Times New Roman"/>
                    <w:sz w:val="24"/>
                    <w:szCs w:val="24"/>
                  </w:rPr>
                  <m:t>ρ</m:t>
                </m:r>
              </m:sub>
            </m:sSub>
          </m:e>
        </m:nary>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ζ</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004442B1" w:rsidRPr="00A95616">
        <w:rPr>
          <w:rFonts w:ascii="Times New Roman" w:hAnsi="Times New Roman" w:cs="Times New Roman"/>
          <w:sz w:val="24"/>
          <w:szCs w:val="24"/>
        </w:rPr>
        <w:t xml:space="preserve">            (</w:t>
      </w:r>
      <w:r w:rsidR="00B44387" w:rsidRPr="00A95616">
        <w:rPr>
          <w:rFonts w:ascii="Times New Roman" w:hAnsi="Times New Roman" w:cs="Times New Roman"/>
          <w:sz w:val="24"/>
          <w:szCs w:val="24"/>
        </w:rPr>
        <w:t>11</w:t>
      </w:r>
      <w:r w:rsidR="004442B1" w:rsidRPr="00A95616">
        <w:rPr>
          <w:rFonts w:ascii="Times New Roman" w:hAnsi="Times New Roman" w:cs="Times New Roman"/>
          <w:sz w:val="24"/>
          <w:szCs w:val="24"/>
        </w:rPr>
        <w:t>)</w:t>
      </w:r>
    </w:p>
    <w:p w14:paraId="1FA9B0FB" w14:textId="77777777" w:rsidR="004442B1"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t xml:space="preserve">where </w:t>
      </w:r>
      <m:oMath>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r>
          <w:rPr>
            <w:rFonts w:ascii="Cambria Math" w:hAnsi="Cambria Math" w:cs="Times New Roman"/>
            <w:sz w:val="24"/>
            <w:szCs w:val="24"/>
          </w:rPr>
          <m:t>=(1,1)</m:t>
        </m:r>
      </m:oMath>
      <w:r w:rsidRPr="00A95616">
        <w:rPr>
          <w:rFonts w:ascii="Times New Roman" w:hAnsi="Times New Roman" w:cs="Times New Roman"/>
          <w:sz w:val="24"/>
          <w:szCs w:val="24"/>
        </w:rPr>
        <w:t xml:space="preserve">. </w:t>
      </w:r>
      <w:r w:rsidR="00483947" w:rsidRPr="00A95616">
        <w:rPr>
          <w:rFonts w:ascii="Times New Roman" w:hAnsi="Times New Roman" w:cs="Times New Roman"/>
          <w:sz w:val="24"/>
          <w:szCs w:val="24"/>
        </w:rPr>
        <w:t>Therefore,</w:t>
      </w:r>
      <w:r w:rsidRPr="00A95616">
        <w:rPr>
          <w:rFonts w:ascii="Times New Roman" w:hAnsi="Times New Roman" w:cs="Times New Roman"/>
          <w:sz w:val="24"/>
          <w:szCs w:val="24"/>
        </w:rPr>
        <w:t xml:space="preserve"> it reduces to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A95616">
        <w:rPr>
          <w:rFonts w:ascii="Times New Roman" w:hAnsi="Times New Roman" w:cs="Times New Roman"/>
          <w:sz w:val="24"/>
          <w:szCs w:val="24"/>
        </w:rPr>
        <w:t xml:space="preserve"> which is denoted as ε</w:t>
      </w:r>
      <w:r w:rsidRPr="00A95616">
        <w:rPr>
          <w:rFonts w:ascii="Times New Roman" w:hAnsi="Times New Roman" w:cs="Times New Roman"/>
          <w:sz w:val="24"/>
          <w:szCs w:val="24"/>
          <w:vertAlign w:val="subscript"/>
        </w:rPr>
        <w:t xml:space="preserve">M </w:t>
      </w:r>
      <w:r w:rsidRPr="00A95616">
        <w:rPr>
          <w:rFonts w:ascii="Times New Roman" w:hAnsi="Times New Roman" w:cs="Times New Roman"/>
          <w:sz w:val="24"/>
          <w:szCs w:val="24"/>
        </w:rPr>
        <w:t>after imposing H</w:t>
      </w:r>
      <w:r w:rsidRPr="00A95616">
        <w:rPr>
          <w:rFonts w:ascii="Times New Roman" w:hAnsi="Times New Roman" w:cs="Times New Roman"/>
          <w:sz w:val="24"/>
          <w:szCs w:val="24"/>
          <w:vertAlign w:val="subscript"/>
        </w:rPr>
        <w:t>B</w:t>
      </w:r>
      <w:r w:rsidRPr="00A95616">
        <w:rPr>
          <w:rFonts w:ascii="Times New Roman" w:hAnsi="Times New Roman" w:cs="Times New Roman"/>
          <w:sz w:val="24"/>
          <w:szCs w:val="24"/>
        </w:rPr>
        <w:t>:</w:t>
      </w:r>
    </w:p>
    <w:p w14:paraId="4BF750D8" w14:textId="77777777" w:rsidR="004442B1" w:rsidRPr="00A95616" w:rsidRDefault="00CC1663" w:rsidP="004442B1">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B</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ρ</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2</m:t>
                  </m:r>
                </m:sup>
              </m:sSup>
            </m:num>
            <m:den>
              <m:r>
                <w:rPr>
                  <w:rFonts w:ascii="Cambria Math" w:hAnsi="Cambria Math" w:cs="Times New Roman"/>
                  <w:sz w:val="24"/>
                  <w:szCs w:val="24"/>
                </w:rPr>
                <m:t>i</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ι</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 xml:space="preserve">  ζ</m:t>
              </m:r>
            </m:e>
            <m:sub>
              <m:r>
                <w:rPr>
                  <w:rFonts w:ascii="Cambria Math" w:hAnsi="Cambria Math" w:cs="Times New Roman"/>
                  <w:sz w:val="24"/>
                  <w:szCs w:val="24"/>
                </w:rPr>
                <m:t>1</m:t>
              </m:r>
            </m:sub>
          </m:sSub>
          <m:r>
            <w:rPr>
              <w:rFonts w:ascii="Cambria Math" w:hAnsi="Cambria Math" w:cs="Times New Roman"/>
              <w:sz w:val="24"/>
              <w:szCs w:val="24"/>
            </w:rPr>
            <m:t>=0</m:t>
          </m:r>
        </m:oMath>
      </m:oMathPara>
    </w:p>
    <w:p w14:paraId="69E54921" w14:textId="77777777" w:rsidR="004442B1" w:rsidRPr="00A95616" w:rsidRDefault="004442B1" w:rsidP="004442B1">
      <w:pPr>
        <w:rPr>
          <w:rFonts w:ascii="Times New Roman" w:hAnsi="Times New Roman" w:cs="Times New Roman"/>
          <w:sz w:val="24"/>
          <w:szCs w:val="24"/>
        </w:rPr>
      </w:pPr>
      <w:r w:rsidRPr="00A95616">
        <w:rPr>
          <w:rFonts w:ascii="Times New Roman" w:hAnsi="Times New Roman" w:cs="Times New Roman"/>
          <w:sz w:val="24"/>
          <w:szCs w:val="24"/>
        </w:rPr>
        <w:lastRenderedPageBreak/>
        <w:t>With the restriction of H</w:t>
      </w:r>
      <w:r w:rsidRPr="00A95616">
        <w:rPr>
          <w:rFonts w:ascii="Times New Roman" w:hAnsi="Times New Roman" w:cs="Times New Roman"/>
          <w:sz w:val="24"/>
          <w:szCs w:val="24"/>
          <w:vertAlign w:val="subscript"/>
        </w:rPr>
        <w:t xml:space="preserve">S </w:t>
      </w:r>
      <w:r w:rsidRPr="00A95616">
        <w:rPr>
          <w:rFonts w:ascii="Times New Roman" w:hAnsi="Times New Roman" w:cs="Times New Roman"/>
          <w:sz w:val="24"/>
          <w:szCs w:val="24"/>
        </w:rPr>
        <w:t>and H</w:t>
      </w:r>
      <w:r w:rsidRPr="00A95616">
        <w:rPr>
          <w:rFonts w:ascii="Times New Roman" w:hAnsi="Times New Roman" w:cs="Times New Roman"/>
          <w:sz w:val="24"/>
          <w:szCs w:val="24"/>
          <w:vertAlign w:val="subscript"/>
        </w:rPr>
        <w:t>B</w:t>
      </w:r>
      <w:r w:rsidRPr="00A95616">
        <w:rPr>
          <w:rFonts w:ascii="Times New Roman" w:hAnsi="Times New Roman" w:cs="Times New Roman"/>
          <w:sz w:val="24"/>
          <w:szCs w:val="24"/>
        </w:rPr>
        <w:t xml:space="preserve">,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 xml:space="preserve">1R </w:t>
      </w:r>
      <w:r w:rsidRPr="00A95616">
        <w:rPr>
          <w:rFonts w:ascii="Times New Roman" w:hAnsi="Times New Roman" w:cs="Times New Roman"/>
          <w:sz w:val="24"/>
          <w:szCs w:val="24"/>
        </w:rPr>
        <w:t xml:space="preserve">can be </w:t>
      </w:r>
      <w:r w:rsidR="00483947" w:rsidRPr="00A95616">
        <w:rPr>
          <w:rFonts w:ascii="Times New Roman" w:hAnsi="Times New Roman" w:cs="Times New Roman"/>
          <w:sz w:val="24"/>
          <w:szCs w:val="24"/>
        </w:rPr>
        <w:t>reparametrized</w:t>
      </w:r>
      <w:r w:rsidRPr="00A95616">
        <w:rPr>
          <w:rFonts w:ascii="Times New Roman" w:hAnsi="Times New Roman" w:cs="Times New Roman"/>
          <w:sz w:val="24"/>
          <w:szCs w:val="24"/>
        </w:rPr>
        <w:t xml:space="preserve"> into the model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1RSB</w:t>
      </w:r>
      <w:r w:rsidR="007729F5">
        <w:rPr>
          <w:rFonts w:ascii="Times New Roman" w:hAnsi="Times New Roman" w:cs="Times New Roman"/>
          <w:b/>
          <w:sz w:val="24"/>
          <w:szCs w:val="24"/>
          <w:vertAlign w:val="subscript"/>
        </w:rPr>
        <w:t xml:space="preserve"> </w:t>
      </w:r>
      <w:r w:rsidRPr="00A95616">
        <w:rPr>
          <w:rFonts w:ascii="Times New Roman" w:hAnsi="Times New Roman" w:cs="Times New Roman"/>
          <w:sz w:val="24"/>
          <w:szCs w:val="24"/>
        </w:rPr>
        <w:t xml:space="preserve">according to the marginal equation for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m:t>
            </m:r>
          </m:e>
          <m:sub>
            <m:r>
              <w:rPr>
                <w:rFonts w:ascii="Cambria Math" w:hAnsi="Cambria Math" w:cs="Times New Roman"/>
                <w:sz w:val="24"/>
                <w:szCs w:val="24"/>
                <w:vertAlign w:val="subscript"/>
              </w:rPr>
              <m:t>t</m:t>
            </m:r>
          </m:sub>
        </m:sSub>
      </m:oMath>
      <w:r w:rsidRPr="00A95616">
        <w:rPr>
          <w:rFonts w:ascii="Times New Roman" w:hAnsi="Times New Roman" w:cs="Times New Roman"/>
          <w:sz w:val="24"/>
          <w:szCs w:val="24"/>
        </w:rPr>
        <w:t xml:space="preserve">and condition equation for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p>
    <w:p w14:paraId="1C336EF3"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m:t>
            </m:r>
          </m:e>
          <m:sub>
            <m:r>
              <w:rPr>
                <w:rFonts w:ascii="Cambria Math" w:hAnsi="Cambria Math" w:cs="Times New Roman"/>
                <w:sz w:val="24"/>
                <w:szCs w:val="24"/>
                <w:vertAlign w:val="subscript"/>
              </w:rPr>
              <m:t>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ε</m:t>
            </m:r>
          </m:e>
          <m:sub>
            <m:r>
              <w:rPr>
                <w:rFonts w:ascii="Cambria Math" w:hAnsi="Cambria Math" w:cs="Times New Roman"/>
                <w:sz w:val="24"/>
                <w:szCs w:val="24"/>
                <w:vertAlign w:val="subscript"/>
              </w:rPr>
              <m:t>M, t</m:t>
            </m:r>
          </m:sub>
        </m:sSub>
      </m:oMath>
      <w:r w:rsidR="003C7F4D">
        <w:rPr>
          <w:rFonts w:ascii="Times New Roman" w:hAnsi="Times New Roman" w:cs="Times New Roman"/>
          <w:sz w:val="24"/>
          <w:szCs w:val="24"/>
        </w:rPr>
        <w:tab/>
      </w:r>
      <w:r w:rsidR="004442B1" w:rsidRPr="00A95616">
        <w:rPr>
          <w:rFonts w:ascii="Times New Roman" w:hAnsi="Times New Roman" w:cs="Times New Roman"/>
          <w:sz w:val="24"/>
          <w:szCs w:val="24"/>
        </w:rPr>
        <w:t>(</w:t>
      </w:r>
      <w:r w:rsidR="00B44387" w:rsidRPr="00A95616">
        <w:rPr>
          <w:rFonts w:ascii="Times New Roman" w:hAnsi="Times New Roman" w:cs="Times New Roman"/>
          <w:sz w:val="24"/>
          <w:szCs w:val="24"/>
        </w:rPr>
        <w:t>12</w:t>
      </w:r>
      <w:r w:rsidR="004442B1" w:rsidRPr="00A95616">
        <w:rPr>
          <w:rFonts w:ascii="Times New Roman" w:hAnsi="Times New Roman" w:cs="Times New Roman"/>
          <w:sz w:val="24"/>
          <w:szCs w:val="24"/>
        </w:rPr>
        <w:t>)</w:t>
      </w:r>
    </w:p>
    <w:p w14:paraId="7C3432B2" w14:textId="77777777" w:rsidR="004442B1" w:rsidRPr="00A95616" w:rsidRDefault="00CC1663" w:rsidP="004442B1">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 R</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ρ,R</m:t>
                </m:r>
              </m:sub>
            </m:sSub>
            <m:r>
              <w:rPr>
                <w:rFonts w:ascii="Cambria Math" w:hAnsi="Cambria Math" w:cs="Times New Roman"/>
                <w:sz w:val="24"/>
                <w:szCs w:val="24"/>
              </w:rPr>
              <m:t>+ρ</m:t>
            </m:r>
          </m:e>
        </m:d>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k-2</m:t>
            </m:r>
          </m:sup>
          <m:e>
            <m:sSub>
              <m:sSubPr>
                <m:ctrlPr>
                  <w:rPr>
                    <w:rFonts w:ascii="Cambria Math" w:hAnsi="Cambria Math" w:cs="Times New Roman"/>
                    <w:i/>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j,R</m:t>
                </m:r>
              </m:sub>
            </m:sSub>
          </m:e>
        </m:nary>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r>
              <w:rPr>
                <w:rFonts w:ascii="Cambria Math" w:hAnsi="Cambria Math" w:cs="Times New Roman"/>
                <w:sz w:val="24"/>
                <w:szCs w:val="24"/>
              </w:rPr>
              <m:t>∆</m:t>
            </m:r>
          </m:e>
          <m:sub>
            <m:r>
              <w:rPr>
                <w:rFonts w:ascii="Cambria Math" w:hAnsi="Cambria Math" w:cs="Times New Roman"/>
                <w:sz w:val="24"/>
                <w:szCs w:val="24"/>
              </w:rPr>
              <m:t>ρ</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m:t>
            </m:r>
          </m:sub>
        </m:sSub>
      </m:oMath>
      <w:r w:rsidR="004442B1" w:rsidRPr="00A95616">
        <w:rPr>
          <w:rFonts w:ascii="Times New Roman" w:hAnsi="Times New Roman" w:cs="Times New Roman"/>
          <w:sz w:val="24"/>
          <w:szCs w:val="24"/>
        </w:rPr>
        <w:t>(</w:t>
      </w:r>
      <w:r w:rsidR="00B44387" w:rsidRPr="00A95616">
        <w:rPr>
          <w:rFonts w:ascii="Times New Roman" w:hAnsi="Times New Roman" w:cs="Times New Roman"/>
          <w:sz w:val="24"/>
          <w:szCs w:val="24"/>
        </w:rPr>
        <w:t>13</w:t>
      </w:r>
      <w:r w:rsidR="004442B1" w:rsidRPr="00A95616">
        <w:rPr>
          <w:rFonts w:ascii="Times New Roman" w:hAnsi="Times New Roman" w:cs="Times New Roman"/>
          <w:sz w:val="24"/>
          <w:szCs w:val="24"/>
        </w:rPr>
        <w:t>)</w:t>
      </w:r>
    </w:p>
    <w:p w14:paraId="7989CF5F" w14:textId="77777777" w:rsidR="004442B1" w:rsidRPr="00A95616" w:rsidRDefault="00483947" w:rsidP="004442B1">
      <w:pPr>
        <w:rPr>
          <w:rFonts w:ascii="Times New Roman" w:hAnsi="Times New Roman" w:cs="Times New Roman"/>
          <w:sz w:val="24"/>
          <w:szCs w:val="24"/>
        </w:rPr>
      </w:pPr>
      <w:r>
        <w:rPr>
          <w:rFonts w:ascii="Times New Roman" w:hAnsi="Times New Roman" w:cs="Times New Roman"/>
          <w:sz w:val="24"/>
          <w:szCs w:val="24"/>
        </w:rPr>
        <w:t>w</w:t>
      </w:r>
      <w:r w:rsidR="004442B1" w:rsidRPr="00A95616">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R,t</m:t>
            </m:r>
          </m:sub>
        </m:sSub>
        <m:r>
          <w:rPr>
            <w:rFonts w:ascii="Cambria Math" w:hAnsi="Cambria Math" w:cs="Times New Roman"/>
            <w:sz w:val="24"/>
            <w:szCs w:val="24"/>
          </w:rPr>
          <m:t>-ω</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M, t</m:t>
            </m:r>
          </m:sub>
        </m:sSub>
      </m:oMath>
      <w:r w:rsidR="004442B1" w:rsidRPr="00A95616">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M, t</m:t>
            </m:r>
          </m:sub>
        </m:sSub>
      </m:oMath>
      <w:r w:rsidR="004442B1" w:rsidRPr="00A95616">
        <w:rPr>
          <w:rFonts w:ascii="Times New Roman" w:hAnsi="Times New Roman" w:cs="Times New Roman"/>
          <w:sz w:val="24"/>
          <w:szCs w:val="24"/>
        </w:rPr>
        <w:t xml:space="preserve"> are not correlated such that given a known </w:t>
      </w:r>
      <m:oMath>
        <m:r>
          <w:rPr>
            <w:rFonts w:ascii="Cambria Math" w:hAnsi="Cambria Math" w:cs="Times New Roman"/>
            <w:sz w:val="24"/>
            <w:szCs w:val="24"/>
          </w:rPr>
          <m:t>i=1-ρ</m:t>
        </m:r>
      </m:oMath>
      <w:r w:rsidR="004442B1" w:rsidRPr="00A95616">
        <w:rPr>
          <w:rFonts w:ascii="Times New Roman" w:hAnsi="Times New Roman" w:cs="Times New Roman"/>
          <w:sz w:val="24"/>
          <w:szCs w:val="24"/>
        </w:rPr>
        <w:t xml:space="preserve"> (</w:t>
      </w:r>
      <w:r w:rsidR="00B44387" w:rsidRPr="00A95616">
        <w:rPr>
          <w:rFonts w:ascii="Times New Roman" w:hAnsi="Times New Roman" w:cs="Times New Roman"/>
          <w:sz w:val="24"/>
          <w:szCs w:val="24"/>
        </w:rPr>
        <w:t>12</w:t>
      </w:r>
      <w:r w:rsidR="004442B1" w:rsidRPr="00A95616">
        <w:rPr>
          <w:rFonts w:ascii="Times New Roman" w:hAnsi="Times New Roman" w:cs="Times New Roman"/>
          <w:sz w:val="24"/>
          <w:szCs w:val="24"/>
        </w:rPr>
        <w:t>) and (</w:t>
      </w:r>
      <w:r w:rsidR="00B44387" w:rsidRPr="00A95616">
        <w:rPr>
          <w:rFonts w:ascii="Times New Roman" w:hAnsi="Times New Roman" w:cs="Times New Roman"/>
          <w:sz w:val="24"/>
          <w:szCs w:val="24"/>
        </w:rPr>
        <w:t>13</w:t>
      </w:r>
      <w:r w:rsidR="004442B1" w:rsidRPr="00A95616">
        <w:rPr>
          <w:rFonts w:ascii="Times New Roman" w:hAnsi="Times New Roman" w:cs="Times New Roman"/>
          <w:sz w:val="24"/>
          <w:szCs w:val="24"/>
        </w:rPr>
        <w:t>) are unrelated. Therefore, this model is estimated with the restrictions above to test the bubble issue.</w:t>
      </w:r>
    </w:p>
    <w:p w14:paraId="36E56154" w14:textId="08B1F9AB" w:rsidR="00FB4262" w:rsidRDefault="00FB4262" w:rsidP="003F7B4A">
      <w:pPr>
        <w:rPr>
          <w:rFonts w:ascii="Times New Roman" w:hAnsi="Times New Roman" w:cs="Times New Roman"/>
          <w:sz w:val="24"/>
          <w:szCs w:val="24"/>
        </w:rPr>
      </w:pPr>
      <w:r w:rsidRPr="009F1E0A">
        <w:rPr>
          <w:rFonts w:ascii="Times New Roman" w:hAnsi="Times New Roman" w:cs="Times New Roman"/>
          <w:sz w:val="24"/>
          <w:szCs w:val="24"/>
        </w:rPr>
        <w:t xml:space="preserve">Primarily, the unrestricted VAR is estimated, and this model has been </w:t>
      </w:r>
      <w:r w:rsidR="004D76A8">
        <w:rPr>
          <w:rFonts w:ascii="Times New Roman" w:hAnsi="Times New Roman" w:cs="Times New Roman"/>
          <w:sz w:val="24"/>
          <w:szCs w:val="24"/>
        </w:rPr>
        <w:t>developed</w:t>
      </w:r>
      <w:r w:rsidRPr="009F1E0A">
        <w:rPr>
          <w:rFonts w:ascii="Times New Roman" w:hAnsi="Times New Roman" w:cs="Times New Roman"/>
          <w:sz w:val="24"/>
          <w:szCs w:val="24"/>
        </w:rPr>
        <w:t xml:space="preserve"> </w:t>
      </w:r>
      <w:r w:rsidR="004D76A8">
        <w:rPr>
          <w:rFonts w:ascii="Times New Roman" w:hAnsi="Times New Roman" w:cs="Times New Roman"/>
          <w:sz w:val="24"/>
          <w:szCs w:val="24"/>
        </w:rPr>
        <w:t>using</w:t>
      </w:r>
      <w:r w:rsidRPr="009F1E0A">
        <w:rPr>
          <w:rFonts w:ascii="Times New Roman" w:hAnsi="Times New Roman" w:cs="Times New Roman"/>
          <w:sz w:val="24"/>
          <w:szCs w:val="24"/>
        </w:rPr>
        <w:t xml:space="preserve"> the</w:t>
      </w:r>
      <w:r w:rsidR="00650D1D" w:rsidRPr="009F1E0A">
        <w:rPr>
          <w:rFonts w:ascii="Times New Roman" w:hAnsi="Times New Roman" w:cs="Times New Roman"/>
          <w:sz w:val="24"/>
          <w:szCs w:val="24"/>
        </w:rPr>
        <w:t xml:space="preserve"> following tests through the </w:t>
      </w:r>
      <w:r w:rsidRPr="009F1E0A">
        <w:rPr>
          <w:rFonts w:ascii="Times New Roman" w:hAnsi="Times New Roman" w:cs="Times New Roman"/>
          <w:sz w:val="24"/>
          <w:szCs w:val="24"/>
        </w:rPr>
        <w:t>specification test</w:t>
      </w:r>
      <w:r w:rsidR="004D76A8">
        <w:rPr>
          <w:rFonts w:ascii="Times New Roman" w:hAnsi="Times New Roman" w:cs="Times New Roman"/>
          <w:sz w:val="24"/>
          <w:szCs w:val="24"/>
        </w:rPr>
        <w:t>ing</w:t>
      </w:r>
      <w:r w:rsidRPr="009F1E0A">
        <w:rPr>
          <w:rFonts w:ascii="Times New Roman" w:hAnsi="Times New Roman" w:cs="Times New Roman"/>
          <w:sz w:val="24"/>
          <w:szCs w:val="24"/>
        </w:rPr>
        <w:t>.</w:t>
      </w:r>
      <w:r w:rsidR="00014D80" w:rsidRPr="009F1E0A">
        <w:rPr>
          <w:rFonts w:ascii="Times New Roman" w:hAnsi="Times New Roman" w:cs="Times New Roman"/>
          <w:sz w:val="24"/>
          <w:szCs w:val="24"/>
        </w:rPr>
        <w:t xml:space="preserve"> The test</w:t>
      </w:r>
      <w:r w:rsidR="004D76A8">
        <w:rPr>
          <w:rFonts w:ascii="Times New Roman" w:hAnsi="Times New Roman" w:cs="Times New Roman"/>
          <w:sz w:val="24"/>
          <w:szCs w:val="24"/>
        </w:rPr>
        <w:t>s</w:t>
      </w:r>
      <w:r w:rsidR="00014D80" w:rsidRPr="009F1E0A">
        <w:rPr>
          <w:rFonts w:ascii="Times New Roman" w:hAnsi="Times New Roman" w:cs="Times New Roman"/>
          <w:sz w:val="24"/>
          <w:szCs w:val="24"/>
        </w:rPr>
        <w:t xml:space="preserve"> for autocorrelation, normality and </w:t>
      </w:r>
      <w:proofErr w:type="spellStart"/>
      <w:r w:rsidR="00014D80" w:rsidRPr="009F1E0A">
        <w:rPr>
          <w:rFonts w:ascii="Times New Roman" w:hAnsi="Times New Roman" w:cs="Times New Roman"/>
          <w:sz w:val="24"/>
          <w:szCs w:val="24"/>
        </w:rPr>
        <w:t>autoregressional</w:t>
      </w:r>
      <w:proofErr w:type="spellEnd"/>
      <w:r w:rsidR="00014D80" w:rsidRPr="009F1E0A">
        <w:rPr>
          <w:rFonts w:ascii="Times New Roman" w:hAnsi="Times New Roman" w:cs="Times New Roman"/>
          <w:sz w:val="24"/>
          <w:szCs w:val="24"/>
        </w:rPr>
        <w:t xml:space="preserve"> conditional heteroskedasticity are included to guarantee the validity of the model. </w:t>
      </w:r>
      <w:r w:rsidR="007729F5" w:rsidRPr="009F1E0A">
        <w:rPr>
          <w:rFonts w:ascii="Times New Roman" w:hAnsi="Times New Roman" w:cs="Times New Roman"/>
          <w:sz w:val="24"/>
          <w:szCs w:val="24"/>
        </w:rPr>
        <w:t>R</w:t>
      </w:r>
      <w:r w:rsidR="00B15775" w:rsidRPr="009F1E0A">
        <w:rPr>
          <w:rFonts w:ascii="Times New Roman" w:hAnsi="Times New Roman" w:cs="Times New Roman"/>
          <w:sz w:val="24"/>
          <w:szCs w:val="24"/>
        </w:rPr>
        <w:t>esidual autocorrelation is the main factor that should be focused on. Accordingly, the optimal lag length is decided as the minimum lag length to fulfil no autocorrelation in residuals. Under this unrestricted VAR, since this is a co-explosive model, in the characteristic roots test the largest root should be explosive, which means larger than unity.</w:t>
      </w:r>
      <w:r w:rsidR="006D70E4" w:rsidRPr="009F1E0A">
        <w:rPr>
          <w:rFonts w:ascii="Times New Roman" w:hAnsi="Times New Roman" w:cs="Times New Roman"/>
          <w:sz w:val="24"/>
          <w:szCs w:val="24"/>
        </w:rPr>
        <w:t xml:space="preserve"> After verifying the model, </w:t>
      </w:r>
      <w:r w:rsidR="00B847FA" w:rsidRPr="009F1E0A">
        <w:rPr>
          <w:rFonts w:ascii="Times New Roman" w:hAnsi="Times New Roman" w:cs="Times New Roman"/>
          <w:sz w:val="24"/>
          <w:szCs w:val="24"/>
        </w:rPr>
        <w:t>c</w:t>
      </w:r>
      <w:r w:rsidR="006D70E4" w:rsidRPr="009F1E0A">
        <w:rPr>
          <w:rFonts w:ascii="Times New Roman" w:hAnsi="Times New Roman" w:cs="Times New Roman"/>
          <w:sz w:val="24"/>
          <w:szCs w:val="24"/>
        </w:rPr>
        <w:t>ointegration analysis is conducted to test the rank.</w:t>
      </w:r>
      <w:r w:rsidR="00202C14" w:rsidRPr="009F1E0A">
        <w:rPr>
          <w:rFonts w:ascii="Times New Roman" w:hAnsi="Times New Roman" w:cs="Times New Roman"/>
          <w:sz w:val="24"/>
          <w:szCs w:val="24"/>
        </w:rPr>
        <w:t xml:space="preserve"> In this model with only two variables, the rank r should be equal to 1 </w:t>
      </w:r>
      <w:proofErr w:type="gramStart"/>
      <w:r w:rsidR="00202C14" w:rsidRPr="009F1E0A">
        <w:rPr>
          <w:rFonts w:ascii="Times New Roman" w:hAnsi="Times New Roman" w:cs="Times New Roman"/>
          <w:sz w:val="24"/>
          <w:szCs w:val="24"/>
        </w:rPr>
        <w:t>in order to</w:t>
      </w:r>
      <w:proofErr w:type="gramEnd"/>
      <w:r w:rsidR="00202C14" w:rsidRPr="009F1E0A">
        <w:rPr>
          <w:rFonts w:ascii="Times New Roman" w:hAnsi="Times New Roman" w:cs="Times New Roman"/>
          <w:sz w:val="24"/>
          <w:szCs w:val="24"/>
        </w:rPr>
        <w:t xml:space="preserve"> make the cointegration test valid, and the largest root should still be explosive after imposing this.</w:t>
      </w:r>
      <w:r w:rsidR="00202C14" w:rsidRPr="00A95616">
        <w:rPr>
          <w:rFonts w:ascii="Times New Roman" w:hAnsi="Times New Roman" w:cs="Times New Roman"/>
          <w:sz w:val="24"/>
          <w:szCs w:val="24"/>
        </w:rPr>
        <w:t xml:space="preserve"> </w:t>
      </w:r>
      <w:r w:rsidR="009A7216">
        <w:rPr>
          <w:rFonts w:ascii="Times New Roman" w:hAnsi="Times New Roman" w:cs="Times New Roman"/>
          <w:sz w:val="24"/>
          <w:szCs w:val="24"/>
        </w:rPr>
        <w:t>D</w:t>
      </w:r>
      <w:r w:rsidR="00202C14" w:rsidRPr="00A95616">
        <w:rPr>
          <w:rFonts w:ascii="Times New Roman" w:hAnsi="Times New Roman" w:cs="Times New Roman"/>
          <w:sz w:val="24"/>
          <w:szCs w:val="24"/>
        </w:rPr>
        <w:t>iverse hypothes</w:t>
      </w:r>
      <w:r w:rsidR="00A81B40" w:rsidRPr="00A95616">
        <w:rPr>
          <w:rFonts w:ascii="Times New Roman" w:hAnsi="Times New Roman" w:cs="Times New Roman"/>
          <w:sz w:val="24"/>
          <w:szCs w:val="24"/>
        </w:rPr>
        <w:t>es</w:t>
      </w:r>
      <w:r w:rsidR="009A7216">
        <w:rPr>
          <w:rFonts w:ascii="Times New Roman" w:hAnsi="Times New Roman" w:cs="Times New Roman"/>
          <w:sz w:val="24"/>
          <w:szCs w:val="24"/>
        </w:rPr>
        <w:t xml:space="preserve"> </w:t>
      </w:r>
      <w:r w:rsidR="00F73DED" w:rsidRPr="00A95616">
        <w:rPr>
          <w:rFonts w:ascii="Times New Roman" w:hAnsi="Times New Roman" w:cs="Times New Roman"/>
          <w:sz w:val="24"/>
          <w:szCs w:val="24"/>
        </w:rPr>
        <w:t xml:space="preserve">targeting </w:t>
      </w:r>
      <w:r w:rsidR="009A7216">
        <w:rPr>
          <w:rFonts w:ascii="Times New Roman" w:hAnsi="Times New Roman" w:cs="Times New Roman"/>
          <w:sz w:val="24"/>
          <w:szCs w:val="24"/>
        </w:rPr>
        <w:t>for</w:t>
      </w:r>
      <w:r w:rsidR="00F73DED" w:rsidRPr="00A95616">
        <w:rPr>
          <w:rFonts w:ascii="Times New Roman" w:hAnsi="Times New Roman" w:cs="Times New Roman"/>
          <w:sz w:val="24"/>
          <w:szCs w:val="24"/>
        </w:rPr>
        <w:t xml:space="preserve"> the housing bubble issue</w:t>
      </w:r>
      <w:r w:rsidR="009A7216">
        <w:rPr>
          <w:rFonts w:ascii="Times New Roman" w:hAnsi="Times New Roman" w:cs="Times New Roman"/>
          <w:sz w:val="24"/>
          <w:szCs w:val="24"/>
        </w:rPr>
        <w:t>, are</w:t>
      </w:r>
      <w:r w:rsidR="00F73DED" w:rsidRPr="00A95616">
        <w:rPr>
          <w:rFonts w:ascii="Times New Roman" w:hAnsi="Times New Roman" w:cs="Times New Roman"/>
          <w:sz w:val="24"/>
          <w:szCs w:val="24"/>
        </w:rPr>
        <w:t xml:space="preserve"> </w:t>
      </w:r>
      <w:r w:rsidR="004732A9" w:rsidRPr="00A95616">
        <w:rPr>
          <w:rFonts w:ascii="Times New Roman" w:hAnsi="Times New Roman" w:cs="Times New Roman"/>
          <w:sz w:val="24"/>
          <w:szCs w:val="24"/>
        </w:rPr>
        <w:t xml:space="preserve">summarized in Table </w:t>
      </w:r>
      <w:r w:rsidR="0077057C">
        <w:rPr>
          <w:rFonts w:ascii="Times New Roman" w:hAnsi="Times New Roman" w:cs="Times New Roman"/>
          <w:sz w:val="24"/>
          <w:szCs w:val="24"/>
        </w:rPr>
        <w:t>2</w:t>
      </w:r>
      <w:r w:rsidR="009A7216">
        <w:rPr>
          <w:rFonts w:ascii="Times New Roman" w:hAnsi="Times New Roman" w:cs="Times New Roman"/>
          <w:sz w:val="24"/>
          <w:szCs w:val="24"/>
        </w:rPr>
        <w:t>,</w:t>
      </w:r>
      <w:r w:rsidR="00202C14" w:rsidRPr="00A95616">
        <w:rPr>
          <w:rFonts w:ascii="Times New Roman" w:hAnsi="Times New Roman" w:cs="Times New Roman"/>
          <w:sz w:val="24"/>
          <w:szCs w:val="24"/>
        </w:rPr>
        <w:t xml:space="preserve"> </w:t>
      </w:r>
      <w:r w:rsidR="00F73DED" w:rsidRPr="00A95616">
        <w:rPr>
          <w:rFonts w:ascii="Times New Roman" w:hAnsi="Times New Roman" w:cs="Times New Roman"/>
          <w:sz w:val="24"/>
          <w:szCs w:val="24"/>
        </w:rPr>
        <w:t>to explore the relationship between house prices and rental price</w:t>
      </w:r>
      <w:r w:rsidR="004732A9" w:rsidRPr="00A95616">
        <w:rPr>
          <w:rFonts w:ascii="Times New Roman" w:hAnsi="Times New Roman" w:cs="Times New Roman"/>
          <w:sz w:val="24"/>
          <w:szCs w:val="24"/>
        </w:rPr>
        <w:t>.</w:t>
      </w:r>
    </w:p>
    <w:p w14:paraId="18D3AA0F"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2</w:t>
      </w:r>
      <w:r>
        <w:rPr>
          <w:rFonts w:ascii="Times New Roman" w:hAnsi="Times New Roman" w:cs="Times New Roman"/>
          <w:sz w:val="24"/>
          <w:szCs w:val="24"/>
        </w:rPr>
        <w:t xml:space="preserve"> – About Here&gt;&gt;</w:t>
      </w:r>
    </w:p>
    <w:p w14:paraId="0B2FD36D" w14:textId="77777777" w:rsidR="00014D80" w:rsidRPr="00A95616" w:rsidRDefault="00FA3964" w:rsidP="002E5D54">
      <w:pPr>
        <w:rPr>
          <w:rFonts w:ascii="Times New Roman" w:hAnsi="Times New Roman" w:cs="Times New Roman"/>
          <w:sz w:val="24"/>
          <w:szCs w:val="24"/>
        </w:rPr>
      </w:pPr>
      <w:r w:rsidRPr="00A95616">
        <w:rPr>
          <w:rFonts w:ascii="Times New Roman" w:hAnsi="Times New Roman" w:cs="Times New Roman"/>
          <w:sz w:val="24"/>
          <w:szCs w:val="24"/>
        </w:rPr>
        <w:t xml:space="preserve">Firstly, </w:t>
      </w:r>
      <w:r w:rsidR="001737C1" w:rsidRPr="00A95616">
        <w:rPr>
          <w:rFonts w:ascii="Times New Roman" w:hAnsi="Times New Roman" w:cs="Times New Roman"/>
          <w:sz w:val="24"/>
          <w:szCs w:val="24"/>
        </w:rPr>
        <w:t xml:space="preserve">the cointegration vector error correction model is estimated from model </w:t>
      </w:r>
      <w:r w:rsidR="001737C1" w:rsidRPr="00A95616">
        <w:rPr>
          <w:rFonts w:ascii="Times New Roman" w:hAnsi="Times New Roman" w:cs="Times New Roman"/>
          <w:b/>
          <w:sz w:val="24"/>
          <w:szCs w:val="24"/>
        </w:rPr>
        <w:t>M</w:t>
      </w:r>
      <w:r w:rsidR="001737C1" w:rsidRPr="00A95616">
        <w:rPr>
          <w:rFonts w:ascii="Times New Roman" w:hAnsi="Times New Roman" w:cs="Times New Roman"/>
          <w:sz w:val="24"/>
          <w:szCs w:val="24"/>
        </w:rPr>
        <w:t xml:space="preserve"> (7) through imposing the rank </w:t>
      </w:r>
      <m:oMath>
        <m:r>
          <w:rPr>
            <w:rFonts w:ascii="Cambria Math" w:hAnsi="Cambria Math" w:cs="Times New Roman"/>
            <w:sz w:val="24"/>
            <w:szCs w:val="24"/>
          </w:rPr>
          <m:t>r=1</m:t>
        </m:r>
      </m:oMath>
      <w:r w:rsidR="001737C1" w:rsidRPr="00A95616">
        <w:rPr>
          <w:rFonts w:ascii="Times New Roman" w:hAnsi="Times New Roman" w:cs="Times New Roman"/>
          <w:sz w:val="24"/>
          <w:szCs w:val="24"/>
        </w:rPr>
        <w:t xml:space="preserve">. This gives the </w:t>
      </w:r>
      <w:r w:rsidR="00EA7572">
        <w:rPr>
          <w:rFonts w:ascii="Times New Roman" w:hAnsi="Times New Roman" w:cs="Times New Roman"/>
          <w:sz w:val="24"/>
          <w:szCs w:val="24"/>
        </w:rPr>
        <w:t>co-explosive</w:t>
      </w:r>
      <w:r w:rsidR="001737C1" w:rsidRPr="00A95616">
        <w:rPr>
          <w:rFonts w:ascii="Times New Roman" w:hAnsi="Times New Roman" w:cs="Times New Roman"/>
          <w:sz w:val="24"/>
          <w:szCs w:val="24"/>
        </w:rPr>
        <w:t xml:space="preserve"> model </w:t>
      </w:r>
      <w:r w:rsidR="001737C1" w:rsidRPr="00A95616">
        <w:rPr>
          <w:rFonts w:ascii="Times New Roman" w:hAnsi="Times New Roman" w:cs="Times New Roman"/>
          <w:b/>
          <w:sz w:val="24"/>
          <w:szCs w:val="24"/>
        </w:rPr>
        <w:t>M</w:t>
      </w:r>
      <w:r w:rsidR="001737C1" w:rsidRPr="00A95616">
        <w:rPr>
          <w:rFonts w:ascii="Times New Roman" w:hAnsi="Times New Roman" w:cs="Times New Roman"/>
          <w:b/>
          <w:sz w:val="24"/>
          <w:szCs w:val="24"/>
          <w:vertAlign w:val="subscript"/>
        </w:rPr>
        <w:t>1</w:t>
      </w:r>
      <w:r w:rsidR="001737C1" w:rsidRPr="00A95616">
        <w:rPr>
          <w:rFonts w:ascii="Times New Roman" w:hAnsi="Times New Roman" w:cs="Times New Roman"/>
          <w:sz w:val="24"/>
          <w:szCs w:val="24"/>
        </w:rPr>
        <w:t xml:space="preserve"> (8). </w:t>
      </w:r>
      <w:r w:rsidR="00F73DED" w:rsidRPr="00A95616">
        <w:rPr>
          <w:rFonts w:ascii="Times New Roman" w:hAnsi="Times New Roman" w:cs="Times New Roman"/>
          <w:sz w:val="24"/>
          <w:szCs w:val="24"/>
        </w:rPr>
        <w:t xml:space="preserve">Secondly, </w:t>
      </w:r>
      <w:r w:rsidRPr="00A95616">
        <w:rPr>
          <w:rFonts w:ascii="Times New Roman" w:hAnsi="Times New Roman" w:cs="Times New Roman"/>
          <w:sz w:val="24"/>
          <w:szCs w:val="24"/>
        </w:rPr>
        <w:t>this model assumes that the explosive</w:t>
      </w:r>
      <w:r w:rsidR="001737C1" w:rsidRPr="00A95616">
        <w:rPr>
          <w:rFonts w:ascii="Times New Roman" w:hAnsi="Times New Roman" w:cs="Times New Roman"/>
          <w:sz w:val="24"/>
          <w:szCs w:val="24"/>
        </w:rPr>
        <w:t xml:space="preserve"> behaviour </w:t>
      </w:r>
      <w:r w:rsidR="00483947" w:rsidRPr="00A95616">
        <w:rPr>
          <w:rFonts w:ascii="Times New Roman" w:hAnsi="Times New Roman" w:cs="Times New Roman"/>
          <w:sz w:val="24"/>
          <w:szCs w:val="24"/>
        </w:rPr>
        <w:t>exists</w:t>
      </w:r>
      <w:r w:rsidR="001737C1" w:rsidRPr="00A95616">
        <w:rPr>
          <w:rFonts w:ascii="Times New Roman" w:hAnsi="Times New Roman" w:cs="Times New Roman"/>
          <w:sz w:val="24"/>
          <w:szCs w:val="24"/>
        </w:rPr>
        <w:t xml:space="preserve"> in real estate price not the rental price. </w:t>
      </w:r>
      <w:r w:rsidR="001737C1" w:rsidRPr="00A95616">
        <w:rPr>
          <w:rFonts w:ascii="Times New Roman" w:hAnsi="Times New Roman" w:cs="Times New Roman"/>
          <w:sz w:val="24"/>
          <w:szCs w:val="24"/>
        </w:rPr>
        <w:lastRenderedPageBreak/>
        <w:t>Accordingly,</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m:t>
            </m:r>
          </m:sub>
        </m:sSub>
        <m:r>
          <w:rPr>
            <w:rFonts w:ascii="Cambria Math" w:hAnsi="Cambria Math" w:cs="Times New Roman"/>
            <w:sz w:val="24"/>
            <w:szCs w:val="24"/>
          </w:rPr>
          <m:t>: β</m:t>
        </m:r>
        <m:r>
          <w:rPr>
            <w:rFonts w:ascii="Cambria Math" w:hAnsi="Cambria Math" w:cs="Times New Roman"/>
            <w:sz w:val="24"/>
            <w:szCs w:val="24"/>
            <w:vertAlign w:val="subscript"/>
          </w:rPr>
          <m:t>ρ</m:t>
        </m:r>
        <m:r>
          <w:rPr>
            <w:rFonts w:ascii="Cambria Math" w:hAnsi="Cambria Math" w:cs="Times New Roman"/>
            <w:sz w:val="24"/>
            <w:szCs w:val="24"/>
          </w:rPr>
          <m:t>= (0, 1)’</m:t>
        </m:r>
      </m:oMath>
      <w:r w:rsidRPr="00A95616">
        <w:rPr>
          <w:rFonts w:ascii="Times New Roman" w:hAnsi="Times New Roman" w:cs="Times New Roman"/>
          <w:sz w:val="24"/>
          <w:szCs w:val="24"/>
        </w:rPr>
        <w:t>is tested</w:t>
      </w:r>
      <w:r w:rsidR="001737C1" w:rsidRPr="00A95616">
        <w:rPr>
          <w:rFonts w:ascii="Times New Roman" w:hAnsi="Times New Roman" w:cs="Times New Roman"/>
          <w:sz w:val="24"/>
          <w:szCs w:val="24"/>
        </w:rPr>
        <w:t xml:space="preserve"> to guarantee the non-explosive rental price given </w:t>
      </w:r>
      <m:oMath>
        <m:r>
          <w:rPr>
            <w:rFonts w:ascii="Cambria Math" w:hAnsi="Cambria Math" w:cs="Times New Roman"/>
            <w:sz w:val="24"/>
            <w:szCs w:val="24"/>
          </w:rPr>
          <m:t>r=1</m:t>
        </m:r>
      </m:oMath>
      <w:r w:rsidR="001737C1" w:rsidRPr="00A95616">
        <w:rPr>
          <w:rFonts w:ascii="Times New Roman" w:hAnsi="Times New Roman" w:cs="Times New Roman"/>
          <w:sz w:val="24"/>
          <w:szCs w:val="24"/>
        </w:rPr>
        <w:t xml:space="preserve"> and </w:t>
      </w:r>
      <m:oMath>
        <m:r>
          <w:rPr>
            <w:rFonts w:ascii="Cambria Math" w:hAnsi="Cambria Math" w:cs="Times New Roman"/>
            <w:sz w:val="24"/>
            <w:szCs w:val="24"/>
          </w:rPr>
          <m:t>ρ&gt;1</m:t>
        </m:r>
      </m:oMath>
      <w:r w:rsidR="00F73DED" w:rsidRPr="00A95616">
        <w:rPr>
          <w:rFonts w:ascii="Times New Roman" w:hAnsi="Times New Roman" w:cs="Times New Roman"/>
          <w:sz w:val="24"/>
          <w:szCs w:val="24"/>
        </w:rPr>
        <w:t xml:space="preserve">. This generates model </w:t>
      </w:r>
      <w:r w:rsidR="00F73DED" w:rsidRPr="00A95616">
        <w:rPr>
          <w:rFonts w:ascii="Times New Roman" w:hAnsi="Times New Roman" w:cs="Times New Roman"/>
          <w:b/>
          <w:sz w:val="24"/>
          <w:szCs w:val="24"/>
        </w:rPr>
        <w:t>M</w:t>
      </w:r>
      <w:r w:rsidR="00F73DED" w:rsidRPr="00A95616">
        <w:rPr>
          <w:rFonts w:ascii="Times New Roman" w:hAnsi="Times New Roman" w:cs="Times New Roman"/>
          <w:b/>
          <w:sz w:val="24"/>
          <w:szCs w:val="24"/>
          <w:vertAlign w:val="subscript"/>
        </w:rPr>
        <w:t>1R</w:t>
      </w:r>
      <w:r w:rsidR="00F73DED" w:rsidRPr="00A95616">
        <w:rPr>
          <w:rFonts w:ascii="Times New Roman" w:hAnsi="Times New Roman" w:cs="Times New Roman"/>
          <w:sz w:val="24"/>
          <w:szCs w:val="24"/>
        </w:rPr>
        <w:t xml:space="preserve">. </w:t>
      </w:r>
      <w:r w:rsidR="001159EB" w:rsidRPr="00A95616">
        <w:rPr>
          <w:rFonts w:ascii="Times New Roman" w:hAnsi="Times New Roman" w:cs="Times New Roman"/>
          <w:sz w:val="24"/>
          <w:szCs w:val="24"/>
        </w:rPr>
        <w:t xml:space="preserve">Estimate this model with a given ρ from the largest root, and in this reduced rank regression the likelihood is maximized. Then a profile argument over the root </w:t>
      </w:r>
      <m:oMath>
        <m:r>
          <w:rPr>
            <w:rFonts w:ascii="Cambria Math" w:hAnsi="Cambria Math" w:cs="Times New Roman"/>
            <w:sz w:val="24"/>
            <w:szCs w:val="24"/>
          </w:rPr>
          <m:t>ρ</m:t>
        </m:r>
      </m:oMath>
      <w:r w:rsidR="001159EB" w:rsidRPr="00A95616">
        <w:rPr>
          <w:rFonts w:ascii="Times New Roman" w:hAnsi="Times New Roman" w:cs="Times New Roman"/>
          <w:sz w:val="24"/>
          <w:szCs w:val="24"/>
        </w:rPr>
        <w:t xml:space="preserve"> is conducted to maximize the likelihood.</w:t>
      </w:r>
      <w:r w:rsidR="0058333E" w:rsidRPr="00A95616">
        <w:rPr>
          <w:rFonts w:ascii="Times New Roman" w:hAnsi="Times New Roman" w:cs="Times New Roman"/>
          <w:sz w:val="24"/>
          <w:szCs w:val="24"/>
        </w:rPr>
        <w:t xml:space="preserve"> Next, </w:t>
      </w:r>
      <w:r w:rsidR="008474A8">
        <w:rPr>
          <w:rFonts w:ascii="Times New Roman" w:hAnsi="Times New Roman" w:cs="Times New Roman"/>
          <w:sz w:val="24"/>
          <w:szCs w:val="24"/>
        </w:rPr>
        <w:t xml:space="preserve">we </w:t>
      </w:r>
      <w:r w:rsidR="0058333E" w:rsidRPr="00A95616">
        <w:rPr>
          <w:rFonts w:ascii="Times New Roman" w:hAnsi="Times New Roman" w:cs="Times New Roman"/>
          <w:sz w:val="24"/>
          <w:szCs w:val="24"/>
        </w:rPr>
        <w:t xml:space="preserve">consider the hypothesis for spread in (3),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m:t>
            </m:r>
          </m:sub>
        </m:sSub>
        <m:r>
          <w:rPr>
            <w:rFonts w:ascii="Cambria Math" w:hAnsi="Cambria Math" w:cs="Times New Roman"/>
            <w:sz w:val="24"/>
            <w:szCs w:val="24"/>
          </w:rPr>
          <m:t>: β</m:t>
        </m:r>
        <m:r>
          <w:rPr>
            <w:rFonts w:ascii="Cambria Math" w:hAnsi="Cambria Math" w:cs="Times New Roman"/>
            <w:sz w:val="24"/>
            <w:szCs w:val="24"/>
            <w:vertAlign w:val="subscript"/>
          </w:rPr>
          <m:t>1</m:t>
        </m:r>
        <m:r>
          <w:rPr>
            <w:rFonts w:ascii="Cambria Math" w:hAnsi="Cambria Math" w:cs="Times New Roman"/>
            <w:sz w:val="24"/>
            <w:szCs w:val="24"/>
          </w:rPr>
          <m:t>=(1, -1/i)</m:t>
        </m:r>
      </m:oMath>
      <w:r w:rsidR="00F8795A" w:rsidRPr="00A95616">
        <w:rPr>
          <w:rFonts w:ascii="Times New Roman" w:hAnsi="Times New Roman" w:cs="Times New Roman"/>
          <w:sz w:val="24"/>
          <w:szCs w:val="24"/>
        </w:rPr>
        <w:t xml:space="preserve"> imposed i</w:t>
      </w:r>
      <w:r w:rsidR="00C80F5D" w:rsidRPr="00A95616">
        <w:rPr>
          <w:rFonts w:ascii="Times New Roman" w:hAnsi="Times New Roman" w:cs="Times New Roman"/>
          <w:sz w:val="24"/>
          <w:szCs w:val="24"/>
        </w:rPr>
        <w:t xml:space="preserve">n the reduced model.  Furthermore, based on the linkage between the discount factor and explosive root ρ=1+i, the bubble model </w:t>
      </w:r>
      <w:r w:rsidR="00C80F5D" w:rsidRPr="00A95616">
        <w:rPr>
          <w:rFonts w:ascii="Times New Roman" w:hAnsi="Times New Roman" w:cs="Times New Roman"/>
          <w:b/>
          <w:sz w:val="24"/>
          <w:szCs w:val="24"/>
        </w:rPr>
        <w:t>M</w:t>
      </w:r>
      <w:r w:rsidR="00C80F5D" w:rsidRPr="00A95616">
        <w:rPr>
          <w:rFonts w:ascii="Times New Roman" w:hAnsi="Times New Roman" w:cs="Times New Roman"/>
          <w:b/>
          <w:sz w:val="24"/>
          <w:szCs w:val="24"/>
          <w:vertAlign w:val="subscript"/>
        </w:rPr>
        <w:t>1RS</w:t>
      </w:r>
      <w:r w:rsidR="00C80F5D" w:rsidRPr="00A95616">
        <w:rPr>
          <w:rFonts w:ascii="Times New Roman" w:hAnsi="Times New Roman" w:cs="Times New Roman"/>
          <w:sz w:val="24"/>
          <w:szCs w:val="24"/>
        </w:rPr>
        <w:t xml:space="preserve"> (10) is built.</w:t>
      </w:r>
      <w:r w:rsidR="005F3ED8" w:rsidRPr="00A95616">
        <w:rPr>
          <w:rFonts w:ascii="Times New Roman" w:hAnsi="Times New Roman" w:cs="Times New Roman"/>
          <w:sz w:val="24"/>
          <w:szCs w:val="24"/>
        </w:rPr>
        <w:t xml:space="preserve"> </w:t>
      </w:r>
      <w:r w:rsidR="008474A8">
        <w:rPr>
          <w:rFonts w:ascii="Times New Roman" w:hAnsi="Times New Roman" w:cs="Times New Roman"/>
          <w:sz w:val="24"/>
          <w:szCs w:val="24"/>
        </w:rPr>
        <w:t>We e</w:t>
      </w:r>
      <w:r w:rsidR="005F3ED8" w:rsidRPr="00A95616">
        <w:rPr>
          <w:rFonts w:ascii="Times New Roman" w:hAnsi="Times New Roman" w:cs="Times New Roman"/>
          <w:sz w:val="24"/>
          <w:szCs w:val="24"/>
        </w:rPr>
        <w:t xml:space="preserve">stimate </w:t>
      </w:r>
      <w:r w:rsidR="005F3ED8" w:rsidRPr="00A95616">
        <w:rPr>
          <w:rFonts w:ascii="Times New Roman" w:hAnsi="Times New Roman" w:cs="Times New Roman"/>
          <w:b/>
          <w:sz w:val="24"/>
          <w:szCs w:val="24"/>
        </w:rPr>
        <w:t>M</w:t>
      </w:r>
      <w:r w:rsidR="005F3ED8" w:rsidRPr="00A95616">
        <w:rPr>
          <w:rFonts w:ascii="Times New Roman" w:hAnsi="Times New Roman" w:cs="Times New Roman"/>
          <w:b/>
          <w:sz w:val="24"/>
          <w:szCs w:val="24"/>
          <w:vertAlign w:val="subscript"/>
        </w:rPr>
        <w:t>1RS</w:t>
      </w:r>
      <w:r w:rsidR="008474A8">
        <w:rPr>
          <w:rFonts w:ascii="Times New Roman" w:hAnsi="Times New Roman" w:cs="Times New Roman"/>
          <w:b/>
          <w:sz w:val="24"/>
          <w:szCs w:val="24"/>
          <w:vertAlign w:val="subscript"/>
        </w:rPr>
        <w:t xml:space="preserve"> </w:t>
      </w:r>
      <w:r w:rsidR="005F3ED8" w:rsidRPr="00A95616">
        <w:rPr>
          <w:rFonts w:ascii="Times New Roman" w:hAnsi="Times New Roman" w:cs="Times New Roman"/>
          <w:sz w:val="24"/>
          <w:szCs w:val="24"/>
        </w:rPr>
        <w:t xml:space="preserve">imposing general restrictions, and the likelihood is also maximized over ρ with a profile argument. </w:t>
      </w:r>
      <w:r w:rsidR="00642506" w:rsidRPr="00A95616">
        <w:rPr>
          <w:rFonts w:ascii="Times New Roman" w:hAnsi="Times New Roman" w:cs="Times New Roman"/>
          <w:sz w:val="24"/>
          <w:szCs w:val="24"/>
        </w:rPr>
        <w:t>Finally, the house bubble is tested through the efficient market hypothesis H</w:t>
      </w:r>
      <w:r w:rsidR="00642506" w:rsidRPr="00A95616">
        <w:rPr>
          <w:rFonts w:ascii="Times New Roman" w:hAnsi="Times New Roman" w:cs="Times New Roman"/>
          <w:sz w:val="24"/>
          <w:szCs w:val="24"/>
          <w:vertAlign w:val="subscript"/>
        </w:rPr>
        <w:t>B</w:t>
      </w:r>
      <w:r w:rsidR="00642506" w:rsidRPr="00A95616">
        <w:rPr>
          <w:rFonts w:ascii="Times New Roman" w:hAnsi="Times New Roman" w:cs="Times New Roman"/>
          <w:sz w:val="24"/>
          <w:szCs w:val="24"/>
        </w:rPr>
        <w:t xml:space="preserve">. This model is estimated with the restrictions, and likelihood is maximized by a profile argument over </w:t>
      </w:r>
      <m:oMath>
        <m:r>
          <w:rPr>
            <w:rFonts w:ascii="Cambria Math" w:hAnsi="Cambria Math" w:cs="Times New Roman"/>
            <w:sz w:val="24"/>
            <w:szCs w:val="24"/>
          </w:rPr>
          <m:t>i</m:t>
        </m:r>
      </m:oMath>
      <w:r w:rsidR="00642506" w:rsidRPr="00A95616">
        <w:rPr>
          <w:rFonts w:ascii="Times New Roman" w:hAnsi="Times New Roman" w:cs="Times New Roman"/>
          <w:sz w:val="24"/>
          <w:szCs w:val="24"/>
        </w:rPr>
        <w:t>.</w:t>
      </w:r>
    </w:p>
    <w:p w14:paraId="44CEA522" w14:textId="77777777" w:rsidR="00014D80" w:rsidRPr="009B186D" w:rsidRDefault="003C7F4D" w:rsidP="009B186D">
      <w:pPr>
        <w:pStyle w:val="Heading2"/>
      </w:pPr>
      <w:r w:rsidRPr="009B186D">
        <w:t xml:space="preserve">4. Estimation </w:t>
      </w:r>
      <w:r w:rsidR="00014D80" w:rsidRPr="009B186D">
        <w:t>Results</w:t>
      </w:r>
    </w:p>
    <w:p w14:paraId="46A1ED75" w14:textId="7C835ED6" w:rsidR="00014D80" w:rsidRDefault="00014D80" w:rsidP="002E5D54">
      <w:pPr>
        <w:rPr>
          <w:rFonts w:ascii="Times New Roman" w:hAnsi="Times New Roman" w:cs="Times New Roman"/>
          <w:sz w:val="24"/>
          <w:szCs w:val="24"/>
        </w:rPr>
      </w:pPr>
      <w:r w:rsidRPr="00A95616">
        <w:rPr>
          <w:rFonts w:ascii="Times New Roman" w:hAnsi="Times New Roman" w:cs="Times New Roman"/>
          <w:sz w:val="24"/>
          <w:szCs w:val="24"/>
        </w:rPr>
        <w:t>The line cha</w:t>
      </w:r>
      <w:r w:rsidR="004C36BD">
        <w:rPr>
          <w:rFonts w:ascii="Times New Roman" w:hAnsi="Times New Roman" w:cs="Times New Roman"/>
          <w:sz w:val="24"/>
          <w:szCs w:val="24"/>
        </w:rPr>
        <w:t>r</w:t>
      </w:r>
      <w:r w:rsidRPr="00A95616">
        <w:rPr>
          <w:rFonts w:ascii="Times New Roman" w:hAnsi="Times New Roman" w:cs="Times New Roman"/>
          <w:sz w:val="24"/>
          <w:szCs w:val="24"/>
        </w:rPr>
        <w:t xml:space="preserve">t for the house prices and rental prices is shown in </w:t>
      </w:r>
      <w:r w:rsidRPr="002C2FA7">
        <w:rPr>
          <w:rFonts w:ascii="Times New Roman" w:hAnsi="Times New Roman" w:cs="Times New Roman"/>
          <w:sz w:val="24"/>
          <w:szCs w:val="24"/>
        </w:rPr>
        <w:t>Fig</w:t>
      </w:r>
      <w:r w:rsidR="002C2FA7" w:rsidRPr="002C2FA7">
        <w:rPr>
          <w:rFonts w:ascii="Times New Roman" w:hAnsi="Times New Roman" w:cs="Times New Roman"/>
          <w:sz w:val="24"/>
          <w:szCs w:val="24"/>
        </w:rPr>
        <w:t>ure</w:t>
      </w:r>
      <w:r w:rsidRPr="002C2FA7">
        <w:rPr>
          <w:rFonts w:ascii="Times New Roman" w:hAnsi="Times New Roman" w:cs="Times New Roman"/>
          <w:sz w:val="24"/>
          <w:szCs w:val="24"/>
        </w:rPr>
        <w:t xml:space="preserve"> 1</w:t>
      </w:r>
      <w:r w:rsidRPr="00A95616">
        <w:rPr>
          <w:rFonts w:ascii="Times New Roman" w:hAnsi="Times New Roman" w:cs="Times New Roman"/>
          <w:sz w:val="24"/>
          <w:szCs w:val="24"/>
        </w:rPr>
        <w:t>. The trend of the house price level appears to include explosiveness on the surface before the break in 200</w:t>
      </w:r>
      <w:r w:rsidR="001B1DA6" w:rsidRPr="00A95616">
        <w:rPr>
          <w:rFonts w:ascii="Times New Roman" w:hAnsi="Times New Roman" w:cs="Times New Roman"/>
          <w:sz w:val="24"/>
          <w:szCs w:val="24"/>
        </w:rPr>
        <w:t>7</w:t>
      </w:r>
      <w:r w:rsidRPr="00A95616">
        <w:rPr>
          <w:rFonts w:ascii="Times New Roman" w:hAnsi="Times New Roman" w:cs="Times New Roman"/>
          <w:sz w:val="24"/>
          <w:szCs w:val="24"/>
        </w:rPr>
        <w:t xml:space="preserve"> due to </w:t>
      </w:r>
      <w:r w:rsidR="005A011D">
        <w:rPr>
          <w:rFonts w:ascii="Times New Roman" w:hAnsi="Times New Roman" w:cs="Times New Roman"/>
          <w:sz w:val="24"/>
          <w:szCs w:val="24"/>
        </w:rPr>
        <w:t xml:space="preserve">the global </w:t>
      </w:r>
      <w:r w:rsidRPr="00A95616">
        <w:rPr>
          <w:rFonts w:ascii="Times New Roman" w:hAnsi="Times New Roman" w:cs="Times New Roman"/>
          <w:sz w:val="24"/>
          <w:szCs w:val="24"/>
        </w:rPr>
        <w:t>financial crisis, whereas that of rental prices looks smooth. Assuming a fixed interest rate, the results are shown below.</w:t>
      </w:r>
    </w:p>
    <w:p w14:paraId="4D1F6EC1" w14:textId="77777777" w:rsidR="002E5D54" w:rsidRDefault="002E5D54" w:rsidP="002E5D54">
      <w:pPr>
        <w:rPr>
          <w:rFonts w:ascii="Times New Roman" w:hAnsi="Times New Roman" w:cs="Times New Roman"/>
          <w:sz w:val="24"/>
          <w:szCs w:val="24"/>
        </w:rPr>
      </w:pPr>
    </w:p>
    <w:p w14:paraId="49E8C65E" w14:textId="77777777" w:rsidR="002E5D54" w:rsidRP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&lt;&lt;Figure 1 – About Here&gt;&gt;</w:t>
      </w:r>
    </w:p>
    <w:p w14:paraId="020EDF57" w14:textId="77777777" w:rsidR="00014D80" w:rsidRDefault="00014D80" w:rsidP="002E5D54">
      <w:pPr>
        <w:rPr>
          <w:rFonts w:ascii="Times New Roman" w:hAnsi="Times New Roman" w:cs="Times New Roman"/>
          <w:sz w:val="24"/>
          <w:szCs w:val="24"/>
        </w:rPr>
      </w:pPr>
      <w:r w:rsidRPr="00A95616">
        <w:rPr>
          <w:rFonts w:ascii="Times New Roman" w:hAnsi="Times New Roman" w:cs="Times New Roman"/>
          <w:sz w:val="24"/>
          <w:szCs w:val="24"/>
        </w:rPr>
        <w:t xml:space="preserve">The </w:t>
      </w:r>
      <w:r w:rsidR="00FA25D6">
        <w:rPr>
          <w:rFonts w:ascii="Times New Roman" w:hAnsi="Times New Roman" w:cs="Times New Roman"/>
          <w:sz w:val="24"/>
          <w:szCs w:val="24"/>
        </w:rPr>
        <w:t xml:space="preserve">optimal </w:t>
      </w:r>
      <w:r w:rsidRPr="00A95616">
        <w:rPr>
          <w:rFonts w:ascii="Times New Roman" w:hAnsi="Times New Roman" w:cs="Times New Roman"/>
          <w:sz w:val="24"/>
          <w:szCs w:val="24"/>
        </w:rPr>
        <w:t xml:space="preserve">lag length for the initial unrestricted VAR model is set to 6, </w:t>
      </w:r>
      <w:r w:rsidR="009A2D78">
        <w:rPr>
          <w:rFonts w:ascii="Times New Roman" w:hAnsi="Times New Roman" w:cs="Times New Roman"/>
          <w:sz w:val="24"/>
          <w:szCs w:val="24"/>
        </w:rPr>
        <w:t>considering that</w:t>
      </w:r>
      <w:r w:rsidRPr="00A95616">
        <w:rPr>
          <w:rFonts w:ascii="Times New Roman" w:hAnsi="Times New Roman" w:cs="Times New Roman"/>
          <w:sz w:val="24"/>
          <w:szCs w:val="24"/>
        </w:rPr>
        <w:t xml:space="preserve"> this is the minimum number of lags </w:t>
      </w:r>
      <w:r w:rsidR="009A2D78">
        <w:rPr>
          <w:rFonts w:ascii="Times New Roman" w:hAnsi="Times New Roman" w:cs="Times New Roman"/>
          <w:sz w:val="24"/>
          <w:szCs w:val="24"/>
        </w:rPr>
        <w:t>to</w:t>
      </w:r>
      <w:r w:rsidRPr="00A95616">
        <w:rPr>
          <w:rFonts w:ascii="Times New Roman" w:hAnsi="Times New Roman" w:cs="Times New Roman"/>
          <w:sz w:val="24"/>
          <w:szCs w:val="24"/>
        </w:rPr>
        <w:t xml:space="preserve"> prevent residual autocorrelation. The misspecification test is listed in </w:t>
      </w:r>
      <w:r w:rsidRPr="002C2FA7">
        <w:rPr>
          <w:rFonts w:ascii="Times New Roman" w:hAnsi="Times New Roman" w:cs="Times New Roman"/>
          <w:sz w:val="24"/>
          <w:szCs w:val="24"/>
        </w:rPr>
        <w:t xml:space="preserve">Table </w:t>
      </w:r>
      <w:r w:rsidR="0077057C">
        <w:rPr>
          <w:rFonts w:ascii="Times New Roman" w:hAnsi="Times New Roman" w:cs="Times New Roman"/>
          <w:sz w:val="24"/>
          <w:szCs w:val="24"/>
        </w:rPr>
        <w:t>3</w:t>
      </w:r>
      <w:r w:rsidRPr="00A95616">
        <w:rPr>
          <w:rFonts w:ascii="Times New Roman" w:hAnsi="Times New Roman" w:cs="Times New Roman"/>
          <w:sz w:val="24"/>
          <w:szCs w:val="24"/>
        </w:rPr>
        <w:t>. It is shown that the model does not contain residual autocorrelation.</w:t>
      </w:r>
    </w:p>
    <w:p w14:paraId="0F9AC242" w14:textId="77777777" w:rsidR="002E5D54" w:rsidRDefault="002E5D54" w:rsidP="002E5D54">
      <w:pPr>
        <w:jc w:val="center"/>
        <w:rPr>
          <w:rFonts w:ascii="Times New Roman" w:hAnsi="Times New Roman" w:cs="Times New Roman"/>
          <w:sz w:val="24"/>
          <w:szCs w:val="24"/>
        </w:rPr>
      </w:pPr>
    </w:p>
    <w:p w14:paraId="3F1B138E"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3</w:t>
      </w:r>
      <w:r>
        <w:rPr>
          <w:rFonts w:ascii="Times New Roman" w:hAnsi="Times New Roman" w:cs="Times New Roman"/>
          <w:sz w:val="24"/>
          <w:szCs w:val="24"/>
        </w:rPr>
        <w:t xml:space="preserve"> – About Here&gt;&gt;</w:t>
      </w:r>
    </w:p>
    <w:p w14:paraId="0CC9F433" w14:textId="77777777" w:rsidR="008A0887" w:rsidRDefault="00014D80" w:rsidP="002E5D54">
      <w:pPr>
        <w:rPr>
          <w:rFonts w:ascii="Times New Roman" w:hAnsi="Times New Roman" w:cs="Times New Roman"/>
          <w:sz w:val="24"/>
          <w:szCs w:val="24"/>
        </w:rPr>
      </w:pPr>
      <w:r w:rsidRPr="00A95616">
        <w:rPr>
          <w:rFonts w:ascii="Times New Roman" w:hAnsi="Times New Roman" w:cs="Times New Roman"/>
          <w:sz w:val="24"/>
          <w:szCs w:val="24"/>
        </w:rPr>
        <w:lastRenderedPageBreak/>
        <w:t xml:space="preserve">Also, the characteristic roots for the unrestricted model are presented in </w:t>
      </w:r>
      <w:r w:rsidRPr="002C2FA7">
        <w:rPr>
          <w:rFonts w:ascii="Times New Roman" w:hAnsi="Times New Roman" w:cs="Times New Roman"/>
          <w:sz w:val="24"/>
          <w:szCs w:val="24"/>
        </w:rPr>
        <w:t xml:space="preserve">Table </w:t>
      </w:r>
      <w:r w:rsidR="0077057C">
        <w:rPr>
          <w:rFonts w:ascii="Times New Roman" w:hAnsi="Times New Roman" w:cs="Times New Roman"/>
          <w:sz w:val="24"/>
          <w:szCs w:val="24"/>
        </w:rPr>
        <w:t>4</w:t>
      </w:r>
      <w:r w:rsidR="009A2D78">
        <w:rPr>
          <w:rFonts w:ascii="Times New Roman" w:hAnsi="Times New Roman" w:cs="Times New Roman"/>
          <w:sz w:val="24"/>
          <w:szCs w:val="24"/>
        </w:rPr>
        <w:t xml:space="preserve">. The results </w:t>
      </w:r>
      <w:r w:rsidR="001B1DA6" w:rsidRPr="00A95616">
        <w:rPr>
          <w:rFonts w:ascii="Times New Roman" w:hAnsi="Times New Roman" w:cs="Times New Roman"/>
          <w:sz w:val="24"/>
          <w:szCs w:val="24"/>
        </w:rPr>
        <w:t>show that the characteristic roots are 1.017, 0.9514 -0.03655, -0.03655</w:t>
      </w:r>
      <w:r w:rsidR="009A2D78">
        <w:rPr>
          <w:rFonts w:ascii="Times New Roman" w:hAnsi="Times New Roman" w:cs="Times New Roman"/>
          <w:sz w:val="24"/>
          <w:szCs w:val="24"/>
        </w:rPr>
        <w:t>,</w:t>
      </w:r>
      <w:r w:rsidR="001B1DA6" w:rsidRPr="00A95616">
        <w:rPr>
          <w:rFonts w:ascii="Times New Roman" w:hAnsi="Times New Roman" w:cs="Times New Roman"/>
          <w:sz w:val="24"/>
          <w:szCs w:val="24"/>
        </w:rPr>
        <w:t xml:space="preserve"> and so on. </w:t>
      </w:r>
      <w:r w:rsidR="00A841C1">
        <w:rPr>
          <w:rFonts w:ascii="Times New Roman" w:hAnsi="Times New Roman" w:cs="Times New Roman"/>
          <w:sz w:val="24"/>
          <w:szCs w:val="24"/>
        </w:rPr>
        <w:t>T</w:t>
      </w:r>
      <w:r w:rsidRPr="00A95616">
        <w:rPr>
          <w:rFonts w:ascii="Times New Roman" w:hAnsi="Times New Roman" w:cs="Times New Roman"/>
          <w:sz w:val="24"/>
          <w:szCs w:val="24"/>
        </w:rPr>
        <w:t xml:space="preserve">he largest root is 1.017, which </w:t>
      </w:r>
      <w:r w:rsidR="00CB4283">
        <w:rPr>
          <w:rFonts w:ascii="Times New Roman" w:hAnsi="Times New Roman" w:cs="Times New Roman"/>
          <w:sz w:val="24"/>
          <w:szCs w:val="24"/>
        </w:rPr>
        <w:t>identifies</w:t>
      </w:r>
      <w:r w:rsidRPr="00A95616">
        <w:rPr>
          <w:rFonts w:ascii="Times New Roman" w:hAnsi="Times New Roman" w:cs="Times New Roman"/>
          <w:sz w:val="24"/>
          <w:szCs w:val="24"/>
        </w:rPr>
        <w:t xml:space="preserve"> one explosive root in the model. </w:t>
      </w:r>
      <w:r w:rsidR="001B1DA6" w:rsidRPr="009F1E0A">
        <w:rPr>
          <w:rFonts w:ascii="Times New Roman" w:hAnsi="Times New Roman" w:cs="Times New Roman"/>
          <w:sz w:val="24"/>
          <w:szCs w:val="24"/>
        </w:rPr>
        <w:t>At the same time, one of them cannot be rejected as a unit root.</w:t>
      </w:r>
      <w:r w:rsidR="001B1DA6" w:rsidRPr="00A95616">
        <w:rPr>
          <w:rFonts w:ascii="Times New Roman" w:hAnsi="Times New Roman" w:cs="Times New Roman"/>
          <w:sz w:val="24"/>
          <w:szCs w:val="24"/>
        </w:rPr>
        <w:t xml:space="preserve"> </w:t>
      </w:r>
      <w:r w:rsidRPr="00A95616">
        <w:rPr>
          <w:rFonts w:ascii="Times New Roman" w:hAnsi="Times New Roman" w:cs="Times New Roman"/>
          <w:sz w:val="24"/>
          <w:szCs w:val="24"/>
        </w:rPr>
        <w:t xml:space="preserve">This </w:t>
      </w:r>
      <w:r w:rsidR="009A2D78">
        <w:rPr>
          <w:rFonts w:ascii="Times New Roman" w:hAnsi="Times New Roman" w:cs="Times New Roman"/>
          <w:sz w:val="24"/>
          <w:szCs w:val="24"/>
        </w:rPr>
        <w:t>coincides</w:t>
      </w:r>
      <w:r w:rsidRPr="00A95616">
        <w:rPr>
          <w:rFonts w:ascii="Times New Roman" w:hAnsi="Times New Roman" w:cs="Times New Roman"/>
          <w:sz w:val="24"/>
          <w:szCs w:val="24"/>
        </w:rPr>
        <w:t xml:space="preserve"> with the </w:t>
      </w:r>
      <w:r w:rsidR="005B2B81">
        <w:rPr>
          <w:rFonts w:ascii="Times New Roman" w:hAnsi="Times New Roman" w:cs="Times New Roman"/>
          <w:sz w:val="24"/>
          <w:szCs w:val="24"/>
        </w:rPr>
        <w:t>hypothesis</w:t>
      </w:r>
      <w:r w:rsidRPr="00A95616">
        <w:rPr>
          <w:rFonts w:ascii="Times New Roman" w:hAnsi="Times New Roman" w:cs="Times New Roman"/>
          <w:sz w:val="24"/>
          <w:szCs w:val="24"/>
        </w:rPr>
        <w:t xml:space="preserve"> of explosiveness. Moreover, the cointegration rank test is displayed in </w:t>
      </w:r>
      <w:r w:rsidRPr="002C2FA7">
        <w:rPr>
          <w:rFonts w:ascii="Times New Roman" w:hAnsi="Times New Roman" w:cs="Times New Roman"/>
          <w:sz w:val="24"/>
          <w:szCs w:val="24"/>
        </w:rPr>
        <w:t xml:space="preserve">Table </w:t>
      </w:r>
      <w:r w:rsidR="001B1DA6" w:rsidRPr="002C2FA7">
        <w:rPr>
          <w:rFonts w:ascii="Times New Roman" w:hAnsi="Times New Roman" w:cs="Times New Roman"/>
          <w:sz w:val="24"/>
          <w:szCs w:val="24"/>
        </w:rPr>
        <w:t>4</w:t>
      </w:r>
      <w:r w:rsidRPr="00A95616">
        <w:rPr>
          <w:rFonts w:ascii="Times New Roman" w:hAnsi="Times New Roman" w:cs="Times New Roman"/>
          <w:sz w:val="24"/>
          <w:szCs w:val="24"/>
        </w:rPr>
        <w:t xml:space="preserve">, and the hypothesis of rank 1 </w:t>
      </w:r>
      <w:r w:rsidR="009A2D78">
        <w:rPr>
          <w:rFonts w:ascii="Times New Roman" w:hAnsi="Times New Roman" w:cs="Times New Roman"/>
          <w:sz w:val="24"/>
          <w:szCs w:val="24"/>
        </w:rPr>
        <w:t>is not</w:t>
      </w:r>
      <w:r w:rsidRPr="00A95616">
        <w:rPr>
          <w:rFonts w:ascii="Times New Roman" w:hAnsi="Times New Roman" w:cs="Times New Roman"/>
          <w:sz w:val="24"/>
          <w:szCs w:val="24"/>
        </w:rPr>
        <w:t xml:space="preserve"> rejected in the result. </w:t>
      </w:r>
    </w:p>
    <w:p w14:paraId="3AA9F230" w14:textId="77777777" w:rsidR="002E5D54" w:rsidRDefault="002E5D54" w:rsidP="002E5D54">
      <w:pPr>
        <w:jc w:val="center"/>
        <w:rPr>
          <w:rFonts w:ascii="Times New Roman" w:hAnsi="Times New Roman" w:cs="Times New Roman"/>
          <w:sz w:val="24"/>
          <w:szCs w:val="24"/>
        </w:rPr>
      </w:pPr>
    </w:p>
    <w:p w14:paraId="24BCF4FB"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4</w:t>
      </w:r>
      <w:r>
        <w:rPr>
          <w:rFonts w:ascii="Times New Roman" w:hAnsi="Times New Roman" w:cs="Times New Roman"/>
          <w:sz w:val="24"/>
          <w:szCs w:val="24"/>
        </w:rPr>
        <w:t xml:space="preserve"> –About Here&gt;&gt;</w:t>
      </w:r>
    </w:p>
    <w:p w14:paraId="000EF6FD"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5</w:t>
      </w:r>
      <w:r>
        <w:rPr>
          <w:rFonts w:ascii="Times New Roman" w:hAnsi="Times New Roman" w:cs="Times New Roman"/>
          <w:sz w:val="24"/>
          <w:szCs w:val="24"/>
        </w:rPr>
        <w:t xml:space="preserve"> – About Here&gt;&gt;</w:t>
      </w:r>
    </w:p>
    <w:p w14:paraId="5925E50E" w14:textId="77777777" w:rsidR="002E5D54" w:rsidRPr="00A95616" w:rsidRDefault="002E5D54" w:rsidP="002E5D54">
      <w:pPr>
        <w:rPr>
          <w:rFonts w:ascii="Times New Roman" w:hAnsi="Times New Roman" w:cs="Times New Roman"/>
          <w:sz w:val="24"/>
          <w:szCs w:val="24"/>
        </w:rPr>
      </w:pPr>
    </w:p>
    <w:p w14:paraId="1DD13D2E" w14:textId="77777777" w:rsidR="008A0887" w:rsidRDefault="00014D80" w:rsidP="002E5D54">
      <w:pPr>
        <w:rPr>
          <w:rFonts w:ascii="Times New Roman" w:hAnsi="Times New Roman" w:cs="Times New Roman"/>
          <w:sz w:val="24"/>
          <w:szCs w:val="24"/>
        </w:rPr>
      </w:pPr>
      <w:r w:rsidRPr="00A95616">
        <w:rPr>
          <w:rFonts w:ascii="Times New Roman" w:hAnsi="Times New Roman" w:cs="Times New Roman"/>
          <w:sz w:val="24"/>
          <w:szCs w:val="24"/>
        </w:rPr>
        <w:t xml:space="preserve">After imposing a unit root </w:t>
      </w:r>
      <w:r w:rsidR="005B2B81">
        <w:rPr>
          <w:rFonts w:ascii="Times New Roman" w:hAnsi="Times New Roman" w:cs="Times New Roman"/>
          <w:sz w:val="24"/>
          <w:szCs w:val="24"/>
        </w:rPr>
        <w:t xml:space="preserve">in the model </w:t>
      </w:r>
      <w:r w:rsidRPr="00A95616">
        <w:rPr>
          <w:rFonts w:ascii="Times New Roman" w:hAnsi="Times New Roman" w:cs="Times New Roman"/>
          <w:sz w:val="24"/>
          <w:szCs w:val="24"/>
        </w:rPr>
        <w:t xml:space="preserve">to set rank to 1, the model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w:t>
      </w:r>
      <w:r w:rsidRPr="00A95616">
        <w:rPr>
          <w:rFonts w:ascii="Times New Roman" w:hAnsi="Times New Roman" w:cs="Times New Roman"/>
          <w:sz w:val="24"/>
          <w:szCs w:val="24"/>
        </w:rPr>
        <w:t xml:space="preserve"> is estimated, and </w:t>
      </w:r>
      <w:r w:rsidR="00656610" w:rsidRPr="00A95616">
        <w:rPr>
          <w:rFonts w:ascii="Times New Roman" w:hAnsi="Times New Roman" w:cs="Times New Roman"/>
          <w:sz w:val="24"/>
          <w:szCs w:val="24"/>
        </w:rPr>
        <w:t>t</w:t>
      </w:r>
      <w:r w:rsidRPr="00A95616">
        <w:rPr>
          <w:rFonts w:ascii="Times New Roman" w:hAnsi="Times New Roman" w:cs="Times New Roman"/>
          <w:sz w:val="24"/>
          <w:szCs w:val="24"/>
        </w:rPr>
        <w:t xml:space="preserve">he likelihood value received here is -1242.95356. Furthermore, the updated roots result is listed in </w:t>
      </w:r>
      <w:r w:rsidRPr="002C2FA7">
        <w:rPr>
          <w:rFonts w:ascii="Times New Roman" w:hAnsi="Times New Roman" w:cs="Times New Roman"/>
          <w:sz w:val="24"/>
          <w:szCs w:val="24"/>
        </w:rPr>
        <w:t xml:space="preserve">Table </w:t>
      </w:r>
      <w:r w:rsidR="0077057C">
        <w:rPr>
          <w:rFonts w:ascii="Times New Roman" w:hAnsi="Times New Roman" w:cs="Times New Roman"/>
          <w:sz w:val="24"/>
          <w:szCs w:val="24"/>
        </w:rPr>
        <w:t>6</w:t>
      </w:r>
      <w:r w:rsidRPr="00A95616">
        <w:rPr>
          <w:rFonts w:ascii="Times New Roman" w:hAnsi="Times New Roman" w:cs="Times New Roman"/>
          <w:sz w:val="24"/>
          <w:szCs w:val="24"/>
        </w:rPr>
        <w:t xml:space="preserve">. Whereas the largest root is still 1.017, the second one is restricted to be 1.000 due to the cointegration restriction. This result is in favour of the anticipated outcome in which there is one explosive root and </w:t>
      </w:r>
      <w:proofErr w:type="gramStart"/>
      <w:r w:rsidRPr="00A95616">
        <w:rPr>
          <w:rFonts w:ascii="Times New Roman" w:hAnsi="Times New Roman" w:cs="Times New Roman"/>
          <w:sz w:val="24"/>
          <w:szCs w:val="24"/>
        </w:rPr>
        <w:t>one unit</w:t>
      </w:r>
      <w:proofErr w:type="gramEnd"/>
      <w:r w:rsidRPr="00A95616">
        <w:rPr>
          <w:rFonts w:ascii="Times New Roman" w:hAnsi="Times New Roman" w:cs="Times New Roman"/>
          <w:sz w:val="24"/>
          <w:szCs w:val="24"/>
        </w:rPr>
        <w:t xml:space="preserve"> root in the model.</w:t>
      </w:r>
    </w:p>
    <w:p w14:paraId="7F24CED2" w14:textId="77777777" w:rsidR="002E5D54" w:rsidRDefault="002E5D54" w:rsidP="002E5D54">
      <w:pPr>
        <w:jc w:val="center"/>
        <w:rPr>
          <w:rFonts w:ascii="Times New Roman" w:hAnsi="Times New Roman" w:cs="Times New Roman"/>
          <w:sz w:val="24"/>
          <w:szCs w:val="24"/>
        </w:rPr>
      </w:pPr>
    </w:p>
    <w:p w14:paraId="421F4892" w14:textId="77777777" w:rsidR="002E5D54" w:rsidRPr="00A95616"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6</w:t>
      </w:r>
      <w:r>
        <w:rPr>
          <w:rFonts w:ascii="Times New Roman" w:hAnsi="Times New Roman" w:cs="Times New Roman"/>
          <w:sz w:val="24"/>
          <w:szCs w:val="24"/>
        </w:rPr>
        <w:t xml:space="preserve"> – About Here&gt;&gt;</w:t>
      </w:r>
    </w:p>
    <w:p w14:paraId="452FF3A9" w14:textId="77777777" w:rsidR="003A187E" w:rsidRDefault="00014D80" w:rsidP="002E5D54">
      <w:pPr>
        <w:rPr>
          <w:rFonts w:ascii="Times New Roman" w:hAnsi="Times New Roman" w:cs="Times New Roman"/>
          <w:sz w:val="24"/>
          <w:szCs w:val="24"/>
        </w:rPr>
      </w:pPr>
      <w:r w:rsidRPr="00A95616">
        <w:rPr>
          <w:rFonts w:ascii="Times New Roman" w:hAnsi="Times New Roman" w:cs="Times New Roman"/>
          <w:sz w:val="24"/>
          <w:szCs w:val="24"/>
        </w:rPr>
        <w:t>In the next step, the hypothesis pertaining to the non-explosiveness of rental prices H</w:t>
      </w:r>
      <w:r w:rsidRPr="00A95616">
        <w:rPr>
          <w:rFonts w:ascii="Times New Roman" w:hAnsi="Times New Roman" w:cs="Times New Roman"/>
          <w:sz w:val="24"/>
          <w:szCs w:val="24"/>
          <w:vertAlign w:val="subscript"/>
        </w:rPr>
        <w:t>R</w:t>
      </w:r>
      <w:r w:rsidRPr="00A95616">
        <w:rPr>
          <w:rFonts w:ascii="Times New Roman" w:hAnsi="Times New Roman" w:cs="Times New Roman"/>
          <w:sz w:val="24"/>
          <w:szCs w:val="24"/>
        </w:rPr>
        <w:t xml:space="preserve"> is imposed in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w:t>
      </w:r>
      <w:r w:rsidRPr="00A95616">
        <w:rPr>
          <w:rFonts w:ascii="Times New Roman" w:hAnsi="Times New Roman" w:cs="Times New Roman"/>
          <w:sz w:val="24"/>
          <w:szCs w:val="24"/>
        </w:rPr>
        <w:t xml:space="preserve"> so that the model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1R</w:t>
      </w:r>
      <w:r w:rsidR="00656610" w:rsidRPr="00A95616">
        <w:rPr>
          <w:rFonts w:ascii="Times New Roman" w:hAnsi="Times New Roman" w:cs="Times New Roman"/>
          <w:sz w:val="24"/>
          <w:szCs w:val="24"/>
        </w:rPr>
        <w:t xml:space="preserve"> is estimated. </w:t>
      </w:r>
      <w:r w:rsidRPr="00A95616">
        <w:rPr>
          <w:rFonts w:ascii="Times New Roman" w:hAnsi="Times New Roman" w:cs="Times New Roman"/>
          <w:sz w:val="24"/>
          <w:szCs w:val="24"/>
        </w:rPr>
        <w:t>Now the likelihood value achieved in this model is -1</w:t>
      </w:r>
      <w:r w:rsidR="00525254" w:rsidRPr="00A95616">
        <w:rPr>
          <w:rFonts w:ascii="Times New Roman" w:hAnsi="Times New Roman" w:cs="Times New Roman"/>
          <w:sz w:val="24"/>
          <w:szCs w:val="24"/>
        </w:rPr>
        <w:t>257</w:t>
      </w:r>
      <w:r w:rsidRPr="00A95616">
        <w:rPr>
          <w:rFonts w:ascii="Times New Roman" w:hAnsi="Times New Roman" w:cs="Times New Roman"/>
          <w:sz w:val="24"/>
          <w:szCs w:val="24"/>
        </w:rPr>
        <w:t>.</w:t>
      </w:r>
      <w:r w:rsidR="00525254" w:rsidRPr="00A95616">
        <w:rPr>
          <w:rFonts w:ascii="Times New Roman" w:hAnsi="Times New Roman" w:cs="Times New Roman"/>
          <w:sz w:val="24"/>
          <w:szCs w:val="24"/>
        </w:rPr>
        <w:t>6612</w:t>
      </w:r>
      <w:r w:rsidRPr="00A95616">
        <w:rPr>
          <w:rFonts w:ascii="Times New Roman" w:hAnsi="Times New Roman" w:cs="Times New Roman"/>
          <w:sz w:val="24"/>
          <w:szCs w:val="24"/>
        </w:rPr>
        <w:t>, which is reduced compare</w:t>
      </w:r>
      <w:r w:rsidR="00CE6B9D">
        <w:rPr>
          <w:rFonts w:ascii="Times New Roman" w:hAnsi="Times New Roman" w:cs="Times New Roman"/>
          <w:sz w:val="24"/>
          <w:szCs w:val="24"/>
        </w:rPr>
        <w:t>d</w:t>
      </w:r>
      <w:r w:rsidRPr="00A95616">
        <w:rPr>
          <w:rFonts w:ascii="Times New Roman" w:hAnsi="Times New Roman" w:cs="Times New Roman"/>
          <w:sz w:val="24"/>
          <w:szCs w:val="24"/>
        </w:rPr>
        <w:t xml:space="preserve"> to the -1242.95356 in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w:t>
      </w:r>
      <w:r w:rsidRPr="00A95616">
        <w:rPr>
          <w:rFonts w:ascii="Times New Roman" w:hAnsi="Times New Roman" w:cs="Times New Roman"/>
          <w:sz w:val="24"/>
          <w:szCs w:val="24"/>
        </w:rPr>
        <w:t xml:space="preserve">. </w:t>
      </w:r>
      <w:r w:rsidR="00CE6B9D">
        <w:rPr>
          <w:rFonts w:ascii="Times New Roman" w:hAnsi="Times New Roman" w:cs="Times New Roman"/>
          <w:sz w:val="24"/>
          <w:szCs w:val="24"/>
        </w:rPr>
        <w:t>This might either be a result</w:t>
      </w:r>
      <w:r w:rsidRPr="00A95616">
        <w:rPr>
          <w:rFonts w:ascii="Times New Roman" w:hAnsi="Times New Roman" w:cs="Times New Roman"/>
          <w:sz w:val="24"/>
          <w:szCs w:val="24"/>
        </w:rPr>
        <w:t xml:space="preserve"> </w:t>
      </w:r>
      <w:r w:rsidR="00CE6B9D">
        <w:rPr>
          <w:rFonts w:ascii="Times New Roman" w:hAnsi="Times New Roman" w:cs="Times New Roman"/>
          <w:sz w:val="24"/>
          <w:szCs w:val="24"/>
        </w:rPr>
        <w:t>of</w:t>
      </w:r>
      <w:r w:rsidRPr="00A95616">
        <w:rPr>
          <w:rFonts w:ascii="Times New Roman" w:hAnsi="Times New Roman" w:cs="Times New Roman"/>
          <w:sz w:val="24"/>
          <w:szCs w:val="24"/>
        </w:rPr>
        <w:t xml:space="preserve"> imposing a restriction, or the value for ρ is not the one that could maximize likelihood. Therefore, a profile argument over ρ </w:t>
      </w:r>
      <w:r w:rsidR="00CC520B">
        <w:rPr>
          <w:rFonts w:ascii="Times New Roman" w:hAnsi="Times New Roman" w:cs="Times New Roman"/>
          <w:sz w:val="24"/>
          <w:szCs w:val="24"/>
        </w:rPr>
        <w:t>is</w:t>
      </w:r>
      <w:r w:rsidRPr="00A95616">
        <w:rPr>
          <w:rFonts w:ascii="Times New Roman" w:hAnsi="Times New Roman" w:cs="Times New Roman"/>
          <w:sz w:val="24"/>
          <w:szCs w:val="24"/>
        </w:rPr>
        <w:t xml:space="preserve"> </w:t>
      </w:r>
      <w:r w:rsidR="00E35006">
        <w:rPr>
          <w:rFonts w:ascii="Times New Roman" w:hAnsi="Times New Roman" w:cs="Times New Roman"/>
          <w:sz w:val="24"/>
          <w:szCs w:val="24"/>
        </w:rPr>
        <w:t>made</w:t>
      </w:r>
      <w:r w:rsidRPr="00A95616">
        <w:rPr>
          <w:rFonts w:ascii="Times New Roman" w:hAnsi="Times New Roman" w:cs="Times New Roman"/>
          <w:sz w:val="24"/>
          <w:szCs w:val="24"/>
        </w:rPr>
        <w:t xml:space="preserve">, and the result is presented in </w:t>
      </w:r>
      <w:r w:rsidRPr="002C2FA7">
        <w:rPr>
          <w:rFonts w:ascii="Times New Roman" w:hAnsi="Times New Roman" w:cs="Times New Roman"/>
          <w:sz w:val="24"/>
          <w:szCs w:val="24"/>
        </w:rPr>
        <w:t xml:space="preserve">Table </w:t>
      </w:r>
      <w:r w:rsidR="0077057C">
        <w:rPr>
          <w:rFonts w:ascii="Times New Roman" w:hAnsi="Times New Roman" w:cs="Times New Roman"/>
          <w:sz w:val="24"/>
          <w:szCs w:val="24"/>
        </w:rPr>
        <w:t>7</w:t>
      </w:r>
      <w:r w:rsidRPr="00A95616">
        <w:rPr>
          <w:rFonts w:ascii="Times New Roman" w:hAnsi="Times New Roman" w:cs="Times New Roman"/>
          <w:sz w:val="24"/>
          <w:szCs w:val="24"/>
        </w:rPr>
        <w:t xml:space="preserve">. </w:t>
      </w:r>
      <w:r w:rsidRPr="00A95616">
        <w:rPr>
          <w:rFonts w:ascii="Times New Roman" w:hAnsi="Times New Roman" w:cs="Times New Roman"/>
          <w:sz w:val="24"/>
          <w:szCs w:val="24"/>
        </w:rPr>
        <w:lastRenderedPageBreak/>
        <w:t xml:space="preserve">As shown in the table, the root </w:t>
      </w:r>
      <m:oMath>
        <m:r>
          <w:rPr>
            <w:rFonts w:ascii="Cambria Math" w:hAnsi="Cambria Math" w:cs="Times New Roman"/>
            <w:sz w:val="24"/>
            <w:szCs w:val="24"/>
          </w:rPr>
          <m:t>ρ</m:t>
        </m:r>
      </m:oMath>
      <w:r w:rsidRPr="00A95616">
        <w:rPr>
          <w:rFonts w:ascii="Times New Roman" w:hAnsi="Times New Roman" w:cs="Times New Roman"/>
          <w:sz w:val="24"/>
          <w:szCs w:val="24"/>
        </w:rPr>
        <w:t>=</w:t>
      </w:r>
      <w:r w:rsidR="00525254" w:rsidRPr="00A95616">
        <w:rPr>
          <w:rFonts w:ascii="Times New Roman" w:hAnsi="Times New Roman" w:cs="Times New Roman"/>
          <w:sz w:val="24"/>
          <w:szCs w:val="24"/>
        </w:rPr>
        <w:t>1.0275</w:t>
      </w:r>
      <w:r w:rsidRPr="00A95616">
        <w:rPr>
          <w:rFonts w:ascii="Times New Roman" w:hAnsi="Times New Roman" w:cs="Times New Roman"/>
          <w:sz w:val="24"/>
          <w:szCs w:val="24"/>
        </w:rPr>
        <w:t xml:space="preserve"> is the one that can provide the maximum likelihood. </w:t>
      </w:r>
      <w:proofErr w:type="gramStart"/>
      <w:r w:rsidRPr="00A95616">
        <w:rPr>
          <w:rFonts w:ascii="Times New Roman" w:hAnsi="Times New Roman" w:cs="Times New Roman"/>
          <w:sz w:val="24"/>
          <w:szCs w:val="24"/>
        </w:rPr>
        <w:t>As a consequence</w:t>
      </w:r>
      <w:proofErr w:type="gramEnd"/>
      <w:r w:rsidRPr="00A95616">
        <w:rPr>
          <w:rFonts w:ascii="Times New Roman" w:hAnsi="Times New Roman" w:cs="Times New Roman"/>
          <w:sz w:val="24"/>
          <w:szCs w:val="24"/>
        </w:rPr>
        <w:t xml:space="preserve">, this outcome </w:t>
      </w:r>
      <w:r w:rsidR="00525254" w:rsidRPr="00A95616">
        <w:rPr>
          <w:rFonts w:ascii="Times New Roman" w:hAnsi="Times New Roman" w:cs="Times New Roman"/>
          <w:sz w:val="24"/>
          <w:szCs w:val="24"/>
        </w:rPr>
        <w:t>also</w:t>
      </w:r>
      <w:r w:rsidRPr="00A95616">
        <w:rPr>
          <w:rFonts w:ascii="Times New Roman" w:hAnsi="Times New Roman" w:cs="Times New Roman"/>
          <w:sz w:val="24"/>
          <w:szCs w:val="24"/>
        </w:rPr>
        <w:t xml:space="preserve"> concur</w:t>
      </w:r>
      <w:r w:rsidR="00525254" w:rsidRPr="00A95616">
        <w:rPr>
          <w:rFonts w:ascii="Times New Roman" w:hAnsi="Times New Roman" w:cs="Times New Roman"/>
          <w:sz w:val="24"/>
          <w:szCs w:val="24"/>
        </w:rPr>
        <w:t>s</w:t>
      </w:r>
      <w:r w:rsidRPr="00A95616">
        <w:rPr>
          <w:rFonts w:ascii="Times New Roman" w:hAnsi="Times New Roman" w:cs="Times New Roman"/>
          <w:sz w:val="24"/>
          <w:szCs w:val="24"/>
        </w:rPr>
        <w:t xml:space="preserve"> with the explosiveness assumption in the model, which </w:t>
      </w:r>
      <w:r w:rsidR="005A42A0" w:rsidRPr="00A95616">
        <w:rPr>
          <w:rFonts w:ascii="Times New Roman" w:hAnsi="Times New Roman" w:cs="Times New Roman"/>
          <w:sz w:val="24"/>
          <w:szCs w:val="24"/>
        </w:rPr>
        <w:t>fulfils</w:t>
      </w:r>
      <w:r w:rsidR="00525254" w:rsidRPr="00A95616">
        <w:rPr>
          <w:rFonts w:ascii="Times New Roman" w:hAnsi="Times New Roman" w:cs="Times New Roman"/>
          <w:sz w:val="24"/>
          <w:szCs w:val="24"/>
        </w:rPr>
        <w:t xml:space="preserve"> the condition for</w:t>
      </w:r>
      <w:r w:rsidRPr="00A95616">
        <w:rPr>
          <w:rFonts w:ascii="Times New Roman" w:hAnsi="Times New Roman" w:cs="Times New Roman"/>
          <w:sz w:val="24"/>
          <w:szCs w:val="24"/>
        </w:rPr>
        <w:t xml:space="preserve"> the further analysis. </w:t>
      </w:r>
      <w:r w:rsidR="008637B4" w:rsidRPr="00A95616">
        <w:rPr>
          <w:rFonts w:ascii="Times New Roman" w:hAnsi="Times New Roman" w:cs="Times New Roman"/>
          <w:sz w:val="24"/>
          <w:szCs w:val="24"/>
        </w:rPr>
        <w:t xml:space="preserve">The results for testing each hypothesis </w:t>
      </w:r>
      <w:r w:rsidR="00422F31">
        <w:rPr>
          <w:rFonts w:ascii="Times New Roman" w:hAnsi="Times New Roman" w:cs="Times New Roman"/>
          <w:sz w:val="24"/>
          <w:szCs w:val="24"/>
        </w:rPr>
        <w:t>are</w:t>
      </w:r>
      <w:r w:rsidR="008637B4" w:rsidRPr="00A95616">
        <w:rPr>
          <w:rFonts w:ascii="Times New Roman" w:hAnsi="Times New Roman" w:cs="Times New Roman"/>
          <w:sz w:val="24"/>
          <w:szCs w:val="24"/>
        </w:rPr>
        <w:t xml:space="preserve"> summarized in Table </w:t>
      </w:r>
      <w:r w:rsidR="0077057C">
        <w:rPr>
          <w:rFonts w:ascii="Times New Roman" w:hAnsi="Times New Roman" w:cs="Times New Roman"/>
          <w:sz w:val="24"/>
          <w:szCs w:val="24"/>
        </w:rPr>
        <w:t>8</w:t>
      </w:r>
      <w:r w:rsidR="008637B4" w:rsidRPr="00A95616">
        <w:rPr>
          <w:rFonts w:ascii="Times New Roman" w:hAnsi="Times New Roman" w:cs="Times New Roman"/>
          <w:sz w:val="24"/>
          <w:szCs w:val="24"/>
        </w:rPr>
        <w:t>.</w:t>
      </w:r>
      <w:r w:rsidR="006C57C0" w:rsidRPr="00A95616">
        <w:rPr>
          <w:rFonts w:ascii="Times New Roman" w:hAnsi="Times New Roman" w:cs="Times New Roman"/>
          <w:sz w:val="24"/>
          <w:szCs w:val="24"/>
        </w:rPr>
        <w:t xml:space="preserve"> </w:t>
      </w:r>
      <w:r w:rsidR="000643E8">
        <w:rPr>
          <w:rFonts w:ascii="Times New Roman" w:hAnsi="Times New Roman" w:cs="Times New Roman"/>
          <w:sz w:val="24"/>
          <w:szCs w:val="24"/>
        </w:rPr>
        <w:t>The</w:t>
      </w:r>
      <w:r w:rsidR="006C57C0" w:rsidRPr="00A95616">
        <w:rPr>
          <w:rFonts w:ascii="Times New Roman" w:hAnsi="Times New Roman" w:cs="Times New Roman"/>
          <w:sz w:val="24"/>
          <w:szCs w:val="24"/>
        </w:rPr>
        <w:t xml:space="preserve"> hypothesis for non-explosive rental price is rejected</w:t>
      </w:r>
      <w:r w:rsidR="0001055A">
        <w:rPr>
          <w:rFonts w:ascii="Times New Roman" w:hAnsi="Times New Roman" w:cs="Times New Roman"/>
          <w:sz w:val="24"/>
          <w:szCs w:val="24"/>
        </w:rPr>
        <w:t>,</w:t>
      </w:r>
      <w:r w:rsidR="006C57C0" w:rsidRPr="00A95616">
        <w:rPr>
          <w:rFonts w:ascii="Times New Roman" w:hAnsi="Times New Roman" w:cs="Times New Roman"/>
          <w:sz w:val="24"/>
          <w:szCs w:val="24"/>
        </w:rPr>
        <w:t xml:space="preserve"> according to the result. This means </w:t>
      </w:r>
      <w:r w:rsidR="00921306">
        <w:rPr>
          <w:rFonts w:ascii="Times New Roman" w:hAnsi="Times New Roman" w:cs="Times New Roman"/>
          <w:sz w:val="24"/>
          <w:szCs w:val="24"/>
        </w:rPr>
        <w:t xml:space="preserve">that </w:t>
      </w:r>
      <w:r w:rsidR="006C57C0" w:rsidRPr="00A95616">
        <w:rPr>
          <w:rFonts w:ascii="Times New Roman" w:hAnsi="Times New Roman" w:cs="Times New Roman"/>
          <w:sz w:val="24"/>
          <w:szCs w:val="24"/>
        </w:rPr>
        <w:t>the assumption that the explosive behaviour belongs only to house price rather than rental price</w:t>
      </w:r>
      <w:r w:rsidR="000730DB">
        <w:rPr>
          <w:rFonts w:ascii="Times New Roman" w:hAnsi="Times New Roman" w:cs="Times New Roman"/>
          <w:sz w:val="24"/>
          <w:szCs w:val="24"/>
        </w:rPr>
        <w:t>,</w:t>
      </w:r>
      <w:r w:rsidR="006C57C0" w:rsidRPr="00A95616">
        <w:rPr>
          <w:rFonts w:ascii="Times New Roman" w:hAnsi="Times New Roman" w:cs="Times New Roman"/>
          <w:sz w:val="24"/>
          <w:szCs w:val="24"/>
        </w:rPr>
        <w:t xml:space="preserve"> cannot be proved.</w:t>
      </w:r>
    </w:p>
    <w:p w14:paraId="5BA38671" w14:textId="77777777" w:rsidR="002E5D54" w:rsidRDefault="002E5D54" w:rsidP="002E5D54">
      <w:pPr>
        <w:jc w:val="center"/>
        <w:rPr>
          <w:rFonts w:ascii="Times New Roman" w:hAnsi="Times New Roman" w:cs="Times New Roman"/>
          <w:sz w:val="24"/>
          <w:szCs w:val="24"/>
        </w:rPr>
      </w:pPr>
    </w:p>
    <w:p w14:paraId="2B69740B"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7</w:t>
      </w:r>
      <w:r>
        <w:rPr>
          <w:rFonts w:ascii="Times New Roman" w:hAnsi="Times New Roman" w:cs="Times New Roman"/>
          <w:sz w:val="24"/>
          <w:szCs w:val="24"/>
        </w:rPr>
        <w:t xml:space="preserve"> – About Here&gt;&gt;</w:t>
      </w:r>
    </w:p>
    <w:p w14:paraId="07959F6B" w14:textId="77777777" w:rsidR="002E5D54" w:rsidRDefault="002E5D54" w:rsidP="002E5D54">
      <w:pPr>
        <w:jc w:val="center"/>
        <w:rPr>
          <w:rFonts w:ascii="Times New Roman" w:hAnsi="Times New Roman" w:cs="Times New Roman"/>
          <w:sz w:val="24"/>
          <w:szCs w:val="24"/>
        </w:rPr>
      </w:pPr>
      <w:r>
        <w:rPr>
          <w:rFonts w:ascii="Times New Roman" w:hAnsi="Times New Roman" w:cs="Times New Roman"/>
          <w:sz w:val="24"/>
          <w:szCs w:val="24"/>
        </w:rPr>
        <w:t xml:space="preserve">&lt;&lt;Table </w:t>
      </w:r>
      <w:r w:rsidR="0077057C">
        <w:rPr>
          <w:rFonts w:ascii="Times New Roman" w:hAnsi="Times New Roman" w:cs="Times New Roman"/>
          <w:sz w:val="24"/>
          <w:szCs w:val="24"/>
        </w:rPr>
        <w:t>8</w:t>
      </w:r>
      <w:r>
        <w:rPr>
          <w:rFonts w:ascii="Times New Roman" w:hAnsi="Times New Roman" w:cs="Times New Roman"/>
          <w:sz w:val="24"/>
          <w:szCs w:val="24"/>
        </w:rPr>
        <w:t xml:space="preserve"> – About Here&gt;&gt;</w:t>
      </w:r>
    </w:p>
    <w:p w14:paraId="1211820C" w14:textId="77777777" w:rsidR="00DF2999" w:rsidRPr="00A95616" w:rsidRDefault="007F60BB" w:rsidP="002E5D54">
      <w:pPr>
        <w:rPr>
          <w:rFonts w:ascii="Times New Roman" w:hAnsi="Times New Roman" w:cs="Times New Roman"/>
          <w:sz w:val="24"/>
          <w:szCs w:val="24"/>
        </w:rPr>
      </w:pPr>
      <w:r>
        <w:rPr>
          <w:rFonts w:ascii="Times New Roman" w:hAnsi="Times New Roman" w:cs="Times New Roman"/>
          <w:sz w:val="24"/>
          <w:szCs w:val="24"/>
        </w:rPr>
        <w:t>Testing the spread</w:t>
      </w:r>
      <w:r w:rsidR="005B2166" w:rsidRPr="00A95616">
        <w:rPr>
          <w:rFonts w:ascii="Times New Roman" w:hAnsi="Times New Roman" w:cs="Times New Roman"/>
          <w:sz w:val="24"/>
          <w:szCs w:val="24"/>
        </w:rPr>
        <w:t xml:space="preserve"> hypothesis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lang w:val="en-US"/>
              </w:rPr>
              <m:t>s</m:t>
            </m:r>
          </m:sub>
        </m:sSub>
        <m:r>
          <w:rPr>
            <w:rFonts w:ascii="Cambria Math" w:hAnsi="Cambria Math" w:cs="Times New Roman"/>
            <w:sz w:val="24"/>
            <w:szCs w:val="24"/>
          </w:rPr>
          <m:t>: β</m:t>
        </m:r>
        <m:r>
          <w:rPr>
            <w:rFonts w:ascii="Cambria Math" w:hAnsi="Cambria Math" w:cs="Times New Roman"/>
            <w:sz w:val="24"/>
            <w:szCs w:val="24"/>
            <w:vertAlign w:val="subscript"/>
          </w:rPr>
          <m:t>1</m:t>
        </m:r>
        <m:r>
          <w:rPr>
            <w:rFonts w:ascii="Cambria Math" w:hAnsi="Cambria Math" w:cs="Times New Roman"/>
            <w:sz w:val="24"/>
            <w:szCs w:val="24"/>
          </w:rPr>
          <m:t>= (1, -1/i)</m:t>
        </m:r>
      </m:oMath>
      <w:r>
        <w:rPr>
          <w:rFonts w:ascii="Times New Roman" w:hAnsi="Times New Roman" w:cs="Times New Roman"/>
          <w:sz w:val="24"/>
          <w:szCs w:val="24"/>
        </w:rPr>
        <w:t xml:space="preserve"> also provides us with</w:t>
      </w:r>
      <w:r w:rsidR="005B2166" w:rsidRPr="00A95616">
        <w:rPr>
          <w:rFonts w:ascii="Times New Roman" w:hAnsi="Times New Roman" w:cs="Times New Roman"/>
          <w:sz w:val="24"/>
          <w:szCs w:val="24"/>
        </w:rPr>
        <w:t xml:space="preserve"> a high likelihood ratio</w:t>
      </w:r>
      <w:r w:rsidR="000730DB">
        <w:rPr>
          <w:rFonts w:ascii="Times New Roman" w:hAnsi="Times New Roman" w:cs="Times New Roman"/>
          <w:sz w:val="24"/>
          <w:szCs w:val="24"/>
        </w:rPr>
        <w:t>,</w:t>
      </w:r>
      <w:r w:rsidR="005B2166" w:rsidRPr="00A95616">
        <w:rPr>
          <w:rFonts w:ascii="Times New Roman" w:hAnsi="Times New Roman" w:cs="Times New Roman"/>
          <w:sz w:val="24"/>
          <w:szCs w:val="24"/>
        </w:rPr>
        <w:t xml:space="preserve"> </w:t>
      </w:r>
      <w:r w:rsidR="000730DB">
        <w:rPr>
          <w:rFonts w:ascii="Times New Roman" w:hAnsi="Times New Roman" w:cs="Times New Roman"/>
          <w:sz w:val="24"/>
          <w:szCs w:val="24"/>
        </w:rPr>
        <w:t>for this reason we reject</w:t>
      </w:r>
      <w:r w:rsidR="005B2166" w:rsidRPr="00A95616">
        <w:rPr>
          <w:rFonts w:ascii="Times New Roman" w:hAnsi="Times New Roman" w:cs="Times New Roman"/>
          <w:sz w:val="24"/>
          <w:szCs w:val="24"/>
        </w:rPr>
        <w:t xml:space="preserve"> the hypothesis that there is a stationary spread between house and rental prices.</w:t>
      </w:r>
      <w:r w:rsidR="00B13B62" w:rsidRPr="00A95616">
        <w:rPr>
          <w:rFonts w:ascii="Times New Roman" w:hAnsi="Times New Roman" w:cs="Times New Roman"/>
          <w:sz w:val="24"/>
          <w:szCs w:val="24"/>
        </w:rPr>
        <w:t xml:space="preserve"> Since </w:t>
      </w:r>
      <m:oMath>
        <m:r>
          <w:rPr>
            <w:rFonts w:ascii="Cambria Math" w:hAnsi="Cambria Math" w:cs="Times New Roman"/>
            <w:sz w:val="24"/>
            <w:szCs w:val="24"/>
          </w:rPr>
          <m:t>i=ρ-1</m:t>
        </m:r>
      </m:oMath>
      <w:r w:rsidR="00B13B62" w:rsidRPr="00A95616">
        <w:rPr>
          <w:rFonts w:ascii="Times New Roman" w:hAnsi="Times New Roman" w:cs="Times New Roman"/>
          <w:sz w:val="24"/>
          <w:szCs w:val="24"/>
        </w:rPr>
        <w:t xml:space="preserve">, where </w:t>
      </w:r>
      <m:oMath>
        <m:r>
          <w:rPr>
            <w:rFonts w:ascii="Cambria Math" w:hAnsi="Cambria Math" w:cs="Times New Roman"/>
            <w:sz w:val="24"/>
            <w:szCs w:val="24"/>
          </w:rPr>
          <m:t>ρ</m:t>
        </m:r>
      </m:oMath>
      <w:r w:rsidR="00B13B62" w:rsidRPr="00A95616">
        <w:rPr>
          <w:rFonts w:ascii="Times New Roman" w:hAnsi="Times New Roman" w:cs="Times New Roman"/>
          <w:sz w:val="24"/>
          <w:szCs w:val="24"/>
        </w:rPr>
        <w:t xml:space="preserve"> =1.0275 </w:t>
      </w:r>
      <w:r w:rsidR="000730DB">
        <w:rPr>
          <w:rFonts w:ascii="Times New Roman" w:hAnsi="Times New Roman" w:cs="Times New Roman"/>
          <w:sz w:val="24"/>
          <w:szCs w:val="24"/>
        </w:rPr>
        <w:t>that</w:t>
      </w:r>
      <w:r w:rsidR="00B13B62" w:rsidRPr="00A95616">
        <w:rPr>
          <w:rFonts w:ascii="Times New Roman" w:hAnsi="Times New Roman" w:cs="Times New Roman"/>
          <w:sz w:val="24"/>
          <w:szCs w:val="24"/>
        </w:rPr>
        <w:t xml:space="preserve"> maximize</w:t>
      </w:r>
      <w:r w:rsidR="000730DB">
        <w:rPr>
          <w:rFonts w:ascii="Times New Roman" w:hAnsi="Times New Roman" w:cs="Times New Roman"/>
          <w:sz w:val="24"/>
          <w:szCs w:val="24"/>
        </w:rPr>
        <w:t>s</w:t>
      </w:r>
      <w:r w:rsidR="00B13B62" w:rsidRPr="00A95616">
        <w:rPr>
          <w:rFonts w:ascii="Times New Roman" w:hAnsi="Times New Roman" w:cs="Times New Roman"/>
          <w:sz w:val="24"/>
          <w:szCs w:val="24"/>
        </w:rPr>
        <w:t xml:space="preserve"> the likelihood, the restricted </w:t>
      </w:r>
      <m:oMath>
        <m:r>
          <w:rPr>
            <w:rFonts w:ascii="Cambria Math" w:hAnsi="Cambria Math" w:cs="Times New Roman"/>
            <w:sz w:val="24"/>
            <w:szCs w:val="24"/>
          </w:rPr>
          <m:t>i</m:t>
        </m:r>
      </m:oMath>
      <w:r w:rsidR="00B13B62" w:rsidRPr="00A95616">
        <w:rPr>
          <w:rFonts w:ascii="Times New Roman" w:hAnsi="Times New Roman" w:cs="Times New Roman"/>
          <w:sz w:val="24"/>
          <w:szCs w:val="24"/>
        </w:rPr>
        <w:t xml:space="preserve"> equals 0.0275. This seems a reasonable estimation of the expected annual return.</w:t>
      </w:r>
      <w:r w:rsidR="00BA3FB9" w:rsidRPr="00A95616">
        <w:rPr>
          <w:rFonts w:ascii="Times New Roman" w:hAnsi="Times New Roman" w:cs="Times New Roman"/>
          <w:sz w:val="24"/>
          <w:szCs w:val="24"/>
        </w:rPr>
        <w:t xml:space="preserve"> Furthermore, the hypothes</w:t>
      </w:r>
      <w:r w:rsidR="00462175">
        <w:rPr>
          <w:rFonts w:ascii="Times New Roman" w:hAnsi="Times New Roman" w:cs="Times New Roman"/>
          <w:sz w:val="24"/>
          <w:szCs w:val="24"/>
        </w:rPr>
        <w:t>i</w:t>
      </w:r>
      <w:r w:rsidR="00BA3FB9" w:rsidRPr="00A95616">
        <w:rPr>
          <w:rFonts w:ascii="Times New Roman" w:hAnsi="Times New Roman" w:cs="Times New Roman"/>
          <w:sz w:val="24"/>
          <w:szCs w:val="24"/>
        </w:rPr>
        <w:t xml:space="preserve">s </w:t>
      </w:r>
      <w:r w:rsidR="00462175">
        <w:rPr>
          <w:rFonts w:ascii="Times New Roman" w:hAnsi="Times New Roman" w:cs="Times New Roman"/>
          <w:sz w:val="24"/>
          <w:szCs w:val="24"/>
        </w:rPr>
        <w:t>regarding the</w:t>
      </w:r>
      <w:r w:rsidR="00BA3FB9" w:rsidRPr="00A95616">
        <w:rPr>
          <w:rFonts w:ascii="Times New Roman" w:hAnsi="Times New Roman" w:cs="Times New Roman"/>
          <w:sz w:val="24"/>
          <w:szCs w:val="24"/>
        </w:rPr>
        <w:t xml:space="preserve"> bubble H</w:t>
      </w:r>
      <w:r w:rsidR="00BA3FB9" w:rsidRPr="00A95616">
        <w:rPr>
          <w:rFonts w:ascii="Times New Roman" w:hAnsi="Times New Roman" w:cs="Times New Roman"/>
          <w:sz w:val="24"/>
          <w:szCs w:val="24"/>
          <w:vertAlign w:val="subscript"/>
        </w:rPr>
        <w:t>B</w:t>
      </w:r>
      <w:r w:rsidR="00BA3FB9" w:rsidRPr="00A95616">
        <w:rPr>
          <w:rFonts w:ascii="Times New Roman" w:hAnsi="Times New Roman" w:cs="Times New Roman"/>
          <w:sz w:val="24"/>
          <w:szCs w:val="24"/>
        </w:rPr>
        <w:t xml:space="preserve"> are also tested, </w:t>
      </w:r>
      <w:r w:rsidR="00462175">
        <w:rPr>
          <w:rFonts w:ascii="Times New Roman" w:hAnsi="Times New Roman" w:cs="Times New Roman"/>
          <w:sz w:val="24"/>
          <w:szCs w:val="24"/>
        </w:rPr>
        <w:t xml:space="preserve">with the results rejecting the </w:t>
      </w:r>
      <w:r w:rsidR="00BA3FB9" w:rsidRPr="00A95616">
        <w:rPr>
          <w:rFonts w:ascii="Times New Roman" w:hAnsi="Times New Roman" w:cs="Times New Roman"/>
          <w:sz w:val="24"/>
          <w:szCs w:val="24"/>
        </w:rPr>
        <w:t xml:space="preserve">hypothesis. </w:t>
      </w:r>
      <w:r w:rsidR="00BA3FB9" w:rsidRPr="009F1E0A">
        <w:rPr>
          <w:rFonts w:ascii="Times New Roman" w:hAnsi="Times New Roman" w:cs="Times New Roman"/>
          <w:sz w:val="24"/>
          <w:szCs w:val="24"/>
        </w:rPr>
        <w:t>The excess part of return does not present</w:t>
      </w:r>
      <w:r w:rsidR="00C95075" w:rsidRPr="009F1E0A">
        <w:rPr>
          <w:rFonts w:ascii="Times New Roman" w:hAnsi="Times New Roman" w:cs="Times New Roman"/>
          <w:sz w:val="24"/>
          <w:szCs w:val="24"/>
        </w:rPr>
        <w:t xml:space="preserve"> to be a martingale difference, which might indicate that the rental price did not explain fully the changes in house price.</w:t>
      </w:r>
      <w:r w:rsidR="00C95075" w:rsidRPr="00A95616">
        <w:rPr>
          <w:rFonts w:ascii="Times New Roman" w:hAnsi="Times New Roman" w:cs="Times New Roman"/>
          <w:sz w:val="24"/>
          <w:szCs w:val="24"/>
        </w:rPr>
        <w:t xml:space="preserve"> </w:t>
      </w:r>
      <w:r w:rsidR="00BA3FB9" w:rsidRPr="00A95616">
        <w:rPr>
          <w:rFonts w:ascii="Times New Roman" w:hAnsi="Times New Roman" w:cs="Times New Roman"/>
          <w:sz w:val="24"/>
          <w:szCs w:val="24"/>
        </w:rPr>
        <w:t xml:space="preserve">However, since the </w:t>
      </w:r>
      <w:r w:rsidR="00C95075" w:rsidRPr="00A95616">
        <w:rPr>
          <w:rFonts w:ascii="Times New Roman" w:hAnsi="Times New Roman" w:cs="Times New Roman"/>
          <w:sz w:val="24"/>
          <w:szCs w:val="24"/>
        </w:rPr>
        <w:t>hypothesis of non-explosive rental price is rejected, the existence of housing bubble cannot be proved.</w:t>
      </w:r>
      <w:r w:rsidR="006D1077">
        <w:rPr>
          <w:rFonts w:ascii="Times New Roman" w:hAnsi="Times New Roman" w:cs="Times New Roman"/>
          <w:sz w:val="24"/>
          <w:szCs w:val="24"/>
        </w:rPr>
        <w:t xml:space="preserve"> The accelerated</w:t>
      </w:r>
      <w:r w:rsidR="007B75B3">
        <w:rPr>
          <w:rFonts w:ascii="Times New Roman" w:hAnsi="Times New Roman" w:cs="Times New Roman"/>
          <w:sz w:val="24"/>
          <w:szCs w:val="24"/>
        </w:rPr>
        <w:t xml:space="preserve"> </w:t>
      </w:r>
      <w:r w:rsidR="006D1077">
        <w:rPr>
          <w:rFonts w:ascii="Times New Roman" w:hAnsi="Times New Roman" w:cs="Times New Roman"/>
          <w:sz w:val="24"/>
          <w:szCs w:val="24"/>
        </w:rPr>
        <w:t xml:space="preserve">development of property renting sector in the UK </w:t>
      </w:r>
      <w:proofErr w:type="gramStart"/>
      <w:r w:rsidR="006D1077">
        <w:rPr>
          <w:rFonts w:ascii="Times New Roman" w:hAnsi="Times New Roman" w:cs="Times New Roman"/>
          <w:sz w:val="24"/>
          <w:szCs w:val="24"/>
        </w:rPr>
        <w:t xml:space="preserve">has </w:t>
      </w:r>
      <w:r w:rsidR="007B75B3">
        <w:rPr>
          <w:rFonts w:ascii="Times New Roman" w:hAnsi="Times New Roman" w:cs="Times New Roman"/>
          <w:sz w:val="24"/>
          <w:szCs w:val="24"/>
        </w:rPr>
        <w:t>an effect on</w:t>
      </w:r>
      <w:proofErr w:type="gramEnd"/>
      <w:r w:rsidR="007B75B3">
        <w:rPr>
          <w:rFonts w:ascii="Times New Roman" w:hAnsi="Times New Roman" w:cs="Times New Roman"/>
          <w:sz w:val="24"/>
          <w:szCs w:val="24"/>
        </w:rPr>
        <w:t xml:space="preserve"> the</w:t>
      </w:r>
      <w:r w:rsidR="006D1077">
        <w:rPr>
          <w:rFonts w:ascii="Times New Roman" w:hAnsi="Times New Roman" w:cs="Times New Roman"/>
          <w:sz w:val="24"/>
          <w:szCs w:val="24"/>
        </w:rPr>
        <w:t xml:space="preserve"> explosive rental price, which then explains this outcome. Nevertheless, with a non-martingale difference between housing and rental price, further research is needed </w:t>
      </w:r>
      <w:r w:rsidR="007B75B3">
        <w:rPr>
          <w:rFonts w:ascii="Times New Roman" w:hAnsi="Times New Roman" w:cs="Times New Roman"/>
          <w:sz w:val="24"/>
          <w:szCs w:val="24"/>
        </w:rPr>
        <w:t>to</w:t>
      </w:r>
      <w:r w:rsidR="00D44D7D">
        <w:rPr>
          <w:rFonts w:ascii="Times New Roman" w:hAnsi="Times New Roman" w:cs="Times New Roman"/>
          <w:sz w:val="24"/>
          <w:szCs w:val="24"/>
        </w:rPr>
        <w:t xml:space="preserve"> confirm</w:t>
      </w:r>
      <w:r w:rsidR="006D1077">
        <w:rPr>
          <w:rFonts w:ascii="Times New Roman" w:hAnsi="Times New Roman" w:cs="Times New Roman"/>
          <w:sz w:val="24"/>
          <w:szCs w:val="24"/>
        </w:rPr>
        <w:t xml:space="preserve"> the housing bubble in the UK.</w:t>
      </w:r>
    </w:p>
    <w:p w14:paraId="44B6C659" w14:textId="77777777" w:rsidR="0002420C" w:rsidRPr="009B186D" w:rsidRDefault="0060178F" w:rsidP="009B186D">
      <w:pPr>
        <w:pStyle w:val="Heading2"/>
      </w:pPr>
      <w:r w:rsidRPr="009B186D">
        <w:lastRenderedPageBreak/>
        <w:t xml:space="preserve">5. </w:t>
      </w:r>
      <w:r w:rsidR="0002420C" w:rsidRPr="009B186D">
        <w:t>Conclusion</w:t>
      </w:r>
    </w:p>
    <w:p w14:paraId="32E422D1" w14:textId="103DA5A4" w:rsidR="00DF2999" w:rsidRPr="00A95616" w:rsidRDefault="00DF2999" w:rsidP="00C95075">
      <w:pPr>
        <w:rPr>
          <w:rFonts w:ascii="Times New Roman" w:hAnsi="Times New Roman" w:cs="Times New Roman"/>
          <w:sz w:val="24"/>
          <w:szCs w:val="24"/>
        </w:rPr>
      </w:pPr>
      <w:r w:rsidRPr="00A95616">
        <w:rPr>
          <w:rFonts w:ascii="Times New Roman" w:hAnsi="Times New Roman" w:cs="Times New Roman"/>
          <w:sz w:val="24"/>
          <w:szCs w:val="24"/>
        </w:rPr>
        <w:t xml:space="preserve">This paper presents an empirical study </w:t>
      </w:r>
      <w:r w:rsidR="00EE7782">
        <w:rPr>
          <w:rFonts w:ascii="Times New Roman" w:hAnsi="Times New Roman" w:cs="Times New Roman"/>
          <w:sz w:val="24"/>
          <w:szCs w:val="24"/>
        </w:rPr>
        <w:t>investigating the existence of a</w:t>
      </w:r>
      <w:r w:rsidRPr="00A95616">
        <w:rPr>
          <w:rFonts w:ascii="Times New Roman" w:hAnsi="Times New Roman" w:cs="Times New Roman"/>
          <w:sz w:val="24"/>
          <w:szCs w:val="24"/>
        </w:rPr>
        <w:t xml:space="preserve"> real estate bubble</w:t>
      </w:r>
      <w:r w:rsidR="00EE7782">
        <w:rPr>
          <w:rFonts w:ascii="Times New Roman" w:hAnsi="Times New Roman" w:cs="Times New Roman"/>
          <w:sz w:val="24"/>
          <w:szCs w:val="24"/>
        </w:rPr>
        <w:t xml:space="preserve"> in</w:t>
      </w:r>
      <w:r w:rsidRPr="00A95616">
        <w:rPr>
          <w:rFonts w:ascii="Times New Roman" w:hAnsi="Times New Roman" w:cs="Times New Roman"/>
          <w:sz w:val="24"/>
          <w:szCs w:val="24"/>
        </w:rPr>
        <w:t xml:space="preserve"> the UK applying time series quarterly data over the period of 1980Q4 to 2007Q4. It contributes to the previous literature by adopting the co</w:t>
      </w:r>
      <w:r w:rsidR="00120A4E" w:rsidRPr="00A95616">
        <w:rPr>
          <w:rFonts w:ascii="Times New Roman" w:hAnsi="Times New Roman" w:cs="Times New Roman"/>
          <w:sz w:val="24"/>
          <w:szCs w:val="24"/>
        </w:rPr>
        <w:t>-</w:t>
      </w:r>
      <w:r w:rsidRPr="00A95616">
        <w:rPr>
          <w:rFonts w:ascii="Times New Roman" w:hAnsi="Times New Roman" w:cs="Times New Roman"/>
          <w:sz w:val="24"/>
          <w:szCs w:val="24"/>
        </w:rPr>
        <w:t xml:space="preserve">explosive model </w:t>
      </w:r>
      <w:r w:rsidR="00EE7782">
        <w:rPr>
          <w:rFonts w:ascii="Times New Roman" w:hAnsi="Times New Roman" w:cs="Times New Roman"/>
          <w:sz w:val="24"/>
          <w:szCs w:val="24"/>
        </w:rPr>
        <w:t>(</w:t>
      </w:r>
      <w:r w:rsidRPr="00A95616">
        <w:rPr>
          <w:rFonts w:ascii="Times New Roman" w:hAnsi="Times New Roman" w:cs="Times New Roman"/>
          <w:sz w:val="24"/>
          <w:szCs w:val="24"/>
        </w:rPr>
        <w:t xml:space="preserve">originally </w:t>
      </w:r>
      <w:r w:rsidR="00EE7782">
        <w:rPr>
          <w:rFonts w:ascii="Times New Roman" w:hAnsi="Times New Roman" w:cs="Times New Roman"/>
          <w:sz w:val="24"/>
          <w:szCs w:val="24"/>
        </w:rPr>
        <w:t>employed f</w:t>
      </w:r>
      <w:r w:rsidRPr="00A95616">
        <w:rPr>
          <w:rFonts w:ascii="Times New Roman" w:hAnsi="Times New Roman" w:cs="Times New Roman"/>
          <w:sz w:val="24"/>
          <w:szCs w:val="24"/>
        </w:rPr>
        <w:t xml:space="preserve">or </w:t>
      </w:r>
      <w:r w:rsidR="00EE7782">
        <w:rPr>
          <w:rFonts w:ascii="Times New Roman" w:hAnsi="Times New Roman" w:cs="Times New Roman"/>
          <w:sz w:val="24"/>
          <w:szCs w:val="24"/>
        </w:rPr>
        <w:t xml:space="preserve">the </w:t>
      </w:r>
      <w:r w:rsidRPr="00A95616">
        <w:rPr>
          <w:rFonts w:ascii="Times New Roman" w:hAnsi="Times New Roman" w:cs="Times New Roman"/>
          <w:sz w:val="24"/>
          <w:szCs w:val="24"/>
        </w:rPr>
        <w:t>stock market</w:t>
      </w:r>
      <w:r w:rsidR="00EE7782">
        <w:rPr>
          <w:rFonts w:ascii="Times New Roman" w:hAnsi="Times New Roman" w:cs="Times New Roman"/>
          <w:sz w:val="24"/>
          <w:szCs w:val="24"/>
        </w:rPr>
        <w:t>)</w:t>
      </w:r>
      <w:r w:rsidRPr="00A95616">
        <w:rPr>
          <w:rFonts w:ascii="Times New Roman" w:hAnsi="Times New Roman" w:cs="Times New Roman"/>
          <w:sz w:val="24"/>
          <w:szCs w:val="24"/>
        </w:rPr>
        <w:t xml:space="preserve"> to the real estate market. This method assumes that house price which involves a bubble component will present an explosive growth pattern. In this research, rental price act</w:t>
      </w:r>
      <w:r w:rsidR="00F36317">
        <w:rPr>
          <w:rFonts w:ascii="Times New Roman" w:hAnsi="Times New Roman" w:cs="Times New Roman"/>
          <w:sz w:val="24"/>
          <w:szCs w:val="24"/>
        </w:rPr>
        <w:t>s</w:t>
      </w:r>
      <w:r w:rsidRPr="00A95616">
        <w:rPr>
          <w:rFonts w:ascii="Times New Roman" w:hAnsi="Times New Roman" w:cs="Times New Roman"/>
          <w:sz w:val="24"/>
          <w:szCs w:val="24"/>
        </w:rPr>
        <w:t xml:space="preserve"> as the fundamental-based price for </w:t>
      </w:r>
      <w:r w:rsidR="00120A4E" w:rsidRPr="00A95616">
        <w:rPr>
          <w:rFonts w:ascii="Times New Roman" w:hAnsi="Times New Roman" w:cs="Times New Roman"/>
          <w:sz w:val="24"/>
          <w:szCs w:val="24"/>
        </w:rPr>
        <w:t>real estate</w:t>
      </w:r>
      <w:r w:rsidRPr="00A95616">
        <w:rPr>
          <w:rFonts w:ascii="Times New Roman" w:hAnsi="Times New Roman" w:cs="Times New Roman"/>
          <w:sz w:val="24"/>
          <w:szCs w:val="24"/>
        </w:rPr>
        <w:t xml:space="preserve">. </w:t>
      </w:r>
      <w:r w:rsidR="00120A4E" w:rsidRPr="00A95616">
        <w:rPr>
          <w:rFonts w:ascii="Times New Roman" w:hAnsi="Times New Roman" w:cs="Times New Roman"/>
          <w:sz w:val="24"/>
          <w:szCs w:val="24"/>
        </w:rPr>
        <w:t xml:space="preserve">The findings of this study, however, cannot prove </w:t>
      </w:r>
      <w:r w:rsidR="004844AC" w:rsidRPr="00A95616">
        <w:rPr>
          <w:rFonts w:ascii="Times New Roman" w:hAnsi="Times New Roman" w:cs="Times New Roman"/>
          <w:sz w:val="24"/>
          <w:szCs w:val="24"/>
        </w:rPr>
        <w:t xml:space="preserve">the presence of </w:t>
      </w:r>
      <w:r w:rsidR="00120A4E" w:rsidRPr="00A95616">
        <w:rPr>
          <w:rFonts w:ascii="Times New Roman" w:hAnsi="Times New Roman" w:cs="Times New Roman"/>
          <w:sz w:val="24"/>
          <w:szCs w:val="24"/>
        </w:rPr>
        <w:t>house price bubble in the real estate market</w:t>
      </w:r>
      <w:r w:rsidR="00C136CC">
        <w:rPr>
          <w:rFonts w:ascii="Times New Roman" w:hAnsi="Times New Roman" w:cs="Times New Roman"/>
          <w:sz w:val="24"/>
          <w:szCs w:val="24"/>
        </w:rPr>
        <w:t>,</w:t>
      </w:r>
      <w:r w:rsidR="00120A4E" w:rsidRPr="00A95616">
        <w:rPr>
          <w:rFonts w:ascii="Times New Roman" w:hAnsi="Times New Roman" w:cs="Times New Roman"/>
          <w:sz w:val="24"/>
          <w:szCs w:val="24"/>
        </w:rPr>
        <w:t xml:space="preserve"> </w:t>
      </w:r>
      <w:r w:rsidR="00C136CC">
        <w:rPr>
          <w:rFonts w:ascii="Times New Roman" w:hAnsi="Times New Roman" w:cs="Times New Roman"/>
          <w:sz w:val="24"/>
          <w:szCs w:val="24"/>
        </w:rPr>
        <w:t>considering that</w:t>
      </w:r>
      <w:r w:rsidR="00120A4E" w:rsidRPr="00A95616">
        <w:rPr>
          <w:rFonts w:ascii="Times New Roman" w:hAnsi="Times New Roman" w:cs="Times New Roman"/>
          <w:sz w:val="24"/>
          <w:szCs w:val="24"/>
        </w:rPr>
        <w:t xml:space="preserve"> the hypothesis of non-explosive rental price</w:t>
      </w:r>
      <w:r w:rsidR="00C136CC">
        <w:rPr>
          <w:rFonts w:ascii="Times New Roman" w:hAnsi="Times New Roman" w:cs="Times New Roman"/>
          <w:sz w:val="24"/>
          <w:szCs w:val="24"/>
        </w:rPr>
        <w:t xml:space="preserve"> is rejected</w:t>
      </w:r>
      <w:r w:rsidR="00120A4E" w:rsidRPr="00A95616">
        <w:rPr>
          <w:rFonts w:ascii="Times New Roman" w:hAnsi="Times New Roman" w:cs="Times New Roman"/>
          <w:sz w:val="24"/>
          <w:szCs w:val="24"/>
        </w:rPr>
        <w:t>.</w:t>
      </w:r>
      <w:r w:rsidR="004844AC" w:rsidRPr="00A95616">
        <w:rPr>
          <w:rFonts w:ascii="Times New Roman" w:hAnsi="Times New Roman" w:cs="Times New Roman"/>
          <w:sz w:val="24"/>
          <w:szCs w:val="24"/>
        </w:rPr>
        <w:t xml:space="preserve"> Both of real estate and rental price show the sign of explosive behaviour in this </w:t>
      </w:r>
      <w:r w:rsidR="00016076">
        <w:rPr>
          <w:rFonts w:ascii="Times New Roman" w:hAnsi="Times New Roman" w:cs="Times New Roman"/>
          <w:sz w:val="24"/>
          <w:szCs w:val="24"/>
        </w:rPr>
        <w:t>analysis</w:t>
      </w:r>
      <w:r w:rsidR="004844AC" w:rsidRPr="00A95616">
        <w:rPr>
          <w:rFonts w:ascii="Times New Roman" w:hAnsi="Times New Roman" w:cs="Times New Roman"/>
          <w:sz w:val="24"/>
          <w:szCs w:val="24"/>
        </w:rPr>
        <w:t xml:space="preserve"> for the UK data, </w:t>
      </w:r>
      <w:r w:rsidR="00F5225E">
        <w:rPr>
          <w:rFonts w:ascii="Times New Roman" w:hAnsi="Times New Roman" w:cs="Times New Roman"/>
          <w:sz w:val="24"/>
          <w:szCs w:val="24"/>
        </w:rPr>
        <w:t>which means</w:t>
      </w:r>
      <w:r w:rsidR="004844AC" w:rsidRPr="00A95616">
        <w:rPr>
          <w:rFonts w:ascii="Times New Roman" w:hAnsi="Times New Roman" w:cs="Times New Roman"/>
          <w:sz w:val="24"/>
          <w:szCs w:val="24"/>
        </w:rPr>
        <w:t xml:space="preserve"> there is </w:t>
      </w:r>
      <w:r w:rsidR="00D1606D">
        <w:rPr>
          <w:rFonts w:ascii="Times New Roman" w:hAnsi="Times New Roman" w:cs="Times New Roman"/>
          <w:sz w:val="24"/>
          <w:szCs w:val="24"/>
        </w:rPr>
        <w:t>insufficient</w:t>
      </w:r>
      <w:r w:rsidR="00016076">
        <w:rPr>
          <w:rFonts w:ascii="Times New Roman" w:hAnsi="Times New Roman" w:cs="Times New Roman"/>
          <w:sz w:val="24"/>
          <w:szCs w:val="24"/>
        </w:rPr>
        <w:t xml:space="preserve"> </w:t>
      </w:r>
      <w:r w:rsidR="00D1606D">
        <w:rPr>
          <w:rFonts w:ascii="Times New Roman" w:hAnsi="Times New Roman" w:cs="Times New Roman"/>
          <w:sz w:val="24"/>
          <w:szCs w:val="24"/>
        </w:rPr>
        <w:t>evidence</w:t>
      </w:r>
      <w:r w:rsidR="004844AC" w:rsidRPr="00A95616">
        <w:rPr>
          <w:rFonts w:ascii="Times New Roman" w:hAnsi="Times New Roman" w:cs="Times New Roman"/>
          <w:sz w:val="24"/>
          <w:szCs w:val="24"/>
        </w:rPr>
        <w:t xml:space="preserve"> to indicate </w:t>
      </w:r>
      <w:r w:rsidR="00F5225E">
        <w:rPr>
          <w:rFonts w:ascii="Times New Roman" w:hAnsi="Times New Roman" w:cs="Times New Roman"/>
          <w:sz w:val="24"/>
          <w:szCs w:val="24"/>
        </w:rPr>
        <w:t xml:space="preserve">the </w:t>
      </w:r>
      <w:r w:rsidR="004844AC" w:rsidRPr="00A95616">
        <w:rPr>
          <w:rFonts w:ascii="Times New Roman" w:hAnsi="Times New Roman" w:cs="Times New Roman"/>
          <w:sz w:val="24"/>
          <w:szCs w:val="24"/>
        </w:rPr>
        <w:t>existence of housing bubble.</w:t>
      </w:r>
    </w:p>
    <w:p w14:paraId="751887A3" w14:textId="0C084826" w:rsidR="00F94F9E" w:rsidRPr="00A95616" w:rsidRDefault="00DF2999" w:rsidP="00C95075">
      <w:pPr>
        <w:rPr>
          <w:rFonts w:ascii="Times New Roman" w:hAnsi="Times New Roman" w:cs="Times New Roman"/>
          <w:sz w:val="24"/>
          <w:szCs w:val="24"/>
        </w:rPr>
      </w:pPr>
      <w:r w:rsidRPr="00A95616">
        <w:rPr>
          <w:rFonts w:ascii="Times New Roman" w:hAnsi="Times New Roman" w:cs="Times New Roman"/>
          <w:sz w:val="24"/>
          <w:szCs w:val="24"/>
        </w:rPr>
        <w:t xml:space="preserve">The real estate industry has vast potential in supporting and stimulating the economic growth and social improvement, while the potential bubble in housing price raises the possibility of a burst and financial crisis. </w:t>
      </w:r>
      <w:r w:rsidRPr="009F1E0A">
        <w:rPr>
          <w:rFonts w:ascii="Times New Roman" w:hAnsi="Times New Roman" w:cs="Times New Roman"/>
          <w:sz w:val="24"/>
          <w:szCs w:val="24"/>
        </w:rPr>
        <w:t xml:space="preserve">Therefore, only through discovering </w:t>
      </w:r>
      <w:r w:rsidR="004D3255" w:rsidRPr="009F1E0A">
        <w:rPr>
          <w:rFonts w:ascii="Times New Roman" w:hAnsi="Times New Roman" w:cs="Times New Roman"/>
          <w:sz w:val="24"/>
          <w:szCs w:val="24"/>
        </w:rPr>
        <w:t>whether the</w:t>
      </w:r>
      <w:r w:rsidRPr="009F1E0A">
        <w:rPr>
          <w:rFonts w:ascii="Times New Roman" w:hAnsi="Times New Roman" w:cs="Times New Roman"/>
          <w:sz w:val="24"/>
          <w:szCs w:val="24"/>
        </w:rPr>
        <w:t xml:space="preserve"> booming house prices </w:t>
      </w:r>
      <w:r w:rsidR="004D3255" w:rsidRPr="009F1E0A">
        <w:rPr>
          <w:rFonts w:ascii="Times New Roman" w:hAnsi="Times New Roman" w:cs="Times New Roman"/>
          <w:sz w:val="24"/>
          <w:szCs w:val="24"/>
        </w:rPr>
        <w:t xml:space="preserve">is contributed by </w:t>
      </w:r>
      <w:r w:rsidR="00EE7782">
        <w:rPr>
          <w:rFonts w:ascii="Times New Roman" w:hAnsi="Times New Roman" w:cs="Times New Roman"/>
          <w:sz w:val="24"/>
          <w:szCs w:val="24"/>
        </w:rPr>
        <w:t>a</w:t>
      </w:r>
      <w:r w:rsidR="004D3255" w:rsidRPr="009F1E0A">
        <w:rPr>
          <w:rFonts w:ascii="Times New Roman" w:hAnsi="Times New Roman" w:cs="Times New Roman"/>
          <w:sz w:val="24"/>
          <w:szCs w:val="24"/>
        </w:rPr>
        <w:t xml:space="preserve"> bubble </w:t>
      </w:r>
      <w:r w:rsidRPr="009F1E0A">
        <w:rPr>
          <w:rFonts w:ascii="Times New Roman" w:hAnsi="Times New Roman" w:cs="Times New Roman"/>
          <w:sz w:val="24"/>
          <w:szCs w:val="24"/>
        </w:rPr>
        <w:t>and then adopting the corresponding measures to curb the imbalance increase</w:t>
      </w:r>
      <w:r w:rsidR="00EE7782">
        <w:rPr>
          <w:rFonts w:ascii="Times New Roman" w:hAnsi="Times New Roman" w:cs="Times New Roman"/>
          <w:sz w:val="24"/>
          <w:szCs w:val="24"/>
        </w:rPr>
        <w:t xml:space="preserve"> in the</w:t>
      </w:r>
      <w:r w:rsidRPr="009F1E0A">
        <w:rPr>
          <w:rFonts w:ascii="Times New Roman" w:hAnsi="Times New Roman" w:cs="Times New Roman"/>
          <w:sz w:val="24"/>
          <w:szCs w:val="24"/>
        </w:rPr>
        <w:t xml:space="preserve"> real estate market </w:t>
      </w:r>
      <w:r w:rsidR="00EE7782">
        <w:rPr>
          <w:rFonts w:ascii="Times New Roman" w:hAnsi="Times New Roman" w:cs="Times New Roman"/>
          <w:sz w:val="24"/>
          <w:szCs w:val="24"/>
        </w:rPr>
        <w:t xml:space="preserve">can </w:t>
      </w:r>
      <w:r w:rsidRPr="009F1E0A">
        <w:rPr>
          <w:rFonts w:ascii="Times New Roman" w:hAnsi="Times New Roman" w:cs="Times New Roman"/>
          <w:sz w:val="24"/>
          <w:szCs w:val="24"/>
        </w:rPr>
        <w:t>be brought into full play.</w:t>
      </w:r>
      <w:r w:rsidRPr="00A95616">
        <w:rPr>
          <w:rFonts w:ascii="Times New Roman" w:hAnsi="Times New Roman" w:cs="Times New Roman"/>
          <w:sz w:val="24"/>
          <w:szCs w:val="24"/>
        </w:rPr>
        <w:t xml:space="preserve"> </w:t>
      </w:r>
      <w:r w:rsidR="000B0908">
        <w:rPr>
          <w:rFonts w:ascii="Times New Roman" w:hAnsi="Times New Roman" w:cs="Times New Roman"/>
          <w:sz w:val="24"/>
          <w:szCs w:val="24"/>
        </w:rPr>
        <w:t>Considering that</w:t>
      </w:r>
      <w:r w:rsidR="00961E50" w:rsidRPr="00A95616">
        <w:rPr>
          <w:rFonts w:ascii="Times New Roman" w:hAnsi="Times New Roman" w:cs="Times New Roman"/>
          <w:sz w:val="24"/>
          <w:szCs w:val="24"/>
        </w:rPr>
        <w:t xml:space="preserve"> there </w:t>
      </w:r>
      <w:r w:rsidR="001718B7">
        <w:rPr>
          <w:rFonts w:ascii="Times New Roman" w:hAnsi="Times New Roman" w:cs="Times New Roman"/>
          <w:sz w:val="24"/>
          <w:szCs w:val="24"/>
        </w:rPr>
        <w:t xml:space="preserve">are </w:t>
      </w:r>
      <w:r w:rsidR="00961E50" w:rsidRPr="00A95616">
        <w:rPr>
          <w:rFonts w:ascii="Times New Roman" w:hAnsi="Times New Roman" w:cs="Times New Roman"/>
          <w:sz w:val="24"/>
          <w:szCs w:val="24"/>
        </w:rPr>
        <w:t>p</w:t>
      </w:r>
      <w:r w:rsidR="001718B7">
        <w:rPr>
          <w:rFonts w:ascii="Times New Roman" w:hAnsi="Times New Roman" w:cs="Times New Roman"/>
          <w:sz w:val="24"/>
          <w:szCs w:val="24"/>
        </w:rPr>
        <w:t>ossi</w:t>
      </w:r>
      <w:r w:rsidR="00961E50" w:rsidRPr="00A95616">
        <w:rPr>
          <w:rFonts w:ascii="Times New Roman" w:hAnsi="Times New Roman" w:cs="Times New Roman"/>
          <w:sz w:val="24"/>
          <w:szCs w:val="24"/>
        </w:rPr>
        <w:t>b</w:t>
      </w:r>
      <w:r w:rsidR="001718B7">
        <w:rPr>
          <w:rFonts w:ascii="Times New Roman" w:hAnsi="Times New Roman" w:cs="Times New Roman"/>
          <w:sz w:val="24"/>
          <w:szCs w:val="24"/>
        </w:rPr>
        <w:t>ilities for</w:t>
      </w:r>
      <w:r w:rsidR="00961E50" w:rsidRPr="00A95616">
        <w:rPr>
          <w:rFonts w:ascii="Times New Roman" w:hAnsi="Times New Roman" w:cs="Times New Roman"/>
          <w:sz w:val="24"/>
          <w:szCs w:val="24"/>
        </w:rPr>
        <w:t xml:space="preserve"> a house price bubble</w:t>
      </w:r>
      <w:r w:rsidR="001718B7">
        <w:rPr>
          <w:rFonts w:ascii="Times New Roman" w:hAnsi="Times New Roman" w:cs="Times New Roman"/>
          <w:sz w:val="24"/>
          <w:szCs w:val="24"/>
        </w:rPr>
        <w:t xml:space="preserve"> to </w:t>
      </w:r>
      <w:r w:rsidR="000B0908">
        <w:rPr>
          <w:rFonts w:ascii="Times New Roman" w:hAnsi="Times New Roman" w:cs="Times New Roman"/>
          <w:sz w:val="24"/>
          <w:szCs w:val="24"/>
        </w:rPr>
        <w:t>either</w:t>
      </w:r>
      <w:r w:rsidR="001718B7">
        <w:rPr>
          <w:rFonts w:ascii="Times New Roman" w:hAnsi="Times New Roman" w:cs="Times New Roman"/>
          <w:sz w:val="24"/>
          <w:szCs w:val="24"/>
        </w:rPr>
        <w:t xml:space="preserve"> exist or not</w:t>
      </w:r>
      <w:r w:rsidR="00961E50" w:rsidRPr="00A95616">
        <w:rPr>
          <w:rFonts w:ascii="Times New Roman" w:hAnsi="Times New Roman" w:cs="Times New Roman"/>
          <w:sz w:val="24"/>
          <w:szCs w:val="24"/>
        </w:rPr>
        <w:t xml:space="preserve"> in the UK real estate market, the rental market also booms fast in the UK through an explosive development. </w:t>
      </w:r>
      <w:r w:rsidR="00D65E6C" w:rsidRPr="00A95616">
        <w:rPr>
          <w:rFonts w:ascii="Times New Roman" w:hAnsi="Times New Roman" w:cs="Times New Roman"/>
          <w:sz w:val="24"/>
          <w:szCs w:val="24"/>
        </w:rPr>
        <w:t xml:space="preserve">The evidence provided in this study is not enough to </w:t>
      </w:r>
      <w:r w:rsidR="007C06A8">
        <w:rPr>
          <w:rFonts w:ascii="Times New Roman" w:hAnsi="Times New Roman" w:cs="Times New Roman"/>
          <w:sz w:val="24"/>
          <w:szCs w:val="24"/>
        </w:rPr>
        <w:t>justify</w:t>
      </w:r>
      <w:r w:rsidR="00D65E6C" w:rsidRPr="00A95616">
        <w:rPr>
          <w:rFonts w:ascii="Times New Roman" w:hAnsi="Times New Roman" w:cs="Times New Roman"/>
          <w:sz w:val="24"/>
          <w:szCs w:val="24"/>
        </w:rPr>
        <w:t xml:space="preserve"> the presence of real estate bubble. </w:t>
      </w:r>
      <w:r w:rsidR="00961E50" w:rsidRPr="00A95616">
        <w:rPr>
          <w:rFonts w:ascii="Times New Roman" w:hAnsi="Times New Roman" w:cs="Times New Roman"/>
          <w:sz w:val="24"/>
          <w:szCs w:val="24"/>
        </w:rPr>
        <w:t>The outcome of this paper needs to be noted regarding to its limitations</w:t>
      </w:r>
      <w:r w:rsidR="001C6580">
        <w:rPr>
          <w:rFonts w:ascii="Times New Roman" w:hAnsi="Times New Roman" w:cs="Times New Roman"/>
          <w:sz w:val="24"/>
          <w:szCs w:val="24"/>
        </w:rPr>
        <w:t xml:space="preserve">, and different methodologies can be applied </w:t>
      </w:r>
      <w:proofErr w:type="gramStart"/>
      <w:r w:rsidR="001C6580" w:rsidRPr="00A95616">
        <w:rPr>
          <w:rFonts w:ascii="Times New Roman" w:hAnsi="Times New Roman" w:cs="Times New Roman"/>
          <w:sz w:val="24"/>
          <w:szCs w:val="24"/>
        </w:rPr>
        <w:t>in order to</w:t>
      </w:r>
      <w:proofErr w:type="gramEnd"/>
      <w:r w:rsidR="001C6580" w:rsidRPr="00A95616">
        <w:rPr>
          <w:rFonts w:ascii="Times New Roman" w:hAnsi="Times New Roman" w:cs="Times New Roman"/>
          <w:sz w:val="24"/>
          <w:szCs w:val="24"/>
        </w:rPr>
        <w:t xml:space="preserve"> investigate the housing bubble issue in the UK</w:t>
      </w:r>
      <w:r w:rsidR="001C6580">
        <w:rPr>
          <w:rFonts w:ascii="Times New Roman" w:hAnsi="Times New Roman" w:cs="Times New Roman"/>
          <w:sz w:val="24"/>
          <w:szCs w:val="24"/>
        </w:rPr>
        <w:t xml:space="preserve">. </w:t>
      </w:r>
      <w:r w:rsidR="000B0908">
        <w:rPr>
          <w:rFonts w:ascii="Times New Roman" w:hAnsi="Times New Roman" w:cs="Times New Roman"/>
          <w:sz w:val="24"/>
          <w:szCs w:val="24"/>
        </w:rPr>
        <w:t>Moreover</w:t>
      </w:r>
      <w:r w:rsidR="001C6580">
        <w:rPr>
          <w:rFonts w:ascii="Times New Roman" w:hAnsi="Times New Roman" w:cs="Times New Roman"/>
          <w:sz w:val="24"/>
          <w:szCs w:val="24"/>
        </w:rPr>
        <w:t xml:space="preserve">, </w:t>
      </w:r>
      <w:r w:rsidR="00961E50" w:rsidRPr="00A95616">
        <w:rPr>
          <w:rFonts w:ascii="Times New Roman" w:hAnsi="Times New Roman" w:cs="Times New Roman"/>
          <w:sz w:val="24"/>
          <w:szCs w:val="24"/>
        </w:rPr>
        <w:t xml:space="preserve">further research is necessary to </w:t>
      </w:r>
      <w:r w:rsidR="001C6580">
        <w:rPr>
          <w:rFonts w:ascii="Times New Roman" w:hAnsi="Times New Roman" w:cs="Times New Roman"/>
          <w:sz w:val="24"/>
          <w:szCs w:val="24"/>
        </w:rPr>
        <w:t xml:space="preserve">address </w:t>
      </w:r>
      <w:r w:rsidR="000B0908">
        <w:rPr>
          <w:rFonts w:ascii="Times New Roman" w:hAnsi="Times New Roman" w:cs="Times New Roman"/>
          <w:sz w:val="24"/>
          <w:szCs w:val="24"/>
        </w:rPr>
        <w:t xml:space="preserve">the issue of structural break in the sample period, </w:t>
      </w:r>
      <w:r w:rsidR="001C6580">
        <w:rPr>
          <w:rFonts w:ascii="Times New Roman" w:hAnsi="Times New Roman" w:cs="Times New Roman"/>
          <w:sz w:val="24"/>
          <w:szCs w:val="24"/>
        </w:rPr>
        <w:t>such as different subsamples</w:t>
      </w:r>
      <w:r w:rsidR="00961E50" w:rsidRPr="00A95616">
        <w:rPr>
          <w:rFonts w:ascii="Times New Roman" w:hAnsi="Times New Roman" w:cs="Times New Roman"/>
          <w:sz w:val="24"/>
          <w:szCs w:val="24"/>
        </w:rPr>
        <w:t>.</w:t>
      </w:r>
      <w:r w:rsidR="007C06A8">
        <w:rPr>
          <w:rFonts w:ascii="Times New Roman" w:hAnsi="Times New Roman" w:cs="Times New Roman"/>
          <w:sz w:val="24"/>
          <w:szCs w:val="24"/>
        </w:rPr>
        <w:t xml:space="preserve"> </w:t>
      </w:r>
      <w:r w:rsidR="000B0908">
        <w:rPr>
          <w:rFonts w:ascii="Times New Roman" w:hAnsi="Times New Roman" w:cs="Times New Roman"/>
          <w:sz w:val="24"/>
          <w:szCs w:val="24"/>
        </w:rPr>
        <w:t>E</w:t>
      </w:r>
      <w:r w:rsidR="007C06A8">
        <w:rPr>
          <w:rFonts w:ascii="Times New Roman" w:hAnsi="Times New Roman" w:cs="Times New Roman"/>
          <w:sz w:val="24"/>
          <w:szCs w:val="24"/>
        </w:rPr>
        <w:t xml:space="preserve">vidence considering the housing bubble situation after 2007 in the UK </w:t>
      </w:r>
      <w:r w:rsidR="000B0908">
        <w:rPr>
          <w:rFonts w:ascii="Times New Roman" w:hAnsi="Times New Roman" w:cs="Times New Roman"/>
          <w:sz w:val="24"/>
          <w:szCs w:val="24"/>
        </w:rPr>
        <w:t>is also</w:t>
      </w:r>
      <w:r w:rsidR="007C06A8">
        <w:rPr>
          <w:rFonts w:ascii="Times New Roman" w:hAnsi="Times New Roman" w:cs="Times New Roman"/>
          <w:sz w:val="24"/>
          <w:szCs w:val="24"/>
        </w:rPr>
        <w:t xml:space="preserve"> necessary to be considered and tested</w:t>
      </w:r>
      <w:r w:rsidR="003D6926">
        <w:rPr>
          <w:rFonts w:ascii="Times New Roman" w:hAnsi="Times New Roman" w:cs="Times New Roman" w:hint="eastAsia"/>
          <w:sz w:val="24"/>
          <w:szCs w:val="24"/>
        </w:rPr>
        <w:t>.</w:t>
      </w:r>
    </w:p>
    <w:p w14:paraId="49185EA4" w14:textId="77777777" w:rsidR="003F7B4A" w:rsidRPr="00A95616" w:rsidRDefault="00F94F9E" w:rsidP="00F94F9E">
      <w:pPr>
        <w:rPr>
          <w:rFonts w:ascii="Times New Roman" w:eastAsiaTheme="majorEastAsia" w:hAnsi="Times New Roman" w:cs="Times New Roman"/>
          <w:b/>
          <w:bCs/>
          <w:color w:val="000000" w:themeColor="text1"/>
          <w:sz w:val="24"/>
          <w:szCs w:val="24"/>
        </w:rPr>
      </w:pPr>
      <w:r w:rsidRPr="00A95616">
        <w:rPr>
          <w:rFonts w:ascii="Times New Roman" w:hAnsi="Times New Roman" w:cs="Times New Roman"/>
          <w:sz w:val="24"/>
          <w:szCs w:val="24"/>
        </w:rPr>
        <w:lastRenderedPageBreak/>
        <w:t xml:space="preserve">Despite its exploratory nature, this study provides an insight into the implications for policymakers regarding the real estate market in the UK </w:t>
      </w:r>
      <w:proofErr w:type="gramStart"/>
      <w:r w:rsidRPr="00A95616">
        <w:rPr>
          <w:rFonts w:ascii="Times New Roman" w:hAnsi="Times New Roman" w:cs="Times New Roman"/>
          <w:sz w:val="24"/>
          <w:szCs w:val="24"/>
        </w:rPr>
        <w:t>so as to</w:t>
      </w:r>
      <w:proofErr w:type="gramEnd"/>
      <w:r w:rsidRPr="00A95616">
        <w:rPr>
          <w:rFonts w:ascii="Times New Roman" w:hAnsi="Times New Roman" w:cs="Times New Roman"/>
          <w:sz w:val="24"/>
          <w:szCs w:val="24"/>
        </w:rPr>
        <w:t xml:space="preserve"> guarantee appropriate oversight. In consideration of the explosive nature of house price and rental price, policymakers might </w:t>
      </w:r>
      <w:r w:rsidR="00E70B84">
        <w:rPr>
          <w:rFonts w:ascii="Times New Roman" w:hAnsi="Times New Roman" w:cs="Times New Roman"/>
          <w:sz w:val="24"/>
          <w:szCs w:val="24"/>
        </w:rPr>
        <w:t>focus more</w:t>
      </w:r>
      <w:r w:rsidRPr="00A95616">
        <w:rPr>
          <w:rFonts w:ascii="Times New Roman" w:hAnsi="Times New Roman" w:cs="Times New Roman"/>
          <w:sz w:val="24"/>
          <w:szCs w:val="24"/>
        </w:rPr>
        <w:t xml:space="preserve"> to control and supervise the fluctuation of real estate price. Finally, it is still necessary for policymakers to provide proper guidance for investors in making investment decisions and prevent speculative behaviour.</w:t>
      </w:r>
      <w:r w:rsidR="003F7B4A" w:rsidRPr="00A95616">
        <w:rPr>
          <w:rFonts w:ascii="Times New Roman" w:hAnsi="Times New Roman" w:cs="Times New Roman"/>
          <w:sz w:val="24"/>
          <w:szCs w:val="24"/>
        </w:rPr>
        <w:br w:type="page"/>
      </w:r>
    </w:p>
    <w:p w14:paraId="540ED14A" w14:textId="77777777" w:rsidR="000A779B" w:rsidRDefault="006A0D0B" w:rsidP="000A779B">
      <w:pPr>
        <w:pStyle w:val="Heading2"/>
        <w:rPr>
          <w:rFonts w:cs="Times New Roman"/>
          <w:sz w:val="24"/>
          <w:szCs w:val="24"/>
        </w:rPr>
      </w:pPr>
      <w:r w:rsidRPr="00A95616">
        <w:rPr>
          <w:rFonts w:cs="Times New Roman"/>
          <w:sz w:val="24"/>
          <w:szCs w:val="24"/>
        </w:rPr>
        <w:lastRenderedPageBreak/>
        <w:t>References</w:t>
      </w:r>
    </w:p>
    <w:p w14:paraId="0B2BAD5F" w14:textId="7DB641FF" w:rsidR="00183D1C" w:rsidRPr="000A779B" w:rsidRDefault="00183D1C" w:rsidP="000A779B">
      <w:pPr>
        <w:pStyle w:val="Heading2"/>
        <w:rPr>
          <w:rFonts w:cs="Times New Roman"/>
          <w:b w:val="0"/>
          <w:bCs w:val="0"/>
          <w:sz w:val="24"/>
          <w:szCs w:val="24"/>
        </w:rPr>
      </w:pPr>
      <w:proofErr w:type="spellStart"/>
      <w:r w:rsidRPr="000A779B">
        <w:rPr>
          <w:rFonts w:cs="Times New Roman"/>
          <w:b w:val="0"/>
          <w:bCs w:val="0"/>
          <w:sz w:val="24"/>
          <w:szCs w:val="24"/>
        </w:rPr>
        <w:t>Antonakakis</w:t>
      </w:r>
      <w:proofErr w:type="spellEnd"/>
      <w:r w:rsidRPr="000A779B">
        <w:rPr>
          <w:rFonts w:cs="Times New Roman"/>
          <w:b w:val="0"/>
          <w:bCs w:val="0"/>
          <w:sz w:val="24"/>
          <w:szCs w:val="24"/>
        </w:rPr>
        <w:t xml:space="preserve">, N., </w:t>
      </w:r>
      <w:proofErr w:type="spellStart"/>
      <w:r w:rsidRPr="000A779B">
        <w:rPr>
          <w:rFonts w:cs="Times New Roman"/>
          <w:b w:val="0"/>
          <w:bCs w:val="0"/>
          <w:sz w:val="24"/>
          <w:szCs w:val="24"/>
        </w:rPr>
        <w:t>Chatziantoniou</w:t>
      </w:r>
      <w:proofErr w:type="spellEnd"/>
      <w:r w:rsidRPr="000A779B">
        <w:rPr>
          <w:rFonts w:cs="Times New Roman"/>
          <w:b w:val="0"/>
          <w:bCs w:val="0"/>
          <w:sz w:val="24"/>
          <w:szCs w:val="24"/>
        </w:rPr>
        <w:t xml:space="preserve">, I., </w:t>
      </w:r>
      <w:proofErr w:type="spellStart"/>
      <w:r w:rsidRPr="000A779B">
        <w:rPr>
          <w:rFonts w:cs="Times New Roman"/>
          <w:b w:val="0"/>
          <w:bCs w:val="0"/>
          <w:sz w:val="24"/>
          <w:szCs w:val="24"/>
        </w:rPr>
        <w:t>Floros</w:t>
      </w:r>
      <w:proofErr w:type="spellEnd"/>
      <w:r w:rsidRPr="000A779B">
        <w:rPr>
          <w:rFonts w:cs="Times New Roman"/>
          <w:b w:val="0"/>
          <w:bCs w:val="0"/>
          <w:sz w:val="24"/>
          <w:szCs w:val="24"/>
        </w:rPr>
        <w:t>, C., &amp;</w:t>
      </w:r>
      <w:proofErr w:type="spellStart"/>
      <w:r w:rsidRPr="000A779B">
        <w:rPr>
          <w:rFonts w:cs="Times New Roman"/>
          <w:b w:val="0"/>
          <w:bCs w:val="0"/>
          <w:sz w:val="24"/>
          <w:szCs w:val="24"/>
        </w:rPr>
        <w:t>Gabauer</w:t>
      </w:r>
      <w:proofErr w:type="spellEnd"/>
      <w:r w:rsidRPr="000A779B">
        <w:rPr>
          <w:rFonts w:cs="Times New Roman"/>
          <w:b w:val="0"/>
          <w:bCs w:val="0"/>
          <w:sz w:val="24"/>
          <w:szCs w:val="24"/>
        </w:rPr>
        <w:t xml:space="preserve">, D. (2018), The dynamic connectedness of UK regional property returns, </w:t>
      </w:r>
      <w:r w:rsidRPr="000A779B">
        <w:rPr>
          <w:rFonts w:cs="Times New Roman"/>
          <w:b w:val="0"/>
          <w:bCs w:val="0"/>
          <w:i/>
          <w:sz w:val="24"/>
          <w:szCs w:val="24"/>
        </w:rPr>
        <w:t>Urban Studies</w:t>
      </w:r>
      <w:r w:rsidRPr="000A779B">
        <w:rPr>
          <w:rFonts w:cs="Times New Roman"/>
          <w:b w:val="0"/>
          <w:bCs w:val="0"/>
          <w:sz w:val="24"/>
          <w:szCs w:val="24"/>
        </w:rPr>
        <w:t>, in press.</w:t>
      </w:r>
    </w:p>
    <w:p w14:paraId="25A6D1D5" w14:textId="77777777" w:rsidR="001B2DEC" w:rsidRDefault="001B2DEC" w:rsidP="00617365">
      <w:pPr>
        <w:spacing w:line="360" w:lineRule="auto"/>
        <w:ind w:left="709" w:hanging="709"/>
        <w:rPr>
          <w:rFonts w:ascii="Times New Roman" w:hAnsi="Times New Roman" w:cs="Times New Roman"/>
          <w:sz w:val="24"/>
          <w:szCs w:val="24"/>
        </w:rPr>
      </w:pPr>
      <w:proofErr w:type="spellStart"/>
      <w:r w:rsidRPr="001B2DEC">
        <w:rPr>
          <w:rFonts w:ascii="Times New Roman" w:hAnsi="Times New Roman" w:cs="Times New Roman"/>
          <w:sz w:val="24"/>
          <w:szCs w:val="24"/>
        </w:rPr>
        <w:t>Antonakakis</w:t>
      </w:r>
      <w:proofErr w:type="spellEnd"/>
      <w:r w:rsidRPr="001B2DEC">
        <w:rPr>
          <w:rFonts w:ascii="Times New Roman" w:hAnsi="Times New Roman" w:cs="Times New Roman"/>
          <w:sz w:val="24"/>
          <w:szCs w:val="24"/>
        </w:rPr>
        <w:t xml:space="preserve">, N., &amp; </w:t>
      </w:r>
      <w:proofErr w:type="spellStart"/>
      <w:r w:rsidRPr="001B2DEC">
        <w:rPr>
          <w:rFonts w:ascii="Times New Roman" w:hAnsi="Times New Roman" w:cs="Times New Roman"/>
          <w:sz w:val="24"/>
          <w:szCs w:val="24"/>
        </w:rPr>
        <w:t>Floros</w:t>
      </w:r>
      <w:proofErr w:type="spellEnd"/>
      <w:r w:rsidRPr="001B2DEC">
        <w:rPr>
          <w:rFonts w:ascii="Times New Roman" w:hAnsi="Times New Roman" w:cs="Times New Roman"/>
          <w:sz w:val="24"/>
          <w:szCs w:val="24"/>
        </w:rPr>
        <w:t xml:space="preserve">, C. (2016). Dynamic interdependencies among the housing market, stock market, policy uncertainty and the macroeconomy in the United Kingdom. </w:t>
      </w:r>
      <w:r w:rsidRPr="00B238D8">
        <w:rPr>
          <w:rFonts w:ascii="Times New Roman" w:hAnsi="Times New Roman" w:cs="Times New Roman"/>
          <w:i/>
          <w:sz w:val="24"/>
          <w:szCs w:val="24"/>
        </w:rPr>
        <w:t>International Review of Financial Analysis</w:t>
      </w:r>
      <w:r w:rsidRPr="001B2DEC">
        <w:rPr>
          <w:rFonts w:ascii="Times New Roman" w:hAnsi="Times New Roman" w:cs="Times New Roman"/>
          <w:sz w:val="24"/>
          <w:szCs w:val="24"/>
        </w:rPr>
        <w:t>, 44, 111-122.</w:t>
      </w:r>
    </w:p>
    <w:p w14:paraId="0BCC9453"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Arce, Ó., &amp; López-</w:t>
      </w:r>
      <w:proofErr w:type="spellStart"/>
      <w:r w:rsidRPr="00A95616">
        <w:rPr>
          <w:rFonts w:ascii="Times New Roman" w:hAnsi="Times New Roman" w:cs="Times New Roman"/>
          <w:sz w:val="24"/>
          <w:szCs w:val="24"/>
        </w:rPr>
        <w:t>Salido</w:t>
      </w:r>
      <w:proofErr w:type="spellEnd"/>
      <w:r w:rsidRPr="00A95616">
        <w:rPr>
          <w:rFonts w:ascii="Times New Roman" w:hAnsi="Times New Roman" w:cs="Times New Roman"/>
          <w:sz w:val="24"/>
          <w:szCs w:val="24"/>
        </w:rPr>
        <w:t xml:space="preserve">, D. (2011). Housing bubbles. </w:t>
      </w:r>
      <w:r w:rsidRPr="00B238D8">
        <w:rPr>
          <w:rFonts w:ascii="Times New Roman" w:hAnsi="Times New Roman" w:cs="Times New Roman"/>
          <w:i/>
          <w:sz w:val="24"/>
          <w:szCs w:val="24"/>
        </w:rPr>
        <w:t>American Economic Journal: Macroeconomics</w:t>
      </w:r>
      <w:r w:rsidRPr="00A95616">
        <w:rPr>
          <w:rFonts w:ascii="Times New Roman" w:hAnsi="Times New Roman" w:cs="Times New Roman"/>
          <w:sz w:val="24"/>
          <w:szCs w:val="24"/>
        </w:rPr>
        <w:t>, 3/1, 212-241.</w:t>
      </w:r>
    </w:p>
    <w:p w14:paraId="4262F39E" w14:textId="77777777" w:rsidR="007B624D" w:rsidRDefault="007B624D" w:rsidP="00617365">
      <w:pPr>
        <w:spacing w:line="360" w:lineRule="auto"/>
        <w:ind w:left="709" w:hanging="709"/>
        <w:rPr>
          <w:rFonts w:ascii="Times New Roman" w:hAnsi="Times New Roman" w:cs="Times New Roman"/>
          <w:sz w:val="24"/>
          <w:szCs w:val="24"/>
        </w:rPr>
      </w:pPr>
      <w:proofErr w:type="spellStart"/>
      <w:r w:rsidRPr="007B624D">
        <w:rPr>
          <w:rFonts w:ascii="Times New Roman" w:hAnsi="Times New Roman" w:cs="Times New Roman"/>
          <w:sz w:val="24"/>
          <w:szCs w:val="24"/>
        </w:rPr>
        <w:t>Asal</w:t>
      </w:r>
      <w:proofErr w:type="spellEnd"/>
      <w:r w:rsidRPr="007B624D">
        <w:rPr>
          <w:rFonts w:ascii="Times New Roman" w:hAnsi="Times New Roman" w:cs="Times New Roman"/>
          <w:sz w:val="24"/>
          <w:szCs w:val="24"/>
        </w:rPr>
        <w:t xml:space="preserve">, M. (2019). Is there a bubble in the Swedish housing </w:t>
      </w:r>
      <w:proofErr w:type="gramStart"/>
      <w:r w:rsidRPr="007B624D">
        <w:rPr>
          <w:rFonts w:ascii="Times New Roman" w:hAnsi="Times New Roman" w:cs="Times New Roman"/>
          <w:sz w:val="24"/>
          <w:szCs w:val="24"/>
        </w:rPr>
        <w:t>market?.</w:t>
      </w:r>
      <w:proofErr w:type="gramEnd"/>
      <w:r w:rsidRPr="007B624D">
        <w:rPr>
          <w:rFonts w:ascii="Times New Roman" w:hAnsi="Times New Roman" w:cs="Times New Roman"/>
          <w:sz w:val="24"/>
          <w:szCs w:val="24"/>
        </w:rPr>
        <w:t xml:space="preserve"> </w:t>
      </w:r>
      <w:r w:rsidRPr="007B624D">
        <w:rPr>
          <w:rFonts w:ascii="Times New Roman" w:hAnsi="Times New Roman" w:cs="Times New Roman"/>
          <w:i/>
          <w:sz w:val="24"/>
          <w:szCs w:val="24"/>
        </w:rPr>
        <w:t>Journal of European Real Estate Research.</w:t>
      </w:r>
      <w:r w:rsidRPr="007B624D">
        <w:rPr>
          <w:rFonts w:ascii="Times New Roman" w:hAnsi="Times New Roman" w:cs="Times New Roman"/>
          <w:sz w:val="24"/>
          <w:szCs w:val="24"/>
        </w:rPr>
        <w:t xml:space="preserve"> 12. 10.1108/JERER-03-2018-0013.</w:t>
      </w:r>
    </w:p>
    <w:p w14:paraId="6928C877" w14:textId="77777777" w:rsidR="00E61E24" w:rsidRPr="00A95616" w:rsidRDefault="00E61E24" w:rsidP="00617365">
      <w:pPr>
        <w:spacing w:line="360" w:lineRule="auto"/>
        <w:ind w:left="709" w:hanging="709"/>
        <w:rPr>
          <w:rFonts w:ascii="Times New Roman" w:hAnsi="Times New Roman" w:cs="Times New Roman"/>
          <w:sz w:val="24"/>
          <w:szCs w:val="24"/>
        </w:rPr>
      </w:pPr>
      <w:r w:rsidRPr="00E61E24">
        <w:rPr>
          <w:rFonts w:ascii="Times New Roman" w:hAnsi="Times New Roman" w:cs="Times New Roman"/>
          <w:sz w:val="24"/>
          <w:szCs w:val="24"/>
        </w:rPr>
        <w:t xml:space="preserve">Barrell, R., Kirby, S., &amp; Riley, R. (2004). The current position of UK house prices. </w:t>
      </w:r>
      <w:r w:rsidRPr="00C227BC">
        <w:rPr>
          <w:rFonts w:ascii="Times New Roman" w:hAnsi="Times New Roman" w:cs="Times New Roman"/>
          <w:i/>
          <w:sz w:val="24"/>
          <w:szCs w:val="24"/>
        </w:rPr>
        <w:t>National Institute Economic Review</w:t>
      </w:r>
      <w:r w:rsidRPr="00E61E24">
        <w:rPr>
          <w:rFonts w:ascii="Times New Roman" w:hAnsi="Times New Roman" w:cs="Times New Roman"/>
          <w:sz w:val="24"/>
          <w:szCs w:val="24"/>
        </w:rPr>
        <w:t>, (189), 57-60.</w:t>
      </w:r>
    </w:p>
    <w:p w14:paraId="5C9F75CA"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Basco</w:t>
      </w:r>
      <w:proofErr w:type="spellEnd"/>
      <w:r w:rsidRPr="00A95616">
        <w:rPr>
          <w:rFonts w:ascii="Times New Roman" w:hAnsi="Times New Roman" w:cs="Times New Roman"/>
          <w:sz w:val="24"/>
          <w:szCs w:val="24"/>
        </w:rPr>
        <w:t xml:space="preserve">, S. (2014). Globalization and financial development: a model of the </w:t>
      </w:r>
      <w:proofErr w:type="gramStart"/>
      <w:r w:rsidRPr="00A95616">
        <w:rPr>
          <w:rFonts w:ascii="Times New Roman" w:hAnsi="Times New Roman" w:cs="Times New Roman"/>
          <w:sz w:val="24"/>
          <w:szCs w:val="24"/>
        </w:rPr>
        <w:t>dot-com</w:t>
      </w:r>
      <w:proofErr w:type="gramEnd"/>
      <w:r w:rsidRPr="00A95616">
        <w:rPr>
          <w:rFonts w:ascii="Times New Roman" w:hAnsi="Times New Roman" w:cs="Times New Roman"/>
          <w:sz w:val="24"/>
          <w:szCs w:val="24"/>
        </w:rPr>
        <w:t xml:space="preserve"> and the housing bubbles. </w:t>
      </w:r>
      <w:r w:rsidRPr="00C227BC">
        <w:rPr>
          <w:rFonts w:ascii="Times New Roman" w:hAnsi="Times New Roman" w:cs="Times New Roman"/>
          <w:i/>
          <w:sz w:val="24"/>
          <w:szCs w:val="24"/>
        </w:rPr>
        <w:t>Journal of International Economics</w:t>
      </w:r>
      <w:r w:rsidRPr="00A95616">
        <w:rPr>
          <w:rFonts w:ascii="Times New Roman" w:hAnsi="Times New Roman" w:cs="Times New Roman"/>
          <w:sz w:val="24"/>
          <w:szCs w:val="24"/>
        </w:rPr>
        <w:t>, 92/1, 78-94.</w:t>
      </w:r>
    </w:p>
    <w:p w14:paraId="6C76AA2F"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BBC News. (2014.3.6). UK house price rises 'accelerating'. [Online] Available at: http://www.bbc.com/news/business-26446656 [Accessed: 9 Feb 2015].</w:t>
      </w:r>
    </w:p>
    <w:p w14:paraId="1F6BCB2E"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Black, A., Fraser, P., &amp;</w:t>
      </w:r>
      <w:proofErr w:type="spellStart"/>
      <w:r w:rsidRPr="00A95616">
        <w:rPr>
          <w:rFonts w:ascii="Times New Roman" w:hAnsi="Times New Roman" w:cs="Times New Roman"/>
          <w:sz w:val="24"/>
          <w:szCs w:val="24"/>
        </w:rPr>
        <w:t>Hoesli</w:t>
      </w:r>
      <w:proofErr w:type="spellEnd"/>
      <w:r w:rsidRPr="00A95616">
        <w:rPr>
          <w:rFonts w:ascii="Times New Roman" w:hAnsi="Times New Roman" w:cs="Times New Roman"/>
          <w:sz w:val="24"/>
          <w:szCs w:val="24"/>
        </w:rPr>
        <w:t xml:space="preserve">, M. (2006). House prices, </w:t>
      </w:r>
      <w:proofErr w:type="gramStart"/>
      <w:r w:rsidRPr="00A95616">
        <w:rPr>
          <w:rFonts w:ascii="Times New Roman" w:hAnsi="Times New Roman" w:cs="Times New Roman"/>
          <w:sz w:val="24"/>
          <w:szCs w:val="24"/>
        </w:rPr>
        <w:t>fundamentals</w:t>
      </w:r>
      <w:proofErr w:type="gramEnd"/>
      <w:r w:rsidRPr="00A95616">
        <w:rPr>
          <w:rFonts w:ascii="Times New Roman" w:hAnsi="Times New Roman" w:cs="Times New Roman"/>
          <w:sz w:val="24"/>
          <w:szCs w:val="24"/>
        </w:rPr>
        <w:t xml:space="preserve"> and bubbles. </w:t>
      </w:r>
      <w:r w:rsidRPr="00C227BC">
        <w:rPr>
          <w:rFonts w:ascii="Times New Roman" w:hAnsi="Times New Roman" w:cs="Times New Roman"/>
          <w:i/>
          <w:sz w:val="24"/>
          <w:szCs w:val="24"/>
        </w:rPr>
        <w:t>Journal of Business Finance &amp; Accounting</w:t>
      </w:r>
      <w:r w:rsidRPr="00A95616">
        <w:rPr>
          <w:rFonts w:ascii="Times New Roman" w:hAnsi="Times New Roman" w:cs="Times New Roman"/>
          <w:sz w:val="24"/>
          <w:szCs w:val="24"/>
        </w:rPr>
        <w:t>, 33/9</w:t>
      </w:r>
      <w:r w:rsidRPr="00A95616">
        <w:rPr>
          <w:rFonts w:ascii="Cambria Math" w:hAnsi="Cambria Math" w:cs="Cambria Math"/>
          <w:sz w:val="24"/>
          <w:szCs w:val="24"/>
        </w:rPr>
        <w:t>‐</w:t>
      </w:r>
      <w:r w:rsidRPr="00A95616">
        <w:rPr>
          <w:rFonts w:ascii="Times New Roman" w:hAnsi="Times New Roman" w:cs="Times New Roman"/>
          <w:sz w:val="24"/>
          <w:szCs w:val="24"/>
        </w:rPr>
        <w:t>10, 1535-1555.</w:t>
      </w:r>
    </w:p>
    <w:p w14:paraId="055E722A"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Blackmore, N. (2014.2.28). House prices rise to £178,000 and near 2007 peak - Telegraph. [</w:t>
      </w:r>
      <w:proofErr w:type="gramStart"/>
      <w:r w:rsidRPr="00A95616">
        <w:rPr>
          <w:rFonts w:ascii="Times New Roman" w:hAnsi="Times New Roman" w:cs="Times New Roman"/>
          <w:sz w:val="24"/>
          <w:szCs w:val="24"/>
        </w:rPr>
        <w:t>Online]  Available</w:t>
      </w:r>
      <w:proofErr w:type="gramEnd"/>
      <w:r w:rsidRPr="00A95616">
        <w:rPr>
          <w:rFonts w:ascii="Times New Roman" w:hAnsi="Times New Roman" w:cs="Times New Roman"/>
          <w:sz w:val="24"/>
          <w:szCs w:val="24"/>
        </w:rPr>
        <w:t xml:space="preserve"> at: http://www.telegraph.co.uk/finance/personalfinance/houseprices/10667160/House-prices-rise-to-178000-and-near-2007-peak.html [Accessed: 9 Feb 2015].</w:t>
      </w:r>
    </w:p>
    <w:p w14:paraId="134E6F8E"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Bone, J., &amp; O'Reilly, K. (2010). No place called home: The causes and social consequences of the UK housing ‘bubble’. </w:t>
      </w:r>
      <w:r w:rsidRPr="00C227BC">
        <w:rPr>
          <w:rFonts w:ascii="Times New Roman" w:hAnsi="Times New Roman" w:cs="Times New Roman"/>
          <w:i/>
          <w:sz w:val="24"/>
          <w:szCs w:val="24"/>
        </w:rPr>
        <w:t>The British journal of sociology</w:t>
      </w:r>
      <w:r w:rsidRPr="00A95616">
        <w:rPr>
          <w:rFonts w:ascii="Times New Roman" w:hAnsi="Times New Roman" w:cs="Times New Roman"/>
          <w:sz w:val="24"/>
          <w:szCs w:val="24"/>
        </w:rPr>
        <w:t>,61/2, 231-255.</w:t>
      </w:r>
    </w:p>
    <w:p w14:paraId="431A5A33"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Blanchard, O. J., &amp; Watson, M. W. (1983). Bubbles, rational </w:t>
      </w:r>
      <w:proofErr w:type="gramStart"/>
      <w:r w:rsidRPr="00A95616">
        <w:rPr>
          <w:rFonts w:ascii="Times New Roman" w:hAnsi="Times New Roman" w:cs="Times New Roman"/>
          <w:sz w:val="24"/>
          <w:szCs w:val="24"/>
        </w:rPr>
        <w:t>expectations</w:t>
      </w:r>
      <w:proofErr w:type="gramEnd"/>
      <w:r w:rsidRPr="00A95616">
        <w:rPr>
          <w:rFonts w:ascii="Times New Roman" w:hAnsi="Times New Roman" w:cs="Times New Roman"/>
          <w:sz w:val="24"/>
          <w:szCs w:val="24"/>
        </w:rPr>
        <w:t xml:space="preserve"> and financial markets. </w:t>
      </w:r>
      <w:r w:rsidRPr="00C227BC">
        <w:rPr>
          <w:rFonts w:ascii="Times New Roman" w:hAnsi="Times New Roman" w:cs="Times New Roman"/>
          <w:i/>
          <w:sz w:val="24"/>
          <w:szCs w:val="24"/>
        </w:rPr>
        <w:t>NBER Working Papers1983</w:t>
      </w:r>
      <w:r w:rsidRPr="00A95616">
        <w:rPr>
          <w:rFonts w:ascii="Times New Roman" w:hAnsi="Times New Roman" w:cs="Times New Roman"/>
          <w:sz w:val="24"/>
          <w:szCs w:val="24"/>
        </w:rPr>
        <w:t>.</w:t>
      </w:r>
    </w:p>
    <w:p w14:paraId="65033888" w14:textId="7EF3BB4F" w:rsidR="00A754FC" w:rsidRDefault="00A754FC" w:rsidP="00A754FC">
      <w:pPr>
        <w:spacing w:line="276" w:lineRule="auto"/>
        <w:ind w:left="709" w:hanging="709"/>
        <w:rPr>
          <w:rFonts w:ascii="Times New Roman" w:hAnsi="Times New Roman" w:cs="Times New Roman"/>
          <w:spacing w:val="4"/>
          <w:sz w:val="24"/>
          <w:szCs w:val="24"/>
          <w:shd w:val="clear" w:color="auto" w:fill="FCFCFC"/>
        </w:rPr>
      </w:pPr>
      <w:proofErr w:type="spellStart"/>
      <w:r w:rsidRPr="00A754FC">
        <w:rPr>
          <w:rFonts w:ascii="Times New Roman" w:hAnsi="Times New Roman" w:cs="Times New Roman"/>
          <w:spacing w:val="4"/>
          <w:sz w:val="24"/>
          <w:szCs w:val="24"/>
          <w:shd w:val="clear" w:color="auto" w:fill="FCFCFC"/>
        </w:rPr>
        <w:lastRenderedPageBreak/>
        <w:t>Bulligan</w:t>
      </w:r>
      <w:proofErr w:type="spellEnd"/>
      <w:r w:rsidRPr="00A754FC">
        <w:rPr>
          <w:rFonts w:ascii="Times New Roman" w:hAnsi="Times New Roman" w:cs="Times New Roman"/>
          <w:spacing w:val="4"/>
          <w:sz w:val="24"/>
          <w:szCs w:val="24"/>
          <w:shd w:val="clear" w:color="auto" w:fill="FCFCFC"/>
        </w:rPr>
        <w:t xml:space="preserve"> G. (2010) Housing and the Macroeconomy: The Italian Case. In: de </w:t>
      </w:r>
      <w:proofErr w:type="spellStart"/>
      <w:r w:rsidRPr="00A754FC">
        <w:rPr>
          <w:rFonts w:ascii="Times New Roman" w:hAnsi="Times New Roman" w:cs="Times New Roman"/>
          <w:spacing w:val="4"/>
          <w:sz w:val="24"/>
          <w:szCs w:val="24"/>
          <w:shd w:val="clear" w:color="auto" w:fill="FCFCFC"/>
        </w:rPr>
        <w:t>Bandt</w:t>
      </w:r>
      <w:proofErr w:type="spellEnd"/>
      <w:r w:rsidRPr="00A754FC">
        <w:rPr>
          <w:rFonts w:ascii="Times New Roman" w:hAnsi="Times New Roman" w:cs="Times New Roman"/>
          <w:spacing w:val="4"/>
          <w:sz w:val="24"/>
          <w:szCs w:val="24"/>
          <w:shd w:val="clear" w:color="auto" w:fill="FCFCFC"/>
        </w:rPr>
        <w:t xml:space="preserve"> O., </w:t>
      </w:r>
      <w:proofErr w:type="spellStart"/>
      <w:r w:rsidRPr="00A754FC">
        <w:rPr>
          <w:rFonts w:ascii="Times New Roman" w:hAnsi="Times New Roman" w:cs="Times New Roman"/>
          <w:spacing w:val="4"/>
          <w:sz w:val="24"/>
          <w:szCs w:val="24"/>
          <w:shd w:val="clear" w:color="auto" w:fill="FCFCFC"/>
        </w:rPr>
        <w:t>Knetsch</w:t>
      </w:r>
      <w:proofErr w:type="spellEnd"/>
      <w:r w:rsidRPr="00A754FC">
        <w:rPr>
          <w:rFonts w:ascii="Times New Roman" w:hAnsi="Times New Roman" w:cs="Times New Roman"/>
          <w:spacing w:val="4"/>
          <w:sz w:val="24"/>
          <w:szCs w:val="24"/>
          <w:shd w:val="clear" w:color="auto" w:fill="FCFCFC"/>
        </w:rPr>
        <w:t xml:space="preserve"> T., </w:t>
      </w:r>
      <w:proofErr w:type="spellStart"/>
      <w:r w:rsidRPr="00A754FC">
        <w:rPr>
          <w:rFonts w:ascii="Times New Roman" w:hAnsi="Times New Roman" w:cs="Times New Roman"/>
          <w:spacing w:val="4"/>
          <w:sz w:val="24"/>
          <w:szCs w:val="24"/>
          <w:shd w:val="clear" w:color="auto" w:fill="FCFCFC"/>
        </w:rPr>
        <w:t>Peñalosa</w:t>
      </w:r>
      <w:proofErr w:type="spellEnd"/>
      <w:r w:rsidRPr="00A754FC">
        <w:rPr>
          <w:rFonts w:ascii="Times New Roman" w:hAnsi="Times New Roman" w:cs="Times New Roman"/>
          <w:spacing w:val="4"/>
          <w:sz w:val="24"/>
          <w:szCs w:val="24"/>
          <w:shd w:val="clear" w:color="auto" w:fill="FCFCFC"/>
        </w:rPr>
        <w:t xml:space="preserve"> J., </w:t>
      </w:r>
      <w:proofErr w:type="spellStart"/>
      <w:r w:rsidRPr="00A754FC">
        <w:rPr>
          <w:rFonts w:ascii="Times New Roman" w:hAnsi="Times New Roman" w:cs="Times New Roman"/>
          <w:spacing w:val="4"/>
          <w:sz w:val="24"/>
          <w:szCs w:val="24"/>
          <w:shd w:val="clear" w:color="auto" w:fill="FCFCFC"/>
        </w:rPr>
        <w:t>Zollino</w:t>
      </w:r>
      <w:proofErr w:type="spellEnd"/>
      <w:r w:rsidRPr="00A754FC">
        <w:rPr>
          <w:rFonts w:ascii="Times New Roman" w:hAnsi="Times New Roman" w:cs="Times New Roman"/>
          <w:spacing w:val="4"/>
          <w:sz w:val="24"/>
          <w:szCs w:val="24"/>
          <w:shd w:val="clear" w:color="auto" w:fill="FCFCFC"/>
        </w:rPr>
        <w:t xml:space="preserve"> F. (eds) Housing Markets in Europe. Springer, Berlin, Heidelberg. </w:t>
      </w:r>
    </w:p>
    <w:p w14:paraId="6765C66D" w14:textId="281BBA16" w:rsidR="00EA41F4" w:rsidRPr="00A754FC" w:rsidRDefault="00EA41F4" w:rsidP="00A754FC">
      <w:pPr>
        <w:spacing w:line="276" w:lineRule="auto"/>
        <w:ind w:left="709" w:hanging="709"/>
        <w:rPr>
          <w:rFonts w:ascii="Times New Roman" w:hAnsi="Times New Roman" w:cs="Times New Roman"/>
          <w:sz w:val="24"/>
          <w:szCs w:val="24"/>
        </w:rPr>
      </w:pPr>
      <w:proofErr w:type="spellStart"/>
      <w:r w:rsidRPr="00EA41F4">
        <w:rPr>
          <w:rFonts w:ascii="Times New Roman" w:hAnsi="Times New Roman" w:cs="Times New Roman"/>
          <w:sz w:val="24"/>
          <w:szCs w:val="24"/>
        </w:rPr>
        <w:t>Brzezicka</w:t>
      </w:r>
      <w:proofErr w:type="spellEnd"/>
      <w:r w:rsidRPr="00EA41F4">
        <w:rPr>
          <w:rFonts w:ascii="Times New Roman" w:hAnsi="Times New Roman" w:cs="Times New Roman"/>
          <w:sz w:val="24"/>
          <w:szCs w:val="24"/>
        </w:rPr>
        <w:t>, J. (2020), Towards a Typology of Housing Price Bubbles: A Literature Review, Housing, Theory and Society, 1-23.</w:t>
      </w:r>
    </w:p>
    <w:p w14:paraId="479CA9B9" w14:textId="77777777" w:rsidR="00CA100E" w:rsidRPr="00A95616" w:rsidRDefault="00CA100E" w:rsidP="00617365">
      <w:pPr>
        <w:spacing w:line="360" w:lineRule="auto"/>
        <w:ind w:left="709" w:hanging="709"/>
        <w:rPr>
          <w:rFonts w:ascii="Times New Roman" w:hAnsi="Times New Roman" w:cs="Times New Roman"/>
          <w:sz w:val="24"/>
          <w:szCs w:val="24"/>
        </w:rPr>
      </w:pPr>
      <w:r w:rsidRPr="003743E8">
        <w:rPr>
          <w:rFonts w:ascii="Times New Roman" w:hAnsi="Times New Roman" w:cs="Times New Roman"/>
          <w:sz w:val="24"/>
          <w:szCs w:val="24"/>
          <w:lang w:val="es-ES"/>
        </w:rPr>
        <w:t xml:space="preserve">Cameron, G., Muellbauer, J., &amp; Murphy, A. (2006). </w:t>
      </w:r>
      <w:r w:rsidRPr="00CA100E">
        <w:rPr>
          <w:rFonts w:ascii="Times New Roman" w:hAnsi="Times New Roman" w:cs="Times New Roman"/>
          <w:sz w:val="24"/>
          <w:szCs w:val="24"/>
        </w:rPr>
        <w:t xml:space="preserve">Was There a British House Price </w:t>
      </w:r>
      <w:proofErr w:type="gramStart"/>
      <w:r w:rsidRPr="00CA100E">
        <w:rPr>
          <w:rFonts w:ascii="Times New Roman" w:hAnsi="Times New Roman" w:cs="Times New Roman"/>
          <w:sz w:val="24"/>
          <w:szCs w:val="24"/>
        </w:rPr>
        <w:t>Bubble?:</w:t>
      </w:r>
      <w:proofErr w:type="gramEnd"/>
      <w:r w:rsidRPr="00CA100E">
        <w:rPr>
          <w:rFonts w:ascii="Times New Roman" w:hAnsi="Times New Roman" w:cs="Times New Roman"/>
          <w:sz w:val="24"/>
          <w:szCs w:val="24"/>
        </w:rPr>
        <w:t xml:space="preserve"> Evidence from a Regional Panel. </w:t>
      </w:r>
      <w:r w:rsidRPr="00C227BC">
        <w:rPr>
          <w:rFonts w:ascii="Times New Roman" w:hAnsi="Times New Roman" w:cs="Times New Roman"/>
          <w:i/>
          <w:sz w:val="24"/>
          <w:szCs w:val="24"/>
        </w:rPr>
        <w:t>London: Centre for Economic Policy Research</w:t>
      </w:r>
      <w:r w:rsidRPr="00CA100E">
        <w:rPr>
          <w:rFonts w:ascii="Times New Roman" w:hAnsi="Times New Roman" w:cs="Times New Roman"/>
          <w:sz w:val="24"/>
          <w:szCs w:val="24"/>
        </w:rPr>
        <w:t>.</w:t>
      </w:r>
    </w:p>
    <w:p w14:paraId="602802C2"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Černý</w:t>
      </w:r>
      <w:proofErr w:type="spellEnd"/>
      <w:r w:rsidRPr="00A95616">
        <w:rPr>
          <w:rFonts w:ascii="Times New Roman" w:hAnsi="Times New Roman" w:cs="Times New Roman"/>
          <w:sz w:val="24"/>
          <w:szCs w:val="24"/>
        </w:rPr>
        <w:t xml:space="preserve">, A., Miles, D., &amp; Schmidt, L. U. (2010). The impact of changing demographics and pensions on the demand for housing and financial assets. </w:t>
      </w:r>
      <w:r w:rsidRPr="00C227BC">
        <w:rPr>
          <w:rFonts w:ascii="Times New Roman" w:hAnsi="Times New Roman" w:cs="Times New Roman"/>
          <w:i/>
          <w:sz w:val="24"/>
          <w:szCs w:val="24"/>
        </w:rPr>
        <w:t>Journal of Pension Economics and Finance</w:t>
      </w:r>
      <w:r w:rsidRPr="00A95616">
        <w:rPr>
          <w:rFonts w:ascii="Times New Roman" w:hAnsi="Times New Roman" w:cs="Times New Roman"/>
          <w:sz w:val="24"/>
          <w:szCs w:val="24"/>
        </w:rPr>
        <w:t>, 9/03, 393-420.</w:t>
      </w:r>
    </w:p>
    <w:p w14:paraId="79FEC389"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Chan, H. L., Lee, S. K., &amp; Woo, K. Y. (2001). Detecting rational bubbles in the residential housing markets of Hong Kong. </w:t>
      </w:r>
      <w:r w:rsidRPr="00C227BC">
        <w:rPr>
          <w:rFonts w:ascii="Times New Roman" w:hAnsi="Times New Roman" w:cs="Times New Roman"/>
          <w:i/>
          <w:sz w:val="24"/>
          <w:szCs w:val="24"/>
        </w:rPr>
        <w:t>Economic Modelling</w:t>
      </w:r>
      <w:r w:rsidRPr="00A95616">
        <w:rPr>
          <w:rFonts w:ascii="Times New Roman" w:hAnsi="Times New Roman" w:cs="Times New Roman"/>
          <w:sz w:val="24"/>
          <w:szCs w:val="24"/>
        </w:rPr>
        <w:t>, 18/1, 61-73.</w:t>
      </w:r>
    </w:p>
    <w:p w14:paraId="3DA050A9"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Clark, G. L., Durán-Fernández, R., &amp; Strauss, K. (2010). ‘Being in the market’: the UK house-price bubble and the intended structure of individual pension investment portfolios. </w:t>
      </w:r>
      <w:r w:rsidRPr="00C227BC">
        <w:rPr>
          <w:rFonts w:ascii="Times New Roman" w:hAnsi="Times New Roman" w:cs="Times New Roman"/>
          <w:i/>
          <w:sz w:val="24"/>
          <w:szCs w:val="24"/>
        </w:rPr>
        <w:t>Journal of Economic Geography</w:t>
      </w:r>
      <w:r w:rsidRPr="00A95616">
        <w:rPr>
          <w:rFonts w:ascii="Times New Roman" w:hAnsi="Times New Roman" w:cs="Times New Roman"/>
          <w:sz w:val="24"/>
          <w:szCs w:val="24"/>
        </w:rPr>
        <w:t>, 10/3, 331-359.</w:t>
      </w:r>
    </w:p>
    <w:p w14:paraId="4A4340D4" w14:textId="77777777" w:rsidR="00350543" w:rsidRDefault="00350543" w:rsidP="00617365">
      <w:pPr>
        <w:spacing w:line="360" w:lineRule="auto"/>
        <w:ind w:left="709" w:hanging="709"/>
        <w:rPr>
          <w:rFonts w:ascii="Times New Roman" w:hAnsi="Times New Roman" w:cs="Times New Roman"/>
          <w:sz w:val="24"/>
          <w:szCs w:val="24"/>
        </w:rPr>
      </w:pPr>
      <w:r w:rsidRPr="00350543">
        <w:rPr>
          <w:rFonts w:ascii="Times New Roman" w:hAnsi="Times New Roman" w:cs="Times New Roman"/>
          <w:sz w:val="24"/>
          <w:szCs w:val="24"/>
        </w:rPr>
        <w:t xml:space="preserve">Clayton, J., Miller, N., &amp; Peng, L. (2010). Price-volume correlation in the housing market: causality and co-movements. </w:t>
      </w:r>
      <w:r w:rsidRPr="005C73B5">
        <w:rPr>
          <w:rFonts w:ascii="Times New Roman" w:hAnsi="Times New Roman" w:cs="Times New Roman"/>
          <w:i/>
          <w:sz w:val="24"/>
          <w:szCs w:val="24"/>
        </w:rPr>
        <w:t>The Journal of Real Estate Finance and Economics</w:t>
      </w:r>
      <w:r w:rsidRPr="00350543">
        <w:rPr>
          <w:rFonts w:ascii="Times New Roman" w:hAnsi="Times New Roman" w:cs="Times New Roman"/>
          <w:sz w:val="24"/>
          <w:szCs w:val="24"/>
        </w:rPr>
        <w:t>, 40(1), 14-40.</w:t>
      </w:r>
    </w:p>
    <w:p w14:paraId="111AF244" w14:textId="77777777" w:rsidR="00E663C0" w:rsidRDefault="00E663C0" w:rsidP="00617365">
      <w:pPr>
        <w:spacing w:line="360" w:lineRule="auto"/>
        <w:ind w:left="709" w:hanging="709"/>
        <w:rPr>
          <w:rFonts w:ascii="Times New Roman" w:hAnsi="Times New Roman" w:cs="Times New Roman"/>
          <w:sz w:val="24"/>
          <w:szCs w:val="24"/>
        </w:rPr>
      </w:pPr>
      <w:r w:rsidRPr="00E663C0">
        <w:rPr>
          <w:rFonts w:ascii="Times New Roman" w:hAnsi="Times New Roman" w:cs="Times New Roman"/>
          <w:sz w:val="24"/>
          <w:szCs w:val="24"/>
        </w:rPr>
        <w:t xml:space="preserve">Cook, S., &amp; Thomas, C. (2003). An alternative approach to examining the ripple effect in UK house prices. </w:t>
      </w:r>
      <w:r w:rsidRPr="005C73B5">
        <w:rPr>
          <w:rFonts w:ascii="Times New Roman" w:hAnsi="Times New Roman" w:cs="Times New Roman"/>
          <w:i/>
          <w:sz w:val="24"/>
          <w:szCs w:val="24"/>
        </w:rPr>
        <w:t>Applied Economics Letters</w:t>
      </w:r>
      <w:r w:rsidRPr="00E663C0">
        <w:rPr>
          <w:rFonts w:ascii="Times New Roman" w:hAnsi="Times New Roman" w:cs="Times New Roman"/>
          <w:sz w:val="24"/>
          <w:szCs w:val="24"/>
        </w:rPr>
        <w:t>, 10(13), 849-851.</w:t>
      </w:r>
    </w:p>
    <w:p w14:paraId="51CCC7BC" w14:textId="77777777" w:rsidR="004936BB" w:rsidRPr="00A95616" w:rsidRDefault="004936BB" w:rsidP="00617365">
      <w:pPr>
        <w:spacing w:line="360" w:lineRule="auto"/>
        <w:ind w:left="709" w:hanging="709"/>
        <w:rPr>
          <w:rFonts w:ascii="Times New Roman" w:hAnsi="Times New Roman" w:cs="Times New Roman"/>
          <w:sz w:val="24"/>
          <w:szCs w:val="24"/>
        </w:rPr>
      </w:pPr>
      <w:r w:rsidRPr="004936BB">
        <w:rPr>
          <w:rFonts w:ascii="Times New Roman" w:hAnsi="Times New Roman" w:cs="Times New Roman"/>
          <w:sz w:val="24"/>
          <w:szCs w:val="24"/>
        </w:rPr>
        <w:t>Cooper, A. (2004). The impact of interest rates and the housing market on the UK economy. Economic outlook, 28(2), 10-18.</w:t>
      </w:r>
    </w:p>
    <w:p w14:paraId="38175781"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Courchane</w:t>
      </w:r>
      <w:proofErr w:type="spellEnd"/>
      <w:r w:rsidRPr="00A95616">
        <w:rPr>
          <w:rFonts w:ascii="Times New Roman" w:hAnsi="Times New Roman" w:cs="Times New Roman"/>
          <w:sz w:val="24"/>
          <w:szCs w:val="24"/>
        </w:rPr>
        <w:t xml:space="preserve">, M. J., &amp; Holmes, C. (2014). Bubble, Bubble–Is there House Price Trouble--in </w:t>
      </w:r>
      <w:proofErr w:type="gramStart"/>
      <w:r w:rsidRPr="00A95616">
        <w:rPr>
          <w:rFonts w:ascii="Times New Roman" w:hAnsi="Times New Roman" w:cs="Times New Roman"/>
          <w:sz w:val="24"/>
          <w:szCs w:val="24"/>
        </w:rPr>
        <w:t>Canada?.</w:t>
      </w:r>
      <w:proofErr w:type="gramEnd"/>
      <w:r w:rsidRPr="00A95616">
        <w:rPr>
          <w:rFonts w:ascii="Times New Roman" w:hAnsi="Times New Roman" w:cs="Times New Roman"/>
          <w:sz w:val="24"/>
          <w:szCs w:val="24"/>
        </w:rPr>
        <w:t xml:space="preserve"> </w:t>
      </w:r>
      <w:r w:rsidRPr="005C73B5">
        <w:rPr>
          <w:rFonts w:ascii="Times New Roman" w:hAnsi="Times New Roman" w:cs="Times New Roman"/>
          <w:i/>
          <w:sz w:val="24"/>
          <w:szCs w:val="24"/>
        </w:rPr>
        <w:t>International Real Estate Review</w:t>
      </w:r>
      <w:r w:rsidRPr="00A95616">
        <w:rPr>
          <w:rFonts w:ascii="Times New Roman" w:hAnsi="Times New Roman" w:cs="Times New Roman"/>
          <w:sz w:val="24"/>
          <w:szCs w:val="24"/>
        </w:rPr>
        <w:t>, 17(1), 109-135.</w:t>
      </w:r>
    </w:p>
    <w:p w14:paraId="7284D264" w14:textId="24E813A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Dreger, C., &amp; Zhang, Y. (2013). Is there a bubble in the Chinese housing </w:t>
      </w:r>
      <w:proofErr w:type="gramStart"/>
      <w:r w:rsidRPr="00A95616">
        <w:rPr>
          <w:rFonts w:ascii="Times New Roman" w:hAnsi="Times New Roman" w:cs="Times New Roman"/>
          <w:sz w:val="24"/>
          <w:szCs w:val="24"/>
        </w:rPr>
        <w:t>market?.</w:t>
      </w:r>
      <w:proofErr w:type="gramEnd"/>
      <w:r w:rsidRPr="00A95616">
        <w:rPr>
          <w:rFonts w:ascii="Times New Roman" w:hAnsi="Times New Roman" w:cs="Times New Roman"/>
          <w:sz w:val="24"/>
          <w:szCs w:val="24"/>
        </w:rPr>
        <w:t xml:space="preserve"> </w:t>
      </w:r>
      <w:r w:rsidRPr="005C73B5">
        <w:rPr>
          <w:rFonts w:ascii="Times New Roman" w:hAnsi="Times New Roman" w:cs="Times New Roman"/>
          <w:i/>
          <w:sz w:val="24"/>
          <w:szCs w:val="24"/>
        </w:rPr>
        <w:t>Urban Policy and Research</w:t>
      </w:r>
      <w:r w:rsidRPr="00A95616">
        <w:rPr>
          <w:rFonts w:ascii="Times New Roman" w:hAnsi="Times New Roman" w:cs="Times New Roman"/>
          <w:sz w:val="24"/>
          <w:szCs w:val="24"/>
        </w:rPr>
        <w:t>, 31/1, 27-39.</w:t>
      </w:r>
    </w:p>
    <w:p w14:paraId="7646A5DC" w14:textId="7B66A807" w:rsidR="00C77906" w:rsidRDefault="00C77906" w:rsidP="00617365">
      <w:pPr>
        <w:spacing w:line="360" w:lineRule="auto"/>
        <w:ind w:left="709" w:hanging="709"/>
        <w:rPr>
          <w:rFonts w:ascii="Times New Roman" w:hAnsi="Times New Roman" w:cs="Times New Roman"/>
          <w:sz w:val="24"/>
          <w:szCs w:val="24"/>
        </w:rPr>
      </w:pPr>
      <w:proofErr w:type="spellStart"/>
      <w:r w:rsidRPr="00C77906">
        <w:rPr>
          <w:rFonts w:ascii="Times New Roman" w:hAnsi="Times New Roman" w:cs="Times New Roman"/>
          <w:sz w:val="24"/>
          <w:szCs w:val="24"/>
        </w:rPr>
        <w:t>Domeij</w:t>
      </w:r>
      <w:proofErr w:type="spellEnd"/>
      <w:r w:rsidRPr="00C77906">
        <w:rPr>
          <w:rFonts w:ascii="Times New Roman" w:hAnsi="Times New Roman" w:cs="Times New Roman"/>
          <w:sz w:val="24"/>
          <w:szCs w:val="24"/>
        </w:rPr>
        <w:t xml:space="preserve">, D. and </w:t>
      </w:r>
      <w:proofErr w:type="spellStart"/>
      <w:r w:rsidRPr="00C77906">
        <w:rPr>
          <w:rFonts w:ascii="Times New Roman" w:hAnsi="Times New Roman" w:cs="Times New Roman"/>
          <w:sz w:val="24"/>
          <w:szCs w:val="24"/>
        </w:rPr>
        <w:t>Ellingsen</w:t>
      </w:r>
      <w:proofErr w:type="spellEnd"/>
      <w:r w:rsidRPr="00C77906">
        <w:rPr>
          <w:rFonts w:ascii="Times New Roman" w:hAnsi="Times New Roman" w:cs="Times New Roman"/>
          <w:sz w:val="24"/>
          <w:szCs w:val="24"/>
        </w:rPr>
        <w:t xml:space="preserve">, T. (2020), Rational Bubbles in UK Housing Markets: Comment on “No-Bubble Condition: Model-Free Tests in Housing Markets”, </w:t>
      </w:r>
      <w:proofErr w:type="spellStart"/>
      <w:r w:rsidRPr="00C77906">
        <w:rPr>
          <w:rFonts w:ascii="Times New Roman" w:hAnsi="Times New Roman" w:cs="Times New Roman"/>
          <w:sz w:val="24"/>
          <w:szCs w:val="24"/>
        </w:rPr>
        <w:t>Econometrica</w:t>
      </w:r>
      <w:proofErr w:type="spellEnd"/>
      <w:r w:rsidRPr="00C77906">
        <w:rPr>
          <w:rFonts w:ascii="Times New Roman" w:hAnsi="Times New Roman" w:cs="Times New Roman"/>
          <w:sz w:val="24"/>
          <w:szCs w:val="24"/>
        </w:rPr>
        <w:t>, 88(4), 1755-1766.</w:t>
      </w:r>
    </w:p>
    <w:p w14:paraId="6C88410F" w14:textId="77777777" w:rsidR="00482D04" w:rsidRDefault="00482D04" w:rsidP="00617365">
      <w:pPr>
        <w:spacing w:line="360" w:lineRule="auto"/>
        <w:ind w:left="709" w:hanging="709"/>
        <w:rPr>
          <w:rFonts w:ascii="Times New Roman" w:hAnsi="Times New Roman" w:cs="Times New Roman"/>
          <w:sz w:val="24"/>
          <w:szCs w:val="24"/>
        </w:rPr>
      </w:pPr>
      <w:proofErr w:type="gramStart"/>
      <w:r w:rsidRPr="00482D04">
        <w:rPr>
          <w:rFonts w:ascii="Times New Roman" w:hAnsi="Times New Roman" w:cs="Times New Roman"/>
          <w:sz w:val="24"/>
          <w:szCs w:val="24"/>
        </w:rPr>
        <w:lastRenderedPageBreak/>
        <w:t>Economist</w:t>
      </w:r>
      <w:r>
        <w:rPr>
          <w:rFonts w:ascii="Times New Roman" w:hAnsi="Times New Roman" w:cs="Times New Roman"/>
          <w:sz w:val="24"/>
          <w:szCs w:val="24"/>
        </w:rPr>
        <w:t>.(</w:t>
      </w:r>
      <w:proofErr w:type="gramEnd"/>
      <w:r w:rsidRPr="00482D04">
        <w:rPr>
          <w:rFonts w:ascii="Times New Roman" w:hAnsi="Times New Roman" w:cs="Times New Roman"/>
          <w:sz w:val="24"/>
          <w:szCs w:val="24"/>
        </w:rPr>
        <w:t>2005</w:t>
      </w:r>
      <w:r>
        <w:rPr>
          <w:rFonts w:ascii="Times New Roman" w:hAnsi="Times New Roman" w:cs="Times New Roman"/>
          <w:sz w:val="24"/>
          <w:szCs w:val="24"/>
        </w:rPr>
        <w:t xml:space="preserve">. 6. 16). </w:t>
      </w:r>
      <w:r w:rsidRPr="00482D04">
        <w:rPr>
          <w:rFonts w:ascii="Times New Roman" w:hAnsi="Times New Roman" w:cs="Times New Roman"/>
          <w:sz w:val="24"/>
          <w:szCs w:val="24"/>
        </w:rPr>
        <w:t>In come the waves</w:t>
      </w:r>
      <w:r>
        <w:rPr>
          <w:rFonts w:ascii="Times New Roman" w:hAnsi="Times New Roman" w:cs="Times New Roman"/>
          <w:sz w:val="24"/>
          <w:szCs w:val="24"/>
        </w:rPr>
        <w:t xml:space="preserve">. </w:t>
      </w:r>
      <w:r w:rsidRPr="00482D04">
        <w:rPr>
          <w:rFonts w:ascii="Times New Roman" w:hAnsi="Times New Roman" w:cs="Times New Roman"/>
          <w:sz w:val="24"/>
          <w:szCs w:val="24"/>
        </w:rPr>
        <w:t xml:space="preserve">[Online] Available </w:t>
      </w:r>
      <w:proofErr w:type="spellStart"/>
      <w:proofErr w:type="gramStart"/>
      <w:r w:rsidRPr="00482D04">
        <w:rPr>
          <w:rFonts w:ascii="Times New Roman" w:hAnsi="Times New Roman" w:cs="Times New Roman"/>
          <w:sz w:val="24"/>
          <w:szCs w:val="24"/>
        </w:rPr>
        <w:t>at:http</w:t>
      </w:r>
      <w:proofErr w:type="spellEnd"/>
      <w:r w:rsidRPr="00482D04">
        <w:rPr>
          <w:rFonts w:ascii="Times New Roman" w:hAnsi="Times New Roman" w:cs="Times New Roman"/>
          <w:sz w:val="24"/>
          <w:szCs w:val="24"/>
        </w:rPr>
        <w:t>://</w:t>
      </w:r>
      <w:proofErr w:type="spellStart"/>
      <w:r w:rsidRPr="00482D04">
        <w:rPr>
          <w:rFonts w:ascii="Times New Roman" w:hAnsi="Times New Roman" w:cs="Times New Roman"/>
          <w:sz w:val="24"/>
          <w:szCs w:val="24"/>
        </w:rPr>
        <w:t>www.economist.com</w:t>
      </w:r>
      <w:proofErr w:type="spellEnd"/>
      <w:r w:rsidRPr="00482D04">
        <w:rPr>
          <w:rFonts w:ascii="Times New Roman" w:hAnsi="Times New Roman" w:cs="Times New Roman"/>
          <w:sz w:val="24"/>
          <w:szCs w:val="24"/>
        </w:rPr>
        <w:t>/node/4079027</w:t>
      </w:r>
      <w:proofErr w:type="gramEnd"/>
      <w:r w:rsidRPr="00482D04">
        <w:rPr>
          <w:rFonts w:ascii="Times New Roman" w:hAnsi="Times New Roman" w:cs="Times New Roman"/>
          <w:sz w:val="24"/>
          <w:szCs w:val="24"/>
        </w:rPr>
        <w:t xml:space="preserve">[Accessed: </w:t>
      </w:r>
      <w:proofErr w:type="spellStart"/>
      <w:r w:rsidR="00753AA7">
        <w:rPr>
          <w:rFonts w:ascii="Times New Roman" w:hAnsi="Times New Roman" w:cs="Times New Roman"/>
          <w:sz w:val="24"/>
          <w:szCs w:val="24"/>
        </w:rPr>
        <w:t>4Oct</w:t>
      </w:r>
      <w:proofErr w:type="spellEnd"/>
      <w:r w:rsidRPr="00482D04">
        <w:rPr>
          <w:rFonts w:ascii="Times New Roman" w:hAnsi="Times New Roman" w:cs="Times New Roman"/>
          <w:sz w:val="24"/>
          <w:szCs w:val="24"/>
        </w:rPr>
        <w:t xml:space="preserve"> 201</w:t>
      </w:r>
      <w:r w:rsidR="00753AA7">
        <w:rPr>
          <w:rFonts w:ascii="Times New Roman" w:hAnsi="Times New Roman" w:cs="Times New Roman"/>
          <w:sz w:val="24"/>
          <w:szCs w:val="24"/>
        </w:rPr>
        <w:t>5</w:t>
      </w:r>
      <w:r w:rsidRPr="00482D04">
        <w:rPr>
          <w:rFonts w:ascii="Times New Roman" w:hAnsi="Times New Roman" w:cs="Times New Roman"/>
          <w:sz w:val="24"/>
          <w:szCs w:val="24"/>
        </w:rPr>
        <w:t>].</w:t>
      </w:r>
    </w:p>
    <w:p w14:paraId="4234CAAB" w14:textId="77777777" w:rsidR="003B1C4E" w:rsidRPr="00A95616" w:rsidRDefault="003B1C4E" w:rsidP="00617365">
      <w:pPr>
        <w:spacing w:line="360" w:lineRule="auto"/>
        <w:ind w:left="709" w:hanging="709"/>
        <w:rPr>
          <w:rFonts w:ascii="Times New Roman" w:hAnsi="Times New Roman" w:cs="Times New Roman"/>
          <w:sz w:val="24"/>
          <w:szCs w:val="24"/>
        </w:rPr>
      </w:pPr>
      <w:proofErr w:type="spellStart"/>
      <w:r w:rsidRPr="003B1C4E">
        <w:rPr>
          <w:rFonts w:ascii="Times New Roman" w:hAnsi="Times New Roman" w:cs="Times New Roman"/>
          <w:sz w:val="24"/>
          <w:szCs w:val="24"/>
        </w:rPr>
        <w:t>Engsted</w:t>
      </w:r>
      <w:proofErr w:type="spellEnd"/>
      <w:r w:rsidRPr="003B1C4E">
        <w:rPr>
          <w:rFonts w:ascii="Times New Roman" w:hAnsi="Times New Roman" w:cs="Times New Roman"/>
          <w:sz w:val="24"/>
          <w:szCs w:val="24"/>
        </w:rPr>
        <w:t xml:space="preserve">, T., </w:t>
      </w:r>
      <w:proofErr w:type="spellStart"/>
      <w:r w:rsidRPr="003B1C4E">
        <w:rPr>
          <w:rFonts w:ascii="Times New Roman" w:hAnsi="Times New Roman" w:cs="Times New Roman"/>
          <w:sz w:val="24"/>
          <w:szCs w:val="24"/>
        </w:rPr>
        <w:t>Hviid</w:t>
      </w:r>
      <w:proofErr w:type="spellEnd"/>
      <w:r w:rsidRPr="003B1C4E">
        <w:rPr>
          <w:rFonts w:ascii="Times New Roman" w:hAnsi="Times New Roman" w:cs="Times New Roman"/>
          <w:sz w:val="24"/>
          <w:szCs w:val="24"/>
        </w:rPr>
        <w:t>, S. J., &amp; Pedersen, T. Q. (2016). Explosive bubbles in house prices? Evidence from the OECD countries. Journal of International Financial Markets, Institutions and Money, 40, 14-25.</w:t>
      </w:r>
    </w:p>
    <w:p w14:paraId="7E4FE373"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Engsted</w:t>
      </w:r>
      <w:proofErr w:type="spellEnd"/>
      <w:r w:rsidRPr="00A95616">
        <w:rPr>
          <w:rFonts w:ascii="Times New Roman" w:hAnsi="Times New Roman" w:cs="Times New Roman"/>
          <w:sz w:val="24"/>
          <w:szCs w:val="24"/>
        </w:rPr>
        <w:t xml:space="preserve">, T., &amp; Nielsen, B. (2012). Testing for rational bubbles in a </w:t>
      </w:r>
      <w:r w:rsidR="00EA7572">
        <w:rPr>
          <w:rFonts w:ascii="Times New Roman" w:hAnsi="Times New Roman" w:cs="Times New Roman"/>
          <w:sz w:val="24"/>
          <w:szCs w:val="24"/>
        </w:rPr>
        <w:t>co-explosive</w:t>
      </w:r>
      <w:r w:rsidRPr="00A95616">
        <w:rPr>
          <w:rFonts w:ascii="Times New Roman" w:hAnsi="Times New Roman" w:cs="Times New Roman"/>
          <w:sz w:val="24"/>
          <w:szCs w:val="24"/>
        </w:rPr>
        <w:t xml:space="preserve"> vector autoregression. </w:t>
      </w:r>
      <w:r w:rsidRPr="003E5830">
        <w:rPr>
          <w:rFonts w:ascii="Times New Roman" w:hAnsi="Times New Roman" w:cs="Times New Roman"/>
          <w:i/>
          <w:sz w:val="24"/>
          <w:szCs w:val="24"/>
        </w:rPr>
        <w:t>The Econometrics Journal</w:t>
      </w:r>
      <w:r w:rsidRPr="00A95616">
        <w:rPr>
          <w:rFonts w:ascii="Times New Roman" w:hAnsi="Times New Roman" w:cs="Times New Roman"/>
          <w:sz w:val="24"/>
          <w:szCs w:val="24"/>
        </w:rPr>
        <w:t>, 15(2), 226-254.</w:t>
      </w:r>
    </w:p>
    <w:p w14:paraId="59D5B11B"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Garino, G., &amp;</w:t>
      </w:r>
      <w:proofErr w:type="spellStart"/>
      <w:r w:rsidRPr="00A95616">
        <w:rPr>
          <w:rFonts w:ascii="Times New Roman" w:hAnsi="Times New Roman" w:cs="Times New Roman"/>
          <w:sz w:val="24"/>
          <w:szCs w:val="24"/>
        </w:rPr>
        <w:t>Sarno</w:t>
      </w:r>
      <w:proofErr w:type="spellEnd"/>
      <w:r w:rsidRPr="00A95616">
        <w:rPr>
          <w:rFonts w:ascii="Times New Roman" w:hAnsi="Times New Roman" w:cs="Times New Roman"/>
          <w:sz w:val="24"/>
          <w:szCs w:val="24"/>
        </w:rPr>
        <w:t xml:space="preserve">, L. (2004). Speculative bubbles in UK house prices: Some new evidence. </w:t>
      </w:r>
      <w:r w:rsidRPr="003E5830">
        <w:rPr>
          <w:rFonts w:ascii="Times New Roman" w:hAnsi="Times New Roman" w:cs="Times New Roman"/>
          <w:i/>
          <w:sz w:val="24"/>
          <w:szCs w:val="24"/>
        </w:rPr>
        <w:t>Southern Economic Journal</w:t>
      </w:r>
      <w:r w:rsidRPr="00A95616">
        <w:rPr>
          <w:rFonts w:ascii="Times New Roman" w:hAnsi="Times New Roman" w:cs="Times New Roman"/>
          <w:sz w:val="24"/>
          <w:szCs w:val="24"/>
        </w:rPr>
        <w:t>, 777-795.</w:t>
      </w:r>
    </w:p>
    <w:p w14:paraId="75F83C3C"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Galí</w:t>
      </w:r>
      <w:proofErr w:type="spellEnd"/>
      <w:r w:rsidRPr="00A95616">
        <w:rPr>
          <w:rFonts w:ascii="Times New Roman" w:hAnsi="Times New Roman" w:cs="Times New Roman"/>
          <w:sz w:val="24"/>
          <w:szCs w:val="24"/>
        </w:rPr>
        <w:t xml:space="preserve">, J. (2014). Monetary policy and rational asset price bubbles. </w:t>
      </w:r>
      <w:r w:rsidRPr="003E5830">
        <w:rPr>
          <w:rFonts w:ascii="Times New Roman" w:hAnsi="Times New Roman" w:cs="Times New Roman"/>
          <w:i/>
          <w:sz w:val="24"/>
          <w:szCs w:val="24"/>
        </w:rPr>
        <w:t>American Economic Review</w:t>
      </w:r>
      <w:r w:rsidRPr="00A95616">
        <w:rPr>
          <w:rFonts w:ascii="Times New Roman" w:hAnsi="Times New Roman" w:cs="Times New Roman"/>
          <w:sz w:val="24"/>
          <w:szCs w:val="24"/>
        </w:rPr>
        <w:t>, 104/3, 721-752.</w:t>
      </w:r>
    </w:p>
    <w:p w14:paraId="4F2BCB6C" w14:textId="77777777" w:rsidR="00245C40"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Gholipour</w:t>
      </w:r>
      <w:proofErr w:type="spellEnd"/>
      <w:r w:rsidRPr="00A95616">
        <w:rPr>
          <w:rFonts w:ascii="Times New Roman" w:hAnsi="Times New Roman" w:cs="Times New Roman"/>
          <w:sz w:val="24"/>
          <w:szCs w:val="24"/>
        </w:rPr>
        <w:t xml:space="preserve">, H. F. (2013). The effect of foreign real estate investments on house prices: evidence from emerging economies. </w:t>
      </w:r>
      <w:r w:rsidRPr="003E5830">
        <w:rPr>
          <w:rFonts w:ascii="Times New Roman" w:hAnsi="Times New Roman" w:cs="Times New Roman"/>
          <w:i/>
          <w:sz w:val="24"/>
          <w:szCs w:val="24"/>
        </w:rPr>
        <w:t>International Journal of Strategic Property Management</w:t>
      </w:r>
      <w:r w:rsidRPr="00A95616">
        <w:rPr>
          <w:rFonts w:ascii="Times New Roman" w:hAnsi="Times New Roman" w:cs="Times New Roman"/>
          <w:sz w:val="24"/>
          <w:szCs w:val="24"/>
        </w:rPr>
        <w:t>, 17(1), 32-43.</w:t>
      </w:r>
    </w:p>
    <w:p w14:paraId="5E27D15D" w14:textId="0C697410" w:rsidR="002C2FA7" w:rsidRDefault="002C2FA7" w:rsidP="00617365">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Giglio, S., </w:t>
      </w:r>
      <w:proofErr w:type="spellStart"/>
      <w:r>
        <w:rPr>
          <w:rFonts w:ascii="Times New Roman" w:hAnsi="Times New Roman" w:cs="Times New Roman"/>
          <w:sz w:val="24"/>
          <w:szCs w:val="24"/>
        </w:rPr>
        <w:t>Maggiori</w:t>
      </w:r>
      <w:proofErr w:type="spellEnd"/>
      <w:r>
        <w:rPr>
          <w:rFonts w:ascii="Times New Roman" w:hAnsi="Times New Roman" w:cs="Times New Roman"/>
          <w:sz w:val="24"/>
          <w:szCs w:val="24"/>
        </w:rPr>
        <w:t>, M., &amp;</w:t>
      </w:r>
      <w:proofErr w:type="spellStart"/>
      <w:r>
        <w:rPr>
          <w:rFonts w:ascii="Times New Roman" w:hAnsi="Times New Roman" w:cs="Times New Roman"/>
          <w:sz w:val="24"/>
          <w:szCs w:val="24"/>
        </w:rPr>
        <w:t>Stroebel</w:t>
      </w:r>
      <w:proofErr w:type="spellEnd"/>
      <w:r>
        <w:rPr>
          <w:rFonts w:ascii="Times New Roman" w:hAnsi="Times New Roman" w:cs="Times New Roman"/>
          <w:sz w:val="24"/>
          <w:szCs w:val="24"/>
        </w:rPr>
        <w:t xml:space="preserve">, J. (2016). No-Bubble Condition: Model-Free Tests in Housing Markets. </w:t>
      </w:r>
      <w:proofErr w:type="spellStart"/>
      <w:r w:rsidRPr="002C2FA7">
        <w:rPr>
          <w:rFonts w:ascii="Times New Roman" w:hAnsi="Times New Roman" w:cs="Times New Roman"/>
          <w:i/>
          <w:sz w:val="24"/>
          <w:szCs w:val="24"/>
        </w:rPr>
        <w:t>Econometrica</w:t>
      </w:r>
      <w:proofErr w:type="spellEnd"/>
      <w:r>
        <w:rPr>
          <w:rFonts w:ascii="Times New Roman" w:hAnsi="Times New Roman" w:cs="Times New Roman"/>
          <w:sz w:val="24"/>
          <w:szCs w:val="24"/>
        </w:rPr>
        <w:t>, 84(3), 1047-1091.</w:t>
      </w:r>
    </w:p>
    <w:p w14:paraId="449636D8" w14:textId="6D0EDD8D" w:rsidR="00EA41F4" w:rsidRPr="00A95616" w:rsidRDefault="00EA41F4" w:rsidP="00617365">
      <w:pPr>
        <w:spacing w:line="360" w:lineRule="auto"/>
        <w:ind w:left="709" w:hanging="709"/>
        <w:rPr>
          <w:rFonts w:ascii="Times New Roman" w:hAnsi="Times New Roman" w:cs="Times New Roman"/>
          <w:sz w:val="24"/>
          <w:szCs w:val="24"/>
        </w:rPr>
      </w:pPr>
      <w:r w:rsidRPr="00EA41F4">
        <w:rPr>
          <w:rFonts w:ascii="Times New Roman" w:hAnsi="Times New Roman" w:cs="Times New Roman"/>
          <w:sz w:val="24"/>
          <w:szCs w:val="24"/>
        </w:rPr>
        <w:t xml:space="preserve">Gomez-Gonzalez, </w:t>
      </w:r>
      <w:proofErr w:type="spellStart"/>
      <w:r w:rsidRPr="00EA41F4">
        <w:rPr>
          <w:rFonts w:ascii="Times New Roman" w:hAnsi="Times New Roman" w:cs="Times New Roman"/>
          <w:sz w:val="24"/>
          <w:szCs w:val="24"/>
        </w:rPr>
        <w:t>J.E</w:t>
      </w:r>
      <w:proofErr w:type="spellEnd"/>
      <w:r w:rsidRPr="00EA41F4">
        <w:rPr>
          <w:rFonts w:ascii="Times New Roman" w:hAnsi="Times New Roman" w:cs="Times New Roman"/>
          <w:sz w:val="24"/>
          <w:szCs w:val="24"/>
        </w:rPr>
        <w:t xml:space="preserve">., </w:t>
      </w:r>
      <w:proofErr w:type="spellStart"/>
      <w:r w:rsidRPr="00EA41F4">
        <w:rPr>
          <w:rFonts w:ascii="Times New Roman" w:hAnsi="Times New Roman" w:cs="Times New Roman"/>
          <w:sz w:val="24"/>
          <w:szCs w:val="24"/>
        </w:rPr>
        <w:t>Gamboa</w:t>
      </w:r>
      <w:proofErr w:type="spellEnd"/>
      <w:r w:rsidRPr="00EA41F4">
        <w:rPr>
          <w:rFonts w:ascii="Times New Roman" w:hAnsi="Times New Roman" w:cs="Times New Roman"/>
          <w:sz w:val="24"/>
          <w:szCs w:val="24"/>
        </w:rPr>
        <w:t xml:space="preserve">-Arbeláez, J., </w:t>
      </w:r>
      <w:proofErr w:type="spellStart"/>
      <w:r w:rsidRPr="00EA41F4">
        <w:rPr>
          <w:rFonts w:ascii="Times New Roman" w:hAnsi="Times New Roman" w:cs="Times New Roman"/>
          <w:sz w:val="24"/>
          <w:szCs w:val="24"/>
        </w:rPr>
        <w:t>Hirs</w:t>
      </w:r>
      <w:proofErr w:type="spellEnd"/>
      <w:r w:rsidRPr="00EA41F4">
        <w:rPr>
          <w:rFonts w:ascii="Times New Roman" w:hAnsi="Times New Roman" w:cs="Times New Roman"/>
          <w:sz w:val="24"/>
          <w:szCs w:val="24"/>
        </w:rPr>
        <w:t xml:space="preserve">-Garzón, J., </w:t>
      </w:r>
      <w:proofErr w:type="spellStart"/>
      <w:r w:rsidRPr="00EA41F4">
        <w:rPr>
          <w:rFonts w:ascii="Times New Roman" w:hAnsi="Times New Roman" w:cs="Times New Roman"/>
          <w:sz w:val="24"/>
          <w:szCs w:val="24"/>
        </w:rPr>
        <w:t>Pinchao-Rosero</w:t>
      </w:r>
      <w:proofErr w:type="spellEnd"/>
      <w:r w:rsidRPr="00EA41F4">
        <w:rPr>
          <w:rFonts w:ascii="Times New Roman" w:hAnsi="Times New Roman" w:cs="Times New Roman"/>
          <w:sz w:val="24"/>
          <w:szCs w:val="24"/>
        </w:rPr>
        <w:t>, A. (2017), When bubble meets bubble: contagion in OECD countries, J. Real Estate Finance Econ., pp. 1-21.</w:t>
      </w:r>
    </w:p>
    <w:p w14:paraId="3897C28A"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Goodman, A. C., &amp; Thibodeau, T. G. (2008). Where are the speculative bubbles in US housing </w:t>
      </w:r>
      <w:proofErr w:type="gramStart"/>
      <w:r w:rsidRPr="00A95616">
        <w:rPr>
          <w:rFonts w:ascii="Times New Roman" w:hAnsi="Times New Roman" w:cs="Times New Roman"/>
          <w:sz w:val="24"/>
          <w:szCs w:val="24"/>
        </w:rPr>
        <w:t>markets?.</w:t>
      </w:r>
      <w:proofErr w:type="gramEnd"/>
      <w:r w:rsidRPr="00A95616">
        <w:rPr>
          <w:rFonts w:ascii="Times New Roman" w:hAnsi="Times New Roman" w:cs="Times New Roman"/>
          <w:sz w:val="24"/>
          <w:szCs w:val="24"/>
        </w:rPr>
        <w:t xml:space="preserve"> </w:t>
      </w:r>
      <w:r w:rsidRPr="003E5830">
        <w:rPr>
          <w:rFonts w:ascii="Times New Roman" w:hAnsi="Times New Roman" w:cs="Times New Roman"/>
          <w:i/>
          <w:sz w:val="24"/>
          <w:szCs w:val="24"/>
        </w:rPr>
        <w:t>Journal of Housing Economics</w:t>
      </w:r>
      <w:r w:rsidRPr="00A95616">
        <w:rPr>
          <w:rFonts w:ascii="Times New Roman" w:hAnsi="Times New Roman" w:cs="Times New Roman"/>
          <w:sz w:val="24"/>
          <w:szCs w:val="24"/>
        </w:rPr>
        <w:t>, 17/2, 117-137.</w:t>
      </w:r>
    </w:p>
    <w:p w14:paraId="310EF53C"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Grossman, G. M., &amp;</w:t>
      </w:r>
      <w:proofErr w:type="spellStart"/>
      <w:r w:rsidRPr="00A95616">
        <w:rPr>
          <w:rFonts w:ascii="Times New Roman" w:hAnsi="Times New Roman" w:cs="Times New Roman"/>
          <w:sz w:val="24"/>
          <w:szCs w:val="24"/>
        </w:rPr>
        <w:t>Yanagawa</w:t>
      </w:r>
      <w:proofErr w:type="spellEnd"/>
      <w:r w:rsidRPr="00A95616">
        <w:rPr>
          <w:rFonts w:ascii="Times New Roman" w:hAnsi="Times New Roman" w:cs="Times New Roman"/>
          <w:sz w:val="24"/>
          <w:szCs w:val="24"/>
        </w:rPr>
        <w:t xml:space="preserve">, N. (1993). Asset bubbles and endogenous growth. </w:t>
      </w:r>
      <w:r w:rsidRPr="00B96AFC">
        <w:rPr>
          <w:rFonts w:ascii="Times New Roman" w:hAnsi="Times New Roman" w:cs="Times New Roman"/>
          <w:i/>
          <w:sz w:val="24"/>
          <w:szCs w:val="24"/>
        </w:rPr>
        <w:t>Journal of Monetary Economics</w:t>
      </w:r>
      <w:r w:rsidRPr="00A95616">
        <w:rPr>
          <w:rFonts w:ascii="Times New Roman" w:hAnsi="Times New Roman" w:cs="Times New Roman"/>
          <w:sz w:val="24"/>
          <w:szCs w:val="24"/>
        </w:rPr>
        <w:t>, 31/1, 3-19.</w:t>
      </w:r>
    </w:p>
    <w:p w14:paraId="25E2D51E" w14:textId="77777777" w:rsidR="003651CF" w:rsidRDefault="003651CF" w:rsidP="00617365">
      <w:pPr>
        <w:spacing w:line="360" w:lineRule="auto"/>
        <w:ind w:left="709" w:hanging="709"/>
        <w:rPr>
          <w:rFonts w:ascii="Times New Roman" w:hAnsi="Times New Roman" w:cs="Times New Roman"/>
          <w:sz w:val="24"/>
          <w:szCs w:val="24"/>
        </w:rPr>
      </w:pPr>
      <w:r w:rsidRPr="00F8775E">
        <w:rPr>
          <w:rFonts w:ascii="Times New Roman" w:hAnsi="Times New Roman" w:cs="Times New Roman"/>
          <w:sz w:val="24"/>
          <w:szCs w:val="24"/>
        </w:rPr>
        <w:t xml:space="preserve">Grover, R., &amp; Grover, C. (2014). Property bubbles – a transitory phenomenon. </w:t>
      </w:r>
      <w:r w:rsidRPr="00F8775E">
        <w:rPr>
          <w:rFonts w:ascii="Times New Roman" w:hAnsi="Times New Roman" w:cs="Times New Roman"/>
          <w:i/>
          <w:sz w:val="24"/>
          <w:szCs w:val="24"/>
        </w:rPr>
        <w:t>Journal of Property Investment &amp; Finance</w:t>
      </w:r>
      <w:r w:rsidRPr="00F8775E">
        <w:rPr>
          <w:rFonts w:ascii="Times New Roman" w:hAnsi="Times New Roman" w:cs="Times New Roman"/>
          <w:sz w:val="24"/>
          <w:szCs w:val="24"/>
        </w:rPr>
        <w:t>, 32/2, 208-222.</w:t>
      </w:r>
    </w:p>
    <w:p w14:paraId="0A169CF8" w14:textId="77777777" w:rsidR="001A769B" w:rsidRDefault="001A769B" w:rsidP="00617365">
      <w:pPr>
        <w:spacing w:line="360" w:lineRule="auto"/>
        <w:ind w:left="709" w:hanging="709"/>
        <w:rPr>
          <w:rFonts w:ascii="Times New Roman" w:hAnsi="Times New Roman" w:cs="Times New Roman"/>
          <w:sz w:val="24"/>
          <w:szCs w:val="24"/>
        </w:rPr>
      </w:pPr>
      <w:proofErr w:type="spellStart"/>
      <w:r w:rsidRPr="001A769B">
        <w:rPr>
          <w:rFonts w:ascii="Times New Roman" w:hAnsi="Times New Roman" w:cs="Times New Roman"/>
          <w:sz w:val="24"/>
          <w:szCs w:val="24"/>
        </w:rPr>
        <w:t>Homm</w:t>
      </w:r>
      <w:proofErr w:type="spellEnd"/>
      <w:r w:rsidRPr="001A769B">
        <w:rPr>
          <w:rFonts w:ascii="Times New Roman" w:hAnsi="Times New Roman" w:cs="Times New Roman"/>
          <w:sz w:val="24"/>
          <w:szCs w:val="24"/>
        </w:rPr>
        <w:t>, U., &amp;</w:t>
      </w:r>
      <w:proofErr w:type="spellStart"/>
      <w:r w:rsidRPr="001A769B">
        <w:rPr>
          <w:rFonts w:ascii="Times New Roman" w:hAnsi="Times New Roman" w:cs="Times New Roman"/>
          <w:sz w:val="24"/>
          <w:szCs w:val="24"/>
        </w:rPr>
        <w:t>Breitung</w:t>
      </w:r>
      <w:proofErr w:type="spellEnd"/>
      <w:r w:rsidRPr="001A769B">
        <w:rPr>
          <w:rFonts w:ascii="Times New Roman" w:hAnsi="Times New Roman" w:cs="Times New Roman"/>
          <w:sz w:val="24"/>
          <w:szCs w:val="24"/>
        </w:rPr>
        <w:t>, J. (2012). Testing for speculative bubbles in stock markets: a comparison of alternative methods. Journal of Financial Econometrics, 10(1), 198-231.</w:t>
      </w:r>
    </w:p>
    <w:p w14:paraId="20908AFF"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lastRenderedPageBreak/>
        <w:t xml:space="preserve">Hou, Y. (2010). Housing price bubbles in Beijing and Shanghai? A multi-indicator analysis. </w:t>
      </w:r>
      <w:r w:rsidRPr="00B96AFC">
        <w:rPr>
          <w:rFonts w:ascii="Times New Roman" w:hAnsi="Times New Roman" w:cs="Times New Roman"/>
          <w:i/>
          <w:sz w:val="24"/>
          <w:szCs w:val="24"/>
        </w:rPr>
        <w:t>International Journal of Housing Markets and Analysis</w:t>
      </w:r>
      <w:r w:rsidRPr="00A95616">
        <w:rPr>
          <w:rFonts w:ascii="Times New Roman" w:hAnsi="Times New Roman" w:cs="Times New Roman"/>
          <w:sz w:val="24"/>
          <w:szCs w:val="24"/>
        </w:rPr>
        <w:t>, 3/1, 17-37.</w:t>
      </w:r>
    </w:p>
    <w:p w14:paraId="64311540" w14:textId="77777777" w:rsidR="00406CA9" w:rsidRDefault="00406CA9" w:rsidP="00617365">
      <w:pPr>
        <w:spacing w:line="360" w:lineRule="auto"/>
        <w:ind w:left="709" w:hanging="709"/>
        <w:rPr>
          <w:rFonts w:ascii="Times New Roman" w:hAnsi="Times New Roman" w:cs="Times New Roman"/>
          <w:sz w:val="24"/>
          <w:szCs w:val="24"/>
        </w:rPr>
      </w:pPr>
      <w:r w:rsidRPr="00406CA9">
        <w:rPr>
          <w:rFonts w:ascii="Times New Roman" w:hAnsi="Times New Roman" w:cs="Times New Roman"/>
          <w:sz w:val="24"/>
          <w:szCs w:val="24"/>
        </w:rPr>
        <w:t xml:space="preserve">Hu, Y., &amp; Oxley, L. (2018). Bubbles in US regional house prices: evidence from house price–income ratios at the State level. </w:t>
      </w:r>
      <w:r w:rsidRPr="00406CA9">
        <w:rPr>
          <w:rFonts w:ascii="Times New Roman" w:hAnsi="Times New Roman" w:cs="Times New Roman"/>
          <w:i/>
          <w:iCs/>
          <w:sz w:val="24"/>
          <w:szCs w:val="24"/>
        </w:rPr>
        <w:t>Applied Economics</w:t>
      </w:r>
      <w:r w:rsidRPr="00406CA9">
        <w:rPr>
          <w:rFonts w:ascii="Times New Roman" w:hAnsi="Times New Roman" w:cs="Times New Roman"/>
          <w:sz w:val="24"/>
          <w:szCs w:val="24"/>
        </w:rPr>
        <w:t>, 50(29), 3196-3229.</w:t>
      </w:r>
    </w:p>
    <w:p w14:paraId="4A09366E"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Hui, E. C., &amp; Yue, S. (2006). Housing price bubbles in Hong Kong, </w:t>
      </w:r>
      <w:proofErr w:type="gramStart"/>
      <w:r w:rsidRPr="00A95616">
        <w:rPr>
          <w:rFonts w:ascii="Times New Roman" w:hAnsi="Times New Roman" w:cs="Times New Roman"/>
          <w:sz w:val="24"/>
          <w:szCs w:val="24"/>
        </w:rPr>
        <w:t>Beijing</w:t>
      </w:r>
      <w:proofErr w:type="gramEnd"/>
      <w:r w:rsidRPr="00A95616">
        <w:rPr>
          <w:rFonts w:ascii="Times New Roman" w:hAnsi="Times New Roman" w:cs="Times New Roman"/>
          <w:sz w:val="24"/>
          <w:szCs w:val="24"/>
        </w:rPr>
        <w:t xml:space="preserve"> and Shanghai: a comparative study. </w:t>
      </w:r>
      <w:r w:rsidRPr="00B96AFC">
        <w:rPr>
          <w:rFonts w:ascii="Times New Roman" w:hAnsi="Times New Roman" w:cs="Times New Roman"/>
          <w:i/>
          <w:sz w:val="24"/>
          <w:szCs w:val="24"/>
        </w:rPr>
        <w:t>The Journal of Real Estate Finance and Economics</w:t>
      </w:r>
      <w:r w:rsidRPr="00A95616">
        <w:rPr>
          <w:rFonts w:ascii="Times New Roman" w:hAnsi="Times New Roman" w:cs="Times New Roman"/>
          <w:sz w:val="24"/>
          <w:szCs w:val="24"/>
        </w:rPr>
        <w:t>, 33/4, 299-327.</w:t>
      </w:r>
    </w:p>
    <w:p w14:paraId="5E79EF4D" w14:textId="77777777" w:rsidR="002F2DA0" w:rsidRDefault="002F2DA0" w:rsidP="00617365">
      <w:pPr>
        <w:spacing w:line="360" w:lineRule="auto"/>
        <w:ind w:left="709" w:hanging="709"/>
        <w:rPr>
          <w:rFonts w:ascii="Times New Roman" w:hAnsi="Times New Roman" w:cs="Times New Roman"/>
          <w:sz w:val="24"/>
          <w:szCs w:val="24"/>
        </w:rPr>
      </w:pPr>
      <w:proofErr w:type="spellStart"/>
      <w:r w:rsidRPr="002F2DA0">
        <w:rPr>
          <w:rFonts w:ascii="Times New Roman" w:hAnsi="Times New Roman" w:cs="Times New Roman"/>
          <w:sz w:val="24"/>
          <w:szCs w:val="24"/>
        </w:rPr>
        <w:t>Iacoviello</w:t>
      </w:r>
      <w:proofErr w:type="spellEnd"/>
      <w:r w:rsidRPr="002F2DA0">
        <w:rPr>
          <w:rFonts w:ascii="Times New Roman" w:hAnsi="Times New Roman" w:cs="Times New Roman"/>
          <w:sz w:val="24"/>
          <w:szCs w:val="24"/>
        </w:rPr>
        <w:t xml:space="preserve">, M. (2005). House prices, borrowing constraints, and monetary policy in the business cycle. </w:t>
      </w:r>
      <w:r w:rsidRPr="00B96AFC">
        <w:rPr>
          <w:rFonts w:ascii="Times New Roman" w:hAnsi="Times New Roman" w:cs="Times New Roman"/>
          <w:i/>
          <w:sz w:val="24"/>
          <w:szCs w:val="24"/>
        </w:rPr>
        <w:t>The American economic review</w:t>
      </w:r>
      <w:r w:rsidRPr="002F2DA0">
        <w:rPr>
          <w:rFonts w:ascii="Times New Roman" w:hAnsi="Times New Roman" w:cs="Times New Roman"/>
          <w:sz w:val="24"/>
          <w:szCs w:val="24"/>
        </w:rPr>
        <w:t>, 95(3), 739-764.</w:t>
      </w:r>
    </w:p>
    <w:p w14:paraId="06DE58E8" w14:textId="77777777" w:rsidR="009701F0" w:rsidRPr="009701F0" w:rsidRDefault="009701F0" w:rsidP="00617365">
      <w:pPr>
        <w:spacing w:line="360" w:lineRule="auto"/>
        <w:ind w:left="709" w:hanging="709"/>
        <w:rPr>
          <w:rFonts w:ascii="Times New Roman" w:hAnsi="Times New Roman" w:cs="Times New Roman"/>
          <w:sz w:val="24"/>
          <w:szCs w:val="24"/>
        </w:rPr>
      </w:pPr>
      <w:proofErr w:type="spellStart"/>
      <w:r w:rsidRPr="009701F0">
        <w:rPr>
          <w:rFonts w:ascii="Times New Roman" w:hAnsi="Times New Roman" w:cs="Times New Roman"/>
          <w:sz w:val="24"/>
          <w:szCs w:val="24"/>
          <w:shd w:val="clear" w:color="auto" w:fill="FFFFFF"/>
        </w:rPr>
        <w:t>Karakoyun</w:t>
      </w:r>
      <w:proofErr w:type="spellEnd"/>
      <w:r w:rsidRPr="009701F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H.D.,</w:t>
      </w:r>
      <w:r w:rsidRPr="009701F0">
        <w:rPr>
          <w:rFonts w:ascii="Times New Roman" w:hAnsi="Times New Roman" w:cs="Times New Roman"/>
          <w:sz w:val="24"/>
          <w:szCs w:val="24"/>
          <w:shd w:val="clear" w:color="auto" w:fill="FFFFFF"/>
        </w:rPr>
        <w:t xml:space="preserve"> &amp; Yildirim, </w:t>
      </w:r>
      <w:r>
        <w:rPr>
          <w:rFonts w:ascii="Times New Roman" w:hAnsi="Times New Roman" w:cs="Times New Roman"/>
          <w:sz w:val="24"/>
          <w:szCs w:val="24"/>
          <w:shd w:val="clear" w:color="auto" w:fill="FFFFFF"/>
        </w:rPr>
        <w:t>N. (</w:t>
      </w:r>
      <w:r w:rsidRPr="009701F0">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9701F0">
        <w:rPr>
          <w:rFonts w:ascii="Times New Roman" w:hAnsi="Times New Roman" w:cs="Times New Roman"/>
          <w:sz w:val="24"/>
          <w:szCs w:val="24"/>
          <w:shd w:val="clear" w:color="auto" w:fill="FFFFFF"/>
        </w:rPr>
        <w:t>. "</w:t>
      </w:r>
      <w:hyperlink r:id="rId12" w:history="1">
        <w:r w:rsidRPr="009701F0">
          <w:rPr>
            <w:rStyle w:val="Hyperlink"/>
            <w:rFonts w:ascii="Times New Roman" w:hAnsi="Times New Roman" w:cs="Times New Roman"/>
            <w:bCs/>
            <w:color w:val="auto"/>
            <w:sz w:val="24"/>
            <w:szCs w:val="24"/>
            <w:u w:val="none"/>
          </w:rPr>
          <w:t>Demand-side factors of housing price increases in Turkey: Blanchard-Quah SVAR model</w:t>
        </w:r>
      </w:hyperlink>
      <w:r w:rsidRPr="009701F0">
        <w:rPr>
          <w:rFonts w:ascii="Times New Roman" w:hAnsi="Times New Roman" w:cs="Times New Roman"/>
          <w:sz w:val="24"/>
          <w:szCs w:val="24"/>
          <w:shd w:val="clear" w:color="auto" w:fill="FFFFFF"/>
        </w:rPr>
        <w:t>," </w:t>
      </w:r>
      <w:hyperlink r:id="rId13" w:history="1">
        <w:r w:rsidRPr="009701F0">
          <w:rPr>
            <w:rStyle w:val="Hyperlink"/>
            <w:rFonts w:ascii="Times New Roman" w:hAnsi="Times New Roman" w:cs="Times New Roman"/>
            <w:i/>
            <w:color w:val="auto"/>
            <w:sz w:val="24"/>
            <w:szCs w:val="24"/>
            <w:u w:val="none"/>
          </w:rPr>
          <w:t xml:space="preserve">Business and Economic Horizons </w:t>
        </w:r>
        <w:r w:rsidRPr="009701F0">
          <w:rPr>
            <w:rStyle w:val="Hyperlink"/>
            <w:rFonts w:ascii="Times New Roman" w:hAnsi="Times New Roman" w:cs="Times New Roman"/>
            <w:color w:val="auto"/>
            <w:sz w:val="24"/>
            <w:szCs w:val="24"/>
            <w:u w:val="none"/>
          </w:rPr>
          <w:t>(</w:t>
        </w:r>
        <w:proofErr w:type="spellStart"/>
        <w:r w:rsidRPr="009701F0">
          <w:rPr>
            <w:rStyle w:val="Hyperlink"/>
            <w:rFonts w:ascii="Times New Roman" w:hAnsi="Times New Roman" w:cs="Times New Roman"/>
            <w:color w:val="auto"/>
            <w:sz w:val="24"/>
            <w:szCs w:val="24"/>
            <w:u w:val="none"/>
          </w:rPr>
          <w:t>BEH</w:t>
        </w:r>
        <w:proofErr w:type="spellEnd"/>
        <w:r w:rsidRPr="009701F0">
          <w:rPr>
            <w:rStyle w:val="Hyperlink"/>
            <w:rFonts w:ascii="Times New Roman" w:hAnsi="Times New Roman" w:cs="Times New Roman"/>
            <w:color w:val="auto"/>
            <w:sz w:val="24"/>
            <w:szCs w:val="24"/>
            <w:u w:val="none"/>
          </w:rPr>
          <w:t>)</w:t>
        </w:r>
      </w:hyperlink>
      <w:r w:rsidRPr="009701F0">
        <w:rPr>
          <w:rFonts w:ascii="Times New Roman" w:hAnsi="Times New Roman" w:cs="Times New Roman"/>
          <w:sz w:val="24"/>
          <w:szCs w:val="24"/>
          <w:shd w:val="clear" w:color="auto" w:fill="FFFFFF"/>
        </w:rPr>
        <w:t xml:space="preserve">, Prague Development </w:t>
      </w:r>
      <w:proofErr w:type="spellStart"/>
      <w:r w:rsidRPr="009701F0">
        <w:rPr>
          <w:rFonts w:ascii="Times New Roman" w:hAnsi="Times New Roman" w:cs="Times New Roman"/>
          <w:sz w:val="24"/>
          <w:szCs w:val="24"/>
          <w:shd w:val="clear" w:color="auto" w:fill="FFFFFF"/>
        </w:rPr>
        <w:t>Center</w:t>
      </w:r>
      <w:proofErr w:type="spellEnd"/>
      <w:r w:rsidRPr="009701F0">
        <w:rPr>
          <w:rFonts w:ascii="Times New Roman" w:hAnsi="Times New Roman" w:cs="Times New Roman"/>
          <w:sz w:val="24"/>
          <w:szCs w:val="24"/>
          <w:shd w:val="clear" w:color="auto" w:fill="FFFFFF"/>
        </w:rPr>
        <w:t>, vol. 13(3), pages 312-332, July.</w:t>
      </w:r>
    </w:p>
    <w:p w14:paraId="1B058065"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Kim, B. H., &amp; Min, H. G. (2011). Household lending, interest rates and housing price bubbles in Korea: Regime switching model and Kalman filter approach. </w:t>
      </w:r>
      <w:r w:rsidRPr="00B96AFC">
        <w:rPr>
          <w:rFonts w:ascii="Times New Roman" w:hAnsi="Times New Roman" w:cs="Times New Roman"/>
          <w:i/>
          <w:sz w:val="24"/>
          <w:szCs w:val="24"/>
        </w:rPr>
        <w:t>Economic Modelling</w:t>
      </w:r>
      <w:r w:rsidRPr="00A95616">
        <w:rPr>
          <w:rFonts w:ascii="Times New Roman" w:hAnsi="Times New Roman" w:cs="Times New Roman"/>
          <w:sz w:val="24"/>
          <w:szCs w:val="24"/>
        </w:rPr>
        <w:t>, 28/3, 1415-1423.</w:t>
      </w:r>
    </w:p>
    <w:p w14:paraId="3D1B5A70" w14:textId="77777777" w:rsidR="00245C40"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Kivedal</w:t>
      </w:r>
      <w:proofErr w:type="spellEnd"/>
      <w:r w:rsidRPr="00A95616">
        <w:rPr>
          <w:rFonts w:ascii="Times New Roman" w:hAnsi="Times New Roman" w:cs="Times New Roman"/>
          <w:sz w:val="24"/>
          <w:szCs w:val="24"/>
        </w:rPr>
        <w:t xml:space="preserve">, B. K. (2013). Testing for rational bubbles in the US housing market. </w:t>
      </w:r>
      <w:r w:rsidRPr="00B96AFC">
        <w:rPr>
          <w:rFonts w:ascii="Times New Roman" w:hAnsi="Times New Roman" w:cs="Times New Roman"/>
          <w:i/>
          <w:sz w:val="24"/>
          <w:szCs w:val="24"/>
        </w:rPr>
        <w:t>Journal of Macroeconomics</w:t>
      </w:r>
      <w:r w:rsidRPr="00A95616">
        <w:rPr>
          <w:rFonts w:ascii="Times New Roman" w:hAnsi="Times New Roman" w:cs="Times New Roman"/>
          <w:sz w:val="24"/>
          <w:szCs w:val="24"/>
        </w:rPr>
        <w:t>, 38, 369-381.</w:t>
      </w:r>
    </w:p>
    <w:p w14:paraId="5D6959EB" w14:textId="77777777" w:rsidR="00C01BDD" w:rsidRDefault="00C01BDD" w:rsidP="00617365">
      <w:pPr>
        <w:spacing w:line="360" w:lineRule="auto"/>
        <w:ind w:left="709" w:hanging="709"/>
        <w:rPr>
          <w:rFonts w:ascii="Times New Roman" w:hAnsi="Times New Roman" w:cs="Times New Roman"/>
          <w:sz w:val="24"/>
          <w:szCs w:val="24"/>
        </w:rPr>
      </w:pPr>
      <w:r w:rsidRPr="00C01BDD">
        <w:rPr>
          <w:rFonts w:ascii="Times New Roman" w:hAnsi="Times New Roman" w:cs="Times New Roman"/>
          <w:sz w:val="24"/>
          <w:szCs w:val="24"/>
        </w:rPr>
        <w:t>Lai, R. N., &amp; Van Order, R. (2017). US house prices over the last 30 years: Bubbles, regime shifts and market (in) efficiency. Real Estate Economics, 45(2), 259-300.</w:t>
      </w:r>
    </w:p>
    <w:p w14:paraId="2DAB8768"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Liang, Q. &amp; Cao, H. (2007). Property prices and bank lending in China. </w:t>
      </w:r>
      <w:r w:rsidRPr="00892656">
        <w:rPr>
          <w:rFonts w:ascii="Times New Roman" w:hAnsi="Times New Roman" w:cs="Times New Roman"/>
          <w:i/>
          <w:sz w:val="24"/>
          <w:szCs w:val="24"/>
        </w:rPr>
        <w:t>Journal of Asian Economics</w:t>
      </w:r>
      <w:r w:rsidRPr="00A95616">
        <w:rPr>
          <w:rFonts w:ascii="Times New Roman" w:hAnsi="Times New Roman" w:cs="Times New Roman"/>
          <w:sz w:val="24"/>
          <w:szCs w:val="24"/>
        </w:rPr>
        <w:t>, 18/1, 63-75.</w:t>
      </w:r>
    </w:p>
    <w:p w14:paraId="28765E00"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Macdonald, D. (2010). Canada's housing bubble: An accident waiting to happen. </w:t>
      </w:r>
      <w:r w:rsidRPr="00892656">
        <w:rPr>
          <w:rFonts w:ascii="Times New Roman" w:hAnsi="Times New Roman" w:cs="Times New Roman"/>
          <w:i/>
          <w:sz w:val="24"/>
          <w:szCs w:val="24"/>
        </w:rPr>
        <w:t xml:space="preserve">Canadian Centre for Policy Alternatives= Centre </w:t>
      </w:r>
      <w:proofErr w:type="spellStart"/>
      <w:r w:rsidRPr="00892656">
        <w:rPr>
          <w:rFonts w:ascii="Times New Roman" w:hAnsi="Times New Roman" w:cs="Times New Roman"/>
          <w:i/>
          <w:sz w:val="24"/>
          <w:szCs w:val="24"/>
        </w:rPr>
        <w:t>canadien</w:t>
      </w:r>
      <w:proofErr w:type="spellEnd"/>
      <w:r w:rsidRPr="00892656">
        <w:rPr>
          <w:rFonts w:ascii="Times New Roman" w:hAnsi="Times New Roman" w:cs="Times New Roman"/>
          <w:i/>
          <w:sz w:val="24"/>
          <w:szCs w:val="24"/>
        </w:rPr>
        <w:t xml:space="preserve"> de </w:t>
      </w:r>
      <w:proofErr w:type="spellStart"/>
      <w:r w:rsidRPr="00892656">
        <w:rPr>
          <w:rFonts w:ascii="Times New Roman" w:hAnsi="Times New Roman" w:cs="Times New Roman"/>
          <w:i/>
          <w:sz w:val="24"/>
          <w:szCs w:val="24"/>
        </w:rPr>
        <w:t>polituqes</w:t>
      </w:r>
      <w:proofErr w:type="spellEnd"/>
      <w:r w:rsidRPr="00892656">
        <w:rPr>
          <w:rFonts w:ascii="Times New Roman" w:hAnsi="Times New Roman" w:cs="Times New Roman"/>
          <w:i/>
          <w:sz w:val="24"/>
          <w:szCs w:val="24"/>
        </w:rPr>
        <w:t xml:space="preserve"> alternatives.</w:t>
      </w:r>
    </w:p>
    <w:p w14:paraId="6000E8D6"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Martin, R. (2011). The local geographies of the financial crisis: from the housing bubble to economic recession and beyond. </w:t>
      </w:r>
      <w:r w:rsidRPr="00892656">
        <w:rPr>
          <w:rFonts w:ascii="Times New Roman" w:hAnsi="Times New Roman" w:cs="Times New Roman"/>
          <w:i/>
          <w:sz w:val="24"/>
          <w:szCs w:val="24"/>
        </w:rPr>
        <w:t>Journal of Economic Geography</w:t>
      </w:r>
      <w:r w:rsidRPr="00A95616">
        <w:rPr>
          <w:rFonts w:ascii="Times New Roman" w:hAnsi="Times New Roman" w:cs="Times New Roman"/>
          <w:sz w:val="24"/>
          <w:szCs w:val="24"/>
        </w:rPr>
        <w:t>, 11/4, 587-618.</w:t>
      </w:r>
    </w:p>
    <w:p w14:paraId="1DF1347C" w14:textId="77777777" w:rsidR="007A4FB9" w:rsidRPr="00A95616" w:rsidRDefault="007A4FB9" w:rsidP="00617365">
      <w:pPr>
        <w:spacing w:line="360" w:lineRule="auto"/>
        <w:ind w:left="709" w:hanging="709"/>
        <w:rPr>
          <w:rFonts w:ascii="Times New Roman" w:hAnsi="Times New Roman" w:cs="Times New Roman"/>
          <w:sz w:val="24"/>
          <w:szCs w:val="24"/>
        </w:rPr>
      </w:pPr>
      <w:r w:rsidRPr="007A4FB9">
        <w:rPr>
          <w:rFonts w:ascii="Times New Roman" w:hAnsi="Times New Roman" w:cs="Times New Roman"/>
          <w:sz w:val="24"/>
          <w:szCs w:val="24"/>
        </w:rPr>
        <w:t xml:space="preserve">Martínez-García, E., &amp; Grossman, V. (2019). Explosive Dynamics in House Prices? An Exploration of Financial Market </w:t>
      </w:r>
      <w:proofErr w:type="spellStart"/>
      <w:r w:rsidRPr="007A4FB9">
        <w:rPr>
          <w:rFonts w:ascii="Times New Roman" w:hAnsi="Times New Roman" w:cs="Times New Roman"/>
          <w:sz w:val="24"/>
          <w:szCs w:val="24"/>
        </w:rPr>
        <w:t>Spillovers</w:t>
      </w:r>
      <w:proofErr w:type="spellEnd"/>
      <w:r w:rsidRPr="007A4FB9">
        <w:rPr>
          <w:rFonts w:ascii="Times New Roman" w:hAnsi="Times New Roman" w:cs="Times New Roman"/>
          <w:sz w:val="24"/>
          <w:szCs w:val="24"/>
        </w:rPr>
        <w:t xml:space="preserve"> in Housing Markets Around the World. </w:t>
      </w:r>
      <w:r w:rsidRPr="007A4FB9">
        <w:rPr>
          <w:rFonts w:ascii="Times New Roman" w:hAnsi="Times New Roman" w:cs="Times New Roman"/>
          <w:i/>
          <w:iCs/>
          <w:sz w:val="24"/>
          <w:szCs w:val="24"/>
        </w:rPr>
        <w:t>Journal of International Money and Finance</w:t>
      </w:r>
      <w:r w:rsidRPr="007A4FB9">
        <w:rPr>
          <w:rFonts w:ascii="Times New Roman" w:hAnsi="Times New Roman" w:cs="Times New Roman"/>
          <w:sz w:val="24"/>
          <w:szCs w:val="24"/>
        </w:rPr>
        <w:t>, 102103.</w:t>
      </w:r>
    </w:p>
    <w:p w14:paraId="49772B40"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lastRenderedPageBreak/>
        <w:t xml:space="preserve">McCarthy, J., &amp; Peach, R. W. (2004). Are home prices the next </w:t>
      </w:r>
      <w:proofErr w:type="gramStart"/>
      <w:r w:rsidRPr="00A95616">
        <w:rPr>
          <w:rFonts w:ascii="Times New Roman" w:hAnsi="Times New Roman" w:cs="Times New Roman"/>
          <w:sz w:val="24"/>
          <w:szCs w:val="24"/>
        </w:rPr>
        <w:t>bubble?.</w:t>
      </w:r>
      <w:proofErr w:type="gramEnd"/>
      <w:r w:rsidRPr="00A95616">
        <w:rPr>
          <w:rFonts w:ascii="Times New Roman" w:hAnsi="Times New Roman" w:cs="Times New Roman"/>
          <w:sz w:val="24"/>
          <w:szCs w:val="24"/>
        </w:rPr>
        <w:t xml:space="preserve"> Economic Policy Review, 10/3.</w:t>
      </w:r>
    </w:p>
    <w:p w14:paraId="7BC3048C"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McMillan, D. G., &amp; Speight, A. (2010). </w:t>
      </w:r>
      <w:bookmarkStart w:id="0" w:name="OLE_LINK1"/>
      <w:bookmarkStart w:id="1" w:name="OLE_LINK2"/>
      <w:r w:rsidRPr="00A95616">
        <w:rPr>
          <w:rFonts w:ascii="Times New Roman" w:hAnsi="Times New Roman" w:cs="Times New Roman"/>
          <w:sz w:val="24"/>
          <w:szCs w:val="24"/>
        </w:rPr>
        <w:t>Bubbles in UK house prices: evidence from ESTR models</w:t>
      </w:r>
      <w:bookmarkEnd w:id="0"/>
      <w:bookmarkEnd w:id="1"/>
      <w:r w:rsidRPr="00A95616">
        <w:rPr>
          <w:rFonts w:ascii="Times New Roman" w:hAnsi="Times New Roman" w:cs="Times New Roman"/>
          <w:sz w:val="24"/>
          <w:szCs w:val="24"/>
        </w:rPr>
        <w:t xml:space="preserve">. </w:t>
      </w:r>
      <w:r w:rsidRPr="00E04AD0">
        <w:rPr>
          <w:rFonts w:ascii="Times New Roman" w:hAnsi="Times New Roman" w:cs="Times New Roman"/>
          <w:i/>
          <w:sz w:val="24"/>
          <w:szCs w:val="24"/>
        </w:rPr>
        <w:t>International Review of Applied Economics</w:t>
      </w:r>
      <w:r w:rsidRPr="00A95616">
        <w:rPr>
          <w:rFonts w:ascii="Times New Roman" w:hAnsi="Times New Roman" w:cs="Times New Roman"/>
          <w:sz w:val="24"/>
          <w:szCs w:val="24"/>
        </w:rPr>
        <w:t>, 24/4, 437-452.</w:t>
      </w:r>
    </w:p>
    <w:p w14:paraId="039267F3" w14:textId="77777777" w:rsidR="00245C40" w:rsidRPr="00A95616"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Mikhed</w:t>
      </w:r>
      <w:proofErr w:type="spellEnd"/>
      <w:r w:rsidRPr="00A95616">
        <w:rPr>
          <w:rFonts w:ascii="Times New Roman" w:hAnsi="Times New Roman" w:cs="Times New Roman"/>
          <w:sz w:val="24"/>
          <w:szCs w:val="24"/>
        </w:rPr>
        <w:t>, V., &amp;</w:t>
      </w:r>
      <w:proofErr w:type="spellStart"/>
      <w:r w:rsidRPr="00A95616">
        <w:rPr>
          <w:rFonts w:ascii="Times New Roman" w:hAnsi="Times New Roman" w:cs="Times New Roman"/>
          <w:sz w:val="24"/>
          <w:szCs w:val="24"/>
        </w:rPr>
        <w:t>Zemčík</w:t>
      </w:r>
      <w:proofErr w:type="spellEnd"/>
      <w:r w:rsidRPr="00A95616">
        <w:rPr>
          <w:rFonts w:ascii="Times New Roman" w:hAnsi="Times New Roman" w:cs="Times New Roman"/>
          <w:sz w:val="24"/>
          <w:szCs w:val="24"/>
        </w:rPr>
        <w:t xml:space="preserve">, P. (2009). Do house prices reflect fundamentals? Aggregate and panel data evidence. </w:t>
      </w:r>
      <w:r w:rsidRPr="00E04AD0">
        <w:rPr>
          <w:rFonts w:ascii="Times New Roman" w:hAnsi="Times New Roman" w:cs="Times New Roman"/>
          <w:i/>
          <w:sz w:val="24"/>
          <w:szCs w:val="24"/>
        </w:rPr>
        <w:t>Journal of Housing Economics</w:t>
      </w:r>
      <w:r w:rsidRPr="00A95616">
        <w:rPr>
          <w:rFonts w:ascii="Times New Roman" w:hAnsi="Times New Roman" w:cs="Times New Roman"/>
          <w:sz w:val="24"/>
          <w:szCs w:val="24"/>
        </w:rPr>
        <w:t>, 18/2, 140-149.</w:t>
      </w:r>
    </w:p>
    <w:p w14:paraId="22AA76C6" w14:textId="77777777" w:rsidR="00245C40" w:rsidRDefault="00245C40" w:rsidP="00617365">
      <w:pPr>
        <w:spacing w:line="360" w:lineRule="auto"/>
        <w:ind w:left="709" w:hanging="709"/>
        <w:rPr>
          <w:rFonts w:ascii="Times New Roman" w:hAnsi="Times New Roman" w:cs="Times New Roman"/>
          <w:sz w:val="24"/>
          <w:szCs w:val="24"/>
        </w:rPr>
      </w:pPr>
      <w:proofErr w:type="spellStart"/>
      <w:r w:rsidRPr="00A95616">
        <w:rPr>
          <w:rFonts w:ascii="Times New Roman" w:hAnsi="Times New Roman" w:cs="Times New Roman"/>
          <w:sz w:val="24"/>
          <w:szCs w:val="24"/>
        </w:rPr>
        <w:t>Mikhed</w:t>
      </w:r>
      <w:proofErr w:type="spellEnd"/>
      <w:r w:rsidRPr="00A95616">
        <w:rPr>
          <w:rFonts w:ascii="Times New Roman" w:hAnsi="Times New Roman" w:cs="Times New Roman"/>
          <w:sz w:val="24"/>
          <w:szCs w:val="24"/>
        </w:rPr>
        <w:t>, V., &amp;</w:t>
      </w:r>
      <w:proofErr w:type="spellStart"/>
      <w:r w:rsidRPr="00A95616">
        <w:rPr>
          <w:rFonts w:ascii="Times New Roman" w:hAnsi="Times New Roman" w:cs="Times New Roman"/>
          <w:sz w:val="24"/>
          <w:szCs w:val="24"/>
        </w:rPr>
        <w:t>Zemčík</w:t>
      </w:r>
      <w:proofErr w:type="spellEnd"/>
      <w:r w:rsidRPr="00A95616">
        <w:rPr>
          <w:rFonts w:ascii="Times New Roman" w:hAnsi="Times New Roman" w:cs="Times New Roman"/>
          <w:sz w:val="24"/>
          <w:szCs w:val="24"/>
        </w:rPr>
        <w:t xml:space="preserve">, P. (2009). Testing for bubbles in housing markets: A panel data approach. </w:t>
      </w:r>
      <w:r w:rsidRPr="00E04AD0">
        <w:rPr>
          <w:rFonts w:ascii="Times New Roman" w:hAnsi="Times New Roman" w:cs="Times New Roman"/>
          <w:i/>
          <w:sz w:val="24"/>
          <w:szCs w:val="24"/>
        </w:rPr>
        <w:t>The Journal of Real Estate Finance and Economics</w:t>
      </w:r>
      <w:r w:rsidRPr="00A95616">
        <w:rPr>
          <w:rFonts w:ascii="Times New Roman" w:hAnsi="Times New Roman" w:cs="Times New Roman"/>
          <w:sz w:val="24"/>
          <w:szCs w:val="24"/>
        </w:rPr>
        <w:t>, 38/4, 366-386.</w:t>
      </w:r>
    </w:p>
    <w:p w14:paraId="009B44D4" w14:textId="77777777" w:rsidR="00752564" w:rsidRDefault="00752564" w:rsidP="00617365">
      <w:pPr>
        <w:spacing w:line="360" w:lineRule="auto"/>
        <w:ind w:left="709" w:hanging="709"/>
        <w:rPr>
          <w:rFonts w:ascii="Times New Roman" w:hAnsi="Times New Roman" w:cs="Times New Roman"/>
          <w:sz w:val="24"/>
          <w:szCs w:val="24"/>
        </w:rPr>
      </w:pPr>
      <w:r w:rsidRPr="00752564">
        <w:rPr>
          <w:rFonts w:ascii="Times New Roman" w:hAnsi="Times New Roman" w:cs="Times New Roman"/>
          <w:sz w:val="24"/>
          <w:szCs w:val="24"/>
        </w:rPr>
        <w:t xml:space="preserve">Miles, W. (2015). Bubbles, Busts and Breaks in UK Housing. </w:t>
      </w:r>
      <w:r w:rsidRPr="00E04AD0">
        <w:rPr>
          <w:rFonts w:ascii="Times New Roman" w:hAnsi="Times New Roman" w:cs="Times New Roman"/>
          <w:i/>
          <w:sz w:val="24"/>
          <w:szCs w:val="24"/>
        </w:rPr>
        <w:t>International Real Estate Review</w:t>
      </w:r>
      <w:r w:rsidRPr="00752564">
        <w:rPr>
          <w:rFonts w:ascii="Times New Roman" w:hAnsi="Times New Roman" w:cs="Times New Roman"/>
          <w:sz w:val="24"/>
          <w:szCs w:val="24"/>
        </w:rPr>
        <w:t>, 18(4), 455-471.</w:t>
      </w:r>
    </w:p>
    <w:p w14:paraId="5FAC23A6" w14:textId="77777777" w:rsidR="006612E9" w:rsidRDefault="006612E9" w:rsidP="00617365">
      <w:pPr>
        <w:spacing w:line="360" w:lineRule="auto"/>
        <w:ind w:left="709" w:hanging="709"/>
        <w:rPr>
          <w:rFonts w:ascii="Times New Roman" w:hAnsi="Times New Roman" w:cs="Times New Roman"/>
          <w:sz w:val="24"/>
          <w:szCs w:val="24"/>
        </w:rPr>
      </w:pPr>
      <w:proofErr w:type="spellStart"/>
      <w:r w:rsidRPr="006612E9">
        <w:rPr>
          <w:rFonts w:ascii="Times New Roman" w:hAnsi="Times New Roman" w:cs="Times New Roman"/>
          <w:sz w:val="24"/>
          <w:szCs w:val="24"/>
        </w:rPr>
        <w:t>Muellbauer</w:t>
      </w:r>
      <w:proofErr w:type="spellEnd"/>
      <w:r w:rsidRPr="006612E9">
        <w:rPr>
          <w:rFonts w:ascii="Times New Roman" w:hAnsi="Times New Roman" w:cs="Times New Roman"/>
          <w:sz w:val="24"/>
          <w:szCs w:val="24"/>
        </w:rPr>
        <w:t>, J. (2012). When is a housing market overheated enough to threaten stability? (No. 623). University of Oxford, Department of Economics.</w:t>
      </w:r>
    </w:p>
    <w:p w14:paraId="69E07EB4" w14:textId="77777777" w:rsidR="0023369D" w:rsidRPr="0023369D" w:rsidRDefault="0023369D" w:rsidP="00617365">
      <w:pPr>
        <w:spacing w:line="360" w:lineRule="auto"/>
        <w:ind w:left="709" w:hanging="709"/>
        <w:rPr>
          <w:rFonts w:ascii="Times New Roman" w:hAnsi="Times New Roman" w:cs="Times New Roman"/>
          <w:sz w:val="24"/>
          <w:szCs w:val="24"/>
        </w:rPr>
      </w:pPr>
      <w:r w:rsidRPr="0023369D">
        <w:rPr>
          <w:rFonts w:ascii="Times New Roman" w:hAnsi="Times New Roman" w:cs="Times New Roman"/>
          <w:sz w:val="24"/>
          <w:szCs w:val="24"/>
          <w:shd w:val="clear" w:color="auto" w:fill="FFFFFF"/>
        </w:rPr>
        <w:t>Nocera, A</w:t>
      </w:r>
      <w:r>
        <w:rPr>
          <w:rFonts w:ascii="Times New Roman" w:hAnsi="Times New Roman" w:cs="Times New Roman"/>
          <w:sz w:val="24"/>
          <w:szCs w:val="24"/>
          <w:shd w:val="clear" w:color="auto" w:fill="FFFFFF"/>
        </w:rPr>
        <w:t>.</w:t>
      </w:r>
      <w:r w:rsidRPr="0023369D">
        <w:rPr>
          <w:rFonts w:ascii="Times New Roman" w:hAnsi="Times New Roman" w:cs="Times New Roman"/>
          <w:sz w:val="24"/>
          <w:szCs w:val="24"/>
          <w:shd w:val="clear" w:color="auto" w:fill="FFFFFF"/>
        </w:rPr>
        <w:t xml:space="preserve"> &amp; Roma, M</w:t>
      </w:r>
      <w:r>
        <w:rPr>
          <w:rFonts w:ascii="Times New Roman" w:hAnsi="Times New Roman" w:cs="Times New Roman"/>
          <w:sz w:val="24"/>
          <w:szCs w:val="24"/>
          <w:shd w:val="clear" w:color="auto" w:fill="FFFFFF"/>
        </w:rPr>
        <w:t>.</w:t>
      </w:r>
      <w:r w:rsidRPr="0023369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3369D">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23369D">
        <w:rPr>
          <w:rFonts w:ascii="Times New Roman" w:hAnsi="Times New Roman" w:cs="Times New Roman"/>
          <w:sz w:val="24"/>
          <w:szCs w:val="24"/>
          <w:shd w:val="clear" w:color="auto" w:fill="FFFFFF"/>
        </w:rPr>
        <w:t>. "</w:t>
      </w:r>
      <w:hyperlink r:id="rId14" w:history="1">
        <w:r w:rsidRPr="0023369D">
          <w:rPr>
            <w:rStyle w:val="Hyperlink"/>
            <w:rFonts w:ascii="Times New Roman" w:hAnsi="Times New Roman" w:cs="Times New Roman"/>
            <w:bCs/>
            <w:color w:val="auto"/>
            <w:sz w:val="24"/>
            <w:szCs w:val="24"/>
            <w:u w:val="none"/>
          </w:rPr>
          <w:t>House prices and monetary policy in the euro area: evidence from structural VARs</w:t>
        </w:r>
      </w:hyperlink>
      <w:r w:rsidRPr="0023369D">
        <w:rPr>
          <w:rFonts w:ascii="Times New Roman" w:hAnsi="Times New Roman" w:cs="Times New Roman"/>
          <w:sz w:val="24"/>
          <w:szCs w:val="24"/>
          <w:shd w:val="clear" w:color="auto" w:fill="FFFFFF"/>
        </w:rPr>
        <w:t>," </w:t>
      </w:r>
      <w:hyperlink r:id="rId15" w:history="1">
        <w:r w:rsidRPr="0023369D">
          <w:rPr>
            <w:rStyle w:val="Hyperlink"/>
            <w:rFonts w:ascii="Times New Roman" w:hAnsi="Times New Roman" w:cs="Times New Roman"/>
            <w:color w:val="auto"/>
            <w:sz w:val="24"/>
            <w:szCs w:val="24"/>
            <w:u w:val="none"/>
          </w:rPr>
          <w:t>Working Paper Series</w:t>
        </w:r>
      </w:hyperlink>
      <w:r w:rsidRPr="0023369D">
        <w:rPr>
          <w:rFonts w:ascii="Times New Roman" w:hAnsi="Times New Roman" w:cs="Times New Roman"/>
          <w:sz w:val="24"/>
          <w:szCs w:val="24"/>
          <w:shd w:val="clear" w:color="auto" w:fill="FFFFFF"/>
        </w:rPr>
        <w:t> 2073, European Central Bank.</w:t>
      </w:r>
    </w:p>
    <w:p w14:paraId="6469BE2B" w14:textId="77777777" w:rsidR="00875E3E" w:rsidRDefault="00875E3E" w:rsidP="00875E3E">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Nickell, S. </w:t>
      </w:r>
      <w:r w:rsidRPr="00875E3E">
        <w:rPr>
          <w:rFonts w:ascii="Times New Roman" w:hAnsi="Times New Roman" w:cs="Times New Roman"/>
          <w:sz w:val="24"/>
          <w:szCs w:val="24"/>
        </w:rPr>
        <w:t>(2005)</w:t>
      </w:r>
      <w:r>
        <w:rPr>
          <w:rFonts w:ascii="Times New Roman" w:hAnsi="Times New Roman" w:cs="Times New Roman"/>
          <w:sz w:val="24"/>
          <w:szCs w:val="24"/>
        </w:rPr>
        <w:t>.</w:t>
      </w:r>
      <w:r w:rsidRPr="00875E3E">
        <w:rPr>
          <w:rFonts w:ascii="Times New Roman" w:hAnsi="Times New Roman" w:cs="Times New Roman"/>
          <w:sz w:val="24"/>
          <w:szCs w:val="24"/>
        </w:rPr>
        <w:t xml:space="preserve"> Practical issues in United Kingdom monetary policy, 2000–2005. </w:t>
      </w:r>
      <w:r w:rsidRPr="00E04AD0">
        <w:rPr>
          <w:rFonts w:ascii="Times New Roman" w:hAnsi="Times New Roman" w:cs="Times New Roman"/>
          <w:i/>
          <w:sz w:val="24"/>
          <w:szCs w:val="24"/>
        </w:rPr>
        <w:t>Proceedings of the British Academy</w:t>
      </w:r>
      <w:r w:rsidRPr="00875E3E">
        <w:rPr>
          <w:rFonts w:ascii="Times New Roman" w:hAnsi="Times New Roman" w:cs="Times New Roman"/>
          <w:sz w:val="24"/>
          <w:szCs w:val="24"/>
        </w:rPr>
        <w:t>, 139: 1–33.</w:t>
      </w:r>
    </w:p>
    <w:p w14:paraId="47B15E59" w14:textId="77777777" w:rsidR="00406CA9" w:rsidRDefault="00406CA9" w:rsidP="00875E3E">
      <w:pPr>
        <w:spacing w:line="360" w:lineRule="auto"/>
        <w:ind w:left="709" w:hanging="709"/>
        <w:rPr>
          <w:rFonts w:ascii="Times New Roman" w:hAnsi="Times New Roman" w:cs="Times New Roman"/>
          <w:sz w:val="24"/>
          <w:szCs w:val="24"/>
        </w:rPr>
      </w:pPr>
      <w:r w:rsidRPr="00406CA9">
        <w:rPr>
          <w:rFonts w:ascii="Times New Roman" w:hAnsi="Times New Roman" w:cs="Times New Roman"/>
          <w:sz w:val="24"/>
          <w:szCs w:val="24"/>
        </w:rPr>
        <w:t xml:space="preserve">Pan, W. F. (2019). Detecting bubbles in China’s regional housing markets. </w:t>
      </w:r>
      <w:r w:rsidRPr="00406CA9">
        <w:rPr>
          <w:rFonts w:ascii="Times New Roman" w:hAnsi="Times New Roman" w:cs="Times New Roman"/>
          <w:i/>
          <w:iCs/>
          <w:sz w:val="24"/>
          <w:szCs w:val="24"/>
        </w:rPr>
        <w:t>Empirical Economics</w:t>
      </w:r>
      <w:r w:rsidRPr="00406CA9">
        <w:rPr>
          <w:rFonts w:ascii="Times New Roman" w:hAnsi="Times New Roman" w:cs="Times New Roman"/>
          <w:sz w:val="24"/>
          <w:szCs w:val="24"/>
        </w:rPr>
        <w:t>, 56(4), 1413-1432.</w:t>
      </w:r>
    </w:p>
    <w:p w14:paraId="7A7D574B" w14:textId="77777777" w:rsidR="00FD7FB0" w:rsidRPr="00A95616" w:rsidRDefault="00450561" w:rsidP="00FD7FB0">
      <w:pPr>
        <w:spacing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Phillips, P. C., </w:t>
      </w:r>
      <w:r w:rsidR="00FD7FB0" w:rsidRPr="00FD7FB0">
        <w:rPr>
          <w:rFonts w:ascii="Times New Roman" w:hAnsi="Times New Roman" w:cs="Times New Roman"/>
          <w:sz w:val="24"/>
          <w:szCs w:val="24"/>
        </w:rPr>
        <w:t>Shi</w:t>
      </w:r>
      <w:r>
        <w:rPr>
          <w:rFonts w:ascii="Times New Roman" w:hAnsi="Times New Roman" w:cs="Times New Roman"/>
          <w:sz w:val="24"/>
          <w:szCs w:val="24"/>
        </w:rPr>
        <w:t xml:space="preserve">, S., and </w:t>
      </w:r>
      <w:r w:rsidR="00FD7FB0" w:rsidRPr="00FD7FB0">
        <w:rPr>
          <w:rFonts w:ascii="Times New Roman" w:hAnsi="Times New Roman" w:cs="Times New Roman"/>
          <w:sz w:val="24"/>
          <w:szCs w:val="24"/>
        </w:rPr>
        <w:t>Yu</w:t>
      </w:r>
      <w:r>
        <w:rPr>
          <w:rFonts w:ascii="Times New Roman" w:hAnsi="Times New Roman" w:cs="Times New Roman"/>
          <w:sz w:val="24"/>
          <w:szCs w:val="24"/>
        </w:rPr>
        <w:t>, J.</w:t>
      </w:r>
      <w:r w:rsidR="00FD7FB0" w:rsidRPr="00FD7FB0">
        <w:rPr>
          <w:rFonts w:ascii="Times New Roman" w:hAnsi="Times New Roman" w:cs="Times New Roman"/>
          <w:sz w:val="24"/>
          <w:szCs w:val="24"/>
        </w:rPr>
        <w:t xml:space="preserve"> (2015). Testing for multiple bubbles: Historical episodes of exuberance </w:t>
      </w:r>
      <w:proofErr w:type="spellStart"/>
      <w:r w:rsidR="00FD7FB0" w:rsidRPr="00FD7FB0">
        <w:rPr>
          <w:rFonts w:ascii="Times New Roman" w:hAnsi="Times New Roman" w:cs="Times New Roman"/>
          <w:sz w:val="24"/>
          <w:szCs w:val="24"/>
        </w:rPr>
        <w:t>andcollapse</w:t>
      </w:r>
      <w:proofErr w:type="spellEnd"/>
      <w:r w:rsidR="00FD7FB0" w:rsidRPr="00FD7FB0">
        <w:rPr>
          <w:rFonts w:ascii="Times New Roman" w:hAnsi="Times New Roman" w:cs="Times New Roman"/>
          <w:sz w:val="24"/>
          <w:szCs w:val="24"/>
        </w:rPr>
        <w:t xml:space="preserve"> in the S&amp;P 500. International Economic Review 56 (4), 1043{1078.</w:t>
      </w:r>
    </w:p>
    <w:p w14:paraId="358AC5B8" w14:textId="77777777" w:rsidR="00245C40" w:rsidRPr="00A95616"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Ren, Y., </w:t>
      </w:r>
      <w:proofErr w:type="spellStart"/>
      <w:r w:rsidRPr="00A95616">
        <w:rPr>
          <w:rFonts w:ascii="Times New Roman" w:hAnsi="Times New Roman" w:cs="Times New Roman"/>
          <w:sz w:val="24"/>
          <w:szCs w:val="24"/>
        </w:rPr>
        <w:t>Xiong</w:t>
      </w:r>
      <w:proofErr w:type="spellEnd"/>
      <w:r w:rsidRPr="00A95616">
        <w:rPr>
          <w:rFonts w:ascii="Times New Roman" w:hAnsi="Times New Roman" w:cs="Times New Roman"/>
          <w:sz w:val="24"/>
          <w:szCs w:val="24"/>
        </w:rPr>
        <w:t xml:space="preserve">, C., &amp; Yuan, Y. (2012). House price bubbles in China. </w:t>
      </w:r>
      <w:r w:rsidRPr="00E04AD0">
        <w:rPr>
          <w:rFonts w:ascii="Times New Roman" w:hAnsi="Times New Roman" w:cs="Times New Roman"/>
          <w:i/>
          <w:sz w:val="24"/>
          <w:szCs w:val="24"/>
        </w:rPr>
        <w:t>China Economic Review</w:t>
      </w:r>
      <w:r w:rsidRPr="00A95616">
        <w:rPr>
          <w:rFonts w:ascii="Times New Roman" w:hAnsi="Times New Roman" w:cs="Times New Roman"/>
          <w:sz w:val="24"/>
          <w:szCs w:val="24"/>
        </w:rPr>
        <w:t>, 23/4, 786-800.</w:t>
      </w:r>
    </w:p>
    <w:p w14:paraId="27CFE5DB"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Roche, M. J. (2001). The rise in house prices in Dublin: bubble, fad or just fundamentals. </w:t>
      </w:r>
      <w:r w:rsidRPr="00444196">
        <w:rPr>
          <w:rFonts w:ascii="Times New Roman" w:hAnsi="Times New Roman" w:cs="Times New Roman"/>
          <w:i/>
          <w:sz w:val="24"/>
          <w:szCs w:val="24"/>
        </w:rPr>
        <w:t>Economic Modelling</w:t>
      </w:r>
      <w:r w:rsidRPr="00A95616">
        <w:rPr>
          <w:rFonts w:ascii="Times New Roman" w:hAnsi="Times New Roman" w:cs="Times New Roman"/>
          <w:sz w:val="24"/>
          <w:szCs w:val="24"/>
        </w:rPr>
        <w:t>, 18/2, 281-295.</w:t>
      </w:r>
    </w:p>
    <w:p w14:paraId="6DB1DD5F" w14:textId="77777777" w:rsidR="002969DC" w:rsidRPr="003743E8" w:rsidRDefault="002969DC" w:rsidP="00617365">
      <w:pPr>
        <w:spacing w:line="360" w:lineRule="auto"/>
        <w:ind w:left="709" w:hanging="709"/>
        <w:rPr>
          <w:rFonts w:ascii="Times New Roman" w:hAnsi="Times New Roman" w:cs="Times New Roman"/>
          <w:sz w:val="24"/>
          <w:szCs w:val="24"/>
          <w:lang w:val="it-IT"/>
        </w:rPr>
      </w:pPr>
      <w:r w:rsidRPr="002969DC">
        <w:rPr>
          <w:rFonts w:ascii="Times New Roman" w:hAnsi="Times New Roman" w:cs="Times New Roman"/>
          <w:sz w:val="24"/>
          <w:szCs w:val="24"/>
        </w:rPr>
        <w:t xml:space="preserve">Shi, S. (2017). Speculative bubbles or market fundamentals? An investigation of US regional housing markets. </w:t>
      </w:r>
      <w:r w:rsidRPr="003743E8">
        <w:rPr>
          <w:rFonts w:ascii="Times New Roman" w:hAnsi="Times New Roman" w:cs="Times New Roman"/>
          <w:i/>
          <w:iCs/>
          <w:sz w:val="24"/>
          <w:szCs w:val="24"/>
          <w:lang w:val="it-IT"/>
        </w:rPr>
        <w:t>Economic Modelling</w:t>
      </w:r>
      <w:r w:rsidRPr="003743E8">
        <w:rPr>
          <w:rFonts w:ascii="Times New Roman" w:hAnsi="Times New Roman" w:cs="Times New Roman"/>
          <w:sz w:val="24"/>
          <w:szCs w:val="24"/>
          <w:lang w:val="it-IT"/>
        </w:rPr>
        <w:t>, 66, 101-111.</w:t>
      </w:r>
    </w:p>
    <w:p w14:paraId="5B86650B" w14:textId="77777777" w:rsidR="00245C40" w:rsidRDefault="00245C40" w:rsidP="00617365">
      <w:pPr>
        <w:spacing w:line="360" w:lineRule="auto"/>
        <w:ind w:left="709" w:hanging="709"/>
        <w:rPr>
          <w:rFonts w:ascii="Times New Roman" w:hAnsi="Times New Roman" w:cs="Times New Roman"/>
          <w:sz w:val="24"/>
          <w:szCs w:val="24"/>
        </w:rPr>
      </w:pPr>
      <w:r w:rsidRPr="003743E8">
        <w:rPr>
          <w:rFonts w:ascii="Times New Roman" w:hAnsi="Times New Roman" w:cs="Times New Roman"/>
          <w:sz w:val="24"/>
          <w:szCs w:val="24"/>
          <w:lang w:val="it-IT"/>
        </w:rPr>
        <w:lastRenderedPageBreak/>
        <w:t xml:space="preserve">Shih, Y. N., Li, H. C., &amp; Qin, B. (2014). </w:t>
      </w:r>
      <w:r w:rsidRPr="00A95616">
        <w:rPr>
          <w:rFonts w:ascii="Times New Roman" w:hAnsi="Times New Roman" w:cs="Times New Roman"/>
          <w:sz w:val="24"/>
          <w:szCs w:val="24"/>
        </w:rPr>
        <w:t xml:space="preserve">Housing price bubbles and inter-provincial </w:t>
      </w:r>
      <w:proofErr w:type="spellStart"/>
      <w:r w:rsidRPr="00A95616">
        <w:rPr>
          <w:rFonts w:ascii="Times New Roman" w:hAnsi="Times New Roman" w:cs="Times New Roman"/>
          <w:sz w:val="24"/>
          <w:szCs w:val="24"/>
        </w:rPr>
        <w:t>spillover</w:t>
      </w:r>
      <w:proofErr w:type="spellEnd"/>
      <w:r w:rsidRPr="00A95616">
        <w:rPr>
          <w:rFonts w:ascii="Times New Roman" w:hAnsi="Times New Roman" w:cs="Times New Roman"/>
          <w:sz w:val="24"/>
          <w:szCs w:val="24"/>
        </w:rPr>
        <w:t xml:space="preserve">: </w:t>
      </w:r>
      <w:r w:rsidRPr="00444196">
        <w:rPr>
          <w:rFonts w:ascii="Times New Roman" w:hAnsi="Times New Roman" w:cs="Times New Roman"/>
          <w:i/>
          <w:sz w:val="24"/>
          <w:szCs w:val="24"/>
        </w:rPr>
        <w:t>Evidence from China. Habitat International</w:t>
      </w:r>
      <w:r w:rsidRPr="00A95616">
        <w:rPr>
          <w:rFonts w:ascii="Times New Roman" w:hAnsi="Times New Roman" w:cs="Times New Roman"/>
          <w:sz w:val="24"/>
          <w:szCs w:val="24"/>
        </w:rPr>
        <w:t>, 43, 142-151.</w:t>
      </w:r>
    </w:p>
    <w:p w14:paraId="4DDF479D" w14:textId="77777777" w:rsidR="001B2DEC" w:rsidRDefault="001B2DEC" w:rsidP="00617365">
      <w:pPr>
        <w:spacing w:line="360" w:lineRule="auto"/>
        <w:ind w:left="709" w:hanging="709"/>
        <w:rPr>
          <w:rFonts w:ascii="Times New Roman" w:hAnsi="Times New Roman" w:cs="Times New Roman"/>
          <w:sz w:val="24"/>
          <w:szCs w:val="24"/>
        </w:rPr>
      </w:pPr>
      <w:r w:rsidRPr="001B2DEC">
        <w:rPr>
          <w:rFonts w:ascii="Times New Roman" w:hAnsi="Times New Roman" w:cs="Times New Roman"/>
          <w:sz w:val="24"/>
          <w:szCs w:val="24"/>
        </w:rPr>
        <w:t xml:space="preserve">Tsai, I. C. (2014). Ripple effect in house prices and trading volume in the UK housing market: </w:t>
      </w:r>
      <w:r w:rsidRPr="00444196">
        <w:rPr>
          <w:rFonts w:ascii="Times New Roman" w:hAnsi="Times New Roman" w:cs="Times New Roman"/>
          <w:i/>
          <w:sz w:val="24"/>
          <w:szCs w:val="24"/>
        </w:rPr>
        <w:t>New viewpoint and evidence. Economic Modelling</w:t>
      </w:r>
      <w:r w:rsidRPr="001B2DEC">
        <w:rPr>
          <w:rFonts w:ascii="Times New Roman" w:hAnsi="Times New Roman" w:cs="Times New Roman"/>
          <w:sz w:val="24"/>
          <w:szCs w:val="24"/>
        </w:rPr>
        <w:t>, 40, 68-75.</w:t>
      </w:r>
    </w:p>
    <w:p w14:paraId="09CB2C1A" w14:textId="0E065BDD" w:rsidR="00A612FB" w:rsidRDefault="00A612FB" w:rsidP="00617365">
      <w:pPr>
        <w:spacing w:line="360" w:lineRule="auto"/>
        <w:ind w:left="709" w:hanging="709"/>
        <w:rPr>
          <w:rFonts w:ascii="Times New Roman" w:hAnsi="Times New Roman" w:cs="Times New Roman"/>
          <w:sz w:val="24"/>
          <w:szCs w:val="24"/>
        </w:rPr>
      </w:pPr>
      <w:proofErr w:type="spellStart"/>
      <w:r w:rsidRPr="00A612FB">
        <w:rPr>
          <w:rFonts w:ascii="Times New Roman" w:hAnsi="Times New Roman" w:cs="Times New Roman"/>
          <w:sz w:val="24"/>
          <w:szCs w:val="24"/>
        </w:rPr>
        <w:t>Tse</w:t>
      </w:r>
      <w:proofErr w:type="spellEnd"/>
      <w:r w:rsidRPr="00A612FB">
        <w:rPr>
          <w:rFonts w:ascii="Times New Roman" w:hAnsi="Times New Roman" w:cs="Times New Roman"/>
          <w:sz w:val="24"/>
          <w:szCs w:val="24"/>
        </w:rPr>
        <w:t>, C. B., Rodgers, T., &amp;</w:t>
      </w:r>
      <w:proofErr w:type="spellStart"/>
      <w:r w:rsidRPr="00A612FB">
        <w:rPr>
          <w:rFonts w:ascii="Times New Roman" w:hAnsi="Times New Roman" w:cs="Times New Roman"/>
          <w:sz w:val="24"/>
          <w:szCs w:val="24"/>
        </w:rPr>
        <w:t>Niklewski</w:t>
      </w:r>
      <w:proofErr w:type="spellEnd"/>
      <w:r w:rsidRPr="00A612FB">
        <w:rPr>
          <w:rFonts w:ascii="Times New Roman" w:hAnsi="Times New Roman" w:cs="Times New Roman"/>
          <w:sz w:val="24"/>
          <w:szCs w:val="24"/>
        </w:rPr>
        <w:t xml:space="preserve">, J. (2014). The 2007 financial crisis and the UK residential housing market: Did the relationship between interest rates and house prices </w:t>
      </w:r>
      <w:proofErr w:type="gramStart"/>
      <w:r w:rsidRPr="00A612FB">
        <w:rPr>
          <w:rFonts w:ascii="Times New Roman" w:hAnsi="Times New Roman" w:cs="Times New Roman"/>
          <w:sz w:val="24"/>
          <w:szCs w:val="24"/>
        </w:rPr>
        <w:t>change?.</w:t>
      </w:r>
      <w:proofErr w:type="gramEnd"/>
      <w:r w:rsidRPr="00A612FB">
        <w:rPr>
          <w:rFonts w:ascii="Times New Roman" w:hAnsi="Times New Roman" w:cs="Times New Roman"/>
          <w:sz w:val="24"/>
          <w:szCs w:val="24"/>
        </w:rPr>
        <w:t xml:space="preserve"> </w:t>
      </w:r>
      <w:r w:rsidRPr="00444196">
        <w:rPr>
          <w:rFonts w:ascii="Times New Roman" w:hAnsi="Times New Roman" w:cs="Times New Roman"/>
          <w:i/>
          <w:sz w:val="24"/>
          <w:szCs w:val="24"/>
        </w:rPr>
        <w:t>Economic Modelling</w:t>
      </w:r>
      <w:r w:rsidRPr="00A612FB">
        <w:rPr>
          <w:rFonts w:ascii="Times New Roman" w:hAnsi="Times New Roman" w:cs="Times New Roman"/>
          <w:sz w:val="24"/>
          <w:szCs w:val="24"/>
        </w:rPr>
        <w:t>, 37, 518-530.</w:t>
      </w:r>
    </w:p>
    <w:p w14:paraId="24FEF06D" w14:textId="46BB68D6" w:rsidR="00EA41F4" w:rsidRPr="00A95616" w:rsidRDefault="00EA41F4" w:rsidP="00EA41F4">
      <w:pPr>
        <w:spacing w:line="360" w:lineRule="auto"/>
        <w:ind w:left="709" w:hanging="709"/>
        <w:rPr>
          <w:rFonts w:ascii="Times New Roman" w:hAnsi="Times New Roman" w:cs="Times New Roman"/>
          <w:sz w:val="24"/>
          <w:szCs w:val="24"/>
        </w:rPr>
      </w:pPr>
      <w:proofErr w:type="spellStart"/>
      <w:r w:rsidRPr="00EA41F4">
        <w:rPr>
          <w:rFonts w:ascii="Times New Roman" w:hAnsi="Times New Roman" w:cs="Times New Roman"/>
          <w:sz w:val="24"/>
          <w:szCs w:val="24"/>
        </w:rPr>
        <w:t>Vogiazas</w:t>
      </w:r>
      <w:proofErr w:type="spellEnd"/>
      <w:r w:rsidRPr="00EA41F4">
        <w:rPr>
          <w:rFonts w:ascii="Times New Roman" w:hAnsi="Times New Roman" w:cs="Times New Roman"/>
          <w:sz w:val="24"/>
          <w:szCs w:val="24"/>
        </w:rPr>
        <w:t>, S. and Alexiou, C. (2017), Determinants of housing prices and bubble detection: Evidence from seven advanced economies</w:t>
      </w:r>
      <w:r>
        <w:rPr>
          <w:rFonts w:ascii="Times New Roman" w:hAnsi="Times New Roman" w:cs="Times New Roman"/>
          <w:sz w:val="24"/>
          <w:szCs w:val="24"/>
        </w:rPr>
        <w:t xml:space="preserve"> </w:t>
      </w:r>
      <w:r w:rsidRPr="00EA41F4">
        <w:rPr>
          <w:rFonts w:ascii="Times New Roman" w:hAnsi="Times New Roman" w:cs="Times New Roman"/>
          <w:sz w:val="24"/>
          <w:szCs w:val="24"/>
        </w:rPr>
        <w:t>Atlantic Economic Journal, 45 (1), pp. 119-131.</w:t>
      </w:r>
    </w:p>
    <w:p w14:paraId="5267A1A8" w14:textId="77777777" w:rsidR="00245C40" w:rsidRDefault="00245C40" w:rsidP="00617365">
      <w:pPr>
        <w:spacing w:line="360" w:lineRule="auto"/>
        <w:ind w:left="709" w:hanging="709"/>
        <w:rPr>
          <w:rFonts w:ascii="Times New Roman" w:hAnsi="Times New Roman" w:cs="Times New Roman"/>
          <w:sz w:val="24"/>
          <w:szCs w:val="24"/>
        </w:rPr>
      </w:pPr>
      <w:r w:rsidRPr="00A95616">
        <w:rPr>
          <w:rFonts w:ascii="Times New Roman" w:hAnsi="Times New Roman" w:cs="Times New Roman"/>
          <w:sz w:val="24"/>
          <w:szCs w:val="24"/>
        </w:rPr>
        <w:t xml:space="preserve">Walks, A. (2014). Canada's housing bubble story: Mortgage securitization, the state, and the global financial crisis. </w:t>
      </w:r>
      <w:r w:rsidRPr="00444196">
        <w:rPr>
          <w:rFonts w:ascii="Times New Roman" w:hAnsi="Times New Roman" w:cs="Times New Roman"/>
          <w:i/>
          <w:sz w:val="24"/>
          <w:szCs w:val="24"/>
        </w:rPr>
        <w:t>International Journal of Urban and Regional Research</w:t>
      </w:r>
      <w:r w:rsidRPr="00A95616">
        <w:rPr>
          <w:rFonts w:ascii="Times New Roman" w:hAnsi="Times New Roman" w:cs="Times New Roman"/>
          <w:sz w:val="24"/>
          <w:szCs w:val="24"/>
        </w:rPr>
        <w:t>, 38/1, 256-284.</w:t>
      </w:r>
    </w:p>
    <w:p w14:paraId="6CB19D6B" w14:textId="231DA2F9" w:rsidR="00812C30" w:rsidRDefault="00812C30" w:rsidP="00617365">
      <w:pPr>
        <w:spacing w:line="360" w:lineRule="auto"/>
        <w:ind w:left="709" w:hanging="709"/>
        <w:rPr>
          <w:rFonts w:ascii="Times New Roman" w:hAnsi="Times New Roman" w:cs="Times New Roman"/>
          <w:sz w:val="24"/>
          <w:szCs w:val="24"/>
          <w:shd w:val="clear" w:color="auto" w:fill="FFFFFF"/>
        </w:rPr>
      </w:pPr>
      <w:proofErr w:type="spellStart"/>
      <w:r w:rsidRPr="00812C30">
        <w:rPr>
          <w:rFonts w:ascii="Times New Roman" w:hAnsi="Times New Roman" w:cs="Times New Roman"/>
          <w:sz w:val="24"/>
          <w:szCs w:val="24"/>
          <w:shd w:val="clear" w:color="auto" w:fill="FFFFFF"/>
        </w:rPr>
        <w:t>Wilhelmsson</w:t>
      </w:r>
      <w:proofErr w:type="spellEnd"/>
      <w:r w:rsidRPr="00812C30">
        <w:rPr>
          <w:rFonts w:ascii="Times New Roman" w:hAnsi="Times New Roman" w:cs="Times New Roman"/>
          <w:sz w:val="24"/>
          <w:szCs w:val="24"/>
          <w:shd w:val="clear" w:color="auto" w:fill="FFFFFF"/>
        </w:rPr>
        <w:t>, M. (2020). "</w:t>
      </w:r>
      <w:hyperlink r:id="rId16" w:history="1">
        <w:r w:rsidRPr="00812C30">
          <w:rPr>
            <w:rStyle w:val="Hyperlink"/>
            <w:rFonts w:ascii="Times New Roman" w:hAnsi="Times New Roman" w:cs="Times New Roman"/>
            <w:bCs/>
            <w:color w:val="auto"/>
            <w:sz w:val="24"/>
            <w:szCs w:val="24"/>
            <w:u w:val="none"/>
          </w:rPr>
          <w:t>What Role Does the Housing Market Play for the Macroeconomic Transmission Mechanism?</w:t>
        </w:r>
      </w:hyperlink>
      <w:r w:rsidRPr="00812C30">
        <w:rPr>
          <w:rFonts w:ascii="Times New Roman" w:hAnsi="Times New Roman" w:cs="Times New Roman"/>
          <w:sz w:val="24"/>
          <w:szCs w:val="24"/>
          <w:shd w:val="clear" w:color="auto" w:fill="FFFFFF"/>
        </w:rPr>
        <w:t>," </w:t>
      </w:r>
      <w:hyperlink r:id="rId17" w:history="1">
        <w:r w:rsidRPr="00812C30">
          <w:rPr>
            <w:rStyle w:val="Hyperlink"/>
            <w:rFonts w:ascii="Times New Roman" w:hAnsi="Times New Roman" w:cs="Times New Roman"/>
            <w:i/>
            <w:color w:val="auto"/>
            <w:sz w:val="24"/>
            <w:szCs w:val="24"/>
            <w:u w:val="none"/>
          </w:rPr>
          <w:t>Journal of Risk and Financial Management</w:t>
        </w:r>
      </w:hyperlink>
      <w:r w:rsidRPr="00812C30">
        <w:rPr>
          <w:rFonts w:ascii="Times New Roman" w:hAnsi="Times New Roman" w:cs="Times New Roman"/>
          <w:i/>
          <w:sz w:val="24"/>
          <w:szCs w:val="24"/>
          <w:shd w:val="clear" w:color="auto" w:fill="FFFFFF"/>
        </w:rPr>
        <w:t>, MDPI, Open Access Journal,</w:t>
      </w:r>
      <w:r w:rsidRPr="00812C30">
        <w:rPr>
          <w:rFonts w:ascii="Times New Roman" w:hAnsi="Times New Roman" w:cs="Times New Roman"/>
          <w:sz w:val="24"/>
          <w:szCs w:val="24"/>
          <w:shd w:val="clear" w:color="auto" w:fill="FFFFFF"/>
        </w:rPr>
        <w:t xml:space="preserve"> vol. 13(6), pages 1-17, June.</w:t>
      </w:r>
    </w:p>
    <w:p w14:paraId="4301FD8D" w14:textId="71FB39E1" w:rsidR="00EA41F4" w:rsidRPr="00812C30" w:rsidRDefault="00EA41F4" w:rsidP="00617365">
      <w:pPr>
        <w:spacing w:line="360" w:lineRule="auto"/>
        <w:ind w:left="709" w:hanging="709"/>
        <w:rPr>
          <w:rFonts w:ascii="Times New Roman" w:hAnsi="Times New Roman" w:cs="Times New Roman"/>
          <w:sz w:val="24"/>
          <w:szCs w:val="24"/>
        </w:rPr>
      </w:pPr>
      <w:r w:rsidRPr="00EA41F4">
        <w:rPr>
          <w:rFonts w:ascii="Times New Roman" w:hAnsi="Times New Roman" w:cs="Times New Roman"/>
          <w:sz w:val="24"/>
          <w:szCs w:val="24"/>
        </w:rPr>
        <w:t xml:space="preserve">Whitehead, Christine, and Kathleen Scanlon. "The UK and Europe's Selective Housing Bubble." Global Housing Markets: Crises, Policies, and Institutions. Editors Ashok </w:t>
      </w:r>
      <w:proofErr w:type="spellStart"/>
      <w:r w:rsidRPr="00EA41F4">
        <w:rPr>
          <w:rFonts w:ascii="Times New Roman" w:hAnsi="Times New Roman" w:cs="Times New Roman"/>
          <w:sz w:val="24"/>
          <w:szCs w:val="24"/>
        </w:rPr>
        <w:t>Bardhan</w:t>
      </w:r>
      <w:proofErr w:type="spellEnd"/>
      <w:r w:rsidRPr="00EA41F4">
        <w:rPr>
          <w:rFonts w:ascii="Times New Roman" w:hAnsi="Times New Roman" w:cs="Times New Roman"/>
          <w:sz w:val="24"/>
          <w:szCs w:val="24"/>
        </w:rPr>
        <w:t>, Robert H. Edelstein, and Cynthia A. Kroll. Hoboken: John Wiley &amp; Sons, 2012.</w:t>
      </w:r>
    </w:p>
    <w:p w14:paraId="74F10795" w14:textId="3FB084F8" w:rsidR="007A4FB9" w:rsidRDefault="007A4FB9" w:rsidP="00617365">
      <w:pPr>
        <w:spacing w:line="360" w:lineRule="auto"/>
        <w:ind w:left="709" w:hanging="709"/>
        <w:rPr>
          <w:rFonts w:ascii="Times New Roman" w:hAnsi="Times New Roman" w:cs="Times New Roman"/>
          <w:sz w:val="24"/>
          <w:szCs w:val="24"/>
        </w:rPr>
      </w:pPr>
      <w:proofErr w:type="spellStart"/>
      <w:r w:rsidRPr="007A4FB9">
        <w:rPr>
          <w:rFonts w:ascii="Times New Roman" w:hAnsi="Times New Roman" w:cs="Times New Roman"/>
          <w:sz w:val="24"/>
          <w:szCs w:val="24"/>
        </w:rPr>
        <w:t>Xie</w:t>
      </w:r>
      <w:proofErr w:type="spellEnd"/>
      <w:r w:rsidRPr="007A4FB9">
        <w:rPr>
          <w:rFonts w:ascii="Times New Roman" w:hAnsi="Times New Roman" w:cs="Times New Roman"/>
          <w:sz w:val="24"/>
          <w:szCs w:val="24"/>
        </w:rPr>
        <w:t>, Z., Chen, S. W., &amp; Wu, A. C. (2019). Asymmetric adjustment, non-</w:t>
      </w:r>
      <w:proofErr w:type="gramStart"/>
      <w:r w:rsidRPr="007A4FB9">
        <w:rPr>
          <w:rFonts w:ascii="Times New Roman" w:hAnsi="Times New Roman" w:cs="Times New Roman"/>
          <w:sz w:val="24"/>
          <w:szCs w:val="24"/>
        </w:rPr>
        <w:t>linearity</w:t>
      </w:r>
      <w:proofErr w:type="gramEnd"/>
      <w:r w:rsidRPr="007A4FB9">
        <w:rPr>
          <w:rFonts w:ascii="Times New Roman" w:hAnsi="Times New Roman" w:cs="Times New Roman"/>
          <w:sz w:val="24"/>
          <w:szCs w:val="24"/>
        </w:rPr>
        <w:t xml:space="preserve"> and housing price bubbles: New international evidence. </w:t>
      </w:r>
      <w:r w:rsidRPr="007A4FB9">
        <w:rPr>
          <w:rFonts w:ascii="Times New Roman" w:hAnsi="Times New Roman" w:cs="Times New Roman"/>
          <w:i/>
          <w:iCs/>
          <w:sz w:val="24"/>
          <w:szCs w:val="24"/>
        </w:rPr>
        <w:t>The North American Journal of Economics and Finance</w:t>
      </w:r>
      <w:r w:rsidRPr="007A4FB9">
        <w:rPr>
          <w:rFonts w:ascii="Times New Roman" w:hAnsi="Times New Roman" w:cs="Times New Roman"/>
          <w:sz w:val="24"/>
          <w:szCs w:val="24"/>
        </w:rPr>
        <w:t>, 50, 101036.</w:t>
      </w:r>
    </w:p>
    <w:p w14:paraId="2514D286" w14:textId="77777777" w:rsidR="00C77906" w:rsidRPr="00C77906" w:rsidRDefault="00C77906" w:rsidP="00C77906">
      <w:pPr>
        <w:spacing w:line="360" w:lineRule="auto"/>
        <w:ind w:left="709" w:hanging="709"/>
        <w:rPr>
          <w:rFonts w:ascii="Times New Roman" w:hAnsi="Times New Roman" w:cs="Times New Roman"/>
          <w:sz w:val="24"/>
          <w:szCs w:val="24"/>
        </w:rPr>
      </w:pPr>
      <w:r w:rsidRPr="00C77906">
        <w:rPr>
          <w:rFonts w:ascii="Times New Roman" w:hAnsi="Times New Roman" w:cs="Times New Roman"/>
          <w:sz w:val="24"/>
          <w:szCs w:val="24"/>
        </w:rPr>
        <w:t xml:space="preserve">Zhang, H., Hudson, R., Metcalf, H., </w:t>
      </w:r>
      <w:proofErr w:type="spellStart"/>
      <w:r w:rsidRPr="00C77906">
        <w:rPr>
          <w:rFonts w:ascii="Times New Roman" w:hAnsi="Times New Roman" w:cs="Times New Roman"/>
          <w:sz w:val="24"/>
          <w:szCs w:val="24"/>
        </w:rPr>
        <w:t>Manahov</w:t>
      </w:r>
      <w:proofErr w:type="spellEnd"/>
      <w:r w:rsidRPr="00C77906">
        <w:rPr>
          <w:rFonts w:ascii="Times New Roman" w:hAnsi="Times New Roman" w:cs="Times New Roman"/>
          <w:sz w:val="24"/>
          <w:szCs w:val="24"/>
        </w:rPr>
        <w:t>, V. (2015), Identification of house price bubbles using user cost in a state space model, Appl. Econ., 47 (56), pp. 6088-6101.</w:t>
      </w:r>
    </w:p>
    <w:p w14:paraId="71E9EDE4" w14:textId="2ADD2EB4" w:rsidR="00C77906" w:rsidRPr="00A95616" w:rsidRDefault="00C77906" w:rsidP="00C77906">
      <w:pPr>
        <w:spacing w:line="360" w:lineRule="auto"/>
        <w:ind w:left="709" w:hanging="709"/>
        <w:rPr>
          <w:rFonts w:ascii="Times New Roman" w:hAnsi="Times New Roman" w:cs="Times New Roman"/>
          <w:sz w:val="24"/>
          <w:szCs w:val="24"/>
        </w:rPr>
      </w:pPr>
      <w:r w:rsidRPr="00C77906">
        <w:rPr>
          <w:rFonts w:ascii="Times New Roman" w:hAnsi="Times New Roman" w:cs="Times New Roman"/>
          <w:sz w:val="24"/>
          <w:szCs w:val="24"/>
        </w:rPr>
        <w:t xml:space="preserve">Zhang, D., Ji, Q., Zhao, W-L., </w:t>
      </w:r>
      <w:proofErr w:type="spellStart"/>
      <w:r w:rsidRPr="00C77906">
        <w:rPr>
          <w:rFonts w:ascii="Times New Roman" w:hAnsi="Times New Roman" w:cs="Times New Roman"/>
          <w:sz w:val="24"/>
          <w:szCs w:val="24"/>
        </w:rPr>
        <w:t>Horsewood</w:t>
      </w:r>
      <w:proofErr w:type="spellEnd"/>
      <w:r w:rsidRPr="00C77906">
        <w:rPr>
          <w:rFonts w:ascii="Times New Roman" w:hAnsi="Times New Roman" w:cs="Times New Roman"/>
          <w:sz w:val="24"/>
          <w:szCs w:val="24"/>
        </w:rPr>
        <w:t>, N. J. (2020), Regional housing price dependency in the UK: A dynamic network approach, Urban Studies, 1-18.</w:t>
      </w:r>
    </w:p>
    <w:p w14:paraId="2E21BC0C" w14:textId="38F5F903" w:rsidR="000C51CE" w:rsidRDefault="00245C40" w:rsidP="000A779B">
      <w:pPr>
        <w:spacing w:line="360" w:lineRule="auto"/>
        <w:ind w:left="709" w:hanging="709"/>
        <w:rPr>
          <w:rFonts w:ascii="Times New Roman" w:hAnsi="Times New Roman" w:cs="Times New Roman"/>
          <w:b/>
          <w:sz w:val="24"/>
          <w:szCs w:val="24"/>
        </w:rPr>
      </w:pPr>
      <w:r w:rsidRPr="00A95616">
        <w:rPr>
          <w:rFonts w:ascii="Times New Roman" w:hAnsi="Times New Roman" w:cs="Times New Roman"/>
          <w:sz w:val="24"/>
          <w:szCs w:val="24"/>
        </w:rPr>
        <w:t>Zhou, W. X., &amp;</w:t>
      </w:r>
      <w:proofErr w:type="spellStart"/>
      <w:r w:rsidRPr="00A95616">
        <w:rPr>
          <w:rFonts w:ascii="Times New Roman" w:hAnsi="Times New Roman" w:cs="Times New Roman"/>
          <w:sz w:val="24"/>
          <w:szCs w:val="24"/>
        </w:rPr>
        <w:t>Sornette</w:t>
      </w:r>
      <w:proofErr w:type="spellEnd"/>
      <w:r w:rsidRPr="00A95616">
        <w:rPr>
          <w:rFonts w:ascii="Times New Roman" w:hAnsi="Times New Roman" w:cs="Times New Roman"/>
          <w:sz w:val="24"/>
          <w:szCs w:val="24"/>
        </w:rPr>
        <w:t xml:space="preserve">, D. (2003). 2000–2003 </w:t>
      </w:r>
      <w:r w:rsidR="000C51CE">
        <w:rPr>
          <w:rFonts w:ascii="Times New Roman" w:hAnsi="Times New Roman" w:cs="Times New Roman"/>
          <w:sz w:val="24"/>
          <w:szCs w:val="24"/>
        </w:rPr>
        <w:t>R</w:t>
      </w:r>
      <w:r w:rsidRPr="00A95616">
        <w:rPr>
          <w:rFonts w:ascii="Times New Roman" w:hAnsi="Times New Roman" w:cs="Times New Roman"/>
          <w:sz w:val="24"/>
          <w:szCs w:val="24"/>
        </w:rPr>
        <w:t xml:space="preserve">eal estate bubble in the UK but not in the USA. </w:t>
      </w:r>
      <w:proofErr w:type="spellStart"/>
      <w:r w:rsidRPr="00444196">
        <w:rPr>
          <w:rFonts w:ascii="Times New Roman" w:hAnsi="Times New Roman" w:cs="Times New Roman"/>
          <w:i/>
          <w:sz w:val="24"/>
          <w:szCs w:val="24"/>
        </w:rPr>
        <w:t>Physica</w:t>
      </w:r>
      <w:proofErr w:type="spellEnd"/>
      <w:r w:rsidRPr="00444196">
        <w:rPr>
          <w:rFonts w:ascii="Times New Roman" w:hAnsi="Times New Roman" w:cs="Times New Roman"/>
          <w:i/>
          <w:sz w:val="24"/>
          <w:szCs w:val="24"/>
        </w:rPr>
        <w:t xml:space="preserve"> A: Statistical Mechanics and its Applications</w:t>
      </w:r>
      <w:r w:rsidRPr="00A95616">
        <w:rPr>
          <w:rFonts w:ascii="Times New Roman" w:hAnsi="Times New Roman" w:cs="Times New Roman"/>
          <w:sz w:val="24"/>
          <w:szCs w:val="24"/>
        </w:rPr>
        <w:t>, 329/1, 249-263.</w:t>
      </w:r>
      <w:r w:rsidR="000C51CE">
        <w:rPr>
          <w:rFonts w:ascii="Times New Roman" w:hAnsi="Times New Roman" w:cs="Times New Roman"/>
          <w:b/>
          <w:sz w:val="24"/>
          <w:szCs w:val="24"/>
        </w:rPr>
        <w:br w:type="page"/>
      </w:r>
    </w:p>
    <w:p w14:paraId="5F37DB58" w14:textId="77777777" w:rsidR="002E5D54" w:rsidRPr="002E5D54" w:rsidRDefault="002E5D54" w:rsidP="002E5D54">
      <w:pPr>
        <w:spacing w:line="360" w:lineRule="auto"/>
        <w:jc w:val="center"/>
        <w:rPr>
          <w:rFonts w:ascii="Times New Roman" w:hAnsi="Times New Roman" w:cs="Times New Roman"/>
          <w:sz w:val="24"/>
          <w:szCs w:val="24"/>
        </w:rPr>
      </w:pPr>
      <w:r w:rsidRPr="002E5D54">
        <w:rPr>
          <w:rFonts w:ascii="Times New Roman" w:hAnsi="Times New Roman" w:cs="Times New Roman"/>
          <w:b/>
          <w:sz w:val="24"/>
          <w:szCs w:val="24"/>
        </w:rPr>
        <w:lastRenderedPageBreak/>
        <w:t>Fig.1</w:t>
      </w:r>
      <w:r w:rsidRPr="002E5D54">
        <w:rPr>
          <w:rFonts w:ascii="Times New Roman" w:hAnsi="Times New Roman" w:cs="Times New Roman"/>
          <w:sz w:val="24"/>
          <w:szCs w:val="24"/>
        </w:rPr>
        <w:t xml:space="preserve">. The UK real house prices, seasonally adjusted (solid line P, on left vertical axis). The UK quarterly rental prices, seasonally adjusted (Dashed line </w:t>
      </w:r>
      <w:r w:rsidR="0098726F">
        <w:rPr>
          <w:rFonts w:ascii="Times New Roman" w:hAnsi="Times New Roman" w:cs="Times New Roman"/>
          <w:sz w:val="24"/>
          <w:szCs w:val="24"/>
        </w:rPr>
        <w:t>R</w:t>
      </w:r>
      <w:r w:rsidRPr="002E5D54">
        <w:rPr>
          <w:rFonts w:ascii="Times New Roman" w:hAnsi="Times New Roman" w:cs="Times New Roman"/>
          <w:sz w:val="24"/>
          <w:szCs w:val="24"/>
        </w:rPr>
        <w:t>, on right vertical axis).</w:t>
      </w:r>
    </w:p>
    <w:p w14:paraId="7CE6A7A4" w14:textId="77777777" w:rsidR="002E5D54" w:rsidRPr="00A95616" w:rsidRDefault="001A78B8" w:rsidP="002E5D54">
      <w:pPr>
        <w:spacing w:line="276" w:lineRule="auto"/>
        <w:jc w:val="center"/>
        <w:rPr>
          <w:rFonts w:ascii="Times New Roman" w:hAnsi="Times New Roman" w:cs="Times New Roman"/>
          <w:sz w:val="24"/>
          <w:szCs w:val="24"/>
        </w:rPr>
      </w:pPr>
      <w:r>
        <w:rPr>
          <w:noProof/>
          <w:lang w:val="el-GR" w:eastAsia="el-GR"/>
        </w:rPr>
        <w:drawing>
          <wp:inline distT="0" distB="0" distL="0" distR="0" wp14:anchorId="4FA27091" wp14:editId="25C55AEC">
            <wp:extent cx="5600700" cy="31956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BA3544" w14:textId="43C1CE72" w:rsidR="00C540E4" w:rsidRDefault="003E47EA" w:rsidP="00C540E4">
      <w:pPr>
        <w:rPr>
          <w:rFonts w:ascii="Times New Roman" w:hAnsi="Times New Roman" w:cs="Times New Roman"/>
          <w:sz w:val="24"/>
          <w:szCs w:val="24"/>
        </w:rPr>
      </w:pPr>
      <w:r>
        <w:rPr>
          <w:rFonts w:ascii="Times New Roman" w:hAnsi="Times New Roman" w:cs="Times New Roman"/>
          <w:sz w:val="24"/>
          <w:szCs w:val="24"/>
        </w:rPr>
        <w:br w:type="page"/>
      </w:r>
      <w:r w:rsidR="00C540E4" w:rsidRPr="00A95616">
        <w:rPr>
          <w:rFonts w:ascii="Times New Roman" w:hAnsi="Times New Roman" w:cs="Times New Roman"/>
          <w:b/>
          <w:sz w:val="24"/>
          <w:szCs w:val="24"/>
        </w:rPr>
        <w:lastRenderedPageBreak/>
        <w:t xml:space="preserve">Table </w:t>
      </w:r>
      <w:r w:rsidR="00C540E4">
        <w:rPr>
          <w:rFonts w:ascii="Times New Roman" w:hAnsi="Times New Roman" w:cs="Times New Roman"/>
          <w:b/>
          <w:sz w:val="24"/>
          <w:szCs w:val="24"/>
        </w:rPr>
        <w:t>1.</w:t>
      </w:r>
      <w:r w:rsidR="00D40F9D">
        <w:rPr>
          <w:rFonts w:ascii="Times New Roman" w:hAnsi="Times New Roman" w:cs="Times New Roman"/>
          <w:b/>
          <w:sz w:val="24"/>
          <w:szCs w:val="24"/>
        </w:rPr>
        <w:t xml:space="preserve"> </w:t>
      </w:r>
      <w:r w:rsidR="00C540E4">
        <w:rPr>
          <w:rFonts w:ascii="Times New Roman" w:hAnsi="Times New Roman" w:cs="Times New Roman"/>
          <w:sz w:val="24"/>
          <w:szCs w:val="24"/>
        </w:rPr>
        <w:t>Descriptive statistics</w:t>
      </w:r>
    </w:p>
    <w:tbl>
      <w:tblPr>
        <w:tblW w:w="9180" w:type="dxa"/>
        <w:jc w:val="center"/>
        <w:tblCellMar>
          <w:top w:w="28" w:type="dxa"/>
          <w:bottom w:w="28" w:type="dxa"/>
        </w:tblCellMar>
        <w:tblLook w:val="04A0" w:firstRow="1" w:lastRow="0" w:firstColumn="1" w:lastColumn="0" w:noHBand="0" w:noVBand="1"/>
      </w:tblPr>
      <w:tblGrid>
        <w:gridCol w:w="860"/>
        <w:gridCol w:w="1165"/>
        <w:gridCol w:w="1211"/>
        <w:gridCol w:w="1136"/>
        <w:gridCol w:w="1122"/>
        <w:gridCol w:w="1279"/>
        <w:gridCol w:w="1000"/>
        <w:gridCol w:w="1407"/>
      </w:tblGrid>
      <w:tr w:rsidR="00C540E4" w14:paraId="760CCC43" w14:textId="77777777" w:rsidTr="00D40F9D">
        <w:trPr>
          <w:trHeight w:val="324"/>
          <w:jc w:val="center"/>
        </w:trPr>
        <w:tc>
          <w:tcPr>
            <w:tcW w:w="860" w:type="dxa"/>
            <w:tcBorders>
              <w:top w:val="single" w:sz="4" w:space="0" w:color="auto"/>
              <w:bottom w:val="single" w:sz="4" w:space="0" w:color="auto"/>
            </w:tcBorders>
          </w:tcPr>
          <w:p w14:paraId="7D9A40C0" w14:textId="77777777" w:rsidR="00C540E4" w:rsidRDefault="00C540E4" w:rsidP="008E0A34">
            <w:pPr>
              <w:pStyle w:val="a"/>
            </w:pPr>
          </w:p>
        </w:tc>
        <w:tc>
          <w:tcPr>
            <w:tcW w:w="1165" w:type="dxa"/>
            <w:tcBorders>
              <w:top w:val="single" w:sz="4" w:space="0" w:color="auto"/>
              <w:bottom w:val="single" w:sz="4" w:space="0" w:color="auto"/>
            </w:tcBorders>
            <w:tcMar>
              <w:left w:w="0" w:type="dxa"/>
            </w:tcMar>
          </w:tcPr>
          <w:p w14:paraId="21B2F7CB"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sz w:val="20"/>
                <w:szCs w:val="20"/>
              </w:rPr>
              <w:t>Average</w:t>
            </w:r>
          </w:p>
        </w:tc>
        <w:tc>
          <w:tcPr>
            <w:tcW w:w="1211" w:type="dxa"/>
            <w:tcBorders>
              <w:top w:val="single" w:sz="4" w:space="0" w:color="auto"/>
              <w:bottom w:val="single" w:sz="4" w:space="0" w:color="auto"/>
            </w:tcBorders>
            <w:tcMar>
              <w:left w:w="0" w:type="dxa"/>
            </w:tcMar>
          </w:tcPr>
          <w:p w14:paraId="69D8EBE7"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sz w:val="20"/>
                <w:szCs w:val="20"/>
              </w:rPr>
              <w:t>Maximum</w:t>
            </w:r>
          </w:p>
        </w:tc>
        <w:tc>
          <w:tcPr>
            <w:tcW w:w="1136" w:type="dxa"/>
            <w:tcBorders>
              <w:top w:val="single" w:sz="4" w:space="0" w:color="auto"/>
              <w:bottom w:val="single" w:sz="4" w:space="0" w:color="auto"/>
            </w:tcBorders>
            <w:tcMar>
              <w:left w:w="0" w:type="dxa"/>
            </w:tcMar>
          </w:tcPr>
          <w:p w14:paraId="41DEEFDC"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sz w:val="20"/>
                <w:szCs w:val="20"/>
              </w:rPr>
              <w:t>Minimum</w:t>
            </w:r>
          </w:p>
        </w:tc>
        <w:tc>
          <w:tcPr>
            <w:tcW w:w="1122" w:type="dxa"/>
            <w:tcBorders>
              <w:top w:val="single" w:sz="4" w:space="0" w:color="auto"/>
              <w:bottom w:val="single" w:sz="4" w:space="0" w:color="auto"/>
            </w:tcBorders>
            <w:tcMar>
              <w:left w:w="0" w:type="dxa"/>
            </w:tcMar>
          </w:tcPr>
          <w:p w14:paraId="20A496D4" w14:textId="77777777" w:rsidR="00C540E4" w:rsidRPr="00D40F9D" w:rsidRDefault="00C540E4" w:rsidP="008E0A34">
            <w:pPr>
              <w:pStyle w:val="a"/>
              <w:rPr>
                <w:rFonts w:ascii="Roboto;RobotoDraft;Helvetica;Ar" w:eastAsia="Roboto;RobotoDraft;Helvetica;Ar" w:hAnsi="Roboto;RobotoDraft;Helvetica;Ar" w:cs="Roboto;RobotoDraft;Helvetica;Ar"/>
              </w:rPr>
            </w:pPr>
            <w:proofErr w:type="spellStart"/>
            <w:r w:rsidRPr="00D40F9D">
              <w:rPr>
                <w:rFonts w:ascii="Calibri;sans-serif" w:hAnsi="Calibri;sans-serif"/>
                <w:sz w:val="20"/>
                <w:szCs w:val="20"/>
              </w:rPr>
              <w:t>Std.Dev</w:t>
            </w:r>
            <w:proofErr w:type="spellEnd"/>
            <w:r w:rsidRPr="00D40F9D">
              <w:rPr>
                <w:rFonts w:ascii="Calibri;sans-serif" w:hAnsi="Calibri;sans-serif"/>
                <w:sz w:val="20"/>
                <w:szCs w:val="20"/>
              </w:rPr>
              <w:t>.</w:t>
            </w:r>
          </w:p>
        </w:tc>
        <w:tc>
          <w:tcPr>
            <w:tcW w:w="1279" w:type="dxa"/>
            <w:tcBorders>
              <w:top w:val="single" w:sz="4" w:space="0" w:color="auto"/>
              <w:bottom w:val="single" w:sz="4" w:space="0" w:color="auto"/>
            </w:tcBorders>
            <w:tcMar>
              <w:left w:w="0" w:type="dxa"/>
            </w:tcMar>
          </w:tcPr>
          <w:p w14:paraId="653AF690"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sz w:val="20"/>
                <w:szCs w:val="20"/>
              </w:rPr>
              <w:t>Skewness</w:t>
            </w:r>
          </w:p>
        </w:tc>
        <w:tc>
          <w:tcPr>
            <w:tcW w:w="1000" w:type="dxa"/>
            <w:tcBorders>
              <w:top w:val="single" w:sz="4" w:space="0" w:color="auto"/>
              <w:bottom w:val="single" w:sz="4" w:space="0" w:color="auto"/>
            </w:tcBorders>
            <w:tcMar>
              <w:left w:w="0" w:type="dxa"/>
            </w:tcMar>
          </w:tcPr>
          <w:p w14:paraId="2211F151"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sz w:val="20"/>
                <w:szCs w:val="20"/>
              </w:rPr>
              <w:t>Kurtosis</w:t>
            </w:r>
          </w:p>
        </w:tc>
        <w:tc>
          <w:tcPr>
            <w:tcW w:w="1407" w:type="dxa"/>
            <w:tcBorders>
              <w:top w:val="single" w:sz="4" w:space="0" w:color="auto"/>
              <w:bottom w:val="single" w:sz="4" w:space="0" w:color="auto"/>
            </w:tcBorders>
            <w:tcMar>
              <w:left w:w="0" w:type="dxa"/>
            </w:tcMar>
          </w:tcPr>
          <w:p w14:paraId="256385B2" w14:textId="77777777" w:rsidR="00C540E4" w:rsidRPr="00D40F9D" w:rsidRDefault="00C540E4" w:rsidP="008E0A34">
            <w:pPr>
              <w:pStyle w:val="a"/>
              <w:rPr>
                <w:rFonts w:ascii="Roboto;RobotoDraft;Helvetica;Ar" w:eastAsia="Roboto;RobotoDraft;Helvetica;Ar" w:hAnsi="Roboto;RobotoDraft;Helvetica;Ar" w:cs="Roboto;RobotoDraft;Helvetica;Ar"/>
              </w:rPr>
            </w:pPr>
            <w:proofErr w:type="spellStart"/>
            <w:r w:rsidRPr="00D40F9D">
              <w:rPr>
                <w:rFonts w:ascii="Calibri;sans-serif" w:hAnsi="Calibri;sans-serif"/>
                <w:sz w:val="20"/>
                <w:szCs w:val="20"/>
              </w:rPr>
              <w:t>Jarque-Bera</w:t>
            </w:r>
            <w:proofErr w:type="spellEnd"/>
          </w:p>
        </w:tc>
      </w:tr>
      <w:tr w:rsidR="00C540E4" w14:paraId="0BD9576E" w14:textId="77777777" w:rsidTr="00D40F9D">
        <w:trPr>
          <w:trHeight w:val="298"/>
          <w:jc w:val="center"/>
        </w:trPr>
        <w:tc>
          <w:tcPr>
            <w:tcW w:w="860" w:type="dxa"/>
            <w:tcBorders>
              <w:top w:val="single" w:sz="4" w:space="0" w:color="auto"/>
            </w:tcBorders>
            <w:tcMar>
              <w:top w:w="0" w:type="dxa"/>
            </w:tcMar>
          </w:tcPr>
          <w:p w14:paraId="640514EF"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rPr>
              <w:t>HI</w:t>
            </w:r>
          </w:p>
        </w:tc>
        <w:tc>
          <w:tcPr>
            <w:tcW w:w="1165" w:type="dxa"/>
            <w:tcBorders>
              <w:top w:val="single" w:sz="4" w:space="0" w:color="auto"/>
            </w:tcBorders>
            <w:tcMar>
              <w:top w:w="0" w:type="dxa"/>
              <w:left w:w="0" w:type="dxa"/>
            </w:tcMar>
          </w:tcPr>
          <w:p w14:paraId="3200F290"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56.44</w:t>
            </w:r>
          </w:p>
        </w:tc>
        <w:tc>
          <w:tcPr>
            <w:tcW w:w="1211" w:type="dxa"/>
            <w:tcBorders>
              <w:top w:val="single" w:sz="4" w:space="0" w:color="auto"/>
            </w:tcBorders>
            <w:tcMar>
              <w:top w:w="0" w:type="dxa"/>
            </w:tcMar>
          </w:tcPr>
          <w:p w14:paraId="69663AB4"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112.39</w:t>
            </w:r>
          </w:p>
        </w:tc>
        <w:tc>
          <w:tcPr>
            <w:tcW w:w="1136" w:type="dxa"/>
            <w:tcBorders>
              <w:top w:val="single" w:sz="4" w:space="0" w:color="auto"/>
            </w:tcBorders>
            <w:tcMar>
              <w:top w:w="0" w:type="dxa"/>
            </w:tcMar>
          </w:tcPr>
          <w:p w14:paraId="11E6F4AB"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22.72</w:t>
            </w:r>
          </w:p>
        </w:tc>
        <w:tc>
          <w:tcPr>
            <w:tcW w:w="1122" w:type="dxa"/>
            <w:tcBorders>
              <w:top w:val="single" w:sz="4" w:space="0" w:color="auto"/>
            </w:tcBorders>
            <w:tcMar>
              <w:top w:w="0" w:type="dxa"/>
            </w:tcMar>
          </w:tcPr>
          <w:p w14:paraId="6444FF76"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29.77</w:t>
            </w:r>
          </w:p>
        </w:tc>
        <w:tc>
          <w:tcPr>
            <w:tcW w:w="1279" w:type="dxa"/>
            <w:tcBorders>
              <w:top w:val="single" w:sz="4" w:space="0" w:color="auto"/>
            </w:tcBorders>
            <w:tcMar>
              <w:top w:w="0" w:type="dxa"/>
            </w:tcMar>
          </w:tcPr>
          <w:p w14:paraId="46094CAD"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0.57</w:t>
            </w:r>
          </w:p>
        </w:tc>
        <w:tc>
          <w:tcPr>
            <w:tcW w:w="1000" w:type="dxa"/>
            <w:tcBorders>
              <w:top w:val="single" w:sz="4" w:space="0" w:color="auto"/>
            </w:tcBorders>
            <w:tcMar>
              <w:top w:w="0" w:type="dxa"/>
            </w:tcMar>
          </w:tcPr>
          <w:p w14:paraId="6DCF5785"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1.72</w:t>
            </w:r>
          </w:p>
        </w:tc>
        <w:tc>
          <w:tcPr>
            <w:tcW w:w="1407" w:type="dxa"/>
            <w:tcBorders>
              <w:top w:val="single" w:sz="4" w:space="0" w:color="auto"/>
            </w:tcBorders>
            <w:tcMar>
              <w:top w:w="0" w:type="dxa"/>
            </w:tcMar>
          </w:tcPr>
          <w:p w14:paraId="465D7EE1"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24.53</w:t>
            </w:r>
          </w:p>
        </w:tc>
      </w:tr>
      <w:tr w:rsidR="00C540E4" w14:paraId="15DC8FF5" w14:textId="77777777" w:rsidTr="00D40F9D">
        <w:trPr>
          <w:trHeight w:val="285"/>
          <w:jc w:val="center"/>
        </w:trPr>
        <w:tc>
          <w:tcPr>
            <w:tcW w:w="860" w:type="dxa"/>
            <w:tcBorders>
              <w:bottom w:val="single" w:sz="4" w:space="0" w:color="auto"/>
            </w:tcBorders>
            <w:tcMar>
              <w:top w:w="0" w:type="dxa"/>
            </w:tcMar>
          </w:tcPr>
          <w:p w14:paraId="2BFBDAB3" w14:textId="77777777" w:rsidR="00C540E4" w:rsidRPr="00D40F9D" w:rsidRDefault="00C540E4" w:rsidP="008E0A34">
            <w:pPr>
              <w:pStyle w:val="a"/>
              <w:rPr>
                <w:rFonts w:ascii="Roboto;RobotoDraft;Helvetica;Ar" w:eastAsia="Roboto;RobotoDraft;Helvetica;Ar" w:hAnsi="Roboto;RobotoDraft;Helvetica;Ar" w:cs="Roboto;RobotoDraft;Helvetica;Ar"/>
              </w:rPr>
            </w:pPr>
            <w:r w:rsidRPr="00D40F9D">
              <w:rPr>
                <w:rFonts w:ascii="Calibri;sans-serif" w:hAnsi="Calibri;sans-serif"/>
              </w:rPr>
              <w:t>RP</w:t>
            </w:r>
          </w:p>
        </w:tc>
        <w:tc>
          <w:tcPr>
            <w:tcW w:w="1165" w:type="dxa"/>
            <w:tcBorders>
              <w:bottom w:val="single" w:sz="4" w:space="0" w:color="auto"/>
            </w:tcBorders>
            <w:tcMar>
              <w:top w:w="0" w:type="dxa"/>
              <w:left w:w="0" w:type="dxa"/>
            </w:tcMar>
          </w:tcPr>
          <w:p w14:paraId="7801C04B"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73.17</w:t>
            </w:r>
          </w:p>
        </w:tc>
        <w:tc>
          <w:tcPr>
            <w:tcW w:w="1211" w:type="dxa"/>
            <w:tcBorders>
              <w:bottom w:val="single" w:sz="4" w:space="0" w:color="auto"/>
            </w:tcBorders>
            <w:tcMar>
              <w:top w:w="0" w:type="dxa"/>
            </w:tcMar>
          </w:tcPr>
          <w:p w14:paraId="763AF115"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100.76</w:t>
            </w:r>
          </w:p>
        </w:tc>
        <w:tc>
          <w:tcPr>
            <w:tcW w:w="1136" w:type="dxa"/>
            <w:tcBorders>
              <w:bottom w:val="single" w:sz="4" w:space="0" w:color="auto"/>
            </w:tcBorders>
            <w:tcMar>
              <w:top w:w="0" w:type="dxa"/>
            </w:tcMar>
          </w:tcPr>
          <w:p w14:paraId="4E3FABF0"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41.53</w:t>
            </w:r>
          </w:p>
        </w:tc>
        <w:tc>
          <w:tcPr>
            <w:tcW w:w="1122" w:type="dxa"/>
            <w:tcBorders>
              <w:bottom w:val="single" w:sz="4" w:space="0" w:color="auto"/>
            </w:tcBorders>
            <w:tcMar>
              <w:top w:w="0" w:type="dxa"/>
            </w:tcMar>
          </w:tcPr>
          <w:p w14:paraId="7BB3F305"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20.99</w:t>
            </w:r>
          </w:p>
        </w:tc>
        <w:tc>
          <w:tcPr>
            <w:tcW w:w="1279" w:type="dxa"/>
            <w:tcBorders>
              <w:bottom w:val="single" w:sz="4" w:space="0" w:color="auto"/>
            </w:tcBorders>
            <w:tcMar>
              <w:top w:w="0" w:type="dxa"/>
            </w:tcMar>
          </w:tcPr>
          <w:p w14:paraId="417F090B"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-0.11</w:t>
            </w:r>
          </w:p>
        </w:tc>
        <w:tc>
          <w:tcPr>
            <w:tcW w:w="1000" w:type="dxa"/>
            <w:tcBorders>
              <w:bottom w:val="single" w:sz="4" w:space="0" w:color="auto"/>
            </w:tcBorders>
            <w:tcMar>
              <w:top w:w="0" w:type="dxa"/>
            </w:tcMar>
          </w:tcPr>
          <w:p w14:paraId="418AB926"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1.38</w:t>
            </w:r>
          </w:p>
        </w:tc>
        <w:tc>
          <w:tcPr>
            <w:tcW w:w="1407" w:type="dxa"/>
            <w:tcBorders>
              <w:bottom w:val="single" w:sz="4" w:space="0" w:color="auto"/>
            </w:tcBorders>
            <w:tcMar>
              <w:top w:w="0" w:type="dxa"/>
            </w:tcMar>
          </w:tcPr>
          <w:p w14:paraId="01EDAB98" w14:textId="77777777" w:rsidR="00C540E4" w:rsidRDefault="00C540E4" w:rsidP="008E0A34">
            <w:pPr>
              <w:pStyle w:val="a"/>
              <w:rPr>
                <w:rFonts w:ascii="Roboto;RobotoDraft;Helvetica;Ar" w:eastAsia="Roboto;RobotoDraft;Helvetica;Ar" w:hAnsi="Roboto;RobotoDraft;Helvetica;Ar" w:cs="Roboto;RobotoDraft;Helvetica;Ar"/>
              </w:rPr>
            </w:pPr>
            <w:r>
              <w:rPr>
                <w:rFonts w:ascii="Calibri;sans-serif" w:hAnsi="Calibri;sans-serif"/>
              </w:rPr>
              <w:t>22.50</w:t>
            </w:r>
          </w:p>
        </w:tc>
      </w:tr>
    </w:tbl>
    <w:p w14:paraId="498B6426" w14:textId="77777777" w:rsidR="002E5D54" w:rsidRDefault="002E5D54" w:rsidP="002E5D54">
      <w:pPr>
        <w:rPr>
          <w:rFonts w:ascii="Times New Roman" w:hAnsi="Times New Roman" w:cs="Times New Roman"/>
          <w:sz w:val="24"/>
          <w:szCs w:val="24"/>
        </w:rPr>
      </w:pPr>
    </w:p>
    <w:p w14:paraId="038DF4DA" w14:textId="7D19B72A" w:rsidR="002E5D54" w:rsidRPr="005B2B81" w:rsidRDefault="002E5D54" w:rsidP="002E5D54">
      <w:pPr>
        <w:rPr>
          <w:rFonts w:ascii="Times New Roman" w:hAnsi="Times New Roman" w:cs="Times New Roman"/>
          <w:sz w:val="24"/>
          <w:szCs w:val="24"/>
        </w:rPr>
      </w:pPr>
      <w:r w:rsidRPr="00A95616">
        <w:rPr>
          <w:rFonts w:ascii="Times New Roman" w:hAnsi="Times New Roman" w:cs="Times New Roman"/>
          <w:b/>
          <w:sz w:val="24"/>
          <w:szCs w:val="24"/>
        </w:rPr>
        <w:t xml:space="preserve">Table </w:t>
      </w:r>
      <w:r w:rsidR="0077057C">
        <w:rPr>
          <w:rFonts w:ascii="Times New Roman" w:hAnsi="Times New Roman" w:cs="Times New Roman"/>
          <w:b/>
          <w:sz w:val="24"/>
          <w:szCs w:val="24"/>
        </w:rPr>
        <w:t>2</w:t>
      </w:r>
      <w:r>
        <w:rPr>
          <w:rFonts w:ascii="Times New Roman" w:hAnsi="Times New Roman" w:cs="Times New Roman"/>
          <w:b/>
          <w:sz w:val="24"/>
          <w:szCs w:val="24"/>
        </w:rPr>
        <w:t>.</w:t>
      </w:r>
      <w:r w:rsidR="00D40F9D">
        <w:rPr>
          <w:rFonts w:ascii="Times New Roman" w:hAnsi="Times New Roman" w:cs="Times New Roman"/>
          <w:b/>
          <w:sz w:val="24"/>
          <w:szCs w:val="24"/>
        </w:rPr>
        <w:t xml:space="preserve"> </w:t>
      </w:r>
      <w:r>
        <w:rPr>
          <w:rFonts w:ascii="Times New Roman" w:hAnsi="Times New Roman" w:cs="Times New Roman"/>
          <w:sz w:val="24"/>
          <w:szCs w:val="24"/>
        </w:rPr>
        <w:t>Testable hypotheses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2231"/>
        <w:gridCol w:w="5159"/>
      </w:tblGrid>
      <w:tr w:rsidR="002E5D54" w:rsidRPr="00A95616" w14:paraId="2F115CD5" w14:textId="77777777" w:rsidTr="00960189">
        <w:tc>
          <w:tcPr>
            <w:tcW w:w="1668" w:type="dxa"/>
            <w:tcBorders>
              <w:top w:val="single" w:sz="4" w:space="0" w:color="auto"/>
              <w:bottom w:val="single" w:sz="4" w:space="0" w:color="auto"/>
            </w:tcBorders>
            <w:vAlign w:val="center"/>
          </w:tcPr>
          <w:p w14:paraId="77F70A03"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Model</w:t>
            </w:r>
          </w:p>
        </w:tc>
        <w:tc>
          <w:tcPr>
            <w:tcW w:w="2268" w:type="dxa"/>
            <w:tcBorders>
              <w:top w:val="single" w:sz="4" w:space="0" w:color="auto"/>
              <w:bottom w:val="single" w:sz="4" w:space="0" w:color="auto"/>
            </w:tcBorders>
            <w:vAlign w:val="center"/>
          </w:tcPr>
          <w:p w14:paraId="5B48057B"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Hypothesis</w:t>
            </w:r>
          </w:p>
        </w:tc>
        <w:tc>
          <w:tcPr>
            <w:tcW w:w="5306" w:type="dxa"/>
            <w:tcBorders>
              <w:top w:val="single" w:sz="4" w:space="0" w:color="auto"/>
              <w:bottom w:val="single" w:sz="4" w:space="0" w:color="auto"/>
            </w:tcBorders>
            <w:vAlign w:val="center"/>
          </w:tcPr>
          <w:p w14:paraId="75072B34"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Description</w:t>
            </w:r>
          </w:p>
        </w:tc>
      </w:tr>
      <w:tr w:rsidR="002E5D54" w:rsidRPr="00A95616" w14:paraId="0F9F4C63" w14:textId="77777777" w:rsidTr="00960189">
        <w:tc>
          <w:tcPr>
            <w:tcW w:w="1668" w:type="dxa"/>
            <w:tcBorders>
              <w:top w:val="single" w:sz="4" w:space="0" w:color="auto"/>
            </w:tcBorders>
            <w:vAlign w:val="center"/>
          </w:tcPr>
          <w:p w14:paraId="4823236E"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w:t>
            </w:r>
          </w:p>
        </w:tc>
        <w:tc>
          <w:tcPr>
            <w:tcW w:w="2268" w:type="dxa"/>
            <w:tcBorders>
              <w:top w:val="single" w:sz="4" w:space="0" w:color="auto"/>
            </w:tcBorders>
            <w:vAlign w:val="center"/>
          </w:tcPr>
          <w:p w14:paraId="07131AD1"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 xml:space="preserve">1, </w:t>
            </w:r>
            <m:oMath>
              <m:r>
                <w:rPr>
                  <w:rFonts w:ascii="Cambria Math" w:hAnsi="Cambria Math" w:cs="Times New Roman"/>
                  <w:sz w:val="24"/>
                  <w:szCs w:val="24"/>
                </w:rPr>
                <m:t>r=1</m:t>
              </m:r>
            </m:oMath>
          </w:p>
        </w:tc>
        <w:tc>
          <w:tcPr>
            <w:tcW w:w="5306" w:type="dxa"/>
            <w:tcBorders>
              <w:top w:val="single" w:sz="4" w:space="0" w:color="auto"/>
            </w:tcBorders>
            <w:vAlign w:val="center"/>
          </w:tcPr>
          <w:p w14:paraId="02F86DF7"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 xml:space="preserve">Rank </w:t>
            </w:r>
            <m:oMath>
              <m:r>
                <w:rPr>
                  <w:rFonts w:ascii="Cambria Math" w:hAnsi="Cambria Math" w:cs="Times New Roman"/>
                  <w:sz w:val="24"/>
                  <w:szCs w:val="24"/>
                </w:rPr>
                <m:t>r=1</m:t>
              </m:r>
            </m:oMath>
          </w:p>
        </w:tc>
      </w:tr>
      <w:tr w:rsidR="002E5D54" w:rsidRPr="00A95616" w14:paraId="00331175" w14:textId="77777777" w:rsidTr="00960189">
        <w:tc>
          <w:tcPr>
            <w:tcW w:w="1668" w:type="dxa"/>
            <w:vAlign w:val="center"/>
          </w:tcPr>
          <w:p w14:paraId="6D423985"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w:t>
            </w:r>
          </w:p>
        </w:tc>
        <w:tc>
          <w:tcPr>
            <w:tcW w:w="2268" w:type="dxa"/>
            <w:vAlign w:val="center"/>
          </w:tcPr>
          <w:p w14:paraId="20A5A612" w14:textId="77777777" w:rsidR="002E5D54" w:rsidRPr="00A95616" w:rsidRDefault="002E5D54" w:rsidP="00960189">
            <w:pPr>
              <w:jc w:val="center"/>
              <w:rPr>
                <w:rFonts w:ascii="Times New Roman" w:hAnsi="Times New Roman" w:cs="Times New Roman"/>
                <w:sz w:val="24"/>
                <w:szCs w:val="24"/>
                <w:vertAlign w:val="subscript"/>
              </w:rPr>
            </w:pP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R</w:t>
            </w:r>
          </w:p>
        </w:tc>
        <w:tc>
          <w:tcPr>
            <w:tcW w:w="5306" w:type="dxa"/>
            <w:vAlign w:val="center"/>
          </w:tcPr>
          <w:p w14:paraId="0DE0B2AB"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Test for non-explosive rental price</w:t>
            </w:r>
          </w:p>
        </w:tc>
      </w:tr>
      <w:tr w:rsidR="002E5D54" w:rsidRPr="00A95616" w14:paraId="0444BFA4" w14:textId="77777777" w:rsidTr="00960189">
        <w:tc>
          <w:tcPr>
            <w:tcW w:w="1668" w:type="dxa"/>
            <w:vAlign w:val="center"/>
          </w:tcPr>
          <w:p w14:paraId="423165FC" w14:textId="77777777" w:rsidR="002E5D54" w:rsidRPr="00A95616" w:rsidRDefault="002E5D54" w:rsidP="00960189">
            <w:pPr>
              <w:jc w:val="center"/>
              <w:rPr>
                <w:rFonts w:ascii="Times New Roman" w:hAnsi="Times New Roman" w:cs="Times New Roman"/>
                <w:sz w:val="24"/>
                <w:szCs w:val="24"/>
                <w:vertAlign w:val="subscript"/>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1RS</w:t>
            </w:r>
          </w:p>
        </w:tc>
        <w:tc>
          <w:tcPr>
            <w:tcW w:w="2268" w:type="dxa"/>
            <w:vAlign w:val="center"/>
          </w:tcPr>
          <w:p w14:paraId="7C223C07"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R</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S</w:t>
            </w:r>
          </w:p>
        </w:tc>
        <w:tc>
          <w:tcPr>
            <w:tcW w:w="5306" w:type="dxa"/>
            <w:vAlign w:val="center"/>
          </w:tcPr>
          <w:p w14:paraId="4865CBB5"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 xml:space="preserve">Spread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num>
                <m:den>
                  <m:r>
                    <w:rPr>
                      <w:rFonts w:ascii="Cambria Math" w:hAnsi="Cambria Math" w:cs="Times New Roman"/>
                      <w:sz w:val="24"/>
                      <w:szCs w:val="24"/>
                    </w:rPr>
                    <m:t>i</m:t>
                  </m:r>
                </m:den>
              </m:f>
            </m:oMath>
            <w:r w:rsidRPr="00A95616">
              <w:rPr>
                <w:rFonts w:ascii="Times New Roman" w:hAnsi="Times New Roman" w:cs="Times New Roman"/>
                <w:sz w:val="24"/>
                <w:szCs w:val="24"/>
              </w:rPr>
              <w:t xml:space="preserve"> as a cointegrating relation</w:t>
            </w:r>
          </w:p>
        </w:tc>
      </w:tr>
      <w:tr w:rsidR="002E5D54" w:rsidRPr="00A95616" w14:paraId="50C33F7A" w14:textId="77777777" w:rsidTr="00960189">
        <w:tc>
          <w:tcPr>
            <w:tcW w:w="1668" w:type="dxa"/>
            <w:tcBorders>
              <w:bottom w:val="single" w:sz="4" w:space="0" w:color="auto"/>
            </w:tcBorders>
            <w:vAlign w:val="center"/>
          </w:tcPr>
          <w:p w14:paraId="5C78A4BC" w14:textId="77777777" w:rsidR="002E5D54" w:rsidRPr="00A95616" w:rsidRDefault="002E5D54" w:rsidP="00960189">
            <w:pPr>
              <w:jc w:val="center"/>
              <w:rPr>
                <w:rFonts w:ascii="Times New Roman" w:hAnsi="Times New Roman" w:cs="Times New Roman"/>
                <w:sz w:val="24"/>
                <w:szCs w:val="24"/>
                <w:vertAlign w:val="subscript"/>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1RSB</w:t>
            </w:r>
          </w:p>
        </w:tc>
        <w:tc>
          <w:tcPr>
            <w:tcW w:w="2268" w:type="dxa"/>
            <w:tcBorders>
              <w:bottom w:val="single" w:sz="4" w:space="0" w:color="auto"/>
            </w:tcBorders>
            <w:vAlign w:val="center"/>
          </w:tcPr>
          <w:p w14:paraId="1B5495F1" w14:textId="77777777" w:rsidR="002E5D54" w:rsidRPr="00A95616" w:rsidRDefault="002E5D54" w:rsidP="00960189">
            <w:pPr>
              <w:jc w:val="center"/>
              <w:rPr>
                <w:rFonts w:ascii="Times New Roman" w:hAnsi="Times New Roman" w:cs="Times New Roman"/>
                <w:sz w:val="24"/>
                <w:szCs w:val="24"/>
                <w:vertAlign w:val="subscript"/>
              </w:rPr>
            </w:pP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R</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S</w:t>
            </w:r>
            <w:r w:rsidRPr="00A95616">
              <w:rPr>
                <w:rFonts w:ascii="Times New Roman" w:hAnsi="Times New Roman" w:cs="Times New Roman"/>
                <w:sz w:val="24"/>
                <w:szCs w:val="24"/>
              </w:rPr>
              <w:t>, H</w:t>
            </w:r>
            <w:r w:rsidRPr="00A95616">
              <w:rPr>
                <w:rFonts w:ascii="Times New Roman" w:hAnsi="Times New Roman" w:cs="Times New Roman"/>
                <w:sz w:val="24"/>
                <w:szCs w:val="24"/>
                <w:vertAlign w:val="subscript"/>
              </w:rPr>
              <w:t>B</w:t>
            </w:r>
          </w:p>
        </w:tc>
        <w:tc>
          <w:tcPr>
            <w:tcW w:w="5306" w:type="dxa"/>
            <w:tcBorders>
              <w:bottom w:val="single" w:sz="4" w:space="0" w:color="auto"/>
            </w:tcBorders>
            <w:vAlign w:val="center"/>
          </w:tcPr>
          <w:p w14:paraId="170909A2" w14:textId="77777777" w:rsidR="002E5D54" w:rsidRPr="00A95616" w:rsidRDefault="002E5D54" w:rsidP="00960189">
            <w:pPr>
              <w:jc w:val="center"/>
              <w:rPr>
                <w:rFonts w:ascii="Times New Roman" w:hAnsi="Times New Roman" w:cs="Times New Roman"/>
                <w:sz w:val="24"/>
                <w:szCs w:val="24"/>
              </w:rPr>
            </w:pPr>
            <w:r w:rsidRPr="00A95616">
              <w:rPr>
                <w:rFonts w:ascii="Times New Roman" w:hAnsi="Times New Roman" w:cs="Times New Roman"/>
                <w:sz w:val="24"/>
                <w:szCs w:val="24"/>
              </w:rPr>
              <w:t>Efficient market hypothesis</w:t>
            </w:r>
          </w:p>
        </w:tc>
      </w:tr>
    </w:tbl>
    <w:p w14:paraId="6D670AED" w14:textId="77777777" w:rsidR="002E5D54" w:rsidRDefault="002E5D54" w:rsidP="002E5D54">
      <w:pPr>
        <w:rPr>
          <w:rFonts w:ascii="Times New Roman" w:hAnsi="Times New Roman" w:cs="Times New Roman"/>
          <w:sz w:val="24"/>
          <w:szCs w:val="24"/>
        </w:rPr>
      </w:pPr>
    </w:p>
    <w:p w14:paraId="251B1D9C" w14:textId="77777777" w:rsidR="00154447" w:rsidRDefault="00154447">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1C4BB8B9" w14:textId="0E467D26" w:rsidR="002E5D54" w:rsidRPr="00A95616" w:rsidRDefault="002E5D54" w:rsidP="002E5D54">
      <w:pPr>
        <w:spacing w:line="360" w:lineRule="auto"/>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r w:rsidR="0077057C">
        <w:rPr>
          <w:rFonts w:ascii="Times New Roman" w:hAnsi="Times New Roman" w:cs="Times New Roman"/>
          <w:b/>
          <w:sz w:val="24"/>
          <w:szCs w:val="24"/>
        </w:rPr>
        <w:t>3</w:t>
      </w:r>
      <w:r w:rsidRPr="0087610D">
        <w:rPr>
          <w:rFonts w:ascii="Times New Roman" w:hAnsi="Times New Roman" w:cs="Times New Roman"/>
          <w:sz w:val="24"/>
          <w:szCs w:val="24"/>
        </w:rPr>
        <w:t>.</w:t>
      </w:r>
      <w:r w:rsidR="00D40F9D">
        <w:rPr>
          <w:rFonts w:ascii="Times New Roman" w:hAnsi="Times New Roman" w:cs="Times New Roman"/>
          <w:sz w:val="24"/>
          <w:szCs w:val="24"/>
        </w:rPr>
        <w:t xml:space="preserve"> </w:t>
      </w:r>
      <w:r w:rsidRPr="00A95616">
        <w:rPr>
          <w:rFonts w:ascii="Times New Roman" w:hAnsi="Times New Roman" w:cs="Times New Roman"/>
          <w:sz w:val="24"/>
          <w:szCs w:val="24"/>
        </w:rPr>
        <w:t>Specification t</w:t>
      </w:r>
      <w:r w:rsidR="002C2FA7">
        <w:rPr>
          <w:rFonts w:ascii="Times New Roman" w:hAnsi="Times New Roman" w:cs="Times New Roman"/>
          <w:sz w:val="24"/>
          <w:szCs w:val="24"/>
        </w:rPr>
        <w:t>ests for unrestricted VAR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25"/>
      </w:tblGrid>
      <w:tr w:rsidR="002E5D54" w:rsidRPr="00A95616" w14:paraId="027247F7" w14:textId="77777777" w:rsidTr="00960189">
        <w:tc>
          <w:tcPr>
            <w:tcW w:w="4621" w:type="dxa"/>
            <w:tcBorders>
              <w:top w:val="single" w:sz="4" w:space="0" w:color="auto"/>
            </w:tcBorders>
          </w:tcPr>
          <w:p w14:paraId="1FFA5CE3" w14:textId="77777777" w:rsidR="002E5D54" w:rsidRPr="00A95616" w:rsidRDefault="002E5D54" w:rsidP="00960189">
            <w:pPr>
              <w:spacing w:line="360" w:lineRule="auto"/>
              <w:rPr>
                <w:rFonts w:ascii="Times New Roman" w:hAnsi="Times New Roman" w:cs="Times New Roman"/>
                <w:sz w:val="24"/>
                <w:szCs w:val="24"/>
              </w:rPr>
            </w:pPr>
            <w:r w:rsidRPr="00A95616">
              <w:rPr>
                <w:rFonts w:ascii="Times New Roman" w:hAnsi="Times New Roman" w:cs="Times New Roman"/>
                <w:sz w:val="24"/>
                <w:szCs w:val="24"/>
              </w:rPr>
              <w:t>Residual autocorrelation AR 1-2</w:t>
            </w:r>
          </w:p>
        </w:tc>
        <w:tc>
          <w:tcPr>
            <w:tcW w:w="4621" w:type="dxa"/>
            <w:tcBorders>
              <w:top w:val="single" w:sz="4" w:space="0" w:color="auto"/>
            </w:tcBorders>
          </w:tcPr>
          <w:p w14:paraId="62CA3579" w14:textId="77777777" w:rsidR="002E5D54" w:rsidRPr="00A95616" w:rsidRDefault="002E5D54" w:rsidP="00960189">
            <w:pPr>
              <w:spacing w:line="360" w:lineRule="auto"/>
              <w:rPr>
                <w:rFonts w:ascii="Times New Roman" w:hAnsi="Times New Roman" w:cs="Times New Roman"/>
                <w:sz w:val="24"/>
                <w:szCs w:val="24"/>
              </w:rPr>
            </w:pPr>
            <w:proofErr w:type="gramStart"/>
            <w:r w:rsidRPr="00A95616">
              <w:rPr>
                <w:rFonts w:ascii="Times New Roman" w:hAnsi="Times New Roman" w:cs="Times New Roman"/>
                <w:sz w:val="24"/>
                <w:szCs w:val="24"/>
              </w:rPr>
              <w:t>F(</w:t>
            </w:r>
            <w:proofErr w:type="gramEnd"/>
            <w:r w:rsidRPr="00A95616">
              <w:rPr>
                <w:rFonts w:ascii="Times New Roman" w:hAnsi="Times New Roman" w:cs="Times New Roman"/>
                <w:sz w:val="24"/>
                <w:szCs w:val="24"/>
              </w:rPr>
              <w:t>8, 170)=1.2617(0.2667)</w:t>
            </w:r>
          </w:p>
        </w:tc>
      </w:tr>
      <w:tr w:rsidR="002E5D54" w:rsidRPr="00A95616" w14:paraId="397690E0" w14:textId="77777777" w:rsidTr="00960189">
        <w:tc>
          <w:tcPr>
            <w:tcW w:w="4621" w:type="dxa"/>
            <w:tcBorders>
              <w:bottom w:val="single" w:sz="4" w:space="0" w:color="auto"/>
            </w:tcBorders>
          </w:tcPr>
          <w:p w14:paraId="753F7C82" w14:textId="77777777" w:rsidR="002E5D54" w:rsidRPr="00A95616" w:rsidRDefault="002E5D54" w:rsidP="00960189">
            <w:pPr>
              <w:spacing w:line="360" w:lineRule="auto"/>
              <w:rPr>
                <w:rFonts w:ascii="Times New Roman" w:hAnsi="Times New Roman" w:cs="Times New Roman"/>
                <w:sz w:val="24"/>
                <w:szCs w:val="24"/>
              </w:rPr>
            </w:pPr>
            <w:r w:rsidRPr="00A95616">
              <w:rPr>
                <w:rFonts w:ascii="Times New Roman" w:hAnsi="Times New Roman" w:cs="Times New Roman"/>
                <w:sz w:val="24"/>
                <w:szCs w:val="24"/>
              </w:rPr>
              <w:t>Test for normality</w:t>
            </w:r>
          </w:p>
        </w:tc>
        <w:tc>
          <w:tcPr>
            <w:tcW w:w="4621" w:type="dxa"/>
            <w:tcBorders>
              <w:bottom w:val="single" w:sz="4" w:space="0" w:color="auto"/>
            </w:tcBorders>
          </w:tcPr>
          <w:p w14:paraId="1F9886C2" w14:textId="77777777" w:rsidR="002E5D54" w:rsidRPr="00A95616" w:rsidRDefault="00CC1663" w:rsidP="00960189">
            <w:pPr>
              <w:spacing w:line="36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4</m:t>
                    </m:r>
                  </m:e>
                </m:d>
                <m:r>
                  <w:rPr>
                    <w:rFonts w:ascii="Cambria Math" w:hAnsi="Cambria Math" w:cs="Times New Roman"/>
                    <w:sz w:val="24"/>
                    <w:szCs w:val="24"/>
                  </w:rPr>
                  <m:t>=22.605(0.0002)</m:t>
                </m:r>
              </m:oMath>
            </m:oMathPara>
          </w:p>
        </w:tc>
      </w:tr>
    </w:tbl>
    <w:p w14:paraId="14A0B765" w14:textId="77777777" w:rsidR="00154447" w:rsidRDefault="00154447">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74A8653F" w14:textId="77777777" w:rsidR="002E5D54" w:rsidRPr="00A95616" w:rsidRDefault="002E5D54" w:rsidP="002E5D54">
      <w:pPr>
        <w:spacing w:line="360" w:lineRule="auto"/>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proofErr w:type="gramStart"/>
      <w:r w:rsidR="0077057C">
        <w:rPr>
          <w:rFonts w:ascii="Times New Roman" w:hAnsi="Times New Roman" w:cs="Times New Roman"/>
          <w:b/>
          <w:sz w:val="24"/>
          <w:szCs w:val="24"/>
        </w:rPr>
        <w:t>4</w:t>
      </w:r>
      <w:r w:rsidRPr="0087610D">
        <w:rPr>
          <w:rFonts w:ascii="Times New Roman" w:hAnsi="Times New Roman" w:cs="Times New Roman"/>
          <w:sz w:val="24"/>
          <w:szCs w:val="24"/>
        </w:rPr>
        <w:t>.</w:t>
      </w:r>
      <w:r w:rsidRPr="00A95616">
        <w:rPr>
          <w:rFonts w:ascii="Times New Roman" w:hAnsi="Times New Roman" w:cs="Times New Roman"/>
          <w:sz w:val="24"/>
          <w:szCs w:val="24"/>
        </w:rPr>
        <w:t>Characteristic</w:t>
      </w:r>
      <w:proofErr w:type="gramEnd"/>
      <w:r w:rsidRPr="00A95616">
        <w:rPr>
          <w:rFonts w:ascii="Times New Roman" w:hAnsi="Times New Roman" w:cs="Times New Roman"/>
          <w:sz w:val="24"/>
          <w:szCs w:val="24"/>
        </w:rPr>
        <w:t xml:space="preserve"> root test for unrestricted VAR model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2923"/>
        <w:gridCol w:w="2923"/>
      </w:tblGrid>
      <w:tr w:rsidR="002E5D54" w:rsidRPr="00A95616" w14:paraId="26380A59" w14:textId="77777777" w:rsidTr="00D40F9D">
        <w:trPr>
          <w:trHeight w:val="439"/>
          <w:jc w:val="center"/>
        </w:trPr>
        <w:tc>
          <w:tcPr>
            <w:tcW w:w="2921" w:type="dxa"/>
            <w:tcBorders>
              <w:top w:val="single" w:sz="4" w:space="0" w:color="auto"/>
              <w:bottom w:val="single" w:sz="4" w:space="0" w:color="auto"/>
            </w:tcBorders>
          </w:tcPr>
          <w:p w14:paraId="7B410DA1"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real</w:t>
            </w:r>
          </w:p>
        </w:tc>
        <w:tc>
          <w:tcPr>
            <w:tcW w:w="2923" w:type="dxa"/>
            <w:tcBorders>
              <w:top w:val="single" w:sz="4" w:space="0" w:color="auto"/>
              <w:bottom w:val="single" w:sz="4" w:space="0" w:color="auto"/>
            </w:tcBorders>
          </w:tcPr>
          <w:p w14:paraId="09B4E17D" w14:textId="77777777" w:rsidR="002E5D54" w:rsidRPr="00A95616" w:rsidRDefault="002E5D54" w:rsidP="00960189">
            <w:pPr>
              <w:spacing w:line="360" w:lineRule="auto"/>
              <w:jc w:val="center"/>
              <w:rPr>
                <w:rFonts w:ascii="Times New Roman" w:hAnsi="Times New Roman" w:cs="Times New Roman"/>
                <w:sz w:val="24"/>
                <w:szCs w:val="24"/>
              </w:rPr>
            </w:pPr>
            <w:proofErr w:type="spellStart"/>
            <w:r w:rsidRPr="00A95616">
              <w:rPr>
                <w:rFonts w:ascii="Times New Roman" w:hAnsi="Times New Roman" w:cs="Times New Roman"/>
                <w:sz w:val="24"/>
                <w:szCs w:val="24"/>
              </w:rPr>
              <w:t>Imag</w:t>
            </w:r>
            <w:proofErr w:type="spellEnd"/>
          </w:p>
        </w:tc>
        <w:tc>
          <w:tcPr>
            <w:tcW w:w="2923" w:type="dxa"/>
            <w:tcBorders>
              <w:top w:val="single" w:sz="4" w:space="0" w:color="auto"/>
              <w:bottom w:val="single" w:sz="4" w:space="0" w:color="auto"/>
            </w:tcBorders>
          </w:tcPr>
          <w:p w14:paraId="7B3B1F98"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modulus</w:t>
            </w:r>
          </w:p>
        </w:tc>
      </w:tr>
      <w:tr w:rsidR="002E5D54" w:rsidRPr="00A95616" w14:paraId="03BE0DE9" w14:textId="77777777" w:rsidTr="00D40F9D">
        <w:trPr>
          <w:trHeight w:val="439"/>
          <w:jc w:val="center"/>
        </w:trPr>
        <w:tc>
          <w:tcPr>
            <w:tcW w:w="2921" w:type="dxa"/>
            <w:tcBorders>
              <w:top w:val="single" w:sz="4" w:space="0" w:color="auto"/>
            </w:tcBorders>
          </w:tcPr>
          <w:p w14:paraId="4EF1C32F"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1.017</w:t>
            </w:r>
          </w:p>
        </w:tc>
        <w:tc>
          <w:tcPr>
            <w:tcW w:w="2923" w:type="dxa"/>
            <w:tcBorders>
              <w:top w:val="single" w:sz="4" w:space="0" w:color="auto"/>
            </w:tcBorders>
          </w:tcPr>
          <w:p w14:paraId="2BD9CD86"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0.0000</w:t>
            </w:r>
          </w:p>
        </w:tc>
        <w:tc>
          <w:tcPr>
            <w:tcW w:w="2923" w:type="dxa"/>
            <w:tcBorders>
              <w:top w:val="single" w:sz="4" w:space="0" w:color="auto"/>
            </w:tcBorders>
          </w:tcPr>
          <w:p w14:paraId="5DAE534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1.017</w:t>
            </w:r>
          </w:p>
        </w:tc>
      </w:tr>
      <w:tr w:rsidR="002E5D54" w:rsidRPr="00A95616" w14:paraId="7162E677" w14:textId="77777777" w:rsidTr="00D40F9D">
        <w:trPr>
          <w:trHeight w:val="439"/>
          <w:jc w:val="center"/>
        </w:trPr>
        <w:tc>
          <w:tcPr>
            <w:tcW w:w="2921" w:type="dxa"/>
          </w:tcPr>
          <w:p w14:paraId="2D2856D2"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0.9514</w:t>
            </w:r>
          </w:p>
        </w:tc>
        <w:tc>
          <w:tcPr>
            <w:tcW w:w="2923" w:type="dxa"/>
          </w:tcPr>
          <w:p w14:paraId="7F979273"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0.0000</w:t>
            </w:r>
          </w:p>
        </w:tc>
        <w:tc>
          <w:tcPr>
            <w:tcW w:w="2923" w:type="dxa"/>
          </w:tcPr>
          <w:p w14:paraId="74DA2FA6"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0.9514</w:t>
            </w:r>
          </w:p>
        </w:tc>
      </w:tr>
      <w:tr w:rsidR="002E5D54" w:rsidRPr="00A95616" w14:paraId="5399A197" w14:textId="77777777" w:rsidTr="00D40F9D">
        <w:trPr>
          <w:trHeight w:val="439"/>
          <w:jc w:val="center"/>
        </w:trPr>
        <w:tc>
          <w:tcPr>
            <w:tcW w:w="2921" w:type="dxa"/>
          </w:tcPr>
          <w:p w14:paraId="7A306A7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-0.03655</w:t>
            </w:r>
          </w:p>
        </w:tc>
        <w:tc>
          <w:tcPr>
            <w:tcW w:w="2923" w:type="dxa"/>
          </w:tcPr>
          <w:p w14:paraId="2E719EEA"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-0.9206</w:t>
            </w:r>
          </w:p>
        </w:tc>
        <w:tc>
          <w:tcPr>
            <w:tcW w:w="2923" w:type="dxa"/>
          </w:tcPr>
          <w:p w14:paraId="57EA53B1"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0.9213</w:t>
            </w:r>
          </w:p>
        </w:tc>
      </w:tr>
      <w:tr w:rsidR="002E5D54" w:rsidRPr="00A95616" w14:paraId="20541859" w14:textId="77777777" w:rsidTr="00D40F9D">
        <w:trPr>
          <w:trHeight w:val="439"/>
          <w:jc w:val="center"/>
        </w:trPr>
        <w:tc>
          <w:tcPr>
            <w:tcW w:w="2921" w:type="dxa"/>
          </w:tcPr>
          <w:p w14:paraId="47D8F41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-0.03655</w:t>
            </w:r>
          </w:p>
        </w:tc>
        <w:tc>
          <w:tcPr>
            <w:tcW w:w="2923" w:type="dxa"/>
          </w:tcPr>
          <w:p w14:paraId="69193F8B"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0.9206</w:t>
            </w:r>
          </w:p>
        </w:tc>
        <w:tc>
          <w:tcPr>
            <w:tcW w:w="2923" w:type="dxa"/>
          </w:tcPr>
          <w:p w14:paraId="08A796E2"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0.9213</w:t>
            </w:r>
          </w:p>
        </w:tc>
      </w:tr>
      <w:tr w:rsidR="002E5D54" w:rsidRPr="00A95616" w14:paraId="7B3C00B2" w14:textId="77777777" w:rsidTr="00D40F9D">
        <w:trPr>
          <w:trHeight w:val="439"/>
          <w:jc w:val="center"/>
        </w:trPr>
        <w:tc>
          <w:tcPr>
            <w:tcW w:w="2921" w:type="dxa"/>
            <w:tcBorders>
              <w:bottom w:val="single" w:sz="4" w:space="0" w:color="auto"/>
            </w:tcBorders>
          </w:tcPr>
          <w:p w14:paraId="5536C34E"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c>
          <w:tcPr>
            <w:tcW w:w="2923" w:type="dxa"/>
            <w:tcBorders>
              <w:bottom w:val="single" w:sz="4" w:space="0" w:color="auto"/>
            </w:tcBorders>
          </w:tcPr>
          <w:p w14:paraId="30EF714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c>
          <w:tcPr>
            <w:tcW w:w="2923" w:type="dxa"/>
            <w:tcBorders>
              <w:bottom w:val="single" w:sz="4" w:space="0" w:color="auto"/>
            </w:tcBorders>
          </w:tcPr>
          <w:p w14:paraId="6CD9D136"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r>
    </w:tbl>
    <w:p w14:paraId="47F3A513" w14:textId="77777777" w:rsidR="003E47EA" w:rsidRDefault="003E47EA">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69109FD8" w14:textId="77777777" w:rsidR="002E5D54" w:rsidRPr="00A95616" w:rsidRDefault="002E5D54" w:rsidP="002E5D54">
      <w:pPr>
        <w:spacing w:line="360" w:lineRule="auto"/>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r w:rsidR="0077057C">
        <w:rPr>
          <w:rFonts w:ascii="Times New Roman" w:hAnsi="Times New Roman" w:cs="Times New Roman"/>
          <w:b/>
          <w:sz w:val="24"/>
          <w:szCs w:val="24"/>
        </w:rPr>
        <w:t>5</w:t>
      </w:r>
      <w:r>
        <w:rPr>
          <w:rFonts w:ascii="Times New Roman" w:hAnsi="Times New Roman" w:cs="Times New Roman"/>
          <w:sz w:val="24"/>
          <w:szCs w:val="24"/>
        </w:rPr>
        <w:t>. Cointegration rank</w:t>
      </w:r>
      <w:r w:rsidRPr="00A95616">
        <w:rPr>
          <w:rFonts w:ascii="Times New Roman" w:hAnsi="Times New Roman" w:cs="Times New Roman"/>
          <w:sz w:val="24"/>
          <w:szCs w:val="24"/>
        </w:rPr>
        <w:t xml:space="preserve">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16"/>
        <w:gridCol w:w="2816"/>
      </w:tblGrid>
      <w:tr w:rsidR="002E5D54" w:rsidRPr="00A95616" w14:paraId="66DFAFA0" w14:textId="77777777" w:rsidTr="00D40F9D">
        <w:trPr>
          <w:trHeight w:val="246"/>
          <w:jc w:val="center"/>
        </w:trPr>
        <w:tc>
          <w:tcPr>
            <w:tcW w:w="2814" w:type="dxa"/>
            <w:tcBorders>
              <w:top w:val="single" w:sz="4" w:space="0" w:color="auto"/>
              <w:bottom w:val="single" w:sz="4" w:space="0" w:color="auto"/>
            </w:tcBorders>
          </w:tcPr>
          <w:p w14:paraId="3DD1086C"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Hypothesis</w:t>
            </w:r>
          </w:p>
        </w:tc>
        <w:tc>
          <w:tcPr>
            <w:tcW w:w="2816" w:type="dxa"/>
            <w:tcBorders>
              <w:top w:val="single" w:sz="4" w:space="0" w:color="auto"/>
              <w:bottom w:val="single" w:sz="4" w:space="0" w:color="auto"/>
            </w:tcBorders>
          </w:tcPr>
          <w:p w14:paraId="173CE0BE"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Test statistic</w:t>
            </w:r>
          </w:p>
        </w:tc>
        <w:tc>
          <w:tcPr>
            <w:tcW w:w="2816" w:type="dxa"/>
            <w:tcBorders>
              <w:top w:val="single" w:sz="4" w:space="0" w:color="auto"/>
              <w:bottom w:val="single" w:sz="4" w:space="0" w:color="auto"/>
            </w:tcBorders>
          </w:tcPr>
          <w:p w14:paraId="158693C5"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p-Value</w:t>
            </w:r>
          </w:p>
        </w:tc>
      </w:tr>
      <w:tr w:rsidR="002E5D54" w:rsidRPr="00A95616" w14:paraId="07D9616F" w14:textId="77777777" w:rsidTr="00D40F9D">
        <w:trPr>
          <w:trHeight w:val="254"/>
          <w:jc w:val="center"/>
        </w:trPr>
        <w:tc>
          <w:tcPr>
            <w:tcW w:w="2814" w:type="dxa"/>
            <w:tcBorders>
              <w:top w:val="single" w:sz="4" w:space="0" w:color="auto"/>
            </w:tcBorders>
          </w:tcPr>
          <w:p w14:paraId="2E617CC5"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r≤0</w:t>
            </w:r>
          </w:p>
        </w:tc>
        <w:tc>
          <w:tcPr>
            <w:tcW w:w="2816" w:type="dxa"/>
            <w:tcBorders>
              <w:top w:val="single" w:sz="4" w:space="0" w:color="auto"/>
            </w:tcBorders>
          </w:tcPr>
          <w:p w14:paraId="6CFC5DC4"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21.571</w:t>
            </w:r>
          </w:p>
        </w:tc>
        <w:tc>
          <w:tcPr>
            <w:tcW w:w="2816" w:type="dxa"/>
            <w:tcBorders>
              <w:top w:val="single" w:sz="4" w:space="0" w:color="auto"/>
            </w:tcBorders>
          </w:tcPr>
          <w:p w14:paraId="28A61DFE"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0.005</w:t>
            </w:r>
          </w:p>
        </w:tc>
      </w:tr>
      <w:tr w:rsidR="002E5D54" w:rsidRPr="00A95616" w14:paraId="1405694B" w14:textId="77777777" w:rsidTr="00D40F9D">
        <w:trPr>
          <w:trHeight w:val="264"/>
          <w:jc w:val="center"/>
        </w:trPr>
        <w:tc>
          <w:tcPr>
            <w:tcW w:w="2814" w:type="dxa"/>
            <w:tcBorders>
              <w:bottom w:val="single" w:sz="4" w:space="0" w:color="auto"/>
            </w:tcBorders>
          </w:tcPr>
          <w:p w14:paraId="397B8FBB"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r≤1</w:t>
            </w:r>
          </w:p>
        </w:tc>
        <w:tc>
          <w:tcPr>
            <w:tcW w:w="2816" w:type="dxa"/>
            <w:tcBorders>
              <w:bottom w:val="single" w:sz="4" w:space="0" w:color="auto"/>
            </w:tcBorders>
          </w:tcPr>
          <w:p w14:paraId="5445B972"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1.9773</w:t>
            </w:r>
          </w:p>
        </w:tc>
        <w:tc>
          <w:tcPr>
            <w:tcW w:w="2816" w:type="dxa"/>
            <w:tcBorders>
              <w:bottom w:val="single" w:sz="4" w:space="0" w:color="auto"/>
            </w:tcBorders>
          </w:tcPr>
          <w:p w14:paraId="11E83351"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0.160</w:t>
            </w:r>
          </w:p>
        </w:tc>
      </w:tr>
    </w:tbl>
    <w:p w14:paraId="2EA524EF" w14:textId="77777777" w:rsidR="00154447" w:rsidRDefault="00154447">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1086B1A1" w14:textId="77777777" w:rsidR="002E5D54" w:rsidRPr="00A95616" w:rsidRDefault="002E5D54" w:rsidP="002E5D54">
      <w:pPr>
        <w:spacing w:line="360" w:lineRule="auto"/>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r w:rsidR="0077057C">
        <w:rPr>
          <w:rFonts w:ascii="Times New Roman" w:hAnsi="Times New Roman" w:cs="Times New Roman"/>
          <w:b/>
          <w:sz w:val="24"/>
          <w:szCs w:val="24"/>
        </w:rPr>
        <w:t>6</w:t>
      </w:r>
      <w:r>
        <w:rPr>
          <w:rFonts w:ascii="Times New Roman" w:hAnsi="Times New Roman" w:cs="Times New Roman"/>
          <w:sz w:val="24"/>
          <w:szCs w:val="24"/>
        </w:rPr>
        <w:t xml:space="preserve">. </w:t>
      </w:r>
      <w:r w:rsidRPr="00A95616">
        <w:rPr>
          <w:rFonts w:ascii="Times New Roman" w:hAnsi="Times New Roman" w:cs="Times New Roman"/>
          <w:sz w:val="24"/>
          <w:szCs w:val="24"/>
        </w:rPr>
        <w:t>Updated characteristic root test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08"/>
        <w:gridCol w:w="2808"/>
      </w:tblGrid>
      <w:tr w:rsidR="002E5D54" w:rsidRPr="00A95616" w14:paraId="6DF9FB47" w14:textId="77777777" w:rsidTr="00D40F9D">
        <w:trPr>
          <w:trHeight w:val="355"/>
          <w:jc w:val="center"/>
        </w:trPr>
        <w:tc>
          <w:tcPr>
            <w:tcW w:w="2806" w:type="dxa"/>
            <w:tcBorders>
              <w:top w:val="single" w:sz="4" w:space="0" w:color="auto"/>
              <w:bottom w:val="single" w:sz="4" w:space="0" w:color="auto"/>
            </w:tcBorders>
          </w:tcPr>
          <w:p w14:paraId="1A5927EF"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real</w:t>
            </w:r>
          </w:p>
        </w:tc>
        <w:tc>
          <w:tcPr>
            <w:tcW w:w="2808" w:type="dxa"/>
            <w:tcBorders>
              <w:top w:val="single" w:sz="4" w:space="0" w:color="auto"/>
              <w:bottom w:val="single" w:sz="4" w:space="0" w:color="auto"/>
            </w:tcBorders>
          </w:tcPr>
          <w:p w14:paraId="695DC95F"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imag</w:t>
            </w:r>
            <w:r>
              <w:rPr>
                <w:rFonts w:ascii="Times New Roman" w:hAnsi="Times New Roman" w:cs="Times New Roman"/>
                <w:sz w:val="24"/>
                <w:szCs w:val="24"/>
              </w:rPr>
              <w:t>inary</w:t>
            </w:r>
          </w:p>
        </w:tc>
        <w:tc>
          <w:tcPr>
            <w:tcW w:w="2808" w:type="dxa"/>
            <w:tcBorders>
              <w:top w:val="single" w:sz="4" w:space="0" w:color="auto"/>
              <w:bottom w:val="single" w:sz="4" w:space="0" w:color="auto"/>
            </w:tcBorders>
          </w:tcPr>
          <w:p w14:paraId="4E0341A3"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modulus</w:t>
            </w:r>
          </w:p>
        </w:tc>
      </w:tr>
      <w:tr w:rsidR="002E5D54" w:rsidRPr="00A95616" w14:paraId="539DEC84" w14:textId="77777777" w:rsidTr="00D40F9D">
        <w:trPr>
          <w:trHeight w:val="355"/>
          <w:jc w:val="center"/>
        </w:trPr>
        <w:tc>
          <w:tcPr>
            <w:tcW w:w="2806" w:type="dxa"/>
            <w:tcBorders>
              <w:top w:val="single" w:sz="4" w:space="0" w:color="auto"/>
            </w:tcBorders>
          </w:tcPr>
          <w:p w14:paraId="2A29D6AB"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1.017</w:t>
            </w:r>
          </w:p>
        </w:tc>
        <w:tc>
          <w:tcPr>
            <w:tcW w:w="2808" w:type="dxa"/>
            <w:tcBorders>
              <w:top w:val="single" w:sz="4" w:space="0" w:color="auto"/>
            </w:tcBorders>
          </w:tcPr>
          <w:p w14:paraId="221D2BF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0.0000</w:t>
            </w:r>
          </w:p>
        </w:tc>
        <w:tc>
          <w:tcPr>
            <w:tcW w:w="2808" w:type="dxa"/>
            <w:tcBorders>
              <w:top w:val="single" w:sz="4" w:space="0" w:color="auto"/>
            </w:tcBorders>
          </w:tcPr>
          <w:p w14:paraId="542CBEBB"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1.017</w:t>
            </w:r>
          </w:p>
        </w:tc>
      </w:tr>
      <w:tr w:rsidR="002E5D54" w:rsidRPr="00A95616" w14:paraId="6BFE266D" w14:textId="77777777" w:rsidTr="00D40F9D">
        <w:trPr>
          <w:trHeight w:val="355"/>
          <w:jc w:val="center"/>
        </w:trPr>
        <w:tc>
          <w:tcPr>
            <w:tcW w:w="2806" w:type="dxa"/>
          </w:tcPr>
          <w:p w14:paraId="6C8762F6"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1.000</w:t>
            </w:r>
          </w:p>
        </w:tc>
        <w:tc>
          <w:tcPr>
            <w:tcW w:w="2808" w:type="dxa"/>
          </w:tcPr>
          <w:p w14:paraId="20EC5D7F"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0.0000</w:t>
            </w:r>
          </w:p>
        </w:tc>
        <w:tc>
          <w:tcPr>
            <w:tcW w:w="2808" w:type="dxa"/>
          </w:tcPr>
          <w:p w14:paraId="26CB9ACB"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1.000</w:t>
            </w:r>
          </w:p>
        </w:tc>
      </w:tr>
      <w:tr w:rsidR="002E5D54" w:rsidRPr="00A95616" w14:paraId="6162CC8C" w14:textId="77777777" w:rsidTr="00D40F9D">
        <w:trPr>
          <w:trHeight w:val="355"/>
          <w:jc w:val="center"/>
        </w:trPr>
        <w:tc>
          <w:tcPr>
            <w:tcW w:w="2806" w:type="dxa"/>
          </w:tcPr>
          <w:p w14:paraId="101504C8"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-0.03828</w:t>
            </w:r>
          </w:p>
        </w:tc>
        <w:tc>
          <w:tcPr>
            <w:tcW w:w="2808" w:type="dxa"/>
          </w:tcPr>
          <w:p w14:paraId="116536C3"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-0.9216</w:t>
            </w:r>
          </w:p>
        </w:tc>
        <w:tc>
          <w:tcPr>
            <w:tcW w:w="2808" w:type="dxa"/>
          </w:tcPr>
          <w:p w14:paraId="72F2A2F7"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0.9224</w:t>
            </w:r>
          </w:p>
        </w:tc>
      </w:tr>
      <w:tr w:rsidR="002E5D54" w:rsidRPr="00A95616" w14:paraId="083FCA6B" w14:textId="77777777" w:rsidTr="00D40F9D">
        <w:trPr>
          <w:trHeight w:val="355"/>
          <w:jc w:val="center"/>
        </w:trPr>
        <w:tc>
          <w:tcPr>
            <w:tcW w:w="2806" w:type="dxa"/>
          </w:tcPr>
          <w:p w14:paraId="264E0994"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-0.03828</w:t>
            </w:r>
          </w:p>
        </w:tc>
        <w:tc>
          <w:tcPr>
            <w:tcW w:w="2808" w:type="dxa"/>
          </w:tcPr>
          <w:p w14:paraId="1AD229C4"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0.9216</w:t>
            </w:r>
          </w:p>
        </w:tc>
        <w:tc>
          <w:tcPr>
            <w:tcW w:w="2808" w:type="dxa"/>
          </w:tcPr>
          <w:p w14:paraId="0B99041F"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0.9224</w:t>
            </w:r>
          </w:p>
        </w:tc>
      </w:tr>
      <w:tr w:rsidR="002E5D54" w:rsidRPr="00A95616" w14:paraId="68706B8F" w14:textId="77777777" w:rsidTr="00D40F9D">
        <w:trPr>
          <w:trHeight w:val="355"/>
          <w:jc w:val="center"/>
        </w:trPr>
        <w:tc>
          <w:tcPr>
            <w:tcW w:w="2806" w:type="dxa"/>
            <w:tcBorders>
              <w:bottom w:val="single" w:sz="4" w:space="0" w:color="auto"/>
            </w:tcBorders>
          </w:tcPr>
          <w:p w14:paraId="12452458"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c>
          <w:tcPr>
            <w:tcW w:w="2808" w:type="dxa"/>
            <w:tcBorders>
              <w:bottom w:val="single" w:sz="4" w:space="0" w:color="auto"/>
            </w:tcBorders>
          </w:tcPr>
          <w:p w14:paraId="019003A9"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c>
          <w:tcPr>
            <w:tcW w:w="2808" w:type="dxa"/>
            <w:tcBorders>
              <w:bottom w:val="single" w:sz="4" w:space="0" w:color="auto"/>
            </w:tcBorders>
          </w:tcPr>
          <w:p w14:paraId="0CE92D02" w14:textId="77777777" w:rsidR="002E5D54" w:rsidRPr="00A95616" w:rsidRDefault="002E5D54" w:rsidP="00960189">
            <w:pPr>
              <w:spacing w:line="360" w:lineRule="auto"/>
              <w:jc w:val="center"/>
              <w:rPr>
                <w:rFonts w:ascii="Times New Roman" w:hAnsi="Times New Roman" w:cs="Times New Roman"/>
                <w:sz w:val="24"/>
                <w:szCs w:val="24"/>
              </w:rPr>
            </w:pPr>
            <w:r w:rsidRPr="00A95616">
              <w:rPr>
                <w:rFonts w:ascii="Times New Roman" w:hAnsi="Times New Roman" w:cs="Times New Roman"/>
                <w:sz w:val="24"/>
                <w:szCs w:val="24"/>
              </w:rPr>
              <w:t>…</w:t>
            </w:r>
          </w:p>
        </w:tc>
      </w:tr>
    </w:tbl>
    <w:p w14:paraId="3BDB3D61" w14:textId="77777777" w:rsidR="002E5D54" w:rsidRDefault="002E5D54" w:rsidP="002E5D54">
      <w:pPr>
        <w:spacing w:line="360" w:lineRule="auto"/>
        <w:rPr>
          <w:rFonts w:ascii="Times New Roman" w:hAnsi="Times New Roman" w:cs="Times New Roman"/>
          <w:sz w:val="24"/>
          <w:szCs w:val="24"/>
        </w:rPr>
      </w:pPr>
    </w:p>
    <w:p w14:paraId="64CE8E19" w14:textId="77777777" w:rsidR="00154447" w:rsidRDefault="00154447">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632E4972" w14:textId="77777777" w:rsidR="002E5D54" w:rsidRPr="00A95616" w:rsidRDefault="002E5D54" w:rsidP="002E5D54">
      <w:pPr>
        <w:spacing w:line="360" w:lineRule="auto"/>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r w:rsidR="0077057C">
        <w:rPr>
          <w:rFonts w:ascii="Times New Roman" w:hAnsi="Times New Roman" w:cs="Times New Roman"/>
          <w:b/>
          <w:sz w:val="24"/>
          <w:szCs w:val="24"/>
        </w:rPr>
        <w:t>7</w:t>
      </w:r>
      <w:r>
        <w:rPr>
          <w:rFonts w:ascii="Times New Roman" w:hAnsi="Times New Roman" w:cs="Times New Roman"/>
          <w:sz w:val="24"/>
          <w:szCs w:val="24"/>
        </w:rPr>
        <w:t xml:space="preserve">. </w:t>
      </w:r>
      <w:r w:rsidRPr="00A95616">
        <w:rPr>
          <w:rFonts w:ascii="Times New Roman" w:hAnsi="Times New Roman" w:cs="Times New Roman"/>
          <w:sz w:val="24"/>
          <w:szCs w:val="24"/>
        </w:rPr>
        <w:t>Profile likelihood</w:t>
      </w:r>
      <w:r>
        <w:rPr>
          <w:rFonts w:ascii="Times New Roman" w:hAnsi="Times New Roman" w:cs="Times New Roman"/>
          <w:sz w:val="24"/>
          <w:szCs w:val="24"/>
        </w:rPr>
        <w:t xml:space="preserve"> values</w:t>
      </w:r>
      <w:r w:rsidRPr="00A95616">
        <w:rPr>
          <w:rFonts w:ascii="Times New Roman" w:hAnsi="Times New Roman" w:cs="Times New Roman"/>
          <w:sz w:val="24"/>
          <w:szCs w:val="24"/>
        </w:rPr>
        <w:t xml:space="preserve"> under </w:t>
      </w:r>
      <w:r w:rsidRPr="00A95616">
        <w:rPr>
          <w:rFonts w:ascii="Times New Roman" w:hAnsi="Times New Roman" w:cs="Times New Roman"/>
          <w:b/>
          <w:sz w:val="24"/>
          <w:szCs w:val="24"/>
        </w:rPr>
        <w:t>M</w:t>
      </w:r>
      <w:r w:rsidRPr="00A95616">
        <w:rPr>
          <w:rFonts w:ascii="Times New Roman" w:hAnsi="Times New Roman" w:cs="Times New Roman"/>
          <w:b/>
          <w:sz w:val="24"/>
          <w:szCs w:val="24"/>
          <w:vertAlign w:val="subscript"/>
        </w:rPr>
        <w:t>1R</w:t>
      </w:r>
    </w:p>
    <w:tbl>
      <w:tblPr>
        <w:tblStyle w:val="TableGrid"/>
        <w:tblW w:w="75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019"/>
      </w:tblGrid>
      <w:tr w:rsidR="002E5D54" w:rsidRPr="00A95616" w14:paraId="26C76DFE" w14:textId="77777777" w:rsidTr="00D40F9D">
        <w:trPr>
          <w:trHeight w:val="517"/>
          <w:jc w:val="center"/>
        </w:trPr>
        <w:tc>
          <w:tcPr>
            <w:tcW w:w="3544" w:type="dxa"/>
            <w:tcBorders>
              <w:top w:val="single" w:sz="4" w:space="0" w:color="auto"/>
              <w:bottom w:val="single" w:sz="4" w:space="0" w:color="auto"/>
            </w:tcBorders>
            <w:vAlign w:val="center"/>
          </w:tcPr>
          <w:p w14:paraId="01C477A1" w14:textId="77777777" w:rsidR="002E5D54" w:rsidRPr="00A95616" w:rsidRDefault="002E5D54" w:rsidP="00960189">
            <w:pPr>
              <w:spacing w:line="240" w:lineRule="auto"/>
              <w:jc w:val="center"/>
              <w:rPr>
                <w:rFonts w:ascii="Times New Roman" w:hAnsi="Times New Roman" w:cs="Times New Roman"/>
                <w:b/>
                <w:sz w:val="24"/>
                <w:szCs w:val="24"/>
              </w:rPr>
            </w:pPr>
            <w:r w:rsidRPr="00A95616">
              <w:rPr>
                <w:rFonts w:ascii="Times New Roman" w:hAnsi="Times New Roman" w:cs="Times New Roman"/>
                <w:b/>
                <w:sz w:val="24"/>
                <w:szCs w:val="24"/>
              </w:rPr>
              <w:t>ρ</w:t>
            </w:r>
          </w:p>
        </w:tc>
        <w:tc>
          <w:tcPr>
            <w:tcW w:w="0" w:type="auto"/>
            <w:tcBorders>
              <w:top w:val="single" w:sz="4" w:space="0" w:color="auto"/>
              <w:bottom w:val="single" w:sz="4" w:space="0" w:color="auto"/>
            </w:tcBorders>
            <w:vAlign w:val="center"/>
          </w:tcPr>
          <w:p w14:paraId="692E0D77" w14:textId="77777777" w:rsidR="002E5D54" w:rsidRPr="00A95616" w:rsidRDefault="002E5D54" w:rsidP="00960189">
            <w:pPr>
              <w:spacing w:line="240" w:lineRule="auto"/>
              <w:jc w:val="center"/>
              <w:rPr>
                <w:rFonts w:ascii="Times New Roman" w:hAnsi="Times New Roman" w:cs="Times New Roman"/>
                <w:b/>
                <w:sz w:val="24"/>
                <w:szCs w:val="24"/>
              </w:rPr>
            </w:pPr>
            <w:r w:rsidRPr="00A95616">
              <w:rPr>
                <w:rFonts w:ascii="Times New Roman" w:hAnsi="Times New Roman" w:cs="Times New Roman"/>
                <w:b/>
                <w:sz w:val="24"/>
                <w:szCs w:val="24"/>
              </w:rPr>
              <w:t>Log likelihood</w:t>
            </w:r>
          </w:p>
        </w:tc>
      </w:tr>
      <w:tr w:rsidR="002E5D54" w:rsidRPr="00A95616" w14:paraId="43341067" w14:textId="77777777" w:rsidTr="00D40F9D">
        <w:trPr>
          <w:trHeight w:val="517"/>
          <w:jc w:val="center"/>
        </w:trPr>
        <w:tc>
          <w:tcPr>
            <w:tcW w:w="3544" w:type="dxa"/>
            <w:tcBorders>
              <w:top w:val="single" w:sz="4" w:space="0" w:color="auto"/>
            </w:tcBorders>
            <w:vAlign w:val="center"/>
          </w:tcPr>
          <w:p w14:paraId="4BD378FF"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1.017</w:t>
            </w:r>
          </w:p>
        </w:tc>
        <w:tc>
          <w:tcPr>
            <w:tcW w:w="0" w:type="auto"/>
            <w:tcBorders>
              <w:top w:val="single" w:sz="4" w:space="0" w:color="auto"/>
            </w:tcBorders>
            <w:vAlign w:val="center"/>
          </w:tcPr>
          <w:p w14:paraId="0AD5B2AB"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-1257.6612</w:t>
            </w:r>
          </w:p>
        </w:tc>
      </w:tr>
      <w:tr w:rsidR="002E5D54" w:rsidRPr="00A95616" w14:paraId="313E5A7C" w14:textId="77777777" w:rsidTr="00D40F9D">
        <w:trPr>
          <w:trHeight w:val="517"/>
          <w:jc w:val="center"/>
        </w:trPr>
        <w:tc>
          <w:tcPr>
            <w:tcW w:w="3544" w:type="dxa"/>
            <w:vAlign w:val="center"/>
          </w:tcPr>
          <w:p w14:paraId="3F6627CB"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w:t>
            </w:r>
          </w:p>
        </w:tc>
        <w:tc>
          <w:tcPr>
            <w:tcW w:w="0" w:type="auto"/>
            <w:vAlign w:val="center"/>
          </w:tcPr>
          <w:p w14:paraId="4D11718F"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-1257.50391</w:t>
            </w:r>
          </w:p>
        </w:tc>
      </w:tr>
      <w:tr w:rsidR="002E5D54" w:rsidRPr="00A95616" w14:paraId="53C882F4" w14:textId="77777777" w:rsidTr="00D40F9D">
        <w:trPr>
          <w:trHeight w:val="517"/>
          <w:jc w:val="center"/>
        </w:trPr>
        <w:tc>
          <w:tcPr>
            <w:tcW w:w="3544" w:type="dxa"/>
            <w:vAlign w:val="center"/>
          </w:tcPr>
          <w:p w14:paraId="4022113A"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1.025</w:t>
            </w:r>
          </w:p>
        </w:tc>
        <w:tc>
          <w:tcPr>
            <w:tcW w:w="0" w:type="auto"/>
            <w:vAlign w:val="center"/>
          </w:tcPr>
          <w:p w14:paraId="75FBB12A"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-1257.35124</w:t>
            </w:r>
          </w:p>
        </w:tc>
      </w:tr>
      <w:tr w:rsidR="002E5D54" w:rsidRPr="00A95616" w14:paraId="2EE87BB6" w14:textId="77777777" w:rsidTr="00D40F9D">
        <w:trPr>
          <w:trHeight w:val="517"/>
          <w:jc w:val="center"/>
        </w:trPr>
        <w:tc>
          <w:tcPr>
            <w:tcW w:w="3544" w:type="dxa"/>
            <w:vAlign w:val="center"/>
          </w:tcPr>
          <w:p w14:paraId="4E54BDA8"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1.026</w:t>
            </w:r>
          </w:p>
        </w:tc>
        <w:tc>
          <w:tcPr>
            <w:tcW w:w="0" w:type="auto"/>
            <w:vAlign w:val="center"/>
          </w:tcPr>
          <w:p w14:paraId="23FCA8E7"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-1257.33915</w:t>
            </w:r>
          </w:p>
        </w:tc>
      </w:tr>
      <w:tr w:rsidR="002E5D54" w:rsidRPr="00A95616" w14:paraId="17545F71" w14:textId="77777777" w:rsidTr="00D40F9D">
        <w:trPr>
          <w:trHeight w:val="517"/>
          <w:jc w:val="center"/>
        </w:trPr>
        <w:tc>
          <w:tcPr>
            <w:tcW w:w="3544" w:type="dxa"/>
            <w:vAlign w:val="center"/>
          </w:tcPr>
          <w:p w14:paraId="27DECE22"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1.027</w:t>
            </w:r>
          </w:p>
        </w:tc>
        <w:tc>
          <w:tcPr>
            <w:tcW w:w="0" w:type="auto"/>
            <w:vAlign w:val="center"/>
          </w:tcPr>
          <w:p w14:paraId="2996C01A"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-1257.33363</w:t>
            </w:r>
          </w:p>
        </w:tc>
      </w:tr>
      <w:tr w:rsidR="002E5D54" w:rsidRPr="00A95616" w14:paraId="29BE99DA" w14:textId="77777777" w:rsidTr="00D40F9D">
        <w:trPr>
          <w:trHeight w:val="517"/>
          <w:jc w:val="center"/>
        </w:trPr>
        <w:tc>
          <w:tcPr>
            <w:tcW w:w="3544" w:type="dxa"/>
            <w:vAlign w:val="center"/>
          </w:tcPr>
          <w:p w14:paraId="1ADE3C28"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1.0275</w:t>
            </w:r>
          </w:p>
        </w:tc>
        <w:tc>
          <w:tcPr>
            <w:tcW w:w="0" w:type="auto"/>
            <w:vAlign w:val="center"/>
          </w:tcPr>
          <w:p w14:paraId="5AB696A8"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-1257.33339</w:t>
            </w:r>
          </w:p>
        </w:tc>
      </w:tr>
      <w:tr w:rsidR="002E5D54" w:rsidRPr="00A95616" w14:paraId="11F8C4BC" w14:textId="77777777" w:rsidTr="00D40F9D">
        <w:trPr>
          <w:trHeight w:val="517"/>
          <w:jc w:val="center"/>
        </w:trPr>
        <w:tc>
          <w:tcPr>
            <w:tcW w:w="3544" w:type="dxa"/>
            <w:vAlign w:val="center"/>
          </w:tcPr>
          <w:p w14:paraId="10210C7A"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1.028</w:t>
            </w:r>
          </w:p>
        </w:tc>
        <w:tc>
          <w:tcPr>
            <w:tcW w:w="0" w:type="auto"/>
            <w:vAlign w:val="center"/>
          </w:tcPr>
          <w:p w14:paraId="5EE85459"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-1257.33484</w:t>
            </w:r>
          </w:p>
        </w:tc>
      </w:tr>
      <w:tr w:rsidR="002E5D54" w:rsidRPr="00A95616" w14:paraId="65F05D45" w14:textId="77777777" w:rsidTr="00D40F9D">
        <w:trPr>
          <w:trHeight w:val="517"/>
          <w:jc w:val="center"/>
        </w:trPr>
        <w:tc>
          <w:tcPr>
            <w:tcW w:w="3544" w:type="dxa"/>
            <w:vAlign w:val="center"/>
          </w:tcPr>
          <w:p w14:paraId="0FA01114"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1.03</w:t>
            </w:r>
          </w:p>
        </w:tc>
        <w:tc>
          <w:tcPr>
            <w:tcW w:w="0" w:type="auto"/>
            <w:vAlign w:val="center"/>
          </w:tcPr>
          <w:p w14:paraId="0ABBE943"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-1257.35789</w:t>
            </w:r>
          </w:p>
        </w:tc>
      </w:tr>
      <w:tr w:rsidR="002E5D54" w:rsidRPr="00A95616" w14:paraId="6B4642AD" w14:textId="77777777" w:rsidTr="00D40F9D">
        <w:trPr>
          <w:trHeight w:val="518"/>
          <w:jc w:val="center"/>
        </w:trPr>
        <w:tc>
          <w:tcPr>
            <w:tcW w:w="3544" w:type="dxa"/>
            <w:tcBorders>
              <w:bottom w:val="single" w:sz="4" w:space="0" w:color="auto"/>
            </w:tcBorders>
            <w:vAlign w:val="center"/>
          </w:tcPr>
          <w:p w14:paraId="5137072B"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1.04</w:t>
            </w:r>
          </w:p>
        </w:tc>
        <w:tc>
          <w:tcPr>
            <w:tcW w:w="0" w:type="auto"/>
            <w:tcBorders>
              <w:bottom w:val="single" w:sz="4" w:space="0" w:color="auto"/>
            </w:tcBorders>
            <w:vAlign w:val="center"/>
          </w:tcPr>
          <w:p w14:paraId="471AD410" w14:textId="77777777" w:rsidR="002E5D54" w:rsidRPr="00A95616" w:rsidRDefault="002E5D54" w:rsidP="00960189">
            <w:pPr>
              <w:spacing w:line="240" w:lineRule="auto"/>
              <w:jc w:val="center"/>
              <w:rPr>
                <w:rFonts w:ascii="Times New Roman" w:hAnsi="Times New Roman" w:cs="Times New Roman"/>
                <w:sz w:val="24"/>
                <w:szCs w:val="24"/>
              </w:rPr>
            </w:pPr>
            <w:r w:rsidRPr="00A95616">
              <w:rPr>
                <w:rFonts w:ascii="Times New Roman" w:hAnsi="Times New Roman" w:cs="Times New Roman"/>
                <w:sz w:val="24"/>
                <w:szCs w:val="24"/>
              </w:rPr>
              <w:t>-1257.89672</w:t>
            </w:r>
          </w:p>
        </w:tc>
      </w:tr>
    </w:tbl>
    <w:p w14:paraId="0178D106" w14:textId="77777777" w:rsidR="003E47EA" w:rsidRDefault="003E47EA">
      <w:pPr>
        <w:spacing w:line="276" w:lineRule="auto"/>
        <w:jc w:val="left"/>
        <w:rPr>
          <w:rFonts w:ascii="Times New Roman" w:hAnsi="Times New Roman" w:cs="Times New Roman"/>
          <w:sz w:val="24"/>
          <w:szCs w:val="24"/>
        </w:rPr>
      </w:pPr>
      <w:r>
        <w:rPr>
          <w:rFonts w:ascii="Times New Roman" w:hAnsi="Times New Roman" w:cs="Times New Roman"/>
          <w:sz w:val="24"/>
          <w:szCs w:val="24"/>
        </w:rPr>
        <w:br w:type="page"/>
      </w:r>
    </w:p>
    <w:p w14:paraId="12F7957F" w14:textId="77777777" w:rsidR="002E5D54" w:rsidRPr="00A95616" w:rsidRDefault="002E5D54" w:rsidP="002E5D54">
      <w:pPr>
        <w:rPr>
          <w:rFonts w:ascii="Times New Roman" w:hAnsi="Times New Roman" w:cs="Times New Roman"/>
          <w:sz w:val="24"/>
          <w:szCs w:val="24"/>
        </w:rPr>
      </w:pPr>
      <w:r w:rsidRPr="00A95616">
        <w:rPr>
          <w:rFonts w:ascii="Times New Roman" w:hAnsi="Times New Roman" w:cs="Times New Roman"/>
          <w:b/>
          <w:sz w:val="24"/>
          <w:szCs w:val="24"/>
        </w:rPr>
        <w:lastRenderedPageBreak/>
        <w:t xml:space="preserve">Table </w:t>
      </w:r>
      <w:r w:rsidR="0077057C">
        <w:rPr>
          <w:rFonts w:ascii="Times New Roman" w:hAnsi="Times New Roman" w:cs="Times New Roman"/>
          <w:b/>
          <w:sz w:val="24"/>
          <w:szCs w:val="24"/>
        </w:rPr>
        <w:t>8</w:t>
      </w:r>
      <w:r>
        <w:rPr>
          <w:rFonts w:ascii="Times New Roman" w:hAnsi="Times New Roman" w:cs="Times New Roman"/>
          <w:b/>
          <w:sz w:val="24"/>
          <w:szCs w:val="24"/>
        </w:rPr>
        <w:t>.</w:t>
      </w:r>
      <w:r w:rsidRPr="00A95616">
        <w:rPr>
          <w:rFonts w:ascii="Times New Roman" w:hAnsi="Times New Roman" w:cs="Times New Roman"/>
          <w:sz w:val="24"/>
          <w:szCs w:val="24"/>
        </w:rPr>
        <w:t xml:space="preserve"> Tests of the rational bubble restrictions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542"/>
        <w:gridCol w:w="1968"/>
        <w:gridCol w:w="2217"/>
        <w:gridCol w:w="1307"/>
        <w:gridCol w:w="914"/>
      </w:tblGrid>
      <w:tr w:rsidR="002E5D54" w:rsidRPr="00A95616" w14:paraId="37619969" w14:textId="77777777" w:rsidTr="00D40F9D">
        <w:trPr>
          <w:trHeight w:val="544"/>
          <w:jc w:val="center"/>
        </w:trPr>
        <w:tc>
          <w:tcPr>
            <w:tcW w:w="984" w:type="dxa"/>
            <w:tcBorders>
              <w:top w:val="single" w:sz="4" w:space="0" w:color="auto"/>
              <w:bottom w:val="single" w:sz="4" w:space="0" w:color="auto"/>
            </w:tcBorders>
          </w:tcPr>
          <w:p w14:paraId="3F2ED319" w14:textId="77777777" w:rsidR="002E5D54" w:rsidRPr="00A95616" w:rsidRDefault="002E5D54" w:rsidP="00960189">
            <w:pPr>
              <w:rPr>
                <w:rFonts w:ascii="Times New Roman" w:hAnsi="Times New Roman" w:cs="Times New Roman"/>
                <w:b/>
                <w:sz w:val="24"/>
                <w:szCs w:val="24"/>
              </w:rPr>
            </w:pPr>
            <w:r w:rsidRPr="00A95616">
              <w:rPr>
                <w:rFonts w:ascii="Times New Roman" w:hAnsi="Times New Roman" w:cs="Times New Roman"/>
                <w:b/>
                <w:sz w:val="24"/>
                <w:szCs w:val="24"/>
              </w:rPr>
              <w:t>Model</w:t>
            </w:r>
          </w:p>
        </w:tc>
        <w:tc>
          <w:tcPr>
            <w:tcW w:w="1542" w:type="dxa"/>
            <w:tcBorders>
              <w:top w:val="single" w:sz="4" w:space="0" w:color="auto"/>
              <w:bottom w:val="single" w:sz="4" w:space="0" w:color="auto"/>
            </w:tcBorders>
          </w:tcPr>
          <w:p w14:paraId="026540A3" w14:textId="77777777" w:rsidR="002E5D54" w:rsidRPr="00A95616" w:rsidRDefault="002E5D54" w:rsidP="00960189">
            <w:pPr>
              <w:rPr>
                <w:rFonts w:ascii="Times New Roman" w:hAnsi="Times New Roman" w:cs="Times New Roman"/>
                <w:b/>
                <w:sz w:val="24"/>
                <w:szCs w:val="24"/>
              </w:rPr>
            </w:pPr>
            <w:r w:rsidRPr="00A95616">
              <w:rPr>
                <w:rFonts w:ascii="Times New Roman" w:hAnsi="Times New Roman" w:cs="Times New Roman"/>
                <w:b/>
                <w:sz w:val="24"/>
                <w:szCs w:val="24"/>
              </w:rPr>
              <w:t>Hypothesis</w:t>
            </w:r>
          </w:p>
        </w:tc>
        <w:tc>
          <w:tcPr>
            <w:tcW w:w="1968" w:type="dxa"/>
            <w:tcBorders>
              <w:top w:val="single" w:sz="4" w:space="0" w:color="auto"/>
              <w:bottom w:val="single" w:sz="4" w:space="0" w:color="auto"/>
            </w:tcBorders>
          </w:tcPr>
          <w:p w14:paraId="016D6138" w14:textId="77777777" w:rsidR="002E5D54" w:rsidRPr="00A95616" w:rsidRDefault="002E5D54" w:rsidP="00960189">
            <w:pPr>
              <w:rPr>
                <w:rFonts w:ascii="Times New Roman" w:hAnsi="Times New Roman" w:cs="Times New Roman"/>
                <w:b/>
                <w:sz w:val="24"/>
                <w:szCs w:val="24"/>
              </w:rPr>
            </w:pPr>
            <w:r w:rsidRPr="00A95616">
              <w:rPr>
                <w:rFonts w:ascii="Times New Roman" w:hAnsi="Times New Roman" w:cs="Times New Roman"/>
                <w:b/>
                <w:sz w:val="24"/>
                <w:szCs w:val="24"/>
              </w:rPr>
              <w:t>Log-likelihood</w:t>
            </w:r>
          </w:p>
        </w:tc>
        <w:tc>
          <w:tcPr>
            <w:tcW w:w="2217" w:type="dxa"/>
            <w:tcBorders>
              <w:top w:val="single" w:sz="4" w:space="0" w:color="auto"/>
              <w:bottom w:val="single" w:sz="4" w:space="0" w:color="auto"/>
            </w:tcBorders>
          </w:tcPr>
          <w:p w14:paraId="5C375711" w14:textId="77777777" w:rsidR="002E5D54" w:rsidRPr="00A95616" w:rsidRDefault="002E5D54" w:rsidP="00960189">
            <w:pPr>
              <w:rPr>
                <w:rFonts w:ascii="Times New Roman" w:hAnsi="Times New Roman" w:cs="Times New Roman"/>
                <w:b/>
                <w:sz w:val="24"/>
                <w:szCs w:val="24"/>
              </w:rPr>
            </w:pPr>
            <w:r w:rsidRPr="00A95616">
              <w:rPr>
                <w:rFonts w:ascii="Times New Roman" w:hAnsi="Times New Roman" w:cs="Times New Roman"/>
                <w:b/>
                <w:sz w:val="24"/>
                <w:szCs w:val="24"/>
              </w:rPr>
              <w:t>Test statistic</w:t>
            </w:r>
          </w:p>
        </w:tc>
        <w:tc>
          <w:tcPr>
            <w:tcW w:w="1307" w:type="dxa"/>
            <w:tcBorders>
              <w:top w:val="single" w:sz="4" w:space="0" w:color="auto"/>
              <w:bottom w:val="single" w:sz="4" w:space="0" w:color="auto"/>
            </w:tcBorders>
          </w:tcPr>
          <w:p w14:paraId="52142114" w14:textId="77777777" w:rsidR="002E5D54" w:rsidRPr="00A95616" w:rsidRDefault="002E5D54" w:rsidP="00960189">
            <w:pPr>
              <w:rPr>
                <w:rFonts w:ascii="Times New Roman" w:hAnsi="Times New Roman" w:cs="Times New Roman"/>
                <w:b/>
                <w:sz w:val="24"/>
                <w:szCs w:val="24"/>
              </w:rPr>
            </w:pPr>
          </w:p>
        </w:tc>
        <w:tc>
          <w:tcPr>
            <w:tcW w:w="914" w:type="dxa"/>
            <w:tcBorders>
              <w:top w:val="single" w:sz="4" w:space="0" w:color="auto"/>
              <w:bottom w:val="single" w:sz="4" w:space="0" w:color="auto"/>
            </w:tcBorders>
          </w:tcPr>
          <w:p w14:paraId="6945D74D" w14:textId="77777777" w:rsidR="002E5D54" w:rsidRPr="00A95616" w:rsidRDefault="002E5D54" w:rsidP="00960189">
            <w:pPr>
              <w:rPr>
                <w:rFonts w:ascii="Times New Roman" w:hAnsi="Times New Roman" w:cs="Times New Roman"/>
                <w:b/>
                <w:color w:val="FF0000"/>
                <w:sz w:val="24"/>
                <w:szCs w:val="24"/>
              </w:rPr>
            </w:pPr>
            <w:proofErr w:type="spellStart"/>
            <w:r w:rsidRPr="00A95616">
              <w:rPr>
                <w:rFonts w:ascii="Times New Roman" w:hAnsi="Times New Roman" w:cs="Times New Roman"/>
                <w:b/>
                <w:color w:val="000000" w:themeColor="text1"/>
                <w:sz w:val="24"/>
                <w:szCs w:val="24"/>
              </w:rPr>
              <w:t>d.f.</w:t>
            </w:r>
            <w:proofErr w:type="spellEnd"/>
          </w:p>
        </w:tc>
      </w:tr>
      <w:tr w:rsidR="002E5D54" w:rsidRPr="00A95616" w14:paraId="265B63F4" w14:textId="77777777" w:rsidTr="00D40F9D">
        <w:trPr>
          <w:trHeight w:val="555"/>
          <w:jc w:val="center"/>
        </w:trPr>
        <w:tc>
          <w:tcPr>
            <w:tcW w:w="984" w:type="dxa"/>
            <w:tcBorders>
              <w:top w:val="single" w:sz="4" w:space="0" w:color="auto"/>
            </w:tcBorders>
          </w:tcPr>
          <w:p w14:paraId="36473553"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w:t>
            </w:r>
          </w:p>
        </w:tc>
        <w:tc>
          <w:tcPr>
            <w:tcW w:w="1542" w:type="dxa"/>
            <w:tcBorders>
              <w:top w:val="single" w:sz="4" w:space="0" w:color="auto"/>
            </w:tcBorders>
          </w:tcPr>
          <w:p w14:paraId="64D5855F"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H1,</w:t>
            </w:r>
            <m:oMath>
              <m:r>
                <w:rPr>
                  <w:rFonts w:ascii="Cambria Math" w:hAnsi="Cambria Math" w:cs="Times New Roman"/>
                  <w:sz w:val="24"/>
                  <w:szCs w:val="24"/>
                </w:rPr>
                <m:t>r=1</m:t>
              </m:r>
            </m:oMath>
          </w:p>
        </w:tc>
        <w:tc>
          <w:tcPr>
            <w:tcW w:w="1968" w:type="dxa"/>
            <w:tcBorders>
              <w:top w:val="single" w:sz="4" w:space="0" w:color="auto"/>
            </w:tcBorders>
          </w:tcPr>
          <w:p w14:paraId="6E6A6DA4"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-1242.95356</w:t>
            </w:r>
          </w:p>
        </w:tc>
        <w:tc>
          <w:tcPr>
            <w:tcW w:w="2217" w:type="dxa"/>
            <w:tcBorders>
              <w:top w:val="single" w:sz="4" w:space="0" w:color="auto"/>
            </w:tcBorders>
          </w:tcPr>
          <w:p w14:paraId="03FD2E82" w14:textId="77777777" w:rsidR="002E5D54" w:rsidRPr="00A95616" w:rsidRDefault="002E5D54" w:rsidP="00960189">
            <w:pPr>
              <w:rPr>
                <w:rFonts w:ascii="Times New Roman" w:hAnsi="Times New Roman" w:cs="Times New Roman"/>
                <w:sz w:val="24"/>
                <w:szCs w:val="24"/>
              </w:rPr>
            </w:pPr>
          </w:p>
        </w:tc>
        <w:tc>
          <w:tcPr>
            <w:tcW w:w="1307" w:type="dxa"/>
            <w:tcBorders>
              <w:top w:val="single" w:sz="4" w:space="0" w:color="auto"/>
            </w:tcBorders>
          </w:tcPr>
          <w:p w14:paraId="22EDE381" w14:textId="77777777" w:rsidR="002E5D54" w:rsidRPr="00A95616" w:rsidRDefault="002E5D54" w:rsidP="00960189">
            <w:pPr>
              <w:rPr>
                <w:rFonts w:ascii="Times New Roman" w:hAnsi="Times New Roman" w:cs="Times New Roman"/>
                <w:sz w:val="24"/>
                <w:szCs w:val="24"/>
              </w:rPr>
            </w:pPr>
          </w:p>
        </w:tc>
        <w:tc>
          <w:tcPr>
            <w:tcW w:w="914" w:type="dxa"/>
            <w:tcBorders>
              <w:top w:val="single" w:sz="4" w:space="0" w:color="auto"/>
            </w:tcBorders>
          </w:tcPr>
          <w:p w14:paraId="1B3DA122" w14:textId="77777777" w:rsidR="002E5D54" w:rsidRPr="00A95616" w:rsidRDefault="002E5D54" w:rsidP="00960189">
            <w:pPr>
              <w:rPr>
                <w:rFonts w:ascii="Times New Roman" w:hAnsi="Times New Roman" w:cs="Times New Roman"/>
                <w:sz w:val="24"/>
                <w:szCs w:val="24"/>
              </w:rPr>
            </w:pPr>
          </w:p>
        </w:tc>
      </w:tr>
      <w:tr w:rsidR="002E5D54" w:rsidRPr="00A95616" w14:paraId="2D1118F6" w14:textId="77777777" w:rsidTr="00D40F9D">
        <w:trPr>
          <w:trHeight w:val="544"/>
          <w:jc w:val="center"/>
        </w:trPr>
        <w:tc>
          <w:tcPr>
            <w:tcW w:w="984" w:type="dxa"/>
          </w:tcPr>
          <w:p w14:paraId="1B164FE0"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w:t>
            </w:r>
          </w:p>
        </w:tc>
        <w:tc>
          <w:tcPr>
            <w:tcW w:w="1542" w:type="dxa"/>
          </w:tcPr>
          <w:p w14:paraId="4202FBBF"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H</w:t>
            </w:r>
            <w:proofErr w:type="gramStart"/>
            <w:r w:rsidRPr="00A95616">
              <w:rPr>
                <w:rFonts w:ascii="Times New Roman" w:hAnsi="Times New Roman" w:cs="Times New Roman"/>
                <w:sz w:val="24"/>
                <w:szCs w:val="24"/>
              </w:rPr>
              <w:t>1,H</w:t>
            </w:r>
            <w:r w:rsidRPr="00A95616">
              <w:rPr>
                <w:rFonts w:ascii="Times New Roman" w:hAnsi="Times New Roman" w:cs="Times New Roman"/>
                <w:sz w:val="24"/>
                <w:szCs w:val="24"/>
                <w:vertAlign w:val="subscript"/>
              </w:rPr>
              <w:t>R</w:t>
            </w:r>
            <w:proofErr w:type="gramEnd"/>
          </w:p>
        </w:tc>
        <w:tc>
          <w:tcPr>
            <w:tcW w:w="1968" w:type="dxa"/>
          </w:tcPr>
          <w:p w14:paraId="0780B125"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-1257.6612</w:t>
            </w:r>
          </w:p>
        </w:tc>
        <w:tc>
          <w:tcPr>
            <w:tcW w:w="2217" w:type="dxa"/>
          </w:tcPr>
          <w:p w14:paraId="6F189B5A"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w:t>
            </w:r>
          </w:p>
        </w:tc>
        <w:tc>
          <w:tcPr>
            <w:tcW w:w="1307" w:type="dxa"/>
          </w:tcPr>
          <w:p w14:paraId="1E0CAD67"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29.42</w:t>
            </w:r>
          </w:p>
        </w:tc>
        <w:tc>
          <w:tcPr>
            <w:tcW w:w="914" w:type="dxa"/>
          </w:tcPr>
          <w:p w14:paraId="67651CDC"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w:t>
            </w:r>
          </w:p>
        </w:tc>
      </w:tr>
      <w:tr w:rsidR="002E5D54" w:rsidRPr="00A95616" w14:paraId="32EB3245" w14:textId="77777777" w:rsidTr="00D40F9D">
        <w:trPr>
          <w:trHeight w:val="544"/>
          <w:jc w:val="center"/>
        </w:trPr>
        <w:tc>
          <w:tcPr>
            <w:tcW w:w="984" w:type="dxa"/>
          </w:tcPr>
          <w:p w14:paraId="03F76492"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1RS</w:t>
            </w:r>
          </w:p>
        </w:tc>
        <w:tc>
          <w:tcPr>
            <w:tcW w:w="1542" w:type="dxa"/>
          </w:tcPr>
          <w:p w14:paraId="44D9E84A" w14:textId="77777777" w:rsidR="002E5D54" w:rsidRPr="00A95616" w:rsidRDefault="002E5D54" w:rsidP="00960189">
            <w:pPr>
              <w:rPr>
                <w:rFonts w:ascii="Times New Roman" w:hAnsi="Times New Roman" w:cs="Times New Roman"/>
                <w:sz w:val="24"/>
                <w:szCs w:val="24"/>
                <w:vertAlign w:val="subscript"/>
              </w:rPr>
            </w:pPr>
            <w:r w:rsidRPr="00A95616">
              <w:rPr>
                <w:rFonts w:ascii="Times New Roman" w:hAnsi="Times New Roman" w:cs="Times New Roman"/>
                <w:sz w:val="24"/>
                <w:szCs w:val="24"/>
              </w:rPr>
              <w:t>H</w:t>
            </w:r>
            <w:proofErr w:type="gramStart"/>
            <w:r w:rsidRPr="00A95616">
              <w:rPr>
                <w:rFonts w:ascii="Times New Roman" w:hAnsi="Times New Roman" w:cs="Times New Roman"/>
                <w:sz w:val="24"/>
                <w:szCs w:val="24"/>
              </w:rPr>
              <w:t>1,H</w:t>
            </w:r>
            <w:r w:rsidRPr="00A95616">
              <w:rPr>
                <w:rFonts w:ascii="Times New Roman" w:hAnsi="Times New Roman" w:cs="Times New Roman"/>
                <w:sz w:val="24"/>
                <w:szCs w:val="24"/>
                <w:vertAlign w:val="subscript"/>
              </w:rPr>
              <w:t>R</w:t>
            </w:r>
            <w:proofErr w:type="gramEnd"/>
            <w:r w:rsidRPr="00A95616">
              <w:rPr>
                <w:rFonts w:ascii="Times New Roman" w:hAnsi="Times New Roman" w:cs="Times New Roman"/>
                <w:sz w:val="24"/>
                <w:szCs w:val="24"/>
                <w:vertAlign w:val="subscript"/>
              </w:rPr>
              <w:t xml:space="preserve">, </w:t>
            </w: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S</w:t>
            </w:r>
          </w:p>
        </w:tc>
        <w:tc>
          <w:tcPr>
            <w:tcW w:w="1968" w:type="dxa"/>
          </w:tcPr>
          <w:p w14:paraId="76B14203"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-1279.54105</w:t>
            </w:r>
          </w:p>
        </w:tc>
        <w:tc>
          <w:tcPr>
            <w:tcW w:w="2217" w:type="dxa"/>
          </w:tcPr>
          <w:p w14:paraId="093E52D9"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1RS</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w:t>
            </w:r>
            <w:r w:rsidRPr="00A95616">
              <w:rPr>
                <w:rFonts w:ascii="Times New Roman" w:hAnsi="Times New Roman" w:cs="Times New Roman"/>
                <w:sz w:val="24"/>
                <w:szCs w:val="24"/>
              </w:rPr>
              <w:t>)</w:t>
            </w:r>
          </w:p>
        </w:tc>
        <w:tc>
          <w:tcPr>
            <w:tcW w:w="1307" w:type="dxa"/>
          </w:tcPr>
          <w:p w14:paraId="36FCF5B8"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43.76</w:t>
            </w:r>
          </w:p>
        </w:tc>
        <w:tc>
          <w:tcPr>
            <w:tcW w:w="914" w:type="dxa"/>
          </w:tcPr>
          <w:p w14:paraId="216B781A"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w:t>
            </w:r>
          </w:p>
        </w:tc>
      </w:tr>
      <w:tr w:rsidR="002E5D54" w:rsidRPr="00A95616" w14:paraId="246E2D75" w14:textId="77777777" w:rsidTr="00D40F9D">
        <w:trPr>
          <w:trHeight w:val="544"/>
          <w:jc w:val="center"/>
        </w:trPr>
        <w:tc>
          <w:tcPr>
            <w:tcW w:w="984" w:type="dxa"/>
          </w:tcPr>
          <w:p w14:paraId="03F45D15" w14:textId="77777777" w:rsidR="002E5D54" w:rsidRPr="00A95616" w:rsidRDefault="002E5D54" w:rsidP="00960189">
            <w:pPr>
              <w:rPr>
                <w:rFonts w:ascii="Times New Roman" w:hAnsi="Times New Roman" w:cs="Times New Roman"/>
                <w:sz w:val="24"/>
                <w:szCs w:val="24"/>
              </w:rPr>
            </w:pPr>
          </w:p>
        </w:tc>
        <w:tc>
          <w:tcPr>
            <w:tcW w:w="1542" w:type="dxa"/>
          </w:tcPr>
          <w:p w14:paraId="50A3A434" w14:textId="77777777" w:rsidR="002E5D54" w:rsidRPr="00A95616" w:rsidRDefault="002E5D54" w:rsidP="00960189">
            <w:pPr>
              <w:rPr>
                <w:rFonts w:ascii="Times New Roman" w:hAnsi="Times New Roman" w:cs="Times New Roman"/>
                <w:sz w:val="24"/>
                <w:szCs w:val="24"/>
              </w:rPr>
            </w:pPr>
          </w:p>
        </w:tc>
        <w:tc>
          <w:tcPr>
            <w:tcW w:w="1968" w:type="dxa"/>
          </w:tcPr>
          <w:p w14:paraId="30DF33DC" w14:textId="77777777" w:rsidR="002E5D54" w:rsidRPr="00A95616" w:rsidRDefault="002E5D54" w:rsidP="00960189">
            <w:pPr>
              <w:rPr>
                <w:rFonts w:ascii="Times New Roman" w:hAnsi="Times New Roman" w:cs="Times New Roman"/>
                <w:sz w:val="24"/>
                <w:szCs w:val="24"/>
              </w:rPr>
            </w:pPr>
          </w:p>
        </w:tc>
        <w:tc>
          <w:tcPr>
            <w:tcW w:w="2217" w:type="dxa"/>
          </w:tcPr>
          <w:p w14:paraId="7DD55802"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1RS</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w:t>
            </w:r>
          </w:p>
        </w:tc>
        <w:tc>
          <w:tcPr>
            <w:tcW w:w="1307" w:type="dxa"/>
          </w:tcPr>
          <w:p w14:paraId="7C9E43CD"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73.17</w:t>
            </w:r>
          </w:p>
        </w:tc>
        <w:tc>
          <w:tcPr>
            <w:tcW w:w="914" w:type="dxa"/>
          </w:tcPr>
          <w:p w14:paraId="5E9C1212"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2</w:t>
            </w:r>
          </w:p>
        </w:tc>
      </w:tr>
      <w:tr w:rsidR="002E5D54" w:rsidRPr="00A95616" w14:paraId="583BFEAD" w14:textId="77777777" w:rsidTr="00D40F9D">
        <w:trPr>
          <w:trHeight w:val="1088"/>
          <w:jc w:val="center"/>
        </w:trPr>
        <w:tc>
          <w:tcPr>
            <w:tcW w:w="984" w:type="dxa"/>
          </w:tcPr>
          <w:p w14:paraId="31D2B114"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1RSB</w:t>
            </w:r>
          </w:p>
        </w:tc>
        <w:tc>
          <w:tcPr>
            <w:tcW w:w="1542" w:type="dxa"/>
          </w:tcPr>
          <w:p w14:paraId="7AE0225B" w14:textId="77777777" w:rsidR="002E5D54" w:rsidRPr="00A95616" w:rsidRDefault="002E5D54" w:rsidP="00960189">
            <w:pPr>
              <w:rPr>
                <w:rFonts w:ascii="Times New Roman" w:hAnsi="Times New Roman" w:cs="Times New Roman"/>
                <w:sz w:val="24"/>
                <w:szCs w:val="24"/>
                <w:vertAlign w:val="subscript"/>
              </w:rPr>
            </w:pPr>
            <w:r w:rsidRPr="00A95616">
              <w:rPr>
                <w:rFonts w:ascii="Times New Roman" w:hAnsi="Times New Roman" w:cs="Times New Roman"/>
                <w:sz w:val="24"/>
                <w:szCs w:val="24"/>
              </w:rPr>
              <w:t>H</w:t>
            </w:r>
            <w:proofErr w:type="gramStart"/>
            <w:r w:rsidRPr="00A95616">
              <w:rPr>
                <w:rFonts w:ascii="Times New Roman" w:hAnsi="Times New Roman" w:cs="Times New Roman"/>
                <w:sz w:val="24"/>
                <w:szCs w:val="24"/>
              </w:rPr>
              <w:t>1,H</w:t>
            </w:r>
            <w:r w:rsidRPr="00A95616">
              <w:rPr>
                <w:rFonts w:ascii="Times New Roman" w:hAnsi="Times New Roman" w:cs="Times New Roman"/>
                <w:sz w:val="24"/>
                <w:szCs w:val="24"/>
                <w:vertAlign w:val="subscript"/>
              </w:rPr>
              <w:t>R</w:t>
            </w:r>
            <w:proofErr w:type="gramEnd"/>
            <w:r w:rsidRPr="00A95616">
              <w:rPr>
                <w:rFonts w:ascii="Times New Roman" w:hAnsi="Times New Roman" w:cs="Times New Roman"/>
                <w:sz w:val="24"/>
                <w:szCs w:val="24"/>
                <w:vertAlign w:val="subscript"/>
              </w:rPr>
              <w:t xml:space="preserve">, </w:t>
            </w: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S</w:t>
            </w:r>
            <w:r w:rsidRPr="00A95616">
              <w:rPr>
                <w:rFonts w:ascii="Times New Roman" w:hAnsi="Times New Roman" w:cs="Times New Roman"/>
                <w:sz w:val="24"/>
                <w:szCs w:val="24"/>
              </w:rPr>
              <w:t>,H</w:t>
            </w:r>
            <w:r w:rsidRPr="00A95616">
              <w:rPr>
                <w:rFonts w:ascii="Times New Roman" w:hAnsi="Times New Roman" w:cs="Times New Roman"/>
                <w:sz w:val="24"/>
                <w:szCs w:val="24"/>
                <w:vertAlign w:val="subscript"/>
              </w:rPr>
              <w:t>B</w:t>
            </w:r>
          </w:p>
        </w:tc>
        <w:tc>
          <w:tcPr>
            <w:tcW w:w="1968" w:type="dxa"/>
          </w:tcPr>
          <w:p w14:paraId="0392F1F3"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-1414.85258</w:t>
            </w:r>
          </w:p>
        </w:tc>
        <w:tc>
          <w:tcPr>
            <w:tcW w:w="2217" w:type="dxa"/>
          </w:tcPr>
          <w:p w14:paraId="3758B88A"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1RSB</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1RS</w:t>
            </w:r>
            <w:r w:rsidRPr="00A95616">
              <w:rPr>
                <w:rFonts w:ascii="Times New Roman" w:hAnsi="Times New Roman" w:cs="Times New Roman"/>
                <w:sz w:val="24"/>
                <w:szCs w:val="24"/>
              </w:rPr>
              <w:t>)</w:t>
            </w:r>
          </w:p>
        </w:tc>
        <w:tc>
          <w:tcPr>
            <w:tcW w:w="1307" w:type="dxa"/>
          </w:tcPr>
          <w:p w14:paraId="61AC67FD"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270.62</w:t>
            </w:r>
          </w:p>
        </w:tc>
        <w:tc>
          <w:tcPr>
            <w:tcW w:w="914" w:type="dxa"/>
          </w:tcPr>
          <w:p w14:paraId="2E1E374B"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3</w:t>
            </w:r>
          </w:p>
        </w:tc>
      </w:tr>
      <w:tr w:rsidR="002E5D54" w:rsidRPr="00A95616" w14:paraId="40995FFF" w14:textId="77777777" w:rsidTr="00D40F9D">
        <w:trPr>
          <w:trHeight w:val="544"/>
          <w:jc w:val="center"/>
        </w:trPr>
        <w:tc>
          <w:tcPr>
            <w:tcW w:w="984" w:type="dxa"/>
          </w:tcPr>
          <w:p w14:paraId="10A6292A" w14:textId="77777777" w:rsidR="002E5D54" w:rsidRPr="00A95616" w:rsidRDefault="002E5D54" w:rsidP="00960189">
            <w:pPr>
              <w:rPr>
                <w:rFonts w:ascii="Times New Roman" w:hAnsi="Times New Roman" w:cs="Times New Roman"/>
                <w:sz w:val="24"/>
                <w:szCs w:val="24"/>
              </w:rPr>
            </w:pPr>
          </w:p>
        </w:tc>
        <w:tc>
          <w:tcPr>
            <w:tcW w:w="1542" w:type="dxa"/>
          </w:tcPr>
          <w:p w14:paraId="5185DC77" w14:textId="77777777" w:rsidR="002E5D54" w:rsidRPr="00A95616" w:rsidRDefault="002E5D54" w:rsidP="00960189">
            <w:pPr>
              <w:rPr>
                <w:rFonts w:ascii="Times New Roman" w:hAnsi="Times New Roman" w:cs="Times New Roman"/>
                <w:sz w:val="24"/>
                <w:szCs w:val="24"/>
              </w:rPr>
            </w:pPr>
          </w:p>
        </w:tc>
        <w:tc>
          <w:tcPr>
            <w:tcW w:w="1968" w:type="dxa"/>
          </w:tcPr>
          <w:p w14:paraId="1767A184" w14:textId="77777777" w:rsidR="002E5D54" w:rsidRPr="00A95616" w:rsidRDefault="002E5D54" w:rsidP="00960189">
            <w:pPr>
              <w:rPr>
                <w:rFonts w:ascii="Times New Roman" w:hAnsi="Times New Roman" w:cs="Times New Roman"/>
                <w:sz w:val="24"/>
                <w:szCs w:val="24"/>
              </w:rPr>
            </w:pPr>
          </w:p>
        </w:tc>
        <w:tc>
          <w:tcPr>
            <w:tcW w:w="2217" w:type="dxa"/>
          </w:tcPr>
          <w:p w14:paraId="7DAC0816"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1RSB</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1R</w:t>
            </w:r>
            <w:r w:rsidRPr="00A95616">
              <w:rPr>
                <w:rFonts w:ascii="Times New Roman" w:hAnsi="Times New Roman" w:cs="Times New Roman"/>
                <w:sz w:val="24"/>
                <w:szCs w:val="24"/>
              </w:rPr>
              <w:t>)</w:t>
            </w:r>
          </w:p>
        </w:tc>
        <w:tc>
          <w:tcPr>
            <w:tcW w:w="1307" w:type="dxa"/>
          </w:tcPr>
          <w:p w14:paraId="4BBF2A9A"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314.38</w:t>
            </w:r>
          </w:p>
        </w:tc>
        <w:tc>
          <w:tcPr>
            <w:tcW w:w="914" w:type="dxa"/>
          </w:tcPr>
          <w:p w14:paraId="7FD24476"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4</w:t>
            </w:r>
          </w:p>
        </w:tc>
      </w:tr>
      <w:tr w:rsidR="002E5D54" w:rsidRPr="00A95616" w14:paraId="57BEAA58" w14:textId="77777777" w:rsidTr="00D40F9D">
        <w:trPr>
          <w:trHeight w:val="532"/>
          <w:jc w:val="center"/>
        </w:trPr>
        <w:tc>
          <w:tcPr>
            <w:tcW w:w="984" w:type="dxa"/>
            <w:tcBorders>
              <w:bottom w:val="single" w:sz="4" w:space="0" w:color="auto"/>
            </w:tcBorders>
          </w:tcPr>
          <w:p w14:paraId="5704A0A9" w14:textId="77777777" w:rsidR="002E5D54" w:rsidRPr="00A95616" w:rsidRDefault="002E5D54" w:rsidP="00960189">
            <w:pPr>
              <w:rPr>
                <w:rFonts w:ascii="Times New Roman" w:hAnsi="Times New Roman" w:cs="Times New Roman"/>
                <w:sz w:val="24"/>
                <w:szCs w:val="24"/>
              </w:rPr>
            </w:pPr>
          </w:p>
        </w:tc>
        <w:tc>
          <w:tcPr>
            <w:tcW w:w="1542" w:type="dxa"/>
            <w:tcBorders>
              <w:bottom w:val="single" w:sz="4" w:space="0" w:color="auto"/>
            </w:tcBorders>
          </w:tcPr>
          <w:p w14:paraId="67946A3B" w14:textId="77777777" w:rsidR="002E5D54" w:rsidRPr="00A95616" w:rsidRDefault="002E5D54" w:rsidP="00960189">
            <w:pPr>
              <w:rPr>
                <w:rFonts w:ascii="Times New Roman" w:hAnsi="Times New Roman" w:cs="Times New Roman"/>
                <w:sz w:val="24"/>
                <w:szCs w:val="24"/>
              </w:rPr>
            </w:pPr>
          </w:p>
        </w:tc>
        <w:tc>
          <w:tcPr>
            <w:tcW w:w="1968" w:type="dxa"/>
            <w:tcBorders>
              <w:bottom w:val="single" w:sz="4" w:space="0" w:color="auto"/>
            </w:tcBorders>
          </w:tcPr>
          <w:p w14:paraId="43BC366B" w14:textId="77777777" w:rsidR="002E5D54" w:rsidRPr="00A95616" w:rsidRDefault="002E5D54" w:rsidP="00960189">
            <w:pPr>
              <w:rPr>
                <w:rFonts w:ascii="Times New Roman" w:hAnsi="Times New Roman" w:cs="Times New Roman"/>
                <w:sz w:val="24"/>
                <w:szCs w:val="24"/>
              </w:rPr>
            </w:pPr>
          </w:p>
        </w:tc>
        <w:tc>
          <w:tcPr>
            <w:tcW w:w="2217" w:type="dxa"/>
            <w:tcBorders>
              <w:bottom w:val="single" w:sz="4" w:space="0" w:color="auto"/>
            </w:tcBorders>
          </w:tcPr>
          <w:p w14:paraId="268090AC"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LR(M</w:t>
            </w:r>
            <w:r w:rsidRPr="00A95616">
              <w:rPr>
                <w:rFonts w:ascii="Times New Roman" w:hAnsi="Times New Roman" w:cs="Times New Roman"/>
                <w:sz w:val="24"/>
                <w:szCs w:val="24"/>
                <w:vertAlign w:val="subscript"/>
              </w:rPr>
              <w:t>1RSB</w:t>
            </w:r>
            <w:r w:rsidRPr="00A95616">
              <w:rPr>
                <w:rFonts w:ascii="Times New Roman" w:hAnsi="Times New Roman" w:cs="Times New Roman"/>
                <w:sz w:val="24"/>
                <w:szCs w:val="24"/>
              </w:rPr>
              <w:t>|M</w:t>
            </w:r>
            <w:r w:rsidRPr="00A95616">
              <w:rPr>
                <w:rFonts w:ascii="Times New Roman" w:hAnsi="Times New Roman" w:cs="Times New Roman"/>
                <w:sz w:val="24"/>
                <w:szCs w:val="24"/>
                <w:vertAlign w:val="subscript"/>
              </w:rPr>
              <w:t>1</w:t>
            </w:r>
            <w:r w:rsidRPr="00A95616">
              <w:rPr>
                <w:rFonts w:ascii="Times New Roman" w:hAnsi="Times New Roman" w:cs="Times New Roman"/>
                <w:sz w:val="24"/>
                <w:szCs w:val="24"/>
              </w:rPr>
              <w:t>)</w:t>
            </w:r>
          </w:p>
        </w:tc>
        <w:tc>
          <w:tcPr>
            <w:tcW w:w="1307" w:type="dxa"/>
            <w:tcBorders>
              <w:bottom w:val="single" w:sz="4" w:space="0" w:color="auto"/>
            </w:tcBorders>
          </w:tcPr>
          <w:p w14:paraId="2D3ADC3E"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343.8</w:t>
            </w:r>
          </w:p>
        </w:tc>
        <w:tc>
          <w:tcPr>
            <w:tcW w:w="914" w:type="dxa"/>
            <w:tcBorders>
              <w:bottom w:val="single" w:sz="4" w:space="0" w:color="auto"/>
            </w:tcBorders>
          </w:tcPr>
          <w:p w14:paraId="4620147C" w14:textId="77777777" w:rsidR="002E5D54" w:rsidRPr="00A95616" w:rsidRDefault="002E5D54" w:rsidP="00960189">
            <w:pPr>
              <w:rPr>
                <w:rFonts w:ascii="Times New Roman" w:hAnsi="Times New Roman" w:cs="Times New Roman"/>
                <w:sz w:val="24"/>
                <w:szCs w:val="24"/>
              </w:rPr>
            </w:pPr>
            <w:r w:rsidRPr="00A95616">
              <w:rPr>
                <w:rFonts w:ascii="Times New Roman" w:hAnsi="Times New Roman" w:cs="Times New Roman"/>
                <w:sz w:val="24"/>
                <w:szCs w:val="24"/>
              </w:rPr>
              <w:t>5</w:t>
            </w:r>
          </w:p>
        </w:tc>
      </w:tr>
    </w:tbl>
    <w:p w14:paraId="4899CEE1" w14:textId="77777777" w:rsidR="002E5D54" w:rsidRPr="00A95616" w:rsidRDefault="002E5D54" w:rsidP="004B5D46">
      <w:pPr>
        <w:rPr>
          <w:rFonts w:ascii="Times New Roman" w:hAnsi="Times New Roman" w:cs="Times New Roman"/>
          <w:sz w:val="24"/>
          <w:szCs w:val="24"/>
        </w:rPr>
      </w:pPr>
    </w:p>
    <w:sectPr w:rsidR="002E5D54" w:rsidRPr="00A95616" w:rsidSect="00D2742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C74B9" w14:textId="77777777" w:rsidR="00CC1663" w:rsidRDefault="00CC1663" w:rsidP="00817CF2">
      <w:pPr>
        <w:spacing w:after="0" w:line="240" w:lineRule="auto"/>
      </w:pPr>
      <w:r>
        <w:separator/>
      </w:r>
    </w:p>
  </w:endnote>
  <w:endnote w:type="continuationSeparator" w:id="0">
    <w:p w14:paraId="36990A61" w14:textId="77777777" w:rsidR="00CC1663" w:rsidRDefault="00CC1663" w:rsidP="0081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sans-serif">
    <w:altName w:val="Times New Roman"/>
    <w:panose1 w:val="00000000000000000000"/>
    <w:charset w:val="00"/>
    <w:family w:val="roman"/>
    <w:notTrueType/>
    <w:pitch w:val="default"/>
  </w:font>
  <w:font w:name="Roboto;RobotoDraft;Helvetica;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880623"/>
      <w:docPartObj>
        <w:docPartGallery w:val="Page Numbers (Bottom of Page)"/>
        <w:docPartUnique/>
      </w:docPartObj>
    </w:sdtPr>
    <w:sdtEndPr>
      <w:rPr>
        <w:noProof/>
      </w:rPr>
    </w:sdtEndPr>
    <w:sdtContent>
      <w:p w14:paraId="5A82FB46" w14:textId="77777777" w:rsidR="00370932" w:rsidRDefault="00141386">
        <w:pPr>
          <w:pStyle w:val="Footer"/>
          <w:jc w:val="center"/>
        </w:pPr>
        <w:r>
          <w:fldChar w:fldCharType="begin"/>
        </w:r>
        <w:r>
          <w:instrText xml:space="preserve"> PAGE   \* MERGEFORMAT </w:instrText>
        </w:r>
        <w:r>
          <w:fldChar w:fldCharType="separate"/>
        </w:r>
        <w:r w:rsidR="009701F0">
          <w:rPr>
            <w:noProof/>
          </w:rPr>
          <w:t>25</w:t>
        </w:r>
        <w:r>
          <w:rPr>
            <w:noProof/>
          </w:rPr>
          <w:fldChar w:fldCharType="end"/>
        </w:r>
      </w:p>
    </w:sdtContent>
  </w:sdt>
  <w:p w14:paraId="6DEEA5D0" w14:textId="77777777" w:rsidR="00370932" w:rsidRDefault="0037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A2BDC" w14:textId="77777777" w:rsidR="00CC1663" w:rsidRDefault="00CC1663" w:rsidP="00817CF2">
      <w:pPr>
        <w:spacing w:after="0" w:line="240" w:lineRule="auto"/>
      </w:pPr>
      <w:r>
        <w:separator/>
      </w:r>
    </w:p>
  </w:footnote>
  <w:footnote w:type="continuationSeparator" w:id="0">
    <w:p w14:paraId="7354C3B5" w14:textId="77777777" w:rsidR="00CC1663" w:rsidRDefault="00CC1663" w:rsidP="00817CF2">
      <w:pPr>
        <w:spacing w:after="0" w:line="240" w:lineRule="auto"/>
      </w:pPr>
      <w:r>
        <w:continuationSeparator/>
      </w:r>
    </w:p>
  </w:footnote>
  <w:footnote w:id="1">
    <w:p w14:paraId="281D8843" w14:textId="77777777" w:rsidR="00370932" w:rsidRPr="00B8561D" w:rsidRDefault="00370932">
      <w:pPr>
        <w:pStyle w:val="FootnoteText"/>
        <w:rPr>
          <w:rFonts w:ascii="Times New Roman" w:hAnsi="Times New Roman" w:cs="Times New Roman"/>
          <w:u w:val="single"/>
        </w:rPr>
      </w:pPr>
      <w:r w:rsidRPr="005B6017">
        <w:rPr>
          <w:rStyle w:val="FootnoteReference"/>
          <w:rFonts w:ascii="Times New Roman" w:hAnsi="Times New Roman" w:cs="Times New Roman"/>
        </w:rPr>
        <w:footnoteRef/>
      </w:r>
      <w:r w:rsidRPr="005B6017">
        <w:rPr>
          <w:rFonts w:ascii="Times New Roman" w:hAnsi="Times New Roman" w:cs="Times New Roman"/>
        </w:rPr>
        <w:t xml:space="preserve"> The most prevalent definition of housing bubble</w:t>
      </w:r>
      <w:r>
        <w:rPr>
          <w:rFonts w:ascii="Times New Roman" w:hAnsi="Times New Roman" w:cs="Times New Roman"/>
        </w:rPr>
        <w:t>s</w:t>
      </w:r>
      <w:r w:rsidRPr="005B6017">
        <w:rPr>
          <w:rFonts w:ascii="Times New Roman" w:hAnsi="Times New Roman" w:cs="Times New Roman"/>
        </w:rPr>
        <w:t xml:space="preserve"> in academic literature is based on the notion of fundamentals. When house price cannot be justified merely by underlying fundamentals, then the bubble is defined as the difference between the actual market price and the “fundamentals-based” price (Dreger &amp; Zhang, 2012, Kim &amp; Min, 2011, Mikhed &amp; Zemčík, 2009 &amp;Walks, 2014). The fundamentals-based price is typically characterised as the sum of expected future dividends discounted to the present (Black et al, 2006). The existence of a bubble builds upon a rational or irrational belief that the future expected house price will rise and a profit can be earned through selling property at a higher price in the future (Goodman &amp; Thibodeau, 2008, Dreger &amp; Zhang, 2012 &amp; McCathy &amp; Peach, 2004).</w:t>
      </w:r>
      <w:r w:rsidRPr="009315D0">
        <w:rPr>
          <w:rFonts w:ascii="Times New Roman" w:hAnsi="Times New Roman" w:cs="Times New Roman"/>
        </w:rPr>
        <w:t>According to Miles (2015), a bubble by definition is when house prices may have risen to higher levels than could be justified by fundamentals.</w:t>
      </w:r>
    </w:p>
  </w:footnote>
  <w:footnote w:id="2">
    <w:p w14:paraId="10012824" w14:textId="77777777" w:rsidR="00370932" w:rsidRPr="005B6017" w:rsidRDefault="00370932" w:rsidP="004C05C7">
      <w:pPr>
        <w:pStyle w:val="FootnoteText"/>
        <w:rPr>
          <w:rFonts w:ascii="Times New Roman" w:hAnsi="Times New Roman" w:cs="Times New Roman"/>
        </w:rPr>
      </w:pPr>
      <w:r w:rsidRPr="005B6017">
        <w:rPr>
          <w:rStyle w:val="FootnoteReference"/>
          <w:rFonts w:ascii="Times New Roman" w:hAnsi="Times New Roman" w:cs="Times New Roman"/>
          <w:color w:val="000000" w:themeColor="text1"/>
        </w:rPr>
        <w:footnoteRef/>
      </w:r>
      <w:r w:rsidRPr="005B6017">
        <w:rPr>
          <w:rFonts w:ascii="Times New Roman" w:hAnsi="Times New Roman" w:cs="Times New Roman"/>
          <w:color w:val="000000" w:themeColor="text1"/>
        </w:rPr>
        <w:t xml:space="preserve"> Kivedal (2013) uses a </w:t>
      </w:r>
      <w:r w:rsidR="00EA7572">
        <w:rPr>
          <w:rFonts w:ascii="Times New Roman" w:hAnsi="Times New Roman" w:cs="Times New Roman"/>
          <w:color w:val="000000" w:themeColor="text1"/>
        </w:rPr>
        <w:t>co-explosive</w:t>
      </w:r>
      <w:r w:rsidRPr="005B6017">
        <w:rPr>
          <w:rFonts w:ascii="Times New Roman" w:hAnsi="Times New Roman" w:cs="Times New Roman"/>
          <w:color w:val="000000" w:themeColor="text1"/>
        </w:rPr>
        <w:t xml:space="preserve"> vector autoregression (VAR) model to study the presence of speculative bubbles in the US housing market.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TExNjA0MjcwNjRS0lEKTi0uzszPAykwqwUAOTlrpCwAAAA="/>
  </w:docVars>
  <w:rsids>
    <w:rsidRoot w:val="003C68D3"/>
    <w:rsid w:val="00002246"/>
    <w:rsid w:val="0001055A"/>
    <w:rsid w:val="00010C54"/>
    <w:rsid w:val="000112AF"/>
    <w:rsid w:val="00014D80"/>
    <w:rsid w:val="00016076"/>
    <w:rsid w:val="0001639A"/>
    <w:rsid w:val="0002420C"/>
    <w:rsid w:val="00035F50"/>
    <w:rsid w:val="00050696"/>
    <w:rsid w:val="00053A97"/>
    <w:rsid w:val="000545EE"/>
    <w:rsid w:val="00060D63"/>
    <w:rsid w:val="000643E8"/>
    <w:rsid w:val="00071402"/>
    <w:rsid w:val="000730DB"/>
    <w:rsid w:val="00092A51"/>
    <w:rsid w:val="0009316F"/>
    <w:rsid w:val="000A779B"/>
    <w:rsid w:val="000B0908"/>
    <w:rsid w:val="000B4917"/>
    <w:rsid w:val="000B4F8B"/>
    <w:rsid w:val="000C43A2"/>
    <w:rsid w:val="000C51CE"/>
    <w:rsid w:val="000C7328"/>
    <w:rsid w:val="000D6A5F"/>
    <w:rsid w:val="000F2D0A"/>
    <w:rsid w:val="001059DD"/>
    <w:rsid w:val="00107EDD"/>
    <w:rsid w:val="00111AD1"/>
    <w:rsid w:val="0011222F"/>
    <w:rsid w:val="001159EB"/>
    <w:rsid w:val="00116ABE"/>
    <w:rsid w:val="00120A4E"/>
    <w:rsid w:val="001248E0"/>
    <w:rsid w:val="00130E8F"/>
    <w:rsid w:val="001319FE"/>
    <w:rsid w:val="00141129"/>
    <w:rsid w:val="00141386"/>
    <w:rsid w:val="00154447"/>
    <w:rsid w:val="00154E36"/>
    <w:rsid w:val="0015618D"/>
    <w:rsid w:val="0016510D"/>
    <w:rsid w:val="0016725F"/>
    <w:rsid w:val="001718B7"/>
    <w:rsid w:val="001737C1"/>
    <w:rsid w:val="0018110B"/>
    <w:rsid w:val="00183537"/>
    <w:rsid w:val="00183D1C"/>
    <w:rsid w:val="00184B87"/>
    <w:rsid w:val="001A769B"/>
    <w:rsid w:val="001A78B8"/>
    <w:rsid w:val="001B1DA6"/>
    <w:rsid w:val="001B2DEC"/>
    <w:rsid w:val="001C6253"/>
    <w:rsid w:val="001C6580"/>
    <w:rsid w:val="00201526"/>
    <w:rsid w:val="00202C14"/>
    <w:rsid w:val="00207D26"/>
    <w:rsid w:val="0021182F"/>
    <w:rsid w:val="00214151"/>
    <w:rsid w:val="0022087E"/>
    <w:rsid w:val="002237BF"/>
    <w:rsid w:val="0022436B"/>
    <w:rsid w:val="0023369D"/>
    <w:rsid w:val="00234252"/>
    <w:rsid w:val="00237D7E"/>
    <w:rsid w:val="00244BB7"/>
    <w:rsid w:val="00245C40"/>
    <w:rsid w:val="002502E5"/>
    <w:rsid w:val="00253598"/>
    <w:rsid w:val="00257E57"/>
    <w:rsid w:val="00265943"/>
    <w:rsid w:val="00267FDB"/>
    <w:rsid w:val="00280242"/>
    <w:rsid w:val="00284BE8"/>
    <w:rsid w:val="00284F7E"/>
    <w:rsid w:val="0029041A"/>
    <w:rsid w:val="002969DC"/>
    <w:rsid w:val="002A1384"/>
    <w:rsid w:val="002B311F"/>
    <w:rsid w:val="002B400B"/>
    <w:rsid w:val="002C2FA7"/>
    <w:rsid w:val="002D1683"/>
    <w:rsid w:val="002D2727"/>
    <w:rsid w:val="002D708B"/>
    <w:rsid w:val="002E4181"/>
    <w:rsid w:val="002E4F3C"/>
    <w:rsid w:val="002E5D54"/>
    <w:rsid w:val="002E6F10"/>
    <w:rsid w:val="002F132E"/>
    <w:rsid w:val="002F2DA0"/>
    <w:rsid w:val="002F508A"/>
    <w:rsid w:val="00301BA2"/>
    <w:rsid w:val="00303AF7"/>
    <w:rsid w:val="00324BA9"/>
    <w:rsid w:val="00325CF9"/>
    <w:rsid w:val="003351DA"/>
    <w:rsid w:val="00337536"/>
    <w:rsid w:val="00341707"/>
    <w:rsid w:val="00350543"/>
    <w:rsid w:val="00351E06"/>
    <w:rsid w:val="0036122F"/>
    <w:rsid w:val="00362C8A"/>
    <w:rsid w:val="003651CF"/>
    <w:rsid w:val="00365F05"/>
    <w:rsid w:val="00370932"/>
    <w:rsid w:val="00373C1F"/>
    <w:rsid w:val="003743E8"/>
    <w:rsid w:val="003843DC"/>
    <w:rsid w:val="00392BD9"/>
    <w:rsid w:val="003A187E"/>
    <w:rsid w:val="003A48E4"/>
    <w:rsid w:val="003A7CF7"/>
    <w:rsid w:val="003B14CB"/>
    <w:rsid w:val="003B1C4E"/>
    <w:rsid w:val="003C68D3"/>
    <w:rsid w:val="003C7F4D"/>
    <w:rsid w:val="003D13DC"/>
    <w:rsid w:val="003D6926"/>
    <w:rsid w:val="003E47EA"/>
    <w:rsid w:val="003E5830"/>
    <w:rsid w:val="003E68DE"/>
    <w:rsid w:val="003F5EDD"/>
    <w:rsid w:val="003F7B4A"/>
    <w:rsid w:val="00405628"/>
    <w:rsid w:val="00405B00"/>
    <w:rsid w:val="00406CA9"/>
    <w:rsid w:val="004146DD"/>
    <w:rsid w:val="00422F31"/>
    <w:rsid w:val="004260A9"/>
    <w:rsid w:val="00430B14"/>
    <w:rsid w:val="00432B15"/>
    <w:rsid w:val="00444196"/>
    <w:rsid w:val="004442B1"/>
    <w:rsid w:val="0044758E"/>
    <w:rsid w:val="00450561"/>
    <w:rsid w:val="0045235D"/>
    <w:rsid w:val="00455688"/>
    <w:rsid w:val="00457F27"/>
    <w:rsid w:val="00462175"/>
    <w:rsid w:val="004670A3"/>
    <w:rsid w:val="00470CEF"/>
    <w:rsid w:val="004732A9"/>
    <w:rsid w:val="00477878"/>
    <w:rsid w:val="00482D04"/>
    <w:rsid w:val="00483947"/>
    <w:rsid w:val="004844AC"/>
    <w:rsid w:val="004936BB"/>
    <w:rsid w:val="00494DCA"/>
    <w:rsid w:val="004A3AF9"/>
    <w:rsid w:val="004B49EC"/>
    <w:rsid w:val="004B5D46"/>
    <w:rsid w:val="004B6CDD"/>
    <w:rsid w:val="004C01A6"/>
    <w:rsid w:val="004C05C7"/>
    <w:rsid w:val="004C36BD"/>
    <w:rsid w:val="004C3CF6"/>
    <w:rsid w:val="004C46F3"/>
    <w:rsid w:val="004D0ABA"/>
    <w:rsid w:val="004D3255"/>
    <w:rsid w:val="004D76A8"/>
    <w:rsid w:val="004E7EE5"/>
    <w:rsid w:val="004F4982"/>
    <w:rsid w:val="00503D43"/>
    <w:rsid w:val="00511554"/>
    <w:rsid w:val="005118E5"/>
    <w:rsid w:val="00513AFE"/>
    <w:rsid w:val="00516208"/>
    <w:rsid w:val="00525254"/>
    <w:rsid w:val="005277B1"/>
    <w:rsid w:val="005426C9"/>
    <w:rsid w:val="005428B9"/>
    <w:rsid w:val="00551A52"/>
    <w:rsid w:val="00551F9C"/>
    <w:rsid w:val="0055232F"/>
    <w:rsid w:val="0056507A"/>
    <w:rsid w:val="005656CE"/>
    <w:rsid w:val="00567B30"/>
    <w:rsid w:val="00570326"/>
    <w:rsid w:val="00572D67"/>
    <w:rsid w:val="00575B46"/>
    <w:rsid w:val="005813FE"/>
    <w:rsid w:val="0058333E"/>
    <w:rsid w:val="0058622B"/>
    <w:rsid w:val="00586680"/>
    <w:rsid w:val="00596C1F"/>
    <w:rsid w:val="005A00F6"/>
    <w:rsid w:val="005A011D"/>
    <w:rsid w:val="005A2C66"/>
    <w:rsid w:val="005A42A0"/>
    <w:rsid w:val="005A4724"/>
    <w:rsid w:val="005B2166"/>
    <w:rsid w:val="005B2B81"/>
    <w:rsid w:val="005B41A5"/>
    <w:rsid w:val="005B6017"/>
    <w:rsid w:val="005C73B5"/>
    <w:rsid w:val="005D3F71"/>
    <w:rsid w:val="005E4999"/>
    <w:rsid w:val="005E6A80"/>
    <w:rsid w:val="005F3ED8"/>
    <w:rsid w:val="0060178F"/>
    <w:rsid w:val="0060580A"/>
    <w:rsid w:val="00617365"/>
    <w:rsid w:val="00624340"/>
    <w:rsid w:val="0063075D"/>
    <w:rsid w:val="00642506"/>
    <w:rsid w:val="00646415"/>
    <w:rsid w:val="00647B06"/>
    <w:rsid w:val="00650D1D"/>
    <w:rsid w:val="00656610"/>
    <w:rsid w:val="006612E9"/>
    <w:rsid w:val="00671E47"/>
    <w:rsid w:val="0067496B"/>
    <w:rsid w:val="00680471"/>
    <w:rsid w:val="006931AC"/>
    <w:rsid w:val="00697BB9"/>
    <w:rsid w:val="006A0D0B"/>
    <w:rsid w:val="006C0ACF"/>
    <w:rsid w:val="006C221C"/>
    <w:rsid w:val="006C4A41"/>
    <w:rsid w:val="006C5539"/>
    <w:rsid w:val="006C57C0"/>
    <w:rsid w:val="006C5B08"/>
    <w:rsid w:val="006C7CE2"/>
    <w:rsid w:val="006D1077"/>
    <w:rsid w:val="006D70E4"/>
    <w:rsid w:val="006E2AD8"/>
    <w:rsid w:val="006F693C"/>
    <w:rsid w:val="00701F24"/>
    <w:rsid w:val="0070722F"/>
    <w:rsid w:val="007119A1"/>
    <w:rsid w:val="00712634"/>
    <w:rsid w:val="0071281A"/>
    <w:rsid w:val="00717945"/>
    <w:rsid w:val="00727831"/>
    <w:rsid w:val="00730CE6"/>
    <w:rsid w:val="00747B04"/>
    <w:rsid w:val="00752564"/>
    <w:rsid w:val="00753AA7"/>
    <w:rsid w:val="00754F9E"/>
    <w:rsid w:val="00755246"/>
    <w:rsid w:val="0075684E"/>
    <w:rsid w:val="007601DD"/>
    <w:rsid w:val="00763D71"/>
    <w:rsid w:val="007655F2"/>
    <w:rsid w:val="0076726C"/>
    <w:rsid w:val="0077057C"/>
    <w:rsid w:val="0077275B"/>
    <w:rsid w:val="007729F5"/>
    <w:rsid w:val="00782476"/>
    <w:rsid w:val="00782CD0"/>
    <w:rsid w:val="007A23B3"/>
    <w:rsid w:val="007A4390"/>
    <w:rsid w:val="007A4FB9"/>
    <w:rsid w:val="007A735A"/>
    <w:rsid w:val="007B1B5F"/>
    <w:rsid w:val="007B4DE7"/>
    <w:rsid w:val="007B624D"/>
    <w:rsid w:val="007B75B3"/>
    <w:rsid w:val="007B7B85"/>
    <w:rsid w:val="007C06A8"/>
    <w:rsid w:val="007C1CD3"/>
    <w:rsid w:val="007C45D9"/>
    <w:rsid w:val="007C5254"/>
    <w:rsid w:val="007D0DF2"/>
    <w:rsid w:val="007D49FC"/>
    <w:rsid w:val="007E046A"/>
    <w:rsid w:val="007E2BCD"/>
    <w:rsid w:val="007F1F1F"/>
    <w:rsid w:val="007F60BB"/>
    <w:rsid w:val="007F6CE3"/>
    <w:rsid w:val="007F7C4E"/>
    <w:rsid w:val="00812934"/>
    <w:rsid w:val="00812C30"/>
    <w:rsid w:val="00817CF2"/>
    <w:rsid w:val="00824315"/>
    <w:rsid w:val="0084124A"/>
    <w:rsid w:val="008474A8"/>
    <w:rsid w:val="008516D5"/>
    <w:rsid w:val="0085223F"/>
    <w:rsid w:val="0085261E"/>
    <w:rsid w:val="00854C75"/>
    <w:rsid w:val="00857307"/>
    <w:rsid w:val="008637B4"/>
    <w:rsid w:val="00872F84"/>
    <w:rsid w:val="008751A5"/>
    <w:rsid w:val="00875E3E"/>
    <w:rsid w:val="0087610D"/>
    <w:rsid w:val="008765C2"/>
    <w:rsid w:val="008829BF"/>
    <w:rsid w:val="00892656"/>
    <w:rsid w:val="008946AE"/>
    <w:rsid w:val="00895436"/>
    <w:rsid w:val="008A0887"/>
    <w:rsid w:val="008B708B"/>
    <w:rsid w:val="008D3C2A"/>
    <w:rsid w:val="008E493A"/>
    <w:rsid w:val="008E61B8"/>
    <w:rsid w:val="008F30DF"/>
    <w:rsid w:val="009072D0"/>
    <w:rsid w:val="00910A3A"/>
    <w:rsid w:val="00914AB3"/>
    <w:rsid w:val="00921306"/>
    <w:rsid w:val="009262C5"/>
    <w:rsid w:val="009315D0"/>
    <w:rsid w:val="00934CA0"/>
    <w:rsid w:val="009412FB"/>
    <w:rsid w:val="00943F3E"/>
    <w:rsid w:val="00946E08"/>
    <w:rsid w:val="0095536C"/>
    <w:rsid w:val="00960189"/>
    <w:rsid w:val="00961E50"/>
    <w:rsid w:val="00962B77"/>
    <w:rsid w:val="00963348"/>
    <w:rsid w:val="0097007C"/>
    <w:rsid w:val="009701F0"/>
    <w:rsid w:val="009754BF"/>
    <w:rsid w:val="009836FE"/>
    <w:rsid w:val="0098726F"/>
    <w:rsid w:val="009873A4"/>
    <w:rsid w:val="00987DF6"/>
    <w:rsid w:val="009A1413"/>
    <w:rsid w:val="009A20E6"/>
    <w:rsid w:val="009A2D78"/>
    <w:rsid w:val="009A5F76"/>
    <w:rsid w:val="009A6D40"/>
    <w:rsid w:val="009A7216"/>
    <w:rsid w:val="009B186D"/>
    <w:rsid w:val="009B1A60"/>
    <w:rsid w:val="009C0226"/>
    <w:rsid w:val="009C6133"/>
    <w:rsid w:val="009D01B0"/>
    <w:rsid w:val="009D1D84"/>
    <w:rsid w:val="009D23C6"/>
    <w:rsid w:val="009D7DE7"/>
    <w:rsid w:val="009E0EBD"/>
    <w:rsid w:val="009F0A82"/>
    <w:rsid w:val="009F12D1"/>
    <w:rsid w:val="009F1E0A"/>
    <w:rsid w:val="009F527A"/>
    <w:rsid w:val="00A02A81"/>
    <w:rsid w:val="00A051F1"/>
    <w:rsid w:val="00A25C60"/>
    <w:rsid w:val="00A36BE9"/>
    <w:rsid w:val="00A5120F"/>
    <w:rsid w:val="00A54E86"/>
    <w:rsid w:val="00A561EA"/>
    <w:rsid w:val="00A612FB"/>
    <w:rsid w:val="00A618DB"/>
    <w:rsid w:val="00A63A52"/>
    <w:rsid w:val="00A64135"/>
    <w:rsid w:val="00A7017D"/>
    <w:rsid w:val="00A73250"/>
    <w:rsid w:val="00A754FC"/>
    <w:rsid w:val="00A81B40"/>
    <w:rsid w:val="00A841C1"/>
    <w:rsid w:val="00A9166A"/>
    <w:rsid w:val="00A95616"/>
    <w:rsid w:val="00A97E62"/>
    <w:rsid w:val="00A97EA3"/>
    <w:rsid w:val="00AA2581"/>
    <w:rsid w:val="00AA261B"/>
    <w:rsid w:val="00AB1635"/>
    <w:rsid w:val="00AC4EF4"/>
    <w:rsid w:val="00AC65C9"/>
    <w:rsid w:val="00AD09ED"/>
    <w:rsid w:val="00AD5772"/>
    <w:rsid w:val="00AE46CB"/>
    <w:rsid w:val="00AE5525"/>
    <w:rsid w:val="00AF08C7"/>
    <w:rsid w:val="00B00841"/>
    <w:rsid w:val="00B077AD"/>
    <w:rsid w:val="00B13B62"/>
    <w:rsid w:val="00B15775"/>
    <w:rsid w:val="00B238D8"/>
    <w:rsid w:val="00B24206"/>
    <w:rsid w:val="00B31596"/>
    <w:rsid w:val="00B44387"/>
    <w:rsid w:val="00B50926"/>
    <w:rsid w:val="00B53314"/>
    <w:rsid w:val="00B648CC"/>
    <w:rsid w:val="00B66E5A"/>
    <w:rsid w:val="00B84052"/>
    <w:rsid w:val="00B847FA"/>
    <w:rsid w:val="00B8561D"/>
    <w:rsid w:val="00B87D8D"/>
    <w:rsid w:val="00B96AFC"/>
    <w:rsid w:val="00BA3FB9"/>
    <w:rsid w:val="00BA5462"/>
    <w:rsid w:val="00BC03B2"/>
    <w:rsid w:val="00BD1FF4"/>
    <w:rsid w:val="00BE0045"/>
    <w:rsid w:val="00BE4036"/>
    <w:rsid w:val="00BE7884"/>
    <w:rsid w:val="00BF0DF6"/>
    <w:rsid w:val="00BF69B3"/>
    <w:rsid w:val="00C01BDD"/>
    <w:rsid w:val="00C05237"/>
    <w:rsid w:val="00C136CC"/>
    <w:rsid w:val="00C2146F"/>
    <w:rsid w:val="00C227BC"/>
    <w:rsid w:val="00C24B3C"/>
    <w:rsid w:val="00C27805"/>
    <w:rsid w:val="00C32436"/>
    <w:rsid w:val="00C44843"/>
    <w:rsid w:val="00C46B11"/>
    <w:rsid w:val="00C540E4"/>
    <w:rsid w:val="00C56EFC"/>
    <w:rsid w:val="00C77906"/>
    <w:rsid w:val="00C80F5D"/>
    <w:rsid w:val="00C8545D"/>
    <w:rsid w:val="00C876DE"/>
    <w:rsid w:val="00C93454"/>
    <w:rsid w:val="00C95075"/>
    <w:rsid w:val="00CA0F72"/>
    <w:rsid w:val="00CA100E"/>
    <w:rsid w:val="00CA2A25"/>
    <w:rsid w:val="00CB4283"/>
    <w:rsid w:val="00CC1663"/>
    <w:rsid w:val="00CC36C3"/>
    <w:rsid w:val="00CC4AE5"/>
    <w:rsid w:val="00CC520B"/>
    <w:rsid w:val="00CC75FF"/>
    <w:rsid w:val="00CD5610"/>
    <w:rsid w:val="00CE5EC1"/>
    <w:rsid w:val="00CE6B9D"/>
    <w:rsid w:val="00CE6F19"/>
    <w:rsid w:val="00CE7850"/>
    <w:rsid w:val="00D06362"/>
    <w:rsid w:val="00D15343"/>
    <w:rsid w:val="00D1606D"/>
    <w:rsid w:val="00D162A5"/>
    <w:rsid w:val="00D24AE6"/>
    <w:rsid w:val="00D27428"/>
    <w:rsid w:val="00D300D7"/>
    <w:rsid w:val="00D33495"/>
    <w:rsid w:val="00D407EE"/>
    <w:rsid w:val="00D40F9D"/>
    <w:rsid w:val="00D449E7"/>
    <w:rsid w:val="00D44D7D"/>
    <w:rsid w:val="00D510A4"/>
    <w:rsid w:val="00D51EA6"/>
    <w:rsid w:val="00D57E6B"/>
    <w:rsid w:val="00D64B77"/>
    <w:rsid w:val="00D65E6C"/>
    <w:rsid w:val="00D65F47"/>
    <w:rsid w:val="00D73333"/>
    <w:rsid w:val="00D74525"/>
    <w:rsid w:val="00D76AB9"/>
    <w:rsid w:val="00D80F72"/>
    <w:rsid w:val="00D85858"/>
    <w:rsid w:val="00D91FD2"/>
    <w:rsid w:val="00D9581D"/>
    <w:rsid w:val="00DA36B5"/>
    <w:rsid w:val="00DA4736"/>
    <w:rsid w:val="00DA5A70"/>
    <w:rsid w:val="00DD05A4"/>
    <w:rsid w:val="00DD3864"/>
    <w:rsid w:val="00DF0C07"/>
    <w:rsid w:val="00DF2999"/>
    <w:rsid w:val="00DF6424"/>
    <w:rsid w:val="00DF759F"/>
    <w:rsid w:val="00E01D32"/>
    <w:rsid w:val="00E01E25"/>
    <w:rsid w:val="00E0393C"/>
    <w:rsid w:val="00E04AD0"/>
    <w:rsid w:val="00E1224F"/>
    <w:rsid w:val="00E23CDA"/>
    <w:rsid w:val="00E329F4"/>
    <w:rsid w:val="00E332D3"/>
    <w:rsid w:val="00E35006"/>
    <w:rsid w:val="00E35AC3"/>
    <w:rsid w:val="00E41E33"/>
    <w:rsid w:val="00E44107"/>
    <w:rsid w:val="00E4608E"/>
    <w:rsid w:val="00E4644E"/>
    <w:rsid w:val="00E4702D"/>
    <w:rsid w:val="00E519E6"/>
    <w:rsid w:val="00E61E24"/>
    <w:rsid w:val="00E64D65"/>
    <w:rsid w:val="00E64E13"/>
    <w:rsid w:val="00E65546"/>
    <w:rsid w:val="00E663C0"/>
    <w:rsid w:val="00E70B84"/>
    <w:rsid w:val="00E77262"/>
    <w:rsid w:val="00E83901"/>
    <w:rsid w:val="00E858F2"/>
    <w:rsid w:val="00E90C5C"/>
    <w:rsid w:val="00E96A56"/>
    <w:rsid w:val="00EA190D"/>
    <w:rsid w:val="00EA3850"/>
    <w:rsid w:val="00EA41F4"/>
    <w:rsid w:val="00EA7572"/>
    <w:rsid w:val="00EB0757"/>
    <w:rsid w:val="00EB3F43"/>
    <w:rsid w:val="00EC6C99"/>
    <w:rsid w:val="00EE7782"/>
    <w:rsid w:val="00EF2495"/>
    <w:rsid w:val="00F02C52"/>
    <w:rsid w:val="00F0489A"/>
    <w:rsid w:val="00F23E22"/>
    <w:rsid w:val="00F259D2"/>
    <w:rsid w:val="00F3220D"/>
    <w:rsid w:val="00F34F2A"/>
    <w:rsid w:val="00F36317"/>
    <w:rsid w:val="00F441A5"/>
    <w:rsid w:val="00F46A0D"/>
    <w:rsid w:val="00F5225E"/>
    <w:rsid w:val="00F552C4"/>
    <w:rsid w:val="00F55A61"/>
    <w:rsid w:val="00F62C29"/>
    <w:rsid w:val="00F73DED"/>
    <w:rsid w:val="00F7499A"/>
    <w:rsid w:val="00F76A13"/>
    <w:rsid w:val="00F80A20"/>
    <w:rsid w:val="00F827CE"/>
    <w:rsid w:val="00F8775E"/>
    <w:rsid w:val="00F8795A"/>
    <w:rsid w:val="00F93870"/>
    <w:rsid w:val="00F94F9E"/>
    <w:rsid w:val="00FA02F7"/>
    <w:rsid w:val="00FA25D6"/>
    <w:rsid w:val="00FA3964"/>
    <w:rsid w:val="00FA7DB0"/>
    <w:rsid w:val="00FB407F"/>
    <w:rsid w:val="00FB4262"/>
    <w:rsid w:val="00FB5DC3"/>
    <w:rsid w:val="00FC2EE0"/>
    <w:rsid w:val="00FC47BA"/>
    <w:rsid w:val="00FC76E0"/>
    <w:rsid w:val="00FD7FB0"/>
    <w:rsid w:val="00FE07D2"/>
    <w:rsid w:val="00FE4513"/>
    <w:rsid w:val="00FE48E3"/>
    <w:rsid w:val="00FF3B4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F6F7"/>
  <w15:docId w15:val="{5B0069A6-366C-4A25-ABF2-9D90CE43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C3"/>
    <w:pPr>
      <w:spacing w:line="480" w:lineRule="auto"/>
      <w:jc w:val="both"/>
    </w:pPr>
  </w:style>
  <w:style w:type="paragraph" w:styleId="Heading1">
    <w:name w:val="heading 1"/>
    <w:basedOn w:val="Normal"/>
    <w:next w:val="Normal"/>
    <w:link w:val="Heading1Char"/>
    <w:uiPriority w:val="9"/>
    <w:qFormat/>
    <w:rsid w:val="003C68D3"/>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AD09ED"/>
    <w:pPr>
      <w:keepNext/>
      <w:keepLines/>
      <w:spacing w:before="360" w:after="240"/>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uiPriority w:val="9"/>
    <w:unhideWhenUsed/>
    <w:qFormat/>
    <w:rsid w:val="006C7CE2"/>
    <w:pPr>
      <w:keepNext/>
      <w:keepLines/>
      <w:spacing w:before="360"/>
      <w:outlineLvl w:val="2"/>
    </w:pPr>
    <w:rPr>
      <w:rFonts w:ascii="Times New Roman" w:eastAsiaTheme="majorEastAsia" w:hAnsi="Times New Roman"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D3"/>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AD09ED"/>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6C7CE2"/>
    <w:rPr>
      <w:rFonts w:ascii="Times New Roman" w:eastAsiaTheme="majorEastAsia" w:hAnsi="Times New Roman" w:cstheme="majorBidi"/>
      <w:b/>
      <w:bCs/>
      <w:color w:val="000000" w:themeColor="text1"/>
      <w:sz w:val="24"/>
    </w:rPr>
  </w:style>
  <w:style w:type="paragraph" w:styleId="BalloonText">
    <w:name w:val="Balloon Text"/>
    <w:basedOn w:val="Normal"/>
    <w:link w:val="BalloonTextChar"/>
    <w:uiPriority w:val="99"/>
    <w:semiHidden/>
    <w:unhideWhenUsed/>
    <w:rsid w:val="0044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B1"/>
    <w:rPr>
      <w:rFonts w:ascii="Tahoma" w:hAnsi="Tahoma" w:cs="Tahoma"/>
      <w:sz w:val="16"/>
      <w:szCs w:val="16"/>
    </w:rPr>
  </w:style>
  <w:style w:type="character" w:styleId="PlaceholderText">
    <w:name w:val="Placeholder Text"/>
    <w:basedOn w:val="DefaultParagraphFont"/>
    <w:uiPriority w:val="99"/>
    <w:semiHidden/>
    <w:rsid w:val="00680471"/>
    <w:rPr>
      <w:color w:val="808080"/>
    </w:rPr>
  </w:style>
  <w:style w:type="table" w:styleId="TableGrid">
    <w:name w:val="Table Grid"/>
    <w:basedOn w:val="TableNormal"/>
    <w:uiPriority w:val="59"/>
    <w:rsid w:val="0001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F2"/>
  </w:style>
  <w:style w:type="paragraph" w:styleId="Footer">
    <w:name w:val="footer"/>
    <w:basedOn w:val="Normal"/>
    <w:link w:val="FooterChar"/>
    <w:uiPriority w:val="99"/>
    <w:unhideWhenUsed/>
    <w:rsid w:val="00817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F2"/>
  </w:style>
  <w:style w:type="character" w:styleId="Hyperlink">
    <w:name w:val="Hyperlink"/>
    <w:basedOn w:val="DefaultParagraphFont"/>
    <w:uiPriority w:val="99"/>
    <w:unhideWhenUsed/>
    <w:rsid w:val="00A95616"/>
    <w:rPr>
      <w:color w:val="0000FF" w:themeColor="hyperlink"/>
      <w:u w:val="single"/>
    </w:rPr>
  </w:style>
  <w:style w:type="paragraph" w:styleId="FootnoteText">
    <w:name w:val="footnote text"/>
    <w:basedOn w:val="Normal"/>
    <w:link w:val="FootnoteTextChar"/>
    <w:uiPriority w:val="99"/>
    <w:semiHidden/>
    <w:unhideWhenUsed/>
    <w:rsid w:val="000C73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328"/>
    <w:rPr>
      <w:sz w:val="20"/>
      <w:szCs w:val="20"/>
    </w:rPr>
  </w:style>
  <w:style w:type="character" w:styleId="FootnoteReference">
    <w:name w:val="footnote reference"/>
    <w:basedOn w:val="DefaultParagraphFont"/>
    <w:uiPriority w:val="99"/>
    <w:semiHidden/>
    <w:unhideWhenUsed/>
    <w:rsid w:val="000C7328"/>
    <w:rPr>
      <w:vertAlign w:val="superscript"/>
    </w:rPr>
  </w:style>
  <w:style w:type="character" w:customStyle="1" w:styleId="apple-converted-space">
    <w:name w:val="apple-converted-space"/>
    <w:basedOn w:val="DefaultParagraphFont"/>
    <w:rsid w:val="003A187E"/>
  </w:style>
  <w:style w:type="character" w:customStyle="1" w:styleId="country">
    <w:name w:val="country"/>
    <w:basedOn w:val="DefaultParagraphFont"/>
    <w:rsid w:val="003A187E"/>
  </w:style>
  <w:style w:type="character" w:styleId="LineNumber">
    <w:name w:val="line number"/>
    <w:basedOn w:val="DefaultParagraphFont"/>
    <w:uiPriority w:val="99"/>
    <w:semiHidden/>
    <w:unhideWhenUsed/>
    <w:rsid w:val="006612E9"/>
  </w:style>
  <w:style w:type="character" w:styleId="CommentReference">
    <w:name w:val="annotation reference"/>
    <w:basedOn w:val="DefaultParagraphFont"/>
    <w:uiPriority w:val="99"/>
    <w:semiHidden/>
    <w:unhideWhenUsed/>
    <w:rsid w:val="007F7C4E"/>
    <w:rPr>
      <w:sz w:val="16"/>
      <w:szCs w:val="16"/>
    </w:rPr>
  </w:style>
  <w:style w:type="paragraph" w:styleId="CommentText">
    <w:name w:val="annotation text"/>
    <w:basedOn w:val="Normal"/>
    <w:link w:val="CommentTextChar"/>
    <w:uiPriority w:val="99"/>
    <w:semiHidden/>
    <w:unhideWhenUsed/>
    <w:rsid w:val="007F7C4E"/>
    <w:pPr>
      <w:spacing w:line="240" w:lineRule="auto"/>
    </w:pPr>
    <w:rPr>
      <w:sz w:val="20"/>
      <w:szCs w:val="20"/>
    </w:rPr>
  </w:style>
  <w:style w:type="character" w:customStyle="1" w:styleId="CommentTextChar">
    <w:name w:val="Comment Text Char"/>
    <w:basedOn w:val="DefaultParagraphFont"/>
    <w:link w:val="CommentText"/>
    <w:uiPriority w:val="99"/>
    <w:semiHidden/>
    <w:rsid w:val="007F7C4E"/>
    <w:rPr>
      <w:sz w:val="20"/>
      <w:szCs w:val="20"/>
    </w:rPr>
  </w:style>
  <w:style w:type="paragraph" w:styleId="CommentSubject">
    <w:name w:val="annotation subject"/>
    <w:basedOn w:val="CommentText"/>
    <w:next w:val="CommentText"/>
    <w:link w:val="CommentSubjectChar"/>
    <w:uiPriority w:val="99"/>
    <w:semiHidden/>
    <w:unhideWhenUsed/>
    <w:rsid w:val="007F7C4E"/>
    <w:rPr>
      <w:b/>
      <w:bCs/>
    </w:rPr>
  </w:style>
  <w:style w:type="character" w:customStyle="1" w:styleId="CommentSubjectChar">
    <w:name w:val="Comment Subject Char"/>
    <w:basedOn w:val="CommentTextChar"/>
    <w:link w:val="CommentSubject"/>
    <w:uiPriority w:val="99"/>
    <w:semiHidden/>
    <w:rsid w:val="007F7C4E"/>
    <w:rPr>
      <w:b/>
      <w:bCs/>
      <w:sz w:val="20"/>
      <w:szCs w:val="20"/>
    </w:rPr>
  </w:style>
  <w:style w:type="character" w:customStyle="1" w:styleId="1">
    <w:name w:val="Ανεπίλυτη αναφορά1"/>
    <w:basedOn w:val="DefaultParagraphFont"/>
    <w:uiPriority w:val="99"/>
    <w:semiHidden/>
    <w:unhideWhenUsed/>
    <w:rsid w:val="00F34F2A"/>
    <w:rPr>
      <w:color w:val="605E5C"/>
      <w:shd w:val="clear" w:color="auto" w:fill="E1DFDD"/>
    </w:rPr>
  </w:style>
  <w:style w:type="paragraph" w:customStyle="1" w:styleId="a">
    <w:name w:val="Περιεχόμενα πίνακα"/>
    <w:basedOn w:val="Normal"/>
    <w:qFormat/>
    <w:rsid w:val="0077057C"/>
    <w:pPr>
      <w:suppressLineNumbers/>
      <w:spacing w:after="0" w:line="240" w:lineRule="auto"/>
      <w:jc w:val="left"/>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elyn.zhang@port.ac.uk" TargetMode="External"/><Relationship Id="rId13" Type="http://schemas.openxmlformats.org/officeDocument/2006/relationships/hyperlink" Target="https://ideas.repec.org/s/pdc/jrnbeh.html" TargetMode="External"/><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i.zhang2@myport.ac.uk" TargetMode="External"/><Relationship Id="rId12" Type="http://schemas.openxmlformats.org/officeDocument/2006/relationships/hyperlink" Target="https://ideas.repec.org/a/pdc/jrnbeh/v13y2017i3p312-332.html" TargetMode="External"/><Relationship Id="rId17" Type="http://schemas.openxmlformats.org/officeDocument/2006/relationships/hyperlink" Target="https://ideas.repec.org/s/gam/jjrfmx.html" TargetMode="External"/><Relationship Id="rId2" Type="http://schemas.openxmlformats.org/officeDocument/2006/relationships/styles" Target="styles.xml"/><Relationship Id="rId16" Type="http://schemas.openxmlformats.org/officeDocument/2006/relationships/hyperlink" Target="https://ideas.repec.org/a/gam/jjrfmx/v13y2020i6p112-d36579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wohar@unomaha.edu" TargetMode="External"/><Relationship Id="rId5" Type="http://schemas.openxmlformats.org/officeDocument/2006/relationships/footnotes" Target="footnotes.xml"/><Relationship Id="rId15" Type="http://schemas.openxmlformats.org/officeDocument/2006/relationships/hyperlink" Target="https://ideas.repec.org/s/ecb/ecbwps.html" TargetMode="External"/><Relationship Id="rId10" Type="http://schemas.openxmlformats.org/officeDocument/2006/relationships/hyperlink" Target="mailto:gillask@upatras.g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kizys@soton.ac.uk" TargetMode="External"/><Relationship Id="rId14" Type="http://schemas.openxmlformats.org/officeDocument/2006/relationships/hyperlink" Target="https://ideas.repec.org/p/ecb/ecbwps/20172073.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in Microsoft Word]Sheet1'!$B$1</c:f>
              <c:strCache>
                <c:ptCount val="1"/>
                <c:pt idx="0">
                  <c:v>P</c:v>
                </c:pt>
              </c:strCache>
            </c:strRef>
          </c:tx>
          <c:spPr>
            <a:ln>
              <a:solidFill>
                <a:schemeClr val="tx1"/>
              </a:solidFill>
            </a:ln>
          </c:spPr>
          <c:marker>
            <c:symbol val="none"/>
          </c:marker>
          <c:cat>
            <c:strRef>
              <c:f>'[Chart in Microsoft Word]Sheet1'!$A$2:$A$134</c:f>
              <c:strCache>
                <c:ptCount val="133"/>
                <c:pt idx="0">
                  <c:v>Q4 1980</c:v>
                </c:pt>
                <c:pt idx="1">
                  <c:v>Q1 1981</c:v>
                </c:pt>
                <c:pt idx="2">
                  <c:v>Q2 1981</c:v>
                </c:pt>
                <c:pt idx="3">
                  <c:v>Q3 1981</c:v>
                </c:pt>
                <c:pt idx="4">
                  <c:v>Q4 1981</c:v>
                </c:pt>
                <c:pt idx="5">
                  <c:v>Q1 1982</c:v>
                </c:pt>
                <c:pt idx="6">
                  <c:v>Q2 1982</c:v>
                </c:pt>
                <c:pt idx="7">
                  <c:v>Q3 1982</c:v>
                </c:pt>
                <c:pt idx="8">
                  <c:v>Q4 1982</c:v>
                </c:pt>
                <c:pt idx="9">
                  <c:v>Q1 1983</c:v>
                </c:pt>
                <c:pt idx="10">
                  <c:v>Q2 1983</c:v>
                </c:pt>
                <c:pt idx="11">
                  <c:v>Q3 1983</c:v>
                </c:pt>
                <c:pt idx="12">
                  <c:v>Q4 1983</c:v>
                </c:pt>
                <c:pt idx="13">
                  <c:v>Q1 1984</c:v>
                </c:pt>
                <c:pt idx="14">
                  <c:v>Q2 1984</c:v>
                </c:pt>
                <c:pt idx="15">
                  <c:v>Q3 1984</c:v>
                </c:pt>
                <c:pt idx="16">
                  <c:v>Q4 1984</c:v>
                </c:pt>
                <c:pt idx="17">
                  <c:v>Q1 1985</c:v>
                </c:pt>
                <c:pt idx="18">
                  <c:v>Q2 1985</c:v>
                </c:pt>
                <c:pt idx="19">
                  <c:v>Q3 1985</c:v>
                </c:pt>
                <c:pt idx="20">
                  <c:v>Q4 1985</c:v>
                </c:pt>
                <c:pt idx="21">
                  <c:v>Q1 1986</c:v>
                </c:pt>
                <c:pt idx="22">
                  <c:v>Q2 1986</c:v>
                </c:pt>
                <c:pt idx="23">
                  <c:v>Q3 1986</c:v>
                </c:pt>
                <c:pt idx="24">
                  <c:v>Q4 1986</c:v>
                </c:pt>
                <c:pt idx="25">
                  <c:v>Q1 1987</c:v>
                </c:pt>
                <c:pt idx="26">
                  <c:v>Q2 1987</c:v>
                </c:pt>
                <c:pt idx="27">
                  <c:v>Q3 1987</c:v>
                </c:pt>
                <c:pt idx="28">
                  <c:v>Q4 1987</c:v>
                </c:pt>
                <c:pt idx="29">
                  <c:v>Q1 1988</c:v>
                </c:pt>
                <c:pt idx="30">
                  <c:v>Q2 1988</c:v>
                </c:pt>
                <c:pt idx="31">
                  <c:v>Q3 1988</c:v>
                </c:pt>
                <c:pt idx="32">
                  <c:v>Q4 1988</c:v>
                </c:pt>
                <c:pt idx="33">
                  <c:v>Q1 1989</c:v>
                </c:pt>
                <c:pt idx="34">
                  <c:v>Q2 1989</c:v>
                </c:pt>
                <c:pt idx="35">
                  <c:v>Q3 1989</c:v>
                </c:pt>
                <c:pt idx="36">
                  <c:v>Q4 1989</c:v>
                </c:pt>
                <c:pt idx="37">
                  <c:v>Q1 1990</c:v>
                </c:pt>
                <c:pt idx="38">
                  <c:v>Q2 1990</c:v>
                </c:pt>
                <c:pt idx="39">
                  <c:v>Q3 1990</c:v>
                </c:pt>
                <c:pt idx="40">
                  <c:v>Q4 1990</c:v>
                </c:pt>
                <c:pt idx="41">
                  <c:v>Q1 1991</c:v>
                </c:pt>
                <c:pt idx="42">
                  <c:v>Q2 1991</c:v>
                </c:pt>
                <c:pt idx="43">
                  <c:v>Q3 1991</c:v>
                </c:pt>
                <c:pt idx="44">
                  <c:v>Q4 1991</c:v>
                </c:pt>
                <c:pt idx="45">
                  <c:v>Q1 1992</c:v>
                </c:pt>
                <c:pt idx="46">
                  <c:v>Q2 1992</c:v>
                </c:pt>
                <c:pt idx="47">
                  <c:v>Q3 1992</c:v>
                </c:pt>
                <c:pt idx="48">
                  <c:v>Q4 1992</c:v>
                </c:pt>
                <c:pt idx="49">
                  <c:v>Q1 1993</c:v>
                </c:pt>
                <c:pt idx="50">
                  <c:v>Q2 1993</c:v>
                </c:pt>
                <c:pt idx="51">
                  <c:v>Q3 1993</c:v>
                </c:pt>
                <c:pt idx="52">
                  <c:v>Q4 1993</c:v>
                </c:pt>
                <c:pt idx="53">
                  <c:v>Q1 1994</c:v>
                </c:pt>
                <c:pt idx="54">
                  <c:v>Q2 1994</c:v>
                </c:pt>
                <c:pt idx="55">
                  <c:v>Q3 1994</c:v>
                </c:pt>
                <c:pt idx="56">
                  <c:v>Q4 1994</c:v>
                </c:pt>
                <c:pt idx="57">
                  <c:v>Q1 1995</c:v>
                </c:pt>
                <c:pt idx="58">
                  <c:v>Q2 1995</c:v>
                </c:pt>
                <c:pt idx="59">
                  <c:v>Q3 1995</c:v>
                </c:pt>
                <c:pt idx="60">
                  <c:v>Q4 1995</c:v>
                </c:pt>
                <c:pt idx="61">
                  <c:v>Q1 1996</c:v>
                </c:pt>
                <c:pt idx="62">
                  <c:v>Q2 1996</c:v>
                </c:pt>
                <c:pt idx="63">
                  <c:v>Q3 1996</c:v>
                </c:pt>
                <c:pt idx="64">
                  <c:v>Q4 1996</c:v>
                </c:pt>
                <c:pt idx="65">
                  <c:v>Q1 1997</c:v>
                </c:pt>
                <c:pt idx="66">
                  <c:v>Q2 1997</c:v>
                </c:pt>
                <c:pt idx="67">
                  <c:v>Q3 1997</c:v>
                </c:pt>
                <c:pt idx="68">
                  <c:v>Q4 1997</c:v>
                </c:pt>
                <c:pt idx="69">
                  <c:v>Q1 1998</c:v>
                </c:pt>
                <c:pt idx="70">
                  <c:v>Q2 1998</c:v>
                </c:pt>
                <c:pt idx="71">
                  <c:v>Q3 1998</c:v>
                </c:pt>
                <c:pt idx="72">
                  <c:v>Q4 1998</c:v>
                </c:pt>
                <c:pt idx="73">
                  <c:v>Q1 1999</c:v>
                </c:pt>
                <c:pt idx="74">
                  <c:v>Q2 1999</c:v>
                </c:pt>
                <c:pt idx="75">
                  <c:v>Q3 1999</c:v>
                </c:pt>
                <c:pt idx="76">
                  <c:v>Q4 1999</c:v>
                </c:pt>
                <c:pt idx="77">
                  <c:v>Q1 2000</c:v>
                </c:pt>
                <c:pt idx="78">
                  <c:v>Q2 2000</c:v>
                </c:pt>
                <c:pt idx="79">
                  <c:v>Q3 2000</c:v>
                </c:pt>
                <c:pt idx="80">
                  <c:v>Q4 2000</c:v>
                </c:pt>
                <c:pt idx="81">
                  <c:v>Q1 2001</c:v>
                </c:pt>
                <c:pt idx="82">
                  <c:v>Q2 2001</c:v>
                </c:pt>
                <c:pt idx="83">
                  <c:v>Q3 2001</c:v>
                </c:pt>
                <c:pt idx="84">
                  <c:v>Q4 2001</c:v>
                </c:pt>
                <c:pt idx="85">
                  <c:v>Q1 2002</c:v>
                </c:pt>
                <c:pt idx="86">
                  <c:v>Q2 2002</c:v>
                </c:pt>
                <c:pt idx="87">
                  <c:v>Q3 2002</c:v>
                </c:pt>
                <c:pt idx="88">
                  <c:v>Q4 2002</c:v>
                </c:pt>
                <c:pt idx="89">
                  <c:v>Q1 2003</c:v>
                </c:pt>
                <c:pt idx="90">
                  <c:v>Q2 2003</c:v>
                </c:pt>
                <c:pt idx="91">
                  <c:v>Q3 2003</c:v>
                </c:pt>
                <c:pt idx="92">
                  <c:v>Q4 2003</c:v>
                </c:pt>
                <c:pt idx="93">
                  <c:v>Q1 2004</c:v>
                </c:pt>
                <c:pt idx="94">
                  <c:v>Q2 2004</c:v>
                </c:pt>
                <c:pt idx="95">
                  <c:v>Q3 2004</c:v>
                </c:pt>
                <c:pt idx="96">
                  <c:v>Q4 2004</c:v>
                </c:pt>
                <c:pt idx="97">
                  <c:v>Q1 2005</c:v>
                </c:pt>
                <c:pt idx="98">
                  <c:v>Q2 2005</c:v>
                </c:pt>
                <c:pt idx="99">
                  <c:v>Q3 2005</c:v>
                </c:pt>
                <c:pt idx="100">
                  <c:v>Q4 2005</c:v>
                </c:pt>
                <c:pt idx="101">
                  <c:v>Q1 2006</c:v>
                </c:pt>
                <c:pt idx="102">
                  <c:v>Q2 2006</c:v>
                </c:pt>
                <c:pt idx="103">
                  <c:v>Q3 2006</c:v>
                </c:pt>
                <c:pt idx="104">
                  <c:v>Q4 2006</c:v>
                </c:pt>
                <c:pt idx="105">
                  <c:v>Q1 2007</c:v>
                </c:pt>
                <c:pt idx="106">
                  <c:v>Q2 2007</c:v>
                </c:pt>
                <c:pt idx="107">
                  <c:v>Q3 2007</c:v>
                </c:pt>
                <c:pt idx="108">
                  <c:v>Q4 2007</c:v>
                </c:pt>
                <c:pt idx="109">
                  <c:v>Q1 2008</c:v>
                </c:pt>
                <c:pt idx="110">
                  <c:v>Q2 2008</c:v>
                </c:pt>
                <c:pt idx="111">
                  <c:v>Q3 2008</c:v>
                </c:pt>
                <c:pt idx="112">
                  <c:v>Q4 2008</c:v>
                </c:pt>
                <c:pt idx="113">
                  <c:v>Q1 2009</c:v>
                </c:pt>
                <c:pt idx="114">
                  <c:v>Q2 2009</c:v>
                </c:pt>
                <c:pt idx="115">
                  <c:v>Q3 2009</c:v>
                </c:pt>
                <c:pt idx="116">
                  <c:v>Q4 2009</c:v>
                </c:pt>
                <c:pt idx="117">
                  <c:v>Q1 2010</c:v>
                </c:pt>
                <c:pt idx="118">
                  <c:v>Q2 2010</c:v>
                </c:pt>
                <c:pt idx="119">
                  <c:v>Q3 2010</c:v>
                </c:pt>
                <c:pt idx="120">
                  <c:v>Q4 2010</c:v>
                </c:pt>
                <c:pt idx="121">
                  <c:v>Q1 2011</c:v>
                </c:pt>
                <c:pt idx="122">
                  <c:v>Q2 2011</c:v>
                </c:pt>
                <c:pt idx="123">
                  <c:v>Q3 2011</c:v>
                </c:pt>
                <c:pt idx="124">
                  <c:v>Q4 2011</c:v>
                </c:pt>
                <c:pt idx="125">
                  <c:v>Q1 2012</c:v>
                </c:pt>
                <c:pt idx="126">
                  <c:v>Q2 2012</c:v>
                </c:pt>
                <c:pt idx="127">
                  <c:v>Q3 2012</c:v>
                </c:pt>
                <c:pt idx="128">
                  <c:v>Q4 2012</c:v>
                </c:pt>
                <c:pt idx="129">
                  <c:v>Q1 2013</c:v>
                </c:pt>
                <c:pt idx="130">
                  <c:v>Q2 2013</c:v>
                </c:pt>
                <c:pt idx="131">
                  <c:v>Q3 2013</c:v>
                </c:pt>
                <c:pt idx="132">
                  <c:v>Q4 2013</c:v>
                </c:pt>
              </c:strCache>
            </c:strRef>
          </c:cat>
          <c:val>
            <c:numRef>
              <c:f>'[Chart in Microsoft Word]Sheet1'!$B$2:$B$134</c:f>
              <c:numCache>
                <c:formatCode>0</c:formatCode>
                <c:ptCount val="133"/>
                <c:pt idx="0">
                  <c:v>23497</c:v>
                </c:pt>
                <c:pt idx="1">
                  <c:v>23730</c:v>
                </c:pt>
                <c:pt idx="2">
                  <c:v>24098</c:v>
                </c:pt>
                <c:pt idx="3">
                  <c:v>24188</c:v>
                </c:pt>
                <c:pt idx="4">
                  <c:v>23798</c:v>
                </c:pt>
                <c:pt idx="5">
                  <c:v>24177</c:v>
                </c:pt>
                <c:pt idx="6">
                  <c:v>24679</c:v>
                </c:pt>
                <c:pt idx="7">
                  <c:v>24969</c:v>
                </c:pt>
                <c:pt idx="8">
                  <c:v>25580</c:v>
                </c:pt>
                <c:pt idx="9">
                  <c:v>26307</c:v>
                </c:pt>
                <c:pt idx="10">
                  <c:v>27386</c:v>
                </c:pt>
                <c:pt idx="11">
                  <c:v>28175</c:v>
                </c:pt>
                <c:pt idx="12">
                  <c:v>28623</c:v>
                </c:pt>
                <c:pt idx="13">
                  <c:v>29675</c:v>
                </c:pt>
                <c:pt idx="14">
                  <c:v>30833</c:v>
                </c:pt>
                <c:pt idx="15">
                  <c:v>31254</c:v>
                </c:pt>
                <c:pt idx="16">
                  <c:v>32543</c:v>
                </c:pt>
                <c:pt idx="17" formatCode="General">
                  <c:v>33200</c:v>
                </c:pt>
                <c:pt idx="18" formatCode="General">
                  <c:v>34174</c:v>
                </c:pt>
                <c:pt idx="19" formatCode="General">
                  <c:v>34700</c:v>
                </c:pt>
                <c:pt idx="20" formatCode="General">
                  <c:v>35436</c:v>
                </c:pt>
                <c:pt idx="21" formatCode="General">
                  <c:v>35647</c:v>
                </c:pt>
                <c:pt idx="22" formatCode="General">
                  <c:v>37015</c:v>
                </c:pt>
                <c:pt idx="23" formatCode="General">
                  <c:v>38251</c:v>
                </c:pt>
                <c:pt idx="24" formatCode="General">
                  <c:v>39593</c:v>
                </c:pt>
                <c:pt idx="25" formatCode="General">
                  <c:v>40882</c:v>
                </c:pt>
                <c:pt idx="26" formatCode="General">
                  <c:v>42987</c:v>
                </c:pt>
                <c:pt idx="27" formatCode="General">
                  <c:v>44434</c:v>
                </c:pt>
                <c:pt idx="28" formatCode="General">
                  <c:v>44355</c:v>
                </c:pt>
                <c:pt idx="29" formatCode="General">
                  <c:v>45091</c:v>
                </c:pt>
                <c:pt idx="30" formatCode="General">
                  <c:v>48932</c:v>
                </c:pt>
                <c:pt idx="31" formatCode="General">
                  <c:v>54352</c:v>
                </c:pt>
                <c:pt idx="32" formatCode="General">
                  <c:v>57245</c:v>
                </c:pt>
                <c:pt idx="33" formatCode="General">
                  <c:v>59534</c:v>
                </c:pt>
                <c:pt idx="34" formatCode="General">
                  <c:v>62244</c:v>
                </c:pt>
                <c:pt idx="35" formatCode="General">
                  <c:v>62782</c:v>
                </c:pt>
                <c:pt idx="36" formatCode="General">
                  <c:v>61495</c:v>
                </c:pt>
                <c:pt idx="37" formatCode="General">
                  <c:v>59587</c:v>
                </c:pt>
                <c:pt idx="38" formatCode="General">
                  <c:v>58982</c:v>
                </c:pt>
                <c:pt idx="39" formatCode="General">
                  <c:v>57245</c:v>
                </c:pt>
                <c:pt idx="40" formatCode="General">
                  <c:v>54919</c:v>
                </c:pt>
                <c:pt idx="41" formatCode="General">
                  <c:v>54547</c:v>
                </c:pt>
                <c:pt idx="42" formatCode="General">
                  <c:v>55418</c:v>
                </c:pt>
                <c:pt idx="43" formatCode="General">
                  <c:v>54903</c:v>
                </c:pt>
                <c:pt idx="44" formatCode="General">
                  <c:v>53635</c:v>
                </c:pt>
                <c:pt idx="45" formatCode="General">
                  <c:v>52187</c:v>
                </c:pt>
                <c:pt idx="46" formatCode="General">
                  <c:v>52663</c:v>
                </c:pt>
                <c:pt idx="47" formatCode="General">
                  <c:v>52243</c:v>
                </c:pt>
                <c:pt idx="48" formatCode="General">
                  <c:v>50168</c:v>
                </c:pt>
                <c:pt idx="49" formatCode="General">
                  <c:v>50128</c:v>
                </c:pt>
                <c:pt idx="50" formatCode="General">
                  <c:v>51918</c:v>
                </c:pt>
                <c:pt idx="51" formatCode="General">
                  <c:v>51746</c:v>
                </c:pt>
                <c:pt idx="52" formatCode="General">
                  <c:v>51050</c:v>
                </c:pt>
                <c:pt idx="53" formatCode="General">
                  <c:v>51327</c:v>
                </c:pt>
                <c:pt idx="54" formatCode="General">
                  <c:v>51362</c:v>
                </c:pt>
                <c:pt idx="55" formatCode="General">
                  <c:v>51731</c:v>
                </c:pt>
                <c:pt idx="56" formatCode="General">
                  <c:v>52114</c:v>
                </c:pt>
                <c:pt idx="57" formatCode="General">
                  <c:v>51084</c:v>
                </c:pt>
                <c:pt idx="58" formatCode="General">
                  <c:v>51633</c:v>
                </c:pt>
                <c:pt idx="59" formatCode="General">
                  <c:v>51334</c:v>
                </c:pt>
                <c:pt idx="60" formatCode="General">
                  <c:v>50930</c:v>
                </c:pt>
                <c:pt idx="61" formatCode="General">
                  <c:v>51367</c:v>
                </c:pt>
                <c:pt idx="62" formatCode="General">
                  <c:v>53032</c:v>
                </c:pt>
                <c:pt idx="63" formatCode="General">
                  <c:v>54008</c:v>
                </c:pt>
                <c:pt idx="64" formatCode="General">
                  <c:v>55169</c:v>
                </c:pt>
                <c:pt idx="65" formatCode="General">
                  <c:v>55810</c:v>
                </c:pt>
                <c:pt idx="66" formatCode="General">
                  <c:v>58403</c:v>
                </c:pt>
                <c:pt idx="67" formatCode="General">
                  <c:v>60754</c:v>
                </c:pt>
                <c:pt idx="68" formatCode="General">
                  <c:v>61830</c:v>
                </c:pt>
                <c:pt idx="69" formatCode="General">
                  <c:v>62903</c:v>
                </c:pt>
                <c:pt idx="70" formatCode="General">
                  <c:v>65221</c:v>
                </c:pt>
                <c:pt idx="71" formatCode="General">
                  <c:v>66366</c:v>
                </c:pt>
                <c:pt idx="72" formatCode="General">
                  <c:v>66313</c:v>
                </c:pt>
                <c:pt idx="73" formatCode="General">
                  <c:v>67478</c:v>
                </c:pt>
                <c:pt idx="74" formatCode="General">
                  <c:v>70010</c:v>
                </c:pt>
                <c:pt idx="75" formatCode="General">
                  <c:v>72362</c:v>
                </c:pt>
                <c:pt idx="76" formatCode="General">
                  <c:v>74638</c:v>
                </c:pt>
                <c:pt idx="77" formatCode="General">
                  <c:v>77698</c:v>
                </c:pt>
                <c:pt idx="78" formatCode="General">
                  <c:v>81202</c:v>
                </c:pt>
                <c:pt idx="79" formatCode="General">
                  <c:v>80935</c:v>
                </c:pt>
                <c:pt idx="80" formatCode="General">
                  <c:v>81628</c:v>
                </c:pt>
                <c:pt idx="81" formatCode="General">
                  <c:v>83976</c:v>
                </c:pt>
                <c:pt idx="82" formatCode="General">
                  <c:v>87638</c:v>
                </c:pt>
                <c:pt idx="83" formatCode="General">
                  <c:v>91049</c:v>
                </c:pt>
                <c:pt idx="84" formatCode="General">
                  <c:v>92533</c:v>
                </c:pt>
                <c:pt idx="85" formatCode="General">
                  <c:v>95356</c:v>
                </c:pt>
                <c:pt idx="86" formatCode="General">
                  <c:v>103501</c:v>
                </c:pt>
                <c:pt idx="87" formatCode="General">
                  <c:v>110830</c:v>
                </c:pt>
                <c:pt idx="88" formatCode="General">
                  <c:v>115940</c:v>
                </c:pt>
                <c:pt idx="89" formatCode="General">
                  <c:v>119938</c:v>
                </c:pt>
                <c:pt idx="90" formatCode="General">
                  <c:v>125382</c:v>
                </c:pt>
                <c:pt idx="91" formatCode="General">
                  <c:v>129761</c:v>
                </c:pt>
                <c:pt idx="92" formatCode="General">
                  <c:v>133903</c:v>
                </c:pt>
                <c:pt idx="93" formatCode="General">
                  <c:v>139027</c:v>
                </c:pt>
                <c:pt idx="94" formatCode="General">
                  <c:v>148462</c:v>
                </c:pt>
                <c:pt idx="95" formatCode="General">
                  <c:v>153482</c:v>
                </c:pt>
                <c:pt idx="96" formatCode="General">
                  <c:v>152464</c:v>
                </c:pt>
                <c:pt idx="97" formatCode="General">
                  <c:v>152790</c:v>
                </c:pt>
                <c:pt idx="98" formatCode="General">
                  <c:v>157494</c:v>
                </c:pt>
                <c:pt idx="99" formatCode="General">
                  <c:v>157627</c:v>
                </c:pt>
                <c:pt idx="100" formatCode="General">
                  <c:v>157387</c:v>
                </c:pt>
                <c:pt idx="101" formatCode="General">
                  <c:v>160319</c:v>
                </c:pt>
                <c:pt idx="102" formatCode="General">
                  <c:v>165035</c:v>
                </c:pt>
                <c:pt idx="103" formatCode="General">
                  <c:v>168460</c:v>
                </c:pt>
                <c:pt idx="104" formatCode="General">
                  <c:v>172065</c:v>
                </c:pt>
                <c:pt idx="105" formatCode="General">
                  <c:v>175554</c:v>
                </c:pt>
                <c:pt idx="106" formatCode="General">
                  <c:v>181810</c:v>
                </c:pt>
                <c:pt idx="107" formatCode="General">
                  <c:v>184131</c:v>
                </c:pt>
                <c:pt idx="108" formatCode="General">
                  <c:v>183959</c:v>
                </c:pt>
                <c:pt idx="109" formatCode="General">
                  <c:v>179363</c:v>
                </c:pt>
                <c:pt idx="110" formatCode="General">
                  <c:v>174514</c:v>
                </c:pt>
                <c:pt idx="111" formatCode="General">
                  <c:v>165188</c:v>
                </c:pt>
                <c:pt idx="112" formatCode="General">
                  <c:v>156828</c:v>
                </c:pt>
                <c:pt idx="113" formatCode="General">
                  <c:v>149709</c:v>
                </c:pt>
                <c:pt idx="114" formatCode="General">
                  <c:v>154066</c:v>
                </c:pt>
                <c:pt idx="115" formatCode="General">
                  <c:v>160159</c:v>
                </c:pt>
                <c:pt idx="116" formatCode="General">
                  <c:v>162116</c:v>
                </c:pt>
                <c:pt idx="117" formatCode="General">
                  <c:v>162887</c:v>
                </c:pt>
                <c:pt idx="118" formatCode="General">
                  <c:v>168719</c:v>
                </c:pt>
                <c:pt idx="119" formatCode="General">
                  <c:v>167354</c:v>
                </c:pt>
                <c:pt idx="120" formatCode="General">
                  <c:v>162971</c:v>
                </c:pt>
                <c:pt idx="121" formatCode="General">
                  <c:v>162379</c:v>
                </c:pt>
                <c:pt idx="122" formatCode="General">
                  <c:v>166764</c:v>
                </c:pt>
                <c:pt idx="123" formatCode="General">
                  <c:v>166597</c:v>
                </c:pt>
                <c:pt idx="124" formatCode="General">
                  <c:v>164785</c:v>
                </c:pt>
                <c:pt idx="125" formatCode="General">
                  <c:v>162722</c:v>
                </c:pt>
                <c:pt idx="126" formatCode="General">
                  <c:v>164955</c:v>
                </c:pt>
                <c:pt idx="127" formatCode="General">
                  <c:v>163910</c:v>
                </c:pt>
                <c:pt idx="128" formatCode="General">
                  <c:v>162924</c:v>
                </c:pt>
                <c:pt idx="129" formatCode="General">
                  <c:v>163056</c:v>
                </c:pt>
                <c:pt idx="130" formatCode="General">
                  <c:v>167294</c:v>
                </c:pt>
                <c:pt idx="131" formatCode="General">
                  <c:v>170918</c:v>
                </c:pt>
                <c:pt idx="132" formatCode="General">
                  <c:v>174444</c:v>
                </c:pt>
              </c:numCache>
            </c:numRef>
          </c:val>
          <c:smooth val="0"/>
          <c:extLst>
            <c:ext xmlns:c16="http://schemas.microsoft.com/office/drawing/2014/chart" uri="{C3380CC4-5D6E-409C-BE32-E72D297353CC}">
              <c16:uniqueId val="{00000000-31B4-48D8-B0BF-C5E3F659B747}"/>
            </c:ext>
          </c:extLst>
        </c:ser>
        <c:dLbls>
          <c:showLegendKey val="0"/>
          <c:showVal val="0"/>
          <c:showCatName val="0"/>
          <c:showSerName val="0"/>
          <c:showPercent val="0"/>
          <c:showBubbleSize val="0"/>
        </c:dLbls>
        <c:marker val="1"/>
        <c:smooth val="0"/>
        <c:axId val="95558656"/>
        <c:axId val="95656192"/>
      </c:lineChart>
      <c:lineChart>
        <c:grouping val="standard"/>
        <c:varyColors val="0"/>
        <c:ser>
          <c:idx val="1"/>
          <c:order val="1"/>
          <c:tx>
            <c:strRef>
              <c:f>'[Chart in Microsoft Word]Sheet1'!$C$1</c:f>
              <c:strCache>
                <c:ptCount val="1"/>
                <c:pt idx="0">
                  <c:v>R</c:v>
                </c:pt>
              </c:strCache>
            </c:strRef>
          </c:tx>
          <c:spPr>
            <a:ln>
              <a:solidFill>
                <a:schemeClr val="tx1"/>
              </a:solidFill>
              <a:prstDash val="lgDash"/>
            </a:ln>
          </c:spPr>
          <c:marker>
            <c:symbol val="none"/>
          </c:marker>
          <c:cat>
            <c:strRef>
              <c:f>'[Chart in Microsoft Word]Sheet1'!$A$2:$A$134</c:f>
              <c:strCache>
                <c:ptCount val="133"/>
                <c:pt idx="0">
                  <c:v>Q4 1980</c:v>
                </c:pt>
                <c:pt idx="1">
                  <c:v>Q1 1981</c:v>
                </c:pt>
                <c:pt idx="2">
                  <c:v>Q2 1981</c:v>
                </c:pt>
                <c:pt idx="3">
                  <c:v>Q3 1981</c:v>
                </c:pt>
                <c:pt idx="4">
                  <c:v>Q4 1981</c:v>
                </c:pt>
                <c:pt idx="5">
                  <c:v>Q1 1982</c:v>
                </c:pt>
                <c:pt idx="6">
                  <c:v>Q2 1982</c:v>
                </c:pt>
                <c:pt idx="7">
                  <c:v>Q3 1982</c:v>
                </c:pt>
                <c:pt idx="8">
                  <c:v>Q4 1982</c:v>
                </c:pt>
                <c:pt idx="9">
                  <c:v>Q1 1983</c:v>
                </c:pt>
                <c:pt idx="10">
                  <c:v>Q2 1983</c:v>
                </c:pt>
                <c:pt idx="11">
                  <c:v>Q3 1983</c:v>
                </c:pt>
                <c:pt idx="12">
                  <c:v>Q4 1983</c:v>
                </c:pt>
                <c:pt idx="13">
                  <c:v>Q1 1984</c:v>
                </c:pt>
                <c:pt idx="14">
                  <c:v>Q2 1984</c:v>
                </c:pt>
                <c:pt idx="15">
                  <c:v>Q3 1984</c:v>
                </c:pt>
                <c:pt idx="16">
                  <c:v>Q4 1984</c:v>
                </c:pt>
                <c:pt idx="17">
                  <c:v>Q1 1985</c:v>
                </c:pt>
                <c:pt idx="18">
                  <c:v>Q2 1985</c:v>
                </c:pt>
                <c:pt idx="19">
                  <c:v>Q3 1985</c:v>
                </c:pt>
                <c:pt idx="20">
                  <c:v>Q4 1985</c:v>
                </c:pt>
                <c:pt idx="21">
                  <c:v>Q1 1986</c:v>
                </c:pt>
                <c:pt idx="22">
                  <c:v>Q2 1986</c:v>
                </c:pt>
                <c:pt idx="23">
                  <c:v>Q3 1986</c:v>
                </c:pt>
                <c:pt idx="24">
                  <c:v>Q4 1986</c:v>
                </c:pt>
                <c:pt idx="25">
                  <c:v>Q1 1987</c:v>
                </c:pt>
                <c:pt idx="26">
                  <c:v>Q2 1987</c:v>
                </c:pt>
                <c:pt idx="27">
                  <c:v>Q3 1987</c:v>
                </c:pt>
                <c:pt idx="28">
                  <c:v>Q4 1987</c:v>
                </c:pt>
                <c:pt idx="29">
                  <c:v>Q1 1988</c:v>
                </c:pt>
                <c:pt idx="30">
                  <c:v>Q2 1988</c:v>
                </c:pt>
                <c:pt idx="31">
                  <c:v>Q3 1988</c:v>
                </c:pt>
                <c:pt idx="32">
                  <c:v>Q4 1988</c:v>
                </c:pt>
                <c:pt idx="33">
                  <c:v>Q1 1989</c:v>
                </c:pt>
                <c:pt idx="34">
                  <c:v>Q2 1989</c:v>
                </c:pt>
                <c:pt idx="35">
                  <c:v>Q3 1989</c:v>
                </c:pt>
                <c:pt idx="36">
                  <c:v>Q4 1989</c:v>
                </c:pt>
                <c:pt idx="37">
                  <c:v>Q1 1990</c:v>
                </c:pt>
                <c:pt idx="38">
                  <c:v>Q2 1990</c:v>
                </c:pt>
                <c:pt idx="39">
                  <c:v>Q3 1990</c:v>
                </c:pt>
                <c:pt idx="40">
                  <c:v>Q4 1990</c:v>
                </c:pt>
                <c:pt idx="41">
                  <c:v>Q1 1991</c:v>
                </c:pt>
                <c:pt idx="42">
                  <c:v>Q2 1991</c:v>
                </c:pt>
                <c:pt idx="43">
                  <c:v>Q3 1991</c:v>
                </c:pt>
                <c:pt idx="44">
                  <c:v>Q4 1991</c:v>
                </c:pt>
                <c:pt idx="45">
                  <c:v>Q1 1992</c:v>
                </c:pt>
                <c:pt idx="46">
                  <c:v>Q2 1992</c:v>
                </c:pt>
                <c:pt idx="47">
                  <c:v>Q3 1992</c:v>
                </c:pt>
                <c:pt idx="48">
                  <c:v>Q4 1992</c:v>
                </c:pt>
                <c:pt idx="49">
                  <c:v>Q1 1993</c:v>
                </c:pt>
                <c:pt idx="50">
                  <c:v>Q2 1993</c:v>
                </c:pt>
                <c:pt idx="51">
                  <c:v>Q3 1993</c:v>
                </c:pt>
                <c:pt idx="52">
                  <c:v>Q4 1993</c:v>
                </c:pt>
                <c:pt idx="53">
                  <c:v>Q1 1994</c:v>
                </c:pt>
                <c:pt idx="54">
                  <c:v>Q2 1994</c:v>
                </c:pt>
                <c:pt idx="55">
                  <c:v>Q3 1994</c:v>
                </c:pt>
                <c:pt idx="56">
                  <c:v>Q4 1994</c:v>
                </c:pt>
                <c:pt idx="57">
                  <c:v>Q1 1995</c:v>
                </c:pt>
                <c:pt idx="58">
                  <c:v>Q2 1995</c:v>
                </c:pt>
                <c:pt idx="59">
                  <c:v>Q3 1995</c:v>
                </c:pt>
                <c:pt idx="60">
                  <c:v>Q4 1995</c:v>
                </c:pt>
                <c:pt idx="61">
                  <c:v>Q1 1996</c:v>
                </c:pt>
                <c:pt idx="62">
                  <c:v>Q2 1996</c:v>
                </c:pt>
                <c:pt idx="63">
                  <c:v>Q3 1996</c:v>
                </c:pt>
                <c:pt idx="64">
                  <c:v>Q4 1996</c:v>
                </c:pt>
                <c:pt idx="65">
                  <c:v>Q1 1997</c:v>
                </c:pt>
                <c:pt idx="66">
                  <c:v>Q2 1997</c:v>
                </c:pt>
                <c:pt idx="67">
                  <c:v>Q3 1997</c:v>
                </c:pt>
                <c:pt idx="68">
                  <c:v>Q4 1997</c:v>
                </c:pt>
                <c:pt idx="69">
                  <c:v>Q1 1998</c:v>
                </c:pt>
                <c:pt idx="70">
                  <c:v>Q2 1998</c:v>
                </c:pt>
                <c:pt idx="71">
                  <c:v>Q3 1998</c:v>
                </c:pt>
                <c:pt idx="72">
                  <c:v>Q4 1998</c:v>
                </c:pt>
                <c:pt idx="73">
                  <c:v>Q1 1999</c:v>
                </c:pt>
                <c:pt idx="74">
                  <c:v>Q2 1999</c:v>
                </c:pt>
                <c:pt idx="75">
                  <c:v>Q3 1999</c:v>
                </c:pt>
                <c:pt idx="76">
                  <c:v>Q4 1999</c:v>
                </c:pt>
                <c:pt idx="77">
                  <c:v>Q1 2000</c:v>
                </c:pt>
                <c:pt idx="78">
                  <c:v>Q2 2000</c:v>
                </c:pt>
                <c:pt idx="79">
                  <c:v>Q3 2000</c:v>
                </c:pt>
                <c:pt idx="80">
                  <c:v>Q4 2000</c:v>
                </c:pt>
                <c:pt idx="81">
                  <c:v>Q1 2001</c:v>
                </c:pt>
                <c:pt idx="82">
                  <c:v>Q2 2001</c:v>
                </c:pt>
                <c:pt idx="83">
                  <c:v>Q3 2001</c:v>
                </c:pt>
                <c:pt idx="84">
                  <c:v>Q4 2001</c:v>
                </c:pt>
                <c:pt idx="85">
                  <c:v>Q1 2002</c:v>
                </c:pt>
                <c:pt idx="86">
                  <c:v>Q2 2002</c:v>
                </c:pt>
                <c:pt idx="87">
                  <c:v>Q3 2002</c:v>
                </c:pt>
                <c:pt idx="88">
                  <c:v>Q4 2002</c:v>
                </c:pt>
                <c:pt idx="89">
                  <c:v>Q1 2003</c:v>
                </c:pt>
                <c:pt idx="90">
                  <c:v>Q2 2003</c:v>
                </c:pt>
                <c:pt idx="91">
                  <c:v>Q3 2003</c:v>
                </c:pt>
                <c:pt idx="92">
                  <c:v>Q4 2003</c:v>
                </c:pt>
                <c:pt idx="93">
                  <c:v>Q1 2004</c:v>
                </c:pt>
                <c:pt idx="94">
                  <c:v>Q2 2004</c:v>
                </c:pt>
                <c:pt idx="95">
                  <c:v>Q3 2004</c:v>
                </c:pt>
                <c:pt idx="96">
                  <c:v>Q4 2004</c:v>
                </c:pt>
                <c:pt idx="97">
                  <c:v>Q1 2005</c:v>
                </c:pt>
                <c:pt idx="98">
                  <c:v>Q2 2005</c:v>
                </c:pt>
                <c:pt idx="99">
                  <c:v>Q3 2005</c:v>
                </c:pt>
                <c:pt idx="100">
                  <c:v>Q4 2005</c:v>
                </c:pt>
                <c:pt idx="101">
                  <c:v>Q1 2006</c:v>
                </c:pt>
                <c:pt idx="102">
                  <c:v>Q2 2006</c:v>
                </c:pt>
                <c:pt idx="103">
                  <c:v>Q3 2006</c:v>
                </c:pt>
                <c:pt idx="104">
                  <c:v>Q4 2006</c:v>
                </c:pt>
                <c:pt idx="105">
                  <c:v>Q1 2007</c:v>
                </c:pt>
                <c:pt idx="106">
                  <c:v>Q2 2007</c:v>
                </c:pt>
                <c:pt idx="107">
                  <c:v>Q3 2007</c:v>
                </c:pt>
                <c:pt idx="108">
                  <c:v>Q4 2007</c:v>
                </c:pt>
                <c:pt idx="109">
                  <c:v>Q1 2008</c:v>
                </c:pt>
                <c:pt idx="110">
                  <c:v>Q2 2008</c:v>
                </c:pt>
                <c:pt idx="111">
                  <c:v>Q3 2008</c:v>
                </c:pt>
                <c:pt idx="112">
                  <c:v>Q4 2008</c:v>
                </c:pt>
                <c:pt idx="113">
                  <c:v>Q1 2009</c:v>
                </c:pt>
                <c:pt idx="114">
                  <c:v>Q2 2009</c:v>
                </c:pt>
                <c:pt idx="115">
                  <c:v>Q3 2009</c:v>
                </c:pt>
                <c:pt idx="116">
                  <c:v>Q4 2009</c:v>
                </c:pt>
                <c:pt idx="117">
                  <c:v>Q1 2010</c:v>
                </c:pt>
                <c:pt idx="118">
                  <c:v>Q2 2010</c:v>
                </c:pt>
                <c:pt idx="119">
                  <c:v>Q3 2010</c:v>
                </c:pt>
                <c:pt idx="120">
                  <c:v>Q4 2010</c:v>
                </c:pt>
                <c:pt idx="121">
                  <c:v>Q1 2011</c:v>
                </c:pt>
                <c:pt idx="122">
                  <c:v>Q2 2011</c:v>
                </c:pt>
                <c:pt idx="123">
                  <c:v>Q3 2011</c:v>
                </c:pt>
                <c:pt idx="124">
                  <c:v>Q4 2011</c:v>
                </c:pt>
                <c:pt idx="125">
                  <c:v>Q1 2012</c:v>
                </c:pt>
                <c:pt idx="126">
                  <c:v>Q2 2012</c:v>
                </c:pt>
                <c:pt idx="127">
                  <c:v>Q3 2012</c:v>
                </c:pt>
                <c:pt idx="128">
                  <c:v>Q4 2012</c:v>
                </c:pt>
                <c:pt idx="129">
                  <c:v>Q1 2013</c:v>
                </c:pt>
                <c:pt idx="130">
                  <c:v>Q2 2013</c:v>
                </c:pt>
                <c:pt idx="131">
                  <c:v>Q3 2013</c:v>
                </c:pt>
                <c:pt idx="132">
                  <c:v>Q4 2013</c:v>
                </c:pt>
              </c:strCache>
            </c:strRef>
          </c:cat>
          <c:val>
            <c:numRef>
              <c:f>'[Chart in Microsoft Word]Sheet1'!$C$2:$C$134</c:f>
              <c:numCache>
                <c:formatCode>General</c:formatCode>
                <c:ptCount val="133"/>
                <c:pt idx="0">
                  <c:v>103.93964794635373</c:v>
                </c:pt>
                <c:pt idx="1">
                  <c:v>112.30101302460209</c:v>
                </c:pt>
                <c:pt idx="2">
                  <c:v>121.68948564783</c:v>
                </c:pt>
                <c:pt idx="3">
                  <c:v>130.73839046278843</c:v>
                </c:pt>
                <c:pt idx="4">
                  <c:v>138.80294462818733</c:v>
                </c:pt>
                <c:pt idx="5">
                  <c:v>147.12124875742211</c:v>
                </c:pt>
                <c:pt idx="6">
                  <c:v>152.74695534506077</c:v>
                </c:pt>
                <c:pt idx="7">
                  <c:v>157.58335832492708</c:v>
                </c:pt>
                <c:pt idx="8">
                  <c:v>161.28323445396617</c:v>
                </c:pt>
                <c:pt idx="9">
                  <c:v>168.48501588178439</c:v>
                </c:pt>
                <c:pt idx="10">
                  <c:v>169.99055608021777</c:v>
                </c:pt>
                <c:pt idx="11">
                  <c:v>171.40143579429591</c:v>
                </c:pt>
                <c:pt idx="12">
                  <c:v>173.61501292280022</c:v>
                </c:pt>
                <c:pt idx="13">
                  <c:v>175.23357890874175</c:v>
                </c:pt>
                <c:pt idx="14">
                  <c:v>178.22905439900143</c:v>
                </c:pt>
                <c:pt idx="15">
                  <c:v>181.59537176893042</c:v>
                </c:pt>
                <c:pt idx="16">
                  <c:v>185.22336769759451</c:v>
                </c:pt>
                <c:pt idx="17">
                  <c:v>190.56386651323371</c:v>
                </c:pt>
                <c:pt idx="18">
                  <c:v>193.87283236994219</c:v>
                </c:pt>
                <c:pt idx="19">
                  <c:v>199.41927990708481</c:v>
                </c:pt>
                <c:pt idx="20">
                  <c:v>204.31738623103851</c:v>
                </c:pt>
                <c:pt idx="21">
                  <c:v>208.61412247289775</c:v>
                </c:pt>
                <c:pt idx="22">
                  <c:v>212.12477928193056</c:v>
                </c:pt>
                <c:pt idx="23">
                  <c:v>216.8489506355306</c:v>
                </c:pt>
                <c:pt idx="24">
                  <c:v>221.61520190023754</c:v>
                </c:pt>
                <c:pt idx="25">
                  <c:v>225.80740653029827</c:v>
                </c:pt>
                <c:pt idx="26">
                  <c:v>228.32182279676525</c:v>
                </c:pt>
                <c:pt idx="27">
                  <c:v>230.70358708766148</c:v>
                </c:pt>
                <c:pt idx="28">
                  <c:v>233.42330712357705</c:v>
                </c:pt>
                <c:pt idx="29">
                  <c:v>235.30106606030182</c:v>
                </c:pt>
                <c:pt idx="30">
                  <c:v>243.50514238154688</c:v>
                </c:pt>
                <c:pt idx="31">
                  <c:v>248.58621824601309</c:v>
                </c:pt>
                <c:pt idx="32">
                  <c:v>255.18072289156618</c:v>
                </c:pt>
                <c:pt idx="33">
                  <c:v>262.61891777252623</c:v>
                </c:pt>
                <c:pt idx="34">
                  <c:v>270.75460197488735</c:v>
                </c:pt>
                <c:pt idx="35">
                  <c:v>277.88337727635025</c:v>
                </c:pt>
                <c:pt idx="36">
                  <c:v>286.08438193930431</c:v>
                </c:pt>
                <c:pt idx="37">
                  <c:v>296.54810099199585</c:v>
                </c:pt>
                <c:pt idx="38">
                  <c:v>318.32538552053012</c:v>
                </c:pt>
                <c:pt idx="39">
                  <c:v>327.03465822706261</c:v>
                </c:pt>
                <c:pt idx="40">
                  <c:v>337.64457157070041</c:v>
                </c:pt>
                <c:pt idx="41">
                  <c:v>347.2495856396788</c:v>
                </c:pt>
                <c:pt idx="42">
                  <c:v>382.38439760931141</c:v>
                </c:pt>
                <c:pt idx="43">
                  <c:v>401.35430180679072</c:v>
                </c:pt>
                <c:pt idx="44">
                  <c:v>418.51285968933053</c:v>
                </c:pt>
                <c:pt idx="45">
                  <c:v>430.06236477026857</c:v>
                </c:pt>
                <c:pt idx="46">
                  <c:v>446.81933842239164</c:v>
                </c:pt>
                <c:pt idx="47">
                  <c:v>460.00254355843828</c:v>
                </c:pt>
                <c:pt idx="48">
                  <c:v>473.81133994406264</c:v>
                </c:pt>
                <c:pt idx="49">
                  <c:v>493.10717235245539</c:v>
                </c:pt>
                <c:pt idx="50">
                  <c:v>511.23809523809484</c:v>
                </c:pt>
                <c:pt idx="51">
                  <c:v>519.1953804175397</c:v>
                </c:pt>
                <c:pt idx="52">
                  <c:v>535.76864535768709</c:v>
                </c:pt>
                <c:pt idx="53">
                  <c:v>546.93592873220621</c:v>
                </c:pt>
                <c:pt idx="54">
                  <c:v>547.57527733755978</c:v>
                </c:pt>
                <c:pt idx="55">
                  <c:v>552.65075894413303</c:v>
                </c:pt>
                <c:pt idx="56">
                  <c:v>555.94981624635705</c:v>
                </c:pt>
                <c:pt idx="57">
                  <c:v>557.93339242750403</c:v>
                </c:pt>
                <c:pt idx="58">
                  <c:v>562.19157282044807</c:v>
                </c:pt>
                <c:pt idx="59">
                  <c:v>568.08698950562655</c:v>
                </c:pt>
                <c:pt idx="60">
                  <c:v>576.62665824384078</c:v>
                </c:pt>
                <c:pt idx="61">
                  <c:v>577.9880163986129</c:v>
                </c:pt>
                <c:pt idx="62">
                  <c:v>586.7758186397989</c:v>
                </c:pt>
                <c:pt idx="63">
                  <c:v>597.54794089908796</c:v>
                </c:pt>
                <c:pt idx="64">
                  <c:v>601.50659133709974</c:v>
                </c:pt>
                <c:pt idx="65">
                  <c:v>600.80391910563958</c:v>
                </c:pt>
                <c:pt idx="66">
                  <c:v>624.10456202086255</c:v>
                </c:pt>
                <c:pt idx="67">
                  <c:v>623.91550358355289</c:v>
                </c:pt>
                <c:pt idx="68">
                  <c:v>623.85205686249776</c:v>
                </c:pt>
                <c:pt idx="69">
                  <c:v>658.49585683228827</c:v>
                </c:pt>
                <c:pt idx="70">
                  <c:v>667.88712833785758</c:v>
                </c:pt>
                <c:pt idx="71">
                  <c:v>673.13833992094862</c:v>
                </c:pt>
                <c:pt idx="72">
                  <c:v>695.8945767866195</c:v>
                </c:pt>
                <c:pt idx="73">
                  <c:v>702.11549456832529</c:v>
                </c:pt>
                <c:pt idx="74">
                  <c:v>698.94254045101286</c:v>
                </c:pt>
                <c:pt idx="75">
                  <c:v>737.52794634302131</c:v>
                </c:pt>
                <c:pt idx="76">
                  <c:v>754.03535741737153</c:v>
                </c:pt>
                <c:pt idx="77">
                  <c:v>752.33180550658722</c:v>
                </c:pt>
                <c:pt idx="78">
                  <c:v>768.20427279142848</c:v>
                </c:pt>
                <c:pt idx="79">
                  <c:v>769.97656425567459</c:v>
                </c:pt>
                <c:pt idx="80">
                  <c:v>775.6072484256523</c:v>
                </c:pt>
                <c:pt idx="81">
                  <c:v>800.43725685625145</c:v>
                </c:pt>
                <c:pt idx="82">
                  <c:v>810.11517920339804</c:v>
                </c:pt>
                <c:pt idx="83">
                  <c:v>833.45674640224047</c:v>
                </c:pt>
                <c:pt idx="84">
                  <c:v>835.18041237113459</c:v>
                </c:pt>
                <c:pt idx="85">
                  <c:v>834.55740239659838</c:v>
                </c:pt>
                <c:pt idx="86">
                  <c:v>836.76887400154635</c:v>
                </c:pt>
                <c:pt idx="87">
                  <c:v>843.74597449439659</c:v>
                </c:pt>
                <c:pt idx="88">
                  <c:v>866.5636269963934</c:v>
                </c:pt>
                <c:pt idx="89">
                  <c:v>874.89220351975439</c:v>
                </c:pt>
                <c:pt idx="90">
                  <c:v>854.82542297699763</c:v>
                </c:pt>
                <c:pt idx="91">
                  <c:v>861.85761433286132</c:v>
                </c:pt>
                <c:pt idx="92">
                  <c:v>880.00498939753061</c:v>
                </c:pt>
                <c:pt idx="93">
                  <c:v>908.42673826844452</c:v>
                </c:pt>
                <c:pt idx="94">
                  <c:v>915.66114410753346</c:v>
                </c:pt>
                <c:pt idx="95">
                  <c:v>927.29492034678174</c:v>
                </c:pt>
                <c:pt idx="96">
                  <c:v>936.57558285284551</c:v>
                </c:pt>
                <c:pt idx="97">
                  <c:v>967.46163223205076</c:v>
                </c:pt>
                <c:pt idx="98">
                  <c:v>985.84523289892047</c:v>
                </c:pt>
                <c:pt idx="99">
                  <c:v>1017.9443321411917</c:v>
                </c:pt>
                <c:pt idx="100">
                  <c:v>1032.3861521280555</c:v>
                </c:pt>
                <c:pt idx="101">
                  <c:v>1060.749676863421</c:v>
                </c:pt>
                <c:pt idx="102">
                  <c:v>1055.6912554958476</c:v>
                </c:pt>
                <c:pt idx="103">
                  <c:v>1045.7437140260527</c:v>
                </c:pt>
                <c:pt idx="104">
                  <c:v>1083.44354935674</c:v>
                </c:pt>
                <c:pt idx="105">
                  <c:v>1115.7787803639187</c:v>
                </c:pt>
                <c:pt idx="106">
                  <c:v>1135.4915354915361</c:v>
                </c:pt>
                <c:pt idx="107">
                  <c:v>1149.5379528209971</c:v>
                </c:pt>
                <c:pt idx="108">
                  <c:v>1158.2531110589332</c:v>
                </c:pt>
                <c:pt idx="109">
                  <c:v>1161.4105588072575</c:v>
                </c:pt>
                <c:pt idx="110">
                  <c:v>1155.0418954059521</c:v>
                </c:pt>
                <c:pt idx="111">
                  <c:v>1176.8686028842569</c:v>
                </c:pt>
                <c:pt idx="112">
                  <c:v>1215.5456925002854</c:v>
                </c:pt>
                <c:pt idx="113">
                  <c:v>1206.164943225042</c:v>
                </c:pt>
                <c:pt idx="114">
                  <c:v>1207.3449796282862</c:v>
                </c:pt>
                <c:pt idx="115">
                  <c:v>1199.214970837824</c:v>
                </c:pt>
                <c:pt idx="116">
                  <c:v>1215.9912376779846</c:v>
                </c:pt>
                <c:pt idx="117">
                  <c:v>1300.4974312973977</c:v>
                </c:pt>
                <c:pt idx="118">
                  <c:v>1295.5906956662539</c:v>
                </c:pt>
                <c:pt idx="119">
                  <c:v>1286.8968842928703</c:v>
                </c:pt>
                <c:pt idx="120">
                  <c:v>1333.1205447388006</c:v>
                </c:pt>
                <c:pt idx="121">
                  <c:v>1336.1868526738529</c:v>
                </c:pt>
                <c:pt idx="122">
                  <c:v>1335.3280839895012</c:v>
                </c:pt>
                <c:pt idx="123">
                  <c:v>1347.3091364205256</c:v>
                </c:pt>
                <c:pt idx="124">
                  <c:v>1372.5002590405149</c:v>
                </c:pt>
                <c:pt idx="125">
                  <c:v>1384.3580307280542</c:v>
                </c:pt>
                <c:pt idx="126">
                  <c:v>1398.7215545896199</c:v>
                </c:pt>
                <c:pt idx="127">
                  <c:v>1386.0732159642305</c:v>
                </c:pt>
                <c:pt idx="128">
                  <c:v>1440.5290791599355</c:v>
                </c:pt>
                <c:pt idx="129">
                  <c:v>1460.9071057453386</c:v>
                </c:pt>
                <c:pt idx="130">
                  <c:v>1448.2104527529575</c:v>
                </c:pt>
                <c:pt idx="131">
                  <c:v>1415.3036658310791</c:v>
                </c:pt>
                <c:pt idx="132">
                  <c:v>1472.5046895053806</c:v>
                </c:pt>
              </c:numCache>
            </c:numRef>
          </c:val>
          <c:smooth val="0"/>
          <c:extLst>
            <c:ext xmlns:c16="http://schemas.microsoft.com/office/drawing/2014/chart" uri="{C3380CC4-5D6E-409C-BE32-E72D297353CC}">
              <c16:uniqueId val="{00000001-31B4-48D8-B0BF-C5E3F659B747}"/>
            </c:ext>
          </c:extLst>
        </c:ser>
        <c:dLbls>
          <c:showLegendKey val="0"/>
          <c:showVal val="0"/>
          <c:showCatName val="0"/>
          <c:showSerName val="0"/>
          <c:showPercent val="0"/>
          <c:showBubbleSize val="0"/>
        </c:dLbls>
        <c:marker val="1"/>
        <c:smooth val="0"/>
        <c:axId val="95742592"/>
        <c:axId val="95739904"/>
      </c:lineChart>
      <c:catAx>
        <c:axId val="95558656"/>
        <c:scaling>
          <c:orientation val="minMax"/>
        </c:scaling>
        <c:delete val="0"/>
        <c:axPos val="b"/>
        <c:numFmt formatCode="General" sourceLinked="0"/>
        <c:majorTickMark val="out"/>
        <c:minorTickMark val="none"/>
        <c:tickLblPos val="nextTo"/>
        <c:crossAx val="95656192"/>
        <c:crosses val="autoZero"/>
        <c:auto val="1"/>
        <c:lblAlgn val="ctr"/>
        <c:lblOffset val="100"/>
        <c:tickLblSkip val="12"/>
        <c:tickMarkSkip val="8"/>
        <c:noMultiLvlLbl val="0"/>
      </c:catAx>
      <c:valAx>
        <c:axId val="95656192"/>
        <c:scaling>
          <c:orientation val="minMax"/>
        </c:scaling>
        <c:delete val="0"/>
        <c:axPos val="l"/>
        <c:majorGridlines/>
        <c:numFmt formatCode="&quot;£&quot;#,##0" sourceLinked="0"/>
        <c:majorTickMark val="out"/>
        <c:minorTickMark val="none"/>
        <c:tickLblPos val="nextTo"/>
        <c:crossAx val="95558656"/>
        <c:crosses val="autoZero"/>
        <c:crossBetween val="between"/>
        <c:majorUnit val="40000"/>
      </c:valAx>
      <c:valAx>
        <c:axId val="95739904"/>
        <c:scaling>
          <c:orientation val="minMax"/>
          <c:max val="1800"/>
          <c:min val="0"/>
        </c:scaling>
        <c:delete val="0"/>
        <c:axPos val="r"/>
        <c:numFmt formatCode="&quot;£&quot;#,##0" sourceLinked="0"/>
        <c:majorTickMark val="out"/>
        <c:minorTickMark val="none"/>
        <c:tickLblPos val="nextTo"/>
        <c:crossAx val="95742592"/>
        <c:crosses val="max"/>
        <c:crossBetween val="between"/>
        <c:majorUnit val="400"/>
      </c:valAx>
      <c:catAx>
        <c:axId val="95742592"/>
        <c:scaling>
          <c:orientation val="minMax"/>
        </c:scaling>
        <c:delete val="1"/>
        <c:axPos val="b"/>
        <c:numFmt formatCode="General" sourceLinked="1"/>
        <c:majorTickMark val="out"/>
        <c:minorTickMark val="none"/>
        <c:tickLblPos val="nextTo"/>
        <c:crossAx val="95739904"/>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A442-2825-482C-BDFF-70914D34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8302</Words>
  <Characters>47323</Characters>
  <Application>Microsoft Office Word</Application>
  <DocSecurity>0</DocSecurity>
  <Lines>394</Lines>
  <Paragraphs>111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University of Portsmouth</Company>
  <LinksUpToDate>false</LinksUpToDate>
  <CharactersWithSpaces>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 Zhang</dc:creator>
  <cp:lastModifiedBy>Mark Wohar</cp:lastModifiedBy>
  <cp:revision>2</cp:revision>
  <cp:lastPrinted>2020-08-27T01:07:00Z</cp:lastPrinted>
  <dcterms:created xsi:type="dcterms:W3CDTF">2020-08-27T15:10:00Z</dcterms:created>
  <dcterms:modified xsi:type="dcterms:W3CDTF">2020-08-27T15:10:00Z</dcterms:modified>
</cp:coreProperties>
</file>