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FFE404" w14:textId="77777777" w:rsidR="00E756DE" w:rsidRPr="00E756DE" w:rsidRDefault="00E756DE" w:rsidP="00E756DE">
      <w:pPr>
        <w:ind w:left="720" w:hanging="720"/>
        <w:rPr>
          <w:rFonts w:asciiTheme="majorBidi" w:hAnsiTheme="majorBidi" w:cstheme="majorBidi"/>
          <w:b/>
          <w:bCs/>
          <w:color w:val="FF0000"/>
          <w:shd w:val="clear" w:color="auto" w:fill="FFFFFF"/>
        </w:rPr>
      </w:pPr>
      <w:r w:rsidRPr="00E756DE">
        <w:rPr>
          <w:rFonts w:asciiTheme="majorBidi" w:hAnsiTheme="majorBidi" w:cstheme="majorBidi"/>
          <w:b/>
          <w:bCs/>
          <w:color w:val="FF0000"/>
          <w:shd w:val="clear" w:color="auto" w:fill="FFFFFF"/>
        </w:rPr>
        <w:t xml:space="preserve">Guerra, R., Bierwiaczonek, K., Ferreira, M., Golec de Zavala, A., Abakoumkin, G., Wildschut, T., &amp; </w:t>
      </w:r>
      <w:bookmarkStart w:id="0" w:name="_GoBack"/>
      <w:r w:rsidRPr="00E756DE">
        <w:rPr>
          <w:rFonts w:asciiTheme="majorBidi" w:hAnsiTheme="majorBidi" w:cstheme="majorBidi"/>
          <w:b/>
          <w:bCs/>
          <w:color w:val="FF0000"/>
          <w:shd w:val="clear" w:color="auto" w:fill="FFFFFF"/>
        </w:rPr>
        <w:t>Sedikides</w:t>
      </w:r>
      <w:bookmarkEnd w:id="0"/>
      <w:r w:rsidRPr="00E756DE">
        <w:rPr>
          <w:rFonts w:asciiTheme="majorBidi" w:hAnsiTheme="majorBidi" w:cstheme="majorBidi"/>
          <w:b/>
          <w:bCs/>
          <w:color w:val="FF0000"/>
          <w:shd w:val="clear" w:color="auto" w:fill="FFFFFF"/>
        </w:rPr>
        <w:t>, C. (</w:t>
      </w:r>
      <w:r w:rsidRPr="00E756DE">
        <w:rPr>
          <w:rFonts w:asciiTheme="majorBidi" w:hAnsiTheme="majorBidi" w:cstheme="majorBidi"/>
          <w:b/>
          <w:bCs/>
          <w:color w:val="FF0000"/>
        </w:rPr>
        <w:t>in press</w:t>
      </w:r>
      <w:r w:rsidRPr="00E756DE">
        <w:rPr>
          <w:rFonts w:asciiTheme="majorBidi" w:hAnsiTheme="majorBidi" w:cstheme="majorBidi"/>
          <w:b/>
          <w:bCs/>
          <w:color w:val="FF0000"/>
          <w:shd w:val="clear" w:color="auto" w:fill="FFFFFF"/>
        </w:rPr>
        <w:t xml:space="preserve">). An intergroup approach to collective narcissism: Intergroup threats and hostility in four European Union countries. </w:t>
      </w:r>
      <w:r w:rsidRPr="00E756DE">
        <w:rPr>
          <w:rFonts w:asciiTheme="majorBidi" w:hAnsiTheme="majorBidi" w:cstheme="majorBidi"/>
          <w:b/>
          <w:bCs/>
          <w:i/>
          <w:color w:val="FF0000"/>
          <w:shd w:val="clear" w:color="auto" w:fill="FFFFFF"/>
        </w:rPr>
        <w:t>Group Processes &amp; Intergroup Relations</w:t>
      </w:r>
      <w:r w:rsidRPr="00E756DE">
        <w:rPr>
          <w:rFonts w:asciiTheme="majorBidi" w:hAnsiTheme="majorBidi" w:cstheme="majorBidi"/>
          <w:b/>
          <w:bCs/>
          <w:color w:val="FF0000"/>
          <w:shd w:val="clear" w:color="auto" w:fill="FFFFFF"/>
        </w:rPr>
        <w:t xml:space="preserve">. </w:t>
      </w:r>
    </w:p>
    <w:p w14:paraId="3C87E40D" w14:textId="5EF94322" w:rsidR="00E756DE" w:rsidRDefault="00E756DE" w:rsidP="00E756DE">
      <w:pPr>
        <w:spacing w:line="480" w:lineRule="exact"/>
        <w:jc w:val="center"/>
        <w:outlineLvl w:val="0"/>
        <w:rPr>
          <w:rFonts w:ascii="Times New Roman" w:hAnsi="Times New Roman"/>
        </w:rPr>
      </w:pPr>
    </w:p>
    <w:p w14:paraId="1B914B37" w14:textId="61BB062F" w:rsidR="00E756DE" w:rsidRDefault="00E756DE" w:rsidP="00E756DE">
      <w:pPr>
        <w:spacing w:line="480" w:lineRule="exact"/>
        <w:jc w:val="center"/>
        <w:outlineLvl w:val="0"/>
        <w:rPr>
          <w:rFonts w:ascii="Times New Roman" w:hAnsi="Times New Roman"/>
        </w:rPr>
      </w:pPr>
    </w:p>
    <w:p w14:paraId="5EE92019" w14:textId="77777777" w:rsidR="00E756DE" w:rsidRDefault="00E756DE" w:rsidP="00E756DE">
      <w:pPr>
        <w:spacing w:line="480" w:lineRule="exact"/>
        <w:jc w:val="center"/>
        <w:outlineLvl w:val="0"/>
        <w:rPr>
          <w:rFonts w:ascii="Times New Roman" w:hAnsi="Times New Roman"/>
        </w:rPr>
      </w:pPr>
    </w:p>
    <w:p w14:paraId="3208BCD7" w14:textId="77777777" w:rsidR="00E756DE" w:rsidRDefault="00E756DE" w:rsidP="00E756DE">
      <w:pPr>
        <w:spacing w:line="480" w:lineRule="exact"/>
        <w:jc w:val="center"/>
        <w:outlineLvl w:val="0"/>
        <w:rPr>
          <w:rFonts w:ascii="Times New Roman" w:hAnsi="Times New Roman"/>
        </w:rPr>
      </w:pPr>
      <w:r w:rsidRPr="00EA0365">
        <w:rPr>
          <w:rFonts w:ascii="Times New Roman" w:hAnsi="Times New Roman"/>
        </w:rPr>
        <w:t xml:space="preserve">An </w:t>
      </w:r>
      <w:r>
        <w:rPr>
          <w:rFonts w:ascii="Times New Roman" w:hAnsi="Times New Roman"/>
        </w:rPr>
        <w:t>I</w:t>
      </w:r>
      <w:r w:rsidRPr="00EA0365">
        <w:rPr>
          <w:rFonts w:ascii="Times New Roman" w:hAnsi="Times New Roman"/>
        </w:rPr>
        <w:t xml:space="preserve">ntergroup </w:t>
      </w:r>
      <w:r>
        <w:rPr>
          <w:rFonts w:ascii="Times New Roman" w:hAnsi="Times New Roman"/>
        </w:rPr>
        <w:t>A</w:t>
      </w:r>
      <w:r w:rsidRPr="00EA0365">
        <w:rPr>
          <w:rFonts w:ascii="Times New Roman" w:hAnsi="Times New Roman"/>
        </w:rPr>
        <w:t xml:space="preserve">pproach to </w:t>
      </w:r>
      <w:r>
        <w:rPr>
          <w:rFonts w:ascii="Times New Roman" w:hAnsi="Times New Roman"/>
        </w:rPr>
        <w:t>C</w:t>
      </w:r>
      <w:r w:rsidRPr="00EA0365">
        <w:rPr>
          <w:rFonts w:ascii="Times New Roman" w:hAnsi="Times New Roman"/>
        </w:rPr>
        <w:t xml:space="preserve">ollective </w:t>
      </w:r>
      <w:r>
        <w:rPr>
          <w:rFonts w:ascii="Times New Roman" w:hAnsi="Times New Roman"/>
        </w:rPr>
        <w:t>Narcissism:</w:t>
      </w:r>
    </w:p>
    <w:p w14:paraId="2B2559EF" w14:textId="6A583FDD" w:rsidR="00E756DE" w:rsidRDefault="00E756DE" w:rsidP="00E756DE">
      <w:pPr>
        <w:spacing w:line="480" w:lineRule="exact"/>
        <w:jc w:val="center"/>
        <w:outlineLvl w:val="0"/>
        <w:rPr>
          <w:rFonts w:ascii="Times New Roman" w:hAnsi="Times New Roman"/>
        </w:rPr>
      </w:pPr>
      <w:r>
        <w:rPr>
          <w:rFonts w:ascii="Times New Roman" w:hAnsi="Times New Roman"/>
        </w:rPr>
        <w:t>Intergroup Threats and Hostility in Four European Union Countries</w:t>
      </w:r>
    </w:p>
    <w:p w14:paraId="52F7DDF2" w14:textId="77777777" w:rsidR="00E756DE" w:rsidRDefault="00E756DE" w:rsidP="00E756DE">
      <w:pPr>
        <w:spacing w:line="480" w:lineRule="exact"/>
        <w:jc w:val="center"/>
        <w:outlineLvl w:val="0"/>
        <w:rPr>
          <w:rFonts w:ascii="Times New Roman" w:hAnsi="Times New Roman"/>
        </w:rPr>
      </w:pPr>
    </w:p>
    <w:p w14:paraId="0A0A68A1" w14:textId="77777777" w:rsidR="00E756DE" w:rsidRPr="00E756DE" w:rsidRDefault="00E756DE" w:rsidP="00E756DE">
      <w:pPr>
        <w:spacing w:line="480" w:lineRule="exact"/>
        <w:jc w:val="center"/>
        <w:outlineLvl w:val="0"/>
        <w:rPr>
          <w:rFonts w:ascii="Times New Roman" w:hAnsi="Times New Roman"/>
          <w:vertAlign w:val="superscript"/>
        </w:rPr>
      </w:pPr>
      <w:r w:rsidRPr="00E756DE">
        <w:rPr>
          <w:rFonts w:ascii="Times New Roman" w:hAnsi="Times New Roman"/>
        </w:rPr>
        <w:t>Rita Guerra</w:t>
      </w:r>
      <w:r w:rsidRPr="00E756DE">
        <w:rPr>
          <w:rFonts w:ascii="Times New Roman" w:hAnsi="Times New Roman"/>
          <w:vertAlign w:val="superscript"/>
        </w:rPr>
        <w:t>1</w:t>
      </w:r>
    </w:p>
    <w:p w14:paraId="4C5CA88D" w14:textId="77777777" w:rsidR="00E756DE" w:rsidRPr="00E756DE" w:rsidRDefault="00E756DE" w:rsidP="00E756DE">
      <w:pPr>
        <w:spacing w:line="480" w:lineRule="exact"/>
        <w:jc w:val="center"/>
        <w:rPr>
          <w:rFonts w:ascii="Times New Roman" w:hAnsi="Times New Roman"/>
          <w:vertAlign w:val="superscript"/>
        </w:rPr>
      </w:pPr>
      <w:r w:rsidRPr="00E756DE">
        <w:rPr>
          <w:rFonts w:ascii="Times New Roman" w:hAnsi="Times New Roman"/>
        </w:rPr>
        <w:t>Kinga Bierwiaczonek</w:t>
      </w:r>
      <w:r w:rsidRPr="00E756DE">
        <w:rPr>
          <w:rFonts w:ascii="Times New Roman" w:hAnsi="Times New Roman"/>
          <w:vertAlign w:val="superscript"/>
        </w:rPr>
        <w:t xml:space="preserve">2 </w:t>
      </w:r>
    </w:p>
    <w:p w14:paraId="19BB0EAE" w14:textId="77777777" w:rsidR="00E756DE" w:rsidRPr="00E756DE" w:rsidRDefault="00E756DE" w:rsidP="00E756DE">
      <w:pPr>
        <w:spacing w:line="480" w:lineRule="exact"/>
        <w:jc w:val="center"/>
        <w:rPr>
          <w:rFonts w:ascii="Times New Roman" w:hAnsi="Times New Roman"/>
        </w:rPr>
      </w:pPr>
      <w:r w:rsidRPr="00E756DE">
        <w:rPr>
          <w:rFonts w:ascii="Times New Roman" w:hAnsi="Times New Roman"/>
          <w:vertAlign w:val="superscript"/>
        </w:rPr>
        <w:t xml:space="preserve"> </w:t>
      </w:r>
      <w:r w:rsidRPr="00E756DE">
        <w:rPr>
          <w:rFonts w:ascii="Times New Roman" w:hAnsi="Times New Roman"/>
        </w:rPr>
        <w:t>Marina Ferreira</w:t>
      </w:r>
      <w:r w:rsidRPr="00E756DE">
        <w:rPr>
          <w:rFonts w:ascii="Times New Roman" w:hAnsi="Times New Roman"/>
          <w:vertAlign w:val="superscript"/>
        </w:rPr>
        <w:t>1</w:t>
      </w:r>
      <w:r w:rsidRPr="00E756DE">
        <w:rPr>
          <w:rFonts w:ascii="Times New Roman" w:hAnsi="Times New Roman"/>
        </w:rPr>
        <w:t xml:space="preserve"> </w:t>
      </w:r>
    </w:p>
    <w:p w14:paraId="382EDA71" w14:textId="77777777" w:rsidR="00E756DE" w:rsidRPr="00E756DE" w:rsidRDefault="00E756DE" w:rsidP="00E756DE">
      <w:pPr>
        <w:spacing w:line="480" w:lineRule="exact"/>
        <w:jc w:val="center"/>
        <w:rPr>
          <w:rFonts w:ascii="Times New Roman" w:hAnsi="Times New Roman"/>
        </w:rPr>
      </w:pPr>
      <w:r w:rsidRPr="00E756DE">
        <w:rPr>
          <w:rFonts w:ascii="Times New Roman" w:hAnsi="Times New Roman"/>
        </w:rPr>
        <w:t>Agnieszka Golec de Zavala</w:t>
      </w:r>
      <w:r w:rsidRPr="00E756DE">
        <w:rPr>
          <w:rFonts w:ascii="Times New Roman" w:hAnsi="Times New Roman"/>
          <w:vertAlign w:val="superscript"/>
        </w:rPr>
        <w:t>3</w:t>
      </w:r>
    </w:p>
    <w:p w14:paraId="787EE17C" w14:textId="77777777" w:rsidR="00E756DE" w:rsidRPr="00BF0691" w:rsidRDefault="00E756DE" w:rsidP="00E756DE">
      <w:pPr>
        <w:spacing w:line="480" w:lineRule="exact"/>
        <w:jc w:val="center"/>
        <w:rPr>
          <w:rFonts w:ascii="Times New Roman" w:hAnsi="Times New Roman"/>
        </w:rPr>
      </w:pPr>
      <w:r w:rsidRPr="00BF0691">
        <w:rPr>
          <w:rFonts w:ascii="Times New Roman" w:hAnsi="Times New Roman"/>
        </w:rPr>
        <w:t>Georgios Abakoumkin</w:t>
      </w:r>
      <w:r w:rsidRPr="00BF0691">
        <w:rPr>
          <w:rFonts w:ascii="Times New Roman" w:hAnsi="Times New Roman"/>
          <w:vertAlign w:val="superscript"/>
        </w:rPr>
        <w:t>4</w:t>
      </w:r>
    </w:p>
    <w:p w14:paraId="369D5A58" w14:textId="77777777" w:rsidR="00E756DE" w:rsidRPr="00E756DE" w:rsidRDefault="00E756DE" w:rsidP="00E756DE">
      <w:pPr>
        <w:spacing w:line="480" w:lineRule="exact"/>
        <w:jc w:val="center"/>
        <w:rPr>
          <w:rFonts w:ascii="Times New Roman" w:hAnsi="Times New Roman"/>
          <w:vertAlign w:val="superscript"/>
          <w:lang w:val="pt-PT"/>
        </w:rPr>
      </w:pPr>
      <w:r w:rsidRPr="00E756DE">
        <w:rPr>
          <w:rFonts w:ascii="Times New Roman" w:hAnsi="Times New Roman"/>
          <w:lang w:val="pt-PT"/>
        </w:rPr>
        <w:t>Tim Wildschut</w:t>
      </w:r>
      <w:r w:rsidRPr="00E756DE">
        <w:rPr>
          <w:rFonts w:ascii="Times New Roman" w:hAnsi="Times New Roman"/>
          <w:vertAlign w:val="superscript"/>
          <w:lang w:val="pt-PT"/>
        </w:rPr>
        <w:t>5</w:t>
      </w:r>
    </w:p>
    <w:p w14:paraId="4D9FA507" w14:textId="77777777" w:rsidR="00E756DE" w:rsidRPr="00E756DE" w:rsidRDefault="00E756DE" w:rsidP="00E756DE">
      <w:pPr>
        <w:spacing w:line="480" w:lineRule="exact"/>
        <w:jc w:val="center"/>
        <w:rPr>
          <w:rFonts w:ascii="Times New Roman" w:hAnsi="Times New Roman"/>
          <w:lang w:val="pt-PT"/>
        </w:rPr>
      </w:pPr>
      <w:r w:rsidRPr="00E756DE">
        <w:rPr>
          <w:rFonts w:ascii="Times New Roman" w:hAnsi="Times New Roman"/>
          <w:lang w:val="pt-PT"/>
        </w:rPr>
        <w:t>Constantine Sedikides</w:t>
      </w:r>
      <w:r w:rsidRPr="00E756DE">
        <w:rPr>
          <w:rFonts w:ascii="Times New Roman" w:hAnsi="Times New Roman"/>
          <w:vertAlign w:val="superscript"/>
          <w:lang w:val="pt-PT"/>
        </w:rPr>
        <w:t>5</w:t>
      </w:r>
      <w:r w:rsidRPr="00E756DE">
        <w:rPr>
          <w:rFonts w:ascii="Times New Roman" w:hAnsi="Times New Roman"/>
          <w:lang w:val="pt-PT"/>
        </w:rPr>
        <w:t xml:space="preserve"> </w:t>
      </w:r>
    </w:p>
    <w:p w14:paraId="008AED31" w14:textId="77777777" w:rsidR="00E756DE" w:rsidRPr="00E756DE" w:rsidRDefault="00E756DE" w:rsidP="00E756DE">
      <w:pPr>
        <w:spacing w:line="480" w:lineRule="exact"/>
        <w:jc w:val="center"/>
        <w:rPr>
          <w:rFonts w:ascii="Times New Roman" w:hAnsi="Times New Roman"/>
          <w:lang w:val="pt-PT"/>
        </w:rPr>
      </w:pPr>
    </w:p>
    <w:p w14:paraId="6CBA16A3" w14:textId="77777777" w:rsidR="00E756DE" w:rsidRPr="00E756DE" w:rsidRDefault="00E756DE" w:rsidP="00E756DE">
      <w:pPr>
        <w:spacing w:line="480" w:lineRule="exact"/>
        <w:jc w:val="center"/>
        <w:rPr>
          <w:rFonts w:ascii="Times New Roman" w:hAnsi="Times New Roman"/>
          <w:lang w:val="pt-PT"/>
        </w:rPr>
      </w:pPr>
    </w:p>
    <w:p w14:paraId="3A036101" w14:textId="77777777" w:rsidR="00E756DE" w:rsidRPr="00DA3182" w:rsidRDefault="00E756DE" w:rsidP="00E756DE">
      <w:pPr>
        <w:spacing w:line="480" w:lineRule="exact"/>
        <w:rPr>
          <w:rFonts w:ascii="Times New Roman" w:hAnsi="Times New Roman"/>
          <w:lang w:val="pt-PT" w:eastAsia="pt-PT"/>
        </w:rPr>
      </w:pPr>
      <w:r w:rsidRPr="00DA3182">
        <w:rPr>
          <w:rFonts w:ascii="Times New Roman" w:hAnsi="Times New Roman"/>
          <w:vertAlign w:val="superscript"/>
          <w:lang w:val="pt-PT"/>
        </w:rPr>
        <w:t>1</w:t>
      </w:r>
      <w:r w:rsidRPr="00DA3182">
        <w:rPr>
          <w:rFonts w:ascii="Times New Roman" w:hAnsi="Times New Roman"/>
          <w:lang w:val="pt-PT" w:eastAsia="pt-PT"/>
        </w:rPr>
        <w:t xml:space="preserve"> = </w:t>
      </w:r>
      <w:r>
        <w:rPr>
          <w:rFonts w:ascii="Times New Roman" w:hAnsi="Times New Roman"/>
          <w:lang w:val="pt-PT" w:eastAsia="pt-PT"/>
        </w:rPr>
        <w:t xml:space="preserve">Rita Guerra &amp; Marina Ferreira, </w:t>
      </w:r>
      <w:r w:rsidRPr="00DA3182">
        <w:rPr>
          <w:rFonts w:ascii="Times New Roman" w:hAnsi="Times New Roman"/>
          <w:lang w:val="pt-PT" w:eastAsia="pt-PT"/>
        </w:rPr>
        <w:t>Instituto Universitário de Lisboa, ISCTE-IUL, C</w:t>
      </w:r>
      <w:r>
        <w:rPr>
          <w:rFonts w:ascii="Times New Roman" w:hAnsi="Times New Roman"/>
          <w:lang w:val="pt-PT" w:eastAsia="pt-PT"/>
        </w:rPr>
        <w:t>IS-IUL, Lisboa, Portugal</w:t>
      </w:r>
    </w:p>
    <w:p w14:paraId="2EAD370F" w14:textId="77777777" w:rsidR="00E756DE" w:rsidRPr="00BB0F1E" w:rsidRDefault="00E756DE" w:rsidP="00E756DE">
      <w:pPr>
        <w:spacing w:line="480" w:lineRule="exact"/>
        <w:rPr>
          <w:rFonts w:ascii="Times New Roman" w:hAnsi="Times New Roman"/>
          <w:lang w:eastAsia="pt-PT"/>
        </w:rPr>
      </w:pPr>
      <w:r w:rsidRPr="00BB0F1E">
        <w:rPr>
          <w:rFonts w:ascii="Times New Roman" w:hAnsi="Times New Roman"/>
          <w:vertAlign w:val="superscript"/>
        </w:rPr>
        <w:t xml:space="preserve">2 </w:t>
      </w:r>
      <w:r w:rsidRPr="00BB0F1E">
        <w:rPr>
          <w:rFonts w:ascii="Times New Roman" w:hAnsi="Times New Roman"/>
          <w:lang w:eastAsia="pt-PT"/>
        </w:rPr>
        <w:t xml:space="preserve">= </w:t>
      </w:r>
      <w:r w:rsidRPr="00BB0F1E">
        <w:rPr>
          <w:rFonts w:ascii="Times New Roman" w:hAnsi="Times New Roman"/>
        </w:rPr>
        <w:t>Kinga Bierwiaczonek</w:t>
      </w:r>
      <w:r w:rsidRPr="00BB0F1E">
        <w:rPr>
          <w:rFonts w:ascii="Times New Roman" w:hAnsi="Times New Roman"/>
          <w:lang w:eastAsia="pt-PT"/>
        </w:rPr>
        <w:t>, Department of Psychology, University of</w:t>
      </w:r>
    </w:p>
    <w:p w14:paraId="4626102B" w14:textId="77777777" w:rsidR="00E756DE" w:rsidRPr="00E756DE" w:rsidRDefault="00E756DE" w:rsidP="00E756DE">
      <w:pPr>
        <w:spacing w:line="480" w:lineRule="exact"/>
        <w:rPr>
          <w:rFonts w:ascii="Times New Roman" w:hAnsi="Times New Roman"/>
          <w:lang w:eastAsia="pt-PT"/>
        </w:rPr>
      </w:pPr>
      <w:r w:rsidRPr="00E756DE">
        <w:rPr>
          <w:rFonts w:ascii="Times New Roman" w:hAnsi="Times New Roman"/>
          <w:lang w:eastAsia="pt-PT"/>
        </w:rPr>
        <w:t>Oslo, Oslo, Norway</w:t>
      </w:r>
    </w:p>
    <w:p w14:paraId="3D4713AB" w14:textId="77777777" w:rsidR="00E756DE" w:rsidRPr="00E756DE" w:rsidRDefault="00E756DE" w:rsidP="00E756DE">
      <w:pPr>
        <w:spacing w:line="480" w:lineRule="exact"/>
        <w:rPr>
          <w:rFonts w:ascii="Times New Roman" w:hAnsi="Times New Roman"/>
          <w:lang w:eastAsia="pt-PT"/>
        </w:rPr>
      </w:pPr>
      <w:r w:rsidRPr="00E756DE">
        <w:rPr>
          <w:rFonts w:ascii="Times New Roman" w:hAnsi="Times New Roman"/>
          <w:vertAlign w:val="superscript"/>
        </w:rPr>
        <w:t xml:space="preserve">3 </w:t>
      </w:r>
      <w:r w:rsidRPr="00E756DE">
        <w:rPr>
          <w:rFonts w:ascii="Times New Roman" w:hAnsi="Times New Roman"/>
          <w:lang w:eastAsia="pt-PT"/>
        </w:rPr>
        <w:t xml:space="preserve">= </w:t>
      </w:r>
      <w:r w:rsidRPr="00E756DE">
        <w:rPr>
          <w:rFonts w:ascii="Times New Roman" w:hAnsi="Times New Roman"/>
        </w:rPr>
        <w:t>Agnieszka Golec de Zavala,</w:t>
      </w:r>
      <w:r w:rsidRPr="00E756DE">
        <w:rPr>
          <w:rFonts w:ascii="Times New Roman" w:hAnsi="Times New Roman"/>
          <w:lang w:eastAsia="pt-PT"/>
        </w:rPr>
        <w:t xml:space="preserve"> Goldsmiths, University of London, University SWPS, Warsaw, Poland, and Instituto Universitário de Lisboa, ISCTE-IUL, CIS-IUL, Lisboa, Portugal</w:t>
      </w:r>
    </w:p>
    <w:p w14:paraId="6ACA5CFD" w14:textId="77777777" w:rsidR="00E756DE" w:rsidRDefault="00E756DE" w:rsidP="00E756DE">
      <w:pPr>
        <w:spacing w:line="480" w:lineRule="exact"/>
        <w:rPr>
          <w:rFonts w:ascii="Times New Roman" w:hAnsi="Times New Roman"/>
          <w:lang w:val="en-GB"/>
        </w:rPr>
      </w:pPr>
      <w:r>
        <w:rPr>
          <w:rFonts w:ascii="Times New Roman" w:hAnsi="Times New Roman"/>
          <w:vertAlign w:val="superscript"/>
          <w:lang w:val="en-GB"/>
        </w:rPr>
        <w:t>4</w:t>
      </w:r>
      <w:r w:rsidRPr="00DA3182">
        <w:rPr>
          <w:rFonts w:ascii="Times New Roman" w:hAnsi="Times New Roman"/>
          <w:vertAlign w:val="superscript"/>
          <w:lang w:val="en-GB"/>
        </w:rPr>
        <w:t xml:space="preserve"> </w:t>
      </w:r>
      <w:r>
        <w:rPr>
          <w:rFonts w:ascii="Times New Roman" w:hAnsi="Times New Roman"/>
          <w:lang w:val="en-GB" w:eastAsia="pt-PT"/>
        </w:rPr>
        <w:t xml:space="preserve">= </w:t>
      </w:r>
      <w:r w:rsidRPr="00DA3182">
        <w:rPr>
          <w:rFonts w:ascii="Times New Roman" w:hAnsi="Times New Roman"/>
          <w:lang w:val="en-GB" w:eastAsia="pt-PT"/>
        </w:rPr>
        <w:t xml:space="preserve">Georgios Abakoumkin, </w:t>
      </w:r>
      <w:r w:rsidRPr="00DA3182">
        <w:rPr>
          <w:rFonts w:ascii="Times New Roman" w:hAnsi="Times New Roman"/>
          <w:lang w:val="en-GB"/>
        </w:rPr>
        <w:t>Laboratory of Psychology, Department of Early Childhood</w:t>
      </w:r>
    </w:p>
    <w:p w14:paraId="705E35E4" w14:textId="77777777" w:rsidR="00E756DE" w:rsidRDefault="00E756DE" w:rsidP="00E756DE">
      <w:pPr>
        <w:spacing w:line="480" w:lineRule="exact"/>
        <w:rPr>
          <w:rFonts w:ascii="Times New Roman" w:hAnsi="Times New Roman"/>
          <w:color w:val="000000"/>
          <w:lang w:val="en-GB"/>
        </w:rPr>
      </w:pPr>
      <w:r>
        <w:rPr>
          <w:rFonts w:ascii="Times New Roman" w:hAnsi="Times New Roman"/>
          <w:lang w:val="en-GB"/>
        </w:rPr>
        <w:t xml:space="preserve"> </w:t>
      </w:r>
      <w:r w:rsidRPr="00DA3182">
        <w:rPr>
          <w:rFonts w:ascii="Times New Roman" w:hAnsi="Times New Roman"/>
          <w:lang w:val="en-GB"/>
        </w:rPr>
        <w:t xml:space="preserve"> Education, University of </w:t>
      </w:r>
      <w:r w:rsidRPr="00DA3182">
        <w:rPr>
          <w:rFonts w:ascii="Times New Roman" w:hAnsi="Times New Roman"/>
          <w:lang w:val="en-GB" w:eastAsia="pt-PT"/>
        </w:rPr>
        <w:t>Thessaly</w:t>
      </w:r>
      <w:r w:rsidRPr="00DA3182">
        <w:rPr>
          <w:rFonts w:ascii="Times New Roman" w:hAnsi="Times New Roman"/>
          <w:lang w:val="en-GB"/>
        </w:rPr>
        <w:t xml:space="preserve">, Volos, </w:t>
      </w:r>
      <w:r w:rsidRPr="00DA3182">
        <w:rPr>
          <w:rFonts w:ascii="Times New Roman" w:hAnsi="Times New Roman"/>
          <w:color w:val="000000"/>
          <w:lang w:val="en-GB"/>
        </w:rPr>
        <w:t>Greece</w:t>
      </w:r>
    </w:p>
    <w:p w14:paraId="69465FE4" w14:textId="77777777" w:rsidR="00E756DE" w:rsidRDefault="00E756DE" w:rsidP="00E756DE">
      <w:pPr>
        <w:spacing w:line="480" w:lineRule="exact"/>
        <w:rPr>
          <w:rFonts w:ascii="Times New Roman" w:hAnsi="Times New Roman"/>
          <w:lang w:val="en-GB" w:eastAsia="pt-PT"/>
        </w:rPr>
      </w:pPr>
      <w:r>
        <w:rPr>
          <w:rFonts w:ascii="Times New Roman" w:hAnsi="Times New Roman"/>
          <w:vertAlign w:val="superscript"/>
          <w:lang w:val="en-GB"/>
        </w:rPr>
        <w:t>5</w:t>
      </w:r>
      <w:r>
        <w:rPr>
          <w:rFonts w:ascii="Times New Roman" w:hAnsi="Times New Roman"/>
          <w:lang w:val="en-GB" w:eastAsia="pt-PT"/>
        </w:rPr>
        <w:t xml:space="preserve"> =</w:t>
      </w:r>
      <w:r w:rsidRPr="00DA3182">
        <w:rPr>
          <w:rFonts w:ascii="Times New Roman" w:hAnsi="Times New Roman"/>
          <w:lang w:val="en-GB" w:eastAsia="pt-PT"/>
        </w:rPr>
        <w:t xml:space="preserve"> Tim Wildschut and Constantine Sedikides, Center for Research on Self and Identity,</w:t>
      </w:r>
    </w:p>
    <w:p w14:paraId="4BD9959A" w14:textId="77777777" w:rsidR="00E756DE" w:rsidRDefault="00E756DE" w:rsidP="00E756DE">
      <w:pPr>
        <w:spacing w:line="480" w:lineRule="exact"/>
        <w:rPr>
          <w:rFonts w:ascii="Times New Roman" w:hAnsi="Times New Roman"/>
          <w:lang w:val="en-GB" w:eastAsia="pt-PT"/>
        </w:rPr>
      </w:pPr>
      <w:r>
        <w:rPr>
          <w:rFonts w:ascii="Times New Roman" w:hAnsi="Times New Roman"/>
          <w:lang w:val="en-GB" w:eastAsia="pt-PT"/>
        </w:rPr>
        <w:t xml:space="preserve">  </w:t>
      </w:r>
      <w:r w:rsidRPr="00DA3182">
        <w:rPr>
          <w:rFonts w:ascii="Times New Roman" w:hAnsi="Times New Roman"/>
          <w:lang w:val="en-GB" w:eastAsia="pt-PT"/>
        </w:rPr>
        <w:t>Psychology Department, University of Southampton</w:t>
      </w:r>
      <w:r>
        <w:rPr>
          <w:rFonts w:ascii="Times New Roman" w:hAnsi="Times New Roman"/>
          <w:lang w:val="en-GB" w:eastAsia="pt-PT"/>
        </w:rPr>
        <w:t>, England UK</w:t>
      </w:r>
    </w:p>
    <w:p w14:paraId="754D24BC" w14:textId="77777777" w:rsidR="00E756DE" w:rsidRDefault="00E756DE" w:rsidP="00E756DE">
      <w:pPr>
        <w:spacing w:line="480" w:lineRule="exact"/>
        <w:rPr>
          <w:rFonts w:ascii="Times New Roman" w:hAnsi="Times New Roman"/>
          <w:lang w:eastAsia="pt-PT"/>
        </w:rPr>
      </w:pPr>
    </w:p>
    <w:p w14:paraId="2B8740CD" w14:textId="77777777" w:rsidR="00E756DE" w:rsidRPr="00DA3182" w:rsidRDefault="00E756DE" w:rsidP="00E756DE">
      <w:pPr>
        <w:spacing w:line="480" w:lineRule="exact"/>
        <w:rPr>
          <w:rFonts w:ascii="Times New Roman" w:hAnsi="Times New Roman"/>
          <w:lang w:val="en-GB" w:eastAsia="pt-PT"/>
        </w:rPr>
      </w:pPr>
      <w:r w:rsidRPr="0091553C">
        <w:rPr>
          <w:rFonts w:ascii="Times New Roman" w:hAnsi="Times New Roman"/>
          <w:lang w:eastAsia="pt-PT"/>
        </w:rPr>
        <w:t xml:space="preserve">This work was supported by </w:t>
      </w:r>
      <w:r>
        <w:rPr>
          <w:rFonts w:ascii="Times New Roman" w:hAnsi="Times New Roman"/>
          <w:lang w:eastAsia="pt-PT"/>
        </w:rPr>
        <w:t>Fundação para a Ciência e Tecnologia (FCT)</w:t>
      </w:r>
      <w:r w:rsidRPr="00554766">
        <w:rPr>
          <w:rFonts w:ascii="Times New Roman" w:hAnsi="Times New Roman"/>
          <w:lang w:eastAsia="pt-PT"/>
        </w:rPr>
        <w:t xml:space="preserve"> </w:t>
      </w:r>
      <w:r w:rsidRPr="0091553C">
        <w:rPr>
          <w:rFonts w:ascii="Times New Roman" w:hAnsi="Times New Roman"/>
          <w:lang w:eastAsia="pt-PT"/>
        </w:rPr>
        <w:t xml:space="preserve">with </w:t>
      </w:r>
      <w:r>
        <w:rPr>
          <w:rFonts w:ascii="Times New Roman" w:hAnsi="Times New Roman"/>
          <w:lang w:eastAsia="pt-PT"/>
        </w:rPr>
        <w:t xml:space="preserve">a </w:t>
      </w:r>
      <w:r w:rsidRPr="0091553C">
        <w:rPr>
          <w:rFonts w:ascii="Times New Roman" w:hAnsi="Times New Roman"/>
          <w:lang w:eastAsia="pt-PT"/>
        </w:rPr>
        <w:t xml:space="preserve">grant awarded to </w:t>
      </w:r>
      <w:r>
        <w:rPr>
          <w:rFonts w:ascii="Times New Roman" w:hAnsi="Times New Roman"/>
          <w:lang w:eastAsia="pt-PT"/>
        </w:rPr>
        <w:t xml:space="preserve">Rita Guerra, </w:t>
      </w:r>
      <w:r w:rsidRPr="00154D2A">
        <w:rPr>
          <w:rFonts w:ascii="Times New Roman" w:hAnsi="Times New Roman"/>
        </w:rPr>
        <w:t>Agnieszka Golec de Zavala, and Constantine Sedikides</w:t>
      </w:r>
      <w:r>
        <w:rPr>
          <w:rFonts w:ascii="Times New Roman" w:hAnsi="Times New Roman"/>
          <w:lang w:eastAsia="pt-PT"/>
        </w:rPr>
        <w:t xml:space="preserve"> (</w:t>
      </w:r>
      <w:r w:rsidRPr="00D41FC1">
        <w:rPr>
          <w:rFonts w:ascii="Times New Roman" w:hAnsi="Times New Roman"/>
          <w:lang w:eastAsia="pt-PT"/>
        </w:rPr>
        <w:t>PTDC/MHC-PSO/0144/2014</w:t>
      </w:r>
      <w:r>
        <w:rPr>
          <w:rFonts w:ascii="Times New Roman" w:hAnsi="Times New Roman"/>
          <w:lang w:eastAsia="pt-PT"/>
        </w:rPr>
        <w:t xml:space="preserve">). We thank </w:t>
      </w:r>
      <w:r w:rsidRPr="005E4848">
        <w:rPr>
          <w:rFonts w:ascii="Times New Roman" w:hAnsi="Times New Roman"/>
          <w:lang w:eastAsia="pt-PT"/>
        </w:rPr>
        <w:t xml:space="preserve">Eirini Avgoustaki, </w:t>
      </w:r>
      <w:r>
        <w:rPr>
          <w:rFonts w:ascii="Times New Roman" w:hAnsi="Times New Roman"/>
          <w:lang w:eastAsia="pt-PT"/>
        </w:rPr>
        <w:t xml:space="preserve">Maria Bakarou, and </w:t>
      </w:r>
      <w:r w:rsidRPr="005E4848">
        <w:rPr>
          <w:rFonts w:ascii="Times New Roman" w:hAnsi="Times New Roman"/>
          <w:lang w:eastAsia="pt-PT"/>
        </w:rPr>
        <w:t xml:space="preserve">Panayiota Metallidou for </w:t>
      </w:r>
      <w:r>
        <w:rPr>
          <w:rFonts w:ascii="Times New Roman" w:hAnsi="Times New Roman"/>
          <w:lang w:eastAsia="pt-PT"/>
        </w:rPr>
        <w:t>assistance</w:t>
      </w:r>
      <w:r w:rsidRPr="005E4848">
        <w:rPr>
          <w:rFonts w:ascii="Times New Roman" w:hAnsi="Times New Roman"/>
          <w:lang w:eastAsia="pt-PT"/>
        </w:rPr>
        <w:t xml:space="preserve"> with</w:t>
      </w:r>
      <w:r>
        <w:rPr>
          <w:rFonts w:ascii="Times New Roman" w:hAnsi="Times New Roman"/>
          <w:lang w:eastAsia="pt-PT"/>
        </w:rPr>
        <w:t xml:space="preserve"> preparation of</w:t>
      </w:r>
      <w:r w:rsidRPr="005E4848">
        <w:rPr>
          <w:rFonts w:ascii="Times New Roman" w:hAnsi="Times New Roman"/>
          <w:lang w:eastAsia="pt-PT"/>
        </w:rPr>
        <w:t xml:space="preserve"> </w:t>
      </w:r>
      <w:r>
        <w:rPr>
          <w:rFonts w:ascii="Times New Roman" w:hAnsi="Times New Roman"/>
          <w:lang w:eastAsia="pt-PT"/>
        </w:rPr>
        <w:t xml:space="preserve">the Greek </w:t>
      </w:r>
      <w:r w:rsidRPr="005E4848">
        <w:rPr>
          <w:rFonts w:ascii="Times New Roman" w:hAnsi="Times New Roman"/>
          <w:lang w:eastAsia="pt-PT"/>
        </w:rPr>
        <w:t xml:space="preserve">materials; Eirini Avgoustaki, Rozy Charitopoulou, Panagiotis Drepaniotis, Victoria Kanellopoulou, Paraskevi Kavalari, Alkistis Papazacharopoulou, John Sayas, and Sofia Zounidou for facilitating access to </w:t>
      </w:r>
      <w:r>
        <w:rPr>
          <w:rFonts w:ascii="Times New Roman" w:hAnsi="Times New Roman"/>
          <w:lang w:eastAsia="pt-PT"/>
        </w:rPr>
        <w:t xml:space="preserve">Greek </w:t>
      </w:r>
      <w:r w:rsidRPr="005E4848">
        <w:rPr>
          <w:rFonts w:ascii="Times New Roman" w:hAnsi="Times New Roman"/>
          <w:lang w:eastAsia="pt-PT"/>
        </w:rPr>
        <w:t>participants; and Eirini Avgoustaki and Eleftheria Tseliou for helpful comments.</w:t>
      </w:r>
      <w:r>
        <w:rPr>
          <w:rFonts w:ascii="Times New Roman" w:hAnsi="Times New Roman"/>
          <w:lang w:eastAsia="pt-PT"/>
        </w:rPr>
        <w:t xml:space="preserve"> </w:t>
      </w:r>
      <w:r w:rsidRPr="00D41FC1">
        <w:rPr>
          <w:rFonts w:ascii="Times New Roman" w:hAnsi="Times New Roman"/>
          <w:lang w:val="pt-PT"/>
        </w:rPr>
        <w:t>Correspond</w:t>
      </w:r>
      <w:r>
        <w:rPr>
          <w:rFonts w:ascii="Times New Roman" w:hAnsi="Times New Roman"/>
          <w:lang w:val="pt-PT"/>
        </w:rPr>
        <w:t>ing author:</w:t>
      </w:r>
      <w:r w:rsidRPr="00D41FC1">
        <w:rPr>
          <w:rFonts w:ascii="Times New Roman" w:hAnsi="Times New Roman"/>
          <w:lang w:val="pt-PT"/>
        </w:rPr>
        <w:t xml:space="preserve"> Rita Guerra, CIS-IUL - Centro de Investigação e Intervenção Social, Edifício ISCTE – IUL, Av. das Forças Armadas, 1649-026 Portugal</w:t>
      </w:r>
      <w:r>
        <w:rPr>
          <w:rFonts w:ascii="Times New Roman" w:hAnsi="Times New Roman"/>
          <w:lang w:val="pt-PT"/>
        </w:rPr>
        <w:t>.</w:t>
      </w:r>
      <w:r w:rsidRPr="00D41FC1">
        <w:rPr>
          <w:rFonts w:ascii="Times New Roman" w:hAnsi="Times New Roman"/>
          <w:lang w:val="pt-PT"/>
        </w:rPr>
        <w:t xml:space="preserve"> </w:t>
      </w:r>
      <w:r w:rsidRPr="00DF4507">
        <w:rPr>
          <w:rFonts w:ascii="Times New Roman" w:hAnsi="Times New Roman"/>
          <w:lang w:val="en-GB"/>
        </w:rPr>
        <w:t>E-mail: guerra.ar@gmail.com</w:t>
      </w:r>
    </w:p>
    <w:p w14:paraId="7ECDBFBA" w14:textId="77777777" w:rsidR="00E756DE" w:rsidRPr="00F95AB8" w:rsidRDefault="00E756DE" w:rsidP="00E756DE">
      <w:pPr>
        <w:spacing w:line="480" w:lineRule="exact"/>
      </w:pPr>
      <w:r>
        <w:rPr>
          <w:rFonts w:ascii="Times New Roman" w:hAnsi="Times New Roman"/>
        </w:rPr>
        <w:t xml:space="preserve"> </w:t>
      </w:r>
    </w:p>
    <w:p w14:paraId="364138CF" w14:textId="77777777" w:rsidR="00E756DE" w:rsidRPr="005E1FDA" w:rsidRDefault="00E756DE" w:rsidP="00E756DE">
      <w:pPr>
        <w:spacing w:line="480" w:lineRule="auto"/>
        <w:rPr>
          <w:rFonts w:ascii="Times New Roman" w:hAnsi="Times New Roman"/>
        </w:rPr>
      </w:pPr>
    </w:p>
    <w:p w14:paraId="7F2D28F3" w14:textId="77777777" w:rsidR="00E756DE" w:rsidRPr="004D1BFD" w:rsidRDefault="00E756DE" w:rsidP="00E756DE">
      <w:pPr>
        <w:spacing w:line="480" w:lineRule="exact"/>
        <w:rPr>
          <w:rFonts w:ascii="Times New Roman" w:hAnsi="Times New Roman"/>
        </w:rPr>
      </w:pPr>
      <w:r w:rsidRPr="00CC37EB">
        <w:rPr>
          <w:rFonts w:ascii="Times New Roman" w:hAnsi="Times New Roman"/>
          <w:i/>
        </w:rPr>
        <w:t>Keywords</w:t>
      </w:r>
      <w:r>
        <w:rPr>
          <w:rFonts w:ascii="Times New Roman" w:hAnsi="Times New Roman"/>
        </w:rPr>
        <w:t>: intergroup threat, collective narcissism, ingroup satisfaction, intergroup relations, intergroup hostility</w:t>
      </w:r>
    </w:p>
    <w:p w14:paraId="0288E49F" w14:textId="77777777" w:rsidR="00E756DE" w:rsidRPr="00080EA2" w:rsidRDefault="00E756DE" w:rsidP="00E756DE">
      <w:pPr>
        <w:spacing w:line="480" w:lineRule="auto"/>
        <w:ind w:firstLine="708"/>
        <w:jc w:val="center"/>
        <w:outlineLvl w:val="0"/>
        <w:rPr>
          <w:rFonts w:ascii="Times New Roman" w:hAnsi="Times New Roman"/>
        </w:rPr>
      </w:pPr>
    </w:p>
    <w:p w14:paraId="733ADE38" w14:textId="77777777" w:rsidR="001B1175" w:rsidRDefault="001B1175" w:rsidP="00E01F36">
      <w:pPr>
        <w:spacing w:line="480" w:lineRule="exact"/>
        <w:jc w:val="center"/>
        <w:outlineLvl w:val="0"/>
        <w:rPr>
          <w:rFonts w:ascii="Times New Roman" w:hAnsi="Times New Roman"/>
        </w:rPr>
      </w:pPr>
    </w:p>
    <w:p w14:paraId="346C0FCB" w14:textId="77777777" w:rsidR="001B1175" w:rsidRDefault="001B1175" w:rsidP="00E01F36">
      <w:pPr>
        <w:spacing w:line="480" w:lineRule="exact"/>
        <w:jc w:val="center"/>
        <w:outlineLvl w:val="0"/>
        <w:rPr>
          <w:rFonts w:ascii="Times New Roman" w:hAnsi="Times New Roman"/>
        </w:rPr>
      </w:pPr>
    </w:p>
    <w:p w14:paraId="30A6A58E" w14:textId="77777777" w:rsidR="001B1175" w:rsidRDefault="001B1175" w:rsidP="00E01F36">
      <w:pPr>
        <w:spacing w:line="480" w:lineRule="exact"/>
        <w:jc w:val="center"/>
        <w:outlineLvl w:val="0"/>
        <w:rPr>
          <w:rFonts w:ascii="Times New Roman" w:hAnsi="Times New Roman"/>
        </w:rPr>
      </w:pPr>
    </w:p>
    <w:p w14:paraId="042A0504" w14:textId="77777777" w:rsidR="001B1175" w:rsidRDefault="001B1175" w:rsidP="00E01F36">
      <w:pPr>
        <w:spacing w:line="480" w:lineRule="exact"/>
        <w:rPr>
          <w:rFonts w:ascii="Times New Roman" w:hAnsi="Times New Roman"/>
        </w:rPr>
      </w:pPr>
      <w:r>
        <w:rPr>
          <w:rFonts w:ascii="Times New Roman" w:hAnsi="Times New Roman"/>
        </w:rPr>
        <w:br w:type="page"/>
      </w:r>
    </w:p>
    <w:p w14:paraId="5B0F286B" w14:textId="77777777" w:rsidR="001B1175" w:rsidRPr="00B97EC6" w:rsidRDefault="001B1175" w:rsidP="00E01F36">
      <w:pPr>
        <w:spacing w:line="480" w:lineRule="exact"/>
        <w:jc w:val="center"/>
        <w:rPr>
          <w:rFonts w:ascii="Times New Roman" w:hAnsi="Times New Roman"/>
          <w:b/>
          <w:bCs/>
          <w:color w:val="000000"/>
        </w:rPr>
      </w:pPr>
      <w:r w:rsidRPr="00B97EC6">
        <w:rPr>
          <w:rFonts w:ascii="Times New Roman" w:hAnsi="Times New Roman"/>
          <w:b/>
          <w:bCs/>
          <w:color w:val="000000"/>
        </w:rPr>
        <w:lastRenderedPageBreak/>
        <w:t>Abstract</w:t>
      </w:r>
    </w:p>
    <w:p w14:paraId="6F8E7306" w14:textId="1DC5D368" w:rsidR="001B1175" w:rsidRDefault="001B1175" w:rsidP="005D2A50">
      <w:pPr>
        <w:spacing w:line="480" w:lineRule="exact"/>
        <w:rPr>
          <w:rFonts w:ascii="Times New Roman" w:hAnsi="Times New Roman"/>
        </w:rPr>
      </w:pPr>
      <w:r>
        <w:rPr>
          <w:rFonts w:ascii="Times New Roman" w:hAnsi="Times New Roman"/>
        </w:rPr>
        <w:t>Although it is known that c</w:t>
      </w:r>
      <w:r w:rsidRPr="00A756C4">
        <w:rPr>
          <w:rFonts w:ascii="Times New Roman" w:hAnsi="Times New Roman"/>
        </w:rPr>
        <w:t>ollective narcissism</w:t>
      </w:r>
      <w:r>
        <w:rPr>
          <w:rFonts w:ascii="Times New Roman" w:hAnsi="Times New Roman"/>
        </w:rPr>
        <w:t xml:space="preserve"> is associated with problematic intergroup relations, its predictors are less well understood</w:t>
      </w:r>
      <w:r w:rsidRPr="00A756C4">
        <w:rPr>
          <w:rFonts w:ascii="Times New Roman" w:hAnsi="Times New Roman"/>
        </w:rPr>
        <w:t>.</w:t>
      </w:r>
      <w:r>
        <w:rPr>
          <w:rFonts w:ascii="Times New Roman" w:hAnsi="Times New Roman"/>
        </w:rPr>
        <w:t xml:space="preserve"> T</w:t>
      </w:r>
      <w:r w:rsidRPr="00A756C4">
        <w:rPr>
          <w:rFonts w:ascii="Times New Roman" w:hAnsi="Times New Roman"/>
        </w:rPr>
        <w:t>wo studies</w:t>
      </w:r>
      <w:r>
        <w:rPr>
          <w:rFonts w:ascii="Times New Roman" w:hAnsi="Times New Roman"/>
        </w:rPr>
        <w:t>,</w:t>
      </w:r>
      <w:r w:rsidRPr="00A756C4">
        <w:rPr>
          <w:rFonts w:ascii="Times New Roman" w:hAnsi="Times New Roman"/>
        </w:rPr>
        <w:t xml:space="preserve"> conducted in four E</w:t>
      </w:r>
      <w:r>
        <w:rPr>
          <w:rFonts w:ascii="Times New Roman" w:hAnsi="Times New Roman"/>
        </w:rPr>
        <w:t>uropean Union</w:t>
      </w:r>
      <w:r w:rsidRPr="00A756C4">
        <w:rPr>
          <w:rFonts w:ascii="Times New Roman" w:hAnsi="Times New Roman"/>
        </w:rPr>
        <w:t xml:space="preserve"> countries (Germany, Greece, Portugal, United Kingdom </w:t>
      </w:r>
      <w:r w:rsidR="00AD2984">
        <w:rPr>
          <w:rFonts w:ascii="Times New Roman" w:hAnsi="Times New Roman"/>
        </w:rPr>
        <w:t>[</w:t>
      </w:r>
      <w:r w:rsidRPr="00A756C4">
        <w:rPr>
          <w:rFonts w:ascii="Times New Roman" w:hAnsi="Times New Roman"/>
        </w:rPr>
        <w:t>UK</w:t>
      </w:r>
      <w:r w:rsidR="00AD2984">
        <w:rPr>
          <w:rFonts w:ascii="Times New Roman" w:hAnsi="Times New Roman"/>
        </w:rPr>
        <w:t>]</w:t>
      </w:r>
      <w:r w:rsidRPr="00A756C4">
        <w:rPr>
          <w:rFonts w:ascii="Times New Roman" w:hAnsi="Times New Roman"/>
        </w:rPr>
        <w:t xml:space="preserve">), </w:t>
      </w:r>
      <w:r>
        <w:rPr>
          <w:rFonts w:ascii="Times New Roman" w:hAnsi="Times New Roman"/>
        </w:rPr>
        <w:t>tested the hypotheses that integrated (i.e., realistic and symbolic) threat</w:t>
      </w:r>
      <w:r w:rsidRPr="00A756C4">
        <w:rPr>
          <w:rFonts w:ascii="Times New Roman" w:hAnsi="Times New Roman"/>
        </w:rPr>
        <w:t xml:space="preserve"> (Study 1</w:t>
      </w:r>
      <w:r>
        <w:rPr>
          <w:rFonts w:ascii="Times New Roman" w:hAnsi="Times New Roman"/>
        </w:rPr>
        <w:t xml:space="preserve">, </w:t>
      </w:r>
      <w:r w:rsidRPr="0014168F">
        <w:rPr>
          <w:rFonts w:ascii="Times New Roman" w:hAnsi="Times New Roman"/>
          <w:i/>
          <w:iCs/>
        </w:rPr>
        <w:t>N</w:t>
      </w:r>
      <w:r>
        <w:rPr>
          <w:rFonts w:ascii="Times New Roman" w:hAnsi="Times New Roman"/>
        </w:rPr>
        <w:t xml:space="preserve"> = 936</w:t>
      </w:r>
      <w:r w:rsidRPr="00A756C4">
        <w:rPr>
          <w:rFonts w:ascii="Times New Roman" w:hAnsi="Times New Roman"/>
        </w:rPr>
        <w:t xml:space="preserve">) </w:t>
      </w:r>
      <w:r>
        <w:rPr>
          <w:rFonts w:ascii="Times New Roman" w:hAnsi="Times New Roman"/>
        </w:rPr>
        <w:t>as well as</w:t>
      </w:r>
      <w:r w:rsidRPr="00A756C4">
        <w:rPr>
          <w:rFonts w:ascii="Times New Roman" w:hAnsi="Times New Roman"/>
        </w:rPr>
        <w:t xml:space="preserve"> distinctiveness</w:t>
      </w:r>
      <w:r>
        <w:rPr>
          <w:rFonts w:ascii="Times New Roman" w:hAnsi="Times New Roman"/>
        </w:rPr>
        <w:t xml:space="preserve"> threat</w:t>
      </w:r>
      <w:r w:rsidRPr="00A756C4">
        <w:rPr>
          <w:rFonts w:ascii="Times New Roman" w:hAnsi="Times New Roman"/>
        </w:rPr>
        <w:t xml:space="preserve"> (Study 2</w:t>
      </w:r>
      <w:r>
        <w:rPr>
          <w:rFonts w:ascii="Times New Roman" w:hAnsi="Times New Roman"/>
        </w:rPr>
        <w:t xml:space="preserve">, </w:t>
      </w:r>
      <w:r w:rsidRPr="0014168F">
        <w:rPr>
          <w:rFonts w:ascii="Times New Roman" w:hAnsi="Times New Roman"/>
          <w:i/>
          <w:iCs/>
        </w:rPr>
        <w:t>N</w:t>
      </w:r>
      <w:r>
        <w:rPr>
          <w:rFonts w:ascii="Times New Roman" w:hAnsi="Times New Roman"/>
        </w:rPr>
        <w:t xml:space="preserve"> = 434</w:t>
      </w:r>
      <w:r w:rsidRPr="00A756C4">
        <w:rPr>
          <w:rFonts w:ascii="Times New Roman" w:hAnsi="Times New Roman"/>
        </w:rPr>
        <w:t xml:space="preserve">) </w:t>
      </w:r>
      <w:r>
        <w:rPr>
          <w:rFonts w:ascii="Times New Roman" w:hAnsi="Times New Roman"/>
        </w:rPr>
        <w:t>predict positively</w:t>
      </w:r>
      <w:r w:rsidR="001C4754">
        <w:rPr>
          <w:rFonts w:ascii="Times New Roman" w:hAnsi="Times New Roman"/>
        </w:rPr>
        <w:t xml:space="preserve"> </w:t>
      </w:r>
      <w:r>
        <w:rPr>
          <w:rFonts w:ascii="Times New Roman" w:hAnsi="Times New Roman"/>
        </w:rPr>
        <w:t xml:space="preserve">national </w:t>
      </w:r>
      <w:r w:rsidRPr="00A756C4">
        <w:rPr>
          <w:rFonts w:ascii="Times New Roman" w:hAnsi="Times New Roman"/>
        </w:rPr>
        <w:t>collective narcissism an</w:t>
      </w:r>
      <w:r>
        <w:rPr>
          <w:rFonts w:ascii="Times New Roman" w:hAnsi="Times New Roman"/>
        </w:rPr>
        <w:t xml:space="preserve">d national ingroup satisfaction, but that only national </w:t>
      </w:r>
      <w:r w:rsidRPr="00A756C4">
        <w:rPr>
          <w:rFonts w:ascii="Times New Roman" w:hAnsi="Times New Roman"/>
        </w:rPr>
        <w:t>collective</w:t>
      </w:r>
      <w:r>
        <w:rPr>
          <w:rFonts w:ascii="Times New Roman" w:hAnsi="Times New Roman"/>
        </w:rPr>
        <w:t xml:space="preserve"> narcissism</w:t>
      </w:r>
      <w:r w:rsidRPr="00A756C4">
        <w:rPr>
          <w:rFonts w:ascii="Times New Roman" w:hAnsi="Times New Roman"/>
        </w:rPr>
        <w:t xml:space="preserve"> </w:t>
      </w:r>
      <w:r>
        <w:rPr>
          <w:rFonts w:ascii="Times New Roman" w:hAnsi="Times New Roman"/>
        </w:rPr>
        <w:t>predicts</w:t>
      </w:r>
      <w:r w:rsidRPr="00A756C4">
        <w:rPr>
          <w:rFonts w:ascii="Times New Roman" w:hAnsi="Times New Roman"/>
        </w:rPr>
        <w:t xml:space="preserve"> </w:t>
      </w:r>
      <w:r>
        <w:rPr>
          <w:rFonts w:ascii="Times New Roman" w:hAnsi="Times New Roman"/>
        </w:rPr>
        <w:t xml:space="preserve">problematic </w:t>
      </w:r>
      <w:r w:rsidRPr="00A756C4">
        <w:rPr>
          <w:rFonts w:ascii="Times New Roman" w:hAnsi="Times New Roman"/>
        </w:rPr>
        <w:t xml:space="preserve">intergroup </w:t>
      </w:r>
      <w:r>
        <w:rPr>
          <w:rFonts w:ascii="Times New Roman" w:hAnsi="Times New Roman"/>
        </w:rPr>
        <w:t>relations in reference to</w:t>
      </w:r>
      <w:r w:rsidRPr="00A756C4">
        <w:rPr>
          <w:rFonts w:ascii="Times New Roman" w:hAnsi="Times New Roman"/>
        </w:rPr>
        <w:t xml:space="preserve"> threatening ou</w:t>
      </w:r>
      <w:r>
        <w:rPr>
          <w:rFonts w:ascii="Times New Roman" w:hAnsi="Times New Roman"/>
        </w:rPr>
        <w:t>tgroups. The results were consistent with those hypotheses. The two types of threat predicted increased</w:t>
      </w:r>
      <w:r w:rsidR="001C4754">
        <w:rPr>
          <w:rFonts w:ascii="Times New Roman" w:hAnsi="Times New Roman"/>
        </w:rPr>
        <w:t xml:space="preserve"> </w:t>
      </w:r>
      <w:r>
        <w:rPr>
          <w:rFonts w:ascii="Times New Roman" w:hAnsi="Times New Roman"/>
        </w:rPr>
        <w:t>national collective narcissism and national ingroup satisfaction. However, only national collective narcissism was associated with negative emotions and hostile behavioral intentions toward the threatening outgroups, when its overlap with national ingroup satisfaction was partialled out. These cross-national findings advanced knowledge of predictors, as well as consequences, of collective narcissism.</w:t>
      </w:r>
    </w:p>
    <w:p w14:paraId="46DFAB6F" w14:textId="77777777" w:rsidR="001B1175" w:rsidRPr="004D1BFD" w:rsidRDefault="001B1175" w:rsidP="00E01F36">
      <w:pPr>
        <w:spacing w:line="480" w:lineRule="exact"/>
        <w:ind w:firstLine="708"/>
        <w:rPr>
          <w:rFonts w:ascii="Times New Roman" w:hAnsi="Times New Roman"/>
        </w:rPr>
      </w:pPr>
      <w:r w:rsidRPr="00CC37EB">
        <w:rPr>
          <w:rFonts w:ascii="Times New Roman" w:hAnsi="Times New Roman"/>
          <w:i/>
        </w:rPr>
        <w:t>Keywords</w:t>
      </w:r>
      <w:r>
        <w:rPr>
          <w:rFonts w:ascii="Times New Roman" w:hAnsi="Times New Roman"/>
        </w:rPr>
        <w:t>: intergroup threat, collective narcissism, ingroup satisfaction, intergroup relations, intergroup hostility</w:t>
      </w:r>
    </w:p>
    <w:p w14:paraId="0DC09DB7" w14:textId="77777777" w:rsidR="001B1175" w:rsidRDefault="001B1175" w:rsidP="00E01F36">
      <w:pPr>
        <w:spacing w:line="480" w:lineRule="exact"/>
        <w:jc w:val="center"/>
        <w:rPr>
          <w:rFonts w:ascii="Times New Roman" w:hAnsi="Times New Roman"/>
          <w:b/>
        </w:rPr>
      </w:pPr>
    </w:p>
    <w:p w14:paraId="316F2789" w14:textId="77777777" w:rsidR="001B1175" w:rsidRDefault="001B1175" w:rsidP="00E01F36">
      <w:pPr>
        <w:spacing w:line="480" w:lineRule="exact"/>
        <w:rPr>
          <w:rFonts w:ascii="Times New Roman" w:hAnsi="Times New Roman"/>
          <w:b/>
        </w:rPr>
      </w:pPr>
      <w:r>
        <w:rPr>
          <w:rFonts w:ascii="Times New Roman" w:hAnsi="Times New Roman"/>
          <w:b/>
        </w:rPr>
        <w:br w:type="page"/>
      </w:r>
    </w:p>
    <w:p w14:paraId="104C7323" w14:textId="77777777" w:rsidR="001B1175" w:rsidRPr="00B97EC6" w:rsidRDefault="001B1175" w:rsidP="00E01F36">
      <w:pPr>
        <w:spacing w:line="480" w:lineRule="exact"/>
        <w:jc w:val="center"/>
        <w:outlineLvl w:val="0"/>
        <w:rPr>
          <w:rFonts w:ascii="Times New Roman" w:hAnsi="Times New Roman"/>
          <w:b/>
          <w:bCs/>
        </w:rPr>
      </w:pPr>
      <w:r w:rsidRPr="00B97EC6">
        <w:rPr>
          <w:rFonts w:ascii="Times New Roman" w:hAnsi="Times New Roman"/>
          <w:b/>
          <w:bCs/>
        </w:rPr>
        <w:lastRenderedPageBreak/>
        <w:t>An Intergroup Approach to Collective Narcissism:</w:t>
      </w:r>
    </w:p>
    <w:p w14:paraId="5FE9BA50" w14:textId="77777777" w:rsidR="001B1175" w:rsidRPr="00B97EC6" w:rsidRDefault="001B1175" w:rsidP="00E01F36">
      <w:pPr>
        <w:spacing w:line="480" w:lineRule="exact"/>
        <w:jc w:val="center"/>
        <w:outlineLvl w:val="0"/>
        <w:rPr>
          <w:rFonts w:ascii="Times New Roman" w:hAnsi="Times New Roman"/>
          <w:b/>
          <w:bCs/>
        </w:rPr>
      </w:pPr>
      <w:r w:rsidRPr="00B97EC6">
        <w:rPr>
          <w:rFonts w:ascii="Times New Roman" w:hAnsi="Times New Roman"/>
          <w:b/>
          <w:bCs/>
        </w:rPr>
        <w:t>Intergroup Threats and Hostility in Four European Union Countries</w:t>
      </w:r>
    </w:p>
    <w:p w14:paraId="249D7C89" w14:textId="5F5A4F7F" w:rsidR="001B1175" w:rsidRDefault="001B1175" w:rsidP="005D2A50">
      <w:pPr>
        <w:spacing w:line="480" w:lineRule="exact"/>
        <w:ind w:firstLine="720"/>
        <w:rPr>
          <w:rFonts w:ascii="Times New Roman" w:hAnsi="Times New Roman"/>
        </w:rPr>
      </w:pPr>
      <w:r w:rsidRPr="00A825D5">
        <w:rPr>
          <w:rFonts w:ascii="Times New Roman" w:hAnsi="Times New Roman"/>
        </w:rPr>
        <w:t>Collective narcissism</w:t>
      </w:r>
      <w:r>
        <w:rPr>
          <w:rFonts w:ascii="Times New Roman" w:hAnsi="Times New Roman"/>
        </w:rPr>
        <w:t xml:space="preserve"> is a </w:t>
      </w:r>
      <w:r w:rsidRPr="00A825D5">
        <w:rPr>
          <w:rFonts w:ascii="Times New Roman" w:hAnsi="Times New Roman"/>
        </w:rPr>
        <w:t>belief that</w:t>
      </w:r>
      <w:r>
        <w:rPr>
          <w:rFonts w:ascii="Times New Roman" w:hAnsi="Times New Roman"/>
        </w:rPr>
        <w:t xml:space="preserve"> one’s own group (the ingroup), although</w:t>
      </w:r>
      <w:r w:rsidRPr="00A825D5">
        <w:rPr>
          <w:rFonts w:ascii="Times New Roman" w:hAnsi="Times New Roman"/>
        </w:rPr>
        <w:t xml:space="preserve"> </w:t>
      </w:r>
      <w:r>
        <w:rPr>
          <w:rFonts w:ascii="Times New Roman" w:hAnsi="Times New Roman"/>
        </w:rPr>
        <w:t xml:space="preserve">exceptional, is </w:t>
      </w:r>
      <w:r w:rsidRPr="00A825D5">
        <w:rPr>
          <w:rFonts w:ascii="Times New Roman" w:hAnsi="Times New Roman"/>
        </w:rPr>
        <w:t>not sufficiently recognized by others</w:t>
      </w:r>
      <w:r>
        <w:rPr>
          <w:rFonts w:ascii="Times New Roman" w:hAnsi="Times New Roman"/>
        </w:rPr>
        <w:t xml:space="preserve"> (</w:t>
      </w:r>
      <w:r w:rsidRPr="00FF02F9">
        <w:rPr>
          <w:rFonts w:ascii="Times New Roman" w:hAnsi="Times New Roman"/>
        </w:rPr>
        <w:t>Golec de Zavala</w:t>
      </w:r>
      <w:r>
        <w:rPr>
          <w:rFonts w:ascii="Times New Roman" w:hAnsi="Times New Roman"/>
        </w:rPr>
        <w:t xml:space="preserve"> et al.</w:t>
      </w:r>
      <w:r w:rsidRPr="00FF02F9">
        <w:rPr>
          <w:rFonts w:ascii="Times New Roman" w:hAnsi="Times New Roman"/>
        </w:rPr>
        <w:t>,</w:t>
      </w:r>
      <w:r>
        <w:rPr>
          <w:rFonts w:ascii="Times New Roman" w:hAnsi="Times New Roman"/>
        </w:rPr>
        <w:t xml:space="preserve"> </w:t>
      </w:r>
      <w:r w:rsidRPr="007C2555">
        <w:rPr>
          <w:rFonts w:ascii="Times New Roman" w:hAnsi="Times New Roman"/>
        </w:rPr>
        <w:t xml:space="preserve">2009). </w:t>
      </w:r>
      <w:r w:rsidRPr="00A825D5">
        <w:rPr>
          <w:rFonts w:ascii="Times New Roman" w:hAnsi="Times New Roman"/>
        </w:rPr>
        <w:t>Collective narcissism</w:t>
      </w:r>
      <w:r>
        <w:rPr>
          <w:rFonts w:ascii="Times New Roman" w:hAnsi="Times New Roman"/>
        </w:rPr>
        <w:t xml:space="preserve"> </w:t>
      </w:r>
      <w:r w:rsidRPr="007C2555">
        <w:rPr>
          <w:rFonts w:ascii="Times New Roman" w:hAnsi="Times New Roman"/>
        </w:rPr>
        <w:t>is a form of ingroup positivity that</w:t>
      </w:r>
      <w:r>
        <w:rPr>
          <w:rFonts w:ascii="Times New Roman" w:hAnsi="Times New Roman"/>
        </w:rPr>
        <w:t xml:space="preserve"> is associated with negative intergroup relations independently of other robust predictors, such as social dominance orientation, right-wing authoritarianism, nationalism, or ingroup glorification </w:t>
      </w:r>
      <w:r w:rsidRPr="007874D6">
        <w:rPr>
          <w:rFonts w:ascii="Times New Roman" w:hAnsi="Times New Roman"/>
        </w:rPr>
        <w:t>(</w:t>
      </w:r>
      <w:r>
        <w:rPr>
          <w:rFonts w:ascii="Times New Roman" w:hAnsi="Times New Roman"/>
        </w:rPr>
        <w:t xml:space="preserve">Cichocka, 2016; </w:t>
      </w:r>
      <w:r w:rsidRPr="00F10FB7">
        <w:rPr>
          <w:rFonts w:ascii="Times New Roman" w:hAnsi="Times New Roman"/>
        </w:rPr>
        <w:t>Golec de Zavala</w:t>
      </w:r>
      <w:r>
        <w:rPr>
          <w:rFonts w:ascii="Times New Roman" w:hAnsi="Times New Roman"/>
        </w:rPr>
        <w:t xml:space="preserve"> et al., 2019</w:t>
      </w:r>
      <w:r w:rsidR="00E87E18">
        <w:rPr>
          <w:rFonts w:ascii="Times New Roman" w:hAnsi="Times New Roman"/>
        </w:rPr>
        <w:t>; Golec de Zavala &amp; Lantos, 2020</w:t>
      </w:r>
      <w:r>
        <w:rPr>
          <w:rFonts w:ascii="Times New Roman" w:hAnsi="Times New Roman"/>
        </w:rPr>
        <w:t>). Although the negative intergroup consequences of collective narcissism are well-established</w:t>
      </w:r>
      <w:r w:rsidRPr="007C2555">
        <w:rPr>
          <w:rFonts w:ascii="Times New Roman" w:hAnsi="Times New Roman"/>
        </w:rPr>
        <w:t>, its intergroup predictors are not well</w:t>
      </w:r>
      <w:r>
        <w:rPr>
          <w:rFonts w:ascii="Times New Roman" w:hAnsi="Times New Roman"/>
        </w:rPr>
        <w:t xml:space="preserve"> </w:t>
      </w:r>
      <w:r w:rsidRPr="007C2555">
        <w:rPr>
          <w:rFonts w:ascii="Times New Roman" w:hAnsi="Times New Roman"/>
        </w:rPr>
        <w:t>understood. In this article, we extend prior work by adopting an intergroup</w:t>
      </w:r>
      <w:r>
        <w:rPr>
          <w:rFonts w:ascii="Times New Roman" w:hAnsi="Times New Roman"/>
        </w:rPr>
        <w:t xml:space="preserve"> lens to examine predictors of collective narcissism </w:t>
      </w:r>
      <w:r w:rsidRPr="007C2555">
        <w:rPr>
          <w:rFonts w:ascii="Times New Roman" w:hAnsi="Times New Roman"/>
        </w:rPr>
        <w:t>and its harmful downstream consequences. We consider not only collective narcissism, but also another form of ingroup positivity, ingroup satisfaction (i.e., “one’s positive feelings about the group and one’s membership in it;” Leach et al., 2008, p. 146), given tha</w:t>
      </w:r>
      <w:r>
        <w:rPr>
          <w:rFonts w:ascii="Times New Roman" w:hAnsi="Times New Roman"/>
        </w:rPr>
        <w:t xml:space="preserve">t forms of ingroup positivity may be differentially linked to intergroup relations (Cichocka, 2016; </w:t>
      </w:r>
      <w:r w:rsidRPr="00A825D5">
        <w:rPr>
          <w:rFonts w:ascii="Times New Roman" w:hAnsi="Times New Roman"/>
        </w:rPr>
        <w:t>Golec</w:t>
      </w:r>
      <w:r>
        <w:rPr>
          <w:rFonts w:ascii="Times New Roman" w:hAnsi="Times New Roman"/>
        </w:rPr>
        <w:t xml:space="preserve"> de Zavala et al.,</w:t>
      </w:r>
      <w:r w:rsidRPr="00A825D5">
        <w:rPr>
          <w:rFonts w:ascii="Times New Roman" w:hAnsi="Times New Roman"/>
        </w:rPr>
        <w:t xml:space="preserve"> 20</w:t>
      </w:r>
      <w:r>
        <w:rPr>
          <w:rFonts w:ascii="Times New Roman" w:hAnsi="Times New Roman"/>
        </w:rPr>
        <w:t>20). We compare collective narcissism and ingroup satisfaction</w:t>
      </w:r>
      <w:r w:rsidR="00F36523">
        <w:rPr>
          <w:rFonts w:ascii="Times New Roman" w:hAnsi="Times New Roman"/>
        </w:rPr>
        <w:t>,</w:t>
      </w:r>
      <w:r>
        <w:rPr>
          <w:rFonts w:ascii="Times New Roman" w:hAnsi="Times New Roman"/>
        </w:rPr>
        <w:t xml:space="preserve"> because they pertain to the self-inve</w:t>
      </w:r>
      <w:r w:rsidR="006A66DE">
        <w:rPr>
          <w:rFonts w:ascii="Times New Roman" w:hAnsi="Times New Roman"/>
        </w:rPr>
        <w:t xml:space="preserve">stment (i.e., positive feelings about and salience of </w:t>
      </w:r>
      <w:r>
        <w:rPr>
          <w:rFonts w:ascii="Times New Roman" w:hAnsi="Times New Roman"/>
        </w:rPr>
        <w:t>ingroup membership</w:t>
      </w:r>
      <w:r w:rsidR="006A66DE">
        <w:rPr>
          <w:rFonts w:ascii="Times New Roman" w:hAnsi="Times New Roman"/>
        </w:rPr>
        <w:t>,</w:t>
      </w:r>
      <w:r>
        <w:rPr>
          <w:rFonts w:ascii="Times New Roman" w:hAnsi="Times New Roman"/>
        </w:rPr>
        <w:t xml:space="preserve"> and </w:t>
      </w:r>
      <w:r w:rsidR="006A66DE">
        <w:rPr>
          <w:rFonts w:ascii="Times New Roman" w:hAnsi="Times New Roman"/>
        </w:rPr>
        <w:t>solidarity</w:t>
      </w:r>
      <w:r>
        <w:rPr>
          <w:rFonts w:ascii="Times New Roman" w:hAnsi="Times New Roman"/>
        </w:rPr>
        <w:t xml:space="preserve"> with other members; Leach et al., 2008) aspect of social identification (i.e., </w:t>
      </w:r>
      <w:r w:rsidRPr="003D3508">
        <w:rPr>
          <w:rFonts w:ascii="Times New Roman" w:hAnsi="Times New Roman"/>
        </w:rPr>
        <w:t xml:space="preserve">the degree to which people’s membership in a social group is </w:t>
      </w:r>
      <w:r>
        <w:rPr>
          <w:rFonts w:ascii="Times New Roman" w:hAnsi="Times New Roman"/>
        </w:rPr>
        <w:t>“</w:t>
      </w:r>
      <w:r w:rsidRPr="003D3508">
        <w:rPr>
          <w:rFonts w:ascii="Times New Roman" w:hAnsi="Times New Roman"/>
        </w:rPr>
        <w:t>psychologically affecting and socially consequential</w:t>
      </w:r>
      <w:r w:rsidR="00F36523">
        <w:rPr>
          <w:rFonts w:ascii="Times New Roman" w:hAnsi="Times New Roman"/>
        </w:rPr>
        <w:t>;</w:t>
      </w:r>
      <w:r>
        <w:rPr>
          <w:rFonts w:ascii="Times New Roman" w:hAnsi="Times New Roman"/>
        </w:rPr>
        <w:t xml:space="preserve">” Leach et al., 2008, p. 144). </w:t>
      </w:r>
    </w:p>
    <w:p w14:paraId="48BF55B5" w14:textId="76F7B8EA" w:rsidR="001B1175" w:rsidRPr="008A4979" w:rsidRDefault="001B1175" w:rsidP="00E01F36">
      <w:pPr>
        <w:spacing w:line="480" w:lineRule="exact"/>
        <w:ind w:firstLine="720"/>
        <w:rPr>
          <w:rFonts w:ascii="Times New Roman" w:hAnsi="Times New Roman"/>
          <w:color w:val="FF0000"/>
        </w:rPr>
      </w:pPr>
      <w:r>
        <w:rPr>
          <w:rFonts w:ascii="Times New Roman" w:hAnsi="Times New Roman"/>
        </w:rPr>
        <w:t>B</w:t>
      </w:r>
      <w:r w:rsidRPr="007C2555">
        <w:rPr>
          <w:rFonts w:ascii="Times New Roman" w:hAnsi="Times New Roman"/>
        </w:rPr>
        <w:t>uilding on proposals that intergroup threats strengthen positive</w:t>
      </w:r>
      <w:r>
        <w:rPr>
          <w:rFonts w:ascii="Times New Roman" w:hAnsi="Times New Roman"/>
        </w:rPr>
        <w:t xml:space="preserve"> </w:t>
      </w:r>
      <w:r w:rsidRPr="007C2555">
        <w:rPr>
          <w:rFonts w:ascii="Times New Roman" w:hAnsi="Times New Roman"/>
        </w:rPr>
        <w:t xml:space="preserve">identification with the threatened </w:t>
      </w:r>
      <w:r>
        <w:rPr>
          <w:rFonts w:ascii="Times New Roman" w:hAnsi="Times New Roman"/>
        </w:rPr>
        <w:t>in</w:t>
      </w:r>
      <w:r w:rsidRPr="007C2555">
        <w:rPr>
          <w:rFonts w:ascii="Times New Roman" w:hAnsi="Times New Roman"/>
        </w:rPr>
        <w:t>group (Rejection Identification Model—Branscombe</w:t>
      </w:r>
      <w:r>
        <w:rPr>
          <w:rFonts w:ascii="Times New Roman" w:hAnsi="Times New Roman"/>
        </w:rPr>
        <w:t xml:space="preserve"> et al.</w:t>
      </w:r>
      <w:r w:rsidRPr="007C2555">
        <w:rPr>
          <w:rFonts w:ascii="Times New Roman" w:hAnsi="Times New Roman"/>
        </w:rPr>
        <w:t>, 1999</w:t>
      </w:r>
      <w:r>
        <w:rPr>
          <w:rFonts w:ascii="Times New Roman" w:hAnsi="Times New Roman"/>
        </w:rPr>
        <w:t>a</w:t>
      </w:r>
      <w:r w:rsidRPr="007C2555">
        <w:rPr>
          <w:rFonts w:ascii="Times New Roman" w:hAnsi="Times New Roman"/>
        </w:rPr>
        <w:t xml:space="preserve">; Threat Identification Model—Schmid &amp; Muldoon, 2015), we examine for the first time: (a) the relation of different intergroup threats (integrated and distinctiveness) with collective narcissism and ingroup satisfaction; and (b) whether collective narcissism </w:t>
      </w:r>
      <w:r>
        <w:rPr>
          <w:rFonts w:ascii="Times New Roman" w:hAnsi="Times New Roman"/>
        </w:rPr>
        <w:t xml:space="preserve">(but not ingroup satisfaction) mediates </w:t>
      </w:r>
      <w:r w:rsidRPr="007C2555">
        <w:rPr>
          <w:rFonts w:ascii="Times New Roman" w:hAnsi="Times New Roman"/>
        </w:rPr>
        <w:t>the</w:t>
      </w:r>
      <w:r>
        <w:rPr>
          <w:rFonts w:ascii="Times New Roman" w:hAnsi="Times New Roman"/>
        </w:rPr>
        <w:t xml:space="preserve"> positive</w:t>
      </w:r>
      <w:r w:rsidRPr="007C2555">
        <w:rPr>
          <w:rFonts w:ascii="Times New Roman" w:hAnsi="Times New Roman"/>
        </w:rPr>
        <w:t xml:space="preserve"> relation</w:t>
      </w:r>
      <w:r>
        <w:rPr>
          <w:rFonts w:ascii="Times New Roman" w:hAnsi="Times New Roman"/>
        </w:rPr>
        <w:t>s</w:t>
      </w:r>
      <w:r w:rsidRPr="007C2555">
        <w:rPr>
          <w:rFonts w:ascii="Times New Roman" w:hAnsi="Times New Roman"/>
        </w:rPr>
        <w:t xml:space="preserve"> between intergroup threat and intergroup hostility in four European Union (EU) countries. We</w:t>
      </w:r>
      <w:r>
        <w:rPr>
          <w:rFonts w:ascii="Times New Roman" w:hAnsi="Times New Roman"/>
        </w:rPr>
        <w:t xml:space="preserve"> are interested, then, in two forms of </w:t>
      </w:r>
      <w:r w:rsidRPr="00D555BD">
        <w:rPr>
          <w:rFonts w:ascii="Times New Roman" w:hAnsi="Times New Roman"/>
          <w:i/>
          <w:iCs/>
        </w:rPr>
        <w:t>national</w:t>
      </w:r>
      <w:r>
        <w:rPr>
          <w:rFonts w:ascii="Times New Roman" w:hAnsi="Times New Roman"/>
        </w:rPr>
        <w:t xml:space="preserve"> ingroup positivity, that is, national collective narcissism and </w:t>
      </w:r>
      <w:r w:rsidRPr="00D555BD">
        <w:rPr>
          <w:rFonts w:ascii="Times New Roman" w:hAnsi="Times New Roman"/>
        </w:rPr>
        <w:lastRenderedPageBreak/>
        <w:t>national</w:t>
      </w:r>
      <w:r>
        <w:rPr>
          <w:rFonts w:ascii="Times New Roman" w:hAnsi="Times New Roman"/>
        </w:rPr>
        <w:t xml:space="preserve"> ingroup satisfaction (although, for brevity, we will refer to collective narcissism and ingroup satisfaction).</w:t>
      </w:r>
    </w:p>
    <w:p w14:paraId="6F47D499" w14:textId="77777777" w:rsidR="001B1175" w:rsidRPr="002E4D8A" w:rsidRDefault="001B1175" w:rsidP="00E01F36">
      <w:pPr>
        <w:keepNext/>
        <w:spacing w:line="480" w:lineRule="exact"/>
        <w:outlineLvl w:val="0"/>
        <w:rPr>
          <w:rFonts w:ascii="Times New Roman" w:hAnsi="Times New Roman"/>
          <w:b/>
        </w:rPr>
      </w:pPr>
      <w:r w:rsidRPr="002E4D8A">
        <w:rPr>
          <w:rFonts w:ascii="Times New Roman" w:hAnsi="Times New Roman"/>
          <w:b/>
        </w:rPr>
        <w:t xml:space="preserve">An </w:t>
      </w:r>
      <w:r>
        <w:rPr>
          <w:rFonts w:ascii="Times New Roman" w:hAnsi="Times New Roman"/>
          <w:b/>
        </w:rPr>
        <w:t>Intergroup Approach to Collective N</w:t>
      </w:r>
      <w:r w:rsidRPr="002E4D8A">
        <w:rPr>
          <w:rFonts w:ascii="Times New Roman" w:hAnsi="Times New Roman"/>
          <w:b/>
        </w:rPr>
        <w:t>arcissism</w:t>
      </w:r>
    </w:p>
    <w:p w14:paraId="31B3D53D" w14:textId="3122360C" w:rsidR="001B1175" w:rsidRDefault="001B1175" w:rsidP="005D2A50">
      <w:pPr>
        <w:spacing w:line="480" w:lineRule="exact"/>
        <w:ind w:firstLine="720"/>
        <w:rPr>
          <w:rFonts w:ascii="Times New Roman" w:hAnsi="Times New Roman"/>
        </w:rPr>
      </w:pPr>
      <w:r w:rsidRPr="00F050D3">
        <w:rPr>
          <w:rFonts w:ascii="Times New Roman" w:hAnsi="Times New Roman"/>
        </w:rPr>
        <w:t>Collective narcissism</w:t>
      </w:r>
      <w:r>
        <w:rPr>
          <w:rFonts w:ascii="Times New Roman" w:hAnsi="Times New Roman"/>
        </w:rPr>
        <w:t xml:space="preserve"> has detrimental consequences for intergroup relations. It is associated with intergroup </w:t>
      </w:r>
      <w:r w:rsidRPr="00C73DEE">
        <w:rPr>
          <w:rFonts w:ascii="Times New Roman" w:hAnsi="Times New Roman"/>
        </w:rPr>
        <w:t>hostility and prejudice (Golec de Zavala et al., 2019; Lyons</w:t>
      </w:r>
      <w:r>
        <w:rPr>
          <w:rFonts w:ascii="Times New Roman" w:hAnsi="Times New Roman"/>
        </w:rPr>
        <w:t xml:space="preserve"> et al.</w:t>
      </w:r>
      <w:r w:rsidRPr="00C73DEE">
        <w:rPr>
          <w:rFonts w:ascii="Times New Roman" w:hAnsi="Times New Roman"/>
        </w:rPr>
        <w:t>,</w:t>
      </w:r>
      <w:r>
        <w:rPr>
          <w:rFonts w:ascii="Times New Roman" w:hAnsi="Times New Roman"/>
        </w:rPr>
        <w:t xml:space="preserve"> 2010), conspiratorial thinking (Cichocka et al., 2016; Golec de Zavala &amp; Federico, 2018), and populist voting (</w:t>
      </w:r>
      <w:r w:rsidRPr="00745FE2">
        <w:rPr>
          <w:rFonts w:ascii="Times New Roman" w:hAnsi="Times New Roman"/>
        </w:rPr>
        <w:t>Federico &amp; Golec de Zavala, 2018</w:t>
      </w:r>
      <w:r>
        <w:rPr>
          <w:rFonts w:ascii="Times New Roman" w:hAnsi="Times New Roman"/>
        </w:rPr>
        <w:t xml:space="preserve">). Although the consequences of collective narcissism are well-established, its predictors are less so. Research has focused on individual-level predictors of collective narcissism, such as </w:t>
      </w:r>
      <w:r w:rsidRPr="001B1376">
        <w:rPr>
          <w:rFonts w:ascii="Times New Roman" w:hAnsi="Times New Roman"/>
        </w:rPr>
        <w:t>personal control (Cichocka et al., 2018)</w:t>
      </w:r>
      <w:r>
        <w:rPr>
          <w:rFonts w:ascii="Times New Roman" w:hAnsi="Times New Roman"/>
        </w:rPr>
        <w:t>, individual narcissism (</w:t>
      </w:r>
      <w:r w:rsidRPr="00311B71">
        <w:rPr>
          <w:rFonts w:ascii="Times New Roman" w:hAnsi="Times New Roman"/>
        </w:rPr>
        <w:t>Golec de Zavala, 2018</w:t>
      </w:r>
      <w:r>
        <w:rPr>
          <w:rFonts w:ascii="Times New Roman" w:hAnsi="Times New Roman"/>
        </w:rPr>
        <w:t xml:space="preserve">), and low individual self-esteem (Golec de Zavala et al., 2020). However, no studies have examined intergroup-level predictors of collective narcissism. We propose </w:t>
      </w:r>
      <w:r w:rsidRPr="00464B83">
        <w:rPr>
          <w:rFonts w:ascii="Times New Roman" w:hAnsi="Times New Roman"/>
        </w:rPr>
        <w:t xml:space="preserve">that </w:t>
      </w:r>
      <w:r>
        <w:rPr>
          <w:rFonts w:ascii="Times New Roman" w:hAnsi="Times New Roman"/>
        </w:rPr>
        <w:t>perceived</w:t>
      </w:r>
      <w:r w:rsidRPr="00464B83">
        <w:rPr>
          <w:rFonts w:ascii="Times New Roman" w:hAnsi="Times New Roman"/>
        </w:rPr>
        <w:t xml:space="preserve"> intergroup threat </w:t>
      </w:r>
      <w:r>
        <w:rPr>
          <w:rFonts w:ascii="Times New Roman" w:hAnsi="Times New Roman"/>
        </w:rPr>
        <w:t>predicts</w:t>
      </w:r>
      <w:r w:rsidRPr="00464B83">
        <w:rPr>
          <w:rFonts w:ascii="Times New Roman" w:hAnsi="Times New Roman"/>
        </w:rPr>
        <w:t xml:space="preserve"> </w:t>
      </w:r>
      <w:r>
        <w:rPr>
          <w:rFonts w:ascii="Times New Roman" w:hAnsi="Times New Roman"/>
        </w:rPr>
        <w:t>collective narcissism, given that collective narcissism is associated with hypersensitivity to threats to the ingroup image (Golec de Zavala et al., 2016)</w:t>
      </w:r>
      <w:r w:rsidRPr="00464B83">
        <w:rPr>
          <w:rFonts w:ascii="Times New Roman" w:hAnsi="Times New Roman"/>
        </w:rPr>
        <w:t>.</w:t>
      </w:r>
      <w:r>
        <w:rPr>
          <w:rFonts w:ascii="Times New Roman" w:hAnsi="Times New Roman"/>
        </w:rPr>
        <w:t xml:space="preserve"> This proposal is consistent with evidence indicating that collective narcissism is linked to perceptions of ingroup disadvantage (Golec de Zavala et al., 2009) and mediates the effect of perceived disadvantage on populist attitudes (Marchlewska et al., </w:t>
      </w:r>
      <w:r w:rsidRPr="00541538">
        <w:rPr>
          <w:rFonts w:ascii="Times New Roman" w:hAnsi="Times New Roman"/>
        </w:rPr>
        <w:t>2018</w:t>
      </w:r>
      <w:r>
        <w:rPr>
          <w:rFonts w:ascii="Times New Roman" w:hAnsi="Times New Roman"/>
        </w:rPr>
        <w:t>).</w:t>
      </w:r>
    </w:p>
    <w:p w14:paraId="5B084F1D" w14:textId="77777777" w:rsidR="001B1175" w:rsidRDefault="001B1175" w:rsidP="00E01F36">
      <w:pPr>
        <w:spacing w:line="480" w:lineRule="exact"/>
        <w:ind w:firstLine="708"/>
        <w:rPr>
          <w:rFonts w:ascii="Times New Roman" w:hAnsi="Times New Roman"/>
        </w:rPr>
      </w:pPr>
      <w:r>
        <w:rPr>
          <w:rFonts w:ascii="Times New Roman" w:hAnsi="Times New Roman"/>
        </w:rPr>
        <w:t xml:space="preserve">We extend the Rejection Identification Model’s proposal that </w:t>
      </w:r>
      <w:r w:rsidRPr="00C73DEE">
        <w:rPr>
          <w:rFonts w:ascii="Times New Roman" w:hAnsi="Times New Roman"/>
        </w:rPr>
        <w:t>intergroup th</w:t>
      </w:r>
      <w:r>
        <w:rPr>
          <w:rFonts w:ascii="Times New Roman" w:hAnsi="Times New Roman"/>
        </w:rPr>
        <w:t>reat stemming from rejection and discrimination strengthens positive identification with the threatened ingroup (</w:t>
      </w:r>
      <w:r w:rsidRPr="00AD2ADD">
        <w:rPr>
          <w:rFonts w:ascii="Times New Roman" w:hAnsi="Times New Roman"/>
        </w:rPr>
        <w:t>Branscombe</w:t>
      </w:r>
      <w:r>
        <w:rPr>
          <w:rFonts w:ascii="Times New Roman" w:hAnsi="Times New Roman"/>
        </w:rPr>
        <w:t xml:space="preserve"> et al.,</w:t>
      </w:r>
      <w:r w:rsidRPr="00AD2ADD">
        <w:rPr>
          <w:rFonts w:ascii="Times New Roman" w:hAnsi="Times New Roman"/>
        </w:rPr>
        <w:t xml:space="preserve"> 1999</w:t>
      </w:r>
      <w:r>
        <w:rPr>
          <w:rFonts w:ascii="Times New Roman" w:hAnsi="Times New Roman"/>
        </w:rPr>
        <w:t xml:space="preserve">a) in two ways. First, we differentiate between two forms of intergroup threat: integrated threat (Stephan et al., 2002; Stephan, et al., 2009) and distinctiveness threat (Branscombe et al., 1999a; Jetten &amp; Spears, 2003; Vignoles et al., 2000), asking whether they predict similarly negative intergroup outcomes. Second, we differentiate between two forms of (national) ingroup positivity, collective narcissism (Golec de Zavala et al., </w:t>
      </w:r>
      <w:r w:rsidRPr="00F050D3">
        <w:rPr>
          <w:rFonts w:ascii="Times New Roman" w:hAnsi="Times New Roman"/>
        </w:rPr>
        <w:t>2009</w:t>
      </w:r>
      <w:r>
        <w:rPr>
          <w:rFonts w:ascii="Times New Roman" w:hAnsi="Times New Roman"/>
        </w:rPr>
        <w:t>) and ingroup satisfaction (</w:t>
      </w:r>
      <w:r w:rsidRPr="00F050D3">
        <w:rPr>
          <w:rFonts w:ascii="Times New Roman" w:hAnsi="Times New Roman"/>
        </w:rPr>
        <w:t>Leach et al., 2008</w:t>
      </w:r>
      <w:r>
        <w:rPr>
          <w:rFonts w:ascii="Times New Roman" w:hAnsi="Times New Roman"/>
        </w:rPr>
        <w:t>), proposing that only</w:t>
      </w:r>
      <w:r w:rsidRPr="00D63E39">
        <w:rPr>
          <w:rFonts w:ascii="Times New Roman" w:hAnsi="Times New Roman"/>
        </w:rPr>
        <w:t xml:space="preserve"> </w:t>
      </w:r>
      <w:r>
        <w:rPr>
          <w:rFonts w:ascii="Times New Roman" w:hAnsi="Times New Roman"/>
        </w:rPr>
        <w:t>c</w:t>
      </w:r>
      <w:r w:rsidRPr="00860192">
        <w:rPr>
          <w:rFonts w:ascii="Times New Roman" w:hAnsi="Times New Roman"/>
        </w:rPr>
        <w:t>ollective narcissism</w:t>
      </w:r>
      <w:r>
        <w:rPr>
          <w:rFonts w:ascii="Times New Roman" w:hAnsi="Times New Roman"/>
        </w:rPr>
        <w:t>,</w:t>
      </w:r>
      <w:r w:rsidRPr="00860192">
        <w:rPr>
          <w:rFonts w:ascii="Times New Roman" w:hAnsi="Times New Roman"/>
        </w:rPr>
        <w:t xml:space="preserve"> </w:t>
      </w:r>
      <w:r>
        <w:rPr>
          <w:rFonts w:ascii="Times New Roman" w:hAnsi="Times New Roman"/>
        </w:rPr>
        <w:t xml:space="preserve">but not ingroup satisfaction, mediates the positive relations between intergroup threat and hostile intergroup relations. </w:t>
      </w:r>
    </w:p>
    <w:p w14:paraId="7CC3FA37" w14:textId="3A6959D9" w:rsidR="005D2A50" w:rsidRDefault="001B1175" w:rsidP="00B97EC6">
      <w:pPr>
        <w:spacing w:line="480" w:lineRule="exact"/>
        <w:contextualSpacing/>
        <w:rPr>
          <w:rFonts w:ascii="Times New Roman" w:hAnsi="Times New Roman"/>
          <w:b/>
        </w:rPr>
      </w:pPr>
      <w:r>
        <w:rPr>
          <w:rFonts w:ascii="Times New Roman" w:hAnsi="Times New Roman"/>
          <w:b/>
        </w:rPr>
        <w:lastRenderedPageBreak/>
        <w:t xml:space="preserve">Integrated and </w:t>
      </w:r>
      <w:r w:rsidR="005D2A50">
        <w:rPr>
          <w:rFonts w:ascii="Times New Roman" w:hAnsi="Times New Roman"/>
          <w:b/>
        </w:rPr>
        <w:t>D</w:t>
      </w:r>
      <w:r>
        <w:rPr>
          <w:rFonts w:ascii="Times New Roman" w:hAnsi="Times New Roman"/>
          <w:b/>
        </w:rPr>
        <w:t xml:space="preserve">istinctiveness </w:t>
      </w:r>
      <w:r w:rsidR="005D2A50">
        <w:rPr>
          <w:rFonts w:ascii="Times New Roman" w:hAnsi="Times New Roman"/>
          <w:b/>
        </w:rPr>
        <w:t>T</w:t>
      </w:r>
      <w:r>
        <w:rPr>
          <w:rFonts w:ascii="Times New Roman" w:hAnsi="Times New Roman"/>
          <w:b/>
        </w:rPr>
        <w:t>hreats</w:t>
      </w:r>
    </w:p>
    <w:p w14:paraId="68CFF016" w14:textId="76A8B325" w:rsidR="001B1175" w:rsidRDefault="001B1175" w:rsidP="00B97EC6">
      <w:pPr>
        <w:spacing w:line="480" w:lineRule="exact"/>
        <w:ind w:firstLine="708"/>
        <w:contextualSpacing/>
        <w:rPr>
          <w:rFonts w:ascii="Times New Roman" w:hAnsi="Times New Roman"/>
        </w:rPr>
      </w:pPr>
      <w:r w:rsidRPr="00453FAB">
        <w:rPr>
          <w:rFonts w:ascii="Times New Roman" w:hAnsi="Times New Roman"/>
        </w:rPr>
        <w:t xml:space="preserve">Intergroup threat </w:t>
      </w:r>
      <w:r>
        <w:rPr>
          <w:rFonts w:ascii="Times New Roman" w:hAnsi="Times New Roman"/>
        </w:rPr>
        <w:t>arises</w:t>
      </w:r>
      <w:r w:rsidRPr="00453FAB">
        <w:rPr>
          <w:rFonts w:ascii="Times New Roman" w:hAnsi="Times New Roman"/>
        </w:rPr>
        <w:t xml:space="preserve"> when </w:t>
      </w:r>
      <w:r>
        <w:rPr>
          <w:rFonts w:ascii="Times New Roman" w:hAnsi="Times New Roman"/>
        </w:rPr>
        <w:t>an individual</w:t>
      </w:r>
      <w:r w:rsidRPr="00305F93">
        <w:rPr>
          <w:rFonts w:ascii="Times New Roman" w:hAnsi="Times New Roman"/>
        </w:rPr>
        <w:t xml:space="preserve"> perceive</w:t>
      </w:r>
      <w:r>
        <w:rPr>
          <w:rFonts w:ascii="Times New Roman" w:hAnsi="Times New Roman"/>
        </w:rPr>
        <w:t>s</w:t>
      </w:r>
      <w:r w:rsidRPr="00305F93">
        <w:rPr>
          <w:rFonts w:ascii="Times New Roman" w:hAnsi="Times New Roman"/>
        </w:rPr>
        <w:t xml:space="preserve"> that another group </w:t>
      </w:r>
      <w:r>
        <w:rPr>
          <w:rFonts w:ascii="Times New Roman" w:hAnsi="Times New Roman"/>
        </w:rPr>
        <w:t>can</w:t>
      </w:r>
      <w:r w:rsidRPr="00305F93">
        <w:rPr>
          <w:rFonts w:ascii="Times New Roman" w:hAnsi="Times New Roman"/>
        </w:rPr>
        <w:t xml:space="preserve"> harm</w:t>
      </w:r>
      <w:r>
        <w:rPr>
          <w:rFonts w:ascii="Times New Roman" w:hAnsi="Times New Roman"/>
        </w:rPr>
        <w:t xml:space="preserve"> one’s</w:t>
      </w:r>
      <w:r w:rsidRPr="00453FAB">
        <w:rPr>
          <w:rFonts w:ascii="Times New Roman" w:hAnsi="Times New Roman"/>
        </w:rPr>
        <w:t xml:space="preserve"> </w:t>
      </w:r>
      <w:r>
        <w:rPr>
          <w:rFonts w:ascii="Times New Roman" w:hAnsi="Times New Roman"/>
        </w:rPr>
        <w:t>in</w:t>
      </w:r>
      <w:r w:rsidRPr="00453FAB">
        <w:rPr>
          <w:rFonts w:ascii="Times New Roman" w:hAnsi="Times New Roman"/>
        </w:rPr>
        <w:t>group</w:t>
      </w:r>
      <w:r>
        <w:rPr>
          <w:rFonts w:ascii="Times New Roman" w:hAnsi="Times New Roman"/>
        </w:rPr>
        <w:t xml:space="preserve">. According to Integrated Threat Theory (currently known as </w:t>
      </w:r>
      <w:r w:rsidRPr="00E24B71">
        <w:rPr>
          <w:rFonts w:ascii="Times New Roman" w:hAnsi="Times New Roman"/>
        </w:rPr>
        <w:t>Intergroup Threat Theory</w:t>
      </w:r>
      <w:r>
        <w:rPr>
          <w:rFonts w:ascii="Times New Roman" w:hAnsi="Times New Roman"/>
        </w:rPr>
        <w:t xml:space="preserve">; </w:t>
      </w:r>
      <w:r w:rsidRPr="00453FAB">
        <w:rPr>
          <w:rFonts w:ascii="Times New Roman" w:hAnsi="Times New Roman"/>
        </w:rPr>
        <w:t>Stephan</w:t>
      </w:r>
      <w:r>
        <w:rPr>
          <w:rFonts w:ascii="Times New Roman" w:hAnsi="Times New Roman"/>
        </w:rPr>
        <w:t xml:space="preserve"> et al.</w:t>
      </w:r>
      <w:r w:rsidRPr="00453FAB">
        <w:rPr>
          <w:rFonts w:ascii="Times New Roman" w:hAnsi="Times New Roman"/>
        </w:rPr>
        <w:t>, 2009</w:t>
      </w:r>
      <w:r>
        <w:rPr>
          <w:rFonts w:ascii="Times New Roman" w:hAnsi="Times New Roman"/>
        </w:rPr>
        <w:t xml:space="preserve">), intergroup threats can be realistic (i.e., targeting the group’s power, resources, and general welfare) or symbolic (i.e., targeting the group’s religion, values, norms, ideology, or worldview). </w:t>
      </w:r>
      <w:bookmarkStart w:id="1" w:name="_Hlk36137310"/>
      <w:r>
        <w:rPr>
          <w:rFonts w:ascii="Times New Roman" w:hAnsi="Times New Roman"/>
        </w:rPr>
        <w:t xml:space="preserve">Intergroup threats have been linked to several negative intergroup outcomes — cognitive, emotional, and behavioral </w:t>
      </w:r>
      <w:r w:rsidRPr="00453FAB">
        <w:rPr>
          <w:rFonts w:ascii="Times New Roman" w:hAnsi="Times New Roman"/>
        </w:rPr>
        <w:t>(Riek</w:t>
      </w:r>
      <w:r>
        <w:rPr>
          <w:rFonts w:ascii="Times New Roman" w:hAnsi="Times New Roman"/>
        </w:rPr>
        <w:t xml:space="preserve"> et al.</w:t>
      </w:r>
      <w:r w:rsidRPr="00453FAB">
        <w:rPr>
          <w:rFonts w:ascii="Times New Roman" w:hAnsi="Times New Roman"/>
        </w:rPr>
        <w:t>,</w:t>
      </w:r>
      <w:r>
        <w:rPr>
          <w:rFonts w:ascii="Times New Roman" w:hAnsi="Times New Roman"/>
        </w:rPr>
        <w:t xml:space="preserve"> </w:t>
      </w:r>
      <w:r w:rsidRPr="00453FAB">
        <w:rPr>
          <w:rFonts w:ascii="Times New Roman" w:hAnsi="Times New Roman"/>
        </w:rPr>
        <w:t>2006</w:t>
      </w:r>
      <w:r>
        <w:rPr>
          <w:rFonts w:ascii="Times New Roman" w:hAnsi="Times New Roman"/>
        </w:rPr>
        <w:t>;</w:t>
      </w:r>
      <w:r w:rsidRPr="00453FAB">
        <w:rPr>
          <w:rFonts w:ascii="Times New Roman" w:hAnsi="Times New Roman"/>
        </w:rPr>
        <w:t xml:space="preserve"> Stephan </w:t>
      </w:r>
      <w:r>
        <w:rPr>
          <w:rFonts w:ascii="Times New Roman" w:hAnsi="Times New Roman"/>
        </w:rPr>
        <w:t>et al.</w:t>
      </w:r>
      <w:r w:rsidRPr="00453FAB">
        <w:rPr>
          <w:rFonts w:ascii="Times New Roman" w:hAnsi="Times New Roman"/>
        </w:rPr>
        <w:t>, 2009).</w:t>
      </w:r>
      <w:r>
        <w:rPr>
          <w:rFonts w:ascii="Times New Roman" w:hAnsi="Times New Roman"/>
        </w:rPr>
        <w:t xml:space="preserve"> For example, both realistic and symbolic threats have been linked to support for persecution of Muslim immigrants among non-Muslim Americans (Obaidi et al., 2018), and to support for violent behavioral intentions among </w:t>
      </w:r>
      <w:r w:rsidRPr="00E87BDA">
        <w:rPr>
          <w:rFonts w:ascii="Times New Roman" w:hAnsi="Times New Roman"/>
        </w:rPr>
        <w:t xml:space="preserve">British </w:t>
      </w:r>
      <w:r>
        <w:rPr>
          <w:rFonts w:ascii="Times New Roman" w:hAnsi="Times New Roman"/>
        </w:rPr>
        <w:t xml:space="preserve">and Norwegian </w:t>
      </w:r>
      <w:r w:rsidRPr="00E87BDA">
        <w:rPr>
          <w:rFonts w:ascii="Times New Roman" w:hAnsi="Times New Roman"/>
        </w:rPr>
        <w:t>Muslim</w:t>
      </w:r>
      <w:r>
        <w:rPr>
          <w:rFonts w:ascii="Times New Roman" w:hAnsi="Times New Roman"/>
        </w:rPr>
        <w:t xml:space="preserve">s (Tahir et al., 2019). Besides behavioral outcomes, perceived threat also triggers </w:t>
      </w:r>
      <w:r w:rsidRPr="00453FAB">
        <w:rPr>
          <w:rFonts w:ascii="Times New Roman" w:hAnsi="Times New Roman"/>
        </w:rPr>
        <w:t xml:space="preserve">various </w:t>
      </w:r>
      <w:r>
        <w:rPr>
          <w:rFonts w:ascii="Times New Roman" w:hAnsi="Times New Roman"/>
        </w:rPr>
        <w:t xml:space="preserve">negative </w:t>
      </w:r>
      <w:r w:rsidRPr="00453FAB">
        <w:rPr>
          <w:rFonts w:ascii="Times New Roman" w:hAnsi="Times New Roman"/>
        </w:rPr>
        <w:t>emotional responses</w:t>
      </w:r>
      <w:r>
        <w:rPr>
          <w:rFonts w:ascii="Times New Roman" w:hAnsi="Times New Roman"/>
        </w:rPr>
        <w:t xml:space="preserve"> to outgroups, </w:t>
      </w:r>
      <w:r w:rsidRPr="00453FAB">
        <w:rPr>
          <w:rFonts w:ascii="Times New Roman" w:hAnsi="Times New Roman"/>
        </w:rPr>
        <w:t>such as fear</w:t>
      </w:r>
      <w:r>
        <w:rPr>
          <w:rFonts w:ascii="Times New Roman" w:hAnsi="Times New Roman"/>
        </w:rPr>
        <w:t xml:space="preserve"> and </w:t>
      </w:r>
      <w:r w:rsidRPr="00453FAB">
        <w:rPr>
          <w:rFonts w:ascii="Times New Roman" w:hAnsi="Times New Roman"/>
        </w:rPr>
        <w:t>anger</w:t>
      </w:r>
      <w:r>
        <w:rPr>
          <w:rFonts w:ascii="Times New Roman" w:hAnsi="Times New Roman"/>
        </w:rPr>
        <w:t xml:space="preserve"> (Cottrell &amp; Neuberg, 2005) and even schadenfreude (i.e., </w:t>
      </w:r>
      <w:r w:rsidRPr="00453FAB">
        <w:rPr>
          <w:rFonts w:ascii="Times New Roman" w:hAnsi="Times New Roman"/>
        </w:rPr>
        <w:t>pleasure in response to outgroup misfortune</w:t>
      </w:r>
      <w:r>
        <w:rPr>
          <w:rFonts w:ascii="Times New Roman" w:hAnsi="Times New Roman"/>
        </w:rPr>
        <w:t xml:space="preserve">; </w:t>
      </w:r>
      <w:r w:rsidRPr="00453FAB">
        <w:rPr>
          <w:rFonts w:ascii="Times New Roman" w:hAnsi="Times New Roman"/>
        </w:rPr>
        <w:t>Chang</w:t>
      </w:r>
      <w:r>
        <w:rPr>
          <w:rFonts w:ascii="Times New Roman" w:hAnsi="Times New Roman"/>
        </w:rPr>
        <w:t xml:space="preserve"> et al., </w:t>
      </w:r>
      <w:r w:rsidRPr="00453FAB">
        <w:rPr>
          <w:rFonts w:ascii="Times New Roman" w:hAnsi="Times New Roman"/>
        </w:rPr>
        <w:t>2016</w:t>
      </w:r>
      <w:r>
        <w:rPr>
          <w:rFonts w:ascii="Times New Roman" w:hAnsi="Times New Roman"/>
        </w:rPr>
        <w:t>), as well as negative cognitive responses such as increased ingroup versus outgroup categorization and stereotyping (Chang et al., 2016; Riek et al., 2006)</w:t>
      </w:r>
      <w:r w:rsidRPr="00453FAB">
        <w:rPr>
          <w:rFonts w:ascii="Times New Roman" w:hAnsi="Times New Roman"/>
        </w:rPr>
        <w:t xml:space="preserve">. </w:t>
      </w:r>
    </w:p>
    <w:bookmarkEnd w:id="1"/>
    <w:p w14:paraId="0C3A730F" w14:textId="77777777" w:rsidR="001B1175" w:rsidRDefault="001B1175" w:rsidP="00E01F36">
      <w:pPr>
        <w:spacing w:line="480" w:lineRule="exact"/>
        <w:ind w:firstLine="720"/>
        <w:contextualSpacing/>
        <w:rPr>
          <w:rFonts w:ascii="Times New Roman" w:hAnsi="Times New Roman"/>
        </w:rPr>
      </w:pPr>
      <w:r>
        <w:rPr>
          <w:rFonts w:ascii="Times New Roman" w:hAnsi="Times New Roman"/>
        </w:rPr>
        <w:t xml:space="preserve">Besides integrated threat (i.e., realistic and symbolic), there are other threats to social identity, such as distinctiveness threat </w:t>
      </w:r>
      <w:r w:rsidRPr="000B3A4C">
        <w:rPr>
          <w:rFonts w:ascii="Times New Roman" w:hAnsi="Times New Roman"/>
        </w:rPr>
        <w:t>(Branscombe</w:t>
      </w:r>
      <w:r>
        <w:rPr>
          <w:rFonts w:ascii="Times New Roman" w:hAnsi="Times New Roman"/>
        </w:rPr>
        <w:t xml:space="preserve"> et al., </w:t>
      </w:r>
      <w:r w:rsidRPr="000B3A4C">
        <w:rPr>
          <w:rFonts w:ascii="Times New Roman" w:hAnsi="Times New Roman"/>
        </w:rPr>
        <w:t>1999</w:t>
      </w:r>
      <w:r>
        <w:rPr>
          <w:rFonts w:ascii="Times New Roman" w:hAnsi="Times New Roman"/>
        </w:rPr>
        <w:t xml:space="preserve">b). The relevance of distinctiveness as a guiding principle of identity processes is well-established in research traditions inspired by social identity theory (Tajfel &amp; Turner, 1979) and identity process theory (Breakwell, 1987; Vignoles et al., 2000). Distinctiveness has been conceptualized mainly in terms of similarity/dissimilarity (Jetten et al., 2001), but it can also be achieved in terms of position or separateness (Vignoles et al., 2000). We conceptualize distinctiveness based on similarity with a relevant outgroup, defining it as “the perceived difference or dissimilarity between one’s own group and another group on a relevant dimension” (Jetten et al., 2001, p. 621). </w:t>
      </w:r>
      <w:bookmarkStart w:id="2" w:name="_Hlk36139075"/>
      <w:r>
        <w:rPr>
          <w:rFonts w:ascii="Times New Roman" w:hAnsi="Times New Roman"/>
        </w:rPr>
        <w:t xml:space="preserve">When distinctiveness needs are threatened by similarity with relevant outgroups, individuals are motivated to restore the ingroup’s distinctiveness by strengthening intergroup differentiation. Such increased </w:t>
      </w:r>
      <w:r>
        <w:rPr>
          <w:rFonts w:ascii="Times New Roman" w:hAnsi="Times New Roman"/>
        </w:rPr>
        <w:lastRenderedPageBreak/>
        <w:t>intergroup differentiation is manifested in behavioral outcomes like greater reward allocations to ingroup than outgroup (Jetten et al., 2004).</w:t>
      </w:r>
    </w:p>
    <w:bookmarkEnd w:id="2"/>
    <w:p w14:paraId="395CAB9D" w14:textId="0BB9B895" w:rsidR="001B1175" w:rsidRDefault="001B1175">
      <w:pPr>
        <w:spacing w:line="480" w:lineRule="exact"/>
        <w:ind w:firstLine="720"/>
        <w:contextualSpacing/>
        <w:rPr>
          <w:rFonts w:ascii="Times New Roman" w:hAnsi="Times New Roman"/>
        </w:rPr>
      </w:pPr>
      <w:r>
        <w:rPr>
          <w:rFonts w:ascii="Times New Roman" w:hAnsi="Times New Roman"/>
        </w:rPr>
        <w:t>Yet, perceived intergroup threats can also increase ingroup positivity. In particular, they increase group cohesion (Stephan et al., 2009) and group identification (Branscombe et al., 1999a). Thus, there are reasons to expect that they should increase ingroup satisfaction and collective narcissism. Although collective narcissism is not conceptualized as general ingroup identification, but rather as a specific belief about the unrecognized greatness of the ingroup, it correlates with specific aspects of ingroup identification (Golec de Zavala et al., 2019, Golec de Zavala et al., 2020). In particular, it is associated with ingroup satisfaction, a form of self-investment in the group that reflects its positive evaluation (also named private collective self-esteem</w:t>
      </w:r>
      <w:r w:rsidR="00773D27">
        <w:rPr>
          <w:rFonts w:ascii="Times New Roman" w:hAnsi="Times New Roman"/>
        </w:rPr>
        <w:t>;</w:t>
      </w:r>
      <w:r>
        <w:rPr>
          <w:rFonts w:ascii="Times New Roman" w:hAnsi="Times New Roman"/>
        </w:rPr>
        <w:t xml:space="preserve"> Crocker &amp; Luhtanen, 1990; Leach et al., 2008). Collective narcissism and ingroup satisfaction refer to alternative and positive beliefs or evaluations of one’s group (Golec de Zavala et al., 2020). Building on empirical findings showing that threats to one’s ingroup strengthen ingroup identification (</w:t>
      </w:r>
      <w:r w:rsidRPr="00AD2ADD">
        <w:rPr>
          <w:rFonts w:ascii="Times New Roman" w:hAnsi="Times New Roman"/>
        </w:rPr>
        <w:t>Branscombe</w:t>
      </w:r>
      <w:r>
        <w:rPr>
          <w:rFonts w:ascii="Times New Roman" w:hAnsi="Times New Roman"/>
        </w:rPr>
        <w:t xml:space="preserve"> et al.,</w:t>
      </w:r>
      <w:r w:rsidRPr="00AD2ADD">
        <w:rPr>
          <w:rFonts w:ascii="Times New Roman" w:hAnsi="Times New Roman"/>
        </w:rPr>
        <w:t xml:space="preserve"> 1999</w:t>
      </w:r>
      <w:r>
        <w:rPr>
          <w:rFonts w:ascii="Times New Roman" w:hAnsi="Times New Roman"/>
        </w:rPr>
        <w:t xml:space="preserve">a; </w:t>
      </w:r>
      <w:r w:rsidRPr="00464B83">
        <w:rPr>
          <w:rFonts w:ascii="Times New Roman" w:hAnsi="Times New Roman"/>
        </w:rPr>
        <w:t>Schmid</w:t>
      </w:r>
      <w:r>
        <w:rPr>
          <w:rFonts w:ascii="Times New Roman" w:hAnsi="Times New Roman"/>
        </w:rPr>
        <w:t xml:space="preserve"> &amp; Muldoon, 2015), we propose that both integrated and distinctiveness threats are positively related to collective narcissism and ingroup satisfaction.</w:t>
      </w:r>
    </w:p>
    <w:p w14:paraId="5240DEB3" w14:textId="4BEC87A6" w:rsidR="005D2A50" w:rsidRDefault="001B1175" w:rsidP="00B97EC6">
      <w:pPr>
        <w:spacing w:line="480" w:lineRule="exact"/>
        <w:rPr>
          <w:rFonts w:ascii="Times New Roman" w:hAnsi="Times New Roman"/>
          <w:b/>
        </w:rPr>
      </w:pPr>
      <w:r w:rsidRPr="009E28A9">
        <w:rPr>
          <w:rFonts w:ascii="Times New Roman" w:hAnsi="Times New Roman"/>
          <w:b/>
        </w:rPr>
        <w:t xml:space="preserve">Collective </w:t>
      </w:r>
      <w:r w:rsidR="005D2A50">
        <w:rPr>
          <w:rFonts w:ascii="Times New Roman" w:hAnsi="Times New Roman"/>
          <w:b/>
        </w:rPr>
        <w:t>N</w:t>
      </w:r>
      <w:r w:rsidRPr="009E28A9">
        <w:rPr>
          <w:rFonts w:ascii="Times New Roman" w:hAnsi="Times New Roman"/>
          <w:b/>
        </w:rPr>
        <w:t xml:space="preserve">arcissism and </w:t>
      </w:r>
      <w:r w:rsidR="005D2A50">
        <w:rPr>
          <w:rFonts w:ascii="Times New Roman" w:hAnsi="Times New Roman"/>
          <w:b/>
        </w:rPr>
        <w:t>I</w:t>
      </w:r>
      <w:r>
        <w:rPr>
          <w:rFonts w:ascii="Times New Roman" w:hAnsi="Times New Roman"/>
          <w:b/>
        </w:rPr>
        <w:t xml:space="preserve">ngroup </w:t>
      </w:r>
      <w:r w:rsidR="005D2A50">
        <w:rPr>
          <w:rFonts w:ascii="Times New Roman" w:hAnsi="Times New Roman"/>
          <w:b/>
        </w:rPr>
        <w:t>S</w:t>
      </w:r>
      <w:r>
        <w:rPr>
          <w:rFonts w:ascii="Times New Roman" w:hAnsi="Times New Roman"/>
          <w:b/>
        </w:rPr>
        <w:t>atisfaction: D</w:t>
      </w:r>
      <w:r w:rsidRPr="009E28A9">
        <w:rPr>
          <w:rFonts w:ascii="Times New Roman" w:hAnsi="Times New Roman"/>
          <w:b/>
        </w:rPr>
        <w:t xml:space="preserve">ifferent </w:t>
      </w:r>
      <w:r w:rsidR="005D2A50">
        <w:rPr>
          <w:rFonts w:ascii="Times New Roman" w:hAnsi="Times New Roman"/>
          <w:b/>
        </w:rPr>
        <w:t>F</w:t>
      </w:r>
      <w:r w:rsidRPr="009E28A9">
        <w:rPr>
          <w:rFonts w:ascii="Times New Roman" w:hAnsi="Times New Roman"/>
          <w:b/>
        </w:rPr>
        <w:t xml:space="preserve">orms of </w:t>
      </w:r>
      <w:r w:rsidR="005D2A50">
        <w:rPr>
          <w:rFonts w:ascii="Times New Roman" w:hAnsi="Times New Roman"/>
          <w:b/>
        </w:rPr>
        <w:t>I</w:t>
      </w:r>
      <w:r>
        <w:rPr>
          <w:rFonts w:ascii="Times New Roman" w:hAnsi="Times New Roman"/>
          <w:b/>
        </w:rPr>
        <w:t xml:space="preserve">ngroup </w:t>
      </w:r>
      <w:r w:rsidR="005D2A50">
        <w:rPr>
          <w:rFonts w:ascii="Times New Roman" w:hAnsi="Times New Roman"/>
          <w:b/>
        </w:rPr>
        <w:t>P</w:t>
      </w:r>
      <w:r>
        <w:rPr>
          <w:rFonts w:ascii="Times New Roman" w:hAnsi="Times New Roman"/>
          <w:b/>
        </w:rPr>
        <w:t>ositivity</w:t>
      </w:r>
    </w:p>
    <w:p w14:paraId="33308379" w14:textId="366A581C" w:rsidR="001B1175" w:rsidRDefault="001B1175">
      <w:pPr>
        <w:spacing w:line="480" w:lineRule="exact"/>
        <w:ind w:firstLine="708"/>
        <w:rPr>
          <w:rFonts w:ascii="Times New Roman" w:hAnsi="Times New Roman"/>
        </w:rPr>
      </w:pPr>
      <w:r w:rsidRPr="00A825D5">
        <w:rPr>
          <w:rFonts w:ascii="Times New Roman" w:hAnsi="Times New Roman"/>
        </w:rPr>
        <w:t>Collective narcissism</w:t>
      </w:r>
      <w:r>
        <w:rPr>
          <w:rFonts w:ascii="Times New Roman" w:hAnsi="Times New Roman"/>
        </w:rPr>
        <w:t xml:space="preserve"> and ingroup satisfaction are distinct forms of positive beliefs about the ingroup. Both pertain to the self-investment dimension of ingroup identification</w:t>
      </w:r>
      <w:r w:rsidR="0000137D">
        <w:rPr>
          <w:rFonts w:ascii="Times New Roman" w:hAnsi="Times New Roman"/>
        </w:rPr>
        <w:t>,</w:t>
      </w:r>
      <w:r>
        <w:rPr>
          <w:rFonts w:ascii="Times New Roman" w:hAnsi="Times New Roman"/>
        </w:rPr>
        <w:t xml:space="preserve"> but they have different associations with its remaining components. Ingroup satisfaction is positively correlated with other aspects of self-investment: ingroup centrality (i.e., the importance and salience of ingroup membership) and solidarity with ingroup members (Leach et al., 2008). Collective narcissism is positively associated with ingroup satisfaction and ingroup centrality (Golec de Zavala et al., 2019)</w:t>
      </w:r>
      <w:r w:rsidR="0000137D">
        <w:rPr>
          <w:rFonts w:ascii="Times New Roman" w:hAnsi="Times New Roman"/>
        </w:rPr>
        <w:t>,</w:t>
      </w:r>
      <w:r>
        <w:rPr>
          <w:rFonts w:ascii="Times New Roman" w:hAnsi="Times New Roman"/>
        </w:rPr>
        <w:t xml:space="preserve"> but it is not associated with solidarity with ingroup members. In fact, collective narcissism predicts disloyalty toward ingroup members (Marchlewska et al., 2020) and lack of solidarity with ingroup members during the COVID-19 pandemic (Federico et </w:t>
      </w:r>
      <w:r>
        <w:rPr>
          <w:rFonts w:ascii="Times New Roman" w:hAnsi="Times New Roman"/>
        </w:rPr>
        <w:lastRenderedPageBreak/>
        <w:t xml:space="preserve">al., 2020). In addition, ingroup satisfaction is positively associated with the self-definition dimension of ingroup </w:t>
      </w:r>
      <w:r w:rsidR="00CE12C4">
        <w:rPr>
          <w:rFonts w:ascii="Times New Roman" w:hAnsi="Times New Roman"/>
        </w:rPr>
        <w:t>identification</w:t>
      </w:r>
      <w:r>
        <w:rPr>
          <w:rFonts w:ascii="Times New Roman" w:hAnsi="Times New Roman"/>
        </w:rPr>
        <w:t xml:space="preserve"> (i.e., defined by self-stereotyping and perceived ingroup homogeneity; Leach et al., 2008). However, collective narcissism is only weakly related to this dimension (Golec de Zavala et al., 2019; Jaworska, 2016</w:t>
      </w:r>
      <w:r w:rsidR="00C27ED6">
        <w:rPr>
          <w:rFonts w:ascii="Times New Roman" w:hAnsi="Times New Roman"/>
        </w:rPr>
        <w:t xml:space="preserve">; </w:t>
      </w:r>
      <w:r w:rsidRPr="00195D72">
        <w:rPr>
          <w:rFonts w:ascii="Times New Roman" w:hAnsi="Times New Roman"/>
        </w:rPr>
        <w:t>Marchlewska</w:t>
      </w:r>
      <w:r>
        <w:rPr>
          <w:rFonts w:ascii="Times New Roman" w:hAnsi="Times New Roman"/>
        </w:rPr>
        <w:t xml:space="preserve"> et al., 2020). </w:t>
      </w:r>
    </w:p>
    <w:p w14:paraId="67307FD6" w14:textId="5A83CF86" w:rsidR="001B1175" w:rsidRDefault="001B1175">
      <w:pPr>
        <w:spacing w:line="480" w:lineRule="exact"/>
        <w:ind w:firstLine="708"/>
        <w:rPr>
          <w:rFonts w:ascii="Times New Roman" w:hAnsi="Times New Roman"/>
        </w:rPr>
      </w:pPr>
      <w:r>
        <w:rPr>
          <w:rFonts w:ascii="Times New Roman" w:hAnsi="Times New Roman"/>
        </w:rPr>
        <w:t xml:space="preserve">In the current </w:t>
      </w:r>
      <w:r w:rsidR="00211076">
        <w:rPr>
          <w:rFonts w:ascii="Times New Roman" w:hAnsi="Times New Roman"/>
        </w:rPr>
        <w:t>research,</w:t>
      </w:r>
      <w:r>
        <w:rPr>
          <w:rFonts w:ascii="Times New Roman" w:hAnsi="Times New Roman"/>
        </w:rPr>
        <w:t xml:space="preserve"> we focused on the comparison of collective narcissism and ingroup satisfaction, as differentiating the two “</w:t>
      </w:r>
      <w:r w:rsidRPr="00DD1B13">
        <w:rPr>
          <w:rFonts w:ascii="Times New Roman" w:hAnsi="Times New Roman"/>
        </w:rPr>
        <w:t>is the most theoretically important for understanding of collective narcissism, as both</w:t>
      </w:r>
      <w:r>
        <w:rPr>
          <w:rFonts w:ascii="Times New Roman" w:hAnsi="Times New Roman"/>
        </w:rPr>
        <w:t xml:space="preserve"> </w:t>
      </w:r>
      <w:r w:rsidRPr="00DD1B13">
        <w:rPr>
          <w:rFonts w:ascii="Times New Roman" w:hAnsi="Times New Roman"/>
        </w:rPr>
        <w:t>variables pertain to the role the positive evaluation of the ingroup plays for the self</w:t>
      </w:r>
      <w:r>
        <w:rPr>
          <w:rFonts w:ascii="Times New Roman" w:hAnsi="Times New Roman"/>
        </w:rPr>
        <w:t>” (Golec</w:t>
      </w:r>
      <w:r w:rsidR="005D2A50">
        <w:rPr>
          <w:rFonts w:ascii="Times New Roman" w:hAnsi="Times New Roman"/>
        </w:rPr>
        <w:t xml:space="preserve"> de Zavala</w:t>
      </w:r>
      <w:r>
        <w:rPr>
          <w:rFonts w:ascii="Times New Roman" w:hAnsi="Times New Roman"/>
        </w:rPr>
        <w:t xml:space="preserve"> et al., 2019, p. 45)</w:t>
      </w:r>
      <w:r w:rsidRPr="00DD1B13">
        <w:rPr>
          <w:rFonts w:ascii="Times New Roman" w:hAnsi="Times New Roman"/>
        </w:rPr>
        <w:t xml:space="preserve">. </w:t>
      </w:r>
      <w:r w:rsidRPr="00860192">
        <w:rPr>
          <w:rFonts w:ascii="Times New Roman" w:hAnsi="Times New Roman"/>
        </w:rPr>
        <w:t>Although collective narcissism and ingroup satisfaction overlap</w:t>
      </w:r>
      <w:r>
        <w:rPr>
          <w:rFonts w:ascii="Times New Roman" w:hAnsi="Times New Roman"/>
        </w:rPr>
        <w:t xml:space="preserve"> </w:t>
      </w:r>
      <w:r w:rsidRPr="00860192">
        <w:rPr>
          <w:rFonts w:ascii="Times New Roman" w:hAnsi="Times New Roman"/>
        </w:rPr>
        <w:t xml:space="preserve">positively, they make </w:t>
      </w:r>
      <w:r>
        <w:rPr>
          <w:rFonts w:ascii="Times New Roman" w:hAnsi="Times New Roman"/>
        </w:rPr>
        <w:t xml:space="preserve">strikingly </w:t>
      </w:r>
      <w:r w:rsidRPr="00860192">
        <w:rPr>
          <w:rFonts w:ascii="Times New Roman" w:hAnsi="Times New Roman"/>
        </w:rPr>
        <w:t>different predictions for intergroup relations, especially when their common overlap is partialled out. Collective narcissism with ingrou</w:t>
      </w:r>
      <w:r>
        <w:rPr>
          <w:rFonts w:ascii="Times New Roman" w:hAnsi="Times New Roman"/>
        </w:rPr>
        <w:t>p satisfaction partialled out can be interpreted as</w:t>
      </w:r>
      <w:r w:rsidRPr="00860192">
        <w:rPr>
          <w:rFonts w:ascii="Times New Roman" w:hAnsi="Times New Roman"/>
        </w:rPr>
        <w:t xml:space="preserve"> group-based entitlement without the comfort of</w:t>
      </w:r>
      <w:r>
        <w:rPr>
          <w:rFonts w:ascii="Times New Roman" w:hAnsi="Times New Roman"/>
        </w:rPr>
        <w:t xml:space="preserve"> </w:t>
      </w:r>
      <w:r w:rsidRPr="00860192">
        <w:rPr>
          <w:rFonts w:ascii="Times New Roman" w:hAnsi="Times New Roman"/>
        </w:rPr>
        <w:t>belonging to a valu</w:t>
      </w:r>
      <w:r>
        <w:rPr>
          <w:rFonts w:ascii="Times New Roman" w:hAnsi="Times New Roman"/>
        </w:rPr>
        <w:t>ed</w:t>
      </w:r>
      <w:r w:rsidRPr="00860192">
        <w:rPr>
          <w:rFonts w:ascii="Times New Roman" w:hAnsi="Times New Roman"/>
        </w:rPr>
        <w:t xml:space="preserve"> ingroup. </w:t>
      </w:r>
      <w:r>
        <w:rPr>
          <w:rFonts w:ascii="Times New Roman" w:hAnsi="Times New Roman"/>
        </w:rPr>
        <w:t xml:space="preserve">Its focus is on the </w:t>
      </w:r>
      <w:r w:rsidRPr="00860192">
        <w:rPr>
          <w:rFonts w:ascii="Times New Roman" w:hAnsi="Times New Roman"/>
        </w:rPr>
        <w:t xml:space="preserve">demand for privileged treatment and </w:t>
      </w:r>
      <w:r>
        <w:rPr>
          <w:rFonts w:ascii="Times New Roman" w:hAnsi="Times New Roman"/>
        </w:rPr>
        <w:t xml:space="preserve">a </w:t>
      </w:r>
      <w:r w:rsidRPr="00860192">
        <w:rPr>
          <w:rFonts w:ascii="Times New Roman" w:hAnsi="Times New Roman"/>
        </w:rPr>
        <w:t>concern about loss of the ingroup’s external recognition</w:t>
      </w:r>
      <w:r>
        <w:rPr>
          <w:rFonts w:ascii="Times New Roman" w:hAnsi="Times New Roman"/>
        </w:rPr>
        <w:t xml:space="preserve"> (Cichocka, 2016; Golec de Zavala, 2018; Golec de Zavala et al., 2019)</w:t>
      </w:r>
      <w:r w:rsidRPr="00860192">
        <w:rPr>
          <w:rFonts w:ascii="Times New Roman" w:hAnsi="Times New Roman"/>
        </w:rPr>
        <w:t>.</w:t>
      </w:r>
      <w:r>
        <w:rPr>
          <w:rFonts w:ascii="Times New Roman" w:hAnsi="Times New Roman"/>
        </w:rPr>
        <w:t xml:space="preserve"> Collective narcissism</w:t>
      </w:r>
      <w:r w:rsidRPr="00C272BA">
        <w:rPr>
          <w:rFonts w:ascii="Times New Roman" w:hAnsi="Times New Roman"/>
        </w:rPr>
        <w:t xml:space="preserve"> is associated with prejudice, intergroup hostility, revengefulness</w:t>
      </w:r>
      <w:r>
        <w:rPr>
          <w:rFonts w:ascii="Times New Roman" w:hAnsi="Times New Roman"/>
        </w:rPr>
        <w:t>,</w:t>
      </w:r>
      <w:r w:rsidRPr="00C272BA">
        <w:rPr>
          <w:rFonts w:ascii="Times New Roman" w:hAnsi="Times New Roman"/>
        </w:rPr>
        <w:t xml:space="preserve"> and retaliatory aggression</w:t>
      </w:r>
      <w:r>
        <w:rPr>
          <w:rFonts w:ascii="Times New Roman" w:hAnsi="Times New Roman"/>
        </w:rPr>
        <w:t>,</w:t>
      </w:r>
      <w:r w:rsidRPr="00C272BA">
        <w:rPr>
          <w:rFonts w:ascii="Times New Roman" w:hAnsi="Times New Roman"/>
        </w:rPr>
        <w:t xml:space="preserve"> as well as</w:t>
      </w:r>
      <w:r>
        <w:rPr>
          <w:rFonts w:ascii="Times New Roman" w:hAnsi="Times New Roman"/>
        </w:rPr>
        <w:t xml:space="preserve"> </w:t>
      </w:r>
      <w:r w:rsidRPr="00C272BA">
        <w:rPr>
          <w:rFonts w:ascii="Times New Roman" w:hAnsi="Times New Roman"/>
        </w:rPr>
        <w:t>conspiracy beliefs about malevolent intentions of others (</w:t>
      </w:r>
      <w:r w:rsidR="00A64D6B">
        <w:rPr>
          <w:rFonts w:ascii="Times New Roman" w:hAnsi="Times New Roman"/>
        </w:rPr>
        <w:t xml:space="preserve">regardless of </w:t>
      </w:r>
      <w:r>
        <w:rPr>
          <w:rFonts w:ascii="Times New Roman" w:hAnsi="Times New Roman"/>
        </w:rPr>
        <w:t>whether its overlap with ingroup satisfaction is partialled out</w:t>
      </w:r>
      <w:r w:rsidR="00466E6B">
        <w:rPr>
          <w:rFonts w:ascii="Times New Roman" w:hAnsi="Times New Roman"/>
        </w:rPr>
        <w:t>;</w:t>
      </w:r>
      <w:r>
        <w:rPr>
          <w:rFonts w:ascii="Times New Roman" w:hAnsi="Times New Roman"/>
        </w:rPr>
        <w:t xml:space="preserve"> </w:t>
      </w:r>
      <w:r w:rsidR="00A64D6B">
        <w:rPr>
          <w:rFonts w:ascii="Times New Roman" w:hAnsi="Times New Roman"/>
        </w:rPr>
        <w:t>Golec de Zavala et al., 2019</w:t>
      </w:r>
      <w:r w:rsidRPr="00C272BA">
        <w:rPr>
          <w:rFonts w:ascii="Times New Roman" w:hAnsi="Times New Roman"/>
        </w:rPr>
        <w:t>).</w:t>
      </w:r>
      <w:r>
        <w:rPr>
          <w:rFonts w:ascii="Times New Roman" w:hAnsi="Times New Roman"/>
        </w:rPr>
        <w:t xml:space="preserve"> In contrast, i</w:t>
      </w:r>
      <w:r w:rsidRPr="00860192">
        <w:rPr>
          <w:rFonts w:ascii="Times New Roman" w:hAnsi="Times New Roman"/>
        </w:rPr>
        <w:t xml:space="preserve">ngroup satisfaction with collective narcissism partialled out </w:t>
      </w:r>
      <w:r>
        <w:rPr>
          <w:rFonts w:ascii="Times New Roman" w:hAnsi="Times New Roman"/>
        </w:rPr>
        <w:t>can be interpreted as secure ingroup positivity, independently of the need to be recognized and admired by others. Although some studies found that, when controlling for collective narcissism, ingroup satisfaction was negatively related to prejudice and hostility (</w:t>
      </w:r>
      <w:r w:rsidRPr="00ED1B95">
        <w:rPr>
          <w:rFonts w:ascii="Times New Roman" w:hAnsi="Times New Roman"/>
        </w:rPr>
        <w:t xml:space="preserve">Golec de Zavala </w:t>
      </w:r>
      <w:r>
        <w:rPr>
          <w:rFonts w:ascii="Times New Roman" w:hAnsi="Times New Roman"/>
        </w:rPr>
        <w:t>et al.</w:t>
      </w:r>
      <w:r w:rsidRPr="00ED1B95">
        <w:rPr>
          <w:rFonts w:ascii="Times New Roman" w:hAnsi="Times New Roman"/>
        </w:rPr>
        <w:t>, 2013</w:t>
      </w:r>
      <w:r>
        <w:rPr>
          <w:rFonts w:ascii="Times New Roman" w:hAnsi="Times New Roman"/>
        </w:rPr>
        <w:t>, Studies 1-4; Golec de Zavala, et al. 2020, Studies 3 and 4), others showed no significant, unique association between ingroup satisfaction and intergroup hostility (</w:t>
      </w:r>
      <w:r w:rsidRPr="008341BA">
        <w:rPr>
          <w:rFonts w:ascii="Times New Roman" w:hAnsi="Times New Roman"/>
        </w:rPr>
        <w:t>Cichocka</w:t>
      </w:r>
      <w:r>
        <w:rPr>
          <w:rFonts w:ascii="Times New Roman" w:hAnsi="Times New Roman"/>
        </w:rPr>
        <w:t xml:space="preserve"> et al., </w:t>
      </w:r>
      <w:r w:rsidRPr="008341BA">
        <w:rPr>
          <w:rFonts w:ascii="Times New Roman" w:hAnsi="Times New Roman"/>
        </w:rPr>
        <w:t>2016</w:t>
      </w:r>
      <w:r>
        <w:rPr>
          <w:rFonts w:ascii="Times New Roman" w:hAnsi="Times New Roman"/>
        </w:rPr>
        <w:t xml:space="preserve">; </w:t>
      </w:r>
      <w:r w:rsidRPr="008341BA">
        <w:rPr>
          <w:rFonts w:ascii="Times New Roman" w:hAnsi="Times New Roman"/>
        </w:rPr>
        <w:t>Dyduch-Hazar</w:t>
      </w:r>
      <w:r>
        <w:rPr>
          <w:rFonts w:ascii="Times New Roman" w:hAnsi="Times New Roman"/>
        </w:rPr>
        <w:t xml:space="preserve"> et al., </w:t>
      </w:r>
      <w:r w:rsidRPr="008341BA">
        <w:rPr>
          <w:rFonts w:ascii="Times New Roman" w:hAnsi="Times New Roman"/>
        </w:rPr>
        <w:t>201</w:t>
      </w:r>
      <w:r>
        <w:rPr>
          <w:rFonts w:ascii="Times New Roman" w:hAnsi="Times New Roman"/>
        </w:rPr>
        <w:t>9; Golec de Zavala et al.</w:t>
      </w:r>
      <w:r w:rsidR="005D2A50">
        <w:rPr>
          <w:rFonts w:ascii="Times New Roman" w:hAnsi="Times New Roman"/>
        </w:rPr>
        <w:t>,</w:t>
      </w:r>
      <w:r>
        <w:rPr>
          <w:rFonts w:ascii="Times New Roman" w:hAnsi="Times New Roman"/>
        </w:rPr>
        <w:t xml:space="preserve"> 2020, Studies 5-7). Given that p</w:t>
      </w:r>
      <w:r>
        <w:rPr>
          <w:rFonts w:ascii="Times New Roman" w:hAnsi="Times New Roman"/>
          <w:color w:val="222222"/>
          <w:shd w:val="clear" w:color="auto" w:fill="FFFFFF"/>
        </w:rPr>
        <w:t xml:space="preserve">revious findings regarding collective narcissism have been consistent, we hypothesized that collective narcissism would mediate the relation between intergroup threat and hostility. However, given that prior findings regarding ingroup </w:t>
      </w:r>
      <w:r>
        <w:rPr>
          <w:rFonts w:ascii="Times New Roman" w:hAnsi="Times New Roman"/>
          <w:color w:val="222222"/>
          <w:shd w:val="clear" w:color="auto" w:fill="FFFFFF"/>
        </w:rPr>
        <w:lastRenderedPageBreak/>
        <w:t xml:space="preserve">satisfaction haven been </w:t>
      </w:r>
      <w:r w:rsidRPr="00F0151E">
        <w:rPr>
          <w:rFonts w:ascii="Times New Roman" w:hAnsi="Times New Roman"/>
          <w:color w:val="222222"/>
          <w:shd w:val="clear" w:color="auto" w:fill="FFFFFF"/>
        </w:rPr>
        <w:t xml:space="preserve">inconsistent, we </w:t>
      </w:r>
      <w:r>
        <w:rPr>
          <w:rFonts w:ascii="Times New Roman" w:hAnsi="Times New Roman"/>
          <w:color w:val="222222"/>
          <w:shd w:val="clear" w:color="auto" w:fill="FFFFFF"/>
        </w:rPr>
        <w:t>examined exploratorily its potential mediating role.</w:t>
      </w:r>
    </w:p>
    <w:p w14:paraId="4AA52E80" w14:textId="77777777" w:rsidR="001B1175" w:rsidRPr="00DB0B2C" w:rsidRDefault="001B1175" w:rsidP="00E01F36">
      <w:pPr>
        <w:spacing w:line="480" w:lineRule="exact"/>
        <w:rPr>
          <w:rFonts w:ascii="Times New Roman" w:hAnsi="Times New Roman"/>
          <w:b/>
        </w:rPr>
      </w:pPr>
      <w:r w:rsidRPr="00DB0B2C">
        <w:rPr>
          <w:rFonts w:ascii="Times New Roman" w:hAnsi="Times New Roman"/>
          <w:b/>
        </w:rPr>
        <w:t>Overview</w:t>
      </w:r>
    </w:p>
    <w:p w14:paraId="3DF5C4B5" w14:textId="0DBD1D7A" w:rsidR="001B1175" w:rsidRPr="000227AE" w:rsidRDefault="001B1175">
      <w:pPr>
        <w:spacing w:line="480" w:lineRule="exact"/>
        <w:ind w:firstLine="708"/>
        <w:outlineLvl w:val="0"/>
        <w:rPr>
          <w:rFonts w:ascii="Times New Roman" w:hAnsi="Times New Roman"/>
        </w:rPr>
      </w:pPr>
      <w:r>
        <w:rPr>
          <w:rFonts w:ascii="Times New Roman" w:hAnsi="Times New Roman"/>
        </w:rPr>
        <w:t xml:space="preserve">In two studies conducted in four EU countries (Germany, Greece, Portugal, United Kingdom </w:t>
      </w:r>
      <w:r w:rsidR="00466E6B">
        <w:rPr>
          <w:rFonts w:ascii="Times New Roman" w:hAnsi="Times New Roman"/>
        </w:rPr>
        <w:t>[</w:t>
      </w:r>
      <w:r>
        <w:rPr>
          <w:rFonts w:ascii="Times New Roman" w:hAnsi="Times New Roman"/>
        </w:rPr>
        <w:t>UK</w:t>
      </w:r>
      <w:r w:rsidR="00466E6B">
        <w:rPr>
          <w:rFonts w:ascii="Times New Roman" w:hAnsi="Times New Roman"/>
        </w:rPr>
        <w:t>]</w:t>
      </w:r>
      <w:r>
        <w:rPr>
          <w:rFonts w:ascii="Times New Roman" w:hAnsi="Times New Roman"/>
        </w:rPr>
        <w:t xml:space="preserve">), we hypothesized that integrated </w:t>
      </w:r>
      <w:r w:rsidRPr="00ED724C">
        <w:rPr>
          <w:rFonts w:ascii="Times New Roman" w:hAnsi="Times New Roman"/>
        </w:rPr>
        <w:t>threat</w:t>
      </w:r>
      <w:r>
        <w:rPr>
          <w:rFonts w:ascii="Times New Roman" w:hAnsi="Times New Roman"/>
        </w:rPr>
        <w:t xml:space="preserve"> (Study 1) and distinctiveness threat (Study 2) would positively predict</w:t>
      </w:r>
      <w:r w:rsidRPr="00ED724C">
        <w:rPr>
          <w:rFonts w:ascii="Times New Roman" w:hAnsi="Times New Roman"/>
        </w:rPr>
        <w:t xml:space="preserve"> collective narcissism and ingroup satisfaction</w:t>
      </w:r>
      <w:r>
        <w:rPr>
          <w:rFonts w:ascii="Times New Roman" w:hAnsi="Times New Roman"/>
        </w:rPr>
        <w:t xml:space="preserve"> (H1). We further hypothesized that collective narcissism would mediate the association between intergroup threat and intergroup hostility toward the threatening outgroups (H2). </w:t>
      </w:r>
    </w:p>
    <w:p w14:paraId="1888364A" w14:textId="05D00E1F" w:rsidR="001B1175" w:rsidRPr="00A51EB0" w:rsidRDefault="001B1175" w:rsidP="00E01F36">
      <w:pPr>
        <w:spacing w:line="480" w:lineRule="exact"/>
        <w:ind w:firstLine="708"/>
        <w:contextualSpacing/>
        <w:rPr>
          <w:rFonts w:ascii="Times New Roman" w:hAnsi="Times New Roman"/>
          <w:b/>
        </w:rPr>
      </w:pPr>
      <w:r>
        <w:rPr>
          <w:rFonts w:ascii="Times New Roman" w:hAnsi="Times New Roman"/>
        </w:rPr>
        <w:t xml:space="preserve">In both studies, we assessed intergroup hostility as negative emotions and hostile behavioral intentions toward the threatening outgroups. </w:t>
      </w:r>
      <w:r w:rsidR="004A4730" w:rsidRPr="004A4730">
        <w:rPr>
          <w:rFonts w:ascii="Times New Roman" w:hAnsi="Times New Roman"/>
        </w:rPr>
        <w:t>We conducted pilot tests to determine the relevant outgroups for comparison in each country (see selected groups for each type of threat used in Study 1 and Study 2 in Table 1</w:t>
      </w:r>
      <w:r w:rsidRPr="00A51EB0">
        <w:rPr>
          <w:rFonts w:ascii="Times New Roman" w:hAnsi="Times New Roman"/>
        </w:rPr>
        <w:t>)</w:t>
      </w:r>
      <w:r>
        <w:rPr>
          <w:rStyle w:val="FootnoteReference"/>
          <w:rFonts w:ascii="Times New Roman" w:hAnsi="Times New Roman"/>
        </w:rPr>
        <w:footnoteReference w:id="1"/>
      </w:r>
      <w:r w:rsidRPr="00A51EB0">
        <w:rPr>
          <w:rFonts w:ascii="Times New Roman" w:hAnsi="Times New Roman"/>
        </w:rPr>
        <w:t xml:space="preserve">. We obtained ethical approval </w:t>
      </w:r>
      <w:r>
        <w:rPr>
          <w:rFonts w:ascii="Times New Roman" w:hAnsi="Times New Roman"/>
        </w:rPr>
        <w:t>for all studies via</w:t>
      </w:r>
      <w:r w:rsidRPr="00A51EB0">
        <w:rPr>
          <w:rFonts w:ascii="Times New Roman" w:hAnsi="Times New Roman"/>
        </w:rPr>
        <w:t xml:space="preserve"> the Ethics committee</w:t>
      </w:r>
      <w:r>
        <w:rPr>
          <w:rFonts w:ascii="Times New Roman" w:hAnsi="Times New Roman"/>
        </w:rPr>
        <w:t xml:space="preserve"> of </w:t>
      </w:r>
      <w:r w:rsidRPr="00D2105B">
        <w:rPr>
          <w:rFonts w:ascii="Times New Roman" w:hAnsi="Times New Roman"/>
          <w:lang w:val="en-GB" w:eastAsia="pt-PT"/>
        </w:rPr>
        <w:t>Instituto Universitário de Lisboa, ISCTE</w:t>
      </w:r>
      <w:r w:rsidRPr="006171E0">
        <w:rPr>
          <w:rFonts w:ascii="Times New Roman" w:hAnsi="Times New Roman"/>
          <w:lang w:val="en-GB" w:eastAsia="pt-PT"/>
        </w:rPr>
        <w:t>-IUL, CIS-IUL.</w:t>
      </w:r>
    </w:p>
    <w:p w14:paraId="3C9762E4" w14:textId="77777777" w:rsidR="001B1175" w:rsidRPr="00A51EB0" w:rsidRDefault="001B1175" w:rsidP="00E01F36">
      <w:pPr>
        <w:spacing w:line="480" w:lineRule="exact"/>
        <w:jc w:val="center"/>
        <w:outlineLvl w:val="0"/>
        <w:rPr>
          <w:rFonts w:ascii="Times New Roman" w:hAnsi="Times New Roman"/>
          <w:b/>
        </w:rPr>
      </w:pPr>
      <w:r w:rsidRPr="00A51EB0">
        <w:rPr>
          <w:rFonts w:ascii="Times New Roman" w:hAnsi="Times New Roman"/>
          <w:b/>
        </w:rPr>
        <w:t>Study 1</w:t>
      </w:r>
    </w:p>
    <w:p w14:paraId="16B98C8A" w14:textId="77777777" w:rsidR="001B1175" w:rsidRDefault="001B1175" w:rsidP="00E01F36">
      <w:pPr>
        <w:spacing w:line="480" w:lineRule="exact"/>
        <w:ind w:firstLine="708"/>
        <w:outlineLvl w:val="0"/>
        <w:rPr>
          <w:rFonts w:ascii="Times New Roman" w:hAnsi="Times New Roman"/>
        </w:rPr>
      </w:pPr>
      <w:r>
        <w:rPr>
          <w:rFonts w:ascii="Times New Roman" w:hAnsi="Times New Roman"/>
        </w:rPr>
        <w:t xml:space="preserve">In Study 1, we focused on integrated threat. We examined, in particular, whether it predicts higher </w:t>
      </w:r>
      <w:r w:rsidRPr="00872598">
        <w:rPr>
          <w:rFonts w:ascii="Times New Roman" w:hAnsi="Times New Roman"/>
        </w:rPr>
        <w:t>collective narcissism and</w:t>
      </w:r>
      <w:r>
        <w:rPr>
          <w:rFonts w:ascii="Times New Roman" w:hAnsi="Times New Roman"/>
        </w:rPr>
        <w:t xml:space="preserve"> </w:t>
      </w:r>
      <w:r w:rsidRPr="00872598">
        <w:rPr>
          <w:rFonts w:ascii="Times New Roman" w:hAnsi="Times New Roman"/>
        </w:rPr>
        <w:t>ingroup satisfaction (H1)</w:t>
      </w:r>
      <w:r>
        <w:rPr>
          <w:rFonts w:ascii="Times New Roman" w:hAnsi="Times New Roman"/>
        </w:rPr>
        <w:t xml:space="preserve">. We further tested whether collective narcissism </w:t>
      </w:r>
      <w:r w:rsidRPr="00872598">
        <w:rPr>
          <w:rFonts w:ascii="Times New Roman" w:hAnsi="Times New Roman"/>
        </w:rPr>
        <w:t xml:space="preserve">would </w:t>
      </w:r>
      <w:r>
        <w:rPr>
          <w:rFonts w:ascii="Times New Roman" w:hAnsi="Times New Roman"/>
        </w:rPr>
        <w:t xml:space="preserve">mediate the link between integrated threat and </w:t>
      </w:r>
      <w:r w:rsidRPr="00872598">
        <w:rPr>
          <w:rFonts w:ascii="Times New Roman" w:hAnsi="Times New Roman"/>
        </w:rPr>
        <w:t>intergroup hostility toward the threatening outgroups (H2).</w:t>
      </w:r>
      <w:r>
        <w:rPr>
          <w:rFonts w:ascii="Times New Roman" w:hAnsi="Times New Roman"/>
        </w:rPr>
        <w:t xml:space="preserve"> We also explored the mediating role of ingroup satisfaction.</w:t>
      </w:r>
    </w:p>
    <w:p w14:paraId="67513716" w14:textId="77777777" w:rsidR="001B1175" w:rsidRPr="00364280" w:rsidRDefault="001B1175" w:rsidP="00E01F36">
      <w:pPr>
        <w:spacing w:line="480" w:lineRule="exact"/>
        <w:outlineLvl w:val="0"/>
        <w:rPr>
          <w:rFonts w:ascii="Times New Roman" w:hAnsi="Times New Roman"/>
          <w:b/>
        </w:rPr>
      </w:pPr>
      <w:r w:rsidRPr="00364280">
        <w:rPr>
          <w:rFonts w:ascii="Times New Roman" w:hAnsi="Times New Roman"/>
          <w:b/>
        </w:rPr>
        <w:t>Method</w:t>
      </w:r>
    </w:p>
    <w:p w14:paraId="6EEDBE44" w14:textId="77777777" w:rsidR="005D2A50" w:rsidRPr="00B97EC6" w:rsidRDefault="001B1175" w:rsidP="00B97EC6">
      <w:pPr>
        <w:spacing w:line="480" w:lineRule="exact"/>
        <w:outlineLvl w:val="0"/>
        <w:rPr>
          <w:rFonts w:ascii="Times New Roman" w:hAnsi="Times New Roman"/>
          <w:b/>
          <w:i/>
          <w:iCs/>
        </w:rPr>
      </w:pPr>
      <w:r w:rsidRPr="00B97EC6">
        <w:rPr>
          <w:rFonts w:ascii="Times New Roman" w:hAnsi="Times New Roman"/>
          <w:b/>
          <w:i/>
          <w:iCs/>
        </w:rPr>
        <w:t>Participants</w:t>
      </w:r>
    </w:p>
    <w:p w14:paraId="31BB4699" w14:textId="6340BB90" w:rsidR="001B1175" w:rsidRPr="003C2B61" w:rsidRDefault="001B1175">
      <w:pPr>
        <w:spacing w:line="480" w:lineRule="exact"/>
        <w:ind w:firstLine="708"/>
        <w:outlineLvl w:val="0"/>
        <w:rPr>
          <w:rFonts w:ascii="Times New Roman" w:hAnsi="Times New Roman"/>
          <w:highlight w:val="red"/>
        </w:rPr>
      </w:pPr>
      <w:r w:rsidRPr="002F25A7">
        <w:rPr>
          <w:rFonts w:ascii="Times New Roman" w:hAnsi="Times New Roman"/>
        </w:rPr>
        <w:lastRenderedPageBreak/>
        <w:t xml:space="preserve">In each country, we </w:t>
      </w:r>
      <w:r>
        <w:rPr>
          <w:rFonts w:ascii="Times New Roman" w:hAnsi="Times New Roman"/>
        </w:rPr>
        <w:t>targeted a</w:t>
      </w:r>
      <w:r w:rsidRPr="002F25A7">
        <w:rPr>
          <w:rFonts w:ascii="Times New Roman" w:hAnsi="Times New Roman"/>
        </w:rPr>
        <w:t xml:space="preserve"> sample size of </w:t>
      </w:r>
      <w:r>
        <w:rPr>
          <w:rFonts w:ascii="Times New Roman" w:hAnsi="Times New Roman"/>
        </w:rPr>
        <w:t>approximately</w:t>
      </w:r>
      <w:r w:rsidRPr="002F25A7">
        <w:rPr>
          <w:rFonts w:ascii="Times New Roman" w:hAnsi="Times New Roman"/>
        </w:rPr>
        <w:t xml:space="preserve"> 250</w:t>
      </w:r>
      <w:r>
        <w:rPr>
          <w:rFonts w:ascii="Times New Roman" w:hAnsi="Times New Roman"/>
        </w:rPr>
        <w:t xml:space="preserve"> </w:t>
      </w:r>
      <w:r w:rsidRPr="002F25A7">
        <w:rPr>
          <w:rFonts w:ascii="Times New Roman" w:hAnsi="Times New Roman"/>
        </w:rPr>
        <w:t>(Schönbrodt &amp; Perug</w:t>
      </w:r>
      <w:r>
        <w:rPr>
          <w:rFonts w:ascii="Times New Roman" w:hAnsi="Times New Roman"/>
        </w:rPr>
        <w:t>ini, 2013), although we were constrained by the available research budget. We excluded from the analyses p</w:t>
      </w:r>
      <w:r w:rsidRPr="00364280">
        <w:rPr>
          <w:rFonts w:ascii="Times New Roman" w:hAnsi="Times New Roman"/>
        </w:rPr>
        <w:t>articipants who report</w:t>
      </w:r>
      <w:r>
        <w:rPr>
          <w:rFonts w:ascii="Times New Roman" w:hAnsi="Times New Roman"/>
        </w:rPr>
        <w:t>ed</w:t>
      </w:r>
      <w:r w:rsidRPr="00364280">
        <w:rPr>
          <w:rFonts w:ascii="Times New Roman" w:hAnsi="Times New Roman"/>
        </w:rPr>
        <w:t xml:space="preserve"> other citizenship </w:t>
      </w:r>
      <w:r>
        <w:rPr>
          <w:rFonts w:ascii="Times New Roman" w:hAnsi="Times New Roman"/>
        </w:rPr>
        <w:t xml:space="preserve">than the country of interest </w:t>
      </w:r>
      <w:r w:rsidRPr="002026EA">
        <w:rPr>
          <w:rFonts w:ascii="Times New Roman" w:hAnsi="Times New Roman"/>
        </w:rPr>
        <w:t xml:space="preserve">(six </w:t>
      </w:r>
      <w:r w:rsidRPr="00581885">
        <w:rPr>
          <w:rFonts w:ascii="Times New Roman" w:hAnsi="Times New Roman"/>
        </w:rPr>
        <w:t xml:space="preserve">in </w:t>
      </w:r>
      <w:smartTag w:uri="urn:schemas-microsoft-com:office:smarttags" w:element="country-region">
        <w:r w:rsidRPr="00581885">
          <w:rPr>
            <w:rFonts w:ascii="Times New Roman" w:hAnsi="Times New Roman"/>
          </w:rPr>
          <w:t>Germany</w:t>
        </w:r>
      </w:smartTag>
      <w:r>
        <w:rPr>
          <w:rFonts w:ascii="Times New Roman" w:hAnsi="Times New Roman"/>
        </w:rPr>
        <w:t>,</w:t>
      </w:r>
      <w:r w:rsidRPr="00581885">
        <w:rPr>
          <w:rFonts w:ascii="Times New Roman" w:hAnsi="Times New Roman"/>
        </w:rPr>
        <w:t xml:space="preserve"> </w:t>
      </w:r>
      <w:r w:rsidRPr="002026EA">
        <w:rPr>
          <w:rFonts w:ascii="Times New Roman" w:hAnsi="Times New Roman"/>
        </w:rPr>
        <w:t xml:space="preserve">four in </w:t>
      </w:r>
      <w:smartTag w:uri="urn:schemas-microsoft-com:office:smarttags" w:element="country-region">
        <w:r w:rsidRPr="002026EA">
          <w:rPr>
            <w:rFonts w:ascii="Times New Roman" w:hAnsi="Times New Roman"/>
          </w:rPr>
          <w:t>Greece</w:t>
        </w:r>
      </w:smartTag>
      <w:r>
        <w:rPr>
          <w:rFonts w:ascii="Times New Roman" w:hAnsi="Times New Roman"/>
        </w:rPr>
        <w:t xml:space="preserve">, </w:t>
      </w:r>
      <w:r w:rsidRPr="002026EA">
        <w:rPr>
          <w:rFonts w:ascii="Times New Roman" w:hAnsi="Times New Roman"/>
        </w:rPr>
        <w:t>two</w:t>
      </w:r>
      <w:r>
        <w:rPr>
          <w:rFonts w:ascii="Times New Roman" w:hAnsi="Times New Roman"/>
        </w:rPr>
        <w:t xml:space="preserve"> in </w:t>
      </w:r>
      <w:smartTag w:uri="urn:schemas-microsoft-com:office:smarttags" w:element="place">
        <w:smartTag w:uri="urn:schemas-microsoft-com:office:smarttags" w:element="country-region">
          <w:r>
            <w:rPr>
              <w:rFonts w:ascii="Times New Roman" w:hAnsi="Times New Roman"/>
            </w:rPr>
            <w:t>Portugal</w:t>
          </w:r>
        </w:smartTag>
      </w:smartTag>
      <w:r w:rsidRPr="002026EA">
        <w:rPr>
          <w:rFonts w:ascii="Times New Roman" w:hAnsi="Times New Roman"/>
        </w:rPr>
        <w:t xml:space="preserve">). </w:t>
      </w:r>
      <w:r w:rsidRPr="00581885">
        <w:rPr>
          <w:rFonts w:ascii="Times New Roman" w:hAnsi="Times New Roman"/>
        </w:rPr>
        <w:t xml:space="preserve">In </w:t>
      </w:r>
      <w:smartTag w:uri="urn:schemas-microsoft-com:office:smarttags" w:element="place">
        <w:smartTag w:uri="urn:schemas-microsoft-com:office:smarttags" w:element="country-region">
          <w:r w:rsidRPr="00581885">
            <w:rPr>
              <w:rFonts w:ascii="Times New Roman" w:hAnsi="Times New Roman"/>
            </w:rPr>
            <w:t>Germany</w:t>
          </w:r>
        </w:smartTag>
      </w:smartTag>
      <w:r w:rsidRPr="00581885">
        <w:rPr>
          <w:rFonts w:ascii="Times New Roman" w:hAnsi="Times New Roman"/>
        </w:rPr>
        <w:t xml:space="preserve">, the sample consisted of </w:t>
      </w:r>
      <w:r w:rsidRPr="002026EA">
        <w:rPr>
          <w:rFonts w:ascii="Times New Roman" w:hAnsi="Times New Roman"/>
        </w:rPr>
        <w:t xml:space="preserve">224 </w:t>
      </w:r>
      <w:r w:rsidRPr="00581885">
        <w:rPr>
          <w:rFonts w:ascii="Times New Roman" w:hAnsi="Times New Roman"/>
        </w:rPr>
        <w:t>participants (</w:t>
      </w:r>
      <w:r w:rsidRPr="002026EA">
        <w:rPr>
          <w:rFonts w:ascii="Times New Roman" w:hAnsi="Times New Roman"/>
        </w:rPr>
        <w:t xml:space="preserve">92 </w:t>
      </w:r>
      <w:r>
        <w:rPr>
          <w:rFonts w:ascii="Times New Roman" w:hAnsi="Times New Roman"/>
        </w:rPr>
        <w:t>women</w:t>
      </w:r>
      <w:r w:rsidRPr="002026EA">
        <w:rPr>
          <w:rFonts w:ascii="Times New Roman" w:hAnsi="Times New Roman"/>
        </w:rPr>
        <w:t>) with a mean age of 38.20 years (</w:t>
      </w:r>
      <w:r w:rsidRPr="00581885">
        <w:rPr>
          <w:rFonts w:ascii="Times New Roman" w:hAnsi="Times New Roman"/>
          <w:i/>
        </w:rPr>
        <w:t>SD</w:t>
      </w:r>
      <w:r w:rsidRPr="00581885">
        <w:rPr>
          <w:rFonts w:ascii="Times New Roman" w:hAnsi="Times New Roman"/>
        </w:rPr>
        <w:t xml:space="preserve"> = </w:t>
      </w:r>
      <w:r w:rsidRPr="002026EA">
        <w:rPr>
          <w:rFonts w:ascii="Times New Roman" w:hAnsi="Times New Roman"/>
        </w:rPr>
        <w:t>12.46)</w:t>
      </w:r>
      <w:r>
        <w:rPr>
          <w:rFonts w:ascii="Times New Roman" w:hAnsi="Times New Roman"/>
        </w:rPr>
        <w:t xml:space="preserve">. </w:t>
      </w:r>
      <w:r w:rsidRPr="00581885">
        <w:rPr>
          <w:rFonts w:ascii="Times New Roman" w:hAnsi="Times New Roman"/>
        </w:rPr>
        <w:t xml:space="preserve">In </w:t>
      </w:r>
      <w:smartTag w:uri="urn:schemas-microsoft-com:office:smarttags" w:element="place">
        <w:smartTag w:uri="urn:schemas-microsoft-com:office:smarttags" w:element="country-region">
          <w:r w:rsidRPr="00581885">
            <w:rPr>
              <w:rFonts w:ascii="Times New Roman" w:hAnsi="Times New Roman"/>
            </w:rPr>
            <w:t>Greece</w:t>
          </w:r>
        </w:smartTag>
      </w:smartTag>
      <w:r w:rsidRPr="00581885">
        <w:rPr>
          <w:rFonts w:ascii="Times New Roman" w:hAnsi="Times New Roman"/>
        </w:rPr>
        <w:t xml:space="preserve">, the sample consisted of </w:t>
      </w:r>
      <w:r w:rsidRPr="002026EA">
        <w:rPr>
          <w:rFonts w:ascii="Times New Roman" w:hAnsi="Times New Roman"/>
        </w:rPr>
        <w:t xml:space="preserve">243 </w:t>
      </w:r>
      <w:r w:rsidRPr="00581885">
        <w:rPr>
          <w:rFonts w:ascii="Times New Roman" w:hAnsi="Times New Roman"/>
        </w:rPr>
        <w:t>participants (</w:t>
      </w:r>
      <w:r w:rsidRPr="002026EA">
        <w:rPr>
          <w:rFonts w:ascii="Times New Roman" w:hAnsi="Times New Roman"/>
        </w:rPr>
        <w:t xml:space="preserve">161 </w:t>
      </w:r>
      <w:r>
        <w:rPr>
          <w:rFonts w:ascii="Times New Roman" w:hAnsi="Times New Roman"/>
        </w:rPr>
        <w:t>women</w:t>
      </w:r>
      <w:r w:rsidRPr="002026EA">
        <w:rPr>
          <w:rFonts w:ascii="Times New Roman" w:hAnsi="Times New Roman"/>
        </w:rPr>
        <w:t>) with a mean age of 38.38 years (</w:t>
      </w:r>
      <w:r w:rsidRPr="00581885">
        <w:rPr>
          <w:rFonts w:ascii="Times New Roman" w:hAnsi="Times New Roman"/>
          <w:i/>
        </w:rPr>
        <w:t>SD</w:t>
      </w:r>
      <w:r w:rsidRPr="00581885">
        <w:rPr>
          <w:rFonts w:ascii="Times New Roman" w:hAnsi="Times New Roman"/>
        </w:rPr>
        <w:t xml:space="preserve"> = </w:t>
      </w:r>
      <w:r w:rsidRPr="002026EA">
        <w:rPr>
          <w:rFonts w:ascii="Times New Roman" w:hAnsi="Times New Roman"/>
        </w:rPr>
        <w:t>13.23)</w:t>
      </w:r>
      <w:r>
        <w:rPr>
          <w:rFonts w:ascii="Times New Roman" w:hAnsi="Times New Roman"/>
        </w:rPr>
        <w:t>.</w:t>
      </w:r>
      <w:r w:rsidRPr="002026EA">
        <w:rPr>
          <w:rFonts w:ascii="Times New Roman" w:hAnsi="Times New Roman"/>
        </w:rPr>
        <w:t xml:space="preserve"> In </w:t>
      </w:r>
      <w:smartTag w:uri="urn:schemas-microsoft-com:office:smarttags" w:element="place">
        <w:smartTag w:uri="urn:schemas-microsoft-com:office:smarttags" w:element="country-region">
          <w:r w:rsidRPr="002026EA">
            <w:rPr>
              <w:rFonts w:ascii="Times New Roman" w:hAnsi="Times New Roman"/>
            </w:rPr>
            <w:t>Portugal</w:t>
          </w:r>
        </w:smartTag>
      </w:smartTag>
      <w:r w:rsidRPr="002026EA">
        <w:rPr>
          <w:rFonts w:ascii="Times New Roman" w:hAnsi="Times New Roman"/>
        </w:rPr>
        <w:t xml:space="preserve">, the sample consisted of 236 </w:t>
      </w:r>
      <w:r w:rsidRPr="00581885">
        <w:rPr>
          <w:rFonts w:ascii="Times New Roman" w:hAnsi="Times New Roman"/>
        </w:rPr>
        <w:t>participants (</w:t>
      </w:r>
      <w:r w:rsidRPr="002026EA">
        <w:rPr>
          <w:rFonts w:ascii="Times New Roman" w:hAnsi="Times New Roman"/>
        </w:rPr>
        <w:t xml:space="preserve">154 </w:t>
      </w:r>
      <w:r>
        <w:rPr>
          <w:rFonts w:ascii="Times New Roman" w:hAnsi="Times New Roman"/>
        </w:rPr>
        <w:t>women</w:t>
      </w:r>
      <w:r w:rsidRPr="002026EA">
        <w:rPr>
          <w:rFonts w:ascii="Times New Roman" w:hAnsi="Times New Roman"/>
        </w:rPr>
        <w:t>) with a mean age of 29.8</w:t>
      </w:r>
      <w:r>
        <w:rPr>
          <w:rFonts w:ascii="Times New Roman" w:hAnsi="Times New Roman"/>
        </w:rPr>
        <w:t>8</w:t>
      </w:r>
      <w:r w:rsidRPr="002026EA">
        <w:rPr>
          <w:rFonts w:ascii="Times New Roman" w:hAnsi="Times New Roman"/>
        </w:rPr>
        <w:t xml:space="preserve"> years (</w:t>
      </w:r>
      <w:r w:rsidRPr="00581885">
        <w:rPr>
          <w:rFonts w:ascii="Times New Roman" w:hAnsi="Times New Roman"/>
          <w:i/>
        </w:rPr>
        <w:t>SD</w:t>
      </w:r>
      <w:r w:rsidRPr="00581885">
        <w:rPr>
          <w:rFonts w:ascii="Times New Roman" w:hAnsi="Times New Roman"/>
        </w:rPr>
        <w:t xml:space="preserve"> = </w:t>
      </w:r>
      <w:r w:rsidRPr="002026EA">
        <w:rPr>
          <w:rFonts w:ascii="Times New Roman" w:hAnsi="Times New Roman"/>
        </w:rPr>
        <w:t>1</w:t>
      </w:r>
      <w:r>
        <w:rPr>
          <w:rFonts w:ascii="Times New Roman" w:hAnsi="Times New Roman"/>
        </w:rPr>
        <w:t>0.</w:t>
      </w:r>
      <w:r w:rsidRPr="002026EA">
        <w:rPr>
          <w:rFonts w:ascii="Times New Roman" w:hAnsi="Times New Roman"/>
        </w:rPr>
        <w:t>72)</w:t>
      </w:r>
      <w:r w:rsidRPr="00364280">
        <w:rPr>
          <w:rFonts w:ascii="Times New Roman" w:hAnsi="Times New Roman"/>
        </w:rPr>
        <w:t xml:space="preserve">. </w:t>
      </w:r>
      <w:r>
        <w:rPr>
          <w:rFonts w:ascii="Times New Roman" w:hAnsi="Times New Roman"/>
        </w:rPr>
        <w:t xml:space="preserve">Finally, in the </w:t>
      </w:r>
      <w:smartTag w:uri="urn:schemas-microsoft-com:office:smarttags" w:element="place">
        <w:smartTag w:uri="urn:schemas-microsoft-com:office:smarttags" w:element="country-region">
          <w:r w:rsidRPr="004A7F26">
            <w:rPr>
              <w:rFonts w:ascii="Times New Roman" w:hAnsi="Times New Roman"/>
            </w:rPr>
            <w:t>U</w:t>
          </w:r>
          <w:r w:rsidRPr="002026EA">
            <w:rPr>
              <w:rFonts w:ascii="Times New Roman" w:hAnsi="Times New Roman"/>
            </w:rPr>
            <w:t>K</w:t>
          </w:r>
        </w:smartTag>
      </w:smartTag>
      <w:r w:rsidRPr="002026EA">
        <w:rPr>
          <w:rFonts w:ascii="Times New Roman" w:hAnsi="Times New Roman"/>
        </w:rPr>
        <w:t>, the sample consisted of</w:t>
      </w:r>
      <w:r w:rsidRPr="00581885">
        <w:rPr>
          <w:rFonts w:ascii="Times New Roman" w:hAnsi="Times New Roman"/>
        </w:rPr>
        <w:t xml:space="preserve"> </w:t>
      </w:r>
      <w:r w:rsidRPr="002026EA">
        <w:rPr>
          <w:rFonts w:ascii="Times New Roman" w:hAnsi="Times New Roman"/>
        </w:rPr>
        <w:t xml:space="preserve">233 </w:t>
      </w:r>
      <w:r w:rsidRPr="00581885">
        <w:rPr>
          <w:rFonts w:ascii="Times New Roman" w:hAnsi="Times New Roman"/>
        </w:rPr>
        <w:t>participants (</w:t>
      </w:r>
      <w:r w:rsidRPr="002026EA">
        <w:rPr>
          <w:rFonts w:ascii="Times New Roman" w:hAnsi="Times New Roman"/>
        </w:rPr>
        <w:t xml:space="preserve">144 </w:t>
      </w:r>
      <w:r>
        <w:rPr>
          <w:rFonts w:ascii="Times New Roman" w:hAnsi="Times New Roman"/>
        </w:rPr>
        <w:t>women</w:t>
      </w:r>
      <w:r w:rsidRPr="002026EA">
        <w:rPr>
          <w:rFonts w:ascii="Times New Roman" w:hAnsi="Times New Roman"/>
        </w:rPr>
        <w:t>) with a mean age of 36.62 years (</w:t>
      </w:r>
      <w:r w:rsidRPr="00581885">
        <w:rPr>
          <w:rFonts w:ascii="Times New Roman" w:hAnsi="Times New Roman"/>
          <w:i/>
        </w:rPr>
        <w:t>SD</w:t>
      </w:r>
      <w:r w:rsidRPr="00581885">
        <w:rPr>
          <w:rFonts w:ascii="Times New Roman" w:hAnsi="Times New Roman"/>
        </w:rPr>
        <w:t xml:space="preserve"> = </w:t>
      </w:r>
      <w:r w:rsidRPr="002026EA">
        <w:rPr>
          <w:rFonts w:ascii="Times New Roman" w:hAnsi="Times New Roman"/>
        </w:rPr>
        <w:t>11.35)</w:t>
      </w:r>
      <w:r>
        <w:rPr>
          <w:rFonts w:ascii="Times New Roman" w:hAnsi="Times New Roman"/>
        </w:rPr>
        <w:t xml:space="preserve">. </w:t>
      </w:r>
      <w:r w:rsidRPr="002026EA">
        <w:rPr>
          <w:rFonts w:ascii="Times New Roman" w:hAnsi="Times New Roman"/>
        </w:rPr>
        <w:t xml:space="preserve">The overall sample </w:t>
      </w:r>
      <w:r>
        <w:rPr>
          <w:rFonts w:ascii="Times New Roman" w:hAnsi="Times New Roman"/>
        </w:rPr>
        <w:t>comprised</w:t>
      </w:r>
      <w:r w:rsidRPr="002026EA">
        <w:rPr>
          <w:rFonts w:ascii="Times New Roman" w:hAnsi="Times New Roman"/>
        </w:rPr>
        <w:t xml:space="preserve"> </w:t>
      </w:r>
      <w:r w:rsidRPr="003C2B61">
        <w:rPr>
          <w:rFonts w:ascii="Times New Roman" w:hAnsi="Times New Roman"/>
        </w:rPr>
        <w:t>936</w:t>
      </w:r>
      <w:r w:rsidRPr="002026EA">
        <w:rPr>
          <w:rFonts w:ascii="Times New Roman" w:hAnsi="Times New Roman"/>
        </w:rPr>
        <w:t xml:space="preserve"> participants.</w:t>
      </w:r>
      <w:r>
        <w:rPr>
          <w:rFonts w:ascii="Times New Roman" w:hAnsi="Times New Roman"/>
        </w:rPr>
        <w:t xml:space="preserve"> </w:t>
      </w:r>
    </w:p>
    <w:p w14:paraId="4A7DB740" w14:textId="77777777" w:rsidR="005D2A50" w:rsidRPr="00B97EC6" w:rsidRDefault="001B1175" w:rsidP="00B97EC6">
      <w:pPr>
        <w:spacing w:line="480" w:lineRule="exact"/>
        <w:outlineLvl w:val="0"/>
        <w:rPr>
          <w:rFonts w:ascii="Times New Roman" w:hAnsi="Times New Roman"/>
          <w:i/>
          <w:iCs/>
        </w:rPr>
      </w:pPr>
      <w:r w:rsidRPr="00B97EC6">
        <w:rPr>
          <w:rFonts w:ascii="Times New Roman" w:hAnsi="Times New Roman"/>
          <w:b/>
          <w:i/>
          <w:iCs/>
        </w:rPr>
        <w:t>Procedure</w:t>
      </w:r>
    </w:p>
    <w:p w14:paraId="78901BDE" w14:textId="53510A3B" w:rsidR="001B1175" w:rsidRDefault="001B1175">
      <w:pPr>
        <w:spacing w:line="480" w:lineRule="exact"/>
        <w:ind w:firstLine="708"/>
        <w:outlineLvl w:val="0"/>
        <w:rPr>
          <w:rFonts w:ascii="Times New Roman" w:hAnsi="Times New Roman"/>
        </w:rPr>
      </w:pPr>
      <w:r>
        <w:rPr>
          <w:rFonts w:ascii="Times New Roman" w:hAnsi="Times New Roman"/>
        </w:rPr>
        <w:t>Participant recruitment differed somewhat across countries.</w:t>
      </w:r>
      <w:r w:rsidRPr="001858FF">
        <w:rPr>
          <w:rFonts w:ascii="Times New Roman" w:hAnsi="Times New Roman"/>
          <w:shd w:val="clear" w:color="auto" w:fill="FFFFFF"/>
          <w:lang w:eastAsia="pt-PT"/>
        </w:rPr>
        <w:t xml:space="preserve"> </w:t>
      </w:r>
      <w:r w:rsidRPr="00A435E2">
        <w:rPr>
          <w:rFonts w:ascii="Times New Roman" w:hAnsi="Times New Roman"/>
          <w:shd w:val="clear" w:color="auto" w:fill="FFFFFF"/>
          <w:lang w:eastAsia="pt-PT"/>
        </w:rPr>
        <w:t xml:space="preserve">In </w:t>
      </w:r>
      <w:smartTag w:uri="urn:schemas-microsoft-com:office:smarttags" w:element="place">
        <w:smartTag w:uri="urn:schemas-microsoft-com:office:smarttags" w:element="country-region">
          <w:r w:rsidRPr="00A435E2">
            <w:rPr>
              <w:rFonts w:ascii="Times New Roman" w:hAnsi="Times New Roman"/>
              <w:shd w:val="clear" w:color="auto" w:fill="FFFFFF"/>
              <w:lang w:eastAsia="pt-PT"/>
            </w:rPr>
            <w:t>Germany</w:t>
          </w:r>
        </w:smartTag>
      </w:smartTag>
      <w:r>
        <w:rPr>
          <w:rFonts w:ascii="Times New Roman" w:hAnsi="Times New Roman"/>
          <w:shd w:val="clear" w:color="auto" w:fill="FFFFFF"/>
          <w:lang w:eastAsia="pt-PT"/>
        </w:rPr>
        <w:t xml:space="preserve">, we recruited </w:t>
      </w:r>
      <w:r>
        <w:rPr>
          <w:rFonts w:ascii="Times New Roman" w:hAnsi="Times New Roman"/>
        </w:rPr>
        <w:t>participants via the Clickworker online platform and paid them</w:t>
      </w:r>
      <w:r w:rsidRPr="00A435E2">
        <w:rPr>
          <w:rFonts w:ascii="Times New Roman" w:hAnsi="Times New Roman"/>
        </w:rPr>
        <w:t xml:space="preserve"> €1.95. </w:t>
      </w:r>
      <w:r w:rsidRPr="00A435E2">
        <w:rPr>
          <w:rFonts w:ascii="Times New Roman" w:hAnsi="Times New Roman"/>
          <w:shd w:val="clear" w:color="auto" w:fill="FFFFFF"/>
          <w:lang w:eastAsia="pt-PT"/>
        </w:rPr>
        <w:t xml:space="preserve">In </w:t>
      </w:r>
      <w:smartTag w:uri="urn:schemas-microsoft-com:office:smarttags" w:element="place">
        <w:smartTag w:uri="urn:schemas-microsoft-com:office:smarttags" w:element="country-region">
          <w:r w:rsidRPr="00A435E2">
            <w:rPr>
              <w:rFonts w:ascii="Times New Roman" w:hAnsi="Times New Roman"/>
              <w:shd w:val="clear" w:color="auto" w:fill="FFFFFF"/>
              <w:lang w:eastAsia="pt-PT"/>
            </w:rPr>
            <w:t>Gree</w:t>
          </w:r>
          <w:r>
            <w:rPr>
              <w:rFonts w:ascii="Times New Roman" w:hAnsi="Times New Roman"/>
              <w:shd w:val="clear" w:color="auto" w:fill="FFFFFF"/>
              <w:lang w:eastAsia="pt-PT"/>
            </w:rPr>
            <w:t>ce</w:t>
          </w:r>
        </w:smartTag>
      </w:smartTag>
      <w:r>
        <w:rPr>
          <w:rFonts w:ascii="Times New Roman" w:hAnsi="Times New Roman"/>
          <w:shd w:val="clear" w:color="auto" w:fill="FFFFFF"/>
          <w:lang w:eastAsia="pt-PT"/>
        </w:rPr>
        <w:t xml:space="preserve">, </w:t>
      </w:r>
      <w:r>
        <w:rPr>
          <w:rFonts w:ascii="Times New Roman" w:hAnsi="Times New Roman"/>
        </w:rPr>
        <w:t xml:space="preserve">we recruited participants via academic </w:t>
      </w:r>
      <w:r w:rsidRPr="00406103">
        <w:rPr>
          <w:rFonts w:ascii="Times New Roman" w:hAnsi="Times New Roman"/>
        </w:rPr>
        <w:t>mailing lists and social</w:t>
      </w:r>
      <w:r w:rsidDel="00406103">
        <w:rPr>
          <w:rFonts w:ascii="Times New Roman" w:hAnsi="Times New Roman"/>
        </w:rPr>
        <w:t xml:space="preserve"> </w:t>
      </w:r>
      <w:r>
        <w:rPr>
          <w:rFonts w:ascii="Times New Roman" w:hAnsi="Times New Roman"/>
        </w:rPr>
        <w:t xml:space="preserve">networks. In </w:t>
      </w:r>
      <w:smartTag w:uri="urn:schemas-microsoft-com:office:smarttags" w:element="place">
        <w:smartTag w:uri="urn:schemas-microsoft-com:office:smarttags" w:element="country-region">
          <w:r>
            <w:rPr>
              <w:rFonts w:ascii="Times New Roman" w:hAnsi="Times New Roman"/>
            </w:rPr>
            <w:t>Portugal</w:t>
          </w:r>
        </w:smartTag>
      </w:smartTag>
      <w:r>
        <w:rPr>
          <w:rFonts w:ascii="Times New Roman" w:hAnsi="Times New Roman"/>
        </w:rPr>
        <w:t>, we disseminated the study</w:t>
      </w:r>
      <w:r w:rsidRPr="004A7F26">
        <w:rPr>
          <w:rFonts w:ascii="Times New Roman" w:hAnsi="Times New Roman"/>
        </w:rPr>
        <w:t xml:space="preserve"> </w:t>
      </w:r>
      <w:r>
        <w:rPr>
          <w:rFonts w:ascii="Times New Roman" w:hAnsi="Times New Roman"/>
        </w:rPr>
        <w:t>through</w:t>
      </w:r>
      <w:r w:rsidRPr="004A7F26">
        <w:rPr>
          <w:rFonts w:ascii="Times New Roman" w:hAnsi="Times New Roman"/>
        </w:rPr>
        <w:t xml:space="preserve"> academic informal networks </w:t>
      </w:r>
      <w:r>
        <w:rPr>
          <w:rFonts w:ascii="Times New Roman" w:hAnsi="Times New Roman"/>
        </w:rPr>
        <w:t>and</w:t>
      </w:r>
      <w:r w:rsidRPr="004A7F26">
        <w:rPr>
          <w:rFonts w:ascii="Times New Roman" w:hAnsi="Times New Roman"/>
        </w:rPr>
        <w:t xml:space="preserve"> </w:t>
      </w:r>
      <w:r>
        <w:rPr>
          <w:rFonts w:ascii="Times New Roman" w:hAnsi="Times New Roman"/>
        </w:rPr>
        <w:t>on</w:t>
      </w:r>
      <w:r w:rsidRPr="004A7F26">
        <w:rPr>
          <w:rFonts w:ascii="Times New Roman" w:hAnsi="Times New Roman"/>
        </w:rPr>
        <w:t xml:space="preserve"> social media</w:t>
      </w:r>
      <w:r>
        <w:rPr>
          <w:rFonts w:ascii="Times New Roman" w:hAnsi="Times New Roman"/>
        </w:rPr>
        <w:t>; here, p</w:t>
      </w:r>
      <w:r w:rsidRPr="004A7F26">
        <w:rPr>
          <w:rFonts w:ascii="Times New Roman" w:hAnsi="Times New Roman"/>
        </w:rPr>
        <w:t>articipants completed an online survey in exchange for a</w:t>
      </w:r>
      <w:r>
        <w:rPr>
          <w:rFonts w:ascii="Times New Roman" w:hAnsi="Times New Roman"/>
        </w:rPr>
        <w:t xml:space="preserve"> chance to win one of three €25 vouchers in a lottery.</w:t>
      </w:r>
      <w:r w:rsidRPr="004A7F26">
        <w:rPr>
          <w:rFonts w:ascii="Times New Roman" w:hAnsi="Times New Roman"/>
        </w:rPr>
        <w:t xml:space="preserve"> </w:t>
      </w:r>
      <w:r>
        <w:rPr>
          <w:rFonts w:ascii="Times New Roman" w:hAnsi="Times New Roman"/>
        </w:rPr>
        <w:t xml:space="preserve">Lastly, in the </w:t>
      </w:r>
      <w:smartTag w:uri="urn:schemas-microsoft-com:office:smarttags" w:element="place">
        <w:smartTag w:uri="urn:schemas-microsoft-com:office:smarttags" w:element="country-region">
          <w:r>
            <w:rPr>
              <w:rFonts w:ascii="Times New Roman" w:hAnsi="Times New Roman"/>
            </w:rPr>
            <w:t>UK</w:t>
          </w:r>
        </w:smartTag>
      </w:smartTag>
      <w:r>
        <w:rPr>
          <w:rFonts w:ascii="Times New Roman" w:hAnsi="Times New Roman"/>
        </w:rPr>
        <w:t xml:space="preserve">, we recruited participants via the Prolific Academic </w:t>
      </w:r>
      <w:r w:rsidRPr="00A435E2">
        <w:rPr>
          <w:rFonts w:ascii="Times New Roman" w:hAnsi="Times New Roman"/>
        </w:rPr>
        <w:t xml:space="preserve">online platform and </w:t>
      </w:r>
      <w:r>
        <w:rPr>
          <w:rFonts w:ascii="Times New Roman" w:hAnsi="Times New Roman"/>
        </w:rPr>
        <w:t>paid them</w:t>
      </w:r>
      <w:r w:rsidRPr="00A435E2">
        <w:rPr>
          <w:rFonts w:ascii="Times New Roman" w:hAnsi="Times New Roman"/>
        </w:rPr>
        <w:t xml:space="preserve"> £1.75.</w:t>
      </w:r>
      <w:r>
        <w:rPr>
          <w:rStyle w:val="FootnoteReference"/>
          <w:rFonts w:ascii="Times New Roman" w:hAnsi="Times New Roman"/>
        </w:rPr>
        <w:footnoteReference w:id="2"/>
      </w:r>
    </w:p>
    <w:p w14:paraId="4B8A0E02" w14:textId="49AB3667" w:rsidR="001B1175" w:rsidRPr="007E0473" w:rsidRDefault="001B1175">
      <w:pPr>
        <w:spacing w:line="480" w:lineRule="exact"/>
        <w:ind w:firstLine="708"/>
        <w:rPr>
          <w:rFonts w:ascii="Times New Roman" w:hAnsi="Times New Roman"/>
        </w:rPr>
      </w:pPr>
      <w:r>
        <w:rPr>
          <w:rFonts w:ascii="Times New Roman" w:hAnsi="Times New Roman"/>
        </w:rPr>
        <w:t xml:space="preserve">In all countries, we collected the data online via Qualtrics. </w:t>
      </w:r>
      <w:r>
        <w:rPr>
          <w:rFonts w:ascii="Times New Roman" w:hAnsi="Times New Roman"/>
          <w:shd w:val="clear" w:color="auto" w:fill="FFFFFF"/>
          <w:lang w:eastAsia="pt-PT"/>
        </w:rPr>
        <w:t xml:space="preserve">Following </w:t>
      </w:r>
      <w:r w:rsidRPr="006D03A5">
        <w:rPr>
          <w:rFonts w:ascii="Times New Roman" w:hAnsi="Times New Roman"/>
          <w:shd w:val="clear" w:color="auto" w:fill="FFFFFF"/>
          <w:lang w:eastAsia="pt-PT"/>
        </w:rPr>
        <w:t xml:space="preserve">consent, </w:t>
      </w:r>
      <w:r w:rsidRPr="006D03A5">
        <w:rPr>
          <w:rFonts w:ascii="Times New Roman" w:hAnsi="Times New Roman"/>
        </w:rPr>
        <w:t>participants responded to one, randomly presented, measure of integrated threat (</w:t>
      </w:r>
      <w:r>
        <w:rPr>
          <w:rFonts w:ascii="Times New Roman" w:hAnsi="Times New Roman"/>
        </w:rPr>
        <w:t xml:space="preserve">i.e., </w:t>
      </w:r>
      <w:r w:rsidRPr="006D03A5">
        <w:rPr>
          <w:rFonts w:ascii="Times New Roman" w:hAnsi="Times New Roman"/>
        </w:rPr>
        <w:t>realistic</w:t>
      </w:r>
      <w:r>
        <w:rPr>
          <w:rFonts w:ascii="Times New Roman" w:hAnsi="Times New Roman"/>
        </w:rPr>
        <w:t xml:space="preserve"> or </w:t>
      </w:r>
      <w:r w:rsidRPr="006D03A5">
        <w:rPr>
          <w:rFonts w:ascii="Times New Roman" w:hAnsi="Times New Roman"/>
        </w:rPr>
        <w:t>symbolic).</w:t>
      </w:r>
      <w:r w:rsidRPr="00080EA2">
        <w:rPr>
          <w:rFonts w:ascii="Times New Roman" w:hAnsi="Times New Roman"/>
        </w:rPr>
        <w:t xml:space="preserve"> </w:t>
      </w:r>
      <w:r>
        <w:rPr>
          <w:rFonts w:ascii="Times New Roman" w:hAnsi="Times New Roman"/>
        </w:rPr>
        <w:t xml:space="preserve">The targets for realistic and symbolic threats differed (Table 1). We determined these targets based on pilot testing. In addition, we chose to present randomly either the realistic or symbolic threat items in order to minimize </w:t>
      </w:r>
      <w:r w:rsidRPr="001245FD">
        <w:rPr>
          <w:rFonts w:ascii="Times New Roman" w:hAnsi="Times New Roman"/>
        </w:rPr>
        <w:t>response bias</w:t>
      </w:r>
      <w:r>
        <w:rPr>
          <w:rFonts w:ascii="Times New Roman" w:hAnsi="Times New Roman"/>
        </w:rPr>
        <w:t>es. Presenting each integrated threat measure</w:t>
      </w:r>
      <w:r w:rsidRPr="007E0473">
        <w:rPr>
          <w:rFonts w:ascii="Times New Roman" w:hAnsi="Times New Roman"/>
        </w:rPr>
        <w:t xml:space="preserve"> </w:t>
      </w:r>
      <w:r>
        <w:rPr>
          <w:rFonts w:ascii="Times New Roman" w:hAnsi="Times New Roman"/>
        </w:rPr>
        <w:t xml:space="preserve">on a within-subjects basis </w:t>
      </w:r>
      <w:r w:rsidRPr="007E0473">
        <w:rPr>
          <w:rFonts w:ascii="Times New Roman" w:hAnsi="Times New Roman"/>
        </w:rPr>
        <w:t xml:space="preserve">would </w:t>
      </w:r>
      <w:r>
        <w:rPr>
          <w:rFonts w:ascii="Times New Roman" w:hAnsi="Times New Roman"/>
        </w:rPr>
        <w:t>require</w:t>
      </w:r>
      <w:r w:rsidRPr="007E0473">
        <w:rPr>
          <w:rFonts w:ascii="Times New Roman" w:hAnsi="Times New Roman"/>
        </w:rPr>
        <w:t xml:space="preserve"> participants to complete the</w:t>
      </w:r>
      <w:r>
        <w:rPr>
          <w:rFonts w:ascii="Times New Roman" w:hAnsi="Times New Roman"/>
        </w:rPr>
        <w:t xml:space="preserve"> corresponding</w:t>
      </w:r>
      <w:r w:rsidRPr="007E0473">
        <w:rPr>
          <w:rFonts w:ascii="Times New Roman" w:hAnsi="Times New Roman"/>
        </w:rPr>
        <w:t xml:space="preserve"> </w:t>
      </w:r>
      <w:r>
        <w:rPr>
          <w:rFonts w:ascii="Times New Roman" w:hAnsi="Times New Roman"/>
        </w:rPr>
        <w:t xml:space="preserve">outcome </w:t>
      </w:r>
      <w:r w:rsidRPr="007E0473">
        <w:rPr>
          <w:rFonts w:ascii="Times New Roman" w:hAnsi="Times New Roman"/>
        </w:rPr>
        <w:t xml:space="preserve">measures </w:t>
      </w:r>
      <w:r>
        <w:rPr>
          <w:rFonts w:ascii="Times New Roman" w:hAnsi="Times New Roman"/>
        </w:rPr>
        <w:t>(i.e.,</w:t>
      </w:r>
      <w:r w:rsidRPr="007E0473">
        <w:rPr>
          <w:rFonts w:ascii="Times New Roman" w:hAnsi="Times New Roman"/>
        </w:rPr>
        <w:t xml:space="preserve"> negative emotions</w:t>
      </w:r>
      <w:r>
        <w:rPr>
          <w:rFonts w:ascii="Times New Roman" w:hAnsi="Times New Roman"/>
        </w:rPr>
        <w:t>, intergroup hostile behavioral intentions)</w:t>
      </w:r>
      <w:r w:rsidRPr="007E0473">
        <w:rPr>
          <w:rFonts w:ascii="Times New Roman" w:hAnsi="Times New Roman"/>
        </w:rPr>
        <w:t xml:space="preserve"> for more than one target outgroup</w:t>
      </w:r>
      <w:r>
        <w:rPr>
          <w:rFonts w:ascii="Times New Roman" w:hAnsi="Times New Roman"/>
        </w:rPr>
        <w:t xml:space="preserve">, </w:t>
      </w:r>
      <w:r>
        <w:rPr>
          <w:rFonts w:ascii="Times New Roman" w:hAnsi="Times New Roman"/>
        </w:rPr>
        <w:lastRenderedPageBreak/>
        <w:t>given that different threats were elicited by different groups</w:t>
      </w:r>
      <w:r w:rsidRPr="007E0473">
        <w:rPr>
          <w:rFonts w:ascii="Times New Roman" w:hAnsi="Times New Roman"/>
        </w:rPr>
        <w:t>.</w:t>
      </w:r>
      <w:r>
        <w:rPr>
          <w:rFonts w:ascii="Times New Roman" w:hAnsi="Times New Roman"/>
        </w:rPr>
        <w:t xml:space="preserve"> </w:t>
      </w:r>
      <w:r w:rsidRPr="001245FD">
        <w:rPr>
          <w:rFonts w:ascii="Times New Roman" w:hAnsi="Times New Roman"/>
        </w:rPr>
        <w:t>This</w:t>
      </w:r>
      <w:r>
        <w:rPr>
          <w:rFonts w:ascii="Times New Roman" w:hAnsi="Times New Roman"/>
        </w:rPr>
        <w:t xml:space="preserve"> practice</w:t>
      </w:r>
      <w:r w:rsidRPr="001245FD">
        <w:rPr>
          <w:rFonts w:ascii="Times New Roman" w:hAnsi="Times New Roman"/>
        </w:rPr>
        <w:t xml:space="preserve"> </w:t>
      </w:r>
      <w:r w:rsidRPr="003B3090">
        <w:rPr>
          <w:rFonts w:ascii="Times New Roman" w:hAnsi="Times New Roman"/>
        </w:rPr>
        <w:t>would</w:t>
      </w:r>
      <w:r>
        <w:rPr>
          <w:rFonts w:ascii="Times New Roman" w:hAnsi="Times New Roman"/>
        </w:rPr>
        <w:t xml:space="preserve"> </w:t>
      </w:r>
      <w:r w:rsidRPr="003B3090">
        <w:rPr>
          <w:rFonts w:ascii="Times New Roman" w:hAnsi="Times New Roman"/>
        </w:rPr>
        <w:t xml:space="preserve">extend the length of the survey and </w:t>
      </w:r>
      <w:r>
        <w:rPr>
          <w:rFonts w:ascii="Times New Roman" w:hAnsi="Times New Roman"/>
        </w:rPr>
        <w:t xml:space="preserve">the </w:t>
      </w:r>
      <w:r w:rsidRPr="003B3090">
        <w:rPr>
          <w:rFonts w:ascii="Times New Roman" w:hAnsi="Times New Roman"/>
        </w:rPr>
        <w:t xml:space="preserve">time to complete it, </w:t>
      </w:r>
      <w:r>
        <w:rPr>
          <w:rFonts w:ascii="Times New Roman" w:hAnsi="Times New Roman"/>
        </w:rPr>
        <w:t xml:space="preserve">possibly </w:t>
      </w:r>
      <w:r w:rsidRPr="003B3090">
        <w:rPr>
          <w:rFonts w:ascii="Times New Roman" w:hAnsi="Times New Roman"/>
        </w:rPr>
        <w:t>leading to fatigue</w:t>
      </w:r>
      <w:r>
        <w:rPr>
          <w:rFonts w:ascii="Times New Roman" w:hAnsi="Times New Roman"/>
        </w:rPr>
        <w:t xml:space="preserve"> and malaise, which have been linked to measurement error (Egleston et al., 2011) as well as low motivation and satisficing</w:t>
      </w:r>
      <w:r w:rsidR="00466E6B">
        <w:rPr>
          <w:rFonts w:ascii="Times New Roman" w:hAnsi="Times New Roman"/>
        </w:rPr>
        <w:t>, which have been</w:t>
      </w:r>
      <w:r>
        <w:rPr>
          <w:rFonts w:ascii="Times New Roman" w:hAnsi="Times New Roman"/>
        </w:rPr>
        <w:t xml:space="preserve"> linked</w:t>
      </w:r>
      <w:r w:rsidR="00466E6B">
        <w:rPr>
          <w:rFonts w:ascii="Times New Roman" w:hAnsi="Times New Roman"/>
        </w:rPr>
        <w:t xml:space="preserve"> to</w:t>
      </w:r>
      <w:r>
        <w:rPr>
          <w:rFonts w:ascii="Times New Roman" w:hAnsi="Times New Roman"/>
        </w:rPr>
        <w:t xml:space="preserve"> arbitrary responding</w:t>
      </w:r>
      <w:r w:rsidR="00466E6B">
        <w:rPr>
          <w:rFonts w:ascii="Times New Roman" w:hAnsi="Times New Roman"/>
        </w:rPr>
        <w:t xml:space="preserve"> (</w:t>
      </w:r>
      <w:r>
        <w:rPr>
          <w:rFonts w:ascii="Times New Roman" w:hAnsi="Times New Roman"/>
        </w:rPr>
        <w:t>Krosnick &amp; Presser, 2010).</w:t>
      </w:r>
    </w:p>
    <w:p w14:paraId="0A482E08" w14:textId="77777777" w:rsidR="001B1175" w:rsidRDefault="001B1175" w:rsidP="00E01F36">
      <w:pPr>
        <w:spacing w:line="480" w:lineRule="exact"/>
        <w:ind w:firstLine="708"/>
        <w:rPr>
          <w:rFonts w:ascii="Times New Roman" w:hAnsi="Times New Roman"/>
        </w:rPr>
      </w:pPr>
      <w:r>
        <w:rPr>
          <w:rFonts w:ascii="Times New Roman" w:hAnsi="Times New Roman"/>
        </w:rPr>
        <w:t>Other measures (collective narcissism, ingroup satisfaction</w:t>
      </w:r>
      <w:r>
        <w:rPr>
          <w:rStyle w:val="FootnoteReference"/>
          <w:rFonts w:ascii="Times New Roman" w:hAnsi="Times New Roman"/>
        </w:rPr>
        <w:footnoteReference w:id="3"/>
      </w:r>
      <w:r>
        <w:rPr>
          <w:rFonts w:ascii="Times New Roman" w:hAnsi="Times New Roman"/>
        </w:rPr>
        <w:t>) followed in a separate random order for each participant. N</w:t>
      </w:r>
      <w:r w:rsidRPr="004A7F26">
        <w:rPr>
          <w:rFonts w:ascii="Times New Roman" w:hAnsi="Times New Roman"/>
        </w:rPr>
        <w:t>egative emotions</w:t>
      </w:r>
      <w:r>
        <w:rPr>
          <w:rFonts w:ascii="Times New Roman" w:hAnsi="Times New Roman"/>
        </w:rPr>
        <w:t>, intergroup</w:t>
      </w:r>
      <w:r w:rsidRPr="004A7F26">
        <w:rPr>
          <w:rFonts w:ascii="Times New Roman" w:hAnsi="Times New Roman"/>
        </w:rPr>
        <w:t xml:space="preserve"> hostility</w:t>
      </w:r>
      <w:r>
        <w:rPr>
          <w:rFonts w:ascii="Times New Roman" w:hAnsi="Times New Roman"/>
        </w:rPr>
        <w:t>, and</w:t>
      </w:r>
      <w:r w:rsidRPr="004A7F26">
        <w:rPr>
          <w:rFonts w:ascii="Times New Roman" w:hAnsi="Times New Roman"/>
        </w:rPr>
        <w:t xml:space="preserve"> demographics </w:t>
      </w:r>
      <w:r>
        <w:rPr>
          <w:rFonts w:ascii="Times New Roman" w:hAnsi="Times New Roman"/>
        </w:rPr>
        <w:t>were presented last</w:t>
      </w:r>
      <w:r w:rsidRPr="004A7F26">
        <w:rPr>
          <w:rFonts w:ascii="Times New Roman" w:hAnsi="Times New Roman"/>
        </w:rPr>
        <w:t xml:space="preserve">. </w:t>
      </w:r>
      <w:r>
        <w:rPr>
          <w:rFonts w:ascii="Times New Roman" w:hAnsi="Times New Roman"/>
        </w:rPr>
        <w:t>D</w:t>
      </w:r>
      <w:r w:rsidRPr="004A7F26">
        <w:rPr>
          <w:rFonts w:ascii="Times New Roman" w:hAnsi="Times New Roman"/>
        </w:rPr>
        <w:t>ebrief</w:t>
      </w:r>
      <w:r>
        <w:rPr>
          <w:rFonts w:ascii="Times New Roman" w:hAnsi="Times New Roman"/>
        </w:rPr>
        <w:t>ing concluded the survey</w:t>
      </w:r>
      <w:r w:rsidRPr="004A7F26">
        <w:rPr>
          <w:rFonts w:ascii="Times New Roman" w:hAnsi="Times New Roman"/>
        </w:rPr>
        <w:t>.</w:t>
      </w:r>
    </w:p>
    <w:p w14:paraId="018522B3" w14:textId="77777777" w:rsidR="005D2A50" w:rsidRPr="00B97EC6" w:rsidRDefault="001B1175" w:rsidP="00B97EC6">
      <w:pPr>
        <w:tabs>
          <w:tab w:val="center" w:pos="0"/>
          <w:tab w:val="right" w:pos="8504"/>
        </w:tabs>
        <w:spacing w:line="480" w:lineRule="exact"/>
        <w:outlineLvl w:val="0"/>
        <w:rPr>
          <w:rFonts w:ascii="Times New Roman" w:hAnsi="Times New Roman"/>
          <w:i/>
          <w:iCs/>
        </w:rPr>
      </w:pPr>
      <w:r w:rsidRPr="00B97EC6">
        <w:rPr>
          <w:rFonts w:ascii="Times New Roman" w:hAnsi="Times New Roman"/>
          <w:b/>
          <w:i/>
          <w:iCs/>
        </w:rPr>
        <w:t>Measures</w:t>
      </w:r>
    </w:p>
    <w:p w14:paraId="0E1AB171" w14:textId="2F6A818E" w:rsidR="001B1175" w:rsidRDefault="005D2A50" w:rsidP="00B97EC6">
      <w:pPr>
        <w:tabs>
          <w:tab w:val="center" w:pos="0"/>
          <w:tab w:val="right" w:pos="8504"/>
        </w:tabs>
        <w:spacing w:line="480" w:lineRule="exact"/>
        <w:outlineLvl w:val="0"/>
        <w:rPr>
          <w:rFonts w:ascii="Times New Roman" w:hAnsi="Times New Roman"/>
        </w:rPr>
      </w:pPr>
      <w:r>
        <w:rPr>
          <w:rFonts w:ascii="Times New Roman" w:hAnsi="Times New Roman"/>
        </w:rPr>
        <w:tab/>
      </w:r>
      <w:r w:rsidR="001B1175">
        <w:rPr>
          <w:rFonts w:ascii="Times New Roman" w:hAnsi="Times New Roman"/>
        </w:rPr>
        <w:t xml:space="preserve">Response options ranged from 1 to 7 for all measures. For integrated threat, collective </w:t>
      </w:r>
      <w:r w:rsidR="001B1175" w:rsidRPr="00080EA2">
        <w:rPr>
          <w:rFonts w:ascii="Times New Roman" w:hAnsi="Times New Roman"/>
        </w:rPr>
        <w:t>narcissism</w:t>
      </w:r>
      <w:r w:rsidR="001B1175">
        <w:rPr>
          <w:rFonts w:ascii="Times New Roman" w:hAnsi="Times New Roman"/>
        </w:rPr>
        <w:t>, and ingroup satisfaction, we labeled these two points “</w:t>
      </w:r>
      <w:r w:rsidR="001B1175">
        <w:rPr>
          <w:rFonts w:ascii="Times New Roman" w:hAnsi="Times New Roman"/>
          <w:i/>
        </w:rPr>
        <w:t>s</w:t>
      </w:r>
      <w:r w:rsidR="001B1175" w:rsidRPr="00F65265">
        <w:rPr>
          <w:rFonts w:ascii="Times New Roman" w:hAnsi="Times New Roman"/>
          <w:i/>
        </w:rPr>
        <w:t xml:space="preserve">trongly </w:t>
      </w:r>
      <w:r w:rsidR="001B1175">
        <w:rPr>
          <w:rFonts w:ascii="Times New Roman" w:hAnsi="Times New Roman"/>
          <w:i/>
        </w:rPr>
        <w:t>disagree</w:t>
      </w:r>
      <w:r w:rsidR="001B1175">
        <w:rPr>
          <w:rFonts w:ascii="Times New Roman" w:hAnsi="Times New Roman"/>
          <w:iCs/>
        </w:rPr>
        <w:t>” and “</w:t>
      </w:r>
      <w:r w:rsidR="001B1175">
        <w:rPr>
          <w:rFonts w:ascii="Times New Roman" w:hAnsi="Times New Roman"/>
          <w:i/>
        </w:rPr>
        <w:t>s</w:t>
      </w:r>
      <w:r w:rsidR="001B1175" w:rsidRPr="00F65265">
        <w:rPr>
          <w:rFonts w:ascii="Times New Roman" w:hAnsi="Times New Roman"/>
          <w:i/>
        </w:rPr>
        <w:t>trongly agree</w:t>
      </w:r>
      <w:r w:rsidR="001B1175">
        <w:rPr>
          <w:rFonts w:ascii="Times New Roman" w:hAnsi="Times New Roman"/>
          <w:iCs/>
        </w:rPr>
        <w:t xml:space="preserve">,” whereas, for </w:t>
      </w:r>
      <w:r w:rsidR="001B1175" w:rsidRPr="00080EA2">
        <w:rPr>
          <w:rFonts w:ascii="Times New Roman" w:hAnsi="Times New Roman"/>
        </w:rPr>
        <w:t xml:space="preserve">negative emotions and </w:t>
      </w:r>
      <w:r w:rsidR="001B1175">
        <w:rPr>
          <w:rFonts w:ascii="Times New Roman" w:hAnsi="Times New Roman"/>
        </w:rPr>
        <w:t>hostile behavior intentions, we labeled them “</w:t>
      </w:r>
      <w:r w:rsidR="001B1175">
        <w:rPr>
          <w:rFonts w:ascii="Times New Roman" w:hAnsi="Times New Roman"/>
          <w:i/>
        </w:rPr>
        <w:t>n</w:t>
      </w:r>
      <w:r w:rsidR="001B1175" w:rsidRPr="00080EA2">
        <w:rPr>
          <w:rFonts w:ascii="Times New Roman" w:hAnsi="Times New Roman"/>
          <w:i/>
        </w:rPr>
        <w:t>ot at all</w:t>
      </w:r>
      <w:r w:rsidR="001B1175">
        <w:rPr>
          <w:rFonts w:ascii="Times New Roman" w:hAnsi="Times New Roman"/>
        </w:rPr>
        <w:t>” and “</w:t>
      </w:r>
      <w:r w:rsidR="001B1175">
        <w:rPr>
          <w:rFonts w:ascii="Times New Roman" w:hAnsi="Times New Roman"/>
          <w:i/>
          <w:iCs/>
        </w:rPr>
        <w:t>ex</w:t>
      </w:r>
      <w:r w:rsidR="001B1175" w:rsidRPr="00080EA2">
        <w:rPr>
          <w:rFonts w:ascii="Times New Roman" w:hAnsi="Times New Roman"/>
          <w:i/>
        </w:rPr>
        <w:t>tremely</w:t>
      </w:r>
      <w:r w:rsidR="001B1175">
        <w:rPr>
          <w:rFonts w:ascii="Times New Roman" w:hAnsi="Times New Roman"/>
          <w:iCs/>
        </w:rPr>
        <w:t>.</w:t>
      </w:r>
      <w:r w:rsidR="001B1175">
        <w:rPr>
          <w:rFonts w:ascii="Times New Roman" w:hAnsi="Times New Roman"/>
        </w:rPr>
        <w:t>”</w:t>
      </w:r>
      <w:r w:rsidR="001B1175" w:rsidRPr="00080EA2">
        <w:rPr>
          <w:rFonts w:ascii="Times New Roman" w:hAnsi="Times New Roman"/>
        </w:rPr>
        <w:t xml:space="preserve"> </w:t>
      </w:r>
      <w:r w:rsidR="001B1175">
        <w:rPr>
          <w:rFonts w:ascii="Times New Roman" w:hAnsi="Times New Roman"/>
        </w:rPr>
        <w:t>We administered a</w:t>
      </w:r>
      <w:r w:rsidR="001B1175" w:rsidRPr="00080EA2">
        <w:rPr>
          <w:rFonts w:ascii="Times New Roman" w:hAnsi="Times New Roman"/>
        </w:rPr>
        <w:t xml:space="preserve">ll measures in </w:t>
      </w:r>
      <w:r w:rsidR="001B1175">
        <w:rPr>
          <w:rFonts w:ascii="Times New Roman" w:hAnsi="Times New Roman"/>
        </w:rPr>
        <w:t xml:space="preserve">the relevant national </w:t>
      </w:r>
      <w:r w:rsidR="001B1175" w:rsidRPr="00080EA2">
        <w:rPr>
          <w:rFonts w:ascii="Times New Roman" w:hAnsi="Times New Roman"/>
        </w:rPr>
        <w:t xml:space="preserve">language and, </w:t>
      </w:r>
      <w:r w:rsidR="001B1175">
        <w:rPr>
          <w:rFonts w:ascii="Times New Roman" w:hAnsi="Times New Roman"/>
        </w:rPr>
        <w:t xml:space="preserve">except for the </w:t>
      </w:r>
      <w:smartTag w:uri="urn:schemas-microsoft-com:office:smarttags" w:element="place">
        <w:smartTag w:uri="urn:schemas-microsoft-com:office:smarttags" w:element="country-region">
          <w:r w:rsidR="001B1175">
            <w:rPr>
              <w:rFonts w:ascii="Times New Roman" w:hAnsi="Times New Roman"/>
            </w:rPr>
            <w:t>UK</w:t>
          </w:r>
        </w:smartTag>
      </w:smartTag>
      <w:r w:rsidR="001B1175" w:rsidRPr="00080EA2">
        <w:rPr>
          <w:rFonts w:ascii="Times New Roman" w:hAnsi="Times New Roman"/>
        </w:rPr>
        <w:t xml:space="preserve">, </w:t>
      </w:r>
      <w:r w:rsidR="001B1175">
        <w:rPr>
          <w:rFonts w:ascii="Times New Roman" w:hAnsi="Times New Roman"/>
        </w:rPr>
        <w:t xml:space="preserve">we </w:t>
      </w:r>
      <w:r w:rsidR="001B1175" w:rsidRPr="00080EA2">
        <w:rPr>
          <w:rFonts w:ascii="Times New Roman" w:hAnsi="Times New Roman"/>
        </w:rPr>
        <w:t>translated and back translated</w:t>
      </w:r>
      <w:r w:rsidR="001B1175">
        <w:rPr>
          <w:rFonts w:ascii="Times New Roman" w:hAnsi="Times New Roman"/>
        </w:rPr>
        <w:t xml:space="preserve"> them</w:t>
      </w:r>
      <w:r w:rsidR="001B1175" w:rsidRPr="00080EA2">
        <w:rPr>
          <w:rFonts w:ascii="Times New Roman" w:hAnsi="Times New Roman"/>
        </w:rPr>
        <w:t>.</w:t>
      </w:r>
      <w:r w:rsidR="001B1175">
        <w:rPr>
          <w:rFonts w:ascii="Times New Roman" w:hAnsi="Times New Roman"/>
        </w:rPr>
        <w:t xml:space="preserve"> All variables were created by mean scoring across individual items for each scale. We report s</w:t>
      </w:r>
      <w:r w:rsidR="001B1175" w:rsidRPr="00080EA2">
        <w:rPr>
          <w:rFonts w:ascii="Times New Roman" w:hAnsi="Times New Roman"/>
        </w:rPr>
        <w:t xml:space="preserve">cale reliabilities </w:t>
      </w:r>
      <w:r w:rsidR="001B1175">
        <w:rPr>
          <w:rFonts w:ascii="Times New Roman" w:hAnsi="Times New Roman"/>
        </w:rPr>
        <w:t>for</w:t>
      </w:r>
      <w:r w:rsidR="001B1175" w:rsidRPr="00080EA2">
        <w:rPr>
          <w:rFonts w:ascii="Times New Roman" w:hAnsi="Times New Roman"/>
        </w:rPr>
        <w:t xml:space="preserve"> the four countries in Table 1, and means and standard deviations in Table 2.</w:t>
      </w:r>
      <w:r w:rsidR="001B1175">
        <w:rPr>
          <w:rFonts w:ascii="Times New Roman" w:hAnsi="Times New Roman"/>
        </w:rPr>
        <w:t xml:space="preserve"> </w:t>
      </w:r>
    </w:p>
    <w:p w14:paraId="3115E8EF" w14:textId="20C71E79" w:rsidR="001B1175" w:rsidRPr="00FF3B72" w:rsidRDefault="001B1175">
      <w:pPr>
        <w:spacing w:line="480" w:lineRule="exact"/>
        <w:ind w:firstLine="709"/>
        <w:outlineLvl w:val="0"/>
        <w:rPr>
          <w:rFonts w:ascii="Times New Roman" w:hAnsi="Times New Roman"/>
          <w:b/>
          <w:caps/>
        </w:rPr>
      </w:pPr>
      <w:r w:rsidRPr="00B97EC6">
        <w:rPr>
          <w:rFonts w:ascii="Times New Roman" w:hAnsi="Times New Roman"/>
          <w:b/>
          <w:iCs/>
        </w:rPr>
        <w:t>Integrated threat</w:t>
      </w:r>
      <w:r>
        <w:rPr>
          <w:rFonts w:ascii="Times New Roman" w:hAnsi="Times New Roman"/>
          <w:b/>
          <w:bCs/>
        </w:rPr>
        <w:t>.</w:t>
      </w:r>
      <w:r>
        <w:rPr>
          <w:rFonts w:ascii="Times New Roman" w:hAnsi="Times New Roman"/>
        </w:rPr>
        <w:t xml:space="preserve"> We measured integrated threat (i.e., realistic and symbolic) </w:t>
      </w:r>
      <w:r w:rsidRPr="00B25918">
        <w:rPr>
          <w:rFonts w:ascii="Times New Roman" w:hAnsi="Times New Roman"/>
        </w:rPr>
        <w:t xml:space="preserve">with a </w:t>
      </w:r>
      <w:r w:rsidRPr="00F65265">
        <w:rPr>
          <w:rFonts w:ascii="Times New Roman" w:hAnsi="Times New Roman"/>
        </w:rPr>
        <w:t xml:space="preserve">scale adapted </w:t>
      </w:r>
      <w:r>
        <w:rPr>
          <w:rFonts w:ascii="Times New Roman" w:hAnsi="Times New Roman"/>
        </w:rPr>
        <w:t>from</w:t>
      </w:r>
      <w:r w:rsidRPr="00F65265">
        <w:rPr>
          <w:rFonts w:ascii="Times New Roman" w:hAnsi="Times New Roman"/>
        </w:rPr>
        <w:t xml:space="preserve"> Stephan and colleagues (2002</w:t>
      </w:r>
      <w:r>
        <w:rPr>
          <w:rFonts w:ascii="Times New Roman" w:hAnsi="Times New Roman"/>
        </w:rPr>
        <w:t>). A s</w:t>
      </w:r>
      <w:r w:rsidRPr="00F65265">
        <w:rPr>
          <w:rFonts w:ascii="Times New Roman" w:hAnsi="Times New Roman"/>
        </w:rPr>
        <w:t>ample item</w:t>
      </w:r>
      <w:r>
        <w:rPr>
          <w:rFonts w:ascii="Times New Roman" w:hAnsi="Times New Roman"/>
        </w:rPr>
        <w:t xml:space="preserve"> for realistic threat is</w:t>
      </w:r>
      <w:r w:rsidRPr="00F65265">
        <w:rPr>
          <w:rFonts w:ascii="Times New Roman" w:hAnsi="Times New Roman"/>
        </w:rPr>
        <w:t>: “</w:t>
      </w:r>
      <w:r>
        <w:rPr>
          <w:rFonts w:ascii="Times New Roman" w:hAnsi="Times New Roman"/>
        </w:rPr>
        <w:t>[national outgroup]</w:t>
      </w:r>
      <w:r w:rsidRPr="00F65265">
        <w:rPr>
          <w:rFonts w:ascii="Times New Roman" w:hAnsi="Times New Roman"/>
        </w:rPr>
        <w:t xml:space="preserve"> hold too many positions of power and responsibility in the European Un</w:t>
      </w:r>
      <w:r>
        <w:rPr>
          <w:rFonts w:ascii="Times New Roman" w:hAnsi="Times New Roman"/>
        </w:rPr>
        <w:t xml:space="preserve">ion.” A </w:t>
      </w:r>
      <w:r w:rsidRPr="00F65265">
        <w:rPr>
          <w:rFonts w:ascii="Times New Roman" w:hAnsi="Times New Roman"/>
        </w:rPr>
        <w:t>sample item</w:t>
      </w:r>
      <w:r>
        <w:rPr>
          <w:rFonts w:ascii="Times New Roman" w:hAnsi="Times New Roman"/>
        </w:rPr>
        <w:t xml:space="preserve"> for symbolic threat is</w:t>
      </w:r>
      <w:r w:rsidRPr="00F65265">
        <w:rPr>
          <w:rFonts w:ascii="Times New Roman" w:hAnsi="Times New Roman"/>
        </w:rPr>
        <w:t>: “</w:t>
      </w:r>
      <w:r>
        <w:rPr>
          <w:rFonts w:ascii="Times New Roman" w:hAnsi="Times New Roman"/>
        </w:rPr>
        <w:t>[national ingroup]</w:t>
      </w:r>
      <w:r w:rsidRPr="00F65265">
        <w:rPr>
          <w:rFonts w:ascii="Times New Roman" w:hAnsi="Times New Roman"/>
        </w:rPr>
        <w:t xml:space="preserve"> and </w:t>
      </w:r>
      <w:r>
        <w:rPr>
          <w:rFonts w:ascii="Times New Roman" w:hAnsi="Times New Roman"/>
        </w:rPr>
        <w:t>[national outgroup]</w:t>
      </w:r>
      <w:r w:rsidRPr="00F65265">
        <w:rPr>
          <w:rFonts w:ascii="Times New Roman" w:hAnsi="Times New Roman"/>
        </w:rPr>
        <w:t xml:space="preserve"> have very different values</w:t>
      </w:r>
      <w:r w:rsidRPr="00C77546">
        <w:rPr>
          <w:rFonts w:ascii="Times New Roman" w:hAnsi="Times New Roman"/>
        </w:rPr>
        <w:t>.”</w:t>
      </w:r>
      <w:r w:rsidRPr="00C77546">
        <w:rPr>
          <w:rFonts w:ascii="Times New Roman" w:hAnsi="Times New Roman"/>
          <w:caps/>
        </w:rPr>
        <w:t xml:space="preserve"> </w:t>
      </w:r>
      <w:r w:rsidRPr="00C77546">
        <w:rPr>
          <w:rFonts w:ascii="Times New Roman" w:hAnsi="Times New Roman"/>
        </w:rPr>
        <w:t>We chose to combine realistic and symbolic threat scales (i.e., integrated threat) given that they yielded very similar correlations with all variables, and</w:t>
      </w:r>
      <w:r>
        <w:rPr>
          <w:rFonts w:ascii="Times New Roman" w:hAnsi="Times New Roman"/>
        </w:rPr>
        <w:t>,</w:t>
      </w:r>
      <w:r w:rsidRPr="00C77546">
        <w:rPr>
          <w:rFonts w:ascii="Times New Roman" w:hAnsi="Times New Roman"/>
        </w:rPr>
        <w:t xml:space="preserve"> when treated separately, the results of the predicted mediation models were </w:t>
      </w:r>
      <w:r w:rsidR="0099727E">
        <w:rPr>
          <w:rFonts w:ascii="Times New Roman" w:hAnsi="Times New Roman"/>
        </w:rPr>
        <w:t>virtually identical</w:t>
      </w:r>
      <w:r w:rsidRPr="00C77546">
        <w:rPr>
          <w:rFonts w:ascii="Times New Roman" w:hAnsi="Times New Roman"/>
        </w:rPr>
        <w:t xml:space="preserve"> (see bivariate correlations and parallel mediation models separately for each threat in Supplementary Materials). Combining </w:t>
      </w:r>
      <w:r w:rsidRPr="00C77546">
        <w:rPr>
          <w:rFonts w:ascii="Times New Roman" w:hAnsi="Times New Roman"/>
        </w:rPr>
        <w:lastRenderedPageBreak/>
        <w:t>realistic and symbolic threats is common practice in the literature (Costello &amp; Hodson, 2011), as the two types of threat predict similar outcomes (Aberson, 2019).</w:t>
      </w:r>
    </w:p>
    <w:p w14:paraId="3095EB19" w14:textId="0A68D701" w:rsidR="001B1175" w:rsidRDefault="001B1175" w:rsidP="00E01F36">
      <w:pPr>
        <w:spacing w:line="480" w:lineRule="exact"/>
        <w:ind w:firstLine="708"/>
        <w:rPr>
          <w:rFonts w:ascii="Times New Roman" w:hAnsi="Times New Roman"/>
          <w:kern w:val="28"/>
          <w:lang w:eastAsia="pt-PT"/>
        </w:rPr>
      </w:pPr>
      <w:r w:rsidRPr="00B97EC6">
        <w:rPr>
          <w:rFonts w:ascii="Times New Roman" w:hAnsi="Times New Roman"/>
          <w:b/>
          <w:iCs/>
        </w:rPr>
        <w:t>Collective narcissism</w:t>
      </w:r>
      <w:r>
        <w:rPr>
          <w:rFonts w:ascii="Times New Roman" w:hAnsi="Times New Roman"/>
          <w:b/>
          <w:i/>
        </w:rPr>
        <w:t xml:space="preserve">. </w:t>
      </w:r>
      <w:r>
        <w:rPr>
          <w:rFonts w:ascii="Times New Roman" w:hAnsi="Times New Roman"/>
          <w:bCs/>
          <w:iCs/>
        </w:rPr>
        <w:t xml:space="preserve">We measured </w:t>
      </w:r>
      <w:r>
        <w:rPr>
          <w:rFonts w:ascii="Times New Roman" w:hAnsi="Times New Roman"/>
        </w:rPr>
        <w:t>collective narcissism</w:t>
      </w:r>
      <w:r w:rsidRPr="00B25918">
        <w:rPr>
          <w:rFonts w:ascii="Times New Roman" w:hAnsi="Times New Roman"/>
        </w:rPr>
        <w:t xml:space="preserve"> with a </w:t>
      </w:r>
      <w:r>
        <w:rPr>
          <w:rFonts w:ascii="Times New Roman" w:hAnsi="Times New Roman"/>
        </w:rPr>
        <w:t xml:space="preserve">5-item </w:t>
      </w:r>
      <w:r w:rsidRPr="00B25918">
        <w:rPr>
          <w:rFonts w:ascii="Times New Roman" w:hAnsi="Times New Roman"/>
        </w:rPr>
        <w:t>scale adapted</w:t>
      </w:r>
      <w:r w:rsidRPr="00F65265">
        <w:rPr>
          <w:rFonts w:ascii="Times New Roman" w:hAnsi="Times New Roman"/>
        </w:rPr>
        <w:t xml:space="preserve"> from Golec </w:t>
      </w:r>
      <w:r>
        <w:rPr>
          <w:rFonts w:ascii="Times New Roman" w:hAnsi="Times New Roman"/>
        </w:rPr>
        <w:t>de Zavala et al.</w:t>
      </w:r>
      <w:r w:rsidRPr="00F65265">
        <w:rPr>
          <w:rFonts w:ascii="Times New Roman" w:hAnsi="Times New Roman"/>
        </w:rPr>
        <w:t xml:space="preserve"> (</w:t>
      </w:r>
      <w:r>
        <w:rPr>
          <w:rFonts w:ascii="Times New Roman" w:hAnsi="Times New Roman"/>
        </w:rPr>
        <w:t xml:space="preserve">2009). A </w:t>
      </w:r>
      <w:r w:rsidRPr="00F65265">
        <w:rPr>
          <w:rFonts w:ascii="Times New Roman" w:hAnsi="Times New Roman"/>
        </w:rPr>
        <w:t>s</w:t>
      </w:r>
      <w:r w:rsidRPr="00F65265">
        <w:rPr>
          <w:rFonts w:ascii="Times New Roman" w:hAnsi="Times New Roman"/>
          <w:kern w:val="28"/>
          <w:lang w:eastAsia="pt-PT"/>
        </w:rPr>
        <w:t>ample item</w:t>
      </w:r>
      <w:r>
        <w:rPr>
          <w:rFonts w:ascii="Times New Roman" w:hAnsi="Times New Roman"/>
          <w:kern w:val="28"/>
          <w:lang w:eastAsia="pt-PT"/>
        </w:rPr>
        <w:t xml:space="preserve"> is</w:t>
      </w:r>
      <w:r w:rsidRPr="00F65265">
        <w:rPr>
          <w:rFonts w:ascii="Times New Roman" w:hAnsi="Times New Roman"/>
          <w:kern w:val="28"/>
          <w:lang w:eastAsia="pt-PT"/>
        </w:rPr>
        <w:t>: “</w:t>
      </w:r>
      <w:r w:rsidRPr="00F65265">
        <w:rPr>
          <w:rFonts w:ascii="Times New Roman" w:hAnsi="Times New Roman"/>
        </w:rPr>
        <w:t xml:space="preserve">The </w:t>
      </w:r>
      <w:r>
        <w:rPr>
          <w:rFonts w:ascii="Times New Roman" w:hAnsi="Times New Roman"/>
        </w:rPr>
        <w:t xml:space="preserve">[national ingroup] </w:t>
      </w:r>
      <w:r w:rsidRPr="00F65265">
        <w:rPr>
          <w:rFonts w:ascii="Times New Roman" w:hAnsi="Times New Roman"/>
        </w:rPr>
        <w:t>deserve special treatment.</w:t>
      </w:r>
      <w:r>
        <w:rPr>
          <w:rFonts w:ascii="Times New Roman" w:hAnsi="Times New Roman"/>
          <w:kern w:val="28"/>
          <w:lang w:eastAsia="pt-PT"/>
        </w:rPr>
        <w:t>”</w:t>
      </w:r>
    </w:p>
    <w:p w14:paraId="0268E27F" w14:textId="73199700" w:rsidR="001B1175" w:rsidRDefault="001B1175" w:rsidP="00E01F36">
      <w:pPr>
        <w:spacing w:line="480" w:lineRule="exact"/>
        <w:ind w:firstLine="708"/>
        <w:rPr>
          <w:rFonts w:ascii="Times New Roman" w:hAnsi="Times New Roman"/>
          <w:kern w:val="28"/>
          <w:lang w:eastAsia="pt-PT"/>
        </w:rPr>
      </w:pPr>
      <w:r w:rsidRPr="00B97EC6">
        <w:rPr>
          <w:rFonts w:ascii="Times New Roman" w:hAnsi="Times New Roman"/>
          <w:b/>
          <w:iCs/>
        </w:rPr>
        <w:t>Ingroup satisfaction</w:t>
      </w:r>
      <w:r>
        <w:rPr>
          <w:rFonts w:ascii="Times New Roman" w:hAnsi="Times New Roman"/>
          <w:b/>
          <w:i/>
        </w:rPr>
        <w:t xml:space="preserve">. </w:t>
      </w:r>
      <w:r>
        <w:rPr>
          <w:rFonts w:ascii="Times New Roman" w:hAnsi="Times New Roman"/>
          <w:bCs/>
          <w:iCs/>
        </w:rPr>
        <w:t>We used</w:t>
      </w:r>
      <w:r w:rsidRPr="00B25918">
        <w:rPr>
          <w:rFonts w:ascii="Times New Roman" w:hAnsi="Times New Roman"/>
        </w:rPr>
        <w:t xml:space="preserve"> </w:t>
      </w:r>
      <w:r>
        <w:rPr>
          <w:rFonts w:ascii="Times New Roman" w:hAnsi="Times New Roman"/>
        </w:rPr>
        <w:t>four items</w:t>
      </w:r>
      <w:r w:rsidRPr="00F65265">
        <w:rPr>
          <w:rFonts w:ascii="Times New Roman" w:hAnsi="Times New Roman"/>
        </w:rPr>
        <w:t xml:space="preserve"> from</w:t>
      </w:r>
      <w:r w:rsidRPr="0083482D">
        <w:rPr>
          <w:rFonts w:ascii="Times New Roman" w:hAnsi="Times New Roman"/>
        </w:rPr>
        <w:t xml:space="preserve"> Leach et al. (2008)</w:t>
      </w:r>
      <w:r>
        <w:rPr>
          <w:rFonts w:ascii="Times New Roman" w:hAnsi="Times New Roman"/>
        </w:rPr>
        <w:t xml:space="preserve"> to measure ingroup satisfaction</w:t>
      </w:r>
      <w:r w:rsidRPr="0083482D">
        <w:rPr>
          <w:rFonts w:ascii="Times New Roman" w:hAnsi="Times New Roman"/>
        </w:rPr>
        <w:t>. A sample item is: “</w:t>
      </w:r>
      <w:r w:rsidRPr="00F65265">
        <w:rPr>
          <w:rFonts w:ascii="Times New Roman" w:hAnsi="Times New Roman"/>
        </w:rPr>
        <w:t xml:space="preserve">I'm glad to be </w:t>
      </w:r>
      <w:r>
        <w:rPr>
          <w:rFonts w:ascii="Times New Roman" w:hAnsi="Times New Roman"/>
        </w:rPr>
        <w:t>[national ingroup]</w:t>
      </w:r>
      <w:r w:rsidRPr="00F65265">
        <w:rPr>
          <w:rFonts w:ascii="Times New Roman" w:hAnsi="Times New Roman"/>
        </w:rPr>
        <w:t>”</w:t>
      </w:r>
      <w:r>
        <w:rPr>
          <w:rFonts w:ascii="Times New Roman" w:hAnsi="Times New Roman"/>
          <w:kern w:val="28"/>
          <w:lang w:eastAsia="pt-PT"/>
        </w:rPr>
        <w:t>.</w:t>
      </w:r>
    </w:p>
    <w:p w14:paraId="0CC5CF66" w14:textId="77777777" w:rsidR="001B1175" w:rsidRDefault="001B1175" w:rsidP="00E01F36">
      <w:pPr>
        <w:spacing w:line="480" w:lineRule="exact"/>
        <w:ind w:firstLine="708"/>
        <w:rPr>
          <w:rFonts w:ascii="Times New Roman" w:hAnsi="Times New Roman"/>
        </w:rPr>
      </w:pPr>
      <w:r w:rsidRPr="00B97EC6">
        <w:rPr>
          <w:rFonts w:ascii="Times New Roman" w:hAnsi="Times New Roman"/>
          <w:b/>
          <w:iCs/>
        </w:rPr>
        <w:t>Negative emotions</w:t>
      </w:r>
      <w:r>
        <w:rPr>
          <w:rFonts w:ascii="Times New Roman" w:hAnsi="Times New Roman"/>
          <w:b/>
          <w:i/>
        </w:rPr>
        <w:t>.</w:t>
      </w:r>
      <w:r>
        <w:rPr>
          <w:rFonts w:ascii="Times New Roman" w:hAnsi="Times New Roman"/>
        </w:rPr>
        <w:t xml:space="preserve"> We measured negative emotions with</w:t>
      </w:r>
      <w:r w:rsidRPr="00F65265">
        <w:rPr>
          <w:rFonts w:ascii="Times New Roman" w:hAnsi="Times New Roman"/>
        </w:rPr>
        <w:t xml:space="preserve"> a scale adapted from Cottrell </w:t>
      </w:r>
      <w:r>
        <w:rPr>
          <w:rFonts w:ascii="Times New Roman" w:hAnsi="Times New Roman"/>
        </w:rPr>
        <w:t>and Neuberg</w:t>
      </w:r>
      <w:r w:rsidRPr="00F65265">
        <w:rPr>
          <w:rFonts w:ascii="Times New Roman" w:hAnsi="Times New Roman"/>
        </w:rPr>
        <w:t xml:space="preserve"> (2005)</w:t>
      </w:r>
      <w:r>
        <w:rPr>
          <w:rFonts w:ascii="Times New Roman" w:hAnsi="Times New Roman"/>
        </w:rPr>
        <w:t>. The scale asks for the</w:t>
      </w:r>
      <w:r w:rsidRPr="00F65265">
        <w:rPr>
          <w:rFonts w:ascii="Times New Roman" w:hAnsi="Times New Roman"/>
        </w:rPr>
        <w:t xml:space="preserve"> extent</w:t>
      </w:r>
      <w:r>
        <w:rPr>
          <w:rFonts w:ascii="Times New Roman" w:hAnsi="Times New Roman"/>
        </w:rPr>
        <w:t xml:space="preserve"> to which participants</w:t>
      </w:r>
      <w:r w:rsidRPr="00F65265">
        <w:rPr>
          <w:rFonts w:ascii="Times New Roman" w:hAnsi="Times New Roman"/>
        </w:rPr>
        <w:t xml:space="preserve"> felt angry, disgusted, fearful, pity, envious, guilt</w:t>
      </w:r>
      <w:r>
        <w:rPr>
          <w:rFonts w:ascii="Times New Roman" w:hAnsi="Times New Roman"/>
        </w:rPr>
        <w:t>,</w:t>
      </w:r>
      <w:r w:rsidRPr="00F65265">
        <w:rPr>
          <w:rFonts w:ascii="Times New Roman" w:hAnsi="Times New Roman"/>
        </w:rPr>
        <w:t xml:space="preserve"> and concerned/worried</w:t>
      </w:r>
      <w:r>
        <w:rPr>
          <w:rFonts w:ascii="Times New Roman" w:hAnsi="Times New Roman"/>
        </w:rPr>
        <w:t xml:space="preserve"> </w:t>
      </w:r>
      <w:r w:rsidRPr="00F65265">
        <w:rPr>
          <w:rFonts w:ascii="Times New Roman" w:hAnsi="Times New Roman"/>
        </w:rPr>
        <w:t xml:space="preserve">when thinking of the </w:t>
      </w:r>
      <w:r>
        <w:rPr>
          <w:rFonts w:ascii="Times New Roman" w:hAnsi="Times New Roman"/>
        </w:rPr>
        <w:t xml:space="preserve">target </w:t>
      </w:r>
      <w:r w:rsidRPr="00F65265">
        <w:rPr>
          <w:rFonts w:ascii="Times New Roman" w:hAnsi="Times New Roman"/>
        </w:rPr>
        <w:t>outgroup</w:t>
      </w:r>
      <w:r>
        <w:rPr>
          <w:rFonts w:ascii="Times New Roman" w:hAnsi="Times New Roman"/>
        </w:rPr>
        <w:t>.</w:t>
      </w:r>
    </w:p>
    <w:p w14:paraId="1BB22472" w14:textId="77777777" w:rsidR="001B1175" w:rsidRDefault="001B1175" w:rsidP="00E01F36">
      <w:pPr>
        <w:spacing w:line="480" w:lineRule="exact"/>
        <w:ind w:firstLine="708"/>
        <w:rPr>
          <w:rFonts w:ascii="Times New Roman" w:hAnsi="Times New Roman"/>
        </w:rPr>
      </w:pPr>
      <w:r w:rsidRPr="00B97EC6">
        <w:rPr>
          <w:rFonts w:ascii="Times New Roman" w:hAnsi="Times New Roman"/>
          <w:b/>
          <w:iCs/>
        </w:rPr>
        <w:t>Hostile behavioral intentions</w:t>
      </w:r>
      <w:r>
        <w:rPr>
          <w:rFonts w:ascii="Times New Roman" w:hAnsi="Times New Roman"/>
          <w:b/>
          <w:i/>
        </w:rPr>
        <w:t>.</w:t>
      </w:r>
      <w:r>
        <w:rPr>
          <w:rFonts w:ascii="Times New Roman" w:hAnsi="Times New Roman"/>
          <w:b/>
          <w:iCs/>
        </w:rPr>
        <w:t xml:space="preserve"> </w:t>
      </w:r>
      <w:r>
        <w:rPr>
          <w:rFonts w:ascii="Times New Roman" w:hAnsi="Times New Roman"/>
          <w:bCs/>
          <w:iCs/>
        </w:rPr>
        <w:t xml:space="preserve">We used </w:t>
      </w:r>
      <w:r w:rsidRPr="00F65265">
        <w:rPr>
          <w:rFonts w:ascii="Times New Roman" w:hAnsi="Times New Roman"/>
        </w:rPr>
        <w:t>a scale adapted from Mackie</w:t>
      </w:r>
      <w:r>
        <w:rPr>
          <w:rFonts w:ascii="Times New Roman" w:hAnsi="Times New Roman"/>
        </w:rPr>
        <w:t xml:space="preserve"> et al. </w:t>
      </w:r>
      <w:r w:rsidRPr="00F65265">
        <w:rPr>
          <w:rFonts w:ascii="Times New Roman" w:hAnsi="Times New Roman"/>
        </w:rPr>
        <w:t>(2000)</w:t>
      </w:r>
      <w:r>
        <w:rPr>
          <w:rFonts w:ascii="Times New Roman" w:hAnsi="Times New Roman"/>
        </w:rPr>
        <w:t xml:space="preserve"> to measure hostile behavioral intentions. The scale asks for the extent to which participants </w:t>
      </w:r>
      <w:r w:rsidRPr="00F65265">
        <w:rPr>
          <w:rFonts w:ascii="Times New Roman" w:hAnsi="Times New Roman"/>
        </w:rPr>
        <w:t>wanted to confront, oppose, hurt, offend</w:t>
      </w:r>
      <w:r>
        <w:rPr>
          <w:rFonts w:ascii="Times New Roman" w:hAnsi="Times New Roman"/>
        </w:rPr>
        <w:t>, injure, intimidate, humiliate,</w:t>
      </w:r>
      <w:r w:rsidRPr="00F65265">
        <w:rPr>
          <w:rFonts w:ascii="Times New Roman" w:hAnsi="Times New Roman"/>
        </w:rPr>
        <w:t xml:space="preserve"> avoid, ignore</w:t>
      </w:r>
      <w:r>
        <w:rPr>
          <w:rFonts w:ascii="Times New Roman" w:hAnsi="Times New Roman"/>
        </w:rPr>
        <w:t>,</w:t>
      </w:r>
      <w:r w:rsidRPr="00F65265">
        <w:rPr>
          <w:rFonts w:ascii="Times New Roman" w:hAnsi="Times New Roman"/>
        </w:rPr>
        <w:t xml:space="preserve"> or have nothing to do w</w:t>
      </w:r>
      <w:r w:rsidRPr="00026129">
        <w:rPr>
          <w:rFonts w:ascii="Times New Roman" w:hAnsi="Times New Roman"/>
        </w:rPr>
        <w:t xml:space="preserve">ith them when thinking of or interacting with </w:t>
      </w:r>
      <w:r>
        <w:rPr>
          <w:rFonts w:ascii="Times New Roman" w:hAnsi="Times New Roman"/>
        </w:rPr>
        <w:t xml:space="preserve">the target </w:t>
      </w:r>
      <w:r w:rsidRPr="00026129">
        <w:rPr>
          <w:rFonts w:ascii="Times New Roman" w:hAnsi="Times New Roman"/>
        </w:rPr>
        <w:t>outgroup</w:t>
      </w:r>
      <w:r>
        <w:rPr>
          <w:rFonts w:ascii="Times New Roman" w:hAnsi="Times New Roman"/>
        </w:rPr>
        <w:t>. T</w:t>
      </w:r>
      <w:r w:rsidRPr="008D33F4">
        <w:rPr>
          <w:rFonts w:ascii="Times New Roman" w:hAnsi="Times New Roman"/>
        </w:rPr>
        <w:t xml:space="preserve">he target </w:t>
      </w:r>
      <w:r>
        <w:rPr>
          <w:rFonts w:ascii="Times New Roman" w:hAnsi="Times New Roman"/>
        </w:rPr>
        <w:t>matched the one for integrated threat.</w:t>
      </w:r>
    </w:p>
    <w:p w14:paraId="1C2CF037" w14:textId="77777777" w:rsidR="001B1175" w:rsidRDefault="001B1175" w:rsidP="00E01F36">
      <w:pPr>
        <w:spacing w:line="480" w:lineRule="exact"/>
        <w:ind w:firstLine="708"/>
        <w:rPr>
          <w:rFonts w:ascii="Times New Roman" w:hAnsi="Times New Roman"/>
          <w:b/>
        </w:rPr>
      </w:pPr>
      <w:r w:rsidRPr="00B97EC6">
        <w:rPr>
          <w:rFonts w:ascii="Times New Roman" w:hAnsi="Times New Roman"/>
          <w:b/>
          <w:iCs/>
        </w:rPr>
        <w:t>Demographics</w:t>
      </w:r>
      <w:r w:rsidRPr="004A7F26">
        <w:rPr>
          <w:rFonts w:ascii="Times New Roman" w:hAnsi="Times New Roman"/>
          <w:b/>
        </w:rPr>
        <w:t xml:space="preserve">. </w:t>
      </w:r>
      <w:r>
        <w:rPr>
          <w:rFonts w:ascii="Times New Roman" w:hAnsi="Times New Roman"/>
        </w:rPr>
        <w:t>P</w:t>
      </w:r>
      <w:r w:rsidRPr="004A7F26">
        <w:rPr>
          <w:rFonts w:ascii="Times New Roman" w:hAnsi="Times New Roman"/>
        </w:rPr>
        <w:t>articipants completed standard demographic</w:t>
      </w:r>
      <w:r>
        <w:rPr>
          <w:rFonts w:ascii="Times New Roman" w:hAnsi="Times New Roman"/>
        </w:rPr>
        <w:t xml:space="preserve"> questions</w:t>
      </w:r>
      <w:r w:rsidRPr="004A7F26">
        <w:rPr>
          <w:rFonts w:ascii="Times New Roman" w:hAnsi="Times New Roman"/>
        </w:rPr>
        <w:t xml:space="preserve"> (</w:t>
      </w:r>
      <w:r>
        <w:rPr>
          <w:rFonts w:ascii="Times New Roman" w:hAnsi="Times New Roman"/>
        </w:rPr>
        <w:t xml:space="preserve">e.g., </w:t>
      </w:r>
      <w:r w:rsidRPr="004A7F26">
        <w:rPr>
          <w:rFonts w:ascii="Times New Roman" w:hAnsi="Times New Roman"/>
        </w:rPr>
        <w:t>sex, age, education, citizenship)</w:t>
      </w:r>
      <w:r>
        <w:rPr>
          <w:rFonts w:ascii="Times New Roman" w:hAnsi="Times New Roman"/>
        </w:rPr>
        <w:t>, as well as</w:t>
      </w:r>
      <w:r w:rsidRPr="004A7F26">
        <w:rPr>
          <w:rFonts w:ascii="Times New Roman" w:hAnsi="Times New Roman"/>
        </w:rPr>
        <w:t xml:space="preserve"> an ethnic</w:t>
      </w:r>
      <w:r>
        <w:rPr>
          <w:rFonts w:ascii="Times New Roman" w:hAnsi="Times New Roman"/>
        </w:rPr>
        <w:t>/national</w:t>
      </w:r>
      <w:r w:rsidRPr="004A7F26">
        <w:rPr>
          <w:rFonts w:ascii="Times New Roman" w:hAnsi="Times New Roman"/>
        </w:rPr>
        <w:t xml:space="preserve"> categorization measure: “Which group do you most identify with? [check only one]</w:t>
      </w:r>
      <w:r>
        <w:rPr>
          <w:rFonts w:ascii="Times New Roman" w:hAnsi="Times New Roman"/>
        </w:rPr>
        <w:t>”.</w:t>
      </w:r>
      <w:r w:rsidRPr="004A7F26">
        <w:rPr>
          <w:rFonts w:ascii="Times New Roman" w:hAnsi="Times New Roman"/>
        </w:rPr>
        <w:t xml:space="preserve"> </w:t>
      </w:r>
      <w:r w:rsidRPr="00B54D21">
        <w:rPr>
          <w:rFonts w:ascii="Times New Roman" w:hAnsi="Times New Roman"/>
        </w:rPr>
        <w:t xml:space="preserve">Response options included relevant </w:t>
      </w:r>
      <w:r>
        <w:rPr>
          <w:rFonts w:ascii="Times New Roman" w:hAnsi="Times New Roman"/>
        </w:rPr>
        <w:t>majorities/</w:t>
      </w:r>
      <w:r w:rsidRPr="00B54D21">
        <w:rPr>
          <w:rFonts w:ascii="Times New Roman" w:hAnsi="Times New Roman"/>
        </w:rPr>
        <w:t>minorities in each country</w:t>
      </w:r>
      <w:r>
        <w:rPr>
          <w:rFonts w:ascii="Times New Roman" w:hAnsi="Times New Roman"/>
        </w:rPr>
        <w:t>.</w:t>
      </w:r>
      <w:r w:rsidRPr="00B54D21">
        <w:rPr>
          <w:rFonts w:ascii="Times New Roman" w:hAnsi="Times New Roman"/>
        </w:rPr>
        <w:t xml:space="preserve"> </w:t>
      </w:r>
    </w:p>
    <w:p w14:paraId="03082B2A" w14:textId="77777777" w:rsidR="001B1175" w:rsidRPr="001E31E2" w:rsidRDefault="001B1175" w:rsidP="00E01F36">
      <w:pPr>
        <w:spacing w:line="480" w:lineRule="exact"/>
        <w:outlineLvl w:val="0"/>
        <w:rPr>
          <w:rFonts w:ascii="Times New Roman" w:hAnsi="Times New Roman"/>
          <w:b/>
        </w:rPr>
      </w:pPr>
      <w:r w:rsidRPr="001E31E2">
        <w:rPr>
          <w:rFonts w:ascii="Times New Roman" w:hAnsi="Times New Roman"/>
          <w:b/>
        </w:rPr>
        <w:t>Results</w:t>
      </w:r>
    </w:p>
    <w:p w14:paraId="6B6C966D" w14:textId="77777777" w:rsidR="001B1175" w:rsidRDefault="001B1175" w:rsidP="00E01F36">
      <w:pPr>
        <w:spacing w:line="480" w:lineRule="exact"/>
        <w:ind w:firstLine="720"/>
        <w:rPr>
          <w:rFonts w:ascii="Times New Roman" w:hAnsi="Times New Roman"/>
        </w:rPr>
      </w:pPr>
      <w:r>
        <w:rPr>
          <w:rFonts w:ascii="Times New Roman" w:hAnsi="Times New Roman"/>
        </w:rPr>
        <w:t>We report b</w:t>
      </w:r>
      <w:r w:rsidRPr="008A770E">
        <w:rPr>
          <w:rFonts w:ascii="Times New Roman" w:hAnsi="Times New Roman"/>
        </w:rPr>
        <w:t>ivariate correlations in Table 2.</w:t>
      </w:r>
      <w:r>
        <w:rPr>
          <w:rFonts w:ascii="Times New Roman" w:hAnsi="Times New Roman"/>
        </w:rPr>
        <w:t xml:space="preserve"> In order to test the hypotheses that integrated threat predicts both forms of ingroup positivity, but only collective narcissism mediates the link between integrated threat and intergroup hostility, we </w:t>
      </w:r>
      <w:r w:rsidRPr="00C77546">
        <w:rPr>
          <w:rFonts w:ascii="Times New Roman" w:hAnsi="Times New Roman"/>
        </w:rPr>
        <w:t>specified an unconstrained (i.e., all paths vary freely between countries) parallel</w:t>
      </w:r>
      <w:r>
        <w:rPr>
          <w:rFonts w:ascii="Times New Roman" w:hAnsi="Times New Roman"/>
        </w:rPr>
        <w:t xml:space="preserve"> mediation model with one predictor (integrated threat), two parallel mediators (collective </w:t>
      </w:r>
      <w:r w:rsidRPr="00FB2A18">
        <w:rPr>
          <w:rFonts w:ascii="Times New Roman" w:hAnsi="Times New Roman"/>
        </w:rPr>
        <w:t xml:space="preserve">narcissism, ingroup satisfaction), and two outcome variables (negative emotions, hostile behavioral intentions) for the </w:t>
      </w:r>
      <w:r w:rsidRPr="00C77546">
        <w:rPr>
          <w:rFonts w:ascii="Times New Roman" w:hAnsi="Times New Roman"/>
        </w:rPr>
        <w:t xml:space="preserve">overall sample. </w:t>
      </w:r>
      <w:r w:rsidRPr="00C734D0">
        <w:rPr>
          <w:rFonts w:ascii="Times New Roman" w:hAnsi="Times New Roman"/>
        </w:rPr>
        <w:t>Th</w:t>
      </w:r>
      <w:r>
        <w:rPr>
          <w:rFonts w:ascii="Times New Roman" w:hAnsi="Times New Roman"/>
        </w:rPr>
        <w:t>is</w:t>
      </w:r>
      <w:r w:rsidRPr="00C734D0">
        <w:rPr>
          <w:rFonts w:ascii="Times New Roman" w:hAnsi="Times New Roman"/>
        </w:rPr>
        <w:t xml:space="preserve"> model was saturated (</w:t>
      </w:r>
      <w:r>
        <w:rPr>
          <w:rFonts w:ascii="Times New Roman" w:hAnsi="Times New Roman"/>
        </w:rPr>
        <w:t xml:space="preserve">i.e., </w:t>
      </w:r>
      <w:r w:rsidRPr="00C734D0">
        <w:rPr>
          <w:rFonts w:ascii="Times New Roman" w:hAnsi="Times New Roman"/>
        </w:rPr>
        <w:t xml:space="preserve">with zero degrees of freedom), and thus we do not report standard global </w:t>
      </w:r>
      <w:r w:rsidRPr="00C734D0">
        <w:rPr>
          <w:rFonts w:ascii="Times New Roman" w:hAnsi="Times New Roman"/>
        </w:rPr>
        <w:lastRenderedPageBreak/>
        <w:t>fit indices used in structural-equation modelling.</w:t>
      </w:r>
      <w:r>
        <w:rPr>
          <w:rFonts w:ascii="Times New Roman" w:hAnsi="Times New Roman"/>
        </w:rPr>
        <w:t xml:space="preserve"> We conducted t</w:t>
      </w:r>
      <w:r w:rsidRPr="00F6658A">
        <w:rPr>
          <w:rFonts w:ascii="Times New Roman" w:hAnsi="Times New Roman"/>
        </w:rPr>
        <w:t>he analyses using the package lavaan 0.6-3 for R</w:t>
      </w:r>
      <w:r>
        <w:rPr>
          <w:rFonts w:ascii="Times New Roman" w:hAnsi="Times New Roman"/>
        </w:rPr>
        <w:t>.</w:t>
      </w:r>
    </w:p>
    <w:p w14:paraId="3FD3C395" w14:textId="77777777" w:rsidR="001B1175" w:rsidRPr="00C77546" w:rsidRDefault="001B1175" w:rsidP="00E01F36">
      <w:pPr>
        <w:spacing w:line="480" w:lineRule="exact"/>
        <w:ind w:firstLine="720"/>
        <w:rPr>
          <w:rFonts w:ascii="Times New Roman" w:hAnsi="Times New Roman"/>
        </w:rPr>
      </w:pPr>
      <w:r w:rsidRPr="00C77546">
        <w:rPr>
          <w:rFonts w:ascii="Times New Roman" w:hAnsi="Times New Roman"/>
        </w:rPr>
        <w:t xml:space="preserve">To ensure that our model was relevant for all four countries, we then tested it as a multigroup model with all paths constrained to equality across countries. </w:t>
      </w:r>
      <w:r>
        <w:rPr>
          <w:rFonts w:ascii="Times New Roman" w:hAnsi="Times New Roman"/>
        </w:rPr>
        <w:t>To provide a test of the indirect effects, we used bootstrapping with 10,000 samples and 95% percentile intervals (Ryu &amp; Cheon, 2017). We assessed this model’s</w:t>
      </w:r>
      <w:r w:rsidRPr="00C77546">
        <w:rPr>
          <w:rFonts w:ascii="Times New Roman" w:hAnsi="Times New Roman"/>
        </w:rPr>
        <w:t xml:space="preserve"> fit with the data (CFI = .961, TLI = .935, robust RMSEA = .098, [90% CI = .074, .123], </w:t>
      </w:r>
      <w:r w:rsidRPr="005B495C">
        <w:rPr>
          <w:rFonts w:ascii="Times New Roman" w:hAnsi="Times New Roman"/>
          <w:i/>
          <w:iCs/>
        </w:rPr>
        <w:t>p</w:t>
      </w:r>
      <w:r w:rsidRPr="005B495C">
        <w:rPr>
          <w:rFonts w:ascii="Times New Roman" w:hAnsi="Times New Roman"/>
          <w:vertAlign w:val="subscript"/>
        </w:rPr>
        <w:t xml:space="preserve">close </w:t>
      </w:r>
      <w:r>
        <w:rPr>
          <w:rFonts w:ascii="Times New Roman" w:hAnsi="Times New Roman"/>
        </w:rPr>
        <w:t xml:space="preserve">= .001, </w:t>
      </w:r>
      <w:r w:rsidRPr="00C77546">
        <w:rPr>
          <w:rFonts w:ascii="Times New Roman" w:hAnsi="Times New Roman"/>
        </w:rPr>
        <w:t>SRMR = .102)</w:t>
      </w:r>
      <w:r>
        <w:rPr>
          <w:rFonts w:ascii="Times New Roman" w:hAnsi="Times New Roman"/>
        </w:rPr>
        <w:t xml:space="preserve">. The confidence intervals for RMSEA did not include .05, and the </w:t>
      </w:r>
      <w:r w:rsidRPr="005B495C">
        <w:rPr>
          <w:rFonts w:ascii="Times New Roman" w:hAnsi="Times New Roman"/>
          <w:i/>
          <w:iCs/>
        </w:rPr>
        <w:t>p</w:t>
      </w:r>
      <w:r>
        <w:rPr>
          <w:rFonts w:ascii="Times New Roman" w:hAnsi="Times New Roman"/>
        </w:rPr>
        <w:t xml:space="preserve"> value of close fit was significant, indicating that the model was not close-fitting (Kenny et al., 2015) possibly because </w:t>
      </w:r>
      <w:r w:rsidRPr="00C77546">
        <w:rPr>
          <w:rFonts w:ascii="Times New Roman" w:hAnsi="Times New Roman"/>
        </w:rPr>
        <w:t>some paths m</w:t>
      </w:r>
      <w:r>
        <w:rPr>
          <w:rFonts w:ascii="Times New Roman" w:hAnsi="Times New Roman"/>
        </w:rPr>
        <w:t>ight</w:t>
      </w:r>
      <w:r w:rsidRPr="00C77546">
        <w:rPr>
          <w:rFonts w:ascii="Times New Roman" w:hAnsi="Times New Roman"/>
        </w:rPr>
        <w:t xml:space="preserve"> differ between countries (Byrne, 2001).</w:t>
      </w:r>
      <w:r>
        <w:rPr>
          <w:rFonts w:ascii="Times New Roman" w:hAnsi="Times New Roman"/>
        </w:rPr>
        <w:t xml:space="preserve"> </w:t>
      </w:r>
    </w:p>
    <w:p w14:paraId="3A02F42F" w14:textId="2A00B0C3" w:rsidR="001B1175" w:rsidRDefault="001B1175">
      <w:pPr>
        <w:spacing w:line="480" w:lineRule="exact"/>
        <w:ind w:firstLine="720"/>
        <w:rPr>
          <w:rFonts w:ascii="Times New Roman" w:hAnsi="Times New Roman"/>
        </w:rPr>
      </w:pPr>
      <w:r w:rsidRPr="00C77546">
        <w:rPr>
          <w:rFonts w:ascii="Times New Roman" w:hAnsi="Times New Roman"/>
        </w:rPr>
        <w:t xml:space="preserve">To address the issue of between-country path differences, we conducted a series of Wald tests evaluating structural equivalence of the model across countries. These analyses revealed that two paths were different in </w:t>
      </w:r>
      <w:smartTag w:uri="urn:schemas-microsoft-com:office:smarttags" w:element="place">
        <w:smartTag w:uri="urn:schemas-microsoft-com:office:smarttags" w:element="country-region">
          <w:r w:rsidRPr="00C77546">
            <w:rPr>
              <w:rFonts w:ascii="Times New Roman" w:hAnsi="Times New Roman"/>
            </w:rPr>
            <w:t>Greece</w:t>
          </w:r>
        </w:smartTag>
      </w:smartTag>
      <w:r w:rsidRPr="00C77546">
        <w:rPr>
          <w:rFonts w:ascii="Times New Roman" w:hAnsi="Times New Roman"/>
        </w:rPr>
        <w:t xml:space="preserve"> relative to other countries: the path from integrated threat to collective narcissism and the path from integrated threat to ingroup satisfaction. The direct path from integrated threat to negative emotions was also different for </w:t>
      </w:r>
      <w:smartTag w:uri="urn:schemas-microsoft-com:office:smarttags" w:element="country-region">
        <w:r w:rsidRPr="00C77546">
          <w:rPr>
            <w:rFonts w:ascii="Times New Roman" w:hAnsi="Times New Roman"/>
          </w:rPr>
          <w:t>Germany</w:t>
        </w:r>
      </w:smartTag>
      <w:r w:rsidRPr="00C77546">
        <w:rPr>
          <w:rFonts w:ascii="Times New Roman" w:hAnsi="Times New Roman"/>
        </w:rPr>
        <w:t xml:space="preserve"> and </w:t>
      </w:r>
      <w:smartTag w:uri="urn:schemas-microsoft-com:office:smarttags" w:element="place">
        <w:smartTag w:uri="urn:schemas-microsoft-com:office:smarttags" w:element="country-region">
          <w:r w:rsidRPr="00C77546">
            <w:rPr>
              <w:rFonts w:ascii="Times New Roman" w:hAnsi="Times New Roman"/>
            </w:rPr>
            <w:t>Greece</w:t>
          </w:r>
        </w:smartTag>
      </w:smartTag>
      <w:r w:rsidRPr="00C77546">
        <w:rPr>
          <w:rFonts w:ascii="Times New Roman" w:hAnsi="Times New Roman"/>
        </w:rPr>
        <w:t xml:space="preserve"> relative to other countries (see full description of Wald tests and sequential constraints in Supplementary Material</w:t>
      </w:r>
      <w:r>
        <w:rPr>
          <w:rFonts w:ascii="Times New Roman" w:hAnsi="Times New Roman"/>
        </w:rPr>
        <w:t>s</w:t>
      </w:r>
      <w:r w:rsidRPr="00C77546">
        <w:rPr>
          <w:rFonts w:ascii="Times New Roman" w:hAnsi="Times New Roman"/>
        </w:rPr>
        <w:t xml:space="preserve">). We therefore re-tested our multigroup model, with these three paths allowed to vary, and constrained all remaining paths to equality across all countries. This model </w:t>
      </w:r>
      <w:r>
        <w:rPr>
          <w:rFonts w:ascii="Times New Roman" w:hAnsi="Times New Roman"/>
        </w:rPr>
        <w:t>showed a significantly better fit than the previous model with all paths constrained (</w:t>
      </w:r>
      <w:r>
        <w:rPr>
          <w:rFonts w:ascii="Times New Roman" w:hAnsi="Times New Roman"/>
        </w:rPr>
        <w:sym w:font="Symbol" w:char="F044"/>
      </w:r>
      <w:r>
        <w:rPr>
          <w:rFonts w:ascii="Times New Roman" w:hAnsi="Times New Roman"/>
        </w:rPr>
        <w:sym w:font="Symbol" w:char="F063"/>
      </w:r>
      <w:r>
        <w:rPr>
          <w:rFonts w:ascii="Times New Roman" w:hAnsi="Times New Roman"/>
        </w:rPr>
        <w:t xml:space="preserve">(3) = 37.66, </w:t>
      </w:r>
      <w:r w:rsidRPr="00EC7C6E">
        <w:rPr>
          <w:rFonts w:ascii="Times New Roman" w:hAnsi="Times New Roman"/>
          <w:i/>
          <w:iCs/>
        </w:rPr>
        <w:t>p</w:t>
      </w:r>
      <w:r>
        <w:rPr>
          <w:rFonts w:ascii="Times New Roman" w:hAnsi="Times New Roman"/>
        </w:rPr>
        <w:t xml:space="preserve"> &lt; .001; </w:t>
      </w:r>
      <w:r w:rsidRPr="00C77546">
        <w:rPr>
          <w:rFonts w:ascii="Times New Roman" w:hAnsi="Times New Roman"/>
        </w:rPr>
        <w:t xml:space="preserve">CFI = .986, TLI = .973, RMSEA = .063, [90% CI = .032, .092], </w:t>
      </w:r>
      <w:r w:rsidRPr="005B495C">
        <w:rPr>
          <w:rFonts w:ascii="Times New Roman" w:hAnsi="Times New Roman"/>
          <w:i/>
          <w:iCs/>
        </w:rPr>
        <w:t>p</w:t>
      </w:r>
      <w:r w:rsidRPr="005B495C">
        <w:rPr>
          <w:rFonts w:ascii="Times New Roman" w:hAnsi="Times New Roman"/>
          <w:vertAlign w:val="subscript"/>
        </w:rPr>
        <w:t>close</w:t>
      </w:r>
      <w:r>
        <w:rPr>
          <w:rFonts w:ascii="Times New Roman" w:hAnsi="Times New Roman"/>
          <w:vertAlign w:val="subscript"/>
        </w:rPr>
        <w:t xml:space="preserve"> </w:t>
      </w:r>
      <w:r>
        <w:rPr>
          <w:rFonts w:ascii="Times New Roman" w:hAnsi="Times New Roman"/>
        </w:rPr>
        <w:t xml:space="preserve">= .22, </w:t>
      </w:r>
      <w:r w:rsidRPr="00C77546">
        <w:rPr>
          <w:rFonts w:ascii="Times New Roman" w:hAnsi="Times New Roman"/>
        </w:rPr>
        <w:t>SRMR = .061)</w:t>
      </w:r>
      <w:r>
        <w:rPr>
          <w:rFonts w:ascii="Times New Roman" w:hAnsi="Times New Roman"/>
        </w:rPr>
        <w:t xml:space="preserve"> with the RMSEA confidence intervals including .05 and a non-significant </w:t>
      </w:r>
      <w:r w:rsidRPr="005B495C">
        <w:rPr>
          <w:rFonts w:ascii="Times New Roman" w:hAnsi="Times New Roman"/>
          <w:i/>
          <w:iCs/>
        </w:rPr>
        <w:t>p</w:t>
      </w:r>
      <w:r>
        <w:rPr>
          <w:rFonts w:ascii="Times New Roman" w:hAnsi="Times New Roman"/>
        </w:rPr>
        <w:t xml:space="preserve"> value. </w:t>
      </w:r>
      <w:r w:rsidR="000904EE">
        <w:rPr>
          <w:rFonts w:ascii="Times New Roman" w:hAnsi="Times New Roman"/>
        </w:rPr>
        <w:t>W</w:t>
      </w:r>
      <w:r>
        <w:rPr>
          <w:rFonts w:ascii="Times New Roman" w:hAnsi="Times New Roman"/>
        </w:rPr>
        <w:t>e concluded that,</w:t>
      </w:r>
      <w:r w:rsidRPr="00C77546">
        <w:rPr>
          <w:rFonts w:ascii="Times New Roman" w:hAnsi="Times New Roman"/>
        </w:rPr>
        <w:t xml:space="preserve"> although the tested associations between variables h</w:t>
      </w:r>
      <w:r>
        <w:rPr>
          <w:rFonts w:ascii="Times New Roman" w:hAnsi="Times New Roman"/>
        </w:rPr>
        <w:t>e</w:t>
      </w:r>
      <w:r w:rsidRPr="00C77546">
        <w:rPr>
          <w:rFonts w:ascii="Times New Roman" w:hAnsi="Times New Roman"/>
        </w:rPr>
        <w:t>ld for the four countries, the strength of the effects of integrated threat varie</w:t>
      </w:r>
      <w:r>
        <w:rPr>
          <w:rFonts w:ascii="Times New Roman" w:hAnsi="Times New Roman"/>
        </w:rPr>
        <w:t>d</w:t>
      </w:r>
      <w:r w:rsidRPr="00C77546">
        <w:rPr>
          <w:rFonts w:ascii="Times New Roman" w:hAnsi="Times New Roman"/>
        </w:rPr>
        <w:t xml:space="preserve"> between countries</w:t>
      </w:r>
      <w:r>
        <w:rPr>
          <w:rFonts w:ascii="Times New Roman" w:hAnsi="Times New Roman"/>
        </w:rPr>
        <w:t xml:space="preserve"> on the specific paths that we set free in this model. </w:t>
      </w:r>
    </w:p>
    <w:p w14:paraId="1E5E8CBD" w14:textId="2427A997" w:rsidR="001B1175" w:rsidRDefault="001B1175" w:rsidP="00E01F36">
      <w:pPr>
        <w:spacing w:line="480" w:lineRule="exact"/>
        <w:ind w:firstLine="720"/>
        <w:rPr>
          <w:rFonts w:ascii="Times New Roman" w:hAnsi="Times New Roman"/>
        </w:rPr>
      </w:pPr>
      <w:r>
        <w:rPr>
          <w:rFonts w:ascii="Times New Roman" w:hAnsi="Times New Roman"/>
        </w:rPr>
        <w:t>We report path coefficients for this model in Figure 1, and indirect and total effects in Table 3. As hypothesized, integrated threat was positively related to collective narcissism</w:t>
      </w:r>
      <w:r w:rsidRPr="00E94AA4">
        <w:rPr>
          <w:rFonts w:ascii="Times New Roman" w:hAnsi="Times New Roman"/>
        </w:rPr>
        <w:t xml:space="preserve"> </w:t>
      </w:r>
      <w:r>
        <w:rPr>
          <w:rFonts w:ascii="Times New Roman" w:hAnsi="Times New Roman"/>
        </w:rPr>
        <w:t>and ingroup satisfaction in all countries</w:t>
      </w:r>
      <w:r w:rsidRPr="00283FE2">
        <w:rPr>
          <w:rFonts w:ascii="Times New Roman" w:hAnsi="Times New Roman"/>
        </w:rPr>
        <w:t xml:space="preserve"> </w:t>
      </w:r>
      <w:r>
        <w:rPr>
          <w:rFonts w:ascii="Times New Roman" w:hAnsi="Times New Roman"/>
        </w:rPr>
        <w:t xml:space="preserve">(H1), and these effects were stronger in </w:t>
      </w:r>
      <w:smartTag w:uri="urn:schemas-microsoft-com:office:smarttags" w:element="place">
        <w:smartTag w:uri="urn:schemas-microsoft-com:office:smarttags" w:element="country-region">
          <w:r>
            <w:rPr>
              <w:rFonts w:ascii="Times New Roman" w:hAnsi="Times New Roman"/>
            </w:rPr>
            <w:t>Greece</w:t>
          </w:r>
        </w:smartTag>
      </w:smartTag>
      <w:r>
        <w:rPr>
          <w:rFonts w:ascii="Times New Roman" w:hAnsi="Times New Roman"/>
        </w:rPr>
        <w:t xml:space="preserve">. </w:t>
      </w:r>
      <w:r w:rsidRPr="000A3954">
        <w:rPr>
          <w:rFonts w:ascii="Times New Roman" w:hAnsi="Times New Roman"/>
        </w:rPr>
        <w:t xml:space="preserve">Collective narcissism was positively related to both hostile behavioral </w:t>
      </w:r>
      <w:r w:rsidRPr="000A3954">
        <w:rPr>
          <w:rFonts w:ascii="Times New Roman" w:hAnsi="Times New Roman"/>
        </w:rPr>
        <w:lastRenderedPageBreak/>
        <w:t>intentions and negative emotions</w:t>
      </w:r>
      <w:r w:rsidRPr="007F13B0">
        <w:rPr>
          <w:rFonts w:ascii="Times New Roman" w:hAnsi="Times New Roman"/>
        </w:rPr>
        <w:t>.</w:t>
      </w:r>
      <w:r>
        <w:rPr>
          <w:rFonts w:ascii="Times New Roman" w:hAnsi="Times New Roman"/>
        </w:rPr>
        <w:t xml:space="preserve"> In addition, ingroup satisfaction showed a significant negative association with both outcome variables, suggesting the existence of a suppressor effect between the two mediators. </w:t>
      </w:r>
      <w:r w:rsidRPr="007E5B10">
        <w:rPr>
          <w:rFonts w:ascii="Times New Roman" w:hAnsi="Times New Roman"/>
        </w:rPr>
        <w:t xml:space="preserve">We tested the suppression effect of ingroup satisfaction on </w:t>
      </w:r>
      <w:r>
        <w:rPr>
          <w:rFonts w:ascii="Times New Roman" w:hAnsi="Times New Roman"/>
        </w:rPr>
        <w:t>the</w:t>
      </w:r>
      <w:r w:rsidRPr="007E5B10">
        <w:rPr>
          <w:rFonts w:ascii="Times New Roman" w:hAnsi="Times New Roman"/>
        </w:rPr>
        <w:t xml:space="preserve"> link</w:t>
      </w:r>
      <w:r>
        <w:rPr>
          <w:rFonts w:ascii="Times New Roman" w:hAnsi="Times New Roman"/>
        </w:rPr>
        <w:t>s</w:t>
      </w:r>
      <w:r w:rsidRPr="007E5B10">
        <w:rPr>
          <w:rFonts w:ascii="Times New Roman" w:hAnsi="Times New Roman"/>
        </w:rPr>
        <w:t xml:space="preserve"> between collective narcissism and hostile behavioral intentions and</w:t>
      </w:r>
      <w:r>
        <w:rPr>
          <w:rFonts w:ascii="Times New Roman" w:hAnsi="Times New Roman"/>
        </w:rPr>
        <w:t xml:space="preserve"> between</w:t>
      </w:r>
      <w:r w:rsidRPr="007E5B10">
        <w:rPr>
          <w:rFonts w:ascii="Times New Roman" w:hAnsi="Times New Roman"/>
        </w:rPr>
        <w:t xml:space="preserve"> collective narcissism </w:t>
      </w:r>
      <w:r>
        <w:rPr>
          <w:rFonts w:ascii="Times New Roman" w:hAnsi="Times New Roman"/>
        </w:rPr>
        <w:t xml:space="preserve">and </w:t>
      </w:r>
      <w:r w:rsidRPr="00FB2A18">
        <w:rPr>
          <w:rFonts w:ascii="Times New Roman" w:hAnsi="Times New Roman"/>
        </w:rPr>
        <w:t>negative emotions (Mac</w:t>
      </w:r>
      <w:r>
        <w:rPr>
          <w:rFonts w:ascii="Times New Roman" w:hAnsi="Times New Roman"/>
        </w:rPr>
        <w:t>K</w:t>
      </w:r>
      <w:r w:rsidRPr="00FB2A18">
        <w:rPr>
          <w:rFonts w:ascii="Times New Roman" w:hAnsi="Times New Roman"/>
        </w:rPr>
        <w:t>innon</w:t>
      </w:r>
      <w:r>
        <w:rPr>
          <w:rFonts w:ascii="Times New Roman" w:hAnsi="Times New Roman"/>
        </w:rPr>
        <w:t xml:space="preserve"> et al., </w:t>
      </w:r>
      <w:r w:rsidRPr="00FB2A18">
        <w:rPr>
          <w:rFonts w:ascii="Times New Roman" w:hAnsi="Times New Roman"/>
        </w:rPr>
        <w:t>2000)</w:t>
      </w:r>
      <w:r>
        <w:rPr>
          <w:rFonts w:ascii="Times New Roman" w:hAnsi="Times New Roman"/>
        </w:rPr>
        <w:t xml:space="preserve">. </w:t>
      </w:r>
      <w:bookmarkStart w:id="4" w:name="_Hlk35875091"/>
      <w:r>
        <w:rPr>
          <w:rFonts w:ascii="Times New Roman" w:hAnsi="Times New Roman"/>
        </w:rPr>
        <w:t>We</w:t>
      </w:r>
      <w:r w:rsidRPr="00FB2A18">
        <w:rPr>
          <w:rFonts w:ascii="Times New Roman" w:hAnsi="Times New Roman"/>
        </w:rPr>
        <w:t xml:space="preserve"> found the expected pattern</w:t>
      </w:r>
      <w:r>
        <w:rPr>
          <w:rFonts w:ascii="Times New Roman" w:hAnsi="Times New Roman"/>
        </w:rPr>
        <w:t xml:space="preserve">, that is direct and indirect effects showed opposite signs: (a) for </w:t>
      </w:r>
      <w:r w:rsidRPr="00FB2A18">
        <w:rPr>
          <w:rFonts w:ascii="Times New Roman" w:hAnsi="Times New Roman"/>
        </w:rPr>
        <w:t>direct effects, B</w:t>
      </w:r>
      <w:r w:rsidRPr="00FB2A18">
        <w:rPr>
          <w:rFonts w:ascii="Times New Roman" w:hAnsi="Times New Roman"/>
          <w:vertAlign w:val="subscript"/>
        </w:rPr>
        <w:t>hostile behavior</w:t>
      </w:r>
      <w:r w:rsidRPr="00FB2A18">
        <w:rPr>
          <w:rFonts w:ascii="Times New Roman" w:hAnsi="Times New Roman"/>
        </w:rPr>
        <w:t xml:space="preserve"> = .</w:t>
      </w:r>
      <w:r>
        <w:rPr>
          <w:rFonts w:ascii="Times New Roman" w:hAnsi="Times New Roman"/>
        </w:rPr>
        <w:t>41</w:t>
      </w:r>
      <w:r w:rsidRPr="00FB2A18">
        <w:rPr>
          <w:rFonts w:ascii="Times New Roman" w:hAnsi="Times New Roman"/>
        </w:rPr>
        <w:t xml:space="preserve">, </w:t>
      </w:r>
      <w:r w:rsidRPr="00FB2A18">
        <w:rPr>
          <w:rFonts w:ascii="Times New Roman" w:hAnsi="Times New Roman"/>
          <w:i/>
        </w:rPr>
        <w:t>p</w:t>
      </w:r>
      <w:r w:rsidRPr="00FB2A18">
        <w:rPr>
          <w:rFonts w:ascii="Times New Roman" w:hAnsi="Times New Roman"/>
        </w:rPr>
        <w:t xml:space="preserve"> &lt;</w:t>
      </w:r>
      <w:r>
        <w:rPr>
          <w:rFonts w:ascii="Times New Roman" w:hAnsi="Times New Roman"/>
        </w:rPr>
        <w:t xml:space="preserve"> </w:t>
      </w:r>
      <w:r w:rsidRPr="00FB2A18">
        <w:rPr>
          <w:rFonts w:ascii="Times New Roman" w:hAnsi="Times New Roman"/>
        </w:rPr>
        <w:t>.001</w:t>
      </w:r>
      <w:r>
        <w:rPr>
          <w:rFonts w:ascii="Times New Roman" w:hAnsi="Times New Roman"/>
        </w:rPr>
        <w:t xml:space="preserve">, and </w:t>
      </w:r>
      <w:r w:rsidRPr="00FB2A18">
        <w:rPr>
          <w:rFonts w:ascii="Times New Roman" w:hAnsi="Times New Roman"/>
        </w:rPr>
        <w:t>B</w:t>
      </w:r>
      <w:r w:rsidRPr="00FB2A18">
        <w:rPr>
          <w:rFonts w:ascii="Times New Roman" w:hAnsi="Times New Roman"/>
          <w:vertAlign w:val="subscript"/>
        </w:rPr>
        <w:t>negative emotions</w:t>
      </w:r>
      <w:r w:rsidRPr="00FB2A18">
        <w:rPr>
          <w:rFonts w:ascii="Times New Roman" w:hAnsi="Times New Roman"/>
        </w:rPr>
        <w:t xml:space="preserve"> = .</w:t>
      </w:r>
      <w:r>
        <w:rPr>
          <w:rFonts w:ascii="Times New Roman" w:hAnsi="Times New Roman"/>
        </w:rPr>
        <w:t>34</w:t>
      </w:r>
      <w:r w:rsidRPr="00FB2A18">
        <w:rPr>
          <w:rFonts w:ascii="Times New Roman" w:hAnsi="Times New Roman"/>
        </w:rPr>
        <w:t>,</w:t>
      </w:r>
      <w:r>
        <w:rPr>
          <w:rFonts w:ascii="Times New Roman" w:hAnsi="Times New Roman"/>
        </w:rPr>
        <w:t xml:space="preserve"> </w:t>
      </w:r>
      <w:r w:rsidRPr="00FB2A18">
        <w:rPr>
          <w:rFonts w:ascii="Times New Roman" w:hAnsi="Times New Roman"/>
          <w:i/>
        </w:rPr>
        <w:t>p</w:t>
      </w:r>
      <w:r w:rsidRPr="00FB2A18">
        <w:rPr>
          <w:rFonts w:ascii="Times New Roman" w:hAnsi="Times New Roman"/>
        </w:rPr>
        <w:t xml:space="preserve"> &lt;</w:t>
      </w:r>
      <w:r>
        <w:rPr>
          <w:rFonts w:ascii="Times New Roman" w:hAnsi="Times New Roman"/>
        </w:rPr>
        <w:t xml:space="preserve"> </w:t>
      </w:r>
      <w:r w:rsidRPr="00FB2A18">
        <w:rPr>
          <w:rFonts w:ascii="Times New Roman" w:hAnsi="Times New Roman"/>
        </w:rPr>
        <w:t>.001;</w:t>
      </w:r>
      <w:r>
        <w:rPr>
          <w:rFonts w:ascii="Times New Roman" w:hAnsi="Times New Roman"/>
        </w:rPr>
        <w:t xml:space="preserve"> (b) for</w:t>
      </w:r>
      <w:r w:rsidRPr="00FB2A18">
        <w:rPr>
          <w:rFonts w:ascii="Times New Roman" w:hAnsi="Times New Roman"/>
        </w:rPr>
        <w:t xml:space="preserve"> indirect effects, B</w:t>
      </w:r>
      <w:r w:rsidRPr="00FB2A18">
        <w:rPr>
          <w:rFonts w:ascii="Times New Roman" w:hAnsi="Times New Roman"/>
          <w:vertAlign w:val="subscript"/>
        </w:rPr>
        <w:t>hostile behavior</w:t>
      </w:r>
      <w:r w:rsidRPr="00FB2A18">
        <w:rPr>
          <w:rFonts w:ascii="Times New Roman" w:hAnsi="Times New Roman"/>
        </w:rPr>
        <w:t xml:space="preserve"> = -.0</w:t>
      </w:r>
      <w:r>
        <w:rPr>
          <w:rFonts w:ascii="Times New Roman" w:hAnsi="Times New Roman"/>
        </w:rPr>
        <w:t>5</w:t>
      </w:r>
      <w:r w:rsidRPr="00FB2A18">
        <w:rPr>
          <w:rFonts w:ascii="Times New Roman" w:hAnsi="Times New Roman"/>
        </w:rPr>
        <w:t>, [95% CI = -.0</w:t>
      </w:r>
      <w:r>
        <w:rPr>
          <w:rFonts w:ascii="Times New Roman" w:hAnsi="Times New Roman"/>
        </w:rPr>
        <w:t>9</w:t>
      </w:r>
      <w:r w:rsidRPr="00FB2A18">
        <w:rPr>
          <w:rFonts w:ascii="Times New Roman" w:hAnsi="Times New Roman"/>
        </w:rPr>
        <w:t>, -.0</w:t>
      </w:r>
      <w:r>
        <w:rPr>
          <w:rFonts w:ascii="Times New Roman" w:hAnsi="Times New Roman"/>
        </w:rPr>
        <w:t>2</w:t>
      </w:r>
      <w:r w:rsidRPr="00FB2A18">
        <w:rPr>
          <w:rFonts w:ascii="Times New Roman" w:hAnsi="Times New Roman"/>
        </w:rPr>
        <w:t>],</w:t>
      </w:r>
      <w:r>
        <w:rPr>
          <w:rFonts w:ascii="Times New Roman" w:hAnsi="Times New Roman"/>
        </w:rPr>
        <w:t xml:space="preserve"> and</w:t>
      </w:r>
      <w:r w:rsidRPr="00FB2A18">
        <w:rPr>
          <w:rFonts w:ascii="Times New Roman" w:hAnsi="Times New Roman"/>
        </w:rPr>
        <w:t xml:space="preserve"> B</w:t>
      </w:r>
      <w:r w:rsidRPr="00FB2A18">
        <w:rPr>
          <w:rFonts w:ascii="Times New Roman" w:hAnsi="Times New Roman"/>
          <w:vertAlign w:val="subscript"/>
        </w:rPr>
        <w:t>negative emotions</w:t>
      </w:r>
      <w:r w:rsidRPr="00FB2A18">
        <w:rPr>
          <w:rFonts w:ascii="Times New Roman" w:hAnsi="Times New Roman"/>
        </w:rPr>
        <w:t xml:space="preserve"> = -.0</w:t>
      </w:r>
      <w:r>
        <w:rPr>
          <w:rFonts w:ascii="Times New Roman" w:hAnsi="Times New Roman"/>
        </w:rPr>
        <w:t>5</w:t>
      </w:r>
      <w:r w:rsidRPr="00FB2A18">
        <w:rPr>
          <w:rFonts w:ascii="Times New Roman" w:hAnsi="Times New Roman"/>
        </w:rPr>
        <w:t xml:space="preserve"> [95% CI =</w:t>
      </w:r>
      <w:r>
        <w:rPr>
          <w:rFonts w:ascii="Times New Roman" w:hAnsi="Times New Roman"/>
        </w:rPr>
        <w:t xml:space="preserve"> </w:t>
      </w:r>
      <w:r w:rsidRPr="00FB2A18">
        <w:rPr>
          <w:rFonts w:ascii="Times New Roman" w:hAnsi="Times New Roman"/>
        </w:rPr>
        <w:t>-.0</w:t>
      </w:r>
      <w:r>
        <w:rPr>
          <w:rFonts w:ascii="Times New Roman" w:hAnsi="Times New Roman"/>
        </w:rPr>
        <w:t>8</w:t>
      </w:r>
      <w:r w:rsidRPr="00FB2A18">
        <w:rPr>
          <w:rFonts w:ascii="Times New Roman" w:hAnsi="Times New Roman"/>
        </w:rPr>
        <w:t>, -.0</w:t>
      </w:r>
      <w:r>
        <w:rPr>
          <w:rFonts w:ascii="Times New Roman" w:hAnsi="Times New Roman"/>
        </w:rPr>
        <w:t>2]</w:t>
      </w:r>
      <w:r w:rsidRPr="00FB2A18">
        <w:rPr>
          <w:rFonts w:ascii="Times New Roman" w:hAnsi="Times New Roman"/>
        </w:rPr>
        <w:t xml:space="preserve">. </w:t>
      </w:r>
      <w:bookmarkEnd w:id="4"/>
      <w:r w:rsidRPr="00FB2A18">
        <w:rPr>
          <w:rFonts w:ascii="Times New Roman" w:hAnsi="Times New Roman"/>
        </w:rPr>
        <w:t>All</w:t>
      </w:r>
      <w:r w:rsidRPr="00F47561">
        <w:rPr>
          <w:rFonts w:ascii="Times New Roman" w:hAnsi="Times New Roman"/>
        </w:rPr>
        <w:t xml:space="preserve"> direct and total effects</w:t>
      </w:r>
      <w:r>
        <w:rPr>
          <w:rFonts w:ascii="Times New Roman" w:hAnsi="Times New Roman"/>
        </w:rPr>
        <w:t xml:space="preserve"> of integrated threat on negative emotions and intergroup hostility were significant across the four countries (Table 3). </w:t>
      </w:r>
    </w:p>
    <w:p w14:paraId="2C49E416" w14:textId="3D57C282" w:rsidR="001B1175" w:rsidRDefault="001B1175" w:rsidP="00E01F36">
      <w:pPr>
        <w:spacing w:line="480" w:lineRule="exact"/>
        <w:ind w:firstLine="720"/>
        <w:rPr>
          <w:rFonts w:ascii="Times New Roman" w:hAnsi="Times New Roman"/>
        </w:rPr>
      </w:pPr>
      <w:bookmarkStart w:id="5" w:name="_Hlk35877828"/>
      <w:bookmarkStart w:id="6" w:name="_Hlk35876297"/>
      <w:r>
        <w:rPr>
          <w:rFonts w:ascii="Times New Roman" w:hAnsi="Times New Roman"/>
        </w:rPr>
        <w:t>As hypothesized (H2), the i</w:t>
      </w:r>
      <w:r w:rsidRPr="00790A92">
        <w:rPr>
          <w:rFonts w:ascii="Times New Roman" w:hAnsi="Times New Roman"/>
        </w:rPr>
        <w:t xml:space="preserve">ndirect effects of integrated threat on negative emotions and hostile behavioral intentions </w:t>
      </w:r>
      <w:r>
        <w:rPr>
          <w:rFonts w:ascii="Times New Roman" w:hAnsi="Times New Roman"/>
        </w:rPr>
        <w:t xml:space="preserve">via collective narcissism </w:t>
      </w:r>
      <w:r w:rsidRPr="00790A92">
        <w:rPr>
          <w:rFonts w:ascii="Times New Roman" w:hAnsi="Times New Roman"/>
        </w:rPr>
        <w:t xml:space="preserve">were significant </w:t>
      </w:r>
      <w:r>
        <w:rPr>
          <w:rFonts w:ascii="Times New Roman" w:hAnsi="Times New Roman"/>
        </w:rPr>
        <w:t>and positive. The indirect effects of</w:t>
      </w:r>
      <w:r w:rsidRPr="00790A92">
        <w:rPr>
          <w:rFonts w:ascii="Times New Roman" w:hAnsi="Times New Roman"/>
        </w:rPr>
        <w:t xml:space="preserve"> integrated threat on negative emotions and hostile behavioral intentions </w:t>
      </w:r>
      <w:r>
        <w:rPr>
          <w:rFonts w:ascii="Times New Roman" w:hAnsi="Times New Roman"/>
        </w:rPr>
        <w:t>were</w:t>
      </w:r>
      <w:r w:rsidRPr="00790A92">
        <w:rPr>
          <w:rFonts w:ascii="Times New Roman" w:hAnsi="Times New Roman"/>
        </w:rPr>
        <w:t xml:space="preserve"> </w:t>
      </w:r>
      <w:r>
        <w:rPr>
          <w:rFonts w:ascii="Times New Roman" w:hAnsi="Times New Roman"/>
        </w:rPr>
        <w:t xml:space="preserve">also </w:t>
      </w:r>
      <w:r w:rsidRPr="00790A92">
        <w:rPr>
          <w:rFonts w:ascii="Times New Roman" w:hAnsi="Times New Roman"/>
        </w:rPr>
        <w:t xml:space="preserve">significant </w:t>
      </w:r>
      <w:r>
        <w:rPr>
          <w:rFonts w:ascii="Times New Roman" w:hAnsi="Times New Roman"/>
        </w:rPr>
        <w:t>via</w:t>
      </w:r>
      <w:r w:rsidRPr="00790A92">
        <w:rPr>
          <w:rFonts w:ascii="Times New Roman" w:hAnsi="Times New Roman"/>
        </w:rPr>
        <w:t xml:space="preserve"> ingroup satisfaction</w:t>
      </w:r>
      <w:r>
        <w:rPr>
          <w:rFonts w:ascii="Times New Roman" w:hAnsi="Times New Roman"/>
        </w:rPr>
        <w:t>, but in the opposite direction: integrated threat was negatively related to both intergroup outcomes via ingroup satisfaction</w:t>
      </w:r>
      <w:bookmarkEnd w:id="5"/>
      <w:r w:rsidRPr="00790A92">
        <w:rPr>
          <w:rFonts w:ascii="Times New Roman" w:hAnsi="Times New Roman"/>
        </w:rPr>
        <w:t>.</w:t>
      </w:r>
      <w:r>
        <w:rPr>
          <w:rFonts w:ascii="Times New Roman" w:hAnsi="Times New Roman"/>
        </w:rPr>
        <w:t xml:space="preserve"> </w:t>
      </w:r>
      <w:bookmarkEnd w:id="6"/>
      <w:r>
        <w:rPr>
          <w:rFonts w:ascii="Times New Roman" w:hAnsi="Times New Roman"/>
        </w:rPr>
        <w:t xml:space="preserve">Given that the indirect effect via ingroup satisfaction was not hypothesized, we additionally carried out a contrast analysis by subtracting the absolute value of the indirect effect via ingroup satisfaction from the value of the indirect effect via collective narcissism for both outcomes separately, and by bootstrapping the result (Preacher &amp; Hayes, 2008). These contrasts were positive and significant (Table 3), suggesting that the indirect effect via collective narcissism was significantly larger than the indirect effect via ingroup satisfaction for both outcomes and in all countries. </w:t>
      </w:r>
    </w:p>
    <w:p w14:paraId="29BFE707" w14:textId="77777777" w:rsidR="001B1175" w:rsidRPr="00C61D10" w:rsidRDefault="001B1175" w:rsidP="00E01F36">
      <w:pPr>
        <w:spacing w:line="480" w:lineRule="exact"/>
        <w:rPr>
          <w:rFonts w:ascii="Times New Roman" w:hAnsi="Times New Roman"/>
          <w:b/>
        </w:rPr>
      </w:pPr>
      <w:r w:rsidRPr="00C61D10">
        <w:rPr>
          <w:rFonts w:ascii="Times New Roman" w:hAnsi="Times New Roman"/>
          <w:b/>
        </w:rPr>
        <w:t xml:space="preserve">Discussion </w:t>
      </w:r>
    </w:p>
    <w:p w14:paraId="420EB283" w14:textId="16B59C6D" w:rsidR="001B1175" w:rsidRDefault="001B1175">
      <w:pPr>
        <w:spacing w:line="480" w:lineRule="exact"/>
        <w:ind w:firstLine="720"/>
        <w:rPr>
          <w:rFonts w:ascii="Times New Roman" w:hAnsi="Times New Roman"/>
        </w:rPr>
      </w:pPr>
      <w:r>
        <w:rPr>
          <w:rFonts w:ascii="Times New Roman" w:hAnsi="Times New Roman"/>
        </w:rPr>
        <w:t xml:space="preserve">The Study 1 results were in line with our hypothesis (H1) that intergroup </w:t>
      </w:r>
      <w:r w:rsidRPr="00B74D2A">
        <w:rPr>
          <w:rFonts w:ascii="Times New Roman" w:hAnsi="Times New Roman"/>
        </w:rPr>
        <w:t>threat</w:t>
      </w:r>
      <w:r>
        <w:rPr>
          <w:rFonts w:ascii="Times New Roman" w:hAnsi="Times New Roman"/>
        </w:rPr>
        <w:t xml:space="preserve"> is associated with two forms of ingroup positivity: collective narcissism and ingroup satisfaction. Consistent with previous findings linking integrated threat (i.e., realistic and symbolic) to increased ingroup identification (Schmid &amp; Muldoon, 2015), integrated threat positively predicted two aspects of ingroup identification: collective </w:t>
      </w:r>
      <w:r>
        <w:rPr>
          <w:rFonts w:ascii="Times New Roman" w:hAnsi="Times New Roman"/>
        </w:rPr>
        <w:lastRenderedPageBreak/>
        <w:t xml:space="preserve">narcissism and ingroup satisfaction. Importantly, these two forms of ingroup positivity had differential and unique associations with intergroup relations. Collective narcissism was positively related to hostile behavior intentions and negative emotions. Supportive of our hypothesis (H2), it mediated the relation between perceived integrated threat and negative intergroup relations. In contrast, ingroup satisfaction, when controlling for collective narcissism, was negatively associated with these outcomes. It also mediated the associations of integrated threat with hostile behavior intentions and negative emotions, but this took the form of inconsistent mediation or suppression (Paulhus et al., 2004). Although we did not predict ingroup satisfaction </w:t>
      </w:r>
      <w:r w:rsidRPr="00F0151E">
        <w:rPr>
          <w:rFonts w:ascii="Times New Roman" w:hAnsi="Times New Roman"/>
          <w:color w:val="222222"/>
          <w:shd w:val="clear" w:color="auto" w:fill="FFFFFF"/>
        </w:rPr>
        <w:t>to mediate the association of perceived threat and negative intergroup outcomes</w:t>
      </w:r>
      <w:r>
        <w:rPr>
          <w:rFonts w:ascii="Times New Roman" w:hAnsi="Times New Roman"/>
        </w:rPr>
        <w:t>, this finding is in line with previous results</w:t>
      </w:r>
      <w:r w:rsidRPr="002318CA">
        <w:rPr>
          <w:rFonts w:ascii="Times New Roman" w:hAnsi="Times New Roman"/>
        </w:rPr>
        <w:t xml:space="preserve"> </w:t>
      </w:r>
      <w:r>
        <w:rPr>
          <w:rFonts w:ascii="Times New Roman" w:hAnsi="Times New Roman"/>
        </w:rPr>
        <w:t xml:space="preserve">showing that ingroup satisfaction, after controlling for collective narcissism, is related to less outgroup negativity (Golec de Zavala et al., 2013; Golec de Zavala et al., 2020, Studies 3 and 4) and that </w:t>
      </w:r>
      <w:r w:rsidRPr="002318CA">
        <w:rPr>
          <w:rFonts w:ascii="Times New Roman" w:hAnsi="Times New Roman"/>
        </w:rPr>
        <w:t>the unique associations between collective narcissism and ingroup satisfaction with intergroup hostility are often opposite (Golec de Zavala et al., 2019).</w:t>
      </w:r>
      <w:r>
        <w:rPr>
          <w:rFonts w:ascii="Times New Roman" w:hAnsi="Times New Roman"/>
        </w:rPr>
        <w:t xml:space="preserve"> However, other studies showed no significant associations between ingroup satisfaction and intergroup outcomes (</w:t>
      </w:r>
      <w:r w:rsidRPr="008341BA">
        <w:rPr>
          <w:rFonts w:ascii="Times New Roman" w:hAnsi="Times New Roman"/>
        </w:rPr>
        <w:t xml:space="preserve">Cichocka </w:t>
      </w:r>
      <w:r>
        <w:rPr>
          <w:rFonts w:ascii="Times New Roman" w:hAnsi="Times New Roman"/>
        </w:rPr>
        <w:t>et al.</w:t>
      </w:r>
      <w:r w:rsidRPr="008341BA">
        <w:rPr>
          <w:rFonts w:ascii="Times New Roman" w:hAnsi="Times New Roman"/>
        </w:rPr>
        <w:t>, 2016</w:t>
      </w:r>
      <w:r>
        <w:rPr>
          <w:rFonts w:ascii="Times New Roman" w:hAnsi="Times New Roman"/>
        </w:rPr>
        <w:t xml:space="preserve">; </w:t>
      </w:r>
      <w:r w:rsidRPr="008341BA">
        <w:rPr>
          <w:rFonts w:ascii="Times New Roman" w:hAnsi="Times New Roman"/>
        </w:rPr>
        <w:t xml:space="preserve">Dyduch-Hazar </w:t>
      </w:r>
      <w:r>
        <w:rPr>
          <w:rFonts w:ascii="Times New Roman" w:hAnsi="Times New Roman"/>
        </w:rPr>
        <w:t>et al.</w:t>
      </w:r>
      <w:r w:rsidRPr="008341BA">
        <w:rPr>
          <w:rFonts w:ascii="Times New Roman" w:hAnsi="Times New Roman"/>
        </w:rPr>
        <w:t>, 201</w:t>
      </w:r>
      <w:r>
        <w:rPr>
          <w:rFonts w:ascii="Times New Roman" w:hAnsi="Times New Roman"/>
        </w:rPr>
        <w:t>9; Golec de Zavala et al.</w:t>
      </w:r>
      <w:r w:rsidR="000904EE">
        <w:rPr>
          <w:rFonts w:ascii="Times New Roman" w:hAnsi="Times New Roman"/>
        </w:rPr>
        <w:t>,</w:t>
      </w:r>
      <w:r>
        <w:rPr>
          <w:rFonts w:ascii="Times New Roman" w:hAnsi="Times New Roman"/>
        </w:rPr>
        <w:t xml:space="preserve"> 2020</w:t>
      </w:r>
      <w:r w:rsidR="000904EE">
        <w:rPr>
          <w:rFonts w:ascii="Times New Roman" w:hAnsi="Times New Roman"/>
        </w:rPr>
        <w:t>,</w:t>
      </w:r>
      <w:r>
        <w:rPr>
          <w:rFonts w:ascii="Times New Roman" w:hAnsi="Times New Roman"/>
        </w:rPr>
        <w:t xml:space="preserve"> Studies 5-7). Different measures have been used to assess outgroup negativity, ranging from attitudinal indices like social distance, emotions, and feelings of warmth, to behavioral ones like voodoo doll (in the context of symbolic aggression). Generally, ingroup satisfaction is significantly negatively related to negative intergroup outcomes when attitudinal measures, rather than behavioral ones, are used (Golec de Zavala et al., 2020). Thus, this effect may be less stable than the one found for collective narcissism, and may depend on how the outcome is </w:t>
      </w:r>
      <w:r w:rsidRPr="006F3F11">
        <w:rPr>
          <w:rFonts w:ascii="Times New Roman" w:hAnsi="Times New Roman"/>
        </w:rPr>
        <w:t>measure</w:t>
      </w:r>
      <w:r>
        <w:rPr>
          <w:rFonts w:ascii="Times New Roman" w:hAnsi="Times New Roman"/>
        </w:rPr>
        <w:t>d.</w:t>
      </w:r>
      <w:bookmarkStart w:id="7" w:name="_Hlk36128965"/>
      <w:r>
        <w:rPr>
          <w:rFonts w:ascii="Times New Roman" w:hAnsi="Times New Roman"/>
        </w:rPr>
        <w:t xml:space="preserve"> </w:t>
      </w:r>
    </w:p>
    <w:p w14:paraId="48E3238E" w14:textId="77777777" w:rsidR="001B1175" w:rsidRDefault="001B1175" w:rsidP="00E01F36">
      <w:pPr>
        <w:spacing w:line="480" w:lineRule="exact"/>
        <w:ind w:firstLine="720"/>
        <w:rPr>
          <w:rFonts w:ascii="Times New Roman" w:hAnsi="Times New Roman"/>
        </w:rPr>
      </w:pPr>
      <w:r>
        <w:rPr>
          <w:rFonts w:ascii="Times New Roman" w:hAnsi="Times New Roman"/>
        </w:rPr>
        <w:t xml:space="preserve">The multigroup analyses testing the equality of the proposed relations among integrated threat, ingroup positivity, and intergroup outcomes, across the four countries revealed some unpredicted differences. The associations between integrated threat and both forms of ingroup positivity were stronger in Greece than in Germany, Portugal, and the UK, and the direct link between integrated threat and negative emotions toward </w:t>
      </w:r>
      <w:r>
        <w:rPr>
          <w:rFonts w:ascii="Times New Roman" w:hAnsi="Times New Roman"/>
        </w:rPr>
        <w:lastRenderedPageBreak/>
        <w:t>the outgroup was particularly strong in Germany and Greece</w:t>
      </w:r>
      <w:bookmarkStart w:id="8" w:name="_Hlk36038950"/>
      <w:r>
        <w:rPr>
          <w:rFonts w:ascii="Times New Roman" w:hAnsi="Times New Roman"/>
        </w:rPr>
        <w:t xml:space="preserve">. Although not hypothesized, the differences in the relation between perceived threat and both ingroup satisfaction and collective narcissism can be considered in the context of the EU 2009 economic crisis. </w:t>
      </w:r>
      <w:r w:rsidRPr="00F10F5F">
        <w:rPr>
          <w:rFonts w:ascii="Times New Roman" w:hAnsi="Times New Roman"/>
        </w:rPr>
        <w:t xml:space="preserve">The economic and social consequences of the resulting austerity programs were </w:t>
      </w:r>
      <w:r>
        <w:rPr>
          <w:rFonts w:ascii="Times New Roman" w:hAnsi="Times New Roman"/>
        </w:rPr>
        <w:t xml:space="preserve">particularly </w:t>
      </w:r>
      <w:r w:rsidRPr="00F10F5F">
        <w:rPr>
          <w:rFonts w:ascii="Times New Roman" w:hAnsi="Times New Roman"/>
        </w:rPr>
        <w:t>dra</w:t>
      </w:r>
      <w:r>
        <w:rPr>
          <w:rFonts w:ascii="Times New Roman" w:hAnsi="Times New Roman"/>
        </w:rPr>
        <w:t>stic in Greece</w:t>
      </w:r>
      <w:r w:rsidRPr="00F10F5F">
        <w:rPr>
          <w:rFonts w:ascii="Times New Roman" w:hAnsi="Times New Roman"/>
        </w:rPr>
        <w:t xml:space="preserve"> </w:t>
      </w:r>
      <w:r>
        <w:rPr>
          <w:rFonts w:ascii="Times New Roman" w:hAnsi="Times New Roman"/>
        </w:rPr>
        <w:t>(e.g., growing</w:t>
      </w:r>
      <w:r w:rsidRPr="00F10F5F">
        <w:rPr>
          <w:rFonts w:ascii="Times New Roman" w:hAnsi="Times New Roman"/>
        </w:rPr>
        <w:t xml:space="preserve"> poverty and unemployment, decline in health indicators, rise of anti-immigrant </w:t>
      </w:r>
      <w:r>
        <w:rPr>
          <w:rFonts w:ascii="Times New Roman" w:hAnsi="Times New Roman"/>
        </w:rPr>
        <w:t xml:space="preserve">attitudes; Petropoulos &amp; Tsobanoglou, 2014), and are reverberating to this day. Several of these indicators (e.g., increased unemployment, decrease GDP) qualify as sources of material/realistic threat. Accordingly, the impact of </w:t>
      </w:r>
      <w:r w:rsidRPr="00A6028F">
        <w:rPr>
          <w:rFonts w:ascii="Times New Roman" w:hAnsi="Times New Roman"/>
          <w:i/>
        </w:rPr>
        <w:t>perceived</w:t>
      </w:r>
      <w:r>
        <w:rPr>
          <w:rFonts w:ascii="Times New Roman" w:hAnsi="Times New Roman"/>
        </w:rPr>
        <w:t xml:space="preserve"> threat on both forms of ingroup positivity could have been exacerbated in this national context, given the salience of </w:t>
      </w:r>
      <w:r w:rsidRPr="00A6028F">
        <w:rPr>
          <w:rFonts w:ascii="Times New Roman" w:hAnsi="Times New Roman"/>
        </w:rPr>
        <w:t>real</w:t>
      </w:r>
      <w:r>
        <w:rPr>
          <w:rFonts w:ascii="Times New Roman" w:hAnsi="Times New Roman"/>
        </w:rPr>
        <w:t xml:space="preserve"> threat indicators. Research comparing national identification in several EU countries before (2005) and during the crisis (2010) showed that citizens of countries most affected by the economic crisis, including </w:t>
      </w:r>
      <w:smartTag w:uri="urn:schemas-microsoft-com:office:smarttags" w:element="place">
        <w:smartTag w:uri="urn:schemas-microsoft-com:office:smarttags" w:element="country-region">
          <w:r>
            <w:rPr>
              <w:rFonts w:ascii="Times New Roman" w:hAnsi="Times New Roman"/>
            </w:rPr>
            <w:t>Greece</w:t>
          </w:r>
        </w:smartTag>
      </w:smartTag>
      <w:r>
        <w:rPr>
          <w:rFonts w:ascii="Times New Roman" w:hAnsi="Times New Roman"/>
        </w:rPr>
        <w:t>, increased their identification with their nation, while decreasing their identification with the EU (</w:t>
      </w:r>
      <w:r w:rsidRPr="00932714">
        <w:rPr>
          <w:rFonts w:ascii="Times New Roman" w:hAnsi="Times New Roman"/>
        </w:rPr>
        <w:t>Polyakova &amp; Fligstein, 2016</w:t>
      </w:r>
      <w:r>
        <w:rPr>
          <w:rFonts w:ascii="Times New Roman" w:hAnsi="Times New Roman"/>
        </w:rPr>
        <w:t xml:space="preserve">). </w:t>
      </w:r>
    </w:p>
    <w:p w14:paraId="4CD7E1DE" w14:textId="544A2E41" w:rsidR="001B1175" w:rsidRDefault="001B1175">
      <w:pPr>
        <w:spacing w:line="480" w:lineRule="exact"/>
        <w:ind w:firstLine="720"/>
        <w:rPr>
          <w:rFonts w:ascii="Times New Roman" w:hAnsi="Times New Roman"/>
        </w:rPr>
      </w:pPr>
      <w:bookmarkStart w:id="9" w:name="_Hlk36129077"/>
      <w:r>
        <w:rPr>
          <w:rFonts w:ascii="Times New Roman" w:hAnsi="Times New Roman"/>
        </w:rPr>
        <w:t>Also, Germany played a pivotal role in economic bailouts to diffuse the crisis (Schild, 20</w:t>
      </w:r>
      <w:r w:rsidR="00E04E40">
        <w:rPr>
          <w:rFonts w:ascii="Times New Roman" w:hAnsi="Times New Roman"/>
        </w:rPr>
        <w:t>20</w:t>
      </w:r>
      <w:r>
        <w:rPr>
          <w:rFonts w:ascii="Times New Roman" w:hAnsi="Times New Roman"/>
        </w:rPr>
        <w:t>; Schoeller, 2017). The crisis and bailouts were often presented negatively in German public and media discourse, creating a narrative of the “</w:t>
      </w:r>
      <w:r w:rsidRPr="00DD31DD">
        <w:rPr>
          <w:rFonts w:ascii="Times New Roman" w:hAnsi="Times New Roman"/>
        </w:rPr>
        <w:t>corrupt and lazy Greeks in comparison to the hard-working Germans</w:t>
      </w:r>
      <w:r>
        <w:rPr>
          <w:rFonts w:ascii="Times New Roman" w:hAnsi="Times New Roman"/>
        </w:rPr>
        <w:t>” (Bickes et al., 2014, p. 426</w:t>
      </w:r>
      <w:r w:rsidRPr="00DD31DD">
        <w:rPr>
          <w:rFonts w:ascii="Times New Roman" w:hAnsi="Times New Roman"/>
        </w:rPr>
        <w:t>)</w:t>
      </w:r>
      <w:r>
        <w:rPr>
          <w:rFonts w:ascii="Times New Roman" w:hAnsi="Times New Roman"/>
        </w:rPr>
        <w:t xml:space="preserve">, and even demanding </w:t>
      </w:r>
      <w:smartTag w:uri="urn:schemas-microsoft-com:office:smarttags" w:element="place">
        <w:smartTag w:uri="urn:schemas-microsoft-com:office:smarttags" w:element="country-region">
          <w:r>
            <w:rPr>
              <w:rFonts w:ascii="Times New Roman" w:hAnsi="Times New Roman"/>
              <w:shd w:val="clear" w:color="auto" w:fill="FFFFFF"/>
            </w:rPr>
            <w:t>Greece</w:t>
          </w:r>
        </w:smartTag>
      </w:smartTag>
      <w:r>
        <w:rPr>
          <w:rFonts w:ascii="Times New Roman" w:hAnsi="Times New Roman"/>
          <w:shd w:val="clear" w:color="auto" w:fill="FFFFFF"/>
        </w:rPr>
        <w:t>’s exit from the EU</w:t>
      </w:r>
      <w:r>
        <w:rPr>
          <w:rFonts w:ascii="Times New Roman" w:hAnsi="Times New Roman"/>
        </w:rPr>
        <w:t>. Similarly, Germany was blamed for the negative impact of austerity programs by political parties in Greece (Vasilopoulou et al., 2014). Thus, the impact of integrated threat on negative emotions may have been exacerbated in both countries. Future research</w:t>
      </w:r>
      <w:r w:rsidR="000904EE">
        <w:rPr>
          <w:rFonts w:ascii="Times New Roman" w:hAnsi="Times New Roman"/>
        </w:rPr>
        <w:t xml:space="preserve"> would</w:t>
      </w:r>
      <w:r>
        <w:rPr>
          <w:rFonts w:ascii="Times New Roman" w:hAnsi="Times New Roman"/>
        </w:rPr>
        <w:t xml:space="preserve"> need to replicate and explicate these findings. </w:t>
      </w:r>
    </w:p>
    <w:bookmarkEnd w:id="7"/>
    <w:bookmarkEnd w:id="8"/>
    <w:bookmarkEnd w:id="9"/>
    <w:p w14:paraId="1100CEFA" w14:textId="77777777" w:rsidR="001B1175" w:rsidRDefault="001B1175" w:rsidP="00E01F36">
      <w:pPr>
        <w:spacing w:line="480" w:lineRule="exact"/>
        <w:jc w:val="center"/>
        <w:outlineLvl w:val="0"/>
        <w:rPr>
          <w:rFonts w:ascii="Times New Roman" w:hAnsi="Times New Roman"/>
          <w:b/>
        </w:rPr>
      </w:pPr>
      <w:r>
        <w:rPr>
          <w:rFonts w:ascii="Times New Roman" w:hAnsi="Times New Roman"/>
          <w:b/>
        </w:rPr>
        <w:t>Study 2</w:t>
      </w:r>
    </w:p>
    <w:p w14:paraId="671111AD" w14:textId="77777777" w:rsidR="001B1175" w:rsidRPr="000227AE" w:rsidRDefault="001B1175" w:rsidP="00E01F36">
      <w:pPr>
        <w:spacing w:line="480" w:lineRule="exact"/>
        <w:ind w:firstLine="708"/>
        <w:outlineLvl w:val="0"/>
        <w:rPr>
          <w:rFonts w:ascii="Times New Roman" w:hAnsi="Times New Roman"/>
        </w:rPr>
      </w:pPr>
      <w:r>
        <w:rPr>
          <w:rFonts w:ascii="Times New Roman" w:hAnsi="Times New Roman"/>
        </w:rPr>
        <w:t>In Study 2 we tested the same hypotheses as in Study 1, but we focused on a different type of intergroup threat. Specifically, we expected that distinctiveness threat</w:t>
      </w:r>
      <w:r w:rsidRPr="00872598">
        <w:rPr>
          <w:rFonts w:ascii="Times New Roman" w:hAnsi="Times New Roman"/>
        </w:rPr>
        <w:t xml:space="preserve"> </w:t>
      </w:r>
      <w:r>
        <w:rPr>
          <w:rFonts w:ascii="Times New Roman" w:hAnsi="Times New Roman"/>
        </w:rPr>
        <w:t xml:space="preserve">would positively predict </w:t>
      </w:r>
      <w:r w:rsidRPr="00872598">
        <w:rPr>
          <w:rFonts w:ascii="Times New Roman" w:hAnsi="Times New Roman"/>
        </w:rPr>
        <w:t>collective narcissism and ingroup satisfaction (H1)</w:t>
      </w:r>
      <w:r>
        <w:rPr>
          <w:rFonts w:ascii="Times New Roman" w:hAnsi="Times New Roman"/>
        </w:rPr>
        <w:t xml:space="preserve">, and that collective narcissism </w:t>
      </w:r>
      <w:r w:rsidRPr="00872598">
        <w:rPr>
          <w:rFonts w:ascii="Times New Roman" w:hAnsi="Times New Roman"/>
        </w:rPr>
        <w:t xml:space="preserve">would </w:t>
      </w:r>
      <w:r>
        <w:rPr>
          <w:rFonts w:ascii="Times New Roman" w:hAnsi="Times New Roman"/>
        </w:rPr>
        <w:t>mediate the relation between distinctiveness threat and intergroup hostility, assessed as negative intergroup emotions and</w:t>
      </w:r>
      <w:r w:rsidRPr="00872598">
        <w:rPr>
          <w:rFonts w:ascii="Times New Roman" w:hAnsi="Times New Roman"/>
        </w:rPr>
        <w:t xml:space="preserve"> hostil</w:t>
      </w:r>
      <w:r>
        <w:rPr>
          <w:rFonts w:ascii="Times New Roman" w:hAnsi="Times New Roman"/>
        </w:rPr>
        <w:t xml:space="preserve">e behavioral </w:t>
      </w:r>
      <w:r>
        <w:rPr>
          <w:rFonts w:ascii="Times New Roman" w:hAnsi="Times New Roman"/>
        </w:rPr>
        <w:lastRenderedPageBreak/>
        <w:t xml:space="preserve">intentions </w:t>
      </w:r>
      <w:r w:rsidRPr="00872598">
        <w:rPr>
          <w:rFonts w:ascii="Times New Roman" w:hAnsi="Times New Roman"/>
        </w:rPr>
        <w:t>(H2).</w:t>
      </w:r>
      <w:r>
        <w:rPr>
          <w:rFonts w:ascii="Times New Roman" w:hAnsi="Times New Roman"/>
        </w:rPr>
        <w:t xml:space="preserve"> As in Study 1, we further explored the mediating role of ingroup satisfaction.</w:t>
      </w:r>
    </w:p>
    <w:p w14:paraId="14E01748" w14:textId="77777777" w:rsidR="001B1175" w:rsidRPr="00364280" w:rsidRDefault="001B1175" w:rsidP="00E01F36">
      <w:pPr>
        <w:spacing w:line="480" w:lineRule="exact"/>
        <w:outlineLvl w:val="0"/>
        <w:rPr>
          <w:rFonts w:ascii="Times New Roman" w:hAnsi="Times New Roman"/>
          <w:b/>
        </w:rPr>
      </w:pPr>
      <w:r w:rsidRPr="00364280">
        <w:rPr>
          <w:rFonts w:ascii="Times New Roman" w:hAnsi="Times New Roman"/>
          <w:b/>
        </w:rPr>
        <w:t>Method</w:t>
      </w:r>
    </w:p>
    <w:p w14:paraId="38804BB0" w14:textId="064502E3" w:rsidR="005D2A50" w:rsidRPr="00B97EC6" w:rsidRDefault="001B1175" w:rsidP="00B97EC6">
      <w:pPr>
        <w:spacing w:line="480" w:lineRule="exact"/>
        <w:outlineLvl w:val="0"/>
        <w:rPr>
          <w:rFonts w:ascii="Times New Roman" w:hAnsi="Times New Roman"/>
          <w:b/>
          <w:i/>
          <w:iCs/>
        </w:rPr>
      </w:pPr>
      <w:r w:rsidRPr="00B97EC6">
        <w:rPr>
          <w:rFonts w:ascii="Times New Roman" w:hAnsi="Times New Roman"/>
          <w:b/>
          <w:i/>
          <w:iCs/>
        </w:rPr>
        <w:t>Participants</w:t>
      </w:r>
    </w:p>
    <w:p w14:paraId="73E9DB2D" w14:textId="37463BAE" w:rsidR="001B1175" w:rsidRDefault="001B1175">
      <w:pPr>
        <w:spacing w:line="480" w:lineRule="exact"/>
        <w:ind w:firstLine="708"/>
        <w:outlineLvl w:val="0"/>
        <w:rPr>
          <w:rFonts w:ascii="Times New Roman" w:hAnsi="Times New Roman"/>
        </w:rPr>
      </w:pPr>
      <w:r w:rsidRPr="00C61D10">
        <w:rPr>
          <w:rFonts w:ascii="Times New Roman" w:hAnsi="Times New Roman"/>
        </w:rPr>
        <w:t>Although we did not anticipate country-level differences, we wanted to ensure a sufficient</w:t>
      </w:r>
      <w:r>
        <w:rPr>
          <w:rFonts w:ascii="Times New Roman" w:hAnsi="Times New Roman"/>
        </w:rPr>
        <w:t>ly large</w:t>
      </w:r>
      <w:r w:rsidRPr="00C61D10">
        <w:rPr>
          <w:rFonts w:ascii="Times New Roman" w:hAnsi="Times New Roman"/>
        </w:rPr>
        <w:t xml:space="preserve"> sample size per country to</w:t>
      </w:r>
      <w:r>
        <w:rPr>
          <w:rFonts w:ascii="Times New Roman" w:hAnsi="Times New Roman"/>
        </w:rPr>
        <w:t xml:space="preserve"> be able to</w:t>
      </w:r>
      <w:r w:rsidRPr="00C61D10">
        <w:rPr>
          <w:rFonts w:ascii="Times New Roman" w:hAnsi="Times New Roman"/>
        </w:rPr>
        <w:t xml:space="preserve"> conduct country-level analyses</w:t>
      </w:r>
      <w:r>
        <w:rPr>
          <w:rFonts w:ascii="Times New Roman" w:hAnsi="Times New Roman"/>
        </w:rPr>
        <w:t>,</w:t>
      </w:r>
      <w:r w:rsidRPr="00C61D10">
        <w:rPr>
          <w:rFonts w:ascii="Times New Roman" w:hAnsi="Times New Roman"/>
        </w:rPr>
        <w:t xml:space="preserve"> if needed. </w:t>
      </w:r>
      <w:bookmarkStart w:id="10" w:name="_Hlk36037262"/>
      <w:r w:rsidRPr="00C61D10">
        <w:rPr>
          <w:rFonts w:ascii="Times New Roman" w:hAnsi="Times New Roman"/>
        </w:rPr>
        <w:t xml:space="preserve">Study 1 yielded relatively </w:t>
      </w:r>
      <w:r>
        <w:rPr>
          <w:rFonts w:ascii="Times New Roman" w:hAnsi="Times New Roman"/>
        </w:rPr>
        <w:t>large</w:t>
      </w:r>
      <w:r w:rsidRPr="00C61D10">
        <w:rPr>
          <w:rFonts w:ascii="Times New Roman" w:hAnsi="Times New Roman"/>
        </w:rPr>
        <w:t xml:space="preserve"> effect sizes for the focal constructs</w:t>
      </w:r>
      <w:r>
        <w:rPr>
          <w:rFonts w:ascii="Times New Roman" w:hAnsi="Times New Roman"/>
        </w:rPr>
        <w:t xml:space="preserve">: </w:t>
      </w:r>
      <w:r w:rsidRPr="00C61D10">
        <w:rPr>
          <w:rFonts w:ascii="Times New Roman" w:hAnsi="Times New Roman"/>
        </w:rPr>
        <w:t>.</w:t>
      </w:r>
      <w:r>
        <w:rPr>
          <w:rFonts w:ascii="Times New Roman" w:hAnsi="Times New Roman"/>
        </w:rPr>
        <w:t>51</w:t>
      </w:r>
      <w:r w:rsidRPr="005B495C">
        <w:rPr>
          <w:rFonts w:ascii="Times New Roman" w:hAnsi="Times New Roman"/>
        </w:rPr>
        <w:t xml:space="preserve"> in Germany</w:t>
      </w:r>
      <w:r>
        <w:rPr>
          <w:rFonts w:ascii="Times New Roman" w:hAnsi="Times New Roman"/>
        </w:rPr>
        <w:t>, Portugal</w:t>
      </w:r>
      <w:r w:rsidR="00E67DA3">
        <w:rPr>
          <w:rFonts w:ascii="Times New Roman" w:hAnsi="Times New Roman"/>
        </w:rPr>
        <w:t>,</w:t>
      </w:r>
      <w:r>
        <w:rPr>
          <w:rFonts w:ascii="Times New Roman" w:hAnsi="Times New Roman"/>
        </w:rPr>
        <w:t xml:space="preserve"> and the UK</w:t>
      </w:r>
      <w:r w:rsidRPr="005B495C">
        <w:rPr>
          <w:rFonts w:ascii="Times New Roman" w:hAnsi="Times New Roman"/>
        </w:rPr>
        <w:t>, and .</w:t>
      </w:r>
      <w:r>
        <w:rPr>
          <w:rFonts w:ascii="Times New Roman" w:hAnsi="Times New Roman"/>
        </w:rPr>
        <w:t>86</w:t>
      </w:r>
      <w:r w:rsidRPr="005B495C">
        <w:rPr>
          <w:rFonts w:ascii="Times New Roman" w:hAnsi="Times New Roman"/>
        </w:rPr>
        <w:t xml:space="preserve"> in </w:t>
      </w:r>
      <w:r>
        <w:rPr>
          <w:rFonts w:ascii="Times New Roman" w:hAnsi="Times New Roman"/>
        </w:rPr>
        <w:t xml:space="preserve">Greece, </w:t>
      </w:r>
      <w:r w:rsidRPr="00C61D10">
        <w:rPr>
          <w:rFonts w:ascii="Times New Roman" w:hAnsi="Times New Roman"/>
        </w:rPr>
        <w:t>for the path between integrated threat and collective narcissism</w:t>
      </w:r>
      <w:r>
        <w:rPr>
          <w:rFonts w:ascii="Times New Roman" w:hAnsi="Times New Roman"/>
        </w:rPr>
        <w:t xml:space="preserve"> (Figure 1</w:t>
      </w:r>
      <w:r w:rsidRPr="00C61D10">
        <w:rPr>
          <w:rFonts w:ascii="Times New Roman" w:hAnsi="Times New Roman"/>
        </w:rPr>
        <w:t xml:space="preserve">). </w:t>
      </w:r>
      <w:bookmarkEnd w:id="10"/>
      <w:r>
        <w:rPr>
          <w:rFonts w:ascii="Times New Roman" w:hAnsi="Times New Roman"/>
        </w:rPr>
        <w:t>Data simulation studies suggest that, w</w:t>
      </w:r>
      <w:r w:rsidRPr="00C61D10">
        <w:rPr>
          <w:rFonts w:ascii="Times New Roman" w:hAnsi="Times New Roman"/>
        </w:rPr>
        <w:t xml:space="preserve">ith a regression coefficient within the range of .39 to .59, a sample of 100 or slightly bigger </w:t>
      </w:r>
      <w:r>
        <w:rPr>
          <w:rFonts w:ascii="Times New Roman" w:hAnsi="Times New Roman"/>
        </w:rPr>
        <w:t>suffic</w:t>
      </w:r>
      <w:r w:rsidR="00E67DA3">
        <w:rPr>
          <w:rFonts w:ascii="Times New Roman" w:hAnsi="Times New Roman"/>
        </w:rPr>
        <w:t>es</w:t>
      </w:r>
      <w:r w:rsidRPr="00C61D10">
        <w:rPr>
          <w:rFonts w:ascii="Times New Roman" w:hAnsi="Times New Roman"/>
        </w:rPr>
        <w:t xml:space="preserve"> even in the case of more complex models (e.g., complex moderated mediation models; Preacher</w:t>
      </w:r>
      <w:r>
        <w:rPr>
          <w:rFonts w:ascii="Times New Roman" w:hAnsi="Times New Roman"/>
        </w:rPr>
        <w:t xml:space="preserve"> et al., </w:t>
      </w:r>
      <w:r w:rsidRPr="00C61D10">
        <w:rPr>
          <w:rFonts w:ascii="Times New Roman" w:hAnsi="Times New Roman"/>
        </w:rPr>
        <w:t xml:space="preserve">2007). Therefore, we </w:t>
      </w:r>
      <w:r>
        <w:rPr>
          <w:rFonts w:ascii="Times New Roman" w:hAnsi="Times New Roman"/>
        </w:rPr>
        <w:t>aspired for samples between</w:t>
      </w:r>
      <w:r w:rsidRPr="00C61D10">
        <w:rPr>
          <w:rFonts w:ascii="Times New Roman" w:hAnsi="Times New Roman"/>
        </w:rPr>
        <w:t xml:space="preserve"> 100</w:t>
      </w:r>
      <w:r>
        <w:rPr>
          <w:rFonts w:ascii="Times New Roman" w:hAnsi="Times New Roman"/>
        </w:rPr>
        <w:t>-</w:t>
      </w:r>
      <w:r w:rsidRPr="00C61D10">
        <w:rPr>
          <w:rFonts w:ascii="Times New Roman" w:hAnsi="Times New Roman"/>
        </w:rPr>
        <w:t>150 participants per country</w:t>
      </w:r>
      <w:r>
        <w:rPr>
          <w:rFonts w:ascii="Times New Roman" w:hAnsi="Times New Roman"/>
        </w:rPr>
        <w:t>, with budget availability being a constraining factor</w:t>
      </w:r>
      <w:r w:rsidRPr="00C61D10">
        <w:rPr>
          <w:rFonts w:ascii="Times New Roman" w:hAnsi="Times New Roman"/>
        </w:rPr>
        <w:t xml:space="preserve">. </w:t>
      </w:r>
      <w:r>
        <w:rPr>
          <w:rFonts w:ascii="Times New Roman" w:hAnsi="Times New Roman"/>
        </w:rPr>
        <w:t>We excluded from the analyses p</w:t>
      </w:r>
      <w:r w:rsidRPr="00364280">
        <w:rPr>
          <w:rFonts w:ascii="Times New Roman" w:hAnsi="Times New Roman"/>
        </w:rPr>
        <w:t>articipants who report</w:t>
      </w:r>
      <w:r>
        <w:rPr>
          <w:rFonts w:ascii="Times New Roman" w:hAnsi="Times New Roman"/>
        </w:rPr>
        <w:t>ed</w:t>
      </w:r>
      <w:r w:rsidRPr="00364280">
        <w:rPr>
          <w:rFonts w:ascii="Times New Roman" w:hAnsi="Times New Roman"/>
        </w:rPr>
        <w:t xml:space="preserve"> other citizenship </w:t>
      </w:r>
      <w:r>
        <w:rPr>
          <w:rFonts w:ascii="Times New Roman" w:hAnsi="Times New Roman"/>
        </w:rPr>
        <w:t>than the country of interest</w:t>
      </w:r>
      <w:r w:rsidRPr="002026EA">
        <w:rPr>
          <w:rFonts w:ascii="Times New Roman" w:hAnsi="Times New Roman"/>
        </w:rPr>
        <w:t xml:space="preserve"> (</w:t>
      </w:r>
      <w:r w:rsidRPr="00176270">
        <w:rPr>
          <w:rFonts w:ascii="Times New Roman" w:hAnsi="Times New Roman"/>
        </w:rPr>
        <w:t xml:space="preserve">six in </w:t>
      </w:r>
      <w:smartTag w:uri="urn:schemas-microsoft-com:office:smarttags" w:element="country-region">
        <w:r w:rsidRPr="00176270">
          <w:rPr>
            <w:rFonts w:ascii="Times New Roman" w:hAnsi="Times New Roman"/>
          </w:rPr>
          <w:t>Germany</w:t>
        </w:r>
      </w:smartTag>
      <w:r>
        <w:rPr>
          <w:rFonts w:ascii="Times New Roman" w:hAnsi="Times New Roman"/>
        </w:rPr>
        <w:t xml:space="preserve">, two in </w:t>
      </w:r>
      <w:smartTag w:uri="urn:schemas-microsoft-com:office:smarttags" w:element="country-region">
        <w:r>
          <w:rPr>
            <w:rFonts w:ascii="Times New Roman" w:hAnsi="Times New Roman"/>
          </w:rPr>
          <w:t>Greece</w:t>
        </w:r>
      </w:smartTag>
      <w:r>
        <w:rPr>
          <w:rFonts w:ascii="Times New Roman" w:hAnsi="Times New Roman"/>
        </w:rPr>
        <w:t>,</w:t>
      </w:r>
      <w:r w:rsidRPr="00176270">
        <w:rPr>
          <w:rFonts w:ascii="Times New Roman" w:hAnsi="Times New Roman"/>
        </w:rPr>
        <w:t xml:space="preserve"> one in </w:t>
      </w:r>
      <w:smartTag w:uri="urn:schemas-microsoft-com:office:smarttags" w:element="place">
        <w:smartTag w:uri="urn:schemas-microsoft-com:office:smarttags" w:element="country-region">
          <w:r w:rsidRPr="00176270">
            <w:rPr>
              <w:rFonts w:ascii="Times New Roman" w:hAnsi="Times New Roman"/>
            </w:rPr>
            <w:t>Portugal</w:t>
          </w:r>
        </w:smartTag>
      </w:smartTag>
      <w:r>
        <w:rPr>
          <w:rFonts w:ascii="Times New Roman" w:hAnsi="Times New Roman"/>
        </w:rPr>
        <w:t>)</w:t>
      </w:r>
      <w:r w:rsidRPr="002026EA">
        <w:rPr>
          <w:rFonts w:ascii="Times New Roman" w:hAnsi="Times New Roman"/>
        </w:rPr>
        <w:t xml:space="preserve">. </w:t>
      </w:r>
      <w:r w:rsidRPr="004C76C1">
        <w:rPr>
          <w:rFonts w:ascii="Times New Roman" w:hAnsi="Times New Roman"/>
        </w:rPr>
        <w:t xml:space="preserve">In </w:t>
      </w:r>
      <w:smartTag w:uri="urn:schemas-microsoft-com:office:smarttags" w:element="place">
        <w:smartTag w:uri="urn:schemas-microsoft-com:office:smarttags" w:element="country-region">
          <w:r w:rsidRPr="004C76C1">
            <w:rPr>
              <w:rFonts w:ascii="Times New Roman" w:hAnsi="Times New Roman"/>
            </w:rPr>
            <w:t>Germany</w:t>
          </w:r>
        </w:smartTag>
      </w:smartTag>
      <w:r w:rsidRPr="004C76C1">
        <w:rPr>
          <w:rFonts w:ascii="Times New Roman" w:hAnsi="Times New Roman"/>
        </w:rPr>
        <w:t xml:space="preserve">, the sample </w:t>
      </w:r>
      <w:r>
        <w:rPr>
          <w:rFonts w:ascii="Times New Roman" w:hAnsi="Times New Roman"/>
        </w:rPr>
        <w:t>comprised</w:t>
      </w:r>
      <w:r w:rsidRPr="004C76C1">
        <w:rPr>
          <w:rFonts w:ascii="Times New Roman" w:hAnsi="Times New Roman"/>
        </w:rPr>
        <w:t xml:space="preserve"> 111 participants (51 </w:t>
      </w:r>
      <w:r>
        <w:rPr>
          <w:rFonts w:ascii="Times New Roman" w:hAnsi="Times New Roman"/>
        </w:rPr>
        <w:t>women</w:t>
      </w:r>
      <w:r w:rsidRPr="004C76C1">
        <w:rPr>
          <w:rFonts w:ascii="Times New Roman" w:hAnsi="Times New Roman"/>
        </w:rPr>
        <w:t>) with a mean age of 37.27 years (</w:t>
      </w:r>
      <w:r w:rsidRPr="004C76C1">
        <w:rPr>
          <w:rFonts w:ascii="Times New Roman" w:hAnsi="Times New Roman"/>
          <w:i/>
        </w:rPr>
        <w:t>SD</w:t>
      </w:r>
      <w:r w:rsidRPr="004C76C1">
        <w:rPr>
          <w:rFonts w:ascii="Times New Roman" w:hAnsi="Times New Roman"/>
        </w:rPr>
        <w:t xml:space="preserve"> = 11.04</w:t>
      </w:r>
      <w:r>
        <w:rPr>
          <w:rFonts w:ascii="Times New Roman" w:hAnsi="Times New Roman"/>
        </w:rPr>
        <w:t>)</w:t>
      </w:r>
      <w:r w:rsidRPr="004C76C1">
        <w:rPr>
          <w:rFonts w:ascii="Times New Roman" w:hAnsi="Times New Roman"/>
        </w:rPr>
        <w:t>.</w:t>
      </w:r>
      <w:r>
        <w:rPr>
          <w:rFonts w:ascii="Times New Roman" w:hAnsi="Times New Roman"/>
        </w:rPr>
        <w:t xml:space="preserve"> </w:t>
      </w:r>
      <w:r w:rsidRPr="004C76C1">
        <w:rPr>
          <w:rFonts w:ascii="Times New Roman" w:hAnsi="Times New Roman"/>
        </w:rPr>
        <w:t xml:space="preserve">In </w:t>
      </w:r>
      <w:smartTag w:uri="urn:schemas-microsoft-com:office:smarttags" w:element="place">
        <w:smartTag w:uri="urn:schemas-microsoft-com:office:smarttags" w:element="country-region">
          <w:r w:rsidRPr="004C76C1">
            <w:rPr>
              <w:rFonts w:ascii="Times New Roman" w:hAnsi="Times New Roman"/>
            </w:rPr>
            <w:t>Greece</w:t>
          </w:r>
        </w:smartTag>
      </w:smartTag>
      <w:r w:rsidRPr="004C76C1">
        <w:rPr>
          <w:rFonts w:ascii="Times New Roman" w:hAnsi="Times New Roman"/>
        </w:rPr>
        <w:t xml:space="preserve">, the sample </w:t>
      </w:r>
      <w:r>
        <w:rPr>
          <w:rFonts w:ascii="Times New Roman" w:hAnsi="Times New Roman"/>
        </w:rPr>
        <w:t>comprised</w:t>
      </w:r>
      <w:r w:rsidRPr="004C76C1">
        <w:rPr>
          <w:rFonts w:ascii="Times New Roman" w:hAnsi="Times New Roman"/>
        </w:rPr>
        <w:t xml:space="preserve"> 131 participants (99 </w:t>
      </w:r>
      <w:r>
        <w:rPr>
          <w:rFonts w:ascii="Times New Roman" w:hAnsi="Times New Roman"/>
        </w:rPr>
        <w:t>women</w:t>
      </w:r>
      <w:r w:rsidRPr="004C76C1">
        <w:rPr>
          <w:rFonts w:ascii="Times New Roman" w:hAnsi="Times New Roman"/>
        </w:rPr>
        <w:t>) with a mean age of 37.41 years (</w:t>
      </w:r>
      <w:r w:rsidRPr="004C76C1">
        <w:rPr>
          <w:rFonts w:ascii="Times New Roman" w:hAnsi="Times New Roman"/>
          <w:i/>
        </w:rPr>
        <w:t>SD</w:t>
      </w:r>
      <w:r w:rsidRPr="004C76C1">
        <w:rPr>
          <w:rFonts w:ascii="Times New Roman" w:hAnsi="Times New Roman"/>
        </w:rPr>
        <w:t xml:space="preserve"> = 13.05</w:t>
      </w:r>
      <w:r>
        <w:rPr>
          <w:rFonts w:ascii="Times New Roman" w:hAnsi="Times New Roman"/>
        </w:rPr>
        <w:t>)</w:t>
      </w:r>
      <w:r w:rsidRPr="002026EA">
        <w:rPr>
          <w:rFonts w:ascii="Times New Roman" w:hAnsi="Times New Roman"/>
        </w:rPr>
        <w:t>.</w:t>
      </w:r>
      <w:r>
        <w:rPr>
          <w:rFonts w:ascii="Times New Roman" w:hAnsi="Times New Roman"/>
        </w:rPr>
        <w:t xml:space="preserve"> </w:t>
      </w:r>
      <w:r w:rsidRPr="002026EA">
        <w:rPr>
          <w:rFonts w:ascii="Times New Roman" w:hAnsi="Times New Roman"/>
        </w:rPr>
        <w:t xml:space="preserve">In </w:t>
      </w:r>
      <w:smartTag w:uri="urn:schemas-microsoft-com:office:smarttags" w:element="place">
        <w:smartTag w:uri="urn:schemas-microsoft-com:office:smarttags" w:element="country-region">
          <w:r w:rsidRPr="002026EA">
            <w:rPr>
              <w:rFonts w:ascii="Times New Roman" w:hAnsi="Times New Roman"/>
            </w:rPr>
            <w:t>Portugal</w:t>
          </w:r>
        </w:smartTag>
      </w:smartTag>
      <w:r w:rsidRPr="002026EA">
        <w:rPr>
          <w:rFonts w:ascii="Times New Roman" w:hAnsi="Times New Roman"/>
        </w:rPr>
        <w:t xml:space="preserve">, the sample </w:t>
      </w:r>
      <w:r>
        <w:rPr>
          <w:rFonts w:ascii="Times New Roman" w:hAnsi="Times New Roman"/>
        </w:rPr>
        <w:t xml:space="preserve">comprised </w:t>
      </w:r>
      <w:r w:rsidRPr="00176270">
        <w:rPr>
          <w:rFonts w:ascii="Times New Roman" w:hAnsi="Times New Roman"/>
        </w:rPr>
        <w:t xml:space="preserve">122 participants (83 </w:t>
      </w:r>
      <w:r>
        <w:rPr>
          <w:rFonts w:ascii="Times New Roman" w:hAnsi="Times New Roman"/>
        </w:rPr>
        <w:t>women</w:t>
      </w:r>
      <w:r w:rsidRPr="00176270">
        <w:rPr>
          <w:rFonts w:ascii="Times New Roman" w:hAnsi="Times New Roman"/>
        </w:rPr>
        <w:t>) with a mean age of 31.3 years (</w:t>
      </w:r>
      <w:r w:rsidRPr="00176270">
        <w:rPr>
          <w:rFonts w:ascii="Times New Roman" w:hAnsi="Times New Roman"/>
          <w:i/>
        </w:rPr>
        <w:t>SD</w:t>
      </w:r>
      <w:r w:rsidRPr="00176270">
        <w:rPr>
          <w:rFonts w:ascii="Times New Roman" w:hAnsi="Times New Roman"/>
        </w:rPr>
        <w:t xml:space="preserve"> = 12.99</w:t>
      </w:r>
      <w:r w:rsidRPr="002026EA">
        <w:rPr>
          <w:rFonts w:ascii="Times New Roman" w:hAnsi="Times New Roman"/>
        </w:rPr>
        <w:t xml:space="preserve">. </w:t>
      </w:r>
      <w:r w:rsidRPr="00176270">
        <w:rPr>
          <w:rFonts w:ascii="Times New Roman" w:hAnsi="Times New Roman"/>
        </w:rPr>
        <w:t xml:space="preserve">In the </w:t>
      </w:r>
      <w:smartTag w:uri="urn:schemas-microsoft-com:office:smarttags" w:element="place">
        <w:smartTag w:uri="urn:schemas-microsoft-com:office:smarttags" w:element="country-region">
          <w:r w:rsidRPr="00176270">
            <w:rPr>
              <w:rFonts w:ascii="Times New Roman" w:hAnsi="Times New Roman"/>
            </w:rPr>
            <w:t>UK</w:t>
          </w:r>
        </w:smartTag>
      </w:smartTag>
      <w:r>
        <w:rPr>
          <w:rFonts w:ascii="Times New Roman" w:hAnsi="Times New Roman"/>
        </w:rPr>
        <w:t>, the sample comprised</w:t>
      </w:r>
      <w:r w:rsidRPr="004C76C1">
        <w:rPr>
          <w:rFonts w:ascii="Times New Roman" w:hAnsi="Times New Roman"/>
        </w:rPr>
        <w:t xml:space="preserve"> </w:t>
      </w:r>
      <w:r>
        <w:rPr>
          <w:rFonts w:ascii="Times New Roman" w:hAnsi="Times New Roman"/>
        </w:rPr>
        <w:t>120</w:t>
      </w:r>
      <w:r w:rsidRPr="004A7F26">
        <w:rPr>
          <w:rFonts w:ascii="Times New Roman" w:hAnsi="Times New Roman"/>
        </w:rPr>
        <w:t xml:space="preserve"> </w:t>
      </w:r>
      <w:r>
        <w:rPr>
          <w:rFonts w:ascii="Times New Roman" w:hAnsi="Times New Roman"/>
        </w:rPr>
        <w:t>participants</w:t>
      </w:r>
      <w:r w:rsidRPr="0076593F">
        <w:rPr>
          <w:rFonts w:ascii="Times New Roman" w:hAnsi="Times New Roman"/>
        </w:rPr>
        <w:t xml:space="preserve"> (</w:t>
      </w:r>
      <w:r>
        <w:rPr>
          <w:rFonts w:ascii="Times New Roman" w:hAnsi="Times New Roman"/>
        </w:rPr>
        <w:t>77 women</w:t>
      </w:r>
      <w:r w:rsidRPr="0076593F">
        <w:rPr>
          <w:rFonts w:ascii="Times New Roman" w:hAnsi="Times New Roman"/>
        </w:rPr>
        <w:t xml:space="preserve">) with a mean age of </w:t>
      </w:r>
      <w:r>
        <w:rPr>
          <w:rFonts w:ascii="Times New Roman" w:hAnsi="Times New Roman"/>
        </w:rPr>
        <w:t>37.73</w:t>
      </w:r>
      <w:r w:rsidRPr="0076593F">
        <w:rPr>
          <w:rFonts w:ascii="Times New Roman" w:hAnsi="Times New Roman"/>
        </w:rPr>
        <w:t xml:space="preserve"> years (</w:t>
      </w:r>
      <w:r w:rsidRPr="0076593F">
        <w:rPr>
          <w:rFonts w:ascii="Times New Roman" w:hAnsi="Times New Roman"/>
          <w:i/>
        </w:rPr>
        <w:t>SD</w:t>
      </w:r>
      <w:r w:rsidRPr="0076593F">
        <w:rPr>
          <w:rFonts w:ascii="Times New Roman" w:hAnsi="Times New Roman"/>
        </w:rPr>
        <w:t xml:space="preserve"> = </w:t>
      </w:r>
      <w:r>
        <w:rPr>
          <w:rFonts w:ascii="Times New Roman" w:hAnsi="Times New Roman"/>
        </w:rPr>
        <w:t>12.85</w:t>
      </w:r>
      <w:r w:rsidRPr="0076593F">
        <w:rPr>
          <w:rFonts w:ascii="Times New Roman" w:hAnsi="Times New Roman"/>
        </w:rPr>
        <w:t>)</w:t>
      </w:r>
      <w:r w:rsidRPr="004C76C1">
        <w:rPr>
          <w:rFonts w:ascii="Times New Roman" w:hAnsi="Times New Roman"/>
        </w:rPr>
        <w:t xml:space="preserve">. </w:t>
      </w:r>
      <w:r w:rsidRPr="002026EA">
        <w:rPr>
          <w:rFonts w:ascii="Times New Roman" w:hAnsi="Times New Roman"/>
        </w:rPr>
        <w:t xml:space="preserve">The overall sample </w:t>
      </w:r>
      <w:r>
        <w:rPr>
          <w:rFonts w:ascii="Times New Roman" w:hAnsi="Times New Roman"/>
        </w:rPr>
        <w:t>consisted of</w:t>
      </w:r>
      <w:r w:rsidRPr="002026EA">
        <w:rPr>
          <w:rFonts w:ascii="Times New Roman" w:hAnsi="Times New Roman"/>
        </w:rPr>
        <w:t xml:space="preserve"> </w:t>
      </w:r>
      <w:r w:rsidRPr="004C76C1">
        <w:rPr>
          <w:rFonts w:ascii="Times New Roman" w:hAnsi="Times New Roman"/>
        </w:rPr>
        <w:t>484 participants.</w:t>
      </w:r>
      <w:r>
        <w:rPr>
          <w:rFonts w:ascii="Times New Roman" w:hAnsi="Times New Roman"/>
        </w:rPr>
        <w:t xml:space="preserve"> </w:t>
      </w:r>
    </w:p>
    <w:p w14:paraId="0010C660" w14:textId="77777777" w:rsidR="005D2A50" w:rsidRPr="00B97EC6" w:rsidRDefault="001B1175" w:rsidP="00B97EC6">
      <w:pPr>
        <w:spacing w:line="480" w:lineRule="exact"/>
        <w:outlineLvl w:val="0"/>
        <w:rPr>
          <w:rFonts w:ascii="Times New Roman" w:hAnsi="Times New Roman"/>
          <w:i/>
          <w:iCs/>
        </w:rPr>
      </w:pPr>
      <w:r w:rsidRPr="00B97EC6">
        <w:rPr>
          <w:rFonts w:ascii="Times New Roman" w:hAnsi="Times New Roman"/>
          <w:b/>
          <w:i/>
          <w:iCs/>
        </w:rPr>
        <w:t>Procedure</w:t>
      </w:r>
    </w:p>
    <w:p w14:paraId="6D8A4C20" w14:textId="00964701" w:rsidR="001B1175" w:rsidRDefault="001B1175">
      <w:pPr>
        <w:spacing w:line="480" w:lineRule="exact"/>
        <w:ind w:firstLine="708"/>
        <w:outlineLvl w:val="0"/>
        <w:rPr>
          <w:rFonts w:ascii="Times New Roman" w:hAnsi="Times New Roman"/>
        </w:rPr>
      </w:pPr>
      <w:r w:rsidRPr="006D32D1">
        <w:rPr>
          <w:rFonts w:ascii="Times New Roman" w:hAnsi="Times New Roman"/>
        </w:rPr>
        <w:t xml:space="preserve">Participant recruitment and data collection </w:t>
      </w:r>
      <w:r>
        <w:rPr>
          <w:rFonts w:ascii="Times New Roman" w:hAnsi="Times New Roman"/>
        </w:rPr>
        <w:t>were</w:t>
      </w:r>
      <w:r w:rsidRPr="006D32D1">
        <w:rPr>
          <w:rFonts w:ascii="Times New Roman" w:hAnsi="Times New Roman"/>
        </w:rPr>
        <w:t xml:space="preserve"> the same as in Study 1. </w:t>
      </w:r>
      <w:r w:rsidRPr="006D03A5">
        <w:rPr>
          <w:rFonts w:ascii="Times New Roman" w:hAnsi="Times New Roman"/>
        </w:rPr>
        <w:t xml:space="preserve">The targets for distinctiveness threat differed for each country (Table </w:t>
      </w:r>
      <w:r>
        <w:rPr>
          <w:rFonts w:ascii="Times New Roman" w:hAnsi="Times New Roman"/>
        </w:rPr>
        <w:t>1</w:t>
      </w:r>
      <w:r w:rsidRPr="006D03A5">
        <w:rPr>
          <w:rFonts w:ascii="Times New Roman" w:hAnsi="Times New Roman"/>
        </w:rPr>
        <w:t>)</w:t>
      </w:r>
      <w:r>
        <w:rPr>
          <w:rFonts w:ascii="Times New Roman" w:hAnsi="Times New Roman"/>
        </w:rPr>
        <w:t>,</w:t>
      </w:r>
      <w:r w:rsidRPr="006D03A5">
        <w:rPr>
          <w:rFonts w:ascii="Times New Roman" w:hAnsi="Times New Roman"/>
        </w:rPr>
        <w:t xml:space="preserve"> and</w:t>
      </w:r>
      <w:r>
        <w:rPr>
          <w:rFonts w:ascii="Times New Roman" w:hAnsi="Times New Roman"/>
        </w:rPr>
        <w:t xml:space="preserve"> we determined them on the basis of the pilot testing reported in Study 1 (see footnote 1 for detailed description). We presented the measures in the same order as in Study 1</w:t>
      </w:r>
      <w:r w:rsidRPr="004A7F26">
        <w:rPr>
          <w:rFonts w:ascii="Times New Roman" w:hAnsi="Times New Roman"/>
        </w:rPr>
        <w:t>.</w:t>
      </w:r>
    </w:p>
    <w:p w14:paraId="30CCB528" w14:textId="77777777" w:rsidR="005D2A50" w:rsidRPr="00B97EC6" w:rsidRDefault="001B1175" w:rsidP="00B97EC6">
      <w:pPr>
        <w:tabs>
          <w:tab w:val="center" w:pos="0"/>
          <w:tab w:val="right" w:pos="8504"/>
        </w:tabs>
        <w:spacing w:line="480" w:lineRule="exact"/>
        <w:outlineLvl w:val="0"/>
        <w:rPr>
          <w:rFonts w:ascii="Times New Roman" w:hAnsi="Times New Roman"/>
          <w:i/>
          <w:iCs/>
        </w:rPr>
      </w:pPr>
      <w:bookmarkStart w:id="11" w:name="_Hlk21298861"/>
      <w:r w:rsidRPr="00B97EC6">
        <w:rPr>
          <w:rFonts w:ascii="Times New Roman" w:hAnsi="Times New Roman"/>
          <w:b/>
          <w:i/>
          <w:iCs/>
        </w:rPr>
        <w:t>Measures</w:t>
      </w:r>
    </w:p>
    <w:p w14:paraId="6D974E59" w14:textId="253C3419" w:rsidR="001B1175" w:rsidRPr="00131285" w:rsidRDefault="001B3954" w:rsidP="00B97EC6">
      <w:pPr>
        <w:tabs>
          <w:tab w:val="center" w:pos="0"/>
          <w:tab w:val="right" w:pos="8504"/>
        </w:tabs>
        <w:spacing w:line="480" w:lineRule="exact"/>
        <w:outlineLvl w:val="0"/>
        <w:rPr>
          <w:rFonts w:ascii="Times New Roman" w:hAnsi="Times New Roman"/>
        </w:rPr>
      </w:pPr>
      <w:r>
        <w:rPr>
          <w:rFonts w:ascii="Times New Roman" w:hAnsi="Times New Roman"/>
        </w:rPr>
        <w:t xml:space="preserve">      </w:t>
      </w:r>
      <w:r w:rsidR="001B1175">
        <w:rPr>
          <w:rFonts w:ascii="Times New Roman" w:hAnsi="Times New Roman"/>
        </w:rPr>
        <w:t xml:space="preserve">Response options from all measures ranged from 1 to 7, as in Study 1. We administered measures in relevant national languages, and we translated and back </w:t>
      </w:r>
      <w:r w:rsidR="001B1175">
        <w:rPr>
          <w:rFonts w:ascii="Times New Roman" w:hAnsi="Times New Roman"/>
        </w:rPr>
        <w:lastRenderedPageBreak/>
        <w:t xml:space="preserve">translated these measures for the German, Greek, and Portuguese samples. </w:t>
      </w:r>
      <w:r w:rsidR="00E67DA3">
        <w:rPr>
          <w:rFonts w:ascii="Times New Roman" w:hAnsi="Times New Roman"/>
        </w:rPr>
        <w:t>We created a</w:t>
      </w:r>
      <w:r w:rsidR="001B1175">
        <w:rPr>
          <w:rFonts w:ascii="Times New Roman" w:hAnsi="Times New Roman"/>
        </w:rPr>
        <w:t xml:space="preserve">ll variables by mean scoring across individual items for each scale. We report scale </w:t>
      </w:r>
      <w:r w:rsidR="001B1175" w:rsidRPr="00131285">
        <w:rPr>
          <w:rFonts w:ascii="Times New Roman" w:hAnsi="Times New Roman"/>
        </w:rPr>
        <w:t xml:space="preserve">reliabilities </w:t>
      </w:r>
      <w:r w:rsidR="001B1175">
        <w:rPr>
          <w:rFonts w:ascii="Times New Roman" w:hAnsi="Times New Roman"/>
        </w:rPr>
        <w:t>for</w:t>
      </w:r>
      <w:r w:rsidR="001B1175" w:rsidRPr="00131285">
        <w:rPr>
          <w:rFonts w:ascii="Times New Roman" w:hAnsi="Times New Roman"/>
        </w:rPr>
        <w:t xml:space="preserve"> the four countries in Table </w:t>
      </w:r>
      <w:r w:rsidR="001B1175">
        <w:rPr>
          <w:rFonts w:ascii="Times New Roman" w:hAnsi="Times New Roman"/>
        </w:rPr>
        <w:t>1</w:t>
      </w:r>
      <w:r w:rsidR="001B1175" w:rsidRPr="00131285">
        <w:rPr>
          <w:rFonts w:ascii="Times New Roman" w:hAnsi="Times New Roman"/>
        </w:rPr>
        <w:t xml:space="preserve">, and means and standard deviations in Table </w:t>
      </w:r>
      <w:r w:rsidR="001B1175">
        <w:rPr>
          <w:rFonts w:ascii="Times New Roman" w:hAnsi="Times New Roman"/>
        </w:rPr>
        <w:t>4</w:t>
      </w:r>
      <w:r w:rsidR="001B1175" w:rsidRPr="00131285">
        <w:rPr>
          <w:rFonts w:ascii="Times New Roman" w:hAnsi="Times New Roman"/>
        </w:rPr>
        <w:t xml:space="preserve">. </w:t>
      </w:r>
    </w:p>
    <w:p w14:paraId="60A5ADBB" w14:textId="77777777" w:rsidR="001B1175" w:rsidRDefault="001B1175" w:rsidP="00E01F36">
      <w:pPr>
        <w:spacing w:line="480" w:lineRule="exact"/>
        <w:ind w:firstLine="709"/>
        <w:outlineLvl w:val="0"/>
        <w:rPr>
          <w:rFonts w:ascii="Times New Roman" w:hAnsi="Times New Roman"/>
        </w:rPr>
      </w:pPr>
      <w:r w:rsidRPr="00B97EC6">
        <w:rPr>
          <w:rFonts w:ascii="Times New Roman" w:hAnsi="Times New Roman"/>
          <w:b/>
          <w:iCs/>
        </w:rPr>
        <w:t>Distinctiveness threat</w:t>
      </w:r>
      <w:r>
        <w:rPr>
          <w:rFonts w:ascii="Times New Roman" w:hAnsi="Times New Roman"/>
          <w:b/>
          <w:i/>
        </w:rPr>
        <w:t>.</w:t>
      </w:r>
      <w:r w:rsidRPr="00131285">
        <w:rPr>
          <w:rFonts w:ascii="Times New Roman" w:hAnsi="Times New Roman"/>
        </w:rPr>
        <w:t xml:space="preserve"> </w:t>
      </w:r>
      <w:r>
        <w:rPr>
          <w:rFonts w:ascii="Times New Roman" w:hAnsi="Times New Roman"/>
        </w:rPr>
        <w:t>We</w:t>
      </w:r>
      <w:r w:rsidRPr="00131285">
        <w:rPr>
          <w:rFonts w:ascii="Times New Roman" w:hAnsi="Times New Roman"/>
        </w:rPr>
        <w:t xml:space="preserve"> measured</w:t>
      </w:r>
      <w:r w:rsidRPr="00131285">
        <w:rPr>
          <w:rFonts w:ascii="Times New Roman" w:hAnsi="Times New Roman"/>
          <w:b/>
        </w:rPr>
        <w:t xml:space="preserve"> </w:t>
      </w:r>
      <w:r>
        <w:rPr>
          <w:rFonts w:ascii="Times New Roman" w:hAnsi="Times New Roman"/>
          <w:bCs/>
        </w:rPr>
        <w:t xml:space="preserve">distinctiveness threat </w:t>
      </w:r>
      <w:r w:rsidRPr="00131285">
        <w:rPr>
          <w:rFonts w:ascii="Times New Roman" w:hAnsi="Times New Roman"/>
        </w:rPr>
        <w:t xml:space="preserve">with a </w:t>
      </w:r>
      <w:r>
        <w:rPr>
          <w:rFonts w:ascii="Times New Roman" w:hAnsi="Times New Roman"/>
        </w:rPr>
        <w:t xml:space="preserve">4-item </w:t>
      </w:r>
      <w:r w:rsidRPr="00131285">
        <w:rPr>
          <w:rFonts w:ascii="Times New Roman" w:hAnsi="Times New Roman"/>
        </w:rPr>
        <w:t>scale adapted from Schmid</w:t>
      </w:r>
      <w:r>
        <w:rPr>
          <w:rFonts w:ascii="Times New Roman" w:hAnsi="Times New Roman"/>
        </w:rPr>
        <w:t xml:space="preserve"> et al. </w:t>
      </w:r>
      <w:r w:rsidRPr="00131285">
        <w:rPr>
          <w:rFonts w:ascii="Times New Roman" w:hAnsi="Times New Roman"/>
        </w:rPr>
        <w:t>(2009</w:t>
      </w:r>
      <w:r>
        <w:rPr>
          <w:rFonts w:ascii="Times New Roman" w:hAnsi="Times New Roman"/>
        </w:rPr>
        <w:t xml:space="preserve">). A </w:t>
      </w:r>
      <w:r w:rsidRPr="00131285">
        <w:rPr>
          <w:rFonts w:ascii="Times New Roman" w:hAnsi="Times New Roman"/>
        </w:rPr>
        <w:t>sample item</w:t>
      </w:r>
      <w:r>
        <w:rPr>
          <w:rFonts w:ascii="Times New Roman" w:hAnsi="Times New Roman"/>
        </w:rPr>
        <w:t xml:space="preserve"> is</w:t>
      </w:r>
      <w:r w:rsidRPr="00131285">
        <w:rPr>
          <w:rFonts w:ascii="Times New Roman" w:hAnsi="Times New Roman"/>
        </w:rPr>
        <w:t>: “It annoys me when others don’t see the</w:t>
      </w:r>
      <w:r w:rsidRPr="00F65265">
        <w:rPr>
          <w:rFonts w:ascii="Times New Roman" w:hAnsi="Times New Roman"/>
        </w:rPr>
        <w:t xml:space="preserve"> important differences between the </w:t>
      </w:r>
      <w:r>
        <w:rPr>
          <w:rFonts w:ascii="Times New Roman" w:hAnsi="Times New Roman"/>
        </w:rPr>
        <w:t>[national ingroup]</w:t>
      </w:r>
      <w:r w:rsidRPr="00F65265">
        <w:rPr>
          <w:rFonts w:ascii="Times New Roman" w:hAnsi="Times New Roman"/>
        </w:rPr>
        <w:t xml:space="preserve"> and the </w:t>
      </w:r>
      <w:r>
        <w:rPr>
          <w:rFonts w:ascii="Times New Roman" w:hAnsi="Times New Roman"/>
        </w:rPr>
        <w:t>[national outgroup]</w:t>
      </w:r>
      <w:r w:rsidRPr="00F65265">
        <w:rPr>
          <w:rFonts w:ascii="Times New Roman" w:hAnsi="Times New Roman"/>
        </w:rPr>
        <w:t>”</w:t>
      </w:r>
      <w:r>
        <w:rPr>
          <w:rFonts w:ascii="Times New Roman" w:hAnsi="Times New Roman"/>
        </w:rPr>
        <w:t xml:space="preserve">. </w:t>
      </w:r>
    </w:p>
    <w:p w14:paraId="4F06D372" w14:textId="77777777" w:rsidR="001B1175" w:rsidRPr="00F65265" w:rsidRDefault="001B1175" w:rsidP="00E01F36">
      <w:pPr>
        <w:spacing w:line="480" w:lineRule="exact"/>
        <w:ind w:firstLine="708"/>
        <w:rPr>
          <w:rFonts w:ascii="Times New Roman" w:hAnsi="Times New Roman"/>
          <w:b/>
        </w:rPr>
      </w:pPr>
      <w:r w:rsidRPr="00B97EC6">
        <w:rPr>
          <w:rFonts w:ascii="Times New Roman" w:hAnsi="Times New Roman"/>
          <w:b/>
          <w:iCs/>
        </w:rPr>
        <w:t>Collective narcissism and ingroup satisfaction</w:t>
      </w:r>
      <w:r>
        <w:rPr>
          <w:rFonts w:ascii="Times New Roman" w:hAnsi="Times New Roman"/>
          <w:b/>
          <w:i/>
        </w:rPr>
        <w:t>.</w:t>
      </w:r>
      <w:r>
        <w:rPr>
          <w:rFonts w:ascii="Times New Roman" w:hAnsi="Times New Roman"/>
          <w:bCs/>
          <w:iCs/>
        </w:rPr>
        <w:t xml:space="preserve"> We measured collective narcissism and ingroup satisfaction </w:t>
      </w:r>
      <w:r>
        <w:rPr>
          <w:rFonts w:ascii="Times New Roman" w:hAnsi="Times New Roman"/>
        </w:rPr>
        <w:t>with the same scales</w:t>
      </w:r>
      <w:r w:rsidRPr="0073543F">
        <w:rPr>
          <w:rFonts w:ascii="Times New Roman" w:hAnsi="Times New Roman"/>
        </w:rPr>
        <w:t xml:space="preserve"> as in Study 1</w:t>
      </w:r>
      <w:r>
        <w:rPr>
          <w:rFonts w:ascii="Times New Roman" w:hAnsi="Times New Roman"/>
        </w:rPr>
        <w:t>.</w:t>
      </w:r>
    </w:p>
    <w:p w14:paraId="53EAA790" w14:textId="77777777" w:rsidR="001B1175" w:rsidRPr="00CA71DA" w:rsidRDefault="001B1175" w:rsidP="00E01F36">
      <w:pPr>
        <w:spacing w:line="480" w:lineRule="exact"/>
        <w:ind w:firstLine="708"/>
        <w:rPr>
          <w:rFonts w:ascii="Times New Roman" w:hAnsi="Times New Roman"/>
        </w:rPr>
      </w:pPr>
      <w:r w:rsidRPr="00B97EC6">
        <w:rPr>
          <w:rFonts w:ascii="Times New Roman" w:hAnsi="Times New Roman"/>
          <w:b/>
          <w:iCs/>
        </w:rPr>
        <w:t>Negative emotions</w:t>
      </w:r>
      <w:r w:rsidRPr="00B97EC6">
        <w:rPr>
          <w:rFonts w:ascii="Times New Roman" w:hAnsi="Times New Roman"/>
          <w:iCs/>
        </w:rPr>
        <w:t xml:space="preserve"> </w:t>
      </w:r>
      <w:r w:rsidRPr="00B97EC6">
        <w:rPr>
          <w:rFonts w:ascii="Times New Roman" w:hAnsi="Times New Roman"/>
          <w:b/>
          <w:bCs/>
          <w:iCs/>
        </w:rPr>
        <w:t>and</w:t>
      </w:r>
      <w:r w:rsidRPr="00B97EC6">
        <w:rPr>
          <w:rFonts w:ascii="Times New Roman" w:hAnsi="Times New Roman"/>
          <w:iCs/>
        </w:rPr>
        <w:t xml:space="preserve"> </w:t>
      </w:r>
      <w:r w:rsidRPr="00B97EC6">
        <w:rPr>
          <w:rFonts w:ascii="Times New Roman" w:hAnsi="Times New Roman"/>
          <w:b/>
          <w:iCs/>
        </w:rPr>
        <w:t>hostile behavioral intentions</w:t>
      </w:r>
      <w:r>
        <w:rPr>
          <w:rFonts w:ascii="Times New Roman" w:hAnsi="Times New Roman"/>
          <w:b/>
          <w:i/>
        </w:rPr>
        <w:t>.</w:t>
      </w:r>
      <w:r>
        <w:rPr>
          <w:rFonts w:ascii="Times New Roman" w:hAnsi="Times New Roman"/>
          <w:b/>
          <w:iCs/>
        </w:rPr>
        <w:t xml:space="preserve"> </w:t>
      </w:r>
      <w:r>
        <w:rPr>
          <w:rFonts w:ascii="Times New Roman" w:hAnsi="Times New Roman"/>
          <w:bCs/>
          <w:iCs/>
        </w:rPr>
        <w:t xml:space="preserve">We measured negative emotions and </w:t>
      </w:r>
      <w:r>
        <w:rPr>
          <w:rFonts w:ascii="Times New Roman" w:hAnsi="Times New Roman"/>
        </w:rPr>
        <w:t>hostile behavioral intentions with the same scales as in Study 1.</w:t>
      </w:r>
      <w:r w:rsidRPr="006D03A5">
        <w:rPr>
          <w:rFonts w:ascii="Times New Roman" w:hAnsi="Times New Roman"/>
        </w:rPr>
        <w:t xml:space="preserve"> </w:t>
      </w:r>
      <w:r>
        <w:rPr>
          <w:rFonts w:ascii="Times New Roman" w:hAnsi="Times New Roman"/>
        </w:rPr>
        <w:t>T</w:t>
      </w:r>
      <w:r w:rsidRPr="008D33F4">
        <w:rPr>
          <w:rFonts w:ascii="Times New Roman" w:hAnsi="Times New Roman"/>
        </w:rPr>
        <w:t xml:space="preserve">he target for </w:t>
      </w:r>
      <w:r>
        <w:rPr>
          <w:rFonts w:ascii="Times New Roman" w:hAnsi="Times New Roman"/>
        </w:rPr>
        <w:t>these measures</w:t>
      </w:r>
      <w:r w:rsidRPr="008D33F4">
        <w:rPr>
          <w:rFonts w:ascii="Times New Roman" w:hAnsi="Times New Roman"/>
        </w:rPr>
        <w:t xml:space="preserve"> </w:t>
      </w:r>
      <w:r>
        <w:rPr>
          <w:rFonts w:ascii="Times New Roman" w:hAnsi="Times New Roman"/>
        </w:rPr>
        <w:t>matched the one for</w:t>
      </w:r>
      <w:r w:rsidRPr="008D33F4">
        <w:rPr>
          <w:rFonts w:ascii="Times New Roman" w:hAnsi="Times New Roman"/>
        </w:rPr>
        <w:t xml:space="preserve"> threat</w:t>
      </w:r>
      <w:r>
        <w:rPr>
          <w:rFonts w:ascii="Times New Roman" w:hAnsi="Times New Roman"/>
        </w:rPr>
        <w:t>.</w:t>
      </w:r>
    </w:p>
    <w:p w14:paraId="6C2B0F69" w14:textId="11A761CD" w:rsidR="001B1175" w:rsidRDefault="001B1175">
      <w:pPr>
        <w:spacing w:line="480" w:lineRule="exact"/>
        <w:ind w:firstLine="708"/>
        <w:rPr>
          <w:rFonts w:ascii="Times New Roman" w:hAnsi="Times New Roman"/>
          <w:b/>
          <w:bCs/>
        </w:rPr>
      </w:pPr>
      <w:r w:rsidRPr="00B97EC6">
        <w:rPr>
          <w:rFonts w:ascii="Times New Roman" w:hAnsi="Times New Roman"/>
          <w:b/>
          <w:iCs/>
        </w:rPr>
        <w:t>Demographics</w:t>
      </w:r>
      <w:r w:rsidRPr="004A7F26">
        <w:rPr>
          <w:rFonts w:ascii="Times New Roman" w:hAnsi="Times New Roman"/>
          <w:b/>
        </w:rPr>
        <w:t xml:space="preserve">. </w:t>
      </w:r>
      <w:r>
        <w:rPr>
          <w:rFonts w:ascii="Times New Roman" w:hAnsi="Times New Roman"/>
        </w:rPr>
        <w:t>P</w:t>
      </w:r>
      <w:r w:rsidRPr="004A7F26">
        <w:rPr>
          <w:rFonts w:ascii="Times New Roman" w:hAnsi="Times New Roman"/>
        </w:rPr>
        <w:t xml:space="preserve">articipants </w:t>
      </w:r>
      <w:r w:rsidR="00F16599">
        <w:rPr>
          <w:rFonts w:ascii="Times New Roman" w:hAnsi="Times New Roman"/>
        </w:rPr>
        <w:t>responded to</w:t>
      </w:r>
      <w:r w:rsidR="00F16599" w:rsidRPr="004A7F26">
        <w:rPr>
          <w:rFonts w:ascii="Times New Roman" w:hAnsi="Times New Roman"/>
        </w:rPr>
        <w:t xml:space="preserve"> </w:t>
      </w:r>
      <w:r>
        <w:rPr>
          <w:rFonts w:ascii="Times New Roman" w:hAnsi="Times New Roman"/>
        </w:rPr>
        <w:t xml:space="preserve">the same </w:t>
      </w:r>
      <w:r w:rsidRPr="004A7F26">
        <w:rPr>
          <w:rFonts w:ascii="Times New Roman" w:hAnsi="Times New Roman"/>
        </w:rPr>
        <w:t>demographic</w:t>
      </w:r>
      <w:r>
        <w:rPr>
          <w:rFonts w:ascii="Times New Roman" w:hAnsi="Times New Roman"/>
        </w:rPr>
        <w:t xml:space="preserve"> questions as in Study 1.</w:t>
      </w:r>
    </w:p>
    <w:p w14:paraId="4AFB0FA7" w14:textId="77777777" w:rsidR="001B1175" w:rsidRPr="00F91929" w:rsidRDefault="001B1175" w:rsidP="00E01F36">
      <w:pPr>
        <w:spacing w:line="480" w:lineRule="exact"/>
        <w:rPr>
          <w:rFonts w:ascii="Times New Roman" w:hAnsi="Times New Roman"/>
          <w:b/>
          <w:bCs/>
        </w:rPr>
      </w:pPr>
      <w:r w:rsidRPr="00F91929">
        <w:rPr>
          <w:rFonts w:ascii="Times New Roman" w:hAnsi="Times New Roman"/>
          <w:b/>
          <w:bCs/>
        </w:rPr>
        <w:t>Results</w:t>
      </w:r>
    </w:p>
    <w:p w14:paraId="1C9451B6" w14:textId="77777777" w:rsidR="001B1175" w:rsidRDefault="001B1175" w:rsidP="00E01F36">
      <w:pPr>
        <w:spacing w:line="480" w:lineRule="exact"/>
        <w:ind w:firstLine="720"/>
        <w:rPr>
          <w:rFonts w:ascii="Times New Roman" w:hAnsi="Times New Roman"/>
        </w:rPr>
      </w:pPr>
      <w:r>
        <w:rPr>
          <w:rFonts w:ascii="Times New Roman" w:hAnsi="Times New Roman"/>
        </w:rPr>
        <w:t xml:space="preserve">We report bivariate correlations in </w:t>
      </w:r>
      <w:r w:rsidRPr="008A770E">
        <w:rPr>
          <w:rFonts w:ascii="Times New Roman" w:hAnsi="Times New Roman"/>
        </w:rPr>
        <w:t>T</w:t>
      </w:r>
      <w:r>
        <w:rPr>
          <w:rFonts w:ascii="Times New Roman" w:hAnsi="Times New Roman"/>
        </w:rPr>
        <w:t>a</w:t>
      </w:r>
      <w:r w:rsidRPr="008A770E">
        <w:rPr>
          <w:rFonts w:ascii="Times New Roman" w:hAnsi="Times New Roman"/>
        </w:rPr>
        <w:t xml:space="preserve">ble </w:t>
      </w:r>
      <w:r>
        <w:rPr>
          <w:rFonts w:ascii="Times New Roman" w:hAnsi="Times New Roman"/>
        </w:rPr>
        <w:t>4</w:t>
      </w:r>
      <w:r w:rsidRPr="008A770E">
        <w:rPr>
          <w:rFonts w:ascii="Times New Roman" w:hAnsi="Times New Roman"/>
        </w:rPr>
        <w:t>.</w:t>
      </w:r>
      <w:r>
        <w:rPr>
          <w:rFonts w:ascii="Times New Roman" w:hAnsi="Times New Roman"/>
        </w:rPr>
        <w:t xml:space="preserve"> We conducted t</w:t>
      </w:r>
      <w:r w:rsidRPr="00423B22">
        <w:rPr>
          <w:rFonts w:ascii="Times New Roman" w:hAnsi="Times New Roman"/>
          <w:color w:val="222222"/>
        </w:rPr>
        <w:t>he analyses using the package lavaan 0.6-3 for R</w:t>
      </w:r>
      <w:r>
        <w:rPr>
          <w:rFonts w:ascii="Times New Roman" w:hAnsi="Times New Roman"/>
        </w:rPr>
        <w:t xml:space="preserve">. Similar to Study 1, we specified an unconstrained parallel mediation model with one predictor (distinctiveness threat), two mediators (collective narcissism, ingroup satisfaction), and two outcomes (negative emotions, hostile behavioral intentions) for the overall sample. </w:t>
      </w:r>
      <w:r w:rsidRPr="003E52C6">
        <w:rPr>
          <w:rFonts w:ascii="Times New Roman" w:hAnsi="Times New Roman"/>
        </w:rPr>
        <w:t>Th</w:t>
      </w:r>
      <w:r>
        <w:rPr>
          <w:rFonts w:ascii="Times New Roman" w:hAnsi="Times New Roman"/>
        </w:rPr>
        <w:t>is</w:t>
      </w:r>
      <w:r w:rsidRPr="003E52C6">
        <w:rPr>
          <w:rFonts w:ascii="Times New Roman" w:hAnsi="Times New Roman"/>
        </w:rPr>
        <w:t xml:space="preserve"> model was saturated (</w:t>
      </w:r>
      <w:r>
        <w:rPr>
          <w:rFonts w:ascii="Times New Roman" w:hAnsi="Times New Roman"/>
        </w:rPr>
        <w:t xml:space="preserve">i.e., </w:t>
      </w:r>
      <w:r w:rsidRPr="003E52C6">
        <w:rPr>
          <w:rFonts w:ascii="Times New Roman" w:hAnsi="Times New Roman"/>
        </w:rPr>
        <w:t>with zero degrees of freedom), and thus we do not report standard global fit indices used in structural-equation modelling.</w:t>
      </w:r>
      <w:r>
        <w:rPr>
          <w:rFonts w:ascii="Times New Roman" w:hAnsi="Times New Roman"/>
        </w:rPr>
        <w:t xml:space="preserve"> W</w:t>
      </w:r>
      <w:r w:rsidRPr="00082E78">
        <w:rPr>
          <w:rFonts w:ascii="Times New Roman" w:hAnsi="Times New Roman"/>
        </w:rPr>
        <w:t xml:space="preserve">e </w:t>
      </w:r>
      <w:r>
        <w:rPr>
          <w:rFonts w:ascii="Times New Roman" w:hAnsi="Times New Roman"/>
        </w:rPr>
        <w:t xml:space="preserve">then </w:t>
      </w:r>
      <w:r w:rsidRPr="00082E78">
        <w:rPr>
          <w:rFonts w:ascii="Times New Roman" w:hAnsi="Times New Roman"/>
        </w:rPr>
        <w:t xml:space="preserve">tested the same model as a multigroup model with all paths constrained to equality across </w:t>
      </w:r>
      <w:r>
        <w:rPr>
          <w:rFonts w:ascii="Times New Roman" w:hAnsi="Times New Roman"/>
        </w:rPr>
        <w:t xml:space="preserve">the four </w:t>
      </w:r>
      <w:r w:rsidRPr="00082E78">
        <w:rPr>
          <w:rFonts w:ascii="Times New Roman" w:hAnsi="Times New Roman"/>
        </w:rPr>
        <w:t>countries.</w:t>
      </w:r>
      <w:r w:rsidRPr="001E4979">
        <w:rPr>
          <w:rFonts w:ascii="Times New Roman" w:hAnsi="Times New Roman"/>
        </w:rPr>
        <w:t xml:space="preserve"> </w:t>
      </w:r>
      <w:r>
        <w:rPr>
          <w:rFonts w:ascii="Times New Roman" w:hAnsi="Times New Roman"/>
        </w:rPr>
        <w:t>Again, we used bootstrap with 10,000 samples and 95% percentile intervals. Fit indices of the constrained</w:t>
      </w:r>
      <w:r w:rsidRPr="001E4979">
        <w:rPr>
          <w:rFonts w:ascii="Times New Roman" w:hAnsi="Times New Roman"/>
        </w:rPr>
        <w:t xml:space="preserve"> model </w:t>
      </w:r>
      <w:r>
        <w:rPr>
          <w:rFonts w:ascii="Times New Roman" w:hAnsi="Times New Roman"/>
        </w:rPr>
        <w:t>were</w:t>
      </w:r>
      <w:r w:rsidRPr="001E4979">
        <w:rPr>
          <w:rFonts w:ascii="Times New Roman" w:hAnsi="Times New Roman"/>
        </w:rPr>
        <w:t xml:space="preserve"> acceptable (CFI = .9</w:t>
      </w:r>
      <w:r>
        <w:rPr>
          <w:rFonts w:ascii="Times New Roman" w:hAnsi="Times New Roman"/>
        </w:rPr>
        <w:t>62</w:t>
      </w:r>
      <w:r w:rsidRPr="001E4979">
        <w:rPr>
          <w:rFonts w:ascii="Times New Roman" w:hAnsi="Times New Roman"/>
        </w:rPr>
        <w:t>, TLI = .</w:t>
      </w:r>
      <w:r>
        <w:rPr>
          <w:rFonts w:ascii="Times New Roman" w:hAnsi="Times New Roman"/>
        </w:rPr>
        <w:t>936</w:t>
      </w:r>
      <w:r w:rsidRPr="001E4979">
        <w:rPr>
          <w:rFonts w:ascii="Times New Roman" w:hAnsi="Times New Roman"/>
        </w:rPr>
        <w:t>, RMSEA = .0</w:t>
      </w:r>
      <w:r>
        <w:rPr>
          <w:rFonts w:ascii="Times New Roman" w:hAnsi="Times New Roman"/>
        </w:rPr>
        <w:t>79</w:t>
      </w:r>
      <w:r w:rsidRPr="001E4979">
        <w:rPr>
          <w:rFonts w:ascii="Times New Roman" w:hAnsi="Times New Roman"/>
        </w:rPr>
        <w:t>, [90% CI = .0</w:t>
      </w:r>
      <w:r>
        <w:rPr>
          <w:rFonts w:ascii="Times New Roman" w:hAnsi="Times New Roman"/>
        </w:rPr>
        <w:t>36</w:t>
      </w:r>
      <w:r w:rsidRPr="001E4979">
        <w:rPr>
          <w:rFonts w:ascii="Times New Roman" w:hAnsi="Times New Roman"/>
        </w:rPr>
        <w:t>, .</w:t>
      </w:r>
      <w:r>
        <w:rPr>
          <w:rFonts w:ascii="Times New Roman" w:hAnsi="Times New Roman"/>
        </w:rPr>
        <w:t>117</w:t>
      </w:r>
      <w:r w:rsidRPr="001E4979">
        <w:rPr>
          <w:rFonts w:ascii="Times New Roman" w:hAnsi="Times New Roman"/>
        </w:rPr>
        <w:t xml:space="preserve">], </w:t>
      </w:r>
      <w:r w:rsidRPr="0043528C">
        <w:rPr>
          <w:rFonts w:ascii="Times New Roman" w:hAnsi="Times New Roman"/>
          <w:i/>
          <w:iCs/>
        </w:rPr>
        <w:t>p</w:t>
      </w:r>
      <w:r w:rsidRPr="0043528C">
        <w:rPr>
          <w:rFonts w:ascii="Times New Roman" w:hAnsi="Times New Roman"/>
          <w:vertAlign w:val="subscript"/>
        </w:rPr>
        <w:t>close</w:t>
      </w:r>
      <w:r>
        <w:rPr>
          <w:rFonts w:ascii="Times New Roman" w:hAnsi="Times New Roman"/>
          <w:vertAlign w:val="subscript"/>
        </w:rPr>
        <w:t xml:space="preserve"> </w:t>
      </w:r>
      <w:r>
        <w:rPr>
          <w:rFonts w:ascii="Times New Roman" w:hAnsi="Times New Roman"/>
        </w:rPr>
        <w:t xml:space="preserve">= .12, </w:t>
      </w:r>
      <w:r w:rsidRPr="001E4979">
        <w:rPr>
          <w:rFonts w:ascii="Times New Roman" w:hAnsi="Times New Roman"/>
        </w:rPr>
        <w:t>SRMR = .0</w:t>
      </w:r>
      <w:r>
        <w:rPr>
          <w:rFonts w:ascii="Times New Roman" w:hAnsi="Times New Roman"/>
        </w:rPr>
        <w:t>74</w:t>
      </w:r>
      <w:r w:rsidRPr="001E4979">
        <w:rPr>
          <w:rFonts w:ascii="Times New Roman" w:hAnsi="Times New Roman"/>
        </w:rPr>
        <w:t xml:space="preserve">), </w:t>
      </w:r>
      <w:r>
        <w:rPr>
          <w:rFonts w:ascii="Times New Roman" w:hAnsi="Times New Roman"/>
        </w:rPr>
        <w:t xml:space="preserve">and the confidence interval for RMSEA including .05 and a non-significant </w:t>
      </w:r>
      <w:r w:rsidRPr="00EF4A7D">
        <w:rPr>
          <w:rFonts w:ascii="Times New Roman" w:hAnsi="Times New Roman"/>
          <w:i/>
          <w:iCs/>
        </w:rPr>
        <w:t>p</w:t>
      </w:r>
      <w:r>
        <w:rPr>
          <w:rFonts w:ascii="Times New Roman" w:hAnsi="Times New Roman"/>
        </w:rPr>
        <w:t xml:space="preserve"> value suggested a close fit with the data (Kenny et al., 2015). We therefore concluded that there were </w:t>
      </w:r>
      <w:r w:rsidRPr="001E4979">
        <w:rPr>
          <w:rFonts w:ascii="Times New Roman" w:hAnsi="Times New Roman"/>
        </w:rPr>
        <w:t xml:space="preserve">no relevant differences between </w:t>
      </w:r>
      <w:r w:rsidRPr="001E4979">
        <w:rPr>
          <w:rFonts w:ascii="Times New Roman" w:hAnsi="Times New Roman"/>
        </w:rPr>
        <w:lastRenderedPageBreak/>
        <w:t xml:space="preserve">countries. </w:t>
      </w:r>
      <w:r>
        <w:rPr>
          <w:rFonts w:ascii="Times New Roman" w:hAnsi="Times New Roman"/>
        </w:rPr>
        <w:t xml:space="preserve">We report the results for the overall sample in Figure 2 (path coefficients) and in Table 5 (indirect and total effects). </w:t>
      </w:r>
    </w:p>
    <w:p w14:paraId="010F7702" w14:textId="77777777" w:rsidR="001B1175" w:rsidRDefault="001B1175" w:rsidP="00E01F36">
      <w:pPr>
        <w:spacing w:line="480" w:lineRule="exact"/>
        <w:ind w:firstLine="720"/>
        <w:rPr>
          <w:rFonts w:ascii="Times New Roman" w:hAnsi="Times New Roman"/>
        </w:rPr>
      </w:pPr>
      <w:r>
        <w:rPr>
          <w:rFonts w:ascii="Times New Roman" w:hAnsi="Times New Roman"/>
        </w:rPr>
        <w:t>In line with H1, distinctiveness threat was positively related to collective narcissism and ingroup satisfaction. Collective narcissism was positively related to negative emotions and hostile behavioral intentions. In addition, like in Study 1, ingroup satisfaction, after controlling for collective narcissism, showed a negative association with both outcomes, suggesting the existence of a suppressor effect between the two mediators (Table 5). As in Study 1, w</w:t>
      </w:r>
      <w:r w:rsidRPr="007E5B10">
        <w:rPr>
          <w:rFonts w:ascii="Times New Roman" w:hAnsi="Times New Roman"/>
        </w:rPr>
        <w:t xml:space="preserve">e tested the suppression effect of ingroup satisfaction on </w:t>
      </w:r>
      <w:r>
        <w:rPr>
          <w:rFonts w:ascii="Times New Roman" w:hAnsi="Times New Roman"/>
        </w:rPr>
        <w:t>the</w:t>
      </w:r>
      <w:r w:rsidRPr="007E5B10">
        <w:rPr>
          <w:rFonts w:ascii="Times New Roman" w:hAnsi="Times New Roman"/>
        </w:rPr>
        <w:t xml:space="preserve"> link</w:t>
      </w:r>
      <w:r>
        <w:rPr>
          <w:rFonts w:ascii="Times New Roman" w:hAnsi="Times New Roman"/>
        </w:rPr>
        <w:t>s</w:t>
      </w:r>
      <w:r w:rsidRPr="007E5B10">
        <w:rPr>
          <w:rFonts w:ascii="Times New Roman" w:hAnsi="Times New Roman"/>
        </w:rPr>
        <w:t xml:space="preserve"> between collective narcissism and hostile behavioral intentions and between collective narcissism </w:t>
      </w:r>
      <w:r>
        <w:rPr>
          <w:rFonts w:ascii="Times New Roman" w:hAnsi="Times New Roman"/>
        </w:rPr>
        <w:t xml:space="preserve">and </w:t>
      </w:r>
      <w:r w:rsidRPr="00FB2A18">
        <w:rPr>
          <w:rFonts w:ascii="Times New Roman" w:hAnsi="Times New Roman"/>
        </w:rPr>
        <w:t>negative emotions (Mac</w:t>
      </w:r>
      <w:r>
        <w:rPr>
          <w:rFonts w:ascii="Times New Roman" w:hAnsi="Times New Roman"/>
        </w:rPr>
        <w:t>K</w:t>
      </w:r>
      <w:r w:rsidRPr="00FB2A18">
        <w:rPr>
          <w:rFonts w:ascii="Times New Roman" w:hAnsi="Times New Roman"/>
        </w:rPr>
        <w:t>innon</w:t>
      </w:r>
      <w:r>
        <w:rPr>
          <w:rFonts w:ascii="Times New Roman" w:hAnsi="Times New Roman"/>
        </w:rPr>
        <w:t xml:space="preserve"> et al.</w:t>
      </w:r>
      <w:r w:rsidRPr="00FB2A18">
        <w:rPr>
          <w:rFonts w:ascii="Times New Roman" w:hAnsi="Times New Roman"/>
        </w:rPr>
        <w:t>, 2000)</w:t>
      </w:r>
      <w:r>
        <w:rPr>
          <w:rFonts w:ascii="Times New Roman" w:hAnsi="Times New Roman"/>
        </w:rPr>
        <w:t>. We obtained</w:t>
      </w:r>
      <w:r w:rsidRPr="00FB2A18">
        <w:rPr>
          <w:rFonts w:ascii="Times New Roman" w:hAnsi="Times New Roman"/>
        </w:rPr>
        <w:t xml:space="preserve"> the expected </w:t>
      </w:r>
      <w:r w:rsidRPr="001D19CA">
        <w:rPr>
          <w:rFonts w:ascii="Times New Roman" w:hAnsi="Times New Roman"/>
        </w:rPr>
        <w:t>pattern</w:t>
      </w:r>
      <w:r>
        <w:rPr>
          <w:rFonts w:ascii="Times New Roman" w:hAnsi="Times New Roman"/>
        </w:rPr>
        <w:t xml:space="preserve">: (a) for </w:t>
      </w:r>
      <w:r w:rsidRPr="001D19CA">
        <w:rPr>
          <w:rFonts w:ascii="Times New Roman" w:hAnsi="Times New Roman"/>
        </w:rPr>
        <w:t>direct effects, B</w:t>
      </w:r>
      <w:r w:rsidRPr="001D19CA">
        <w:rPr>
          <w:rFonts w:ascii="Times New Roman" w:hAnsi="Times New Roman"/>
          <w:vertAlign w:val="subscript"/>
        </w:rPr>
        <w:t>hostile behavior</w:t>
      </w:r>
      <w:r w:rsidRPr="001D19CA">
        <w:rPr>
          <w:rFonts w:ascii="Times New Roman" w:hAnsi="Times New Roman"/>
        </w:rPr>
        <w:t xml:space="preserve"> = .17, </w:t>
      </w:r>
      <w:r w:rsidRPr="001D19CA">
        <w:rPr>
          <w:rFonts w:ascii="Times New Roman" w:hAnsi="Times New Roman"/>
          <w:i/>
        </w:rPr>
        <w:t>p</w:t>
      </w:r>
      <w:r w:rsidRPr="001D19CA">
        <w:rPr>
          <w:rFonts w:ascii="Times New Roman" w:hAnsi="Times New Roman"/>
        </w:rPr>
        <w:t xml:space="preserve"> &lt;</w:t>
      </w:r>
      <w:r>
        <w:rPr>
          <w:rFonts w:ascii="Times New Roman" w:hAnsi="Times New Roman"/>
        </w:rPr>
        <w:t xml:space="preserve"> </w:t>
      </w:r>
      <w:r w:rsidRPr="001D19CA">
        <w:rPr>
          <w:rFonts w:ascii="Times New Roman" w:hAnsi="Times New Roman"/>
        </w:rPr>
        <w:t>.001</w:t>
      </w:r>
      <w:r>
        <w:rPr>
          <w:rFonts w:ascii="Times New Roman" w:hAnsi="Times New Roman"/>
        </w:rPr>
        <w:t>, and</w:t>
      </w:r>
      <w:r w:rsidRPr="001D19CA">
        <w:rPr>
          <w:rFonts w:ascii="Times New Roman" w:hAnsi="Times New Roman"/>
        </w:rPr>
        <w:t xml:space="preserve"> B</w:t>
      </w:r>
      <w:r w:rsidRPr="001D19CA">
        <w:rPr>
          <w:rFonts w:ascii="Times New Roman" w:hAnsi="Times New Roman"/>
          <w:vertAlign w:val="subscript"/>
        </w:rPr>
        <w:t>negative emotions</w:t>
      </w:r>
      <w:r w:rsidRPr="001D19CA">
        <w:rPr>
          <w:rFonts w:ascii="Times New Roman" w:hAnsi="Times New Roman"/>
        </w:rPr>
        <w:t xml:space="preserve"> = .18,</w:t>
      </w:r>
      <w:r>
        <w:rPr>
          <w:rFonts w:ascii="Times New Roman" w:hAnsi="Times New Roman"/>
        </w:rPr>
        <w:t xml:space="preserve"> </w:t>
      </w:r>
      <w:r w:rsidRPr="001D19CA">
        <w:rPr>
          <w:rFonts w:ascii="Times New Roman" w:hAnsi="Times New Roman"/>
          <w:i/>
        </w:rPr>
        <w:t>p</w:t>
      </w:r>
      <w:r w:rsidRPr="001D19CA">
        <w:rPr>
          <w:rFonts w:ascii="Times New Roman" w:hAnsi="Times New Roman"/>
        </w:rPr>
        <w:t xml:space="preserve"> &lt;</w:t>
      </w:r>
      <w:r>
        <w:rPr>
          <w:rFonts w:ascii="Times New Roman" w:hAnsi="Times New Roman"/>
        </w:rPr>
        <w:t xml:space="preserve"> </w:t>
      </w:r>
      <w:r w:rsidRPr="001D19CA">
        <w:rPr>
          <w:rFonts w:ascii="Times New Roman" w:hAnsi="Times New Roman"/>
        </w:rPr>
        <w:t xml:space="preserve">.001; </w:t>
      </w:r>
      <w:r>
        <w:rPr>
          <w:rFonts w:ascii="Times New Roman" w:hAnsi="Times New Roman"/>
        </w:rPr>
        <w:t xml:space="preserve">(b) for </w:t>
      </w:r>
      <w:r w:rsidRPr="001D19CA">
        <w:rPr>
          <w:rFonts w:ascii="Times New Roman" w:hAnsi="Times New Roman"/>
        </w:rPr>
        <w:t>indirect effects, B</w:t>
      </w:r>
      <w:r w:rsidRPr="001D19CA">
        <w:rPr>
          <w:rFonts w:ascii="Times New Roman" w:hAnsi="Times New Roman"/>
          <w:vertAlign w:val="subscript"/>
        </w:rPr>
        <w:t>hostile behavior</w:t>
      </w:r>
      <w:r w:rsidRPr="001D19CA">
        <w:rPr>
          <w:rFonts w:ascii="Times New Roman" w:hAnsi="Times New Roman"/>
        </w:rPr>
        <w:t xml:space="preserve"> = -.05, [95% CI = -.09, -.02], </w:t>
      </w:r>
      <w:r>
        <w:rPr>
          <w:rFonts w:ascii="Times New Roman" w:hAnsi="Times New Roman"/>
        </w:rPr>
        <w:t xml:space="preserve">and </w:t>
      </w:r>
      <w:r w:rsidRPr="001D19CA">
        <w:rPr>
          <w:rFonts w:ascii="Times New Roman" w:hAnsi="Times New Roman"/>
        </w:rPr>
        <w:t>B</w:t>
      </w:r>
      <w:r w:rsidRPr="001D19CA">
        <w:rPr>
          <w:rFonts w:ascii="Times New Roman" w:hAnsi="Times New Roman"/>
          <w:vertAlign w:val="subscript"/>
        </w:rPr>
        <w:t>negative emotions</w:t>
      </w:r>
      <w:r w:rsidRPr="001D19CA">
        <w:rPr>
          <w:rFonts w:ascii="Times New Roman" w:hAnsi="Times New Roman"/>
        </w:rPr>
        <w:t xml:space="preserve"> = -.07 [95% CI =</w:t>
      </w:r>
      <w:r>
        <w:rPr>
          <w:rFonts w:ascii="Times New Roman" w:hAnsi="Times New Roman"/>
        </w:rPr>
        <w:t xml:space="preserve"> </w:t>
      </w:r>
      <w:r w:rsidRPr="001D19CA">
        <w:rPr>
          <w:rFonts w:ascii="Times New Roman" w:hAnsi="Times New Roman"/>
        </w:rPr>
        <w:t>-.11, -.03</w:t>
      </w:r>
      <w:r>
        <w:rPr>
          <w:rFonts w:ascii="Times New Roman" w:hAnsi="Times New Roman"/>
        </w:rPr>
        <w:t xml:space="preserve">]. </w:t>
      </w:r>
      <w:r w:rsidRPr="001D19CA">
        <w:rPr>
          <w:rFonts w:ascii="Times New Roman" w:hAnsi="Times New Roman"/>
        </w:rPr>
        <w:t>Moreover, all total effects of distinctiveness threat on negative emotions and intergroup hostility were significant.</w:t>
      </w:r>
      <w:r>
        <w:rPr>
          <w:rFonts w:ascii="Times New Roman" w:hAnsi="Times New Roman"/>
        </w:rPr>
        <w:t xml:space="preserve"> </w:t>
      </w:r>
    </w:p>
    <w:p w14:paraId="49552A91" w14:textId="5D5FAA39" w:rsidR="001B1175" w:rsidRDefault="001B1175">
      <w:pPr>
        <w:spacing w:line="480" w:lineRule="exact"/>
        <w:ind w:firstLine="720"/>
        <w:rPr>
          <w:rFonts w:ascii="Times New Roman" w:hAnsi="Times New Roman"/>
        </w:rPr>
      </w:pPr>
      <w:bookmarkStart w:id="12" w:name="_Hlk36037404"/>
      <w:r>
        <w:rPr>
          <w:rFonts w:ascii="Times New Roman" w:hAnsi="Times New Roman"/>
        </w:rPr>
        <w:t xml:space="preserve">As hypothesized, the positive relation between distinctiveness threat and both intergroup outcomes occurred via collective narcissism (H2). Not predicted, but replicating the findings of Study 1, was the significant negative indirect effect of distinctiveness threat on negative emotions and hostile behavior intentions, via ingroup satisfaction. </w:t>
      </w:r>
      <w:bookmarkEnd w:id="12"/>
      <w:r>
        <w:rPr>
          <w:rFonts w:ascii="Times New Roman" w:hAnsi="Times New Roman"/>
        </w:rPr>
        <w:t xml:space="preserve">Again, we carried out a contrast analysis by subtracting the absolute value of the indirect effect via ingroup satisfaction from the value of the indirect effect via collective narcissism for both outcomes separately, and by bootstrapping the result (Preacher &amp; Hayes, 2008). This analysis revealed a positive and significant contrast between both effects for both outcomes, suggesting that the effect via collective narcissism was significantly larger, as in Study 1. As to direct associations, distinctiveness threat was positively related to hostile behavior intentions, but its association with negative emotions was not significant. This, together with a significant total effect, suggest that the association between distinctiveness threat and negative emotions is explained by an increase in collective narcissism and in ingroup satisfaction. </w:t>
      </w:r>
    </w:p>
    <w:p w14:paraId="634EE846" w14:textId="77777777" w:rsidR="001B1175" w:rsidRPr="00DA08FA" w:rsidRDefault="001B1175" w:rsidP="00E01F36">
      <w:pPr>
        <w:keepNext/>
        <w:spacing w:line="480" w:lineRule="exact"/>
        <w:rPr>
          <w:rFonts w:ascii="Times New Roman" w:hAnsi="Times New Roman"/>
          <w:b/>
          <w:bCs/>
        </w:rPr>
      </w:pPr>
      <w:r w:rsidRPr="00DA08FA">
        <w:rPr>
          <w:rFonts w:ascii="Times New Roman" w:hAnsi="Times New Roman"/>
          <w:b/>
          <w:bCs/>
        </w:rPr>
        <w:lastRenderedPageBreak/>
        <w:t xml:space="preserve">Discussion </w:t>
      </w:r>
    </w:p>
    <w:p w14:paraId="6531A470" w14:textId="3A1221C0" w:rsidR="001B1175" w:rsidRDefault="001B1175">
      <w:pPr>
        <w:spacing w:line="480" w:lineRule="exact"/>
        <w:ind w:firstLine="720"/>
        <w:rPr>
          <w:rFonts w:ascii="Times New Roman" w:hAnsi="Times New Roman"/>
        </w:rPr>
      </w:pPr>
      <w:r>
        <w:rPr>
          <w:rFonts w:ascii="Times New Roman" w:hAnsi="Times New Roman"/>
        </w:rPr>
        <w:t>Study 2 provided further support for our proposal that intergroup threat is a key predictor of different forms of ingroup positivity, and extended it to a less studied form of threat, distinctiveness threat. Mirroring the Study 1 findings with reference to integrated threat, distinctiveness threat was positively associated with collective narcissism and ingroup satisfaction. Consistent with previous research (Golec de Zavala et al., 2019b), and replicating the</w:t>
      </w:r>
      <w:r w:rsidR="00597197">
        <w:rPr>
          <w:rFonts w:ascii="Times New Roman" w:hAnsi="Times New Roman"/>
        </w:rPr>
        <w:t xml:space="preserve"> Study 1</w:t>
      </w:r>
      <w:r>
        <w:rPr>
          <w:rFonts w:ascii="Times New Roman" w:hAnsi="Times New Roman"/>
        </w:rPr>
        <w:t xml:space="preserve"> findings, these two forms of ingroup positivity were differentially linked to intergroup outcomes. Specifically, whereas collective narcissism was positively associated with negative emotions and hostile behavioral intentions toward the threatening outgroup, ingroup satisfaction, when controlling for collective narcissism, was again negatively related to these outcome variables. Unlike in Study 1, in Study 2 we obtained no between-country differences.</w:t>
      </w:r>
    </w:p>
    <w:p w14:paraId="3C7E42D1" w14:textId="77777777" w:rsidR="001B1175" w:rsidRPr="00C51EE0" w:rsidRDefault="001B1175" w:rsidP="00E01F36">
      <w:pPr>
        <w:spacing w:line="480" w:lineRule="exact"/>
        <w:jc w:val="center"/>
        <w:rPr>
          <w:rFonts w:ascii="Times New Roman" w:hAnsi="Times New Roman"/>
          <w:b/>
        </w:rPr>
      </w:pPr>
      <w:r>
        <w:rPr>
          <w:rFonts w:ascii="Times New Roman" w:hAnsi="Times New Roman"/>
          <w:b/>
        </w:rPr>
        <w:t xml:space="preserve">General </w:t>
      </w:r>
      <w:r w:rsidRPr="00C51EE0">
        <w:rPr>
          <w:rFonts w:ascii="Times New Roman" w:hAnsi="Times New Roman"/>
          <w:b/>
        </w:rPr>
        <w:t>Discussion</w:t>
      </w:r>
    </w:p>
    <w:p w14:paraId="52D61581" w14:textId="77777777" w:rsidR="001B1175" w:rsidRDefault="001B1175" w:rsidP="00E01F36">
      <w:pPr>
        <w:spacing w:line="480" w:lineRule="exact"/>
        <w:ind w:firstLine="720"/>
        <w:rPr>
          <w:rFonts w:ascii="Times New Roman" w:hAnsi="Times New Roman"/>
        </w:rPr>
      </w:pPr>
      <w:r>
        <w:rPr>
          <w:rFonts w:ascii="Times New Roman" w:hAnsi="Times New Roman"/>
        </w:rPr>
        <w:t>Taking an intergroup approach to collective narcissism, we illustrated for the first time that different types of intergroup threat, in particular integrated and distinctiveness threat, predict different forms of national ingroup positivity, in particular national collective narcissism and national ingroup satisfaction. The findings were consistent across two studies conducted in four EU countries. Integrated and distinctiveness threats positively predicted collective narcissism and ingroup satisfaction in all countries. These findings are in accord with both the Rejection Identification Model (Branscombe et al., 1999a) and T</w:t>
      </w:r>
      <w:r w:rsidRPr="00856AC6">
        <w:rPr>
          <w:rFonts w:ascii="Times New Roman" w:hAnsi="Times New Roman"/>
        </w:rPr>
        <w:t>hreat</w:t>
      </w:r>
      <w:r>
        <w:rPr>
          <w:rFonts w:ascii="Times New Roman" w:hAnsi="Times New Roman"/>
        </w:rPr>
        <w:t xml:space="preserve"> Identification M</w:t>
      </w:r>
      <w:r w:rsidRPr="00856AC6">
        <w:rPr>
          <w:rFonts w:ascii="Times New Roman" w:hAnsi="Times New Roman"/>
        </w:rPr>
        <w:t>odel</w:t>
      </w:r>
      <w:r>
        <w:rPr>
          <w:rFonts w:ascii="Times New Roman" w:hAnsi="Times New Roman"/>
        </w:rPr>
        <w:t xml:space="preserve"> (</w:t>
      </w:r>
      <w:r w:rsidRPr="002C5D2B">
        <w:rPr>
          <w:rFonts w:ascii="Times New Roman" w:hAnsi="Times New Roman"/>
        </w:rPr>
        <w:t>Schmid &amp; Muldoon, 201</w:t>
      </w:r>
      <w:r>
        <w:rPr>
          <w:rFonts w:ascii="Times New Roman" w:hAnsi="Times New Roman"/>
        </w:rPr>
        <w:t>5</w:t>
      </w:r>
      <w:r w:rsidRPr="002C5D2B">
        <w:rPr>
          <w:rFonts w:ascii="Times New Roman" w:hAnsi="Times New Roman"/>
        </w:rPr>
        <w:t>)</w:t>
      </w:r>
      <w:r>
        <w:rPr>
          <w:rFonts w:ascii="Times New Roman" w:hAnsi="Times New Roman"/>
        </w:rPr>
        <w:t>, which hold</w:t>
      </w:r>
      <w:r w:rsidRPr="002C5D2B">
        <w:rPr>
          <w:rFonts w:ascii="Times New Roman" w:hAnsi="Times New Roman"/>
        </w:rPr>
        <w:t xml:space="preserve"> that</w:t>
      </w:r>
      <w:r>
        <w:rPr>
          <w:rFonts w:ascii="Times New Roman" w:hAnsi="Times New Roman"/>
        </w:rPr>
        <w:t xml:space="preserve"> threats to one’s identity (i.e., discrimination, and integrated threat) increase identification with the ingroup. At the same time, our findings specify and extend these models. </w:t>
      </w:r>
    </w:p>
    <w:p w14:paraId="7A03DDEF" w14:textId="4163B3CB" w:rsidR="001B1175" w:rsidRDefault="001B1175">
      <w:pPr>
        <w:spacing w:line="480" w:lineRule="exact"/>
        <w:ind w:firstLine="720"/>
        <w:rPr>
          <w:rFonts w:ascii="Times New Roman" w:hAnsi="Times New Roman"/>
        </w:rPr>
      </w:pPr>
      <w:r>
        <w:rPr>
          <w:rFonts w:ascii="Times New Roman" w:hAnsi="Times New Roman"/>
        </w:rPr>
        <w:t xml:space="preserve">First, </w:t>
      </w:r>
      <w:r w:rsidRPr="004F20E5">
        <w:rPr>
          <w:rFonts w:ascii="Times New Roman" w:hAnsi="Times New Roman"/>
        </w:rPr>
        <w:t xml:space="preserve">the present </w:t>
      </w:r>
      <w:r>
        <w:rPr>
          <w:rFonts w:ascii="Times New Roman" w:hAnsi="Times New Roman"/>
        </w:rPr>
        <w:t>findings</w:t>
      </w:r>
      <w:r w:rsidRPr="004F20E5">
        <w:rPr>
          <w:rFonts w:ascii="Times New Roman" w:hAnsi="Times New Roman"/>
        </w:rPr>
        <w:t xml:space="preserve"> </w:t>
      </w:r>
      <w:r>
        <w:rPr>
          <w:rFonts w:ascii="Times New Roman" w:hAnsi="Times New Roman"/>
        </w:rPr>
        <w:t>showed that</w:t>
      </w:r>
      <w:r w:rsidRPr="004F20E5">
        <w:rPr>
          <w:rFonts w:ascii="Times New Roman" w:hAnsi="Times New Roman"/>
        </w:rPr>
        <w:t xml:space="preserve"> intergroup threat is positively associated with different forms o</w:t>
      </w:r>
      <w:r>
        <w:rPr>
          <w:rFonts w:ascii="Times New Roman" w:hAnsi="Times New Roman"/>
        </w:rPr>
        <w:t>f positive beliefs about the in</w:t>
      </w:r>
      <w:r w:rsidRPr="004F20E5">
        <w:rPr>
          <w:rFonts w:ascii="Times New Roman" w:hAnsi="Times New Roman"/>
        </w:rPr>
        <w:t>group, a</w:t>
      </w:r>
      <w:r>
        <w:rPr>
          <w:rFonts w:ascii="Times New Roman" w:hAnsi="Times New Roman"/>
        </w:rPr>
        <w:t xml:space="preserve"> specific aspect of </w:t>
      </w:r>
      <w:r w:rsidRPr="004F20E5">
        <w:rPr>
          <w:rFonts w:ascii="Times New Roman" w:hAnsi="Times New Roman"/>
        </w:rPr>
        <w:t>ingroup identifi</w:t>
      </w:r>
      <w:r>
        <w:rPr>
          <w:rFonts w:ascii="Times New Roman" w:hAnsi="Times New Roman"/>
        </w:rPr>
        <w:t>cation (Leach et al., 2008</w:t>
      </w:r>
      <w:r w:rsidRPr="004F20E5">
        <w:rPr>
          <w:rFonts w:ascii="Times New Roman" w:hAnsi="Times New Roman"/>
        </w:rPr>
        <w:t xml:space="preserve">). </w:t>
      </w:r>
      <w:r>
        <w:rPr>
          <w:rFonts w:ascii="Times New Roman" w:hAnsi="Times New Roman"/>
        </w:rPr>
        <w:t xml:space="preserve">Second, the findings demonstrated that, not only integrated threat, but also distinctiveness threat predicts higher collective narcissism and ingroup satisfaction, thus broadening the scope of the literature. </w:t>
      </w:r>
      <w:bookmarkStart w:id="13" w:name="_Hlk36133827"/>
      <w:r>
        <w:rPr>
          <w:rFonts w:ascii="Times New Roman" w:hAnsi="Times New Roman"/>
        </w:rPr>
        <w:t xml:space="preserve">The findings of both </w:t>
      </w:r>
      <w:r>
        <w:rPr>
          <w:rFonts w:ascii="Times New Roman" w:hAnsi="Times New Roman"/>
        </w:rPr>
        <w:lastRenderedPageBreak/>
        <w:t xml:space="preserve">studies were similar, illustrating that both integrated and distinctiveness threats </w:t>
      </w:r>
      <w:r w:rsidRPr="007F13B0">
        <w:rPr>
          <w:rFonts w:ascii="Times New Roman" w:hAnsi="Times New Roman"/>
        </w:rPr>
        <w:t xml:space="preserve">were positively related to both forms of ingroup positivity. Nonetheless, future research could further compare the relevance of different forms of threat on ingroup positivity. For instance, considering that distinctiveness threat focuses on the lack of distinction between the ingroup and the outgroup, it could be particularly relevant to predicting collective narcissism, </w:t>
      </w:r>
      <w:r w:rsidRPr="007F13B0">
        <w:rPr>
          <w:rFonts w:ascii="Times New Roman" w:hAnsi="Times New Roman"/>
          <w:color w:val="222222"/>
        </w:rPr>
        <w:t>which asserts the ingroup’s superiority and uniqueness</w:t>
      </w:r>
      <w:r w:rsidRPr="007F13B0">
        <w:rPr>
          <w:rFonts w:ascii="Times New Roman" w:hAnsi="Times New Roman"/>
        </w:rPr>
        <w:t xml:space="preserve">. </w:t>
      </w:r>
      <w:bookmarkStart w:id="14" w:name="_Hlk39069611"/>
      <w:r w:rsidRPr="007F13B0">
        <w:rPr>
          <w:rFonts w:ascii="Times New Roman" w:hAnsi="Times New Roman"/>
        </w:rPr>
        <w:t>Not being distinguishable from others is likely to be a relevant threat to those who believe their ingroup does not receive sufficient recogni</w:t>
      </w:r>
      <w:r w:rsidRPr="00195D72">
        <w:rPr>
          <w:rFonts w:ascii="Times New Roman" w:hAnsi="Times New Roman"/>
        </w:rPr>
        <w:t xml:space="preserve">tion from others </w:t>
      </w:r>
      <w:bookmarkEnd w:id="14"/>
      <w:r w:rsidRPr="00195D72">
        <w:rPr>
          <w:rFonts w:ascii="Times New Roman" w:hAnsi="Times New Roman"/>
        </w:rPr>
        <w:t>(Golec de Zavala et al., 2019).</w:t>
      </w:r>
      <w:r w:rsidRPr="00724E05">
        <w:rPr>
          <w:rFonts w:ascii="Times New Roman" w:hAnsi="Times New Roman"/>
        </w:rPr>
        <w:t xml:space="preserve"> </w:t>
      </w:r>
      <w:bookmarkEnd w:id="13"/>
      <w:r>
        <w:rPr>
          <w:rFonts w:ascii="Times New Roman" w:hAnsi="Times New Roman"/>
        </w:rPr>
        <w:t>Albeit similar in its direction, the association of distinctiveness threat with negative intergroup outcomes seemed weaker than the association of integrated threat with negative intergroup outcomes (i.e., smaller direct effect sizes).</w:t>
      </w:r>
      <w:r w:rsidRPr="00B530B8">
        <w:rPr>
          <w:rFonts w:ascii="Times New Roman" w:hAnsi="Times New Roman"/>
        </w:rPr>
        <w:t xml:space="preserve"> </w:t>
      </w:r>
      <w:r w:rsidR="00230CE9">
        <w:rPr>
          <w:rFonts w:ascii="Times New Roman" w:hAnsi="Times New Roman"/>
        </w:rPr>
        <w:t>Although</w:t>
      </w:r>
      <w:r w:rsidR="00230CE9" w:rsidRPr="00B530B8">
        <w:rPr>
          <w:rFonts w:ascii="Times New Roman" w:hAnsi="Times New Roman"/>
        </w:rPr>
        <w:t xml:space="preserve"> </w:t>
      </w:r>
      <w:r w:rsidRPr="00B530B8">
        <w:rPr>
          <w:rFonts w:ascii="Times New Roman" w:hAnsi="Times New Roman"/>
        </w:rPr>
        <w:t xml:space="preserve">the current studies do not allow us to </w:t>
      </w:r>
      <w:r>
        <w:rPr>
          <w:rFonts w:ascii="Times New Roman" w:hAnsi="Times New Roman"/>
        </w:rPr>
        <w:t>draw</w:t>
      </w:r>
      <w:r w:rsidRPr="00B530B8">
        <w:rPr>
          <w:rFonts w:ascii="Times New Roman" w:hAnsi="Times New Roman"/>
        </w:rPr>
        <w:t xml:space="preserve"> </w:t>
      </w:r>
      <w:r>
        <w:rPr>
          <w:rFonts w:ascii="Times New Roman" w:hAnsi="Times New Roman"/>
        </w:rPr>
        <w:t>definitive</w:t>
      </w:r>
      <w:r w:rsidRPr="00B530B8">
        <w:rPr>
          <w:rFonts w:ascii="Times New Roman" w:hAnsi="Times New Roman"/>
        </w:rPr>
        <w:t xml:space="preserve"> conclusions on this issue, future research </w:t>
      </w:r>
      <w:r>
        <w:rPr>
          <w:rFonts w:ascii="Times New Roman" w:hAnsi="Times New Roman"/>
        </w:rPr>
        <w:t xml:space="preserve">would do well to explore it further. Studies could compare the impact of different forms of threat </w:t>
      </w:r>
      <w:r w:rsidRPr="00B530B8">
        <w:rPr>
          <w:rFonts w:ascii="Times New Roman" w:hAnsi="Times New Roman"/>
        </w:rPr>
        <w:t>us</w:t>
      </w:r>
      <w:r>
        <w:rPr>
          <w:rFonts w:ascii="Times New Roman" w:hAnsi="Times New Roman"/>
        </w:rPr>
        <w:t>ing</w:t>
      </w:r>
      <w:r w:rsidRPr="00B530B8">
        <w:rPr>
          <w:rFonts w:ascii="Times New Roman" w:hAnsi="Times New Roman"/>
        </w:rPr>
        <w:t xml:space="preserve"> different outcome measures </w:t>
      </w:r>
      <w:r>
        <w:rPr>
          <w:rFonts w:ascii="Times New Roman" w:hAnsi="Times New Roman"/>
        </w:rPr>
        <w:t xml:space="preserve">to </w:t>
      </w:r>
      <w:r w:rsidRPr="00B530B8">
        <w:rPr>
          <w:rFonts w:ascii="Times New Roman" w:hAnsi="Times New Roman"/>
        </w:rPr>
        <w:t>captur</w:t>
      </w:r>
      <w:r>
        <w:rPr>
          <w:rFonts w:ascii="Times New Roman" w:hAnsi="Times New Roman"/>
        </w:rPr>
        <w:t xml:space="preserve">e not only outcomes such as </w:t>
      </w:r>
      <w:r w:rsidRPr="00B530B8">
        <w:rPr>
          <w:rFonts w:ascii="Times New Roman" w:hAnsi="Times New Roman"/>
        </w:rPr>
        <w:t xml:space="preserve">outgroup derogation (e.g., negative emotions, hostility), but also </w:t>
      </w:r>
      <w:r>
        <w:rPr>
          <w:rFonts w:ascii="Times New Roman" w:hAnsi="Times New Roman"/>
        </w:rPr>
        <w:t xml:space="preserve">negative </w:t>
      </w:r>
      <w:r w:rsidRPr="00B530B8">
        <w:rPr>
          <w:rFonts w:ascii="Times New Roman" w:hAnsi="Times New Roman"/>
        </w:rPr>
        <w:t xml:space="preserve">intergroup differentiation more directly </w:t>
      </w:r>
      <w:r>
        <w:rPr>
          <w:rFonts w:ascii="Times New Roman" w:hAnsi="Times New Roman"/>
        </w:rPr>
        <w:t xml:space="preserve">(e.g., </w:t>
      </w:r>
      <w:r w:rsidRPr="00B530B8">
        <w:rPr>
          <w:rFonts w:ascii="Times New Roman" w:hAnsi="Times New Roman"/>
        </w:rPr>
        <w:t>through ingroup bias scores</w:t>
      </w:r>
      <w:r>
        <w:rPr>
          <w:rFonts w:ascii="Times New Roman" w:hAnsi="Times New Roman"/>
        </w:rPr>
        <w:t>)</w:t>
      </w:r>
      <w:r w:rsidRPr="00B530B8">
        <w:rPr>
          <w:rFonts w:ascii="Times New Roman" w:hAnsi="Times New Roman"/>
        </w:rPr>
        <w:t xml:space="preserve">. Indeed, </w:t>
      </w:r>
      <w:r w:rsidR="00230CE9">
        <w:rPr>
          <w:rFonts w:ascii="Times New Roman" w:hAnsi="Times New Roman"/>
        </w:rPr>
        <w:t xml:space="preserve">research shows that </w:t>
      </w:r>
      <w:r w:rsidR="00230CE9" w:rsidRPr="00B530B8">
        <w:rPr>
          <w:rFonts w:ascii="Times New Roman" w:hAnsi="Times New Roman"/>
        </w:rPr>
        <w:t xml:space="preserve">the effects of distinctiveness threat </w:t>
      </w:r>
      <w:r w:rsidR="00230CE9">
        <w:rPr>
          <w:rFonts w:ascii="Times New Roman" w:hAnsi="Times New Roman"/>
        </w:rPr>
        <w:t xml:space="preserve">on intergroup differentiation </w:t>
      </w:r>
      <w:r w:rsidR="00230CE9" w:rsidRPr="00B530B8">
        <w:rPr>
          <w:rFonts w:ascii="Times New Roman" w:hAnsi="Times New Roman"/>
        </w:rPr>
        <w:t>are more pronounced on behavioral outcomes</w:t>
      </w:r>
      <w:r w:rsidR="00230CE9">
        <w:rPr>
          <w:rFonts w:ascii="Times New Roman" w:hAnsi="Times New Roman"/>
        </w:rPr>
        <w:t xml:space="preserve"> (</w:t>
      </w:r>
      <w:r w:rsidR="00230CE9" w:rsidRPr="00B530B8">
        <w:rPr>
          <w:rFonts w:ascii="Times New Roman" w:hAnsi="Times New Roman"/>
        </w:rPr>
        <w:t>such as greater reward allocations to ingroup</w:t>
      </w:r>
      <w:r w:rsidR="00782BCD">
        <w:rPr>
          <w:rFonts w:ascii="Times New Roman" w:hAnsi="Times New Roman"/>
        </w:rPr>
        <w:t>)</w:t>
      </w:r>
      <w:r w:rsidR="00230CE9" w:rsidRPr="00B530B8">
        <w:rPr>
          <w:rFonts w:ascii="Times New Roman" w:hAnsi="Times New Roman"/>
        </w:rPr>
        <w:t xml:space="preserve"> than</w:t>
      </w:r>
      <w:r w:rsidR="00BD492D">
        <w:rPr>
          <w:rFonts w:ascii="Times New Roman" w:hAnsi="Times New Roman"/>
        </w:rPr>
        <w:t xml:space="preserve"> on trait evaluations or stereotyping</w:t>
      </w:r>
      <w:r w:rsidR="00230CE9">
        <w:rPr>
          <w:rFonts w:ascii="Times New Roman" w:hAnsi="Times New Roman"/>
        </w:rPr>
        <w:t xml:space="preserve"> </w:t>
      </w:r>
      <w:r w:rsidR="00BD492D">
        <w:rPr>
          <w:rFonts w:ascii="Times New Roman" w:hAnsi="Times New Roman"/>
        </w:rPr>
        <w:t>(</w:t>
      </w:r>
      <w:r w:rsidR="00230CE9" w:rsidRPr="00B530B8">
        <w:rPr>
          <w:rFonts w:ascii="Times New Roman" w:hAnsi="Times New Roman"/>
        </w:rPr>
        <w:t>Jetten</w:t>
      </w:r>
      <w:r w:rsidR="005C5EA2">
        <w:rPr>
          <w:rFonts w:ascii="Times New Roman" w:hAnsi="Times New Roman"/>
        </w:rPr>
        <w:t xml:space="preserve"> et al., </w:t>
      </w:r>
      <w:r w:rsidR="00230CE9" w:rsidRPr="00B530B8">
        <w:rPr>
          <w:rFonts w:ascii="Times New Roman" w:hAnsi="Times New Roman"/>
        </w:rPr>
        <w:t>2004)</w:t>
      </w:r>
      <w:r w:rsidR="00BD492D">
        <w:rPr>
          <w:rFonts w:ascii="Times New Roman" w:hAnsi="Times New Roman"/>
        </w:rPr>
        <w:t>.</w:t>
      </w:r>
      <w:r w:rsidR="00230CE9">
        <w:rPr>
          <w:rFonts w:ascii="Times New Roman" w:hAnsi="Times New Roman"/>
        </w:rPr>
        <w:t xml:space="preserve"> </w:t>
      </w:r>
    </w:p>
    <w:p w14:paraId="468470A4" w14:textId="68768208" w:rsidR="001B1175" w:rsidRDefault="001B1175">
      <w:pPr>
        <w:spacing w:line="480" w:lineRule="exact"/>
        <w:ind w:firstLine="720"/>
        <w:rPr>
          <w:rFonts w:ascii="Times New Roman" w:hAnsi="Times New Roman"/>
        </w:rPr>
      </w:pPr>
      <w:r>
        <w:rPr>
          <w:rFonts w:ascii="Times New Roman" w:hAnsi="Times New Roman"/>
        </w:rPr>
        <w:t>In addition, the negative intergroup consequences of intergroup threats were different</w:t>
      </w:r>
      <w:r w:rsidR="005C5EA2">
        <w:rPr>
          <w:rFonts w:ascii="Times New Roman" w:hAnsi="Times New Roman"/>
        </w:rPr>
        <w:t>ial</w:t>
      </w:r>
      <w:r>
        <w:rPr>
          <w:rFonts w:ascii="Times New Roman" w:hAnsi="Times New Roman"/>
        </w:rPr>
        <w:t xml:space="preserve">ly mediated by collective narcissism and ingroup satisfaction. In both studies, collective narcissism mediated the positive associations between intergroup threat on the one hand and negative emotions and hostile behavioral intentions on the other. However, in both studies, we found a countervailing, independent association between intergroup threats and positive intergroup consequences via ingroup satisfaction. That is, ingroup satisfaction </w:t>
      </w:r>
      <w:r w:rsidRPr="006534AD">
        <w:rPr>
          <w:rFonts w:ascii="Times New Roman" w:hAnsi="Times New Roman"/>
        </w:rPr>
        <w:t xml:space="preserve">mediated the negative association between intergroup threat and </w:t>
      </w:r>
      <w:r>
        <w:rPr>
          <w:rFonts w:ascii="Times New Roman" w:hAnsi="Times New Roman"/>
        </w:rPr>
        <w:t>negative</w:t>
      </w:r>
      <w:r w:rsidRPr="006534AD">
        <w:rPr>
          <w:rFonts w:ascii="Times New Roman" w:hAnsi="Times New Roman"/>
        </w:rPr>
        <w:t xml:space="preserve"> emotions and hostile behavioral intentions</w:t>
      </w:r>
      <w:r>
        <w:rPr>
          <w:rFonts w:ascii="Times New Roman" w:hAnsi="Times New Roman"/>
        </w:rPr>
        <w:t xml:space="preserve">. When considering, then, the link between intergroup threats and intergroup relations, it is critical to account for the positive overlap between different forms of ingroup positivity </w:t>
      </w:r>
      <w:r>
        <w:rPr>
          <w:rFonts w:ascii="Times New Roman" w:hAnsi="Times New Roman"/>
        </w:rPr>
        <w:lastRenderedPageBreak/>
        <w:t>and their opposite unique consequences for intergroup emotions and behaviors. As a momentous illustration of the recent political history for this difference, collective narcissism account</w:t>
      </w:r>
      <w:r w:rsidR="005C5EA2">
        <w:rPr>
          <w:rFonts w:ascii="Times New Roman" w:hAnsi="Times New Roman"/>
        </w:rPr>
        <w:t>ed</w:t>
      </w:r>
      <w:r>
        <w:rPr>
          <w:rFonts w:ascii="Times New Roman" w:hAnsi="Times New Roman"/>
        </w:rPr>
        <w:t xml:space="preserve"> for the Brexit vote in the UK, whereas ingroup positivity in form of national identification did not </w:t>
      </w:r>
      <w:r>
        <w:rPr>
          <w:color w:val="000000"/>
        </w:rPr>
        <w:t>(</w:t>
      </w:r>
      <w:r w:rsidRPr="00411183">
        <w:rPr>
          <w:rFonts w:ascii="Times New Roman" w:hAnsi="Times New Roman"/>
          <w:color w:val="000000"/>
        </w:rPr>
        <w:t>Golec de Zavala</w:t>
      </w:r>
      <w:r>
        <w:rPr>
          <w:rFonts w:ascii="Times New Roman" w:hAnsi="Times New Roman"/>
          <w:color w:val="000000"/>
        </w:rPr>
        <w:t xml:space="preserve"> et al., </w:t>
      </w:r>
      <w:r w:rsidRPr="00411183">
        <w:rPr>
          <w:rFonts w:ascii="Times New Roman" w:hAnsi="Times New Roman"/>
          <w:color w:val="000000"/>
        </w:rPr>
        <w:t>2017</w:t>
      </w:r>
      <w:r w:rsidRPr="00C27ED6">
        <w:rPr>
          <w:rFonts w:ascii="Times New Roman" w:hAnsi="Times New Roman"/>
          <w:color w:val="000000"/>
        </w:rPr>
        <w:t xml:space="preserve">). Similarly, collective narcissism was </w:t>
      </w:r>
      <w:r>
        <w:rPr>
          <w:rFonts w:ascii="Times New Roman" w:hAnsi="Times New Roman"/>
          <w:color w:val="000000"/>
        </w:rPr>
        <w:t xml:space="preserve">uniquely </w:t>
      </w:r>
      <w:r w:rsidRPr="004E29C6">
        <w:rPr>
          <w:rFonts w:ascii="Times New Roman" w:hAnsi="Times New Roman"/>
          <w:color w:val="000000"/>
        </w:rPr>
        <w:t xml:space="preserve">associated with lack of solidarity with co-nationals </w:t>
      </w:r>
      <w:r>
        <w:rPr>
          <w:rFonts w:ascii="Times New Roman" w:hAnsi="Times New Roman"/>
          <w:color w:val="000000"/>
        </w:rPr>
        <w:t>during</w:t>
      </w:r>
      <w:r w:rsidRPr="00C27ED6">
        <w:rPr>
          <w:rFonts w:ascii="Times New Roman" w:hAnsi="Times New Roman"/>
          <w:color w:val="000000"/>
        </w:rPr>
        <w:t xml:space="preserve"> the COVID-19 pandemic, whereas ingroup satisfaction predicted more solidarity (Federico et al., 2020).</w:t>
      </w:r>
      <w:r>
        <w:rPr>
          <w:color w:val="000000"/>
        </w:rPr>
        <w:t xml:space="preserve"> </w:t>
      </w:r>
      <w:r w:rsidRPr="00D9309C">
        <w:rPr>
          <w:rFonts w:ascii="Times New Roman" w:hAnsi="Times New Roman"/>
        </w:rPr>
        <w:t xml:space="preserve">Nonetheless, future research could further explore the impact of threat on collective narcissism while controlling for its overlap with other sub-dimensions of ingroup identification, besides ingroup satisfaction (e.g., self-definition), </w:t>
      </w:r>
      <w:r w:rsidR="00CE3FBB" w:rsidRPr="00CE3FBB">
        <w:rPr>
          <w:rFonts w:ascii="Times New Roman" w:hAnsi="Times New Roman"/>
        </w:rPr>
        <w:t xml:space="preserve">as recent research </w:t>
      </w:r>
      <w:r w:rsidR="005C5EA2">
        <w:rPr>
          <w:rFonts w:ascii="Times New Roman" w:hAnsi="Times New Roman"/>
        </w:rPr>
        <w:t>documented</w:t>
      </w:r>
      <w:r w:rsidR="005C5EA2" w:rsidRPr="00CE3FBB">
        <w:rPr>
          <w:rFonts w:ascii="Times New Roman" w:hAnsi="Times New Roman"/>
        </w:rPr>
        <w:t xml:space="preserve"> </w:t>
      </w:r>
      <w:r w:rsidR="00CE3FBB" w:rsidRPr="00CE3FBB">
        <w:rPr>
          <w:rFonts w:ascii="Times New Roman" w:hAnsi="Times New Roman"/>
        </w:rPr>
        <w:t>differences in the association of personal control with, respectively,</w:t>
      </w:r>
      <w:r w:rsidR="00E01F36">
        <w:rPr>
          <w:rFonts w:ascii="Times New Roman" w:hAnsi="Times New Roman"/>
        </w:rPr>
        <w:t xml:space="preserve"> </w:t>
      </w:r>
      <w:r w:rsidR="00CE3FBB" w:rsidRPr="00CE3FBB">
        <w:rPr>
          <w:rFonts w:ascii="Times New Roman" w:hAnsi="Times New Roman"/>
        </w:rPr>
        <w:t xml:space="preserve">self-investment and self-definition </w:t>
      </w:r>
      <w:r w:rsidRPr="00D9309C">
        <w:rPr>
          <w:rFonts w:ascii="Times New Roman" w:hAnsi="Times New Roman"/>
        </w:rPr>
        <w:t>when controlling for its overlap with collective narcissism (Marchlewska et al., 2020). Previous research also showed that different sub-components of self-investment and self-definition (e.g., centrality vs. homogeneity) are different</w:t>
      </w:r>
      <w:r w:rsidR="005C5EA2">
        <w:rPr>
          <w:rFonts w:ascii="Times New Roman" w:hAnsi="Times New Roman"/>
        </w:rPr>
        <w:t>ial</w:t>
      </w:r>
      <w:r w:rsidRPr="00D9309C">
        <w:rPr>
          <w:rFonts w:ascii="Times New Roman" w:hAnsi="Times New Roman"/>
        </w:rPr>
        <w:t xml:space="preserve">ly related to perceived threat to the ingroup (Leach et al., 2008), highlighting the importance of examining the potential differential impact of threat on diverse aspects of ingroup </w:t>
      </w:r>
      <w:r>
        <w:rPr>
          <w:rFonts w:ascii="Times New Roman" w:hAnsi="Times New Roman"/>
        </w:rPr>
        <w:t xml:space="preserve">identification and ingroup </w:t>
      </w:r>
      <w:r w:rsidRPr="00D9309C">
        <w:rPr>
          <w:rFonts w:ascii="Times New Roman" w:hAnsi="Times New Roman"/>
        </w:rPr>
        <w:t>positivity.</w:t>
      </w:r>
    </w:p>
    <w:p w14:paraId="3D60E315" w14:textId="12F5BDDE" w:rsidR="001B1175" w:rsidRDefault="001B1175">
      <w:pPr>
        <w:spacing w:line="480" w:lineRule="exact"/>
        <w:ind w:firstLine="720"/>
        <w:rPr>
          <w:rFonts w:ascii="Times New Roman" w:hAnsi="Times New Roman"/>
        </w:rPr>
      </w:pPr>
      <w:r>
        <w:rPr>
          <w:rFonts w:ascii="Times New Roman" w:hAnsi="Times New Roman"/>
        </w:rPr>
        <w:t xml:space="preserve">Our </w:t>
      </w:r>
      <w:r w:rsidR="005C5EA2">
        <w:rPr>
          <w:rFonts w:ascii="Times New Roman" w:hAnsi="Times New Roman"/>
        </w:rPr>
        <w:t xml:space="preserve">research </w:t>
      </w:r>
      <w:r>
        <w:rPr>
          <w:rFonts w:ascii="Times New Roman" w:hAnsi="Times New Roman"/>
        </w:rPr>
        <w:t>ha</w:t>
      </w:r>
      <w:r w:rsidR="005C5EA2">
        <w:rPr>
          <w:rFonts w:ascii="Times New Roman" w:hAnsi="Times New Roman"/>
        </w:rPr>
        <w:t>s</w:t>
      </w:r>
      <w:r>
        <w:rPr>
          <w:rFonts w:ascii="Times New Roman" w:hAnsi="Times New Roman"/>
        </w:rPr>
        <w:t xml:space="preserve"> limitations. To begin, our studies were cross-sectional and thus unable to determine directionality, let along causality. It is possible, for example, that the relation between intergroup threat and ingroup positivity is bidirectional: Higher levels of threat are associated with greater ingroup positivity, but the more one feels positively about the ingroup (i.e., the higher one’s collective narcissism and ingroup satisfaction are), the more intergroup threat one perceives. These issues can be addressed with experimental and longitudinal designs. </w:t>
      </w:r>
    </w:p>
    <w:p w14:paraId="48F47771" w14:textId="23145783" w:rsidR="001B1175" w:rsidRDefault="0048138D">
      <w:pPr>
        <w:spacing w:line="480" w:lineRule="exact"/>
        <w:ind w:firstLine="720"/>
        <w:rPr>
          <w:rFonts w:ascii="Times New Roman" w:hAnsi="Times New Roman"/>
        </w:rPr>
      </w:pPr>
      <w:r>
        <w:rPr>
          <w:rFonts w:ascii="Times New Roman" w:hAnsi="Times New Roman"/>
        </w:rPr>
        <w:t>Moreover</w:t>
      </w:r>
      <w:r w:rsidR="001B1175">
        <w:rPr>
          <w:rFonts w:ascii="Times New Roman" w:hAnsi="Times New Roman"/>
        </w:rPr>
        <w:t xml:space="preserve">, we offered no hypotheses regarding between-country differences, assuming cross-country generality. Indeed, our findings replicated across the four countries: We obtained differences in effect sizes, but not in direction of the result patterns. Yet, follow-up investigations would need to expand the focus of our research to more EU countries, in search of socio-cultural contexts that might make a difference. </w:t>
      </w:r>
      <w:bookmarkStart w:id="15" w:name="_Hlk36132354"/>
      <w:r w:rsidR="00D13765" w:rsidRPr="00D13765">
        <w:rPr>
          <w:rFonts w:ascii="Times New Roman" w:hAnsi="Times New Roman"/>
        </w:rPr>
        <w:t xml:space="preserve">In addition, future studies could examine whether the association of different forms of </w:t>
      </w:r>
      <w:r w:rsidR="00D13765" w:rsidRPr="00D13765">
        <w:rPr>
          <w:rFonts w:ascii="Times New Roman" w:hAnsi="Times New Roman"/>
        </w:rPr>
        <w:lastRenderedPageBreak/>
        <w:t>ingroup positivity and intergroup hostility varies for threat-relevant versus non-relevant (i.e., control) outgroups, considering that previous research showed that intergroup differentiation is stronger when ingroup versus outgroup categorization involves a relevant social comparison group (Lalonde, 2002), as it was the case in both Study 1 and 2</w:t>
      </w:r>
      <w:r w:rsidR="001B1175">
        <w:rPr>
          <w:rFonts w:ascii="Times New Roman" w:hAnsi="Times New Roman"/>
        </w:rPr>
        <w:t xml:space="preserve">. </w:t>
      </w:r>
      <w:r w:rsidR="00230CE9">
        <w:rPr>
          <w:rFonts w:ascii="Times New Roman" w:hAnsi="Times New Roman"/>
        </w:rPr>
        <w:t>Finally</w:t>
      </w:r>
      <w:r w:rsidR="001B1175">
        <w:rPr>
          <w:rFonts w:ascii="Times New Roman" w:hAnsi="Times New Roman"/>
        </w:rPr>
        <w:t xml:space="preserve">, we did not account for the majority/minority ethnic status of our participants within each country. Considering, for instance, that majorities see themselves as more prototypical of the superordinate group (e.g., nation), the negative consequences of perceived threat, such as increased collective narcissism, could be stronger </w:t>
      </w:r>
      <w:r w:rsidR="001B1175">
        <w:rPr>
          <w:rFonts w:ascii="Times New Roman" w:hAnsi="Times New Roman"/>
          <w:color w:val="222222"/>
          <w:shd w:val="clear" w:color="auto" w:fill="FFFFFF"/>
        </w:rPr>
        <w:t>for majorities</w:t>
      </w:r>
      <w:r w:rsidR="001B1175">
        <w:rPr>
          <w:rFonts w:ascii="Times New Roman" w:hAnsi="Times New Roman"/>
        </w:rPr>
        <w:t xml:space="preserve"> than minorities. Future </w:t>
      </w:r>
      <w:r>
        <w:rPr>
          <w:rFonts w:ascii="Times New Roman" w:hAnsi="Times New Roman"/>
        </w:rPr>
        <w:t xml:space="preserve">work </w:t>
      </w:r>
      <w:r w:rsidR="001B1175">
        <w:rPr>
          <w:rFonts w:ascii="Times New Roman" w:hAnsi="Times New Roman"/>
        </w:rPr>
        <w:t xml:space="preserve">could further explore the potential moderating role of group status. </w:t>
      </w:r>
    </w:p>
    <w:bookmarkEnd w:id="15"/>
    <w:p w14:paraId="2F495E95" w14:textId="434571F9" w:rsidR="001B1175" w:rsidRDefault="001B1175">
      <w:pPr>
        <w:spacing w:line="480" w:lineRule="exact"/>
        <w:ind w:firstLine="720"/>
        <w:rPr>
          <w:rFonts w:ascii="Times New Roman" w:hAnsi="Times New Roman"/>
        </w:rPr>
      </w:pPr>
      <w:r>
        <w:rPr>
          <w:rFonts w:ascii="Times New Roman" w:hAnsi="Times New Roman"/>
        </w:rPr>
        <w:t xml:space="preserve">In conclusion, integrated and distinctiveness threats positively predicted collective narcissism and ingroup satisfaction, but only collective narcissism was linked to negative emotions and hostile behavioral intentions toward threatening outgroups after its overlap with ingroup satisfaction was partialled out. These findings were consistent across four countries, suggesting that intergroup threat </w:t>
      </w:r>
      <w:r w:rsidR="0048138D">
        <w:rPr>
          <w:rFonts w:ascii="Times New Roman" w:hAnsi="Times New Roman"/>
        </w:rPr>
        <w:t>is</w:t>
      </w:r>
      <w:r>
        <w:rPr>
          <w:rFonts w:ascii="Times New Roman" w:hAnsi="Times New Roman"/>
        </w:rPr>
        <w:t xml:space="preserve"> a robust predictor of collective narcissism in other national contexts, which ultimately could inform policies and strategies to tackle the well-known negative intergroup consequences of collective narcissism. T</w:t>
      </w:r>
      <w:r w:rsidRPr="001558E2">
        <w:rPr>
          <w:rFonts w:ascii="Times New Roman" w:hAnsi="Times New Roman"/>
        </w:rPr>
        <w:t>he</w:t>
      </w:r>
      <w:r>
        <w:rPr>
          <w:rFonts w:ascii="Times New Roman" w:hAnsi="Times New Roman"/>
        </w:rPr>
        <w:t xml:space="preserve"> findings advance the theoretical understanding of predictors of collective narcissism, which has mostly been focused on individual level variables (e.g., personal control, self-esteem), as well as of its consequences, and open up interesting directions of inquiry. </w:t>
      </w:r>
      <w:r>
        <w:rPr>
          <w:rFonts w:ascii="Times New Roman" w:hAnsi="Times New Roman"/>
        </w:rPr>
        <w:br w:type="page"/>
      </w:r>
    </w:p>
    <w:p w14:paraId="2CBE3E8A" w14:textId="77777777" w:rsidR="001B1175" w:rsidRPr="00B97EC6" w:rsidRDefault="001B1175" w:rsidP="00E01F36">
      <w:pPr>
        <w:spacing w:line="480" w:lineRule="exact"/>
        <w:jc w:val="center"/>
        <w:rPr>
          <w:rFonts w:ascii="Times New Roman" w:hAnsi="Times New Roman"/>
          <w:b/>
          <w:bCs/>
          <w:lang w:val="en-GB"/>
        </w:rPr>
      </w:pPr>
      <w:r w:rsidRPr="00B97EC6">
        <w:rPr>
          <w:rFonts w:ascii="Times New Roman" w:hAnsi="Times New Roman"/>
          <w:b/>
          <w:bCs/>
          <w:lang w:val="en-GB"/>
        </w:rPr>
        <w:lastRenderedPageBreak/>
        <w:t>References</w:t>
      </w:r>
    </w:p>
    <w:p w14:paraId="197207C1" w14:textId="77777777" w:rsidR="001B1175" w:rsidRPr="00D479E5" w:rsidRDefault="001B1175" w:rsidP="00E01F36">
      <w:pPr>
        <w:spacing w:line="480" w:lineRule="exact"/>
        <w:ind w:hanging="720"/>
        <w:rPr>
          <w:rFonts w:ascii="Times New Roman" w:eastAsia="等?" w:hAnsi="Times New Roman"/>
          <w:kern w:val="24"/>
          <w:lang w:val="nl-NL" w:eastAsia="pl-PL"/>
        </w:rPr>
      </w:pPr>
      <w:r w:rsidRPr="009B42DD">
        <w:rPr>
          <w:rFonts w:ascii="Times New Roman" w:eastAsia="等?" w:hAnsi="Times New Roman"/>
          <w:kern w:val="24"/>
          <w:lang w:eastAsia="pl-PL"/>
        </w:rPr>
        <w:t xml:space="preserve">Aberson, C. L. (2019). Indirect effects of threat on the contact–prejudice relationship: A meta-analysis. </w:t>
      </w:r>
      <w:r w:rsidRPr="00D479E5">
        <w:rPr>
          <w:rFonts w:ascii="Times New Roman" w:eastAsia="等?" w:hAnsi="Times New Roman"/>
          <w:i/>
          <w:kern w:val="24"/>
          <w:lang w:val="nl-NL" w:eastAsia="pl-PL"/>
        </w:rPr>
        <w:t>Social Psychology</w:t>
      </w:r>
      <w:r w:rsidRPr="00D479E5">
        <w:rPr>
          <w:rFonts w:ascii="Times New Roman" w:eastAsia="等?" w:hAnsi="Times New Roman"/>
          <w:kern w:val="24"/>
          <w:lang w:val="nl-NL" w:eastAsia="pl-PL"/>
        </w:rPr>
        <w:t xml:space="preserve">, </w:t>
      </w:r>
      <w:r w:rsidRPr="00D479E5">
        <w:rPr>
          <w:rFonts w:ascii="Times New Roman" w:eastAsia="等?" w:hAnsi="Times New Roman"/>
          <w:i/>
          <w:kern w:val="24"/>
          <w:lang w:val="nl-NL" w:eastAsia="pl-PL"/>
        </w:rPr>
        <w:t>50</w:t>
      </w:r>
      <w:r w:rsidRPr="00D479E5">
        <w:rPr>
          <w:rFonts w:ascii="Times New Roman" w:eastAsia="等?" w:hAnsi="Times New Roman"/>
          <w:kern w:val="24"/>
          <w:lang w:val="nl-NL" w:eastAsia="pl-PL"/>
        </w:rPr>
        <w:t>(2), 105-126. https://doi.org/10.1027/1864-9335/a000364</w:t>
      </w:r>
    </w:p>
    <w:p w14:paraId="46A045DD" w14:textId="77777777" w:rsidR="001B1175" w:rsidRPr="00FC7086" w:rsidRDefault="001B1175" w:rsidP="00E01F36">
      <w:pPr>
        <w:spacing w:line="480" w:lineRule="exact"/>
        <w:ind w:hanging="720"/>
        <w:rPr>
          <w:rFonts w:ascii="Times New Roman" w:eastAsia="等?" w:hAnsi="Times New Roman"/>
          <w:kern w:val="24"/>
          <w:lang w:eastAsia="pl-PL"/>
        </w:rPr>
      </w:pPr>
      <w:r w:rsidRPr="00D479E5">
        <w:rPr>
          <w:rFonts w:ascii="Times New Roman" w:eastAsia="等?" w:hAnsi="Times New Roman"/>
          <w:kern w:val="24"/>
          <w:lang w:val="nl-NL" w:eastAsia="pl-PL"/>
        </w:rPr>
        <w:t xml:space="preserve">Bickes, H., Otten, T., &amp; Weymann, L. C. (2014). </w:t>
      </w:r>
      <w:r w:rsidRPr="00FC7086">
        <w:rPr>
          <w:rFonts w:ascii="Times New Roman" w:eastAsia="等?" w:hAnsi="Times New Roman"/>
          <w:kern w:val="24"/>
          <w:lang w:eastAsia="pl-PL"/>
        </w:rPr>
        <w:t xml:space="preserve">The financial crisis in the German and English press: Metaphorical structures in the media coverage on </w:t>
      </w:r>
      <w:smartTag w:uri="urn:schemas-microsoft-com:office:smarttags" w:element="country-region">
        <w:r w:rsidRPr="00FC7086">
          <w:rPr>
            <w:rFonts w:ascii="Times New Roman" w:eastAsia="等?" w:hAnsi="Times New Roman"/>
            <w:kern w:val="24"/>
            <w:lang w:eastAsia="pl-PL"/>
          </w:rPr>
          <w:t>Greece</w:t>
        </w:r>
      </w:smartTag>
      <w:r w:rsidRPr="00FC7086">
        <w:rPr>
          <w:rFonts w:ascii="Times New Roman" w:eastAsia="等?" w:hAnsi="Times New Roman"/>
          <w:kern w:val="24"/>
          <w:lang w:eastAsia="pl-PL"/>
        </w:rPr>
        <w:t xml:space="preserve">, </w:t>
      </w:r>
      <w:smartTag w:uri="urn:schemas-microsoft-com:office:smarttags" w:element="country-region">
        <w:r w:rsidRPr="00FC7086">
          <w:rPr>
            <w:rFonts w:ascii="Times New Roman" w:eastAsia="等?" w:hAnsi="Times New Roman"/>
            <w:kern w:val="24"/>
            <w:lang w:eastAsia="pl-PL"/>
          </w:rPr>
          <w:t>Spain</w:t>
        </w:r>
      </w:smartTag>
      <w:r w:rsidRPr="00FC7086">
        <w:rPr>
          <w:rFonts w:ascii="Times New Roman" w:eastAsia="等?" w:hAnsi="Times New Roman"/>
          <w:kern w:val="24"/>
          <w:lang w:eastAsia="pl-PL"/>
        </w:rPr>
        <w:t xml:space="preserve"> and </w:t>
      </w:r>
      <w:smartTag w:uri="urn:schemas-microsoft-com:office:smarttags" w:element="place">
        <w:smartTag w:uri="urn:schemas-microsoft-com:office:smarttags" w:element="country-region">
          <w:r w:rsidRPr="00FC7086">
            <w:rPr>
              <w:rFonts w:ascii="Times New Roman" w:eastAsia="等?" w:hAnsi="Times New Roman"/>
              <w:kern w:val="24"/>
              <w:lang w:eastAsia="pl-PL"/>
            </w:rPr>
            <w:t>Italy</w:t>
          </w:r>
        </w:smartTag>
      </w:smartTag>
      <w:r>
        <w:rPr>
          <w:rFonts w:ascii="Times New Roman" w:eastAsia="等?" w:hAnsi="Times New Roman"/>
          <w:kern w:val="24"/>
          <w:lang w:eastAsia="pl-PL"/>
        </w:rPr>
        <w:t xml:space="preserve">. </w:t>
      </w:r>
      <w:r w:rsidRPr="00FC7086">
        <w:rPr>
          <w:rFonts w:ascii="Times New Roman" w:eastAsia="等?" w:hAnsi="Times New Roman"/>
          <w:i/>
          <w:kern w:val="24"/>
          <w:lang w:eastAsia="pl-PL"/>
        </w:rPr>
        <w:t>Discourse &amp; Society</w:t>
      </w:r>
      <w:r w:rsidRPr="00214CED">
        <w:rPr>
          <w:rFonts w:ascii="Times New Roman" w:eastAsia="等?" w:hAnsi="Times New Roman"/>
          <w:i/>
          <w:iCs/>
          <w:kern w:val="24"/>
          <w:lang w:eastAsia="pl-PL"/>
        </w:rPr>
        <w:t>, 25</w:t>
      </w:r>
      <w:r>
        <w:rPr>
          <w:rFonts w:ascii="Times New Roman" w:eastAsia="等?" w:hAnsi="Times New Roman"/>
          <w:kern w:val="24"/>
          <w:lang w:eastAsia="pl-PL"/>
        </w:rPr>
        <w:t xml:space="preserve">(4), </w:t>
      </w:r>
      <w:r w:rsidRPr="00FC7086">
        <w:rPr>
          <w:rFonts w:ascii="Times New Roman" w:eastAsia="等?" w:hAnsi="Times New Roman"/>
          <w:kern w:val="24"/>
          <w:lang w:eastAsia="pl-PL"/>
        </w:rPr>
        <w:t>424-445</w:t>
      </w:r>
      <w:r>
        <w:rPr>
          <w:rFonts w:ascii="Times New Roman" w:eastAsia="等?" w:hAnsi="Times New Roman"/>
          <w:kern w:val="24"/>
          <w:lang w:eastAsia="pl-PL"/>
        </w:rPr>
        <w:t>. https://</w:t>
      </w:r>
      <w:r w:rsidRPr="003469B8">
        <w:rPr>
          <w:rFonts w:ascii="Times New Roman" w:eastAsia="等?" w:hAnsi="Times New Roman"/>
          <w:kern w:val="24"/>
          <w:lang w:eastAsia="pl-PL"/>
        </w:rPr>
        <w:t>doi</w:t>
      </w:r>
      <w:r>
        <w:rPr>
          <w:rFonts w:ascii="Times New Roman" w:eastAsia="等?" w:hAnsi="Times New Roman"/>
          <w:kern w:val="24"/>
          <w:lang w:eastAsia="pl-PL"/>
        </w:rPr>
        <w:t>.org/</w:t>
      </w:r>
      <w:r w:rsidRPr="00FC7086">
        <w:rPr>
          <w:rFonts w:ascii="Times New Roman" w:eastAsia="等?" w:hAnsi="Times New Roman"/>
          <w:kern w:val="24"/>
          <w:lang w:eastAsia="pl-PL"/>
        </w:rPr>
        <w:t>10.1177/0957926514536956</w:t>
      </w:r>
      <w:r>
        <w:rPr>
          <w:rFonts w:ascii="Times New Roman" w:eastAsia="等?" w:hAnsi="Times New Roman"/>
          <w:kern w:val="24"/>
          <w:lang w:eastAsia="pl-PL"/>
        </w:rPr>
        <w:t>.</w:t>
      </w:r>
    </w:p>
    <w:p w14:paraId="0DA50575" w14:textId="5A323DAA" w:rsidR="001B1175" w:rsidRDefault="001B1175" w:rsidP="00E01F36">
      <w:pPr>
        <w:spacing w:line="480" w:lineRule="exact"/>
        <w:ind w:hanging="720"/>
        <w:rPr>
          <w:rFonts w:ascii="Times New Roman" w:eastAsia="等?" w:hAnsi="Times New Roman"/>
          <w:kern w:val="24"/>
          <w:lang w:val="en-GB" w:eastAsia="pl-PL"/>
        </w:rPr>
      </w:pPr>
      <w:r w:rsidRPr="000B3A4C">
        <w:rPr>
          <w:rFonts w:ascii="Times New Roman" w:eastAsia="等?" w:hAnsi="Times New Roman"/>
          <w:kern w:val="24"/>
          <w:lang w:val="en-GB" w:eastAsia="pl-PL"/>
        </w:rPr>
        <w:t>Branscombe, N. R., Ellemers, N., Spears, R., &amp; Doosje, B. (1999</w:t>
      </w:r>
      <w:r>
        <w:rPr>
          <w:rFonts w:ascii="Times New Roman" w:eastAsia="等?" w:hAnsi="Times New Roman"/>
          <w:kern w:val="24"/>
          <w:lang w:val="en-GB" w:eastAsia="pl-PL"/>
        </w:rPr>
        <w:t>b</w:t>
      </w:r>
      <w:r w:rsidRPr="000B3A4C">
        <w:rPr>
          <w:rFonts w:ascii="Times New Roman" w:eastAsia="等?" w:hAnsi="Times New Roman"/>
          <w:kern w:val="24"/>
          <w:lang w:val="en-GB" w:eastAsia="pl-PL"/>
        </w:rPr>
        <w:t>).</w:t>
      </w:r>
      <w:r>
        <w:rPr>
          <w:rFonts w:ascii="Times New Roman" w:eastAsia="等?" w:hAnsi="Times New Roman"/>
          <w:kern w:val="24"/>
          <w:lang w:val="en-GB" w:eastAsia="pl-PL"/>
        </w:rPr>
        <w:t xml:space="preserve"> </w:t>
      </w:r>
      <w:r w:rsidRPr="000B3A4C">
        <w:rPr>
          <w:rFonts w:ascii="Times New Roman" w:eastAsia="等?" w:hAnsi="Times New Roman"/>
          <w:kern w:val="24"/>
          <w:lang w:val="en-GB" w:eastAsia="pl-PL"/>
        </w:rPr>
        <w:t>The context and content of social identity threat. In N. Ellemers</w:t>
      </w:r>
      <w:r>
        <w:rPr>
          <w:rFonts w:ascii="Times New Roman" w:eastAsia="等?" w:hAnsi="Times New Roman"/>
          <w:kern w:val="24"/>
          <w:lang w:val="en-GB" w:eastAsia="pl-PL"/>
        </w:rPr>
        <w:t xml:space="preserve"> </w:t>
      </w:r>
      <w:r w:rsidRPr="000B3A4C">
        <w:rPr>
          <w:rFonts w:ascii="Times New Roman" w:eastAsia="等?" w:hAnsi="Times New Roman"/>
          <w:kern w:val="24"/>
          <w:lang w:val="en-GB" w:eastAsia="pl-PL"/>
        </w:rPr>
        <w:t xml:space="preserve">&amp; R. Spears (Eds.), </w:t>
      </w:r>
      <w:r w:rsidRPr="00520D80">
        <w:rPr>
          <w:rFonts w:ascii="Times New Roman" w:eastAsia="等?" w:hAnsi="Times New Roman"/>
          <w:i/>
          <w:kern w:val="24"/>
          <w:lang w:val="en-GB" w:eastAsia="pl-PL"/>
        </w:rPr>
        <w:t>Social identity: Contexts, commitment, content</w:t>
      </w:r>
      <w:r w:rsidRPr="000B3A4C">
        <w:rPr>
          <w:rFonts w:ascii="Times New Roman" w:eastAsia="等?" w:hAnsi="Times New Roman"/>
          <w:kern w:val="24"/>
          <w:lang w:val="en-GB" w:eastAsia="pl-PL"/>
        </w:rPr>
        <w:t xml:space="preserve"> (</w:t>
      </w:r>
      <w:r w:rsidR="00E01F36">
        <w:rPr>
          <w:rFonts w:ascii="Times New Roman" w:eastAsia="等?" w:hAnsi="Times New Roman"/>
          <w:kern w:val="24"/>
          <w:lang w:val="en-GB" w:eastAsia="pl-PL"/>
        </w:rPr>
        <w:t>p.</w:t>
      </w:r>
      <w:r w:rsidRPr="000B3A4C">
        <w:rPr>
          <w:rFonts w:ascii="Times New Roman" w:eastAsia="等?" w:hAnsi="Times New Roman"/>
          <w:kern w:val="24"/>
          <w:lang w:val="en-GB" w:eastAsia="pl-PL"/>
        </w:rPr>
        <w:t xml:space="preserve"> 35-59). Blackwell Science.</w:t>
      </w:r>
    </w:p>
    <w:p w14:paraId="0ECF08A3" w14:textId="77777777" w:rsidR="001B1175" w:rsidRPr="009B42DD" w:rsidRDefault="001B1175" w:rsidP="00E01F36">
      <w:pPr>
        <w:spacing w:line="480" w:lineRule="exact"/>
        <w:ind w:hanging="720"/>
        <w:rPr>
          <w:rFonts w:ascii="Times New Roman" w:eastAsia="等?" w:hAnsi="Times New Roman"/>
          <w:kern w:val="24"/>
          <w:lang w:eastAsia="pl-PL"/>
        </w:rPr>
      </w:pPr>
      <w:r w:rsidRPr="00DF50E6">
        <w:rPr>
          <w:rFonts w:ascii="Times New Roman" w:eastAsia="等?" w:hAnsi="Times New Roman"/>
          <w:kern w:val="24"/>
          <w:lang w:val="en-GB" w:eastAsia="pl-PL"/>
        </w:rPr>
        <w:t>Branscombe, N. R., Schmitt, M. T., &amp; Harvey, R. D. (1999</w:t>
      </w:r>
      <w:r>
        <w:rPr>
          <w:rFonts w:ascii="Times New Roman" w:eastAsia="等?" w:hAnsi="Times New Roman"/>
          <w:kern w:val="24"/>
          <w:lang w:val="en-GB" w:eastAsia="pl-PL"/>
        </w:rPr>
        <w:t>a</w:t>
      </w:r>
      <w:r w:rsidRPr="00DF50E6">
        <w:rPr>
          <w:rFonts w:ascii="Times New Roman" w:eastAsia="等?" w:hAnsi="Times New Roman"/>
          <w:kern w:val="24"/>
          <w:lang w:val="en-GB" w:eastAsia="pl-PL"/>
        </w:rPr>
        <w:t xml:space="preserve">). </w:t>
      </w:r>
      <w:r w:rsidRPr="009B42DD">
        <w:rPr>
          <w:rFonts w:ascii="Times New Roman" w:eastAsia="等?" w:hAnsi="Times New Roman"/>
          <w:kern w:val="24"/>
          <w:lang w:eastAsia="pl-PL"/>
        </w:rPr>
        <w:t>Perceiving pervasive discrimination among African Americans: Implications for group identification and well-being. </w:t>
      </w:r>
      <w:r>
        <w:rPr>
          <w:rFonts w:ascii="Times New Roman" w:eastAsia="等?" w:hAnsi="Times New Roman"/>
          <w:i/>
          <w:iCs/>
          <w:kern w:val="24"/>
          <w:lang w:eastAsia="pl-PL"/>
        </w:rPr>
        <w:t>Journal of Personality and Social P</w:t>
      </w:r>
      <w:r w:rsidRPr="009B42DD">
        <w:rPr>
          <w:rFonts w:ascii="Times New Roman" w:eastAsia="等?" w:hAnsi="Times New Roman"/>
          <w:i/>
          <w:iCs/>
          <w:kern w:val="24"/>
          <w:lang w:eastAsia="pl-PL"/>
        </w:rPr>
        <w:t>sychology</w:t>
      </w:r>
      <w:r w:rsidRPr="009B42DD">
        <w:rPr>
          <w:rFonts w:ascii="Times New Roman" w:eastAsia="等?" w:hAnsi="Times New Roman"/>
          <w:kern w:val="24"/>
          <w:lang w:eastAsia="pl-PL"/>
        </w:rPr>
        <w:t>, </w:t>
      </w:r>
      <w:r w:rsidRPr="009B42DD">
        <w:rPr>
          <w:rFonts w:ascii="Times New Roman" w:eastAsia="等?" w:hAnsi="Times New Roman"/>
          <w:i/>
          <w:iCs/>
          <w:kern w:val="24"/>
          <w:lang w:eastAsia="pl-PL"/>
        </w:rPr>
        <w:t>77</w:t>
      </w:r>
      <w:r w:rsidRPr="009B42DD">
        <w:rPr>
          <w:rFonts w:ascii="Times New Roman" w:eastAsia="等?" w:hAnsi="Times New Roman"/>
          <w:kern w:val="24"/>
          <w:lang w:eastAsia="pl-PL"/>
        </w:rPr>
        <w:t>(1), 135</w:t>
      </w:r>
      <w:r>
        <w:rPr>
          <w:rFonts w:ascii="Times New Roman" w:eastAsia="等?" w:hAnsi="Times New Roman"/>
          <w:kern w:val="24"/>
          <w:lang w:eastAsia="pl-PL"/>
        </w:rPr>
        <w:t>-149</w:t>
      </w:r>
      <w:r w:rsidRPr="009B42DD">
        <w:rPr>
          <w:rFonts w:ascii="Times New Roman" w:eastAsia="等?" w:hAnsi="Times New Roman"/>
          <w:kern w:val="24"/>
          <w:lang w:eastAsia="pl-PL"/>
        </w:rPr>
        <w:t xml:space="preserve">. </w:t>
      </w:r>
      <w:r>
        <w:rPr>
          <w:rFonts w:ascii="Times New Roman" w:eastAsia="等?" w:hAnsi="Times New Roman"/>
          <w:kern w:val="24"/>
          <w:lang w:eastAsia="pl-PL"/>
        </w:rPr>
        <w:t>https://</w:t>
      </w:r>
      <w:r w:rsidRPr="003469B8">
        <w:rPr>
          <w:rFonts w:ascii="Times New Roman" w:eastAsia="等?" w:hAnsi="Times New Roman"/>
          <w:kern w:val="24"/>
          <w:lang w:eastAsia="pl-PL"/>
        </w:rPr>
        <w:t>doi</w:t>
      </w:r>
      <w:r>
        <w:rPr>
          <w:rFonts w:ascii="Times New Roman" w:eastAsia="等?" w:hAnsi="Times New Roman"/>
          <w:kern w:val="24"/>
          <w:lang w:eastAsia="pl-PL"/>
        </w:rPr>
        <w:t>.org/</w:t>
      </w:r>
      <w:r w:rsidRPr="009B42DD">
        <w:rPr>
          <w:rFonts w:ascii="Times New Roman" w:eastAsia="等?" w:hAnsi="Times New Roman"/>
          <w:kern w:val="24"/>
          <w:lang w:eastAsia="pl-PL"/>
        </w:rPr>
        <w:t>10.1037/0022-3514.77.1.135</w:t>
      </w:r>
    </w:p>
    <w:p w14:paraId="378B125B" w14:textId="5474854A" w:rsidR="001B1175" w:rsidRDefault="001B1175" w:rsidP="00E01F36">
      <w:pPr>
        <w:spacing w:line="480" w:lineRule="exact"/>
        <w:ind w:hanging="720"/>
        <w:rPr>
          <w:rFonts w:ascii="Times New Roman" w:eastAsia="等?" w:hAnsi="Times New Roman"/>
          <w:kern w:val="24"/>
          <w:highlight w:val="white"/>
          <w:lang w:eastAsia="pl-PL"/>
        </w:rPr>
      </w:pPr>
      <w:r w:rsidRPr="009B42DD">
        <w:rPr>
          <w:rFonts w:ascii="Times New Roman" w:eastAsia="等?" w:hAnsi="Times New Roman"/>
          <w:kern w:val="24"/>
          <w:highlight w:val="white"/>
          <w:lang w:eastAsia="pl-PL"/>
        </w:rPr>
        <w:t>Breakwell, G. M. (1987). Identity. In H. Beloff &amp;</w:t>
      </w:r>
      <w:r>
        <w:rPr>
          <w:rFonts w:ascii="Times New Roman" w:eastAsia="等?" w:hAnsi="Times New Roman"/>
          <w:kern w:val="24"/>
          <w:highlight w:val="white"/>
          <w:lang w:eastAsia="pl-PL"/>
        </w:rPr>
        <w:t xml:space="preserve"> A. Coleman (Eds.), </w:t>
      </w:r>
      <w:r w:rsidRPr="00930570">
        <w:rPr>
          <w:rFonts w:ascii="Times New Roman" w:eastAsia="等?" w:hAnsi="Times New Roman"/>
          <w:i/>
          <w:iCs/>
          <w:kern w:val="24"/>
          <w:highlight w:val="white"/>
          <w:lang w:eastAsia="pl-PL"/>
        </w:rPr>
        <w:t>Psychology survey 6</w:t>
      </w:r>
      <w:r w:rsidRPr="009B42DD">
        <w:rPr>
          <w:rFonts w:ascii="Times New Roman" w:eastAsia="等?" w:hAnsi="Times New Roman"/>
          <w:kern w:val="24"/>
          <w:highlight w:val="white"/>
          <w:lang w:eastAsia="pl-PL"/>
        </w:rPr>
        <w:t xml:space="preserve"> (</w:t>
      </w:r>
      <w:r w:rsidR="00E01F36">
        <w:rPr>
          <w:rFonts w:ascii="Times New Roman" w:eastAsia="等?" w:hAnsi="Times New Roman"/>
          <w:kern w:val="24"/>
          <w:highlight w:val="white"/>
          <w:lang w:eastAsia="pl-PL"/>
        </w:rPr>
        <w:t>p.</w:t>
      </w:r>
      <w:r w:rsidRPr="009B42DD">
        <w:rPr>
          <w:rFonts w:ascii="Times New Roman" w:eastAsia="等?" w:hAnsi="Times New Roman"/>
          <w:kern w:val="24"/>
          <w:highlight w:val="white"/>
          <w:lang w:eastAsia="pl-PL"/>
        </w:rPr>
        <w:t xml:space="preserve"> 94-114). British Psychological Society.</w:t>
      </w:r>
    </w:p>
    <w:p w14:paraId="6D4C0F4A" w14:textId="77777777" w:rsidR="001B1175" w:rsidRDefault="001B1175" w:rsidP="00E01F36">
      <w:pPr>
        <w:spacing w:line="480" w:lineRule="exact"/>
        <w:ind w:hanging="720"/>
        <w:rPr>
          <w:rFonts w:ascii="Times New Roman" w:eastAsia="等?" w:hAnsi="Times New Roman"/>
          <w:kern w:val="24"/>
          <w:highlight w:val="white"/>
          <w:lang w:eastAsia="pl-PL"/>
        </w:rPr>
      </w:pPr>
      <w:r w:rsidRPr="00E474F7">
        <w:rPr>
          <w:rFonts w:ascii="Times New Roman" w:eastAsia="等?" w:hAnsi="Times New Roman"/>
          <w:kern w:val="24"/>
          <w:highlight w:val="white"/>
          <w:lang w:eastAsia="pl-PL"/>
        </w:rPr>
        <w:t>Byrne, B. M. (2001). </w:t>
      </w:r>
      <w:r w:rsidRPr="00E474F7">
        <w:rPr>
          <w:rFonts w:ascii="Times New Roman" w:eastAsia="等?" w:hAnsi="Times New Roman"/>
          <w:i/>
          <w:iCs/>
          <w:kern w:val="24"/>
          <w:highlight w:val="white"/>
          <w:lang w:eastAsia="pl-PL"/>
        </w:rPr>
        <w:t>Structural equation modeling with AMOS: Basic concepts, applications, and programming.</w:t>
      </w:r>
      <w:r>
        <w:rPr>
          <w:rFonts w:ascii="Times New Roman" w:eastAsia="等?" w:hAnsi="Times New Roman"/>
          <w:i/>
          <w:iCs/>
          <w:kern w:val="24"/>
          <w:highlight w:val="white"/>
          <w:lang w:eastAsia="pl-PL"/>
        </w:rPr>
        <w:t xml:space="preserve"> </w:t>
      </w:r>
      <w:r>
        <w:rPr>
          <w:rFonts w:ascii="Times New Roman" w:eastAsia="等?" w:hAnsi="Times New Roman"/>
          <w:kern w:val="24"/>
          <w:highlight w:val="white"/>
          <w:lang w:eastAsia="pl-PL"/>
        </w:rPr>
        <w:t>Erlbaum</w:t>
      </w:r>
      <w:r w:rsidRPr="00E474F7">
        <w:rPr>
          <w:rFonts w:ascii="Times New Roman" w:eastAsia="等?" w:hAnsi="Times New Roman"/>
          <w:kern w:val="24"/>
          <w:highlight w:val="white"/>
          <w:lang w:eastAsia="pl-PL"/>
        </w:rPr>
        <w:t>. </w:t>
      </w:r>
    </w:p>
    <w:p w14:paraId="19F368BF" w14:textId="77777777" w:rsidR="001B1175" w:rsidRPr="00E474F7" w:rsidRDefault="001B1175" w:rsidP="00E01F36">
      <w:pPr>
        <w:spacing w:line="480" w:lineRule="exact"/>
        <w:ind w:hanging="720"/>
        <w:rPr>
          <w:rFonts w:ascii="Times New Roman" w:eastAsia="等?" w:hAnsi="Times New Roman"/>
          <w:kern w:val="24"/>
          <w:highlight w:val="white"/>
          <w:lang w:eastAsia="pl-PL"/>
        </w:rPr>
      </w:pPr>
      <w:r w:rsidRPr="008A6F24">
        <w:rPr>
          <w:rFonts w:ascii="Times New Roman" w:eastAsia="等?" w:hAnsi="Times New Roman"/>
          <w:kern w:val="24"/>
          <w:lang w:eastAsia="pl-PL"/>
        </w:rPr>
        <w:t xml:space="preserve">Chang, L. W., Krosch, A. R., &amp; Cikara, M. (2016). Effects of intergroup threat on mind, brain, and behavior. </w:t>
      </w:r>
      <w:r w:rsidRPr="008144CE">
        <w:rPr>
          <w:rFonts w:ascii="Times New Roman" w:eastAsia="等?" w:hAnsi="Times New Roman"/>
          <w:i/>
          <w:kern w:val="24"/>
          <w:lang w:eastAsia="pl-PL"/>
        </w:rPr>
        <w:t>Current Opinion in Psychology</w:t>
      </w:r>
      <w:r w:rsidRPr="008A6F24">
        <w:rPr>
          <w:rFonts w:ascii="Times New Roman" w:eastAsia="等?" w:hAnsi="Times New Roman"/>
          <w:kern w:val="24"/>
          <w:lang w:eastAsia="pl-PL"/>
        </w:rPr>
        <w:t xml:space="preserve">, 11, 69–73. </w:t>
      </w:r>
      <w:r>
        <w:rPr>
          <w:rFonts w:ascii="Times New Roman" w:eastAsia="等?" w:hAnsi="Times New Roman"/>
          <w:kern w:val="24"/>
          <w:lang w:eastAsia="pl-PL"/>
        </w:rPr>
        <w:t>h</w:t>
      </w:r>
      <w:r w:rsidRPr="008A6F24">
        <w:rPr>
          <w:rFonts w:ascii="Times New Roman" w:eastAsia="等?" w:hAnsi="Times New Roman"/>
          <w:kern w:val="24"/>
          <w:lang w:eastAsia="pl-PL"/>
        </w:rPr>
        <w:t>ttps://doi.org/10.1016/j.copsyc.2016.06.004</w:t>
      </w:r>
    </w:p>
    <w:p w14:paraId="2A06195E" w14:textId="77777777" w:rsidR="001B1175" w:rsidRPr="009B42DD" w:rsidRDefault="001B1175" w:rsidP="00E01F36">
      <w:pPr>
        <w:spacing w:line="480" w:lineRule="exact"/>
        <w:ind w:hanging="720"/>
        <w:rPr>
          <w:rFonts w:ascii="Times New Roman" w:eastAsia="等?" w:hAnsi="Times New Roman"/>
          <w:kern w:val="24"/>
          <w:lang w:eastAsia="pl-PL"/>
        </w:rPr>
      </w:pPr>
      <w:r w:rsidRPr="009B42DD">
        <w:rPr>
          <w:rFonts w:ascii="Times New Roman" w:eastAsia="等?" w:hAnsi="Times New Roman"/>
          <w:kern w:val="24"/>
          <w:lang w:eastAsia="pl-PL"/>
        </w:rPr>
        <w:t>Cichocka, A. (2016). Understanding defensive and secure in-group positivity: The role of collective narcissism. </w:t>
      </w:r>
      <w:r w:rsidRPr="009B42DD">
        <w:rPr>
          <w:rFonts w:ascii="Times New Roman" w:eastAsia="等?" w:hAnsi="Times New Roman"/>
          <w:i/>
          <w:iCs/>
          <w:kern w:val="24"/>
          <w:lang w:eastAsia="pl-PL"/>
        </w:rPr>
        <w:t>European Review of Social Psychology</w:t>
      </w:r>
      <w:r w:rsidRPr="009B42DD">
        <w:rPr>
          <w:rFonts w:ascii="Times New Roman" w:eastAsia="等?" w:hAnsi="Times New Roman"/>
          <w:kern w:val="24"/>
          <w:lang w:eastAsia="pl-PL"/>
        </w:rPr>
        <w:t>, </w:t>
      </w:r>
      <w:r w:rsidRPr="009B42DD">
        <w:rPr>
          <w:rFonts w:ascii="Times New Roman" w:eastAsia="等?" w:hAnsi="Times New Roman"/>
          <w:i/>
          <w:iCs/>
          <w:kern w:val="24"/>
          <w:lang w:eastAsia="pl-PL"/>
        </w:rPr>
        <w:t>27</w:t>
      </w:r>
      <w:r w:rsidRPr="009B42DD">
        <w:rPr>
          <w:rFonts w:ascii="Times New Roman" w:eastAsia="等?" w:hAnsi="Times New Roman"/>
          <w:kern w:val="24"/>
          <w:lang w:eastAsia="pl-PL"/>
        </w:rPr>
        <w:t xml:space="preserve">(1), 283-317. </w:t>
      </w:r>
      <w:r>
        <w:rPr>
          <w:rFonts w:ascii="Times New Roman" w:eastAsia="等?" w:hAnsi="Times New Roman"/>
          <w:kern w:val="24"/>
          <w:lang w:eastAsia="pl-PL"/>
        </w:rPr>
        <w:t>https://</w:t>
      </w:r>
      <w:r w:rsidRPr="003469B8">
        <w:rPr>
          <w:rFonts w:ascii="Times New Roman" w:eastAsia="等?" w:hAnsi="Times New Roman"/>
          <w:kern w:val="24"/>
          <w:lang w:eastAsia="pl-PL"/>
        </w:rPr>
        <w:t>doi</w:t>
      </w:r>
      <w:r>
        <w:rPr>
          <w:rFonts w:ascii="Times New Roman" w:eastAsia="等?" w:hAnsi="Times New Roman"/>
          <w:kern w:val="24"/>
          <w:lang w:eastAsia="pl-PL"/>
        </w:rPr>
        <w:t>.org/</w:t>
      </w:r>
      <w:r w:rsidRPr="009B42DD">
        <w:rPr>
          <w:rFonts w:ascii="Times New Roman" w:eastAsia="等?" w:hAnsi="Times New Roman"/>
          <w:kern w:val="24"/>
          <w:lang w:eastAsia="pl-PL"/>
        </w:rPr>
        <w:t>10.1080/10463283.2016.1252530</w:t>
      </w:r>
    </w:p>
    <w:p w14:paraId="4707E48B" w14:textId="77777777" w:rsidR="001B1175" w:rsidRPr="009B42DD" w:rsidRDefault="001B1175" w:rsidP="00E01F36">
      <w:pPr>
        <w:spacing w:line="480" w:lineRule="exact"/>
        <w:ind w:hanging="720"/>
        <w:rPr>
          <w:rFonts w:ascii="Times New Roman" w:eastAsia="等?" w:hAnsi="Times New Roman"/>
          <w:kern w:val="24"/>
          <w:lang w:eastAsia="pl-PL"/>
        </w:rPr>
      </w:pPr>
      <w:r w:rsidRPr="007A7FF2">
        <w:rPr>
          <w:rFonts w:ascii="Times New Roman" w:eastAsia="等?" w:hAnsi="Times New Roman"/>
          <w:kern w:val="24"/>
          <w:lang w:eastAsia="pl-PL"/>
        </w:rPr>
        <w:t xml:space="preserve">Cichocka, A., Golec de Zavala, A., Marchlewska, M., Bilewicz, M., Jaworska, M., &amp; Olechowski, M. (2018). </w:t>
      </w:r>
      <w:r w:rsidRPr="009B42DD">
        <w:rPr>
          <w:rFonts w:ascii="Times New Roman" w:eastAsia="等?" w:hAnsi="Times New Roman"/>
          <w:kern w:val="24"/>
          <w:lang w:eastAsia="pl-PL"/>
        </w:rPr>
        <w:t>Personal control decreases narcissistic but increases non</w:t>
      </w:r>
      <w:r w:rsidRPr="009B42DD">
        <w:rPr>
          <w:rFonts w:ascii="Times New Roman" w:hAnsi="Times New Roman"/>
          <w:kern w:val="24"/>
          <w:lang w:eastAsia="pl-PL"/>
        </w:rPr>
        <w:t>‐</w:t>
      </w:r>
      <w:r w:rsidRPr="009B42DD">
        <w:rPr>
          <w:rFonts w:ascii="Times New Roman" w:eastAsia="等?" w:hAnsi="Times New Roman"/>
          <w:kern w:val="24"/>
          <w:lang w:eastAsia="pl-PL"/>
        </w:rPr>
        <w:t>narcissistic in</w:t>
      </w:r>
      <w:r w:rsidRPr="009B42DD">
        <w:rPr>
          <w:rFonts w:ascii="Times New Roman" w:hAnsi="Times New Roman"/>
          <w:kern w:val="24"/>
          <w:lang w:eastAsia="pl-PL"/>
        </w:rPr>
        <w:t>‐</w:t>
      </w:r>
      <w:r w:rsidRPr="009B42DD">
        <w:rPr>
          <w:rFonts w:ascii="Times New Roman" w:eastAsia="等?" w:hAnsi="Times New Roman"/>
          <w:kern w:val="24"/>
          <w:lang w:eastAsia="pl-PL"/>
        </w:rPr>
        <w:t xml:space="preserve">group positivity. </w:t>
      </w:r>
      <w:r w:rsidRPr="009B42DD">
        <w:rPr>
          <w:rFonts w:ascii="Times New Roman" w:eastAsia="等?" w:hAnsi="Times New Roman"/>
          <w:i/>
          <w:kern w:val="24"/>
          <w:lang w:eastAsia="pl-PL"/>
        </w:rPr>
        <w:t>Journal of Personality</w:t>
      </w:r>
      <w:r w:rsidRPr="009B42DD">
        <w:rPr>
          <w:rFonts w:ascii="Times New Roman" w:eastAsia="等?" w:hAnsi="Times New Roman"/>
          <w:kern w:val="24"/>
          <w:lang w:eastAsia="pl-PL"/>
        </w:rPr>
        <w:t xml:space="preserve">, </w:t>
      </w:r>
      <w:r w:rsidRPr="009B42DD">
        <w:rPr>
          <w:rFonts w:ascii="Times New Roman" w:eastAsia="等?" w:hAnsi="Times New Roman"/>
          <w:i/>
          <w:kern w:val="24"/>
          <w:lang w:eastAsia="pl-PL"/>
        </w:rPr>
        <w:t>86</w:t>
      </w:r>
      <w:r>
        <w:rPr>
          <w:rFonts w:ascii="Times New Roman" w:eastAsia="等?" w:hAnsi="Times New Roman"/>
          <w:iCs/>
          <w:kern w:val="24"/>
          <w:lang w:eastAsia="pl-PL"/>
        </w:rPr>
        <w:t>(3)</w:t>
      </w:r>
      <w:r w:rsidRPr="009B42DD">
        <w:rPr>
          <w:rFonts w:ascii="Times New Roman" w:eastAsia="等?" w:hAnsi="Times New Roman"/>
          <w:kern w:val="24"/>
          <w:lang w:eastAsia="pl-PL"/>
        </w:rPr>
        <w:t xml:space="preserve">, 465-480. </w:t>
      </w:r>
      <w:r>
        <w:rPr>
          <w:rFonts w:ascii="Times New Roman" w:eastAsia="等?" w:hAnsi="Times New Roman"/>
          <w:kern w:val="24"/>
          <w:lang w:eastAsia="pl-PL"/>
        </w:rPr>
        <w:t>https://</w:t>
      </w:r>
      <w:r w:rsidRPr="003469B8">
        <w:rPr>
          <w:rFonts w:ascii="Times New Roman" w:eastAsia="等?" w:hAnsi="Times New Roman"/>
          <w:kern w:val="24"/>
          <w:lang w:eastAsia="pl-PL"/>
        </w:rPr>
        <w:t>doi</w:t>
      </w:r>
      <w:r>
        <w:rPr>
          <w:rFonts w:ascii="Times New Roman" w:eastAsia="等?" w:hAnsi="Times New Roman"/>
          <w:kern w:val="24"/>
          <w:lang w:eastAsia="pl-PL"/>
        </w:rPr>
        <w:t>.org/</w:t>
      </w:r>
      <w:r w:rsidRPr="009B42DD">
        <w:rPr>
          <w:rFonts w:ascii="Times New Roman" w:eastAsia="等?" w:hAnsi="Times New Roman"/>
          <w:kern w:val="24"/>
          <w:lang w:eastAsia="pl-PL"/>
        </w:rPr>
        <w:t>10.1111/jopy.12328</w:t>
      </w:r>
    </w:p>
    <w:p w14:paraId="14D78795" w14:textId="77777777" w:rsidR="001B1175" w:rsidRPr="009B42DD" w:rsidRDefault="001B1175" w:rsidP="00E01F36">
      <w:pPr>
        <w:spacing w:line="480" w:lineRule="exact"/>
        <w:ind w:hanging="720"/>
        <w:rPr>
          <w:rFonts w:ascii="Times New Roman" w:eastAsia="等?" w:hAnsi="Times New Roman"/>
          <w:kern w:val="24"/>
          <w:lang w:eastAsia="pl-PL"/>
        </w:rPr>
      </w:pPr>
      <w:r w:rsidRPr="008A660A">
        <w:rPr>
          <w:rFonts w:ascii="Times New Roman" w:eastAsia="等?" w:hAnsi="Times New Roman"/>
          <w:kern w:val="24"/>
          <w:lang w:eastAsia="pl-PL"/>
        </w:rPr>
        <w:lastRenderedPageBreak/>
        <w:t xml:space="preserve">Cichocka, A., Marchlewska, M., Golec de Zavala, A., &amp; Olechowski, M. (2016). </w:t>
      </w:r>
      <w:r w:rsidRPr="009B42DD">
        <w:rPr>
          <w:rFonts w:ascii="Times New Roman" w:eastAsia="等?" w:hAnsi="Times New Roman"/>
          <w:kern w:val="24"/>
          <w:lang w:eastAsia="pl-PL"/>
        </w:rPr>
        <w:t xml:space="preserve">‘They will not control us’: Ingroup positivity and belief in intergroup conspiracies. </w:t>
      </w:r>
      <w:r w:rsidRPr="009B42DD">
        <w:rPr>
          <w:rFonts w:ascii="Times New Roman" w:eastAsia="等?" w:hAnsi="Times New Roman"/>
          <w:i/>
          <w:kern w:val="24"/>
          <w:lang w:eastAsia="pl-PL"/>
        </w:rPr>
        <w:t>British Journal of Psychology</w:t>
      </w:r>
      <w:r w:rsidRPr="009B42DD">
        <w:rPr>
          <w:rFonts w:ascii="Times New Roman" w:eastAsia="等?" w:hAnsi="Times New Roman"/>
          <w:kern w:val="24"/>
          <w:lang w:eastAsia="pl-PL"/>
        </w:rPr>
        <w:t xml:space="preserve">, </w:t>
      </w:r>
      <w:r w:rsidRPr="009B42DD">
        <w:rPr>
          <w:rFonts w:ascii="Times New Roman" w:eastAsia="等?" w:hAnsi="Times New Roman"/>
          <w:i/>
          <w:kern w:val="24"/>
          <w:lang w:eastAsia="pl-PL"/>
        </w:rPr>
        <w:t>107</w:t>
      </w:r>
      <w:r>
        <w:rPr>
          <w:rFonts w:ascii="Times New Roman" w:eastAsia="等?" w:hAnsi="Times New Roman"/>
          <w:kern w:val="24"/>
          <w:lang w:eastAsia="pl-PL"/>
        </w:rPr>
        <w:t>(3)</w:t>
      </w:r>
      <w:r w:rsidRPr="009B42DD">
        <w:rPr>
          <w:rFonts w:ascii="Times New Roman" w:eastAsia="等?" w:hAnsi="Times New Roman"/>
          <w:kern w:val="24"/>
          <w:lang w:eastAsia="pl-PL"/>
        </w:rPr>
        <w:t xml:space="preserve">, 556-576. </w:t>
      </w:r>
      <w:r>
        <w:rPr>
          <w:rFonts w:ascii="Times New Roman" w:eastAsia="等?" w:hAnsi="Times New Roman"/>
          <w:kern w:val="24"/>
          <w:lang w:eastAsia="pl-PL"/>
        </w:rPr>
        <w:t>https://</w:t>
      </w:r>
      <w:r w:rsidRPr="003469B8">
        <w:rPr>
          <w:rFonts w:ascii="Times New Roman" w:eastAsia="等?" w:hAnsi="Times New Roman"/>
          <w:kern w:val="24"/>
          <w:lang w:eastAsia="pl-PL"/>
        </w:rPr>
        <w:t>doi</w:t>
      </w:r>
      <w:r>
        <w:rPr>
          <w:rFonts w:ascii="Times New Roman" w:eastAsia="等?" w:hAnsi="Times New Roman"/>
          <w:kern w:val="24"/>
          <w:lang w:eastAsia="pl-PL"/>
        </w:rPr>
        <w:t>.org/</w:t>
      </w:r>
      <w:r w:rsidRPr="009B42DD">
        <w:rPr>
          <w:rFonts w:ascii="Times New Roman" w:eastAsia="等?" w:hAnsi="Times New Roman"/>
          <w:kern w:val="24"/>
          <w:lang w:eastAsia="pl-PL"/>
        </w:rPr>
        <w:t>10.1111/bjop.12158</w:t>
      </w:r>
    </w:p>
    <w:p w14:paraId="2B7925DD" w14:textId="77777777" w:rsidR="001B1175" w:rsidRPr="009B42DD" w:rsidRDefault="001B1175" w:rsidP="00E01F36">
      <w:pPr>
        <w:tabs>
          <w:tab w:val="left" w:pos="7140"/>
        </w:tabs>
        <w:spacing w:line="480" w:lineRule="exact"/>
        <w:ind w:hanging="720"/>
        <w:rPr>
          <w:rFonts w:ascii="Times New Roman" w:eastAsia="等?" w:hAnsi="Times New Roman"/>
          <w:kern w:val="24"/>
          <w:lang w:eastAsia="pl-PL"/>
        </w:rPr>
      </w:pPr>
      <w:r w:rsidRPr="009B42DD">
        <w:rPr>
          <w:rFonts w:ascii="Times New Roman" w:eastAsia="等?" w:hAnsi="Times New Roman"/>
          <w:kern w:val="24"/>
          <w:lang w:eastAsia="pl-PL"/>
        </w:rPr>
        <w:t>Costello, K., &amp; Hodson, G. (2011). Social dominance‐based threat reactions to immigrants in need of assistance. </w:t>
      </w:r>
      <w:r w:rsidRPr="009B42DD">
        <w:rPr>
          <w:rFonts w:ascii="Times New Roman" w:eastAsia="等?" w:hAnsi="Times New Roman"/>
          <w:i/>
          <w:iCs/>
          <w:kern w:val="24"/>
          <w:lang w:eastAsia="pl-PL"/>
        </w:rPr>
        <w:t>European Journal of Social Psychology</w:t>
      </w:r>
      <w:r w:rsidRPr="009B42DD">
        <w:rPr>
          <w:rFonts w:ascii="Times New Roman" w:eastAsia="等?" w:hAnsi="Times New Roman"/>
          <w:kern w:val="24"/>
          <w:lang w:eastAsia="pl-PL"/>
        </w:rPr>
        <w:t>, </w:t>
      </w:r>
      <w:r w:rsidRPr="009B42DD">
        <w:rPr>
          <w:rFonts w:ascii="Times New Roman" w:eastAsia="等?" w:hAnsi="Times New Roman"/>
          <w:i/>
          <w:iCs/>
          <w:kern w:val="24"/>
          <w:lang w:eastAsia="pl-PL"/>
        </w:rPr>
        <w:t>41</w:t>
      </w:r>
      <w:r w:rsidRPr="009B42DD">
        <w:rPr>
          <w:rFonts w:ascii="Times New Roman" w:eastAsia="等?" w:hAnsi="Times New Roman"/>
          <w:kern w:val="24"/>
          <w:lang w:eastAsia="pl-PL"/>
        </w:rPr>
        <w:t xml:space="preserve">(2), 220-231. </w:t>
      </w:r>
      <w:r>
        <w:rPr>
          <w:rFonts w:ascii="Times New Roman" w:eastAsia="等?" w:hAnsi="Times New Roman"/>
          <w:kern w:val="24"/>
          <w:lang w:eastAsia="pl-PL"/>
        </w:rPr>
        <w:t>https://</w:t>
      </w:r>
      <w:r w:rsidRPr="003469B8">
        <w:rPr>
          <w:rFonts w:ascii="Times New Roman" w:eastAsia="等?" w:hAnsi="Times New Roman"/>
          <w:kern w:val="24"/>
          <w:lang w:eastAsia="pl-PL"/>
        </w:rPr>
        <w:t>doi</w:t>
      </w:r>
      <w:r>
        <w:rPr>
          <w:rFonts w:ascii="Times New Roman" w:eastAsia="等?" w:hAnsi="Times New Roman"/>
          <w:kern w:val="24"/>
          <w:lang w:eastAsia="pl-PL"/>
        </w:rPr>
        <w:t>.org/</w:t>
      </w:r>
      <w:r w:rsidRPr="009B42DD">
        <w:rPr>
          <w:rFonts w:ascii="Times New Roman" w:eastAsia="等?" w:hAnsi="Times New Roman"/>
          <w:kern w:val="24"/>
          <w:lang w:eastAsia="pl-PL"/>
        </w:rPr>
        <w:t>10.1002/ejsp.769</w:t>
      </w:r>
    </w:p>
    <w:p w14:paraId="61AE54BE" w14:textId="77777777" w:rsidR="001B1175" w:rsidRPr="0091401B" w:rsidRDefault="001B1175" w:rsidP="00E01F36">
      <w:pPr>
        <w:tabs>
          <w:tab w:val="left" w:pos="7140"/>
        </w:tabs>
        <w:spacing w:line="480" w:lineRule="exact"/>
        <w:ind w:hanging="720"/>
        <w:rPr>
          <w:rFonts w:ascii="Times New Roman" w:eastAsia="等?" w:hAnsi="Times New Roman"/>
          <w:color w:val="000000"/>
          <w:kern w:val="24"/>
          <w:shd w:val="clear" w:color="auto" w:fill="FFFFFF"/>
          <w:lang w:eastAsia="pl-PL"/>
        </w:rPr>
      </w:pPr>
      <w:r w:rsidRPr="00EC7C6E">
        <w:rPr>
          <w:rFonts w:ascii="Times New Roman" w:eastAsia="等?" w:hAnsi="Times New Roman"/>
          <w:kern w:val="24"/>
          <w:shd w:val="clear" w:color="auto" w:fill="FFFFFF"/>
          <w:lang w:eastAsia="pl-PL"/>
        </w:rPr>
        <w:t xml:space="preserve">Cottrell, C. A., &amp; Neuberg, S. L. (2005). </w:t>
      </w:r>
      <w:r w:rsidRPr="009B42DD">
        <w:rPr>
          <w:rFonts w:ascii="Times New Roman" w:eastAsia="等?" w:hAnsi="Times New Roman"/>
          <w:kern w:val="24"/>
          <w:shd w:val="clear" w:color="auto" w:fill="FFFFFF"/>
          <w:lang w:eastAsia="pl-PL"/>
        </w:rPr>
        <w:t xml:space="preserve">Different emotional reactions to different groups: </w:t>
      </w:r>
      <w:r>
        <w:rPr>
          <w:rFonts w:ascii="Times New Roman" w:eastAsia="等?" w:hAnsi="Times New Roman"/>
          <w:kern w:val="24"/>
          <w:shd w:val="clear" w:color="auto" w:fill="FFFFFF"/>
          <w:lang w:eastAsia="pl-PL"/>
        </w:rPr>
        <w:t>A</w:t>
      </w:r>
      <w:r w:rsidRPr="009B42DD">
        <w:rPr>
          <w:rFonts w:ascii="Times New Roman" w:eastAsia="等?" w:hAnsi="Times New Roman"/>
          <w:kern w:val="24"/>
          <w:shd w:val="clear" w:color="auto" w:fill="FFFFFF"/>
          <w:lang w:eastAsia="pl-PL"/>
        </w:rPr>
        <w:t xml:space="preserve"> sociofunctional threat-based approach to</w:t>
      </w:r>
      <w:r>
        <w:rPr>
          <w:rFonts w:ascii="Times New Roman" w:eastAsia="等?" w:hAnsi="Times New Roman"/>
          <w:kern w:val="24"/>
          <w:shd w:val="clear" w:color="auto" w:fill="FFFFFF"/>
          <w:lang w:eastAsia="pl-PL"/>
        </w:rPr>
        <w:t xml:space="preserve"> </w:t>
      </w:r>
      <w:r w:rsidRPr="009B42DD">
        <w:rPr>
          <w:rFonts w:ascii="Times New Roman" w:eastAsia="等?" w:hAnsi="Times New Roman"/>
          <w:kern w:val="24"/>
          <w:shd w:val="clear" w:color="auto" w:fill="FFFFFF"/>
          <w:lang w:eastAsia="pl-PL"/>
        </w:rPr>
        <w:t>"prejudice". </w:t>
      </w:r>
      <w:r>
        <w:rPr>
          <w:rFonts w:ascii="Times New Roman" w:eastAsia="等?" w:hAnsi="Times New Roman"/>
          <w:i/>
          <w:iCs/>
          <w:kern w:val="24"/>
          <w:shd w:val="clear" w:color="auto" w:fill="FFFFFF"/>
          <w:lang w:eastAsia="pl-PL"/>
        </w:rPr>
        <w:t>Journal of Personality and Social P</w:t>
      </w:r>
      <w:r w:rsidRPr="009B42DD">
        <w:rPr>
          <w:rFonts w:ascii="Times New Roman" w:eastAsia="等?" w:hAnsi="Times New Roman"/>
          <w:i/>
          <w:iCs/>
          <w:kern w:val="24"/>
          <w:shd w:val="clear" w:color="auto" w:fill="FFFFFF"/>
          <w:lang w:eastAsia="pl-PL"/>
        </w:rPr>
        <w:t>sychology</w:t>
      </w:r>
      <w:r w:rsidRPr="009B42DD">
        <w:rPr>
          <w:rFonts w:ascii="Times New Roman" w:eastAsia="等?" w:hAnsi="Times New Roman"/>
          <w:kern w:val="24"/>
          <w:shd w:val="clear" w:color="auto" w:fill="FFFFFF"/>
          <w:lang w:eastAsia="pl-PL"/>
        </w:rPr>
        <w:t>, </w:t>
      </w:r>
      <w:r w:rsidRPr="009B42DD">
        <w:rPr>
          <w:rFonts w:ascii="Times New Roman" w:eastAsia="等?" w:hAnsi="Times New Roman"/>
          <w:i/>
          <w:iCs/>
          <w:kern w:val="24"/>
          <w:shd w:val="clear" w:color="auto" w:fill="FFFFFF"/>
          <w:lang w:eastAsia="pl-PL"/>
        </w:rPr>
        <w:t>88</w:t>
      </w:r>
      <w:r w:rsidRPr="009B42DD">
        <w:rPr>
          <w:rFonts w:ascii="Times New Roman" w:eastAsia="等?" w:hAnsi="Times New Roman"/>
          <w:kern w:val="24"/>
          <w:shd w:val="clear" w:color="auto" w:fill="FFFFFF"/>
          <w:lang w:eastAsia="pl-PL"/>
        </w:rPr>
        <w:t>(5), 770</w:t>
      </w:r>
      <w:r>
        <w:rPr>
          <w:rFonts w:ascii="Times New Roman" w:eastAsia="等?" w:hAnsi="Times New Roman"/>
          <w:kern w:val="24"/>
          <w:shd w:val="clear" w:color="auto" w:fill="FFFFFF"/>
          <w:lang w:eastAsia="pl-PL"/>
        </w:rPr>
        <w:t>-789</w:t>
      </w:r>
      <w:r w:rsidRPr="009B42DD">
        <w:rPr>
          <w:rFonts w:ascii="Times New Roman" w:eastAsia="等?" w:hAnsi="Times New Roman"/>
          <w:kern w:val="24"/>
          <w:shd w:val="clear" w:color="auto" w:fill="FFFFFF"/>
          <w:lang w:eastAsia="pl-PL"/>
        </w:rPr>
        <w:t xml:space="preserve">. </w:t>
      </w:r>
      <w:hyperlink r:id="rId8" w:history="1">
        <w:r w:rsidRPr="0091401B">
          <w:rPr>
            <w:rStyle w:val="Hyperlink"/>
            <w:rFonts w:ascii="Times New Roman" w:eastAsia="等?" w:hAnsi="Times New Roman"/>
            <w:color w:val="000000"/>
            <w:kern w:val="24"/>
            <w:u w:val="none"/>
            <w:lang w:eastAsia="pl-PL"/>
          </w:rPr>
          <w:t>https://doi.org/</w:t>
        </w:r>
        <w:r w:rsidRPr="0091401B">
          <w:rPr>
            <w:rStyle w:val="Hyperlink"/>
            <w:rFonts w:ascii="Times New Roman" w:eastAsia="等?" w:hAnsi="Times New Roman"/>
            <w:color w:val="000000"/>
            <w:kern w:val="24"/>
            <w:u w:val="none"/>
            <w:shd w:val="clear" w:color="auto" w:fill="FFFFFF"/>
            <w:lang w:eastAsia="pl-PL"/>
          </w:rPr>
          <w:t>10.1037/0022-3514.88.5.770</w:t>
        </w:r>
      </w:hyperlink>
    </w:p>
    <w:p w14:paraId="77F5E578" w14:textId="77777777" w:rsidR="001B1175" w:rsidRPr="00B97EC6" w:rsidRDefault="001B1175" w:rsidP="00E01F36">
      <w:pPr>
        <w:tabs>
          <w:tab w:val="left" w:pos="7140"/>
        </w:tabs>
        <w:spacing w:line="480" w:lineRule="exact"/>
        <w:ind w:hanging="720"/>
        <w:rPr>
          <w:rFonts w:ascii="Times New Roman" w:eastAsia="等?" w:hAnsi="Times New Roman"/>
          <w:color w:val="000000"/>
          <w:kern w:val="24"/>
          <w:shd w:val="clear" w:color="auto" w:fill="FFFFFF"/>
          <w:lang w:val="en-GB" w:eastAsia="pl-PL"/>
        </w:rPr>
      </w:pPr>
      <w:r w:rsidRPr="0091401B">
        <w:rPr>
          <w:rFonts w:ascii="Times New Roman" w:hAnsi="Times New Roman"/>
          <w:color w:val="333333"/>
          <w:shd w:val="clear" w:color="auto" w:fill="FFFFFF"/>
        </w:rPr>
        <w:t>Crocker, J., &amp; Luhtanen, R. (1990). Collective self-esteem and ingroup bias. </w:t>
      </w:r>
      <w:r w:rsidRPr="0091401B">
        <w:rPr>
          <w:rStyle w:val="Emphasis"/>
          <w:rFonts w:ascii="Times New Roman" w:hAnsi="Times New Roman"/>
          <w:color w:val="333333"/>
          <w:shd w:val="clear" w:color="auto" w:fill="FFFFFF"/>
        </w:rPr>
        <w:t>Journal of Personality and Social Psychology, 58</w:t>
      </w:r>
      <w:r w:rsidRPr="0091401B">
        <w:rPr>
          <w:rFonts w:ascii="Times New Roman" w:hAnsi="Times New Roman"/>
          <w:color w:val="333333"/>
          <w:shd w:val="clear" w:color="auto" w:fill="FFFFFF"/>
        </w:rPr>
        <w:t>(1), 60–67. </w:t>
      </w:r>
      <w:hyperlink r:id="rId9" w:tgtFrame="_blank" w:history="1">
        <w:r w:rsidRPr="00B97EC6">
          <w:rPr>
            <w:rStyle w:val="Hyperlink"/>
            <w:rFonts w:ascii="Times New Roman" w:hAnsi="Times New Roman"/>
            <w:color w:val="000000"/>
            <w:u w:val="none"/>
            <w:shd w:val="clear" w:color="auto" w:fill="FFFFFF"/>
            <w:lang w:val="en-GB"/>
          </w:rPr>
          <w:t>https://doi.org/10.1037/0022-3514.58.1.60</w:t>
        </w:r>
      </w:hyperlink>
    </w:p>
    <w:p w14:paraId="2F7134BD" w14:textId="77777777" w:rsidR="001B1175" w:rsidRPr="000915D6" w:rsidRDefault="001B1175" w:rsidP="00E01F36">
      <w:pPr>
        <w:tabs>
          <w:tab w:val="left" w:pos="7140"/>
        </w:tabs>
        <w:spacing w:line="480" w:lineRule="exact"/>
        <w:ind w:hanging="720"/>
        <w:rPr>
          <w:rFonts w:ascii="Times New Roman" w:eastAsia="等?" w:hAnsi="Times New Roman"/>
          <w:kern w:val="24"/>
          <w:lang w:val="it-IT" w:eastAsia="pl-PL"/>
        </w:rPr>
      </w:pPr>
      <w:r w:rsidRPr="00B97EC6">
        <w:rPr>
          <w:rFonts w:ascii="Times New Roman" w:eastAsia="等?" w:hAnsi="Times New Roman"/>
          <w:kern w:val="24"/>
          <w:highlight w:val="white"/>
          <w:lang w:val="en-GB" w:eastAsia="pl-PL"/>
        </w:rPr>
        <w:t xml:space="preserve">Egleston, B. L., Miller, S. M., &amp; Meropol, N. J. (2011). </w:t>
      </w:r>
      <w:r w:rsidRPr="009B42DD">
        <w:rPr>
          <w:rFonts w:ascii="Times New Roman" w:eastAsia="等?" w:hAnsi="Times New Roman"/>
          <w:kern w:val="24"/>
          <w:highlight w:val="white"/>
          <w:lang w:eastAsia="pl-PL"/>
        </w:rPr>
        <w:t>The impact of misclassification due to survey response fatigue on estimation and identifiability of treatment effects. </w:t>
      </w:r>
      <w:r w:rsidRPr="000915D6">
        <w:rPr>
          <w:rFonts w:ascii="Times New Roman" w:eastAsia="等?" w:hAnsi="Times New Roman"/>
          <w:i/>
          <w:iCs/>
          <w:kern w:val="24"/>
          <w:highlight w:val="white"/>
          <w:lang w:val="it-IT" w:eastAsia="pl-PL"/>
        </w:rPr>
        <w:t>Statistics in Medicine</w:t>
      </w:r>
      <w:r w:rsidRPr="000915D6">
        <w:rPr>
          <w:rFonts w:ascii="Times New Roman" w:eastAsia="等?" w:hAnsi="Times New Roman"/>
          <w:kern w:val="24"/>
          <w:highlight w:val="white"/>
          <w:lang w:val="it-IT" w:eastAsia="pl-PL"/>
        </w:rPr>
        <w:t>, </w:t>
      </w:r>
      <w:r w:rsidRPr="000915D6">
        <w:rPr>
          <w:rFonts w:ascii="Times New Roman" w:eastAsia="等?" w:hAnsi="Times New Roman"/>
          <w:i/>
          <w:iCs/>
          <w:kern w:val="24"/>
          <w:highlight w:val="white"/>
          <w:lang w:val="it-IT" w:eastAsia="pl-PL"/>
        </w:rPr>
        <w:t>30</w:t>
      </w:r>
      <w:r w:rsidRPr="000915D6">
        <w:rPr>
          <w:rFonts w:ascii="Times New Roman" w:eastAsia="等?" w:hAnsi="Times New Roman"/>
          <w:kern w:val="24"/>
          <w:highlight w:val="white"/>
          <w:lang w:val="it-IT" w:eastAsia="pl-PL"/>
        </w:rPr>
        <w:t xml:space="preserve">(30), 3560-3572. </w:t>
      </w:r>
      <w:r w:rsidRPr="000915D6">
        <w:rPr>
          <w:rFonts w:ascii="Times New Roman" w:eastAsia="等?" w:hAnsi="Times New Roman"/>
          <w:kern w:val="24"/>
          <w:lang w:val="it-IT" w:eastAsia="pl-PL"/>
        </w:rPr>
        <w:t>https://doi.org/10.1002/sim.4377</w:t>
      </w:r>
    </w:p>
    <w:p w14:paraId="25011226" w14:textId="77777777" w:rsidR="001B1175" w:rsidRDefault="001B1175" w:rsidP="00E01F36">
      <w:pPr>
        <w:spacing w:line="480" w:lineRule="exact"/>
        <w:ind w:hanging="720"/>
        <w:rPr>
          <w:rFonts w:ascii="Times New Roman" w:eastAsia="等?" w:hAnsi="Times New Roman"/>
          <w:kern w:val="24"/>
          <w:lang w:eastAsia="pl-PL"/>
        </w:rPr>
      </w:pPr>
      <w:r w:rsidRPr="000915D6">
        <w:rPr>
          <w:rFonts w:ascii="Times New Roman" w:eastAsia="等?" w:hAnsi="Times New Roman"/>
          <w:kern w:val="24"/>
          <w:lang w:val="it-IT" w:eastAsia="pl-PL"/>
        </w:rPr>
        <w:t xml:space="preserve">Federico, C. M., &amp; Golec de Zavala, A. (2018). </w:t>
      </w:r>
      <w:r w:rsidRPr="009B42DD">
        <w:rPr>
          <w:rFonts w:ascii="Times New Roman" w:eastAsia="等?" w:hAnsi="Times New Roman"/>
          <w:kern w:val="24"/>
          <w:lang w:eastAsia="pl-PL"/>
        </w:rPr>
        <w:t xml:space="preserve">Collective narcissism and the 2016 United States Presidential Vote. </w:t>
      </w:r>
      <w:r w:rsidRPr="003469B8">
        <w:rPr>
          <w:rFonts w:ascii="Times New Roman" w:eastAsia="等?" w:hAnsi="Times New Roman"/>
          <w:i/>
          <w:kern w:val="24"/>
          <w:lang w:eastAsia="pl-PL"/>
        </w:rPr>
        <w:t>Public Opinion Quarterly</w:t>
      </w:r>
      <w:r w:rsidRPr="003469B8">
        <w:rPr>
          <w:rFonts w:ascii="Times New Roman" w:eastAsia="等?" w:hAnsi="Times New Roman"/>
          <w:kern w:val="24"/>
          <w:lang w:eastAsia="pl-PL"/>
        </w:rPr>
        <w:t xml:space="preserve">, </w:t>
      </w:r>
      <w:r w:rsidRPr="003469B8">
        <w:rPr>
          <w:rFonts w:ascii="Times New Roman" w:eastAsia="等?" w:hAnsi="Times New Roman"/>
          <w:i/>
          <w:kern w:val="24"/>
          <w:lang w:eastAsia="pl-PL"/>
        </w:rPr>
        <w:t>82</w:t>
      </w:r>
      <w:r>
        <w:rPr>
          <w:rFonts w:ascii="Times New Roman" w:eastAsia="等?" w:hAnsi="Times New Roman"/>
          <w:iCs/>
          <w:kern w:val="24"/>
          <w:lang w:eastAsia="pl-PL"/>
        </w:rPr>
        <w:t>(1)</w:t>
      </w:r>
      <w:r w:rsidRPr="003469B8">
        <w:rPr>
          <w:rFonts w:ascii="Times New Roman" w:eastAsia="等?" w:hAnsi="Times New Roman"/>
          <w:kern w:val="24"/>
          <w:lang w:eastAsia="pl-PL"/>
        </w:rPr>
        <w:t xml:space="preserve">, 110-121. </w:t>
      </w:r>
      <w:hyperlink r:id="rId10">
        <w:r w:rsidRPr="005B495C">
          <w:rPr>
            <w:rFonts w:ascii="Times New Roman" w:eastAsia="等?" w:hAnsi="Times New Roman"/>
            <w:kern w:val="24"/>
            <w:lang w:eastAsia="pl-PL"/>
          </w:rPr>
          <w:t xml:space="preserve"> </w:t>
        </w:r>
        <w:r>
          <w:rPr>
            <w:rFonts w:ascii="Times New Roman" w:eastAsia="等?" w:hAnsi="Times New Roman"/>
            <w:kern w:val="24"/>
            <w:lang w:eastAsia="pl-PL"/>
          </w:rPr>
          <w:t>https://</w:t>
        </w:r>
        <w:r w:rsidRPr="003469B8">
          <w:rPr>
            <w:rFonts w:ascii="Times New Roman" w:eastAsia="等?" w:hAnsi="Times New Roman"/>
            <w:kern w:val="24"/>
            <w:lang w:eastAsia="pl-PL"/>
          </w:rPr>
          <w:t>doi</w:t>
        </w:r>
        <w:r>
          <w:rPr>
            <w:rFonts w:ascii="Times New Roman" w:eastAsia="等?" w:hAnsi="Times New Roman"/>
            <w:kern w:val="24"/>
            <w:lang w:eastAsia="pl-PL"/>
          </w:rPr>
          <w:t>.org/</w:t>
        </w:r>
        <w:r w:rsidRPr="003469B8">
          <w:rPr>
            <w:rFonts w:ascii="Times New Roman" w:eastAsia="等?" w:hAnsi="Times New Roman"/>
            <w:kern w:val="24"/>
            <w:lang w:eastAsia="pl-PL"/>
          </w:rPr>
          <w:t>10.1093/poq/nfx048</w:t>
        </w:r>
      </w:hyperlink>
    </w:p>
    <w:p w14:paraId="35220D54" w14:textId="7D53951A" w:rsidR="001B1175" w:rsidRPr="00C27ED6" w:rsidRDefault="001B1175" w:rsidP="005D2A50">
      <w:pPr>
        <w:spacing w:line="480" w:lineRule="exact"/>
        <w:ind w:hanging="720"/>
        <w:rPr>
          <w:rFonts w:ascii="Times New Roman" w:eastAsia="等?" w:hAnsi="Times New Roman"/>
          <w:kern w:val="24"/>
          <w:lang w:eastAsia="pl-PL"/>
        </w:rPr>
      </w:pPr>
      <w:smartTag w:uri="urn:schemas-microsoft-com:office:smarttags" w:element="place">
        <w:smartTag w:uri="urn:schemas-microsoft-com:office:smarttags" w:element="City">
          <w:r w:rsidRPr="00C27ED6">
            <w:rPr>
              <w:rFonts w:ascii="Times New Roman" w:hAnsi="Times New Roman"/>
            </w:rPr>
            <w:t>Federico</w:t>
          </w:r>
        </w:smartTag>
        <w:r w:rsidRPr="00C27ED6">
          <w:rPr>
            <w:rFonts w:ascii="Times New Roman" w:hAnsi="Times New Roman"/>
          </w:rPr>
          <w:t xml:space="preserve">, </w:t>
        </w:r>
        <w:smartTag w:uri="urn:schemas-microsoft-com:office:smarttags" w:element="country-region">
          <w:r w:rsidRPr="00C27ED6">
            <w:rPr>
              <w:rFonts w:ascii="Times New Roman" w:hAnsi="Times New Roman"/>
            </w:rPr>
            <w:t>Ch.</w:t>
          </w:r>
        </w:smartTag>
      </w:smartTag>
      <w:r w:rsidRPr="00C27ED6">
        <w:rPr>
          <w:rFonts w:ascii="Times New Roman" w:hAnsi="Times New Roman"/>
        </w:rPr>
        <w:t>, Golec de Zavala, A.</w:t>
      </w:r>
      <w:r w:rsidR="00E01F36">
        <w:rPr>
          <w:rFonts w:ascii="Times New Roman" w:hAnsi="Times New Roman"/>
        </w:rPr>
        <w:t>,</w:t>
      </w:r>
      <w:r w:rsidRPr="00C27ED6">
        <w:rPr>
          <w:rFonts w:ascii="Times New Roman" w:hAnsi="Times New Roman"/>
        </w:rPr>
        <w:t xml:space="preserve"> &amp; Baran T. (in press). Collective </w:t>
      </w:r>
      <w:r w:rsidR="00E01F36">
        <w:rPr>
          <w:rFonts w:ascii="Times New Roman" w:hAnsi="Times New Roman"/>
        </w:rPr>
        <w:t>n</w:t>
      </w:r>
      <w:r w:rsidRPr="00C27ED6">
        <w:rPr>
          <w:rFonts w:ascii="Times New Roman" w:hAnsi="Times New Roman"/>
        </w:rPr>
        <w:t xml:space="preserve">arcissism, </w:t>
      </w:r>
      <w:r w:rsidR="00E01F36">
        <w:rPr>
          <w:rFonts w:ascii="Times New Roman" w:hAnsi="Times New Roman"/>
        </w:rPr>
        <w:t>i</w:t>
      </w:r>
      <w:r w:rsidRPr="00C27ED6">
        <w:rPr>
          <w:rFonts w:ascii="Times New Roman" w:hAnsi="Times New Roman"/>
        </w:rPr>
        <w:t>n-</w:t>
      </w:r>
      <w:r w:rsidR="00E01F36">
        <w:rPr>
          <w:rFonts w:ascii="Times New Roman" w:hAnsi="Times New Roman"/>
        </w:rPr>
        <w:t>g</w:t>
      </w:r>
      <w:r w:rsidRPr="00C27ED6">
        <w:rPr>
          <w:rFonts w:ascii="Times New Roman" w:hAnsi="Times New Roman"/>
        </w:rPr>
        <w:t xml:space="preserve">roup </w:t>
      </w:r>
      <w:r w:rsidR="00E01F36">
        <w:rPr>
          <w:rFonts w:ascii="Times New Roman" w:hAnsi="Times New Roman"/>
        </w:rPr>
        <w:t>s</w:t>
      </w:r>
      <w:r w:rsidRPr="00C27ED6">
        <w:rPr>
          <w:rFonts w:ascii="Times New Roman" w:hAnsi="Times New Roman"/>
        </w:rPr>
        <w:t xml:space="preserve">atisfaction, and </w:t>
      </w:r>
      <w:r w:rsidR="00E01F36">
        <w:rPr>
          <w:rFonts w:ascii="Times New Roman" w:hAnsi="Times New Roman"/>
        </w:rPr>
        <w:t>s</w:t>
      </w:r>
      <w:r w:rsidRPr="00C27ED6">
        <w:rPr>
          <w:rFonts w:ascii="Times New Roman" w:hAnsi="Times New Roman"/>
        </w:rPr>
        <w:t xml:space="preserve">olidarity in the </w:t>
      </w:r>
      <w:r w:rsidR="00E01F36">
        <w:rPr>
          <w:rFonts w:ascii="Times New Roman" w:hAnsi="Times New Roman"/>
        </w:rPr>
        <w:t>f</w:t>
      </w:r>
      <w:r w:rsidRPr="00C27ED6">
        <w:rPr>
          <w:rFonts w:ascii="Times New Roman" w:hAnsi="Times New Roman"/>
        </w:rPr>
        <w:t xml:space="preserve">ace of COVID-19. </w:t>
      </w:r>
      <w:r w:rsidRPr="004E29C6">
        <w:rPr>
          <w:rFonts w:ascii="Times New Roman" w:hAnsi="Times New Roman"/>
          <w:i/>
        </w:rPr>
        <w:t>Social Psychological</w:t>
      </w:r>
      <w:r w:rsidRPr="00C27ED6">
        <w:rPr>
          <w:rFonts w:ascii="Times New Roman" w:hAnsi="Times New Roman"/>
          <w:i/>
        </w:rPr>
        <w:t xml:space="preserve"> and Personality Science</w:t>
      </w:r>
      <w:r w:rsidRPr="00C27ED6">
        <w:rPr>
          <w:rFonts w:ascii="Times New Roman" w:hAnsi="Times New Roman"/>
        </w:rPr>
        <w:t>.</w:t>
      </w:r>
    </w:p>
    <w:p w14:paraId="25A8C978" w14:textId="1FDE1573" w:rsidR="001B1175" w:rsidRDefault="001B1175" w:rsidP="00E01F36">
      <w:pPr>
        <w:tabs>
          <w:tab w:val="left" w:pos="7140"/>
        </w:tabs>
        <w:spacing w:line="480" w:lineRule="exact"/>
        <w:ind w:hanging="720"/>
        <w:rPr>
          <w:rFonts w:ascii="Times New Roman" w:eastAsia="等?" w:hAnsi="Times New Roman"/>
          <w:kern w:val="24"/>
          <w:highlight w:val="white"/>
          <w:lang w:eastAsia="pl-PL"/>
        </w:rPr>
      </w:pPr>
      <w:r w:rsidRPr="009B42DD">
        <w:rPr>
          <w:rFonts w:ascii="Times New Roman" w:eastAsia="等?" w:hAnsi="Times New Roman"/>
          <w:kern w:val="24"/>
          <w:highlight w:val="white"/>
          <w:lang w:eastAsia="pl-PL"/>
        </w:rPr>
        <w:t xml:space="preserve">Golec de Zavala, A. </w:t>
      </w:r>
      <w:r>
        <w:rPr>
          <w:rFonts w:ascii="Times New Roman" w:eastAsia="等?" w:hAnsi="Times New Roman"/>
          <w:kern w:val="24"/>
          <w:highlight w:val="white"/>
          <w:lang w:eastAsia="pl-PL"/>
        </w:rPr>
        <w:t>(2018). Collective narcissism: A</w:t>
      </w:r>
      <w:r w:rsidRPr="009B42DD">
        <w:rPr>
          <w:rFonts w:ascii="Times New Roman" w:eastAsia="等?" w:hAnsi="Times New Roman"/>
          <w:kern w:val="24"/>
          <w:highlight w:val="white"/>
          <w:lang w:eastAsia="pl-PL"/>
        </w:rPr>
        <w:t xml:space="preserve">ntecedents and consequences of exaggeration of the in-group image. In A. Hermann, A. Brunell, &amp; J. Foster (Eds.), </w:t>
      </w:r>
      <w:r>
        <w:rPr>
          <w:rFonts w:ascii="Times New Roman" w:eastAsia="等?" w:hAnsi="Times New Roman"/>
          <w:i/>
          <w:kern w:val="24"/>
          <w:highlight w:val="white"/>
          <w:lang w:eastAsia="pl-PL"/>
        </w:rPr>
        <w:t>H</w:t>
      </w:r>
      <w:r w:rsidRPr="009B42DD">
        <w:rPr>
          <w:rFonts w:ascii="Times New Roman" w:eastAsia="等?" w:hAnsi="Times New Roman"/>
          <w:i/>
          <w:kern w:val="24"/>
          <w:highlight w:val="white"/>
          <w:lang w:eastAsia="pl-PL"/>
        </w:rPr>
        <w:t>andbook of trait narcissism: Key advances, research methods, and controversies</w:t>
      </w:r>
      <w:r w:rsidRPr="009B42DD">
        <w:rPr>
          <w:rFonts w:ascii="Times New Roman" w:eastAsia="等?" w:hAnsi="Times New Roman"/>
          <w:kern w:val="24"/>
          <w:highlight w:val="white"/>
          <w:lang w:eastAsia="pl-PL"/>
        </w:rPr>
        <w:t xml:space="preserve"> (</w:t>
      </w:r>
      <w:r w:rsidR="00E01F36">
        <w:rPr>
          <w:rFonts w:ascii="Times New Roman" w:eastAsia="等?" w:hAnsi="Times New Roman"/>
          <w:kern w:val="24"/>
          <w:highlight w:val="white"/>
          <w:lang w:eastAsia="pl-PL"/>
        </w:rPr>
        <w:t>p.</w:t>
      </w:r>
      <w:r w:rsidRPr="009B42DD">
        <w:rPr>
          <w:rFonts w:ascii="Times New Roman" w:eastAsia="等?" w:hAnsi="Times New Roman"/>
          <w:kern w:val="24"/>
          <w:highlight w:val="white"/>
          <w:lang w:eastAsia="pl-PL"/>
        </w:rPr>
        <w:t xml:space="preserve"> 79-89).</w:t>
      </w:r>
      <w:r w:rsidRPr="009B42DD">
        <w:rPr>
          <w:rFonts w:ascii="Times New Roman" w:eastAsia="等?" w:hAnsi="Times New Roman"/>
          <w:i/>
          <w:kern w:val="24"/>
          <w:highlight w:val="white"/>
          <w:lang w:eastAsia="pl-PL"/>
        </w:rPr>
        <w:t xml:space="preserve"> </w:t>
      </w:r>
      <w:r w:rsidRPr="009B42DD">
        <w:rPr>
          <w:rFonts w:ascii="Times New Roman" w:eastAsia="等?" w:hAnsi="Times New Roman"/>
          <w:kern w:val="24"/>
          <w:highlight w:val="white"/>
          <w:lang w:eastAsia="pl-PL"/>
        </w:rPr>
        <w:t>Springer.</w:t>
      </w:r>
    </w:p>
    <w:p w14:paraId="710F849E" w14:textId="77777777" w:rsidR="001B1175" w:rsidRPr="009B42DD" w:rsidRDefault="001B1175" w:rsidP="00E01F36">
      <w:pPr>
        <w:tabs>
          <w:tab w:val="left" w:pos="7140"/>
        </w:tabs>
        <w:spacing w:line="480" w:lineRule="exact"/>
        <w:ind w:hanging="720"/>
        <w:rPr>
          <w:rFonts w:ascii="Times New Roman" w:eastAsia="等?" w:hAnsi="Times New Roman"/>
          <w:kern w:val="24"/>
          <w:highlight w:val="white"/>
          <w:lang w:eastAsia="pl-PL"/>
        </w:rPr>
      </w:pPr>
      <w:r w:rsidRPr="0060210B">
        <w:rPr>
          <w:rFonts w:ascii="Times New Roman" w:eastAsia="等?" w:hAnsi="Times New Roman"/>
          <w:kern w:val="24"/>
          <w:highlight w:val="white"/>
          <w:lang w:eastAsia="pl-PL"/>
        </w:rPr>
        <w:t xml:space="preserve">Golec de Zavala, A., Cichocka, A., &amp; Bilewicz, M. (2013). </w:t>
      </w:r>
      <w:r w:rsidRPr="009B42DD">
        <w:rPr>
          <w:rFonts w:ascii="Times New Roman" w:eastAsia="等?" w:hAnsi="Times New Roman"/>
          <w:kern w:val="24"/>
          <w:highlight w:val="white"/>
          <w:lang w:eastAsia="pl-PL"/>
        </w:rPr>
        <w:t xml:space="preserve">The paradox of in-group love: Differentiating collective narcissism advances understanding of the relationship between in-group love and out-group attitudes. </w:t>
      </w:r>
      <w:r w:rsidRPr="009B42DD">
        <w:rPr>
          <w:rFonts w:ascii="Times New Roman" w:eastAsia="等?" w:hAnsi="Times New Roman"/>
          <w:i/>
          <w:kern w:val="24"/>
          <w:highlight w:val="white"/>
          <w:lang w:eastAsia="pl-PL"/>
        </w:rPr>
        <w:t>Journal of Personality</w:t>
      </w:r>
      <w:r w:rsidRPr="009B42DD">
        <w:rPr>
          <w:rFonts w:ascii="Times New Roman" w:eastAsia="等?" w:hAnsi="Times New Roman"/>
          <w:kern w:val="24"/>
          <w:highlight w:val="white"/>
          <w:lang w:eastAsia="pl-PL"/>
        </w:rPr>
        <w:t xml:space="preserve">, </w:t>
      </w:r>
      <w:r w:rsidRPr="009B42DD">
        <w:rPr>
          <w:rFonts w:ascii="Times New Roman" w:eastAsia="等?" w:hAnsi="Times New Roman"/>
          <w:i/>
          <w:kern w:val="24"/>
          <w:highlight w:val="white"/>
          <w:lang w:eastAsia="pl-PL"/>
        </w:rPr>
        <w:t>81</w:t>
      </w:r>
      <w:r>
        <w:rPr>
          <w:rFonts w:ascii="Times New Roman" w:eastAsia="等?" w:hAnsi="Times New Roman"/>
          <w:iCs/>
          <w:kern w:val="24"/>
          <w:highlight w:val="white"/>
          <w:lang w:eastAsia="pl-PL"/>
        </w:rPr>
        <w:t>(1)</w:t>
      </w:r>
      <w:r w:rsidRPr="009B42DD">
        <w:rPr>
          <w:rFonts w:ascii="Times New Roman" w:eastAsia="等?" w:hAnsi="Times New Roman"/>
          <w:kern w:val="24"/>
          <w:highlight w:val="white"/>
          <w:lang w:eastAsia="pl-PL"/>
        </w:rPr>
        <w:t>, 16-28. </w:t>
      </w:r>
      <w:r>
        <w:rPr>
          <w:rFonts w:ascii="Times New Roman" w:eastAsia="等?" w:hAnsi="Times New Roman"/>
          <w:kern w:val="24"/>
          <w:lang w:eastAsia="pl-PL"/>
        </w:rPr>
        <w:t>https://</w:t>
      </w:r>
      <w:r w:rsidRPr="003469B8">
        <w:rPr>
          <w:rFonts w:ascii="Times New Roman" w:eastAsia="等?" w:hAnsi="Times New Roman"/>
          <w:kern w:val="24"/>
          <w:lang w:eastAsia="pl-PL"/>
        </w:rPr>
        <w:t>doi</w:t>
      </w:r>
      <w:r>
        <w:rPr>
          <w:rFonts w:ascii="Times New Roman" w:eastAsia="等?" w:hAnsi="Times New Roman"/>
          <w:kern w:val="24"/>
          <w:lang w:eastAsia="pl-PL"/>
        </w:rPr>
        <w:t>.org/</w:t>
      </w:r>
      <w:r w:rsidRPr="009B42DD">
        <w:rPr>
          <w:rFonts w:ascii="Times New Roman" w:eastAsia="等?" w:hAnsi="Times New Roman"/>
          <w:kern w:val="24"/>
          <w:highlight w:val="white"/>
          <w:lang w:eastAsia="pl-PL"/>
        </w:rPr>
        <w:t xml:space="preserve">10.1111/j.1467-6494.2012.00779 </w:t>
      </w:r>
    </w:p>
    <w:p w14:paraId="7B5F9336" w14:textId="77777777" w:rsidR="001B1175" w:rsidRPr="009B42DD" w:rsidRDefault="001B1175" w:rsidP="00E01F36">
      <w:pPr>
        <w:spacing w:line="480" w:lineRule="exact"/>
        <w:ind w:hanging="720"/>
        <w:rPr>
          <w:rFonts w:ascii="Times New Roman" w:eastAsia="等?" w:hAnsi="Times New Roman"/>
          <w:kern w:val="24"/>
          <w:lang w:eastAsia="pl-PL"/>
        </w:rPr>
      </w:pPr>
      <w:r w:rsidRPr="009B42DD">
        <w:rPr>
          <w:rFonts w:ascii="Times New Roman" w:eastAsia="等?" w:hAnsi="Times New Roman"/>
          <w:kern w:val="24"/>
          <w:lang w:eastAsia="pl-PL"/>
        </w:rPr>
        <w:lastRenderedPageBreak/>
        <w:t xml:space="preserve">Golec de Zavala, A., Cichocka, A., Eidelson, R., &amp; Jayawickreme, N. (2009). Collective narcissism and its social consequences. </w:t>
      </w:r>
      <w:r w:rsidRPr="009B42DD">
        <w:rPr>
          <w:rFonts w:ascii="Times New Roman" w:eastAsia="等?" w:hAnsi="Times New Roman"/>
          <w:i/>
          <w:kern w:val="24"/>
          <w:lang w:eastAsia="pl-PL"/>
        </w:rPr>
        <w:t>Journal of Personality and Social Psychology</w:t>
      </w:r>
      <w:r w:rsidRPr="009B42DD">
        <w:rPr>
          <w:rFonts w:ascii="Times New Roman" w:eastAsia="等?" w:hAnsi="Times New Roman"/>
          <w:kern w:val="24"/>
          <w:lang w:eastAsia="pl-PL"/>
        </w:rPr>
        <w:t xml:space="preserve">, </w:t>
      </w:r>
      <w:r w:rsidRPr="009B42DD">
        <w:rPr>
          <w:rFonts w:ascii="Times New Roman" w:eastAsia="等?" w:hAnsi="Times New Roman"/>
          <w:i/>
          <w:kern w:val="24"/>
          <w:lang w:eastAsia="pl-PL"/>
        </w:rPr>
        <w:t>97</w:t>
      </w:r>
      <w:r>
        <w:rPr>
          <w:rFonts w:ascii="Times New Roman" w:eastAsia="等?" w:hAnsi="Times New Roman"/>
          <w:iCs/>
          <w:kern w:val="24"/>
          <w:lang w:eastAsia="pl-PL"/>
        </w:rPr>
        <w:t>(6)</w:t>
      </w:r>
      <w:r w:rsidRPr="009B42DD">
        <w:rPr>
          <w:rFonts w:ascii="Times New Roman" w:eastAsia="等?" w:hAnsi="Times New Roman"/>
          <w:kern w:val="24"/>
          <w:lang w:eastAsia="pl-PL"/>
        </w:rPr>
        <w:t xml:space="preserve">, 1074-1096. </w:t>
      </w:r>
      <w:r>
        <w:rPr>
          <w:rFonts w:ascii="Times New Roman" w:eastAsia="等?" w:hAnsi="Times New Roman"/>
          <w:kern w:val="24"/>
          <w:lang w:eastAsia="pl-PL"/>
        </w:rPr>
        <w:t>https://</w:t>
      </w:r>
      <w:r w:rsidRPr="003469B8">
        <w:rPr>
          <w:rFonts w:ascii="Times New Roman" w:eastAsia="等?" w:hAnsi="Times New Roman"/>
          <w:kern w:val="24"/>
          <w:lang w:eastAsia="pl-PL"/>
        </w:rPr>
        <w:t>doi</w:t>
      </w:r>
      <w:r>
        <w:rPr>
          <w:rFonts w:ascii="Times New Roman" w:eastAsia="等?" w:hAnsi="Times New Roman"/>
          <w:kern w:val="24"/>
          <w:lang w:eastAsia="pl-PL"/>
        </w:rPr>
        <w:t>.org/</w:t>
      </w:r>
      <w:r w:rsidRPr="009B42DD">
        <w:rPr>
          <w:rFonts w:ascii="Times New Roman" w:eastAsia="等?" w:hAnsi="Times New Roman"/>
          <w:kern w:val="24"/>
          <w:highlight w:val="white"/>
          <w:lang w:eastAsia="pl-PL"/>
        </w:rPr>
        <w:t>10.1037/a0016904</w:t>
      </w:r>
    </w:p>
    <w:p w14:paraId="40C20A4D" w14:textId="384D39E2" w:rsidR="001C4754" w:rsidRPr="006A66DE" w:rsidRDefault="001B1175" w:rsidP="00E01F36">
      <w:pPr>
        <w:spacing w:line="480" w:lineRule="exact"/>
        <w:ind w:hanging="720"/>
        <w:rPr>
          <w:rFonts w:ascii="Times New Roman" w:eastAsia="等?" w:hAnsi="Times New Roman"/>
          <w:kern w:val="24"/>
          <w:lang w:eastAsia="pl-PL"/>
        </w:rPr>
      </w:pPr>
      <w:r w:rsidRPr="00930570">
        <w:rPr>
          <w:rFonts w:ascii="Times New Roman" w:eastAsia="等?" w:hAnsi="Times New Roman"/>
          <w:kern w:val="24"/>
          <w:lang w:val="es-ES" w:eastAsia="pl-PL"/>
        </w:rPr>
        <w:t xml:space="preserve">Golec de Zavala, A., Dyduch-Hazar, K., &amp; Lantos, D. (2019). </w:t>
      </w:r>
      <w:r w:rsidRPr="009B42DD">
        <w:rPr>
          <w:rFonts w:ascii="Times New Roman" w:eastAsia="等?" w:hAnsi="Times New Roman"/>
          <w:kern w:val="24"/>
          <w:lang w:eastAsia="pl-PL"/>
        </w:rPr>
        <w:t xml:space="preserve">Collective narcissism: Political consequences of investment of self-worth in the ingroup’s image. </w:t>
      </w:r>
      <w:r w:rsidRPr="009B42DD">
        <w:rPr>
          <w:rFonts w:ascii="Times New Roman" w:eastAsia="等?" w:hAnsi="Times New Roman"/>
          <w:i/>
          <w:kern w:val="24"/>
          <w:lang w:eastAsia="pl-PL"/>
        </w:rPr>
        <w:t>Advances in Political Psychology</w:t>
      </w:r>
      <w:r>
        <w:rPr>
          <w:rFonts w:ascii="Times New Roman" w:eastAsia="等?" w:hAnsi="Times New Roman"/>
          <w:i/>
          <w:kern w:val="24"/>
          <w:lang w:eastAsia="pl-PL"/>
        </w:rPr>
        <w:t>, 40</w:t>
      </w:r>
      <w:r>
        <w:rPr>
          <w:rFonts w:ascii="Times New Roman" w:eastAsia="等?" w:hAnsi="Times New Roman"/>
          <w:kern w:val="24"/>
          <w:lang w:eastAsia="pl-PL"/>
        </w:rPr>
        <w:t>, 37-74</w:t>
      </w:r>
      <w:r w:rsidRPr="009B42DD">
        <w:rPr>
          <w:rFonts w:ascii="Times New Roman" w:eastAsia="等?" w:hAnsi="Times New Roman"/>
          <w:kern w:val="24"/>
          <w:lang w:eastAsia="pl-PL"/>
        </w:rPr>
        <w:t xml:space="preserve">. </w:t>
      </w:r>
      <w:r w:rsidRPr="006A66DE">
        <w:rPr>
          <w:rFonts w:ascii="Times New Roman" w:eastAsia="等?" w:hAnsi="Times New Roman"/>
          <w:kern w:val="24"/>
          <w:lang w:eastAsia="pl-PL"/>
        </w:rPr>
        <w:t>https://doi.org/</w:t>
      </w:r>
      <w:r w:rsidRPr="006A66DE">
        <w:rPr>
          <w:rFonts w:ascii="Times New Roman" w:eastAsia="等?" w:hAnsi="Times New Roman"/>
          <w:bCs/>
          <w:kern w:val="24"/>
          <w:lang w:eastAsia="pl-PL"/>
        </w:rPr>
        <w:t>10.1111/pops.12569</w:t>
      </w:r>
    </w:p>
    <w:p w14:paraId="5446D670" w14:textId="1E9A83B3" w:rsidR="001B1175" w:rsidRDefault="001B1175" w:rsidP="005D2A50">
      <w:pPr>
        <w:spacing w:line="480" w:lineRule="exact"/>
        <w:ind w:hanging="720"/>
      </w:pPr>
      <w:r w:rsidRPr="006A66DE">
        <w:rPr>
          <w:rFonts w:ascii="Times New Roman" w:eastAsia="等?" w:hAnsi="Times New Roman"/>
          <w:kern w:val="24"/>
          <w:lang w:eastAsia="pl-PL"/>
        </w:rPr>
        <w:t xml:space="preserve">Golec de Zavala, A., Federico, C. M., Sedikides, C., Guerra, R., Lantos, D., Mroziński, B., Cypryanska, M., &amp; Baran, T. (2020). </w:t>
      </w:r>
      <w:r w:rsidRPr="009B42DD">
        <w:rPr>
          <w:rFonts w:ascii="Times New Roman" w:eastAsia="等?" w:hAnsi="Times New Roman"/>
          <w:kern w:val="24"/>
          <w:lang w:eastAsia="pl-PL"/>
        </w:rPr>
        <w:t>Low self-esteem predicts out-group derogation via collective narcissism, but this relationship is obscured by in-group satisfaction. </w:t>
      </w:r>
      <w:r w:rsidRPr="001C4754">
        <w:rPr>
          <w:rFonts w:ascii="Times New Roman" w:hAnsi="Times New Roman"/>
          <w:i/>
        </w:rPr>
        <w:t>Journal of Personality and Social Psychology</w:t>
      </w:r>
      <w:r w:rsidR="00E01F36">
        <w:rPr>
          <w:rFonts w:ascii="Times New Roman" w:hAnsi="Times New Roman"/>
          <w:i/>
        </w:rPr>
        <w:t>,</w:t>
      </w:r>
      <w:r w:rsidRPr="001C4754">
        <w:rPr>
          <w:rFonts w:ascii="Times New Roman" w:hAnsi="Times New Roman"/>
          <w:i/>
        </w:rPr>
        <w:t xml:space="preserve"> 119</w:t>
      </w:r>
      <w:r w:rsidRPr="00B97EC6">
        <w:rPr>
          <w:rFonts w:ascii="Times New Roman" w:hAnsi="Times New Roman"/>
          <w:iCs/>
        </w:rPr>
        <w:t>(3)</w:t>
      </w:r>
      <w:r w:rsidRPr="001C4754">
        <w:rPr>
          <w:rFonts w:ascii="Times New Roman" w:hAnsi="Times New Roman"/>
        </w:rPr>
        <w:t xml:space="preserve">, 741-764. http://dx.doi.org/10.1037/pspp0000260 </w:t>
      </w:r>
    </w:p>
    <w:p w14:paraId="7D78A21B" w14:textId="06751702" w:rsidR="001B1175" w:rsidRPr="001C4754" w:rsidRDefault="001B1175" w:rsidP="00E01F36">
      <w:pPr>
        <w:spacing w:line="480" w:lineRule="exact"/>
        <w:ind w:hanging="720"/>
        <w:rPr>
          <w:rFonts w:ascii="Times New Roman" w:hAnsi="Times New Roman"/>
          <w:color w:val="000000"/>
        </w:rPr>
      </w:pPr>
      <w:r w:rsidRPr="00E365A9">
        <w:rPr>
          <w:rFonts w:ascii="Times New Roman" w:hAnsi="Times New Roman"/>
          <w:color w:val="000000"/>
        </w:rPr>
        <w:t xml:space="preserve">Golec de Zavala, A., Guerra, R., </w:t>
      </w:r>
      <w:r w:rsidRPr="00E365A9">
        <w:rPr>
          <w:rFonts w:ascii="Times New Roman" w:hAnsi="Times New Roman"/>
        </w:rPr>
        <w:t xml:space="preserve">&amp; </w:t>
      </w:r>
      <w:r w:rsidRPr="00E365A9">
        <w:rPr>
          <w:rFonts w:ascii="Times New Roman" w:hAnsi="Times New Roman"/>
          <w:color w:val="000000"/>
        </w:rPr>
        <w:t>Simao, C.</w:t>
      </w:r>
      <w:r w:rsidRPr="00E365A9">
        <w:rPr>
          <w:rFonts w:ascii="Times New Roman" w:hAnsi="Times New Roman"/>
        </w:rPr>
        <w:t xml:space="preserve"> (</w:t>
      </w:r>
      <w:r w:rsidRPr="00E365A9">
        <w:rPr>
          <w:rFonts w:ascii="Times New Roman" w:hAnsi="Times New Roman"/>
          <w:color w:val="000000"/>
        </w:rPr>
        <w:t xml:space="preserve">2017).The relationship between the Brexit vote and individual predictors of prejudice: Collective narcissism, right wing authoritarianism, social dominance orientation. </w:t>
      </w:r>
      <w:r w:rsidRPr="001C4754">
        <w:rPr>
          <w:rFonts w:ascii="Times New Roman" w:hAnsi="Times New Roman"/>
          <w:i/>
          <w:color w:val="000000"/>
        </w:rPr>
        <w:t xml:space="preserve">Frontiers in Psychology, 8, </w:t>
      </w:r>
      <w:r w:rsidRPr="001C4754">
        <w:rPr>
          <w:rFonts w:ascii="Times New Roman" w:hAnsi="Times New Roman"/>
          <w:color w:val="000000"/>
        </w:rPr>
        <w:t xml:space="preserve">2023. </w:t>
      </w:r>
      <w:r w:rsidRPr="001C4754">
        <w:rPr>
          <w:rFonts w:ascii="Times New Roman" w:eastAsia="等?" w:hAnsi="Times New Roman"/>
          <w:kern w:val="24"/>
          <w:lang w:eastAsia="pl-PL"/>
        </w:rPr>
        <w:t>https://doi.org/</w:t>
      </w:r>
      <w:r w:rsidRPr="001C4754">
        <w:rPr>
          <w:rFonts w:ascii="Times New Roman" w:hAnsi="Times New Roman"/>
        </w:rPr>
        <w:t>10.3389/fpsyg.2017.02023</w:t>
      </w:r>
    </w:p>
    <w:p w14:paraId="17EFECE8" w14:textId="322798D5" w:rsidR="001B1175" w:rsidRPr="00B97EC6" w:rsidRDefault="001B1175" w:rsidP="005D2A50">
      <w:pPr>
        <w:spacing w:line="480" w:lineRule="exact"/>
        <w:ind w:hanging="720"/>
        <w:rPr>
          <w:rFonts w:ascii="Times New Roman" w:hAnsi="Times New Roman"/>
          <w:lang w:val="fr-FR"/>
        </w:rPr>
      </w:pPr>
      <w:r w:rsidRPr="001C4754">
        <w:rPr>
          <w:rFonts w:ascii="Times New Roman" w:hAnsi="Times New Roman"/>
        </w:rPr>
        <w:t>Golec de Zavala, A.</w:t>
      </w:r>
      <w:r w:rsidR="00E01F36">
        <w:rPr>
          <w:rFonts w:ascii="Times New Roman" w:hAnsi="Times New Roman"/>
        </w:rPr>
        <w:t>,</w:t>
      </w:r>
      <w:r w:rsidRPr="001C4754">
        <w:rPr>
          <w:rFonts w:ascii="Times New Roman" w:hAnsi="Times New Roman"/>
        </w:rPr>
        <w:t xml:space="preserve"> &amp; Lantos, D. (2020) Collective narcissism and its social con</w:t>
      </w:r>
      <w:r w:rsidRPr="00E90F0E">
        <w:rPr>
          <w:rFonts w:ascii="Times New Roman" w:hAnsi="Times New Roman"/>
        </w:rPr>
        <w:t>sequences: The B</w:t>
      </w:r>
      <w:r w:rsidR="00E01F36">
        <w:rPr>
          <w:rFonts w:ascii="Times New Roman" w:hAnsi="Times New Roman"/>
        </w:rPr>
        <w:t>a</w:t>
      </w:r>
      <w:r w:rsidRPr="00E90F0E">
        <w:rPr>
          <w:rFonts w:ascii="Times New Roman" w:hAnsi="Times New Roman"/>
        </w:rPr>
        <w:t xml:space="preserve">d and the </w:t>
      </w:r>
      <w:r w:rsidR="00E01F36">
        <w:rPr>
          <w:rFonts w:ascii="Times New Roman" w:hAnsi="Times New Roman"/>
        </w:rPr>
        <w:t>u</w:t>
      </w:r>
      <w:r w:rsidRPr="00E90F0E">
        <w:rPr>
          <w:rFonts w:ascii="Times New Roman" w:hAnsi="Times New Roman"/>
        </w:rPr>
        <w:t>gly</w:t>
      </w:r>
      <w:r>
        <w:rPr>
          <w:rFonts w:ascii="Times New Roman" w:hAnsi="Times New Roman"/>
        </w:rPr>
        <w:t>.</w:t>
      </w:r>
      <w:r w:rsidRPr="001C4754">
        <w:rPr>
          <w:rFonts w:ascii="Times New Roman" w:hAnsi="Times New Roman"/>
        </w:rPr>
        <w:t xml:space="preserve"> </w:t>
      </w:r>
      <w:r w:rsidRPr="00B97EC6">
        <w:rPr>
          <w:rFonts w:ascii="Times New Roman" w:hAnsi="Times New Roman"/>
          <w:i/>
          <w:lang w:val="fr-FR"/>
        </w:rPr>
        <w:t>Current Directions in Psychological Science, 29</w:t>
      </w:r>
      <w:r w:rsidRPr="00B97EC6">
        <w:rPr>
          <w:rFonts w:ascii="Times New Roman" w:hAnsi="Times New Roman"/>
          <w:iCs/>
          <w:lang w:val="fr-FR"/>
        </w:rPr>
        <w:t>(3)</w:t>
      </w:r>
      <w:r w:rsidRPr="00B97EC6">
        <w:rPr>
          <w:rFonts w:ascii="Times New Roman" w:hAnsi="Times New Roman"/>
          <w:lang w:val="fr-FR"/>
        </w:rPr>
        <w:t>, 273–</w:t>
      </w:r>
      <w:r w:rsidR="001C4754" w:rsidRPr="00B97EC6">
        <w:rPr>
          <w:rFonts w:ascii="Times New Roman" w:hAnsi="Times New Roman"/>
          <w:lang w:val="fr-FR"/>
        </w:rPr>
        <w:t xml:space="preserve">278. </w:t>
      </w:r>
      <w:r w:rsidRPr="00B97EC6">
        <w:rPr>
          <w:rFonts w:ascii="Times New Roman" w:hAnsi="Times New Roman"/>
          <w:color w:val="000000" w:themeColor="text1"/>
          <w:lang w:val="fr-FR"/>
        </w:rPr>
        <w:t>https://doi.org/10.1177/0963721420917703</w:t>
      </w:r>
    </w:p>
    <w:p w14:paraId="1FB4024D" w14:textId="30238653" w:rsidR="001B1175" w:rsidRPr="00B97EC6" w:rsidRDefault="001B1175" w:rsidP="00E01F36">
      <w:pPr>
        <w:spacing w:line="480" w:lineRule="exact"/>
        <w:ind w:hanging="720"/>
        <w:rPr>
          <w:rFonts w:ascii="Times New Roman" w:eastAsia="等?" w:hAnsi="Times New Roman"/>
          <w:color w:val="000000" w:themeColor="text1"/>
          <w:kern w:val="24"/>
          <w:lang w:eastAsia="pl-PL"/>
        </w:rPr>
      </w:pPr>
      <w:r w:rsidRPr="00E756DE">
        <w:rPr>
          <w:rFonts w:ascii="Times New Roman" w:eastAsia="等?" w:hAnsi="Times New Roman"/>
          <w:kern w:val="24"/>
          <w:lang w:val="fr-FR" w:eastAsia="pl-PL"/>
        </w:rPr>
        <w:t xml:space="preserve">Golec de Zavala, A., Peker, M., Guerra, R., &amp; Baran, T. (2016). </w:t>
      </w:r>
      <w:r w:rsidRPr="009B42DD">
        <w:rPr>
          <w:rFonts w:ascii="Times New Roman" w:eastAsia="等?" w:hAnsi="Times New Roman"/>
          <w:kern w:val="24"/>
          <w:lang w:eastAsia="pl-PL"/>
        </w:rPr>
        <w:t>Collective narcissism predicts hypersensitivity to in‐group insult and direct and indirect retaliatory intergroup hostility. </w:t>
      </w:r>
      <w:r w:rsidRPr="009B42DD">
        <w:rPr>
          <w:rFonts w:ascii="Times New Roman" w:eastAsia="等?" w:hAnsi="Times New Roman"/>
          <w:i/>
          <w:iCs/>
          <w:kern w:val="24"/>
          <w:lang w:eastAsia="pl-PL"/>
        </w:rPr>
        <w:t>European Journal of Personality</w:t>
      </w:r>
      <w:r w:rsidRPr="009B42DD">
        <w:rPr>
          <w:rFonts w:ascii="Times New Roman" w:eastAsia="等?" w:hAnsi="Times New Roman"/>
          <w:kern w:val="24"/>
          <w:lang w:eastAsia="pl-PL"/>
        </w:rPr>
        <w:t>, </w:t>
      </w:r>
      <w:r w:rsidRPr="009B42DD">
        <w:rPr>
          <w:rFonts w:ascii="Times New Roman" w:eastAsia="等?" w:hAnsi="Times New Roman"/>
          <w:i/>
          <w:iCs/>
          <w:kern w:val="24"/>
          <w:lang w:eastAsia="pl-PL"/>
        </w:rPr>
        <w:t>30</w:t>
      </w:r>
      <w:r w:rsidRPr="009B42DD">
        <w:rPr>
          <w:rFonts w:ascii="Times New Roman" w:eastAsia="等?" w:hAnsi="Times New Roman"/>
          <w:kern w:val="24"/>
          <w:lang w:eastAsia="pl-PL"/>
        </w:rPr>
        <w:t xml:space="preserve">(6), 532-551. </w:t>
      </w:r>
      <w:hyperlink r:id="rId11" w:history="1">
        <w:r w:rsidRPr="00B97EC6">
          <w:rPr>
            <w:rStyle w:val="Hyperlink"/>
            <w:rFonts w:ascii="Times New Roman" w:eastAsia="等?" w:hAnsi="Times New Roman"/>
            <w:color w:val="000000" w:themeColor="text1"/>
            <w:kern w:val="24"/>
            <w:u w:val="none"/>
            <w:lang w:eastAsia="pl-PL"/>
          </w:rPr>
          <w:t>https://doi.org/10.1002/per.2067</w:t>
        </w:r>
      </w:hyperlink>
    </w:p>
    <w:p w14:paraId="57C8FC8B" w14:textId="214D1CE4" w:rsidR="001B1175" w:rsidRPr="00C27ED6" w:rsidRDefault="001B1175" w:rsidP="00E01F36">
      <w:pPr>
        <w:spacing w:line="480" w:lineRule="exact"/>
        <w:ind w:hanging="720"/>
        <w:rPr>
          <w:rFonts w:ascii="Times New Roman" w:hAnsi="Times New Roman"/>
        </w:rPr>
      </w:pPr>
      <w:r w:rsidRPr="00C27ED6">
        <w:rPr>
          <w:rFonts w:ascii="Times New Roman" w:hAnsi="Times New Roman"/>
          <w:lang w:val="pl-PL"/>
        </w:rPr>
        <w:t xml:space="preserve">Jaworska, M. (2016). </w:t>
      </w:r>
      <w:r w:rsidRPr="00B97EC6">
        <w:rPr>
          <w:rFonts w:ascii="Times New Roman" w:hAnsi="Times New Roman"/>
          <w:i/>
          <w:iCs/>
          <w:lang w:val="pl-PL"/>
        </w:rPr>
        <w:t>Czym jest dojrzała identyfikacja z grupą? W poszukiwaniu komponentów identyfikacji grupowej mających pozytywne konsekwencje dla grupy własnej i relacji międzygrupowych</w:t>
      </w:r>
      <w:r w:rsidRPr="00C27ED6">
        <w:rPr>
          <w:rFonts w:ascii="Times New Roman" w:hAnsi="Times New Roman"/>
          <w:lang w:val="pl-PL"/>
        </w:rPr>
        <w:t xml:space="preserve"> [</w:t>
      </w:r>
      <w:r w:rsidRPr="00B97EC6">
        <w:rPr>
          <w:rFonts w:ascii="Times New Roman" w:hAnsi="Times New Roman"/>
          <w:i/>
          <w:iCs/>
          <w:lang w:val="pl-PL"/>
        </w:rPr>
        <w:t xml:space="preserve">What is secure in-group identification? </w:t>
      </w:r>
      <w:r w:rsidRPr="00B97EC6">
        <w:rPr>
          <w:rFonts w:ascii="Times New Roman" w:hAnsi="Times New Roman"/>
          <w:i/>
          <w:iCs/>
          <w:lang w:val="en-GB"/>
        </w:rPr>
        <w:t>L</w:t>
      </w:r>
      <w:r w:rsidRPr="00B97EC6">
        <w:rPr>
          <w:rFonts w:ascii="Times New Roman" w:hAnsi="Times New Roman"/>
          <w:i/>
          <w:iCs/>
        </w:rPr>
        <w:t>ooking for in-group identification components that lead to in-group’s benefit and positive inter-group relations</w:t>
      </w:r>
      <w:r w:rsidRPr="00C27ED6">
        <w:rPr>
          <w:rFonts w:ascii="Times New Roman" w:hAnsi="Times New Roman"/>
        </w:rPr>
        <w:t>] (Unpublished doctoral dissertation).</w:t>
      </w:r>
      <w:r w:rsidR="00E01F36">
        <w:rPr>
          <w:rFonts w:ascii="Times New Roman" w:hAnsi="Times New Roman"/>
        </w:rPr>
        <w:t xml:space="preserve"> </w:t>
      </w:r>
      <w:r w:rsidRPr="00C27ED6">
        <w:rPr>
          <w:rFonts w:ascii="Times New Roman" w:hAnsi="Times New Roman"/>
        </w:rPr>
        <w:t xml:space="preserve">University of </w:t>
      </w:r>
      <w:smartTag w:uri="urn:schemas-microsoft-com:office:smarttags" w:element="country-region">
        <w:r w:rsidRPr="00C27ED6">
          <w:rPr>
            <w:rFonts w:ascii="Times New Roman" w:hAnsi="Times New Roman"/>
          </w:rPr>
          <w:t>Warsaw</w:t>
        </w:r>
      </w:smartTag>
      <w:r w:rsidRPr="00C27ED6">
        <w:rPr>
          <w:rFonts w:ascii="Times New Roman" w:hAnsi="Times New Roman"/>
        </w:rPr>
        <w:t xml:space="preserve">, </w:t>
      </w:r>
      <w:smartTag w:uri="urn:schemas-microsoft-com:office:smarttags" w:element="country-region">
        <w:smartTag w:uri="urn:schemas-microsoft-com:office:smarttags" w:element="country-region">
          <w:r w:rsidRPr="00C27ED6">
            <w:rPr>
              <w:rFonts w:ascii="Times New Roman" w:hAnsi="Times New Roman"/>
            </w:rPr>
            <w:t>Warsaw</w:t>
          </w:r>
        </w:smartTag>
        <w:r w:rsidRPr="00C27ED6">
          <w:rPr>
            <w:rFonts w:ascii="Times New Roman" w:hAnsi="Times New Roman"/>
          </w:rPr>
          <w:t xml:space="preserve">, </w:t>
        </w:r>
        <w:smartTag w:uri="urn:schemas-microsoft-com:office:smarttags" w:element="country-region">
          <w:r w:rsidRPr="00C27ED6">
            <w:rPr>
              <w:rFonts w:ascii="Times New Roman" w:hAnsi="Times New Roman"/>
            </w:rPr>
            <w:t>Poland</w:t>
          </w:r>
        </w:smartTag>
      </w:smartTag>
      <w:r w:rsidRPr="00C27ED6">
        <w:rPr>
          <w:rFonts w:ascii="Times New Roman" w:hAnsi="Times New Roman"/>
        </w:rPr>
        <w:t>.</w:t>
      </w:r>
    </w:p>
    <w:p w14:paraId="548D3FA7" w14:textId="77777777" w:rsidR="001B1175" w:rsidRPr="009B42DD" w:rsidRDefault="001B1175" w:rsidP="00E01F36">
      <w:pPr>
        <w:spacing w:line="480" w:lineRule="exact"/>
        <w:ind w:hanging="720"/>
        <w:rPr>
          <w:rFonts w:ascii="Times New Roman" w:eastAsia="等?" w:hAnsi="Times New Roman"/>
          <w:kern w:val="24"/>
          <w:lang w:eastAsia="pl-PL"/>
        </w:rPr>
      </w:pPr>
      <w:r w:rsidRPr="009B42DD">
        <w:rPr>
          <w:rFonts w:ascii="Times New Roman" w:eastAsia="等?" w:hAnsi="Times New Roman"/>
          <w:kern w:val="24"/>
          <w:lang w:eastAsia="pl-PL"/>
        </w:rPr>
        <w:lastRenderedPageBreak/>
        <w:t>Jetten, J., &amp; Spears, R. (2003). The divisive potential of differences and similarities: The role of intergroup distinctiveness in intergroup differentiation. </w:t>
      </w:r>
      <w:r>
        <w:rPr>
          <w:rFonts w:ascii="Times New Roman" w:eastAsia="等?" w:hAnsi="Times New Roman"/>
          <w:i/>
          <w:iCs/>
          <w:kern w:val="24"/>
          <w:lang w:eastAsia="pl-PL"/>
        </w:rPr>
        <w:t>European Review of S</w:t>
      </w:r>
      <w:r w:rsidRPr="009B42DD">
        <w:rPr>
          <w:rFonts w:ascii="Times New Roman" w:eastAsia="等?" w:hAnsi="Times New Roman"/>
          <w:i/>
          <w:iCs/>
          <w:kern w:val="24"/>
          <w:lang w:eastAsia="pl-PL"/>
        </w:rPr>
        <w:t>ocial psychology</w:t>
      </w:r>
      <w:r w:rsidRPr="009B42DD">
        <w:rPr>
          <w:rFonts w:ascii="Times New Roman" w:eastAsia="等?" w:hAnsi="Times New Roman"/>
          <w:kern w:val="24"/>
          <w:lang w:eastAsia="pl-PL"/>
        </w:rPr>
        <w:t>, </w:t>
      </w:r>
      <w:r w:rsidRPr="009B42DD">
        <w:rPr>
          <w:rFonts w:ascii="Times New Roman" w:eastAsia="等?" w:hAnsi="Times New Roman"/>
          <w:i/>
          <w:iCs/>
          <w:kern w:val="24"/>
          <w:lang w:eastAsia="pl-PL"/>
        </w:rPr>
        <w:t>14</w:t>
      </w:r>
      <w:r w:rsidRPr="009B42DD">
        <w:rPr>
          <w:rFonts w:ascii="Times New Roman" w:eastAsia="等?" w:hAnsi="Times New Roman"/>
          <w:kern w:val="24"/>
          <w:lang w:eastAsia="pl-PL"/>
        </w:rPr>
        <w:t xml:space="preserve">(1), 203-241. </w:t>
      </w:r>
      <w:r>
        <w:rPr>
          <w:rFonts w:ascii="Times New Roman" w:eastAsia="等?" w:hAnsi="Times New Roman"/>
          <w:kern w:val="24"/>
          <w:lang w:eastAsia="pl-PL"/>
        </w:rPr>
        <w:t>https://</w:t>
      </w:r>
      <w:r w:rsidRPr="003469B8">
        <w:rPr>
          <w:rFonts w:ascii="Times New Roman" w:eastAsia="等?" w:hAnsi="Times New Roman"/>
          <w:kern w:val="24"/>
          <w:lang w:eastAsia="pl-PL"/>
        </w:rPr>
        <w:t>doi</w:t>
      </w:r>
      <w:r>
        <w:rPr>
          <w:rFonts w:ascii="Times New Roman" w:eastAsia="等?" w:hAnsi="Times New Roman"/>
          <w:kern w:val="24"/>
          <w:lang w:eastAsia="pl-PL"/>
        </w:rPr>
        <w:t>.org/</w:t>
      </w:r>
      <w:r w:rsidRPr="009B42DD">
        <w:rPr>
          <w:rFonts w:ascii="Times New Roman" w:eastAsia="等?" w:hAnsi="Times New Roman"/>
          <w:kern w:val="24"/>
          <w:lang w:eastAsia="pl-PL"/>
        </w:rPr>
        <w:t>10.1080/10463280340000063</w:t>
      </w:r>
    </w:p>
    <w:p w14:paraId="49CFDDBB" w14:textId="77777777" w:rsidR="001B1175" w:rsidRDefault="001B1175" w:rsidP="00E01F36">
      <w:pPr>
        <w:spacing w:line="480" w:lineRule="exact"/>
        <w:ind w:hanging="720"/>
        <w:rPr>
          <w:rFonts w:ascii="Times New Roman" w:eastAsia="等?" w:hAnsi="Times New Roman"/>
          <w:kern w:val="24"/>
          <w:lang w:eastAsia="pl-PL"/>
        </w:rPr>
      </w:pPr>
      <w:r w:rsidRPr="009B42DD">
        <w:rPr>
          <w:rFonts w:ascii="Times New Roman" w:eastAsia="等?" w:hAnsi="Times New Roman"/>
          <w:kern w:val="24"/>
          <w:highlight w:val="white"/>
          <w:lang w:eastAsia="pl-PL"/>
        </w:rPr>
        <w:t>Jetten, J., Spears, R., &amp; Manstead, A. S. (2001). Similarity as a source of differentiation: The role of group identification. </w:t>
      </w:r>
      <w:r w:rsidRPr="0083482D">
        <w:rPr>
          <w:rFonts w:ascii="Times New Roman" w:eastAsia="等?" w:hAnsi="Times New Roman"/>
          <w:i/>
          <w:iCs/>
          <w:kern w:val="24"/>
          <w:highlight w:val="white"/>
          <w:lang w:eastAsia="pl-PL"/>
        </w:rPr>
        <w:t>European Journal of Social Psychology</w:t>
      </w:r>
      <w:r w:rsidRPr="0083482D">
        <w:rPr>
          <w:rFonts w:ascii="Times New Roman" w:eastAsia="等?" w:hAnsi="Times New Roman"/>
          <w:kern w:val="24"/>
          <w:highlight w:val="white"/>
          <w:lang w:eastAsia="pl-PL"/>
        </w:rPr>
        <w:t>, </w:t>
      </w:r>
      <w:r w:rsidRPr="0083482D">
        <w:rPr>
          <w:rFonts w:ascii="Times New Roman" w:eastAsia="等?" w:hAnsi="Times New Roman"/>
          <w:i/>
          <w:iCs/>
          <w:kern w:val="24"/>
          <w:highlight w:val="white"/>
          <w:lang w:eastAsia="pl-PL"/>
        </w:rPr>
        <w:t>31</w:t>
      </w:r>
      <w:r w:rsidRPr="0083482D">
        <w:rPr>
          <w:rFonts w:ascii="Times New Roman" w:eastAsia="等?" w:hAnsi="Times New Roman"/>
          <w:kern w:val="24"/>
          <w:highlight w:val="white"/>
          <w:lang w:eastAsia="pl-PL"/>
        </w:rPr>
        <w:t xml:space="preserve">(6), 621-640. </w:t>
      </w:r>
      <w:hyperlink r:id="rId12" w:history="1">
        <w:r w:rsidRPr="00E365A9">
          <w:rPr>
            <w:rStyle w:val="Hyperlink"/>
            <w:rFonts w:ascii="Times New Roman" w:eastAsia="等?" w:hAnsi="Times New Roman"/>
            <w:color w:val="000000"/>
            <w:kern w:val="24"/>
            <w:u w:val="none"/>
            <w:lang w:eastAsia="pl-PL"/>
          </w:rPr>
          <w:t>https://doi.org/10.1002/ejsp.72</w:t>
        </w:r>
      </w:hyperlink>
    </w:p>
    <w:p w14:paraId="467A36A2" w14:textId="097A31C4" w:rsidR="001B1175" w:rsidRDefault="001B1175" w:rsidP="005D2A50">
      <w:pPr>
        <w:spacing w:line="480" w:lineRule="exact"/>
        <w:ind w:hanging="720"/>
        <w:rPr>
          <w:rFonts w:ascii="Times New Roman" w:eastAsia="等?" w:hAnsi="Times New Roman"/>
          <w:kern w:val="24"/>
          <w:lang w:eastAsia="pl-PL"/>
        </w:rPr>
      </w:pPr>
      <w:r>
        <w:rPr>
          <w:rFonts w:ascii="Times New Roman" w:eastAsia="等?" w:hAnsi="Times New Roman"/>
          <w:kern w:val="24"/>
          <w:lang w:eastAsia="pl-PL"/>
        </w:rPr>
        <w:t xml:space="preserve">Jetten, J., Spears, R., &amp; Postmes, T. (2004). Intergroup </w:t>
      </w:r>
      <w:r w:rsidR="00E01F36">
        <w:rPr>
          <w:rFonts w:ascii="Times New Roman" w:eastAsia="等?" w:hAnsi="Times New Roman"/>
          <w:kern w:val="24"/>
          <w:lang w:eastAsia="pl-PL"/>
        </w:rPr>
        <w:t>d</w:t>
      </w:r>
      <w:r>
        <w:rPr>
          <w:rFonts w:ascii="Times New Roman" w:eastAsia="等?" w:hAnsi="Times New Roman"/>
          <w:kern w:val="24"/>
          <w:lang w:eastAsia="pl-PL"/>
        </w:rPr>
        <w:t xml:space="preserve">istinctiveness and </w:t>
      </w:r>
      <w:r w:rsidR="00E01F36">
        <w:rPr>
          <w:rFonts w:ascii="Times New Roman" w:eastAsia="等?" w:hAnsi="Times New Roman"/>
          <w:kern w:val="24"/>
          <w:lang w:eastAsia="pl-PL"/>
        </w:rPr>
        <w:t>d</w:t>
      </w:r>
      <w:r>
        <w:rPr>
          <w:rFonts w:ascii="Times New Roman" w:eastAsia="等?" w:hAnsi="Times New Roman"/>
          <w:kern w:val="24"/>
          <w:lang w:eastAsia="pl-PL"/>
        </w:rPr>
        <w:t xml:space="preserve">ifferentiation: A </w:t>
      </w:r>
      <w:r w:rsidR="00E01F36">
        <w:rPr>
          <w:rFonts w:ascii="Times New Roman" w:eastAsia="等?" w:hAnsi="Times New Roman"/>
          <w:kern w:val="24"/>
          <w:lang w:eastAsia="pl-PL"/>
        </w:rPr>
        <w:t>m</w:t>
      </w:r>
      <w:r>
        <w:rPr>
          <w:rFonts w:ascii="Times New Roman" w:eastAsia="等?" w:hAnsi="Times New Roman"/>
          <w:kern w:val="24"/>
          <w:lang w:eastAsia="pl-PL"/>
        </w:rPr>
        <w:t>eta-</w:t>
      </w:r>
      <w:r w:rsidR="00E01F36">
        <w:rPr>
          <w:rFonts w:ascii="Times New Roman" w:eastAsia="等?" w:hAnsi="Times New Roman"/>
          <w:kern w:val="24"/>
          <w:lang w:eastAsia="pl-PL"/>
        </w:rPr>
        <w:t>a</w:t>
      </w:r>
      <w:r>
        <w:rPr>
          <w:rFonts w:ascii="Times New Roman" w:eastAsia="等?" w:hAnsi="Times New Roman"/>
          <w:kern w:val="24"/>
          <w:lang w:eastAsia="pl-PL"/>
        </w:rPr>
        <w:t xml:space="preserve">nalytic </w:t>
      </w:r>
      <w:r w:rsidR="00E01F36">
        <w:rPr>
          <w:rFonts w:ascii="Times New Roman" w:eastAsia="等?" w:hAnsi="Times New Roman"/>
          <w:kern w:val="24"/>
          <w:lang w:eastAsia="pl-PL"/>
        </w:rPr>
        <w:t>i</w:t>
      </w:r>
      <w:r>
        <w:rPr>
          <w:rFonts w:ascii="Times New Roman" w:eastAsia="等?" w:hAnsi="Times New Roman"/>
          <w:kern w:val="24"/>
          <w:lang w:eastAsia="pl-PL"/>
        </w:rPr>
        <w:t xml:space="preserve">ntegration. </w:t>
      </w:r>
      <w:r w:rsidRPr="00012946">
        <w:rPr>
          <w:rFonts w:ascii="Times New Roman" w:eastAsia="等?" w:hAnsi="Times New Roman"/>
          <w:i/>
          <w:kern w:val="24"/>
          <w:lang w:eastAsia="pl-PL"/>
        </w:rPr>
        <w:t>Journal of Personality and Social Psychology</w:t>
      </w:r>
      <w:r>
        <w:rPr>
          <w:rFonts w:ascii="Times New Roman" w:eastAsia="等?" w:hAnsi="Times New Roman"/>
          <w:kern w:val="24"/>
          <w:lang w:eastAsia="pl-PL"/>
        </w:rPr>
        <w:t xml:space="preserve">, </w:t>
      </w:r>
      <w:r w:rsidRPr="00012946">
        <w:rPr>
          <w:rFonts w:ascii="Times New Roman" w:eastAsia="等?" w:hAnsi="Times New Roman"/>
          <w:i/>
          <w:kern w:val="24"/>
          <w:lang w:eastAsia="pl-PL"/>
        </w:rPr>
        <w:t>86</w:t>
      </w:r>
      <w:r>
        <w:rPr>
          <w:rFonts w:ascii="Times New Roman" w:eastAsia="等?" w:hAnsi="Times New Roman"/>
          <w:kern w:val="24"/>
          <w:lang w:eastAsia="pl-PL"/>
        </w:rPr>
        <w:t xml:space="preserve">(6), 862-879. </w:t>
      </w:r>
      <w:r w:rsidRPr="00012946">
        <w:rPr>
          <w:rFonts w:ascii="Times New Roman" w:eastAsia="等?" w:hAnsi="Times New Roman"/>
          <w:kern w:val="24"/>
          <w:lang w:eastAsia="pl-PL"/>
        </w:rPr>
        <w:t>https://</w:t>
      </w:r>
      <w:r>
        <w:rPr>
          <w:rFonts w:ascii="Times New Roman" w:eastAsia="等?" w:hAnsi="Times New Roman"/>
          <w:kern w:val="24"/>
          <w:lang w:eastAsia="pl-PL"/>
        </w:rPr>
        <w:t>doi</w:t>
      </w:r>
      <w:r w:rsidRPr="00012946">
        <w:rPr>
          <w:rFonts w:ascii="Times New Roman" w:eastAsia="等?" w:hAnsi="Times New Roman"/>
          <w:kern w:val="24"/>
          <w:lang w:eastAsia="pl-PL"/>
        </w:rPr>
        <w:t>: 10.1037/0022-3514.86.6.862</w:t>
      </w:r>
    </w:p>
    <w:p w14:paraId="598ECDAD" w14:textId="77777777" w:rsidR="001B1175" w:rsidRPr="0083482D" w:rsidRDefault="001B1175" w:rsidP="00E01F36">
      <w:pPr>
        <w:spacing w:line="480" w:lineRule="exact"/>
        <w:ind w:hanging="720"/>
        <w:rPr>
          <w:rFonts w:ascii="Times New Roman" w:eastAsia="等?" w:hAnsi="Times New Roman"/>
          <w:kern w:val="24"/>
          <w:lang w:eastAsia="pl-PL"/>
        </w:rPr>
      </w:pPr>
      <w:r w:rsidRPr="00254192">
        <w:rPr>
          <w:rFonts w:ascii="Times New Roman" w:eastAsia="等?" w:hAnsi="Times New Roman"/>
          <w:kern w:val="24"/>
          <w:lang w:eastAsia="pl-PL"/>
        </w:rPr>
        <w:t xml:space="preserve">Kenny, D. A., Kaniskan, B., &amp; McCoach, D. B. (2015). The performance of RMSEA in models with small degrees of freedom. </w:t>
      </w:r>
      <w:r w:rsidRPr="007A7FF2">
        <w:rPr>
          <w:rFonts w:ascii="Times New Roman" w:eastAsia="等?" w:hAnsi="Times New Roman"/>
          <w:i/>
          <w:kern w:val="24"/>
          <w:lang w:eastAsia="pl-PL"/>
        </w:rPr>
        <w:t>Sociological Methods &amp; Research</w:t>
      </w:r>
      <w:r w:rsidRPr="00254192">
        <w:rPr>
          <w:rFonts w:ascii="Times New Roman" w:eastAsia="等?" w:hAnsi="Times New Roman"/>
          <w:kern w:val="24"/>
          <w:lang w:eastAsia="pl-PL"/>
        </w:rPr>
        <w:t xml:space="preserve">, </w:t>
      </w:r>
      <w:r w:rsidRPr="007A7FF2">
        <w:rPr>
          <w:rFonts w:ascii="Times New Roman" w:eastAsia="等?" w:hAnsi="Times New Roman"/>
          <w:i/>
          <w:kern w:val="24"/>
          <w:lang w:eastAsia="pl-PL"/>
        </w:rPr>
        <w:t>44</w:t>
      </w:r>
      <w:r w:rsidRPr="00254192">
        <w:rPr>
          <w:rFonts w:ascii="Times New Roman" w:eastAsia="等?" w:hAnsi="Times New Roman"/>
          <w:kern w:val="24"/>
          <w:lang w:eastAsia="pl-PL"/>
        </w:rPr>
        <w:t>(3), 486-507.</w:t>
      </w:r>
      <w:r>
        <w:rPr>
          <w:rFonts w:ascii="Times New Roman" w:eastAsia="等?" w:hAnsi="Times New Roman"/>
          <w:kern w:val="24"/>
          <w:lang w:eastAsia="pl-PL"/>
        </w:rPr>
        <w:t xml:space="preserve"> </w:t>
      </w:r>
      <w:r w:rsidRPr="00254192">
        <w:rPr>
          <w:rFonts w:ascii="Times New Roman" w:eastAsia="等?" w:hAnsi="Times New Roman"/>
          <w:kern w:val="24"/>
          <w:lang w:eastAsia="pl-PL"/>
        </w:rPr>
        <w:t>https://doi.org/10.1177/0049124114543236</w:t>
      </w:r>
    </w:p>
    <w:p w14:paraId="5675441B" w14:textId="2FD3E959" w:rsidR="001B1175" w:rsidRPr="0091401B" w:rsidRDefault="001B1175" w:rsidP="00E01F36">
      <w:pPr>
        <w:tabs>
          <w:tab w:val="left" w:pos="7140"/>
        </w:tabs>
        <w:spacing w:line="480" w:lineRule="exact"/>
        <w:ind w:hanging="720"/>
        <w:rPr>
          <w:rFonts w:ascii="Times New Roman" w:eastAsia="等?" w:hAnsi="Times New Roman"/>
          <w:kern w:val="24"/>
          <w:highlight w:val="white"/>
          <w:lang w:val="nl-NL" w:eastAsia="pl-PL"/>
        </w:rPr>
      </w:pPr>
      <w:r w:rsidRPr="00E756DE">
        <w:rPr>
          <w:rFonts w:ascii="Times New Roman" w:eastAsia="等?" w:hAnsi="Times New Roman"/>
          <w:kern w:val="24"/>
          <w:highlight w:val="white"/>
          <w:lang w:val="en-GB" w:eastAsia="pl-PL"/>
        </w:rPr>
        <w:t xml:space="preserve">Krosnick, J. A., &amp; Presser, S. (2010). </w:t>
      </w:r>
      <w:r w:rsidRPr="0083482D">
        <w:rPr>
          <w:rFonts w:ascii="Times New Roman" w:eastAsia="等?" w:hAnsi="Times New Roman"/>
          <w:kern w:val="24"/>
          <w:highlight w:val="white"/>
          <w:lang w:eastAsia="pl-PL"/>
        </w:rPr>
        <w:t xml:space="preserve">Question and questionnaire design. </w:t>
      </w:r>
      <w:r w:rsidRPr="009B42DD">
        <w:rPr>
          <w:rFonts w:ascii="Times New Roman" w:eastAsia="等?" w:hAnsi="Times New Roman"/>
          <w:kern w:val="24"/>
          <w:highlight w:val="white"/>
          <w:lang w:eastAsia="pl-PL"/>
        </w:rPr>
        <w:t>In J. D. Wright &amp;</w:t>
      </w:r>
      <w:r>
        <w:rPr>
          <w:rFonts w:ascii="Times New Roman" w:eastAsia="等?" w:hAnsi="Times New Roman"/>
          <w:kern w:val="24"/>
          <w:highlight w:val="white"/>
          <w:lang w:eastAsia="pl-PL"/>
        </w:rPr>
        <w:t xml:space="preserve"> </w:t>
      </w:r>
      <w:r w:rsidRPr="009B42DD">
        <w:rPr>
          <w:rFonts w:ascii="Times New Roman" w:eastAsia="等?" w:hAnsi="Times New Roman"/>
          <w:kern w:val="24"/>
          <w:highlight w:val="white"/>
          <w:lang w:eastAsia="pl-PL"/>
        </w:rPr>
        <w:t xml:space="preserve">P. V. Marsden (Eds.), </w:t>
      </w:r>
      <w:r>
        <w:rPr>
          <w:rFonts w:ascii="Times New Roman" w:eastAsia="等?" w:hAnsi="Times New Roman"/>
          <w:i/>
          <w:iCs/>
          <w:kern w:val="24"/>
          <w:highlight w:val="white"/>
          <w:lang w:eastAsia="pl-PL"/>
        </w:rPr>
        <w:t>Handbook of survey r</w:t>
      </w:r>
      <w:r w:rsidRPr="009B42DD">
        <w:rPr>
          <w:rFonts w:ascii="Times New Roman" w:eastAsia="等?" w:hAnsi="Times New Roman"/>
          <w:i/>
          <w:iCs/>
          <w:kern w:val="24"/>
          <w:highlight w:val="white"/>
          <w:lang w:eastAsia="pl-PL"/>
        </w:rPr>
        <w:t xml:space="preserve">esearch </w:t>
      </w:r>
      <w:r w:rsidRPr="009B42DD">
        <w:rPr>
          <w:rFonts w:ascii="Times New Roman" w:eastAsia="等?" w:hAnsi="Times New Roman"/>
          <w:kern w:val="24"/>
          <w:highlight w:val="white"/>
          <w:lang w:eastAsia="pl-PL"/>
        </w:rPr>
        <w:t>(</w:t>
      </w:r>
      <w:r>
        <w:rPr>
          <w:rFonts w:ascii="Times New Roman" w:eastAsia="等?" w:hAnsi="Times New Roman"/>
          <w:kern w:val="24"/>
          <w:highlight w:val="white"/>
          <w:lang w:eastAsia="pl-PL"/>
        </w:rPr>
        <w:t>2nd</w:t>
      </w:r>
      <w:r w:rsidRPr="009B42DD">
        <w:rPr>
          <w:rFonts w:ascii="Times New Roman" w:eastAsia="等?" w:hAnsi="Times New Roman"/>
          <w:kern w:val="24"/>
          <w:highlight w:val="white"/>
          <w:lang w:eastAsia="pl-PL"/>
        </w:rPr>
        <w:t xml:space="preserve"> Ed</w:t>
      </w:r>
      <w:r>
        <w:rPr>
          <w:rFonts w:ascii="Times New Roman" w:eastAsia="等?" w:hAnsi="Times New Roman"/>
          <w:kern w:val="24"/>
          <w:highlight w:val="white"/>
          <w:lang w:eastAsia="pl-PL"/>
        </w:rPr>
        <w:t xml:space="preserve">., </w:t>
      </w:r>
      <w:r w:rsidR="00E01F36">
        <w:rPr>
          <w:rFonts w:ascii="Times New Roman" w:eastAsia="等?" w:hAnsi="Times New Roman"/>
          <w:kern w:val="24"/>
          <w:highlight w:val="white"/>
          <w:lang w:eastAsia="pl-PL"/>
        </w:rPr>
        <w:t>p.</w:t>
      </w:r>
      <w:r w:rsidRPr="009B42DD">
        <w:rPr>
          <w:rFonts w:ascii="Times New Roman" w:eastAsia="等?" w:hAnsi="Times New Roman"/>
          <w:kern w:val="24"/>
          <w:highlight w:val="white"/>
          <w:lang w:eastAsia="pl-PL"/>
        </w:rPr>
        <w:t xml:space="preserve"> 263-313). </w:t>
      </w:r>
      <w:r w:rsidRPr="0091401B">
        <w:rPr>
          <w:rFonts w:ascii="Times New Roman" w:eastAsia="等?" w:hAnsi="Times New Roman"/>
          <w:kern w:val="24"/>
          <w:highlight w:val="white"/>
          <w:lang w:val="nl-NL" w:eastAsia="pl-PL"/>
        </w:rPr>
        <w:t>Emerald Group.</w:t>
      </w:r>
    </w:p>
    <w:p w14:paraId="6BC2ACFA" w14:textId="6FABB732" w:rsidR="001B1175" w:rsidRPr="00B97EC6" w:rsidRDefault="001B1175" w:rsidP="005D2A50">
      <w:pPr>
        <w:spacing w:line="480" w:lineRule="exact"/>
        <w:ind w:hanging="720"/>
        <w:rPr>
          <w:rFonts w:ascii="Times New Roman" w:eastAsia="等?" w:hAnsi="Times New Roman"/>
          <w:color w:val="000000" w:themeColor="text1"/>
          <w:kern w:val="24"/>
          <w:lang w:eastAsia="pl-PL"/>
        </w:rPr>
      </w:pPr>
      <w:r w:rsidRPr="0091401B">
        <w:rPr>
          <w:rFonts w:ascii="Times New Roman" w:eastAsia="等?" w:hAnsi="Times New Roman"/>
          <w:kern w:val="24"/>
          <w:lang w:val="nl-NL" w:eastAsia="pl-PL"/>
        </w:rPr>
        <w:t xml:space="preserve">Leach, C. W., Van Zomeren, M., Zebel, S., Vliek, M. L. W., Pennekamp, S. F., Doosje, B., </w:t>
      </w:r>
      <w:r w:rsidR="00E01F36" w:rsidRPr="00B97EC6">
        <w:rPr>
          <w:rFonts w:asciiTheme="majorBidi" w:eastAsiaTheme="minorEastAsia" w:hAnsiTheme="majorBidi" w:cstheme="majorBidi"/>
          <w:color w:val="333333"/>
          <w:shd w:val="clear" w:color="auto" w:fill="FFFFFF"/>
          <w:lang w:val="nl-NL"/>
        </w:rPr>
        <w:t xml:space="preserve">Ouwerkerk, J. W., &amp; </w:t>
      </w:r>
      <w:r w:rsidRPr="00B97EC6">
        <w:rPr>
          <w:rFonts w:asciiTheme="majorBidi" w:eastAsiaTheme="minorEastAsia" w:hAnsiTheme="majorBidi" w:cstheme="majorBidi"/>
          <w:kern w:val="24"/>
          <w:lang w:val="nl-NL" w:eastAsia="pl-PL"/>
        </w:rPr>
        <w:t xml:space="preserve">Spears, R. (2008). </w:t>
      </w:r>
      <w:r w:rsidRPr="00B97EC6">
        <w:rPr>
          <w:rFonts w:asciiTheme="majorBidi" w:eastAsiaTheme="minorEastAsia" w:hAnsiTheme="majorBidi" w:cstheme="majorBidi"/>
          <w:kern w:val="24"/>
          <w:lang w:eastAsia="pl-PL"/>
        </w:rPr>
        <w:t>Group-level self-definition and self-investment:</w:t>
      </w:r>
      <w:r w:rsidRPr="009B42DD">
        <w:rPr>
          <w:rFonts w:ascii="Times New Roman" w:eastAsia="等?" w:hAnsi="Times New Roman"/>
          <w:kern w:val="24"/>
          <w:lang w:eastAsia="pl-PL"/>
        </w:rPr>
        <w:t xml:space="preserve"> A hierarchical (multicomponent) model of in-group identification. </w:t>
      </w:r>
      <w:r w:rsidRPr="009B42DD">
        <w:rPr>
          <w:rFonts w:ascii="Times New Roman" w:eastAsia="等?" w:hAnsi="Times New Roman"/>
          <w:i/>
          <w:kern w:val="24"/>
          <w:lang w:eastAsia="pl-PL"/>
        </w:rPr>
        <w:t>Journal of Personality and Social Psychology</w:t>
      </w:r>
      <w:r w:rsidRPr="009B42DD">
        <w:rPr>
          <w:rFonts w:ascii="Times New Roman" w:eastAsia="等?" w:hAnsi="Times New Roman"/>
          <w:kern w:val="24"/>
          <w:lang w:eastAsia="pl-PL"/>
        </w:rPr>
        <w:t xml:space="preserve">, </w:t>
      </w:r>
      <w:r w:rsidRPr="009B42DD">
        <w:rPr>
          <w:rFonts w:ascii="Times New Roman" w:eastAsia="等?" w:hAnsi="Times New Roman"/>
          <w:i/>
          <w:kern w:val="24"/>
          <w:lang w:eastAsia="pl-PL"/>
        </w:rPr>
        <w:t>95</w:t>
      </w:r>
      <w:r>
        <w:rPr>
          <w:rFonts w:ascii="Times New Roman" w:eastAsia="等?" w:hAnsi="Times New Roman"/>
          <w:iCs/>
          <w:kern w:val="24"/>
          <w:lang w:eastAsia="pl-PL"/>
        </w:rPr>
        <w:t>(1)</w:t>
      </w:r>
      <w:r w:rsidRPr="009B42DD">
        <w:rPr>
          <w:rFonts w:ascii="Times New Roman" w:eastAsia="等?" w:hAnsi="Times New Roman"/>
          <w:kern w:val="24"/>
          <w:lang w:eastAsia="pl-PL"/>
        </w:rPr>
        <w:t xml:space="preserve">, 144-165. </w:t>
      </w:r>
      <w:hyperlink r:id="rId13" w:history="1">
        <w:r w:rsidR="00E01F36" w:rsidRPr="00B97EC6">
          <w:rPr>
            <w:rStyle w:val="Hyperlink"/>
            <w:rFonts w:ascii="Times New Roman" w:eastAsia="等?" w:hAnsi="Times New Roman"/>
            <w:color w:val="000000" w:themeColor="text1"/>
            <w:kern w:val="24"/>
            <w:u w:val="none"/>
            <w:lang w:eastAsia="pl-PL"/>
          </w:rPr>
          <w:t>https://doi.org/10.1037/0022-3514.95.1.144</w:t>
        </w:r>
      </w:hyperlink>
    </w:p>
    <w:p w14:paraId="2672E59D" w14:textId="77777777" w:rsidR="001B1175" w:rsidRPr="009B42DD" w:rsidRDefault="001B1175" w:rsidP="00E01F36">
      <w:pPr>
        <w:spacing w:line="480" w:lineRule="exact"/>
        <w:ind w:hanging="720"/>
        <w:rPr>
          <w:rFonts w:ascii="Times New Roman" w:eastAsia="等?" w:hAnsi="Times New Roman"/>
          <w:kern w:val="24"/>
          <w:lang w:eastAsia="pl-PL"/>
        </w:rPr>
      </w:pPr>
      <w:r w:rsidRPr="009B42DD">
        <w:rPr>
          <w:rFonts w:ascii="Times New Roman" w:eastAsia="等?" w:hAnsi="Times New Roman"/>
          <w:kern w:val="24"/>
          <w:lang w:eastAsia="pl-PL"/>
        </w:rPr>
        <w:t xml:space="preserve">Lyons, P. A., Kenworthy, J. B., &amp; Popan, J. R. (2010). Ingroup identification and group-level narcissism as predictors of </w:t>
      </w:r>
      <w:smartTag w:uri="urn:schemas-microsoft-com:office:smarttags" w:element="country-region">
        <w:r w:rsidRPr="009B42DD">
          <w:rPr>
            <w:rFonts w:ascii="Times New Roman" w:eastAsia="等?" w:hAnsi="Times New Roman"/>
            <w:kern w:val="24"/>
            <w:lang w:eastAsia="pl-PL"/>
          </w:rPr>
          <w:t>US</w:t>
        </w:r>
      </w:smartTag>
      <w:r w:rsidRPr="009B42DD">
        <w:rPr>
          <w:rFonts w:ascii="Times New Roman" w:eastAsia="等?" w:hAnsi="Times New Roman"/>
          <w:kern w:val="24"/>
          <w:lang w:eastAsia="pl-PL"/>
        </w:rPr>
        <w:t xml:space="preserve"> citizens’ attitudes and behavior toward Arab immigrants. </w:t>
      </w:r>
      <w:r w:rsidRPr="009B42DD">
        <w:rPr>
          <w:rFonts w:ascii="Times New Roman" w:eastAsia="等?" w:hAnsi="Times New Roman"/>
          <w:i/>
          <w:iCs/>
          <w:kern w:val="24"/>
          <w:lang w:eastAsia="pl-PL"/>
        </w:rPr>
        <w:t>Personality and Social Psychology Bulletin</w:t>
      </w:r>
      <w:r w:rsidRPr="009B42DD">
        <w:rPr>
          <w:rFonts w:ascii="Times New Roman" w:eastAsia="等?" w:hAnsi="Times New Roman"/>
          <w:kern w:val="24"/>
          <w:lang w:eastAsia="pl-PL"/>
        </w:rPr>
        <w:t>, </w:t>
      </w:r>
      <w:r w:rsidRPr="009B42DD">
        <w:rPr>
          <w:rFonts w:ascii="Times New Roman" w:eastAsia="等?" w:hAnsi="Times New Roman"/>
          <w:i/>
          <w:iCs/>
          <w:kern w:val="24"/>
          <w:lang w:eastAsia="pl-PL"/>
        </w:rPr>
        <w:t>36</w:t>
      </w:r>
      <w:r w:rsidRPr="009B42DD">
        <w:rPr>
          <w:rFonts w:ascii="Times New Roman" w:eastAsia="等?" w:hAnsi="Times New Roman"/>
          <w:kern w:val="24"/>
          <w:lang w:eastAsia="pl-PL"/>
        </w:rPr>
        <w:t xml:space="preserve">(9), 1267-1280. </w:t>
      </w:r>
      <w:r>
        <w:rPr>
          <w:rFonts w:ascii="Times New Roman" w:eastAsia="等?" w:hAnsi="Times New Roman"/>
          <w:kern w:val="24"/>
          <w:lang w:eastAsia="pl-PL"/>
        </w:rPr>
        <w:t>https://</w:t>
      </w:r>
      <w:r w:rsidRPr="003469B8">
        <w:rPr>
          <w:rFonts w:ascii="Times New Roman" w:eastAsia="等?" w:hAnsi="Times New Roman"/>
          <w:kern w:val="24"/>
          <w:lang w:eastAsia="pl-PL"/>
        </w:rPr>
        <w:t>doi</w:t>
      </w:r>
      <w:r>
        <w:rPr>
          <w:rFonts w:ascii="Times New Roman" w:eastAsia="等?" w:hAnsi="Times New Roman"/>
          <w:kern w:val="24"/>
          <w:lang w:eastAsia="pl-PL"/>
        </w:rPr>
        <w:t>.org/</w:t>
      </w:r>
      <w:r w:rsidRPr="009B42DD">
        <w:rPr>
          <w:rFonts w:ascii="Times New Roman" w:eastAsia="等?" w:hAnsi="Times New Roman"/>
          <w:kern w:val="24"/>
          <w:lang w:eastAsia="pl-PL"/>
        </w:rPr>
        <w:t>10.1177/0146167210380604</w:t>
      </w:r>
    </w:p>
    <w:p w14:paraId="20DF7601" w14:textId="77777777" w:rsidR="001B1175" w:rsidRDefault="001B1175" w:rsidP="00E01F36">
      <w:pPr>
        <w:spacing w:line="480" w:lineRule="exact"/>
        <w:ind w:hanging="720"/>
        <w:rPr>
          <w:rFonts w:ascii="Times New Roman" w:eastAsia="等?" w:hAnsi="Times New Roman"/>
          <w:kern w:val="24"/>
          <w:lang w:eastAsia="pl-PL"/>
        </w:rPr>
      </w:pPr>
      <w:r w:rsidRPr="009B42DD">
        <w:rPr>
          <w:rFonts w:ascii="Times New Roman" w:eastAsia="等?" w:hAnsi="Times New Roman"/>
          <w:kern w:val="24"/>
          <w:lang w:eastAsia="pl-PL"/>
        </w:rPr>
        <w:t>Mackie, D. M., Devos, T., &amp; Smith, E. R. (2000). Intergroup emotions: explaining offensive action tendencies in an intergroup context. </w:t>
      </w:r>
      <w:r>
        <w:rPr>
          <w:rFonts w:ascii="Times New Roman" w:eastAsia="等?" w:hAnsi="Times New Roman"/>
          <w:i/>
          <w:iCs/>
          <w:kern w:val="24"/>
          <w:lang w:eastAsia="pl-PL"/>
        </w:rPr>
        <w:t>Journal of P</w:t>
      </w:r>
      <w:r w:rsidRPr="009B42DD">
        <w:rPr>
          <w:rFonts w:ascii="Times New Roman" w:eastAsia="等?" w:hAnsi="Times New Roman"/>
          <w:i/>
          <w:iCs/>
          <w:kern w:val="24"/>
          <w:lang w:eastAsia="pl-PL"/>
        </w:rPr>
        <w:t xml:space="preserve">ersonality and </w:t>
      </w:r>
      <w:r>
        <w:rPr>
          <w:rFonts w:ascii="Times New Roman" w:eastAsia="等?" w:hAnsi="Times New Roman"/>
          <w:i/>
          <w:iCs/>
          <w:kern w:val="24"/>
          <w:lang w:eastAsia="pl-PL"/>
        </w:rPr>
        <w:t>Social P</w:t>
      </w:r>
      <w:r w:rsidRPr="009B42DD">
        <w:rPr>
          <w:rFonts w:ascii="Times New Roman" w:eastAsia="等?" w:hAnsi="Times New Roman"/>
          <w:i/>
          <w:iCs/>
          <w:kern w:val="24"/>
          <w:lang w:eastAsia="pl-PL"/>
        </w:rPr>
        <w:t>sychology</w:t>
      </w:r>
      <w:r w:rsidRPr="009B42DD">
        <w:rPr>
          <w:rFonts w:ascii="Times New Roman" w:eastAsia="等?" w:hAnsi="Times New Roman"/>
          <w:kern w:val="24"/>
          <w:lang w:eastAsia="pl-PL"/>
        </w:rPr>
        <w:t>, </w:t>
      </w:r>
      <w:r w:rsidRPr="009B42DD">
        <w:rPr>
          <w:rFonts w:ascii="Times New Roman" w:eastAsia="等?" w:hAnsi="Times New Roman"/>
          <w:i/>
          <w:iCs/>
          <w:kern w:val="24"/>
          <w:lang w:eastAsia="pl-PL"/>
        </w:rPr>
        <w:t>79</w:t>
      </w:r>
      <w:r w:rsidRPr="009B42DD">
        <w:rPr>
          <w:rFonts w:ascii="Times New Roman" w:eastAsia="等?" w:hAnsi="Times New Roman"/>
          <w:kern w:val="24"/>
          <w:lang w:eastAsia="pl-PL"/>
        </w:rPr>
        <w:t>(4), 602</w:t>
      </w:r>
      <w:r>
        <w:rPr>
          <w:rFonts w:ascii="Times New Roman" w:eastAsia="等?" w:hAnsi="Times New Roman"/>
          <w:kern w:val="24"/>
          <w:lang w:eastAsia="pl-PL"/>
        </w:rPr>
        <w:t>-616</w:t>
      </w:r>
      <w:r w:rsidRPr="009B42DD">
        <w:rPr>
          <w:rFonts w:ascii="Times New Roman" w:eastAsia="等?" w:hAnsi="Times New Roman"/>
          <w:kern w:val="24"/>
          <w:lang w:eastAsia="pl-PL"/>
        </w:rPr>
        <w:t xml:space="preserve">. </w:t>
      </w:r>
      <w:r>
        <w:rPr>
          <w:rFonts w:ascii="Times New Roman" w:eastAsia="等?" w:hAnsi="Times New Roman"/>
          <w:kern w:val="24"/>
          <w:lang w:eastAsia="pl-PL"/>
        </w:rPr>
        <w:t>https://</w:t>
      </w:r>
      <w:r w:rsidRPr="003469B8">
        <w:rPr>
          <w:rFonts w:ascii="Times New Roman" w:eastAsia="等?" w:hAnsi="Times New Roman"/>
          <w:kern w:val="24"/>
          <w:lang w:eastAsia="pl-PL"/>
        </w:rPr>
        <w:t>doi</w:t>
      </w:r>
      <w:r>
        <w:rPr>
          <w:rFonts w:ascii="Times New Roman" w:eastAsia="等?" w:hAnsi="Times New Roman"/>
          <w:kern w:val="24"/>
          <w:lang w:eastAsia="pl-PL"/>
        </w:rPr>
        <w:t>.org/</w:t>
      </w:r>
      <w:r w:rsidRPr="009B42DD">
        <w:rPr>
          <w:rFonts w:ascii="Times New Roman" w:eastAsia="等?" w:hAnsi="Times New Roman"/>
          <w:kern w:val="24"/>
          <w:lang w:eastAsia="pl-PL"/>
        </w:rPr>
        <w:t>10.1037/0022-3514.79.4.602</w:t>
      </w:r>
    </w:p>
    <w:p w14:paraId="37BEC028" w14:textId="77777777" w:rsidR="001B1175" w:rsidRPr="00B97EC6" w:rsidRDefault="001B1175" w:rsidP="00E01F36">
      <w:pPr>
        <w:spacing w:line="480" w:lineRule="exact"/>
        <w:ind w:hanging="720"/>
        <w:rPr>
          <w:rFonts w:ascii="Times New Roman" w:eastAsia="等?" w:hAnsi="Times New Roman"/>
          <w:color w:val="000000" w:themeColor="text1"/>
          <w:kern w:val="24"/>
          <w:lang w:val="fr-FR" w:eastAsia="pl-PL"/>
        </w:rPr>
      </w:pPr>
      <w:r w:rsidRPr="00B24BF1">
        <w:rPr>
          <w:rFonts w:ascii="Times New Roman" w:eastAsia="等?" w:hAnsi="Times New Roman"/>
          <w:kern w:val="24"/>
          <w:lang w:eastAsia="pl-PL"/>
        </w:rPr>
        <w:t xml:space="preserve">MacKinnon, D. P., Krull, J. L., &amp; Lockwood, C. M. (2000). Equivalence of the mediation, confounding and suppression effect. </w:t>
      </w:r>
      <w:r w:rsidRPr="000915D6">
        <w:rPr>
          <w:rFonts w:ascii="Times New Roman" w:eastAsia="等?" w:hAnsi="Times New Roman"/>
          <w:i/>
          <w:kern w:val="24"/>
          <w:lang w:val="fr-FR" w:eastAsia="pl-PL"/>
        </w:rPr>
        <w:t xml:space="preserve">Prevention </w:t>
      </w:r>
      <w:r>
        <w:rPr>
          <w:rFonts w:ascii="Times New Roman" w:eastAsia="等?" w:hAnsi="Times New Roman"/>
          <w:i/>
          <w:kern w:val="24"/>
          <w:lang w:val="fr-FR" w:eastAsia="pl-PL"/>
        </w:rPr>
        <w:t>S</w:t>
      </w:r>
      <w:r w:rsidRPr="000915D6">
        <w:rPr>
          <w:rFonts w:ascii="Times New Roman" w:eastAsia="等?" w:hAnsi="Times New Roman"/>
          <w:i/>
          <w:kern w:val="24"/>
          <w:lang w:val="fr-FR" w:eastAsia="pl-PL"/>
        </w:rPr>
        <w:t>cience</w:t>
      </w:r>
      <w:r w:rsidRPr="000915D6">
        <w:rPr>
          <w:rFonts w:ascii="Times New Roman" w:eastAsia="等?" w:hAnsi="Times New Roman"/>
          <w:kern w:val="24"/>
          <w:lang w:val="fr-FR" w:eastAsia="pl-PL"/>
        </w:rPr>
        <w:t xml:space="preserve">, </w:t>
      </w:r>
      <w:r w:rsidRPr="000915D6">
        <w:rPr>
          <w:rFonts w:ascii="Times New Roman" w:eastAsia="等?" w:hAnsi="Times New Roman"/>
          <w:i/>
          <w:kern w:val="24"/>
          <w:lang w:val="fr-FR" w:eastAsia="pl-PL"/>
        </w:rPr>
        <w:t>1</w:t>
      </w:r>
      <w:r w:rsidRPr="000915D6">
        <w:rPr>
          <w:rFonts w:ascii="Times New Roman" w:eastAsia="等?" w:hAnsi="Times New Roman"/>
          <w:kern w:val="24"/>
          <w:lang w:val="fr-FR" w:eastAsia="pl-PL"/>
        </w:rPr>
        <w:t xml:space="preserve">(4), 173-181. </w:t>
      </w:r>
      <w:hyperlink r:id="rId14" w:history="1">
        <w:r w:rsidRPr="00B97EC6">
          <w:rPr>
            <w:rStyle w:val="Hyperlink"/>
            <w:rFonts w:ascii="Times New Roman" w:eastAsia="等?" w:hAnsi="Times New Roman"/>
            <w:color w:val="000000" w:themeColor="text1"/>
            <w:kern w:val="24"/>
            <w:u w:val="none"/>
            <w:lang w:val="fr-FR" w:eastAsia="pl-PL"/>
          </w:rPr>
          <w:t>https://doi.org/10.1023/A:1026595011371</w:t>
        </w:r>
      </w:hyperlink>
    </w:p>
    <w:p w14:paraId="2BDE966C" w14:textId="5F1F3418" w:rsidR="001B1175" w:rsidRPr="00CE12C4" w:rsidRDefault="001B1175" w:rsidP="00E01F36">
      <w:pPr>
        <w:spacing w:line="480" w:lineRule="exact"/>
        <w:ind w:hanging="720"/>
        <w:rPr>
          <w:rFonts w:ascii="Times New Roman" w:hAnsi="Times New Roman"/>
        </w:rPr>
      </w:pPr>
      <w:r w:rsidRPr="00CE12C4">
        <w:rPr>
          <w:rFonts w:ascii="Times New Roman" w:hAnsi="Times New Roman"/>
          <w:lang w:val="pl-PL"/>
        </w:rPr>
        <w:lastRenderedPageBreak/>
        <w:t>Marchlewska, M.</w:t>
      </w:r>
      <w:r w:rsidR="00E01F36">
        <w:rPr>
          <w:rFonts w:ascii="Times New Roman" w:hAnsi="Times New Roman"/>
          <w:lang w:val="pl-PL"/>
        </w:rPr>
        <w:t xml:space="preserve"> </w:t>
      </w:r>
      <w:r w:rsidRPr="00CE12C4">
        <w:rPr>
          <w:rFonts w:ascii="Times New Roman" w:hAnsi="Times New Roman"/>
          <w:lang w:val="pl-PL"/>
        </w:rPr>
        <w:t xml:space="preserve">Cichocka, A., Jaworska, M., Golec de Zavala, A. &amp; Bilewicz, M. (2020). </w:t>
      </w:r>
      <w:r w:rsidRPr="00CE12C4">
        <w:rPr>
          <w:rFonts w:ascii="Times New Roman" w:hAnsi="Times New Roman"/>
        </w:rPr>
        <w:t xml:space="preserve">Superficial in-group love? Collective narcissism predicts in-group image defense, outgroup prejudice and lower in-group loyalty. </w:t>
      </w:r>
      <w:r w:rsidRPr="00CE12C4">
        <w:rPr>
          <w:rFonts w:ascii="Times New Roman" w:hAnsi="Times New Roman"/>
          <w:i/>
        </w:rPr>
        <w:t>British Journal of Social Psychology</w:t>
      </w:r>
      <w:r w:rsidR="00CE12C4">
        <w:rPr>
          <w:rFonts w:ascii="Times New Roman" w:hAnsi="Times New Roman"/>
          <w:i/>
        </w:rPr>
        <w:t>.</w:t>
      </w:r>
      <w:r w:rsidR="00E01F36">
        <w:rPr>
          <w:rFonts w:ascii="Times New Roman" w:hAnsi="Times New Roman"/>
        </w:rPr>
        <w:t xml:space="preserve"> </w:t>
      </w:r>
      <w:r w:rsidRPr="00CE12C4">
        <w:rPr>
          <w:rFonts w:ascii="Times New Roman" w:hAnsi="Times New Roman"/>
        </w:rPr>
        <w:t xml:space="preserve">Advanced online publication </w:t>
      </w:r>
      <w:hyperlink r:id="rId15" w:history="1">
        <w:r w:rsidRPr="00CE12C4">
          <w:rPr>
            <w:rFonts w:ascii="Times New Roman" w:hAnsi="Times New Roman"/>
          </w:rPr>
          <w:t>https://doi.org/10.1111/bjso.12367</w:t>
        </w:r>
      </w:hyperlink>
    </w:p>
    <w:p w14:paraId="74D2914E" w14:textId="77777777" w:rsidR="001B1175" w:rsidRPr="00E365A9" w:rsidRDefault="001B1175" w:rsidP="00E01F36">
      <w:pPr>
        <w:spacing w:line="480" w:lineRule="exact"/>
        <w:ind w:hanging="720"/>
        <w:rPr>
          <w:rFonts w:ascii="Times New Roman" w:eastAsia="等?" w:hAnsi="Times New Roman"/>
          <w:color w:val="000000"/>
          <w:kern w:val="24"/>
          <w:lang w:eastAsia="pl-PL"/>
        </w:rPr>
      </w:pPr>
      <w:r w:rsidRPr="00CE12C4">
        <w:rPr>
          <w:rFonts w:ascii="Times New Roman" w:eastAsia="等?" w:hAnsi="Times New Roman"/>
          <w:kern w:val="24"/>
          <w:lang w:eastAsia="pl-PL"/>
        </w:rPr>
        <w:t xml:space="preserve">Marchlewska, M., Cichocka, A., Panayiotou, O., Castellanos, K., &amp; Batayneh, J. (2018). </w:t>
      </w:r>
      <w:r w:rsidRPr="009B42DD">
        <w:rPr>
          <w:rFonts w:ascii="Times New Roman" w:eastAsia="等?" w:hAnsi="Times New Roman"/>
          <w:kern w:val="24"/>
          <w:lang w:eastAsia="pl-PL"/>
        </w:rPr>
        <w:t xml:space="preserve">Populism as identity politics: Perceived in-group disadvantage, collective narcissism, and support for populism. </w:t>
      </w:r>
      <w:r w:rsidRPr="009B42DD">
        <w:rPr>
          <w:rFonts w:ascii="Times New Roman" w:eastAsia="等?" w:hAnsi="Times New Roman"/>
          <w:i/>
          <w:kern w:val="24"/>
          <w:lang w:eastAsia="pl-PL"/>
        </w:rPr>
        <w:t>Social Psychological and Personality Science</w:t>
      </w:r>
      <w:r w:rsidRPr="009B42DD">
        <w:rPr>
          <w:rFonts w:ascii="Times New Roman" w:eastAsia="等?" w:hAnsi="Times New Roman"/>
          <w:kern w:val="24"/>
          <w:lang w:eastAsia="pl-PL"/>
        </w:rPr>
        <w:t xml:space="preserve">, </w:t>
      </w:r>
      <w:r w:rsidRPr="009B42DD">
        <w:rPr>
          <w:rFonts w:ascii="Times New Roman" w:eastAsia="等?" w:hAnsi="Times New Roman"/>
          <w:i/>
          <w:kern w:val="24"/>
          <w:lang w:eastAsia="pl-PL"/>
        </w:rPr>
        <w:t>9</w:t>
      </w:r>
      <w:r>
        <w:rPr>
          <w:rFonts w:ascii="Times New Roman" w:eastAsia="等?" w:hAnsi="Times New Roman"/>
          <w:iCs/>
          <w:kern w:val="24"/>
          <w:lang w:eastAsia="pl-PL"/>
        </w:rPr>
        <w:t>(2)</w:t>
      </w:r>
      <w:r w:rsidRPr="009B42DD">
        <w:rPr>
          <w:rFonts w:ascii="Times New Roman" w:eastAsia="等?" w:hAnsi="Times New Roman"/>
          <w:kern w:val="24"/>
          <w:lang w:eastAsia="pl-PL"/>
        </w:rPr>
        <w:t xml:space="preserve">, 151-162. </w:t>
      </w:r>
      <w:hyperlink r:id="rId16" w:history="1">
        <w:r w:rsidRPr="00E365A9">
          <w:rPr>
            <w:rStyle w:val="Hyperlink"/>
            <w:rFonts w:ascii="Times New Roman" w:eastAsia="等?" w:hAnsi="Times New Roman"/>
            <w:color w:val="000000"/>
            <w:kern w:val="24"/>
            <w:u w:val="none"/>
            <w:lang w:eastAsia="pl-PL"/>
          </w:rPr>
          <w:t>https://doi.org/10.1177/1948550617732393</w:t>
        </w:r>
      </w:hyperlink>
      <w:r w:rsidRPr="00E365A9">
        <w:rPr>
          <w:rFonts w:ascii="Times New Roman" w:eastAsia="等?" w:hAnsi="Times New Roman"/>
          <w:color w:val="000000"/>
          <w:kern w:val="24"/>
          <w:lang w:eastAsia="pl-PL"/>
        </w:rPr>
        <w:t xml:space="preserve"> </w:t>
      </w:r>
    </w:p>
    <w:p w14:paraId="4D1D482F" w14:textId="4B1E5BF4" w:rsidR="001B1175" w:rsidRPr="001C4754" w:rsidRDefault="001B1175" w:rsidP="005D2A50">
      <w:pPr>
        <w:spacing w:line="480" w:lineRule="exact"/>
        <w:ind w:hanging="720"/>
        <w:rPr>
          <w:rFonts w:ascii="Times New Roman" w:eastAsia="等?" w:hAnsi="Times New Roman"/>
          <w:kern w:val="24"/>
          <w:lang w:val="pl-PL" w:eastAsia="pl-PL"/>
        </w:rPr>
      </w:pPr>
      <w:r w:rsidRPr="008144CE">
        <w:rPr>
          <w:rFonts w:ascii="Times New Roman" w:eastAsia="等?" w:hAnsi="Times New Roman"/>
          <w:kern w:val="24"/>
          <w:lang w:eastAsia="pl-PL"/>
        </w:rPr>
        <w:t xml:space="preserve">Obaidi, </w:t>
      </w:r>
      <w:r>
        <w:rPr>
          <w:rFonts w:ascii="Times New Roman" w:eastAsia="等?" w:hAnsi="Times New Roman"/>
          <w:kern w:val="24"/>
          <w:lang w:eastAsia="pl-PL"/>
        </w:rPr>
        <w:t xml:space="preserve">M., </w:t>
      </w:r>
      <w:r w:rsidRPr="008144CE">
        <w:rPr>
          <w:rFonts w:ascii="Times New Roman" w:eastAsia="等?" w:hAnsi="Times New Roman"/>
          <w:kern w:val="24"/>
          <w:lang w:eastAsia="pl-PL"/>
        </w:rPr>
        <w:t>Kunst,</w:t>
      </w:r>
      <w:r>
        <w:rPr>
          <w:rFonts w:ascii="Times New Roman" w:eastAsia="等?" w:hAnsi="Times New Roman"/>
          <w:kern w:val="24"/>
          <w:lang w:eastAsia="pl-PL"/>
        </w:rPr>
        <w:t xml:space="preserve"> J. R., </w:t>
      </w:r>
      <w:r w:rsidRPr="008144CE">
        <w:rPr>
          <w:rFonts w:ascii="Times New Roman" w:eastAsia="等?" w:hAnsi="Times New Roman"/>
          <w:kern w:val="24"/>
          <w:lang w:eastAsia="pl-PL"/>
        </w:rPr>
        <w:t xml:space="preserve">Kteily, </w:t>
      </w:r>
      <w:r>
        <w:rPr>
          <w:rFonts w:ascii="Times New Roman" w:eastAsia="等?" w:hAnsi="Times New Roman"/>
          <w:kern w:val="24"/>
          <w:lang w:eastAsia="pl-PL"/>
        </w:rPr>
        <w:t xml:space="preserve">N., </w:t>
      </w:r>
      <w:r w:rsidRPr="008144CE">
        <w:rPr>
          <w:rFonts w:ascii="Times New Roman" w:eastAsia="等?" w:hAnsi="Times New Roman"/>
          <w:kern w:val="24"/>
          <w:lang w:eastAsia="pl-PL"/>
        </w:rPr>
        <w:t>Thomsen,</w:t>
      </w:r>
      <w:r>
        <w:rPr>
          <w:rFonts w:ascii="Times New Roman" w:eastAsia="等?" w:hAnsi="Times New Roman"/>
          <w:kern w:val="24"/>
          <w:lang w:eastAsia="pl-PL"/>
        </w:rPr>
        <w:t xml:space="preserve"> L., &amp; </w:t>
      </w:r>
      <w:r w:rsidRPr="008144CE">
        <w:rPr>
          <w:rFonts w:ascii="Times New Roman" w:eastAsia="等?" w:hAnsi="Times New Roman"/>
          <w:kern w:val="24"/>
          <w:lang w:eastAsia="pl-PL"/>
        </w:rPr>
        <w:t>Sid</w:t>
      </w:r>
      <w:r>
        <w:rPr>
          <w:rFonts w:ascii="Times New Roman" w:eastAsia="等?" w:hAnsi="Times New Roman"/>
          <w:kern w:val="24"/>
          <w:lang w:eastAsia="pl-PL"/>
        </w:rPr>
        <w:t xml:space="preserve">anius, J. (2018). </w:t>
      </w:r>
      <w:r w:rsidRPr="008144CE">
        <w:rPr>
          <w:rFonts w:ascii="Times New Roman" w:eastAsia="等?" w:hAnsi="Times New Roman"/>
          <w:kern w:val="24"/>
          <w:lang w:eastAsia="pl-PL"/>
        </w:rPr>
        <w:t xml:space="preserve">Living under threat: Mutual threat </w:t>
      </w:r>
      <w:r>
        <w:rPr>
          <w:rFonts w:ascii="Times New Roman" w:eastAsia="等?" w:hAnsi="Times New Roman"/>
          <w:kern w:val="24"/>
          <w:lang w:eastAsia="pl-PL"/>
        </w:rPr>
        <w:t>p</w:t>
      </w:r>
      <w:r w:rsidRPr="008144CE">
        <w:rPr>
          <w:rFonts w:ascii="Times New Roman" w:eastAsia="等?" w:hAnsi="Times New Roman"/>
          <w:kern w:val="24"/>
          <w:lang w:eastAsia="pl-PL"/>
        </w:rPr>
        <w:t>erception drives anti-Muslim and anti-Western hostility in the age of terrorism</w:t>
      </w:r>
      <w:r>
        <w:rPr>
          <w:rFonts w:ascii="Times New Roman" w:eastAsia="等?" w:hAnsi="Times New Roman"/>
          <w:kern w:val="24"/>
          <w:lang w:eastAsia="pl-PL"/>
        </w:rPr>
        <w:t xml:space="preserve"> </w:t>
      </w:r>
      <w:r w:rsidRPr="008144CE">
        <w:rPr>
          <w:rFonts w:ascii="Times New Roman" w:eastAsia="等?" w:hAnsi="Times New Roman"/>
          <w:i/>
          <w:kern w:val="24"/>
          <w:lang w:eastAsia="pl-PL"/>
        </w:rPr>
        <w:t>European Journal of Social Psychology</w:t>
      </w:r>
      <w:r w:rsidRPr="00B97EC6">
        <w:rPr>
          <w:rFonts w:ascii="Times New Roman" w:eastAsia="等?" w:hAnsi="Times New Roman"/>
          <w:i/>
          <w:iCs/>
          <w:kern w:val="24"/>
          <w:lang w:eastAsia="pl-PL"/>
        </w:rPr>
        <w:t>, 48</w:t>
      </w:r>
      <w:r w:rsidRPr="008144CE">
        <w:rPr>
          <w:rFonts w:ascii="Times New Roman" w:eastAsia="等?" w:hAnsi="Times New Roman"/>
          <w:kern w:val="24"/>
          <w:lang w:eastAsia="pl-PL"/>
        </w:rPr>
        <w:t>(5),</w:t>
      </w:r>
      <w:r>
        <w:rPr>
          <w:rFonts w:ascii="Times New Roman" w:eastAsia="等?" w:hAnsi="Times New Roman"/>
          <w:kern w:val="24"/>
          <w:lang w:eastAsia="pl-PL"/>
        </w:rPr>
        <w:t xml:space="preserve"> </w:t>
      </w:r>
      <w:r w:rsidRPr="008144CE">
        <w:rPr>
          <w:rFonts w:ascii="Times New Roman" w:eastAsia="等?" w:hAnsi="Times New Roman"/>
          <w:kern w:val="24"/>
          <w:lang w:eastAsia="pl-PL"/>
        </w:rPr>
        <w:t>567-584</w:t>
      </w:r>
      <w:r>
        <w:rPr>
          <w:rFonts w:ascii="Times New Roman" w:eastAsia="等?" w:hAnsi="Times New Roman"/>
          <w:kern w:val="24"/>
          <w:lang w:eastAsia="pl-PL"/>
        </w:rPr>
        <w:t>.</w:t>
      </w:r>
      <w:r w:rsidRPr="008144CE">
        <w:rPr>
          <w:rFonts w:ascii="Times New Roman" w:eastAsia="等?" w:hAnsi="Times New Roman"/>
          <w:kern w:val="24"/>
          <w:lang w:eastAsia="pl-PL"/>
        </w:rPr>
        <w:t xml:space="preserve"> </w:t>
      </w:r>
      <w:hyperlink r:id="rId17" w:history="1">
        <w:r w:rsidRPr="001C4754">
          <w:rPr>
            <w:rStyle w:val="Hyperlink"/>
            <w:rFonts w:ascii="Times New Roman" w:eastAsia="等?" w:hAnsi="Times New Roman"/>
            <w:color w:val="000000"/>
            <w:kern w:val="24"/>
            <w:u w:val="none"/>
            <w:lang w:val="pl-PL" w:eastAsia="pl-PL"/>
          </w:rPr>
          <w:t>https://doi.org/10.1002/ejsp.2362</w:t>
        </w:r>
      </w:hyperlink>
    </w:p>
    <w:p w14:paraId="77670DCF" w14:textId="2E8AA596" w:rsidR="001B1175" w:rsidRPr="00E365A9" w:rsidRDefault="001B1175" w:rsidP="00E01F36">
      <w:pPr>
        <w:spacing w:line="480" w:lineRule="exact"/>
        <w:ind w:hanging="720"/>
        <w:rPr>
          <w:rFonts w:ascii="Times New Roman" w:eastAsia="等?" w:hAnsi="Times New Roman"/>
          <w:kern w:val="24"/>
          <w:lang w:eastAsia="pl-PL"/>
        </w:rPr>
      </w:pPr>
      <w:r w:rsidRPr="00E365A9">
        <w:rPr>
          <w:rFonts w:ascii="Times New Roman" w:hAnsi="Times New Roman"/>
          <w:lang w:val="pl-PL"/>
        </w:rPr>
        <w:t xml:space="preserve">Paulhus, D. L., Robins, R. W., Trzesniewski, K. H., Tracy, J. L. (2004). </w:t>
      </w:r>
      <w:r w:rsidRPr="00E365A9">
        <w:rPr>
          <w:rFonts w:ascii="Times New Roman" w:hAnsi="Times New Roman"/>
        </w:rPr>
        <w:t xml:space="preserve">Two replicable suppressor situations in personality research. </w:t>
      </w:r>
      <w:r w:rsidRPr="00E365A9">
        <w:rPr>
          <w:rFonts w:ascii="Times New Roman" w:hAnsi="Times New Roman"/>
          <w:bCs/>
          <w:i/>
        </w:rPr>
        <w:t xml:space="preserve">Multivariate Behavioral Research, </w:t>
      </w:r>
      <w:r w:rsidRPr="00B97EC6">
        <w:rPr>
          <w:rFonts w:ascii="Times New Roman" w:hAnsi="Times New Roman"/>
          <w:bCs/>
          <w:i/>
          <w:iCs/>
        </w:rPr>
        <w:t>39</w:t>
      </w:r>
      <w:r w:rsidR="00E01F36">
        <w:rPr>
          <w:rFonts w:ascii="Times New Roman" w:hAnsi="Times New Roman"/>
          <w:bCs/>
        </w:rPr>
        <w:t>(2)</w:t>
      </w:r>
      <w:r w:rsidRPr="00E365A9">
        <w:rPr>
          <w:rFonts w:ascii="Times New Roman" w:hAnsi="Times New Roman"/>
          <w:bCs/>
        </w:rPr>
        <w:t xml:space="preserve">, </w:t>
      </w:r>
      <w:r w:rsidRPr="00E365A9">
        <w:rPr>
          <w:rFonts w:ascii="Times New Roman" w:hAnsi="Times New Roman"/>
        </w:rPr>
        <w:t>301-326.</w:t>
      </w:r>
      <w:r w:rsidRPr="00E365A9">
        <w:rPr>
          <w:rFonts w:ascii="Times New Roman" w:hAnsi="Times New Roman"/>
          <w:lang w:val="en-GB"/>
        </w:rPr>
        <w:t xml:space="preserve"> https://doi.org/</w:t>
      </w:r>
      <w:r w:rsidRPr="00E365A9">
        <w:rPr>
          <w:rFonts w:ascii="Times New Roman" w:hAnsi="Times New Roman"/>
          <w:color w:val="000000"/>
          <w:shd w:val="clear" w:color="auto" w:fill="FFFFFF"/>
        </w:rPr>
        <w:t>10.1207/s15327906mbr3902_7</w:t>
      </w:r>
    </w:p>
    <w:p w14:paraId="4789BD21" w14:textId="77777777" w:rsidR="001B1175" w:rsidRDefault="001B1175" w:rsidP="00E01F36">
      <w:pPr>
        <w:spacing w:line="480" w:lineRule="exact"/>
        <w:ind w:hanging="720"/>
        <w:rPr>
          <w:rFonts w:ascii="Times New Roman" w:eastAsia="等?" w:hAnsi="Times New Roman"/>
          <w:kern w:val="24"/>
          <w:lang w:eastAsia="pl-PL"/>
        </w:rPr>
      </w:pPr>
      <w:r w:rsidRPr="0091401B">
        <w:rPr>
          <w:rFonts w:ascii="Times New Roman" w:eastAsia="等?" w:hAnsi="Times New Roman"/>
          <w:kern w:val="24"/>
          <w:lang w:val="pt-PT" w:eastAsia="pl-PL"/>
        </w:rPr>
        <w:t xml:space="preserve">Petropoulos, N., &amp; Tsobanoglou, G. O. (Eds.). </w:t>
      </w:r>
      <w:r w:rsidRPr="009B42DD">
        <w:rPr>
          <w:rFonts w:ascii="Times New Roman" w:eastAsia="等?" w:hAnsi="Times New Roman"/>
          <w:kern w:val="24"/>
          <w:lang w:eastAsia="pl-PL"/>
        </w:rPr>
        <w:t>(2014). </w:t>
      </w:r>
      <w:r>
        <w:rPr>
          <w:rFonts w:ascii="Times New Roman" w:eastAsia="等?" w:hAnsi="Times New Roman"/>
          <w:i/>
          <w:iCs/>
          <w:kern w:val="24"/>
          <w:lang w:eastAsia="pl-PL"/>
        </w:rPr>
        <w:t>The debt crisis in the Eurozone: Social i</w:t>
      </w:r>
      <w:r w:rsidRPr="009B42DD">
        <w:rPr>
          <w:rFonts w:ascii="Times New Roman" w:eastAsia="等?" w:hAnsi="Times New Roman"/>
          <w:i/>
          <w:iCs/>
          <w:kern w:val="24"/>
          <w:lang w:eastAsia="pl-PL"/>
        </w:rPr>
        <w:t>mpacts</w:t>
      </w:r>
      <w:r w:rsidRPr="009B42DD">
        <w:rPr>
          <w:rFonts w:ascii="Times New Roman" w:eastAsia="等?" w:hAnsi="Times New Roman"/>
          <w:kern w:val="24"/>
          <w:lang w:eastAsia="pl-PL"/>
        </w:rPr>
        <w:t xml:space="preserve">. </w:t>
      </w:r>
      <w:smartTag w:uri="urn:schemas-microsoft-com:office:smarttags" w:element="country-region">
        <w:r w:rsidRPr="009B42DD">
          <w:rPr>
            <w:rFonts w:ascii="Times New Roman" w:eastAsia="等?" w:hAnsi="Times New Roman"/>
            <w:kern w:val="24"/>
            <w:lang w:eastAsia="pl-PL"/>
          </w:rPr>
          <w:t>Cambridge</w:t>
        </w:r>
      </w:smartTag>
      <w:r w:rsidRPr="009B42DD">
        <w:rPr>
          <w:rFonts w:ascii="Times New Roman" w:eastAsia="等?" w:hAnsi="Times New Roman"/>
          <w:kern w:val="24"/>
          <w:lang w:eastAsia="pl-PL"/>
        </w:rPr>
        <w:t xml:space="preserve"> Scholars Publishing.</w:t>
      </w:r>
    </w:p>
    <w:p w14:paraId="0A296971" w14:textId="77777777" w:rsidR="001B1175" w:rsidRDefault="001B1175" w:rsidP="00E01F36">
      <w:pPr>
        <w:spacing w:line="480" w:lineRule="exact"/>
        <w:ind w:hanging="720"/>
        <w:rPr>
          <w:rFonts w:ascii="Times New Roman" w:eastAsia="等?" w:hAnsi="Times New Roman"/>
          <w:kern w:val="24"/>
          <w:lang w:eastAsia="pl-PL"/>
        </w:rPr>
      </w:pPr>
      <w:r w:rsidRPr="00932714">
        <w:rPr>
          <w:rFonts w:ascii="Times New Roman" w:eastAsia="等?" w:hAnsi="Times New Roman"/>
          <w:kern w:val="24"/>
          <w:lang w:eastAsia="pl-PL"/>
        </w:rPr>
        <w:t xml:space="preserve">Polyakova, A., &amp; Fligstein, N. (2016). Is European integration causing </w:t>
      </w:r>
      <w:smartTag w:uri="urn:schemas-microsoft-com:office:smarttags" w:element="country-region">
        <w:r w:rsidRPr="00932714">
          <w:rPr>
            <w:rFonts w:ascii="Times New Roman" w:eastAsia="等?" w:hAnsi="Times New Roman"/>
            <w:kern w:val="24"/>
            <w:lang w:eastAsia="pl-PL"/>
          </w:rPr>
          <w:t>Europe</w:t>
        </w:r>
      </w:smartTag>
      <w:r w:rsidRPr="00932714">
        <w:rPr>
          <w:rFonts w:ascii="Times New Roman" w:eastAsia="等?" w:hAnsi="Times New Roman"/>
          <w:kern w:val="24"/>
          <w:lang w:eastAsia="pl-PL"/>
        </w:rPr>
        <w:t xml:space="preserve"> to become more nationalist? Evidence from the 2007–9 financial crisis. </w:t>
      </w:r>
      <w:r w:rsidRPr="00932714">
        <w:rPr>
          <w:rFonts w:ascii="Times New Roman" w:eastAsia="等?" w:hAnsi="Times New Roman"/>
          <w:i/>
          <w:kern w:val="24"/>
          <w:lang w:eastAsia="pl-PL"/>
        </w:rPr>
        <w:t>Journal of European Public Policy, 23</w:t>
      </w:r>
      <w:r w:rsidRPr="00932714">
        <w:rPr>
          <w:rFonts w:ascii="Times New Roman" w:eastAsia="等?" w:hAnsi="Times New Roman"/>
          <w:kern w:val="24"/>
          <w:lang w:eastAsia="pl-PL"/>
        </w:rPr>
        <w:t>(1), 60-83.</w:t>
      </w:r>
      <w:r>
        <w:rPr>
          <w:rFonts w:ascii="Times New Roman" w:eastAsia="等?" w:hAnsi="Times New Roman"/>
          <w:kern w:val="24"/>
          <w:lang w:eastAsia="pl-PL"/>
        </w:rPr>
        <w:t xml:space="preserve"> </w:t>
      </w:r>
      <w:r w:rsidRPr="00932714">
        <w:rPr>
          <w:rFonts w:ascii="Times New Roman" w:eastAsia="等?" w:hAnsi="Times New Roman"/>
          <w:kern w:val="24"/>
          <w:lang w:eastAsia="pl-PL"/>
        </w:rPr>
        <w:t>https://doi.org/10.1080/13501763.2015.1080286</w:t>
      </w:r>
    </w:p>
    <w:p w14:paraId="71BECE58" w14:textId="77777777" w:rsidR="001B1175" w:rsidRPr="009B42DD" w:rsidRDefault="001B1175" w:rsidP="00E01F36">
      <w:pPr>
        <w:spacing w:line="480" w:lineRule="exact"/>
        <w:ind w:hanging="720"/>
        <w:rPr>
          <w:rFonts w:ascii="Times New Roman" w:eastAsia="等?" w:hAnsi="Times New Roman"/>
          <w:kern w:val="24"/>
          <w:lang w:eastAsia="pl-PL"/>
        </w:rPr>
      </w:pPr>
      <w:r w:rsidRPr="00DE7675">
        <w:rPr>
          <w:rFonts w:ascii="Times New Roman" w:eastAsia="等?" w:hAnsi="Times New Roman"/>
          <w:kern w:val="24"/>
          <w:lang w:eastAsia="pl-PL"/>
        </w:rPr>
        <w:t xml:space="preserve">Preacher, K. J., &amp; Hayes, A. F. (2008). Asymptotic and resampling strategies for assessing and comparing indirect effects in multiple mediator models. </w:t>
      </w:r>
      <w:r w:rsidRPr="007A7FF2">
        <w:rPr>
          <w:rFonts w:ascii="Times New Roman" w:eastAsia="等?" w:hAnsi="Times New Roman"/>
          <w:i/>
          <w:kern w:val="24"/>
          <w:lang w:eastAsia="pl-PL"/>
        </w:rPr>
        <w:t xml:space="preserve">Behavior </w:t>
      </w:r>
      <w:r>
        <w:rPr>
          <w:rFonts w:ascii="Times New Roman" w:eastAsia="等?" w:hAnsi="Times New Roman"/>
          <w:i/>
          <w:kern w:val="24"/>
          <w:lang w:eastAsia="pl-PL"/>
        </w:rPr>
        <w:t>R</w:t>
      </w:r>
      <w:r w:rsidRPr="007A7FF2">
        <w:rPr>
          <w:rFonts w:ascii="Times New Roman" w:eastAsia="等?" w:hAnsi="Times New Roman"/>
          <w:i/>
          <w:kern w:val="24"/>
          <w:lang w:eastAsia="pl-PL"/>
        </w:rPr>
        <w:t xml:space="preserve">esearch </w:t>
      </w:r>
      <w:r>
        <w:rPr>
          <w:rFonts w:ascii="Times New Roman" w:eastAsia="等?" w:hAnsi="Times New Roman"/>
          <w:i/>
          <w:kern w:val="24"/>
          <w:lang w:eastAsia="pl-PL"/>
        </w:rPr>
        <w:t>M</w:t>
      </w:r>
      <w:r w:rsidRPr="007A7FF2">
        <w:rPr>
          <w:rFonts w:ascii="Times New Roman" w:eastAsia="等?" w:hAnsi="Times New Roman"/>
          <w:i/>
          <w:kern w:val="24"/>
          <w:lang w:eastAsia="pl-PL"/>
        </w:rPr>
        <w:t>ethods</w:t>
      </w:r>
      <w:r w:rsidRPr="00DE7675">
        <w:rPr>
          <w:rFonts w:ascii="Times New Roman" w:eastAsia="等?" w:hAnsi="Times New Roman"/>
          <w:kern w:val="24"/>
          <w:lang w:eastAsia="pl-PL"/>
        </w:rPr>
        <w:t xml:space="preserve">, </w:t>
      </w:r>
      <w:r w:rsidRPr="007A7FF2">
        <w:rPr>
          <w:rFonts w:ascii="Times New Roman" w:eastAsia="等?" w:hAnsi="Times New Roman"/>
          <w:i/>
          <w:kern w:val="24"/>
          <w:lang w:eastAsia="pl-PL"/>
        </w:rPr>
        <w:t>40</w:t>
      </w:r>
      <w:r w:rsidRPr="00DE7675">
        <w:rPr>
          <w:rFonts w:ascii="Times New Roman" w:eastAsia="等?" w:hAnsi="Times New Roman"/>
          <w:kern w:val="24"/>
          <w:lang w:eastAsia="pl-PL"/>
        </w:rPr>
        <w:t>(3), 879-891.</w:t>
      </w:r>
      <w:r>
        <w:rPr>
          <w:rFonts w:ascii="Times New Roman" w:eastAsia="等?" w:hAnsi="Times New Roman"/>
          <w:kern w:val="24"/>
          <w:lang w:eastAsia="pl-PL"/>
        </w:rPr>
        <w:t xml:space="preserve"> </w:t>
      </w:r>
      <w:r w:rsidRPr="00DE7675">
        <w:rPr>
          <w:rFonts w:ascii="Times New Roman" w:eastAsia="等?" w:hAnsi="Times New Roman"/>
          <w:kern w:val="24"/>
          <w:lang w:eastAsia="pl-PL"/>
        </w:rPr>
        <w:t>https://doi.org/10.3758/BRM.40.3.879</w:t>
      </w:r>
    </w:p>
    <w:p w14:paraId="3FFEEBF2" w14:textId="77777777" w:rsidR="001B1175" w:rsidRPr="009B42DD" w:rsidRDefault="001B1175" w:rsidP="00E01F36">
      <w:pPr>
        <w:spacing w:line="480" w:lineRule="exact"/>
        <w:ind w:hanging="720"/>
        <w:rPr>
          <w:rFonts w:ascii="Times New Roman" w:eastAsia="等?" w:hAnsi="Times New Roman"/>
          <w:kern w:val="24"/>
          <w:lang w:eastAsia="pl-PL"/>
        </w:rPr>
      </w:pPr>
      <w:r w:rsidRPr="009B42DD">
        <w:rPr>
          <w:rFonts w:ascii="Times New Roman" w:eastAsia="等?" w:hAnsi="Times New Roman"/>
          <w:kern w:val="24"/>
          <w:lang w:eastAsia="pl-PL"/>
        </w:rPr>
        <w:t xml:space="preserve">Preacher, K. J., Rucker, </w:t>
      </w:r>
      <w:smartTag w:uri="urn:schemas-microsoft-com:office:smarttags" w:element="country-region">
        <w:smartTag w:uri="urn:schemas-microsoft-com:office:smarttags" w:element="country-region">
          <w:r w:rsidRPr="009B42DD">
            <w:rPr>
              <w:rFonts w:ascii="Times New Roman" w:eastAsia="等?" w:hAnsi="Times New Roman"/>
              <w:kern w:val="24"/>
              <w:lang w:eastAsia="pl-PL"/>
            </w:rPr>
            <w:t>D.</w:t>
          </w:r>
        </w:smartTag>
        <w:r w:rsidRPr="009B42DD">
          <w:rPr>
            <w:rFonts w:ascii="Times New Roman" w:eastAsia="等?" w:hAnsi="Times New Roman"/>
            <w:kern w:val="24"/>
            <w:lang w:eastAsia="pl-PL"/>
          </w:rPr>
          <w:t xml:space="preserve"> </w:t>
        </w:r>
        <w:smartTag w:uri="urn:schemas-microsoft-com:office:smarttags" w:element="country-region">
          <w:r w:rsidRPr="009B42DD">
            <w:rPr>
              <w:rFonts w:ascii="Times New Roman" w:eastAsia="等?" w:hAnsi="Times New Roman"/>
              <w:kern w:val="24"/>
              <w:lang w:eastAsia="pl-PL"/>
            </w:rPr>
            <w:t>D.</w:t>
          </w:r>
        </w:smartTag>
      </w:smartTag>
      <w:r w:rsidRPr="009B42DD">
        <w:rPr>
          <w:rFonts w:ascii="Times New Roman" w:eastAsia="等?" w:hAnsi="Times New Roman"/>
          <w:kern w:val="24"/>
          <w:lang w:eastAsia="pl-PL"/>
        </w:rPr>
        <w:t>, &amp; Hayes, A. F. (2007). Addressing moderated mediation hypotheses: Theory, methods, and prescriptions. </w:t>
      </w:r>
      <w:r w:rsidRPr="009B42DD">
        <w:rPr>
          <w:rFonts w:ascii="Times New Roman" w:eastAsia="等?" w:hAnsi="Times New Roman"/>
          <w:i/>
          <w:iCs/>
          <w:kern w:val="24"/>
          <w:lang w:eastAsia="pl-PL"/>
        </w:rPr>
        <w:t xml:space="preserve">Multivariate </w:t>
      </w:r>
      <w:r>
        <w:rPr>
          <w:rFonts w:ascii="Times New Roman" w:eastAsia="等?" w:hAnsi="Times New Roman"/>
          <w:i/>
          <w:iCs/>
          <w:kern w:val="24"/>
          <w:lang w:eastAsia="pl-PL"/>
        </w:rPr>
        <w:t>B</w:t>
      </w:r>
      <w:r w:rsidRPr="009B42DD">
        <w:rPr>
          <w:rFonts w:ascii="Times New Roman" w:eastAsia="等?" w:hAnsi="Times New Roman"/>
          <w:i/>
          <w:iCs/>
          <w:kern w:val="24"/>
          <w:lang w:eastAsia="pl-PL"/>
        </w:rPr>
        <w:t xml:space="preserve">ehavioral </w:t>
      </w:r>
      <w:r>
        <w:rPr>
          <w:rFonts w:ascii="Times New Roman" w:eastAsia="等?" w:hAnsi="Times New Roman"/>
          <w:i/>
          <w:iCs/>
          <w:kern w:val="24"/>
          <w:lang w:eastAsia="pl-PL"/>
        </w:rPr>
        <w:t>R</w:t>
      </w:r>
      <w:r w:rsidRPr="009B42DD">
        <w:rPr>
          <w:rFonts w:ascii="Times New Roman" w:eastAsia="等?" w:hAnsi="Times New Roman"/>
          <w:i/>
          <w:iCs/>
          <w:kern w:val="24"/>
          <w:lang w:eastAsia="pl-PL"/>
        </w:rPr>
        <w:t>esearch</w:t>
      </w:r>
      <w:r w:rsidRPr="009B42DD">
        <w:rPr>
          <w:rFonts w:ascii="Times New Roman" w:eastAsia="等?" w:hAnsi="Times New Roman"/>
          <w:kern w:val="24"/>
          <w:lang w:eastAsia="pl-PL"/>
        </w:rPr>
        <w:t>, </w:t>
      </w:r>
      <w:r w:rsidRPr="009B42DD">
        <w:rPr>
          <w:rFonts w:ascii="Times New Roman" w:eastAsia="等?" w:hAnsi="Times New Roman"/>
          <w:i/>
          <w:iCs/>
          <w:kern w:val="24"/>
          <w:lang w:eastAsia="pl-PL"/>
        </w:rPr>
        <w:t>42</w:t>
      </w:r>
      <w:r w:rsidRPr="009B42DD">
        <w:rPr>
          <w:rFonts w:ascii="Times New Roman" w:eastAsia="等?" w:hAnsi="Times New Roman"/>
          <w:kern w:val="24"/>
          <w:lang w:eastAsia="pl-PL"/>
        </w:rPr>
        <w:t xml:space="preserve">(1), 185-227. </w:t>
      </w:r>
      <w:r>
        <w:rPr>
          <w:rFonts w:ascii="Times New Roman" w:eastAsia="等?" w:hAnsi="Times New Roman"/>
          <w:kern w:val="24"/>
          <w:lang w:eastAsia="pl-PL"/>
        </w:rPr>
        <w:t>https://</w:t>
      </w:r>
      <w:r w:rsidRPr="003469B8">
        <w:rPr>
          <w:rFonts w:ascii="Times New Roman" w:eastAsia="等?" w:hAnsi="Times New Roman"/>
          <w:kern w:val="24"/>
          <w:lang w:eastAsia="pl-PL"/>
        </w:rPr>
        <w:t>doi</w:t>
      </w:r>
      <w:r>
        <w:rPr>
          <w:rFonts w:ascii="Times New Roman" w:eastAsia="等?" w:hAnsi="Times New Roman"/>
          <w:kern w:val="24"/>
          <w:lang w:eastAsia="pl-PL"/>
        </w:rPr>
        <w:t>.org/</w:t>
      </w:r>
      <w:r w:rsidRPr="009B42DD">
        <w:rPr>
          <w:rFonts w:ascii="Times New Roman" w:eastAsia="等?" w:hAnsi="Times New Roman"/>
          <w:kern w:val="24"/>
          <w:lang w:eastAsia="pl-PL"/>
        </w:rPr>
        <w:t>10.1080/00273170701341316</w:t>
      </w:r>
    </w:p>
    <w:p w14:paraId="31AE84FF" w14:textId="77777777" w:rsidR="001B1175" w:rsidRDefault="001B1175" w:rsidP="00E01F36">
      <w:pPr>
        <w:spacing w:line="480" w:lineRule="exact"/>
        <w:ind w:hanging="720"/>
        <w:rPr>
          <w:rFonts w:ascii="Times New Roman" w:eastAsia="等?" w:hAnsi="Times New Roman"/>
          <w:kern w:val="24"/>
          <w:lang w:eastAsia="pl-PL"/>
        </w:rPr>
      </w:pPr>
      <w:r w:rsidRPr="009B42DD">
        <w:rPr>
          <w:rFonts w:ascii="Times New Roman" w:eastAsia="等?" w:hAnsi="Times New Roman"/>
          <w:kern w:val="24"/>
          <w:lang w:eastAsia="pl-PL"/>
        </w:rPr>
        <w:t>Riek, B. M., Mania, E. W., &amp; Gaertner, S. L. (2006). Intergroup threat and outgroup attitudes: A meta-analytic review. </w:t>
      </w:r>
      <w:r w:rsidRPr="009B42DD">
        <w:rPr>
          <w:rFonts w:ascii="Times New Roman" w:eastAsia="等?" w:hAnsi="Times New Roman"/>
          <w:i/>
          <w:iCs/>
          <w:kern w:val="24"/>
          <w:lang w:eastAsia="pl-PL"/>
        </w:rPr>
        <w:t xml:space="preserve">Personality and </w:t>
      </w:r>
      <w:r>
        <w:rPr>
          <w:rFonts w:ascii="Times New Roman" w:eastAsia="等?" w:hAnsi="Times New Roman"/>
          <w:i/>
          <w:iCs/>
          <w:kern w:val="24"/>
          <w:lang w:eastAsia="pl-PL"/>
        </w:rPr>
        <w:t>Social P</w:t>
      </w:r>
      <w:r w:rsidRPr="009B42DD">
        <w:rPr>
          <w:rFonts w:ascii="Times New Roman" w:eastAsia="等?" w:hAnsi="Times New Roman"/>
          <w:i/>
          <w:iCs/>
          <w:kern w:val="24"/>
          <w:lang w:eastAsia="pl-PL"/>
        </w:rPr>
        <w:t xml:space="preserve">sychology </w:t>
      </w:r>
      <w:r>
        <w:rPr>
          <w:rFonts w:ascii="Times New Roman" w:eastAsia="等?" w:hAnsi="Times New Roman"/>
          <w:i/>
          <w:iCs/>
          <w:kern w:val="24"/>
          <w:lang w:eastAsia="pl-PL"/>
        </w:rPr>
        <w:t>R</w:t>
      </w:r>
      <w:r w:rsidRPr="00104917">
        <w:rPr>
          <w:rFonts w:ascii="Times New Roman" w:eastAsia="等?" w:hAnsi="Times New Roman"/>
          <w:i/>
          <w:iCs/>
          <w:kern w:val="24"/>
          <w:lang w:eastAsia="pl-PL"/>
        </w:rPr>
        <w:t>eview</w:t>
      </w:r>
      <w:r w:rsidRPr="00104917">
        <w:rPr>
          <w:rFonts w:ascii="Times New Roman" w:eastAsia="等?" w:hAnsi="Times New Roman"/>
          <w:kern w:val="24"/>
          <w:lang w:eastAsia="pl-PL"/>
        </w:rPr>
        <w:t>, </w:t>
      </w:r>
      <w:r w:rsidRPr="00104917">
        <w:rPr>
          <w:rFonts w:ascii="Times New Roman" w:eastAsia="等?" w:hAnsi="Times New Roman"/>
          <w:i/>
          <w:iCs/>
          <w:kern w:val="24"/>
          <w:lang w:eastAsia="pl-PL"/>
        </w:rPr>
        <w:t>10</w:t>
      </w:r>
      <w:r w:rsidRPr="00104917">
        <w:rPr>
          <w:rFonts w:ascii="Times New Roman" w:eastAsia="等?" w:hAnsi="Times New Roman"/>
          <w:kern w:val="24"/>
          <w:lang w:eastAsia="pl-PL"/>
        </w:rPr>
        <w:t xml:space="preserve">(4), 336-353. </w:t>
      </w:r>
      <w:r>
        <w:rPr>
          <w:rFonts w:ascii="Times New Roman" w:eastAsia="等?" w:hAnsi="Times New Roman"/>
          <w:kern w:val="24"/>
          <w:lang w:eastAsia="pl-PL"/>
        </w:rPr>
        <w:t>https://</w:t>
      </w:r>
      <w:r w:rsidRPr="003469B8">
        <w:rPr>
          <w:rFonts w:ascii="Times New Roman" w:eastAsia="等?" w:hAnsi="Times New Roman"/>
          <w:kern w:val="24"/>
          <w:lang w:eastAsia="pl-PL"/>
        </w:rPr>
        <w:t>doi</w:t>
      </w:r>
      <w:r>
        <w:rPr>
          <w:rFonts w:ascii="Times New Roman" w:eastAsia="等?" w:hAnsi="Times New Roman"/>
          <w:kern w:val="24"/>
          <w:lang w:eastAsia="pl-PL"/>
        </w:rPr>
        <w:t>.org/</w:t>
      </w:r>
      <w:r w:rsidRPr="00104917">
        <w:rPr>
          <w:rFonts w:ascii="Times New Roman" w:eastAsia="等?" w:hAnsi="Times New Roman"/>
          <w:kern w:val="24"/>
          <w:lang w:eastAsia="pl-PL"/>
        </w:rPr>
        <w:t>10.1207/s15327957pspr1004_4</w:t>
      </w:r>
    </w:p>
    <w:p w14:paraId="0F30FB90" w14:textId="77777777" w:rsidR="001B1175" w:rsidRDefault="001B1175" w:rsidP="00E01F36">
      <w:pPr>
        <w:spacing w:line="480" w:lineRule="exact"/>
        <w:ind w:hanging="720"/>
        <w:rPr>
          <w:rFonts w:ascii="Times New Roman" w:eastAsia="等?" w:hAnsi="Times New Roman"/>
          <w:kern w:val="24"/>
          <w:lang w:eastAsia="pl-PL"/>
        </w:rPr>
      </w:pPr>
      <w:r w:rsidRPr="00254192">
        <w:rPr>
          <w:rFonts w:ascii="Times New Roman" w:eastAsia="等?" w:hAnsi="Times New Roman"/>
          <w:kern w:val="24"/>
          <w:lang w:eastAsia="pl-PL"/>
        </w:rPr>
        <w:lastRenderedPageBreak/>
        <w:t>Ryu, E., &amp; Cheong, J. (2017). Comparing indirect effects in different groups in single-group and multi-group structural equation models. </w:t>
      </w:r>
      <w:r w:rsidRPr="00254192">
        <w:rPr>
          <w:rFonts w:ascii="Times New Roman" w:eastAsia="等?" w:hAnsi="Times New Roman"/>
          <w:i/>
          <w:iCs/>
          <w:kern w:val="24"/>
          <w:lang w:eastAsia="pl-PL"/>
        </w:rPr>
        <w:t xml:space="preserve">Frontiers in </w:t>
      </w:r>
      <w:r>
        <w:rPr>
          <w:rFonts w:ascii="Times New Roman" w:eastAsia="等?" w:hAnsi="Times New Roman"/>
          <w:i/>
          <w:iCs/>
          <w:kern w:val="24"/>
          <w:lang w:eastAsia="pl-PL"/>
        </w:rPr>
        <w:t>P</w:t>
      </w:r>
      <w:r w:rsidRPr="00254192">
        <w:rPr>
          <w:rFonts w:ascii="Times New Roman" w:eastAsia="等?" w:hAnsi="Times New Roman"/>
          <w:i/>
          <w:iCs/>
          <w:kern w:val="24"/>
          <w:lang w:eastAsia="pl-PL"/>
        </w:rPr>
        <w:t>sychology</w:t>
      </w:r>
      <w:r w:rsidRPr="00254192">
        <w:rPr>
          <w:rFonts w:ascii="Times New Roman" w:eastAsia="等?" w:hAnsi="Times New Roman"/>
          <w:kern w:val="24"/>
          <w:lang w:eastAsia="pl-PL"/>
        </w:rPr>
        <w:t>, </w:t>
      </w:r>
      <w:r w:rsidRPr="00254192">
        <w:rPr>
          <w:rFonts w:ascii="Times New Roman" w:eastAsia="等?" w:hAnsi="Times New Roman"/>
          <w:i/>
          <w:iCs/>
          <w:kern w:val="24"/>
          <w:lang w:eastAsia="pl-PL"/>
        </w:rPr>
        <w:t>8</w:t>
      </w:r>
      <w:r w:rsidRPr="00254192">
        <w:rPr>
          <w:rFonts w:ascii="Times New Roman" w:eastAsia="等?" w:hAnsi="Times New Roman"/>
          <w:kern w:val="24"/>
          <w:lang w:eastAsia="pl-PL"/>
        </w:rPr>
        <w:t>, 747.</w:t>
      </w:r>
      <w:r>
        <w:rPr>
          <w:rFonts w:ascii="Times New Roman" w:eastAsia="等?" w:hAnsi="Times New Roman"/>
          <w:kern w:val="24"/>
          <w:lang w:eastAsia="pl-PL"/>
        </w:rPr>
        <w:t xml:space="preserve"> https://</w:t>
      </w:r>
      <w:r w:rsidRPr="003469B8">
        <w:rPr>
          <w:rFonts w:ascii="Times New Roman" w:eastAsia="等?" w:hAnsi="Times New Roman"/>
          <w:kern w:val="24"/>
          <w:lang w:eastAsia="pl-PL"/>
        </w:rPr>
        <w:t>doi</w:t>
      </w:r>
      <w:r>
        <w:rPr>
          <w:rFonts w:ascii="Times New Roman" w:eastAsia="等?" w:hAnsi="Times New Roman"/>
          <w:kern w:val="24"/>
          <w:lang w:eastAsia="pl-PL"/>
        </w:rPr>
        <w:t>.org/</w:t>
      </w:r>
      <w:r w:rsidRPr="00254192">
        <w:rPr>
          <w:rFonts w:ascii="Times New Roman" w:eastAsia="等?" w:hAnsi="Times New Roman"/>
          <w:kern w:val="24"/>
          <w:lang w:eastAsia="pl-PL"/>
        </w:rPr>
        <w:t>10.3389/fpsyg.2017.00747</w:t>
      </w:r>
    </w:p>
    <w:p w14:paraId="652F7D61" w14:textId="1A0CDE48" w:rsidR="001B1175" w:rsidRPr="00B97EC6" w:rsidRDefault="001B1175" w:rsidP="005D2A50">
      <w:pPr>
        <w:spacing w:line="480" w:lineRule="exact"/>
        <w:ind w:hanging="720"/>
        <w:rPr>
          <w:rFonts w:ascii="Times New Roman" w:eastAsia="等?" w:hAnsi="Times New Roman"/>
          <w:color w:val="000000" w:themeColor="text1"/>
          <w:kern w:val="24"/>
          <w:lang w:eastAsia="pl-PL"/>
        </w:rPr>
      </w:pPr>
      <w:r w:rsidRPr="002818F4">
        <w:rPr>
          <w:rFonts w:ascii="Times New Roman" w:eastAsia="等?" w:hAnsi="Times New Roman"/>
          <w:kern w:val="24"/>
          <w:lang w:eastAsia="pl-PL"/>
        </w:rPr>
        <w:t>Schild</w:t>
      </w:r>
      <w:r>
        <w:rPr>
          <w:rFonts w:ascii="Times New Roman" w:eastAsia="等?" w:hAnsi="Times New Roman"/>
          <w:kern w:val="24"/>
          <w:lang w:eastAsia="pl-PL"/>
        </w:rPr>
        <w:t>, J.</w:t>
      </w:r>
      <w:r w:rsidRPr="002818F4">
        <w:rPr>
          <w:rFonts w:ascii="Times New Roman" w:eastAsia="等?" w:hAnsi="Times New Roman"/>
          <w:kern w:val="24"/>
          <w:lang w:eastAsia="pl-PL"/>
        </w:rPr>
        <w:t xml:space="preserve"> (20</w:t>
      </w:r>
      <w:r w:rsidR="00E04E40">
        <w:rPr>
          <w:rFonts w:ascii="Times New Roman" w:eastAsia="等?" w:hAnsi="Times New Roman"/>
          <w:kern w:val="24"/>
          <w:lang w:eastAsia="pl-PL"/>
        </w:rPr>
        <w:t>20</w:t>
      </w:r>
      <w:r w:rsidRPr="002818F4">
        <w:rPr>
          <w:rFonts w:ascii="Times New Roman" w:eastAsia="等?" w:hAnsi="Times New Roman"/>
          <w:kern w:val="24"/>
          <w:lang w:eastAsia="pl-PL"/>
        </w:rPr>
        <w:t>)</w:t>
      </w:r>
      <w:r>
        <w:rPr>
          <w:rFonts w:ascii="Times New Roman" w:eastAsia="等?" w:hAnsi="Times New Roman"/>
          <w:kern w:val="24"/>
          <w:lang w:eastAsia="pl-PL"/>
        </w:rPr>
        <w:t>.</w:t>
      </w:r>
      <w:r w:rsidRPr="002818F4">
        <w:rPr>
          <w:rFonts w:ascii="Times New Roman" w:eastAsia="等?" w:hAnsi="Times New Roman"/>
          <w:kern w:val="24"/>
          <w:lang w:eastAsia="pl-PL"/>
        </w:rPr>
        <w:t xml:space="preserve"> The myth of German hegemony in the euro area</w:t>
      </w:r>
      <w:r>
        <w:rPr>
          <w:rFonts w:ascii="Times New Roman" w:eastAsia="等?" w:hAnsi="Times New Roman"/>
          <w:kern w:val="24"/>
          <w:lang w:eastAsia="pl-PL"/>
        </w:rPr>
        <w:t xml:space="preserve"> </w:t>
      </w:r>
      <w:r w:rsidRPr="00FC7086">
        <w:rPr>
          <w:rFonts w:ascii="Times New Roman" w:eastAsia="等?" w:hAnsi="Times New Roman"/>
          <w:kern w:val="24"/>
          <w:lang w:eastAsia="pl-PL"/>
        </w:rPr>
        <w:t>revisited</w:t>
      </w:r>
      <w:r>
        <w:rPr>
          <w:rFonts w:ascii="Times New Roman" w:eastAsia="等?" w:hAnsi="Times New Roman"/>
          <w:kern w:val="24"/>
          <w:lang w:eastAsia="pl-PL"/>
        </w:rPr>
        <w:t>.</w:t>
      </w:r>
      <w:r w:rsidRPr="002818F4">
        <w:rPr>
          <w:rFonts w:ascii="Times New Roman" w:eastAsia="等?" w:hAnsi="Times New Roman"/>
          <w:kern w:val="24"/>
          <w:lang w:eastAsia="pl-PL"/>
        </w:rPr>
        <w:t xml:space="preserve"> </w:t>
      </w:r>
      <w:r w:rsidRPr="002818F4">
        <w:rPr>
          <w:rFonts w:ascii="Times New Roman" w:eastAsia="等?" w:hAnsi="Times New Roman"/>
          <w:i/>
          <w:kern w:val="24"/>
          <w:lang w:eastAsia="pl-PL"/>
        </w:rPr>
        <w:t>West European Politics</w:t>
      </w:r>
      <w:r w:rsidR="00E04E40">
        <w:rPr>
          <w:rFonts w:ascii="Times New Roman" w:eastAsia="等?" w:hAnsi="Times New Roman"/>
          <w:i/>
          <w:kern w:val="24"/>
          <w:lang w:eastAsia="pl-PL"/>
        </w:rPr>
        <w:t>, 43</w:t>
      </w:r>
      <w:r w:rsidR="00E04E40">
        <w:rPr>
          <w:rFonts w:ascii="Times New Roman" w:eastAsia="等?" w:hAnsi="Times New Roman"/>
          <w:iCs/>
          <w:kern w:val="24"/>
          <w:lang w:eastAsia="pl-PL"/>
        </w:rPr>
        <w:t>(5), 1072-1094</w:t>
      </w:r>
      <w:r>
        <w:rPr>
          <w:rFonts w:ascii="Times New Roman" w:eastAsia="等?" w:hAnsi="Times New Roman"/>
          <w:kern w:val="24"/>
          <w:lang w:eastAsia="pl-PL"/>
        </w:rPr>
        <w:t>.</w:t>
      </w:r>
      <w:r w:rsidRPr="002818F4">
        <w:rPr>
          <w:rFonts w:ascii="Times New Roman" w:eastAsia="等?" w:hAnsi="Times New Roman"/>
          <w:kern w:val="24"/>
          <w:lang w:eastAsia="pl-PL"/>
        </w:rPr>
        <w:t xml:space="preserve"> </w:t>
      </w:r>
      <w:hyperlink r:id="rId18" w:history="1">
        <w:r w:rsidR="00E04E40" w:rsidRPr="00B97EC6">
          <w:rPr>
            <w:rStyle w:val="Hyperlink"/>
            <w:rFonts w:ascii="Times New Roman" w:eastAsia="等?" w:hAnsi="Times New Roman"/>
            <w:color w:val="000000" w:themeColor="text1"/>
            <w:kern w:val="24"/>
            <w:u w:val="none"/>
            <w:lang w:eastAsia="pl-PL"/>
          </w:rPr>
          <w:t>https://doi.org/10.1080/01402382.2019.1625013</w:t>
        </w:r>
      </w:hyperlink>
    </w:p>
    <w:p w14:paraId="69E9E9AC" w14:textId="77777777" w:rsidR="001B1175" w:rsidRPr="009B42DD" w:rsidRDefault="001B1175" w:rsidP="00E01F36">
      <w:pPr>
        <w:spacing w:line="480" w:lineRule="exact"/>
        <w:ind w:hanging="720"/>
        <w:rPr>
          <w:rFonts w:ascii="Times New Roman" w:eastAsia="等?" w:hAnsi="Times New Roman"/>
          <w:kern w:val="24"/>
          <w:lang w:eastAsia="pl-PL"/>
        </w:rPr>
      </w:pPr>
      <w:r w:rsidRPr="009B42DD">
        <w:rPr>
          <w:rFonts w:ascii="Times New Roman" w:eastAsia="等?" w:hAnsi="Times New Roman"/>
          <w:kern w:val="24"/>
          <w:lang w:eastAsia="pl-PL"/>
        </w:rPr>
        <w:t>Schmid, K., &amp; Muldoon, O. T. (2015). Perceived threat, social identification, and psychological well‐being: The effects of political conflict exposure. </w:t>
      </w:r>
      <w:r w:rsidRPr="009B42DD">
        <w:rPr>
          <w:rFonts w:ascii="Times New Roman" w:eastAsia="等?" w:hAnsi="Times New Roman"/>
          <w:i/>
          <w:iCs/>
          <w:kern w:val="24"/>
          <w:lang w:eastAsia="pl-PL"/>
        </w:rPr>
        <w:t>Political Psychology</w:t>
      </w:r>
      <w:r w:rsidRPr="009B42DD">
        <w:rPr>
          <w:rFonts w:ascii="Times New Roman" w:eastAsia="等?" w:hAnsi="Times New Roman"/>
          <w:kern w:val="24"/>
          <w:lang w:eastAsia="pl-PL"/>
        </w:rPr>
        <w:t>, </w:t>
      </w:r>
      <w:r w:rsidRPr="009B42DD">
        <w:rPr>
          <w:rFonts w:ascii="Times New Roman" w:eastAsia="等?" w:hAnsi="Times New Roman"/>
          <w:i/>
          <w:iCs/>
          <w:kern w:val="24"/>
          <w:lang w:eastAsia="pl-PL"/>
        </w:rPr>
        <w:t>36</w:t>
      </w:r>
      <w:r w:rsidRPr="009B42DD">
        <w:rPr>
          <w:rFonts w:ascii="Times New Roman" w:eastAsia="等?" w:hAnsi="Times New Roman"/>
          <w:kern w:val="24"/>
          <w:lang w:eastAsia="pl-PL"/>
        </w:rPr>
        <w:t xml:space="preserve">(1), 75-92. </w:t>
      </w:r>
      <w:r>
        <w:rPr>
          <w:rFonts w:ascii="Times New Roman" w:eastAsia="等?" w:hAnsi="Times New Roman"/>
          <w:kern w:val="24"/>
          <w:lang w:eastAsia="pl-PL"/>
        </w:rPr>
        <w:t>https://</w:t>
      </w:r>
      <w:r w:rsidRPr="003469B8">
        <w:rPr>
          <w:rFonts w:ascii="Times New Roman" w:eastAsia="等?" w:hAnsi="Times New Roman"/>
          <w:kern w:val="24"/>
          <w:lang w:eastAsia="pl-PL"/>
        </w:rPr>
        <w:t>doi</w:t>
      </w:r>
      <w:r>
        <w:rPr>
          <w:rFonts w:ascii="Times New Roman" w:eastAsia="等?" w:hAnsi="Times New Roman"/>
          <w:kern w:val="24"/>
          <w:lang w:eastAsia="pl-PL"/>
        </w:rPr>
        <w:t>.org/</w:t>
      </w:r>
      <w:r w:rsidRPr="009B42DD">
        <w:rPr>
          <w:rFonts w:ascii="Times New Roman" w:eastAsia="等?" w:hAnsi="Times New Roman"/>
          <w:kern w:val="24"/>
          <w:lang w:eastAsia="pl-PL"/>
        </w:rPr>
        <w:t>10.1111/pops.12073</w:t>
      </w:r>
    </w:p>
    <w:p w14:paraId="4DB659DA" w14:textId="77777777" w:rsidR="001B1175" w:rsidRDefault="001B1175" w:rsidP="00E01F36">
      <w:pPr>
        <w:spacing w:line="480" w:lineRule="exact"/>
        <w:ind w:hanging="720"/>
        <w:rPr>
          <w:rFonts w:ascii="Times New Roman" w:eastAsia="等?" w:hAnsi="Times New Roman"/>
          <w:kern w:val="24"/>
          <w:lang w:eastAsia="pl-PL"/>
        </w:rPr>
      </w:pPr>
      <w:r w:rsidRPr="009B42DD">
        <w:rPr>
          <w:rFonts w:ascii="Times New Roman" w:eastAsia="等?" w:hAnsi="Times New Roman"/>
          <w:kern w:val="24"/>
          <w:lang w:eastAsia="pl-PL"/>
        </w:rPr>
        <w:t xml:space="preserve">Schmid, K., Hewstone, M., Tausch, N., </w:t>
      </w:r>
      <w:smartTag w:uri="urn:schemas-microsoft-com:office:smarttags" w:element="country-region">
        <w:r w:rsidRPr="009B42DD">
          <w:rPr>
            <w:rFonts w:ascii="Times New Roman" w:eastAsia="等?" w:hAnsi="Times New Roman"/>
            <w:kern w:val="24"/>
            <w:lang w:eastAsia="pl-PL"/>
          </w:rPr>
          <w:t>Cairns</w:t>
        </w:r>
      </w:smartTag>
      <w:r w:rsidRPr="009B42DD">
        <w:rPr>
          <w:rFonts w:ascii="Times New Roman" w:eastAsia="等?" w:hAnsi="Times New Roman"/>
          <w:kern w:val="24"/>
          <w:lang w:eastAsia="pl-PL"/>
        </w:rPr>
        <w:t>, E., &amp; Hughes, J. (2009). Antecedents and consequences of social identity complexity: Intergroup contact, distinctiveness threat, and outgroup attitudes. </w:t>
      </w:r>
      <w:r w:rsidRPr="009B42DD">
        <w:rPr>
          <w:rFonts w:ascii="Times New Roman" w:eastAsia="等?" w:hAnsi="Times New Roman"/>
          <w:i/>
          <w:iCs/>
          <w:kern w:val="24"/>
          <w:lang w:eastAsia="pl-PL"/>
        </w:rPr>
        <w:t>Personality and Social Psychology Bulletin</w:t>
      </w:r>
      <w:r w:rsidRPr="009B42DD">
        <w:rPr>
          <w:rFonts w:ascii="Times New Roman" w:eastAsia="等?" w:hAnsi="Times New Roman"/>
          <w:kern w:val="24"/>
          <w:lang w:eastAsia="pl-PL"/>
        </w:rPr>
        <w:t>, </w:t>
      </w:r>
      <w:r w:rsidRPr="009B42DD">
        <w:rPr>
          <w:rFonts w:ascii="Times New Roman" w:eastAsia="等?" w:hAnsi="Times New Roman"/>
          <w:i/>
          <w:iCs/>
          <w:kern w:val="24"/>
          <w:lang w:eastAsia="pl-PL"/>
        </w:rPr>
        <w:t>35</w:t>
      </w:r>
      <w:r w:rsidRPr="009B42DD">
        <w:rPr>
          <w:rFonts w:ascii="Times New Roman" w:eastAsia="等?" w:hAnsi="Times New Roman"/>
          <w:kern w:val="24"/>
          <w:lang w:eastAsia="pl-PL"/>
        </w:rPr>
        <w:t xml:space="preserve">(8), 1085-1098. </w:t>
      </w:r>
      <w:r>
        <w:rPr>
          <w:rFonts w:ascii="Times New Roman" w:eastAsia="等?" w:hAnsi="Times New Roman"/>
          <w:kern w:val="24"/>
          <w:lang w:eastAsia="pl-PL"/>
        </w:rPr>
        <w:t>https://</w:t>
      </w:r>
      <w:r w:rsidRPr="003469B8">
        <w:rPr>
          <w:rFonts w:ascii="Times New Roman" w:eastAsia="等?" w:hAnsi="Times New Roman"/>
          <w:kern w:val="24"/>
          <w:lang w:eastAsia="pl-PL"/>
        </w:rPr>
        <w:t>doi</w:t>
      </w:r>
      <w:r>
        <w:rPr>
          <w:rFonts w:ascii="Times New Roman" w:eastAsia="等?" w:hAnsi="Times New Roman"/>
          <w:kern w:val="24"/>
          <w:lang w:eastAsia="pl-PL"/>
        </w:rPr>
        <w:t>.org/</w:t>
      </w:r>
      <w:r w:rsidRPr="009B42DD">
        <w:rPr>
          <w:rFonts w:ascii="Times New Roman" w:eastAsia="等?" w:hAnsi="Times New Roman"/>
          <w:kern w:val="24"/>
          <w:lang w:eastAsia="pl-PL"/>
        </w:rPr>
        <w:t>10.1177/0146167209337037</w:t>
      </w:r>
    </w:p>
    <w:p w14:paraId="67A1EF63" w14:textId="77777777" w:rsidR="001B1175" w:rsidRPr="009B42DD" w:rsidRDefault="001B1175" w:rsidP="00E01F36">
      <w:pPr>
        <w:spacing w:line="480" w:lineRule="exact"/>
        <w:ind w:hanging="720"/>
        <w:rPr>
          <w:rFonts w:ascii="Times New Roman" w:eastAsia="等?" w:hAnsi="Times New Roman"/>
          <w:kern w:val="24"/>
          <w:lang w:eastAsia="pl-PL"/>
        </w:rPr>
      </w:pPr>
      <w:r w:rsidRPr="00FC7086">
        <w:rPr>
          <w:rFonts w:ascii="Times New Roman" w:eastAsia="等?" w:hAnsi="Times New Roman"/>
          <w:kern w:val="24"/>
          <w:lang w:eastAsia="pl-PL"/>
        </w:rPr>
        <w:t>Schoeller</w:t>
      </w:r>
      <w:r>
        <w:rPr>
          <w:rFonts w:ascii="Times New Roman" w:eastAsia="等?" w:hAnsi="Times New Roman"/>
          <w:kern w:val="24"/>
          <w:lang w:eastAsia="pl-PL"/>
        </w:rPr>
        <w:t>, M. G.</w:t>
      </w:r>
      <w:r w:rsidRPr="00FC7086">
        <w:rPr>
          <w:rFonts w:ascii="Times New Roman" w:eastAsia="等?" w:hAnsi="Times New Roman"/>
          <w:kern w:val="24"/>
          <w:lang w:eastAsia="pl-PL"/>
        </w:rPr>
        <w:t xml:space="preserve"> (2017)</w:t>
      </w:r>
      <w:r>
        <w:rPr>
          <w:rFonts w:ascii="Times New Roman" w:eastAsia="等?" w:hAnsi="Times New Roman"/>
          <w:kern w:val="24"/>
          <w:lang w:eastAsia="pl-PL"/>
        </w:rPr>
        <w:t>.</w:t>
      </w:r>
      <w:r w:rsidRPr="00FC7086">
        <w:rPr>
          <w:rFonts w:ascii="Times New Roman" w:eastAsia="等?" w:hAnsi="Times New Roman"/>
          <w:kern w:val="24"/>
          <w:lang w:eastAsia="pl-PL"/>
        </w:rPr>
        <w:t xml:space="preserve"> Providing political leadership? Three case studies</w:t>
      </w:r>
      <w:r>
        <w:rPr>
          <w:rFonts w:ascii="Times New Roman" w:eastAsia="等?" w:hAnsi="Times New Roman"/>
          <w:kern w:val="24"/>
          <w:lang w:eastAsia="pl-PL"/>
        </w:rPr>
        <w:t xml:space="preserve"> </w:t>
      </w:r>
      <w:r w:rsidRPr="00FC7086">
        <w:rPr>
          <w:rFonts w:ascii="Times New Roman" w:eastAsia="等?" w:hAnsi="Times New Roman"/>
          <w:kern w:val="24"/>
          <w:lang w:eastAsia="pl-PL"/>
        </w:rPr>
        <w:t xml:space="preserve">on </w:t>
      </w:r>
      <w:smartTag w:uri="urn:schemas-microsoft-com:office:smarttags" w:element="country-region">
        <w:r w:rsidRPr="00FC7086">
          <w:rPr>
            <w:rFonts w:ascii="Times New Roman" w:eastAsia="等?" w:hAnsi="Times New Roman"/>
            <w:kern w:val="24"/>
            <w:lang w:eastAsia="pl-PL"/>
          </w:rPr>
          <w:t>Germany</w:t>
        </w:r>
      </w:smartTag>
      <w:r w:rsidRPr="00FC7086">
        <w:rPr>
          <w:rFonts w:ascii="Times New Roman" w:eastAsia="等?" w:hAnsi="Times New Roman"/>
          <w:kern w:val="24"/>
          <w:lang w:eastAsia="pl-PL"/>
        </w:rPr>
        <w:t>'s ambigu</w:t>
      </w:r>
      <w:r>
        <w:rPr>
          <w:rFonts w:ascii="Times New Roman" w:eastAsia="等?" w:hAnsi="Times New Roman"/>
          <w:kern w:val="24"/>
          <w:lang w:eastAsia="pl-PL"/>
        </w:rPr>
        <w:t>ous role in the eurozone crisis.</w:t>
      </w:r>
      <w:r w:rsidRPr="00FC7086">
        <w:rPr>
          <w:rFonts w:ascii="Times New Roman" w:eastAsia="等?" w:hAnsi="Times New Roman"/>
          <w:kern w:val="24"/>
          <w:lang w:eastAsia="pl-PL"/>
        </w:rPr>
        <w:t xml:space="preserve"> </w:t>
      </w:r>
      <w:r w:rsidRPr="002818F4">
        <w:rPr>
          <w:rFonts w:ascii="Times New Roman" w:eastAsia="等?" w:hAnsi="Times New Roman"/>
          <w:i/>
          <w:kern w:val="24"/>
          <w:lang w:eastAsia="pl-PL"/>
        </w:rPr>
        <w:t>Journal of European Public Policy</w:t>
      </w:r>
      <w:r w:rsidRPr="002818F4">
        <w:rPr>
          <w:rFonts w:ascii="Times New Roman" w:eastAsia="等?" w:hAnsi="Times New Roman"/>
          <w:i/>
          <w:iCs/>
          <w:kern w:val="24"/>
          <w:lang w:eastAsia="pl-PL"/>
        </w:rPr>
        <w:t>, 24</w:t>
      </w:r>
      <w:r>
        <w:rPr>
          <w:rFonts w:ascii="Times New Roman" w:eastAsia="等?" w:hAnsi="Times New Roman"/>
          <w:kern w:val="24"/>
          <w:lang w:eastAsia="pl-PL"/>
        </w:rPr>
        <w:t>(1), 1-20. https://</w:t>
      </w:r>
      <w:r w:rsidRPr="003469B8">
        <w:rPr>
          <w:rFonts w:ascii="Times New Roman" w:eastAsia="等?" w:hAnsi="Times New Roman"/>
          <w:kern w:val="24"/>
          <w:lang w:eastAsia="pl-PL"/>
        </w:rPr>
        <w:t>doi</w:t>
      </w:r>
      <w:r>
        <w:rPr>
          <w:rFonts w:ascii="Times New Roman" w:eastAsia="等?" w:hAnsi="Times New Roman"/>
          <w:kern w:val="24"/>
          <w:lang w:eastAsia="pl-PL"/>
        </w:rPr>
        <w:t>.org/</w:t>
      </w:r>
      <w:r w:rsidRPr="00FC7086">
        <w:rPr>
          <w:rFonts w:ascii="Times New Roman" w:eastAsia="等?" w:hAnsi="Times New Roman"/>
          <w:kern w:val="24"/>
          <w:lang w:eastAsia="pl-PL"/>
        </w:rPr>
        <w:t>10.1080/13501763.2016.1146325</w:t>
      </w:r>
    </w:p>
    <w:p w14:paraId="4A699815" w14:textId="77777777" w:rsidR="001B1175" w:rsidRPr="009B42DD" w:rsidRDefault="001B1175" w:rsidP="00E01F36">
      <w:pPr>
        <w:spacing w:line="480" w:lineRule="exact"/>
        <w:ind w:hanging="720"/>
        <w:rPr>
          <w:rFonts w:ascii="Times New Roman" w:eastAsia="等?" w:hAnsi="Times New Roman"/>
          <w:kern w:val="24"/>
          <w:lang w:eastAsia="pl-PL"/>
        </w:rPr>
      </w:pPr>
      <w:r w:rsidRPr="007A7FF2">
        <w:rPr>
          <w:rFonts w:ascii="Times New Roman" w:eastAsia="等?" w:hAnsi="Times New Roman"/>
          <w:kern w:val="24"/>
          <w:lang w:eastAsia="pl-PL"/>
        </w:rPr>
        <w:t xml:space="preserve">Schönbrodt, F. D., &amp; Perugini, M. (2013). </w:t>
      </w:r>
      <w:r w:rsidRPr="009B42DD">
        <w:rPr>
          <w:rFonts w:ascii="Times New Roman" w:eastAsia="等?" w:hAnsi="Times New Roman"/>
          <w:kern w:val="24"/>
          <w:lang w:eastAsia="pl-PL"/>
        </w:rPr>
        <w:t xml:space="preserve">At what sample size do correlations stabilize? </w:t>
      </w:r>
      <w:r w:rsidRPr="009B42DD">
        <w:rPr>
          <w:rFonts w:ascii="Times New Roman" w:eastAsia="等?" w:hAnsi="Times New Roman"/>
          <w:i/>
          <w:kern w:val="24"/>
          <w:lang w:eastAsia="pl-PL"/>
        </w:rPr>
        <w:t>Journal of Research in Personality</w:t>
      </w:r>
      <w:r w:rsidRPr="009B42DD">
        <w:rPr>
          <w:rFonts w:ascii="Times New Roman" w:eastAsia="等?" w:hAnsi="Times New Roman"/>
          <w:kern w:val="24"/>
          <w:lang w:eastAsia="pl-PL"/>
        </w:rPr>
        <w:t xml:space="preserve">, </w:t>
      </w:r>
      <w:r w:rsidRPr="009B42DD">
        <w:rPr>
          <w:rFonts w:ascii="Times New Roman" w:eastAsia="等?" w:hAnsi="Times New Roman"/>
          <w:i/>
          <w:kern w:val="24"/>
          <w:lang w:eastAsia="pl-PL"/>
        </w:rPr>
        <w:t>47</w:t>
      </w:r>
      <w:r>
        <w:rPr>
          <w:rFonts w:ascii="Times New Roman" w:eastAsia="等?" w:hAnsi="Times New Roman"/>
          <w:iCs/>
          <w:kern w:val="24"/>
          <w:lang w:eastAsia="pl-PL"/>
        </w:rPr>
        <w:t>(5)</w:t>
      </w:r>
      <w:r w:rsidRPr="009B42DD">
        <w:rPr>
          <w:rFonts w:ascii="Times New Roman" w:eastAsia="等?" w:hAnsi="Times New Roman"/>
          <w:kern w:val="24"/>
          <w:lang w:eastAsia="pl-PL"/>
        </w:rPr>
        <w:t xml:space="preserve">, 609-612. </w:t>
      </w:r>
      <w:r>
        <w:rPr>
          <w:rFonts w:ascii="Times New Roman" w:eastAsia="等?" w:hAnsi="Times New Roman"/>
          <w:kern w:val="24"/>
          <w:lang w:eastAsia="pl-PL"/>
        </w:rPr>
        <w:t>https://</w:t>
      </w:r>
      <w:r w:rsidRPr="003469B8">
        <w:rPr>
          <w:rFonts w:ascii="Times New Roman" w:eastAsia="等?" w:hAnsi="Times New Roman"/>
          <w:kern w:val="24"/>
          <w:lang w:eastAsia="pl-PL"/>
        </w:rPr>
        <w:t>doi</w:t>
      </w:r>
      <w:r>
        <w:rPr>
          <w:rFonts w:ascii="Times New Roman" w:eastAsia="等?" w:hAnsi="Times New Roman"/>
          <w:kern w:val="24"/>
          <w:lang w:eastAsia="pl-PL"/>
        </w:rPr>
        <w:t>.org/</w:t>
      </w:r>
      <w:r w:rsidRPr="009B42DD">
        <w:rPr>
          <w:rFonts w:ascii="Times New Roman" w:eastAsia="等?" w:hAnsi="Times New Roman"/>
          <w:kern w:val="24"/>
          <w:lang w:eastAsia="pl-PL"/>
        </w:rPr>
        <w:t>10.1016/j.jrp.2013.05.009</w:t>
      </w:r>
    </w:p>
    <w:p w14:paraId="4FFC45C7" w14:textId="77777777" w:rsidR="001B1175" w:rsidRPr="009B42DD" w:rsidRDefault="001B1175" w:rsidP="00E01F36">
      <w:pPr>
        <w:spacing w:line="480" w:lineRule="exact"/>
        <w:ind w:hanging="720"/>
        <w:rPr>
          <w:rFonts w:ascii="Times New Roman" w:eastAsia="等?" w:hAnsi="Times New Roman"/>
          <w:kern w:val="24"/>
          <w:lang w:eastAsia="pl-PL"/>
        </w:rPr>
      </w:pPr>
      <w:r w:rsidRPr="009B42DD">
        <w:rPr>
          <w:rFonts w:ascii="Times New Roman" w:eastAsia="等?" w:hAnsi="Times New Roman"/>
          <w:kern w:val="24"/>
          <w:lang w:eastAsia="pl-PL"/>
        </w:rPr>
        <w:t>Stephan, W. G., Boniecki, K. A., Ybarra, O., Bettencourt, A., Ervin, K. S., Jackson, L. A., ... &amp; Renfro, C. L. (2002). The role of threats in the racial attitudes of Blacks and Whites. </w:t>
      </w:r>
      <w:r w:rsidRPr="009B42DD">
        <w:rPr>
          <w:rFonts w:ascii="Times New Roman" w:eastAsia="等?" w:hAnsi="Times New Roman"/>
          <w:i/>
          <w:iCs/>
          <w:kern w:val="24"/>
          <w:lang w:eastAsia="pl-PL"/>
        </w:rPr>
        <w:t>Personality and Social Psychology Bulletin</w:t>
      </w:r>
      <w:r w:rsidRPr="009B42DD">
        <w:rPr>
          <w:rFonts w:ascii="Times New Roman" w:eastAsia="等?" w:hAnsi="Times New Roman"/>
          <w:kern w:val="24"/>
          <w:lang w:eastAsia="pl-PL"/>
        </w:rPr>
        <w:t>, </w:t>
      </w:r>
      <w:r w:rsidRPr="009B42DD">
        <w:rPr>
          <w:rFonts w:ascii="Times New Roman" w:eastAsia="等?" w:hAnsi="Times New Roman"/>
          <w:i/>
          <w:iCs/>
          <w:kern w:val="24"/>
          <w:lang w:eastAsia="pl-PL"/>
        </w:rPr>
        <w:t>28</w:t>
      </w:r>
      <w:r w:rsidRPr="009B42DD">
        <w:rPr>
          <w:rFonts w:ascii="Times New Roman" w:eastAsia="等?" w:hAnsi="Times New Roman"/>
          <w:kern w:val="24"/>
          <w:lang w:eastAsia="pl-PL"/>
        </w:rPr>
        <w:t xml:space="preserve">(9), 1242-1254. </w:t>
      </w:r>
      <w:r>
        <w:rPr>
          <w:rFonts w:ascii="Times New Roman" w:eastAsia="等?" w:hAnsi="Times New Roman"/>
          <w:kern w:val="24"/>
          <w:lang w:eastAsia="pl-PL"/>
        </w:rPr>
        <w:t>https://</w:t>
      </w:r>
      <w:r w:rsidRPr="003469B8">
        <w:rPr>
          <w:rFonts w:ascii="Times New Roman" w:eastAsia="等?" w:hAnsi="Times New Roman"/>
          <w:kern w:val="24"/>
          <w:lang w:eastAsia="pl-PL"/>
        </w:rPr>
        <w:t>doi</w:t>
      </w:r>
      <w:r>
        <w:rPr>
          <w:rFonts w:ascii="Times New Roman" w:eastAsia="等?" w:hAnsi="Times New Roman"/>
          <w:kern w:val="24"/>
          <w:lang w:eastAsia="pl-PL"/>
        </w:rPr>
        <w:t>.org/</w:t>
      </w:r>
      <w:r w:rsidRPr="009B42DD">
        <w:rPr>
          <w:rFonts w:ascii="Times New Roman" w:eastAsia="等?" w:hAnsi="Times New Roman"/>
          <w:kern w:val="24"/>
          <w:lang w:eastAsia="pl-PL"/>
        </w:rPr>
        <w:t>10.1177/01461672022812009</w:t>
      </w:r>
    </w:p>
    <w:p w14:paraId="1C0DCF91" w14:textId="7AB832FD" w:rsidR="001B1175" w:rsidRPr="001C4754" w:rsidRDefault="001B1175" w:rsidP="00E01F36">
      <w:pPr>
        <w:spacing w:line="480" w:lineRule="exact"/>
        <w:ind w:hanging="720"/>
        <w:rPr>
          <w:rFonts w:ascii="Times New Roman" w:eastAsia="等?" w:hAnsi="Times New Roman"/>
          <w:kern w:val="24"/>
          <w:lang w:val="de-DE" w:eastAsia="pl-PL"/>
        </w:rPr>
      </w:pPr>
      <w:r w:rsidRPr="009B42DD">
        <w:rPr>
          <w:rFonts w:ascii="Times New Roman" w:eastAsia="等?" w:hAnsi="Times New Roman"/>
          <w:kern w:val="24"/>
          <w:lang w:eastAsia="pl-PL"/>
        </w:rPr>
        <w:t>Stephan, W. G., Ybarra, O., &amp; Morrison, K. R. (2009). Intergroup threat theory. In T. D. Nelson (Ed.), </w:t>
      </w:r>
      <w:r w:rsidRPr="009B42DD">
        <w:rPr>
          <w:rFonts w:ascii="Times New Roman" w:eastAsia="等?" w:hAnsi="Times New Roman"/>
          <w:i/>
          <w:iCs/>
          <w:kern w:val="24"/>
          <w:lang w:eastAsia="pl-PL"/>
        </w:rPr>
        <w:t>Handbook of prejudice, stereotyping, and discrimination</w:t>
      </w:r>
      <w:r w:rsidRPr="009B42DD">
        <w:rPr>
          <w:rFonts w:ascii="Times New Roman" w:eastAsia="等?" w:hAnsi="Times New Roman"/>
          <w:kern w:val="24"/>
          <w:lang w:eastAsia="pl-PL"/>
        </w:rPr>
        <w:t> (</w:t>
      </w:r>
      <w:r w:rsidR="00E01F36">
        <w:rPr>
          <w:rFonts w:ascii="Times New Roman" w:eastAsia="等?" w:hAnsi="Times New Roman"/>
          <w:kern w:val="24"/>
          <w:lang w:eastAsia="pl-PL"/>
        </w:rPr>
        <w:t>p.</w:t>
      </w:r>
      <w:r w:rsidRPr="009B42DD">
        <w:rPr>
          <w:rFonts w:ascii="Times New Roman" w:eastAsia="等?" w:hAnsi="Times New Roman"/>
          <w:kern w:val="24"/>
          <w:lang w:eastAsia="pl-PL"/>
        </w:rPr>
        <w:t xml:space="preserve"> 43-59). </w:t>
      </w:r>
      <w:r w:rsidRPr="001C4754">
        <w:rPr>
          <w:rFonts w:ascii="Times New Roman" w:eastAsia="等?" w:hAnsi="Times New Roman"/>
          <w:kern w:val="24"/>
          <w:lang w:val="de-DE" w:eastAsia="pl-PL"/>
        </w:rPr>
        <w:t>Psychology Press.</w:t>
      </w:r>
    </w:p>
    <w:p w14:paraId="58E0B335" w14:textId="77777777" w:rsidR="001B1175" w:rsidRPr="009B42DD" w:rsidRDefault="001B1175" w:rsidP="00E01F36">
      <w:pPr>
        <w:spacing w:line="480" w:lineRule="exact"/>
        <w:ind w:hanging="720"/>
        <w:rPr>
          <w:rFonts w:ascii="Times New Roman" w:eastAsia="等?" w:hAnsi="Times New Roman"/>
          <w:kern w:val="24"/>
          <w:lang w:eastAsia="pl-PL"/>
        </w:rPr>
      </w:pPr>
      <w:r w:rsidRPr="00E365A9">
        <w:rPr>
          <w:rFonts w:ascii="Times New Roman" w:eastAsia="等?" w:hAnsi="Times New Roman"/>
          <w:kern w:val="24"/>
          <w:lang w:val="de-DE" w:eastAsia="pl-PL"/>
        </w:rPr>
        <w:t xml:space="preserve">Tahir, H., Kunst, J. R., &amp; Sam, D. L. (2019). </w:t>
      </w:r>
      <w:r w:rsidRPr="008144CE">
        <w:rPr>
          <w:rFonts w:ascii="Times New Roman" w:eastAsia="等?" w:hAnsi="Times New Roman"/>
          <w:kern w:val="24"/>
          <w:lang w:eastAsia="pl-PL"/>
        </w:rPr>
        <w:t xml:space="preserve">Threat, </w:t>
      </w:r>
      <w:r>
        <w:rPr>
          <w:rFonts w:ascii="Times New Roman" w:eastAsia="等?" w:hAnsi="Times New Roman"/>
          <w:kern w:val="24"/>
          <w:lang w:eastAsia="pl-PL"/>
        </w:rPr>
        <w:t>a</w:t>
      </w:r>
      <w:r w:rsidRPr="008144CE">
        <w:rPr>
          <w:rFonts w:ascii="Times New Roman" w:eastAsia="等?" w:hAnsi="Times New Roman"/>
          <w:kern w:val="24"/>
          <w:lang w:eastAsia="pl-PL"/>
        </w:rPr>
        <w:t xml:space="preserve">nti-Western </w:t>
      </w:r>
      <w:r>
        <w:rPr>
          <w:rFonts w:ascii="Times New Roman" w:eastAsia="等?" w:hAnsi="Times New Roman"/>
          <w:kern w:val="24"/>
          <w:lang w:eastAsia="pl-PL"/>
        </w:rPr>
        <w:t>h</w:t>
      </w:r>
      <w:r w:rsidRPr="008144CE">
        <w:rPr>
          <w:rFonts w:ascii="Times New Roman" w:eastAsia="等?" w:hAnsi="Times New Roman"/>
          <w:kern w:val="24"/>
          <w:lang w:eastAsia="pl-PL"/>
        </w:rPr>
        <w:t xml:space="preserve">ostility and </w:t>
      </w:r>
      <w:r>
        <w:rPr>
          <w:rFonts w:ascii="Times New Roman" w:eastAsia="等?" w:hAnsi="Times New Roman"/>
          <w:kern w:val="24"/>
          <w:lang w:eastAsia="pl-PL"/>
        </w:rPr>
        <w:t>v</w:t>
      </w:r>
      <w:r w:rsidRPr="008144CE">
        <w:rPr>
          <w:rFonts w:ascii="Times New Roman" w:eastAsia="等?" w:hAnsi="Times New Roman"/>
          <w:kern w:val="24"/>
          <w:lang w:eastAsia="pl-PL"/>
        </w:rPr>
        <w:t xml:space="preserve">iolence among European Muslims: The </w:t>
      </w:r>
      <w:r>
        <w:rPr>
          <w:rFonts w:ascii="Times New Roman" w:eastAsia="等?" w:hAnsi="Times New Roman"/>
          <w:kern w:val="24"/>
          <w:lang w:eastAsia="pl-PL"/>
        </w:rPr>
        <w:t>m</w:t>
      </w:r>
      <w:r w:rsidRPr="008144CE">
        <w:rPr>
          <w:rFonts w:ascii="Times New Roman" w:eastAsia="等?" w:hAnsi="Times New Roman"/>
          <w:kern w:val="24"/>
          <w:lang w:eastAsia="pl-PL"/>
        </w:rPr>
        <w:t xml:space="preserve">ediating </w:t>
      </w:r>
      <w:r>
        <w:rPr>
          <w:rFonts w:ascii="Times New Roman" w:eastAsia="等?" w:hAnsi="Times New Roman"/>
          <w:kern w:val="24"/>
          <w:lang w:eastAsia="pl-PL"/>
        </w:rPr>
        <w:t>r</w:t>
      </w:r>
      <w:r w:rsidRPr="008144CE">
        <w:rPr>
          <w:rFonts w:ascii="Times New Roman" w:eastAsia="等?" w:hAnsi="Times New Roman"/>
          <w:kern w:val="24"/>
          <w:lang w:eastAsia="pl-PL"/>
        </w:rPr>
        <w:t xml:space="preserve">ole of </w:t>
      </w:r>
      <w:r>
        <w:rPr>
          <w:rFonts w:ascii="Times New Roman" w:eastAsia="等?" w:hAnsi="Times New Roman"/>
          <w:kern w:val="24"/>
          <w:lang w:eastAsia="pl-PL"/>
        </w:rPr>
        <w:t>a</w:t>
      </w:r>
      <w:r w:rsidRPr="008144CE">
        <w:rPr>
          <w:rFonts w:ascii="Times New Roman" w:eastAsia="等?" w:hAnsi="Times New Roman"/>
          <w:kern w:val="24"/>
          <w:lang w:eastAsia="pl-PL"/>
        </w:rPr>
        <w:t xml:space="preserve">cculturation. </w:t>
      </w:r>
      <w:r w:rsidRPr="008144CE">
        <w:rPr>
          <w:rFonts w:ascii="Times New Roman" w:eastAsia="等?" w:hAnsi="Times New Roman"/>
          <w:i/>
          <w:kern w:val="24"/>
          <w:lang w:eastAsia="pl-PL"/>
        </w:rPr>
        <w:t>International Journal of Intercultural Relations</w:t>
      </w:r>
      <w:r w:rsidRPr="008144CE">
        <w:rPr>
          <w:rFonts w:ascii="Times New Roman" w:eastAsia="等?" w:hAnsi="Times New Roman"/>
          <w:kern w:val="24"/>
          <w:lang w:eastAsia="pl-PL"/>
        </w:rPr>
        <w:t xml:space="preserve">, 73, 74-88. </w:t>
      </w:r>
      <w:r w:rsidRPr="00F50BBF">
        <w:rPr>
          <w:rFonts w:ascii="Times New Roman" w:eastAsia="等?" w:hAnsi="Times New Roman"/>
          <w:kern w:val="24"/>
          <w:lang w:eastAsia="pl-PL"/>
        </w:rPr>
        <w:t xml:space="preserve">https://doi.org </w:t>
      </w:r>
      <w:r w:rsidRPr="008144CE">
        <w:rPr>
          <w:rFonts w:ascii="Times New Roman" w:eastAsia="等?" w:hAnsi="Times New Roman"/>
          <w:kern w:val="24"/>
          <w:lang w:eastAsia="pl-PL"/>
        </w:rPr>
        <w:t>/10.1016/j.ijintrel.2019.08.001</w:t>
      </w:r>
    </w:p>
    <w:p w14:paraId="3F47E7AC" w14:textId="07891504" w:rsidR="001B1175" w:rsidRDefault="001B1175" w:rsidP="00E01F36">
      <w:pPr>
        <w:spacing w:line="480" w:lineRule="exact"/>
        <w:ind w:hanging="720"/>
        <w:rPr>
          <w:rFonts w:ascii="Times New Roman" w:eastAsia="等?" w:hAnsi="Times New Roman"/>
          <w:kern w:val="24"/>
          <w:highlight w:val="white"/>
          <w:lang w:eastAsia="pl-PL"/>
        </w:rPr>
      </w:pPr>
      <w:r w:rsidRPr="00E756DE">
        <w:rPr>
          <w:rFonts w:ascii="Times New Roman" w:eastAsia="等?" w:hAnsi="Times New Roman"/>
          <w:kern w:val="24"/>
          <w:highlight w:val="white"/>
          <w:lang w:val="en-GB" w:eastAsia="pl-PL"/>
        </w:rPr>
        <w:lastRenderedPageBreak/>
        <w:t xml:space="preserve">Tajfel, H., &amp; Turner, J. C. (1979). </w:t>
      </w:r>
      <w:r w:rsidRPr="009B42DD">
        <w:rPr>
          <w:rFonts w:ascii="Times New Roman" w:eastAsia="等?" w:hAnsi="Times New Roman"/>
          <w:kern w:val="24"/>
          <w:highlight w:val="white"/>
          <w:lang w:eastAsia="pl-PL"/>
        </w:rPr>
        <w:t xml:space="preserve">An integrative theory of intergroup conflict. In W. G. </w:t>
      </w:r>
      <w:r w:rsidRPr="009B42DD">
        <w:rPr>
          <w:rFonts w:ascii="Times New Roman" w:eastAsia="等?" w:hAnsi="Times New Roman"/>
          <w:kern w:val="24"/>
          <w:highlight w:val="white"/>
          <w:lang w:eastAsia="pl-PL"/>
        </w:rPr>
        <w:br/>
        <w:t xml:space="preserve"> Austin &amp; S. Worchel (Eds.), </w:t>
      </w:r>
      <w:r w:rsidRPr="009B42DD">
        <w:rPr>
          <w:rFonts w:ascii="Times New Roman" w:eastAsia="等?" w:hAnsi="Times New Roman"/>
          <w:i/>
          <w:kern w:val="24"/>
          <w:highlight w:val="white"/>
          <w:lang w:eastAsia="pl-PL"/>
        </w:rPr>
        <w:t>The social psychology of intergroup relations</w:t>
      </w:r>
      <w:r w:rsidRPr="009B42DD">
        <w:rPr>
          <w:rFonts w:ascii="Times New Roman" w:eastAsia="等?" w:hAnsi="Times New Roman"/>
          <w:kern w:val="24"/>
          <w:highlight w:val="white"/>
          <w:lang w:eastAsia="pl-PL"/>
        </w:rPr>
        <w:br/>
        <w:t xml:space="preserve"> (</w:t>
      </w:r>
      <w:r w:rsidR="00E01F36">
        <w:rPr>
          <w:rFonts w:ascii="Times New Roman" w:eastAsia="等?" w:hAnsi="Times New Roman"/>
          <w:kern w:val="24"/>
          <w:highlight w:val="white"/>
          <w:lang w:eastAsia="pl-PL"/>
        </w:rPr>
        <w:t>p.</w:t>
      </w:r>
      <w:r w:rsidRPr="009B42DD">
        <w:rPr>
          <w:rFonts w:ascii="Times New Roman" w:eastAsia="等?" w:hAnsi="Times New Roman"/>
          <w:kern w:val="24"/>
          <w:highlight w:val="white"/>
          <w:lang w:eastAsia="pl-PL"/>
        </w:rPr>
        <w:t xml:space="preserve"> 33-37). Brooks/Cole.</w:t>
      </w:r>
    </w:p>
    <w:p w14:paraId="448F8F25" w14:textId="77777777" w:rsidR="001B1175" w:rsidRPr="009B42DD" w:rsidRDefault="001B1175" w:rsidP="00E01F36">
      <w:pPr>
        <w:spacing w:line="480" w:lineRule="exact"/>
        <w:ind w:hanging="720"/>
        <w:rPr>
          <w:rFonts w:ascii="Times New Roman" w:eastAsia="等?" w:hAnsi="Times New Roman"/>
          <w:kern w:val="24"/>
          <w:highlight w:val="white"/>
          <w:lang w:eastAsia="pl-PL"/>
        </w:rPr>
      </w:pPr>
      <w:r w:rsidRPr="0091401B">
        <w:rPr>
          <w:rFonts w:ascii="Times New Roman" w:eastAsia="等?" w:hAnsi="Times New Roman"/>
          <w:kern w:val="24"/>
          <w:lang w:eastAsia="pl-PL"/>
        </w:rPr>
        <w:t xml:space="preserve">Vasilopoulou, S., Halikiopoulou, D., &amp; Exadaktylos, T. (2014). </w:t>
      </w:r>
      <w:smartTag w:uri="urn:schemas-microsoft-com:office:smarttags" w:element="country-region">
        <w:r w:rsidRPr="00F50BBF">
          <w:rPr>
            <w:rFonts w:ascii="Times New Roman" w:eastAsia="等?" w:hAnsi="Times New Roman"/>
            <w:kern w:val="24"/>
            <w:lang w:eastAsia="pl-PL"/>
          </w:rPr>
          <w:t>Greece</w:t>
        </w:r>
      </w:smartTag>
      <w:r w:rsidRPr="00F50BBF">
        <w:rPr>
          <w:rFonts w:ascii="Times New Roman" w:eastAsia="等?" w:hAnsi="Times New Roman"/>
          <w:kern w:val="24"/>
          <w:lang w:eastAsia="pl-PL"/>
        </w:rPr>
        <w:t xml:space="preserve"> in Crisis: Austerity, </w:t>
      </w:r>
      <w:r>
        <w:rPr>
          <w:rFonts w:ascii="Times New Roman" w:eastAsia="等?" w:hAnsi="Times New Roman"/>
          <w:kern w:val="24"/>
          <w:lang w:eastAsia="pl-PL"/>
        </w:rPr>
        <w:t>p</w:t>
      </w:r>
      <w:r w:rsidRPr="00F50BBF">
        <w:rPr>
          <w:rFonts w:ascii="Times New Roman" w:eastAsia="等?" w:hAnsi="Times New Roman"/>
          <w:kern w:val="24"/>
          <w:lang w:eastAsia="pl-PL"/>
        </w:rPr>
        <w:t xml:space="preserve">opulism and the </w:t>
      </w:r>
      <w:r>
        <w:rPr>
          <w:rFonts w:ascii="Times New Roman" w:eastAsia="等?" w:hAnsi="Times New Roman"/>
          <w:kern w:val="24"/>
          <w:lang w:eastAsia="pl-PL"/>
        </w:rPr>
        <w:t>p</w:t>
      </w:r>
      <w:r w:rsidRPr="00F50BBF">
        <w:rPr>
          <w:rFonts w:ascii="Times New Roman" w:eastAsia="等?" w:hAnsi="Times New Roman"/>
          <w:kern w:val="24"/>
          <w:lang w:eastAsia="pl-PL"/>
        </w:rPr>
        <w:t xml:space="preserve">olitics of </w:t>
      </w:r>
      <w:r>
        <w:rPr>
          <w:rFonts w:ascii="Times New Roman" w:eastAsia="等?" w:hAnsi="Times New Roman"/>
          <w:kern w:val="24"/>
          <w:lang w:eastAsia="pl-PL"/>
        </w:rPr>
        <w:t>b</w:t>
      </w:r>
      <w:r w:rsidRPr="00F50BBF">
        <w:rPr>
          <w:rFonts w:ascii="Times New Roman" w:eastAsia="等?" w:hAnsi="Times New Roman"/>
          <w:kern w:val="24"/>
          <w:lang w:eastAsia="pl-PL"/>
        </w:rPr>
        <w:t xml:space="preserve">lame. </w:t>
      </w:r>
      <w:r w:rsidRPr="00B36D22">
        <w:rPr>
          <w:rFonts w:ascii="Times New Roman" w:eastAsia="等?" w:hAnsi="Times New Roman"/>
          <w:i/>
          <w:kern w:val="24"/>
          <w:lang w:eastAsia="pl-PL"/>
        </w:rPr>
        <w:t>Journal of Common Market Studies, 52</w:t>
      </w:r>
      <w:r w:rsidRPr="00F50BBF">
        <w:rPr>
          <w:rFonts w:ascii="Times New Roman" w:eastAsia="等?" w:hAnsi="Times New Roman"/>
          <w:kern w:val="24"/>
          <w:lang w:eastAsia="pl-PL"/>
        </w:rPr>
        <w:t>(2), 388-402.</w:t>
      </w:r>
      <w:r>
        <w:rPr>
          <w:rFonts w:ascii="Times New Roman" w:eastAsia="等?" w:hAnsi="Times New Roman"/>
          <w:kern w:val="24"/>
          <w:lang w:eastAsia="pl-PL"/>
        </w:rPr>
        <w:t xml:space="preserve"> </w:t>
      </w:r>
      <w:r w:rsidRPr="00F50BBF">
        <w:rPr>
          <w:rFonts w:ascii="Times New Roman" w:eastAsia="等?" w:hAnsi="Times New Roman"/>
          <w:kern w:val="24"/>
          <w:lang w:eastAsia="pl-PL"/>
        </w:rPr>
        <w:t>https://doi.org 10.1111/jcms.12093</w:t>
      </w:r>
    </w:p>
    <w:p w14:paraId="52735A3A" w14:textId="77777777" w:rsidR="001B1175" w:rsidRPr="00E365A9" w:rsidRDefault="001B1175" w:rsidP="00E01F36">
      <w:pPr>
        <w:spacing w:line="480" w:lineRule="exact"/>
        <w:ind w:hanging="720"/>
        <w:rPr>
          <w:rFonts w:ascii="Times New Roman" w:eastAsia="等?" w:hAnsi="Times New Roman"/>
          <w:color w:val="000000"/>
          <w:kern w:val="24"/>
          <w:lang w:eastAsia="pl-PL"/>
        </w:rPr>
      </w:pPr>
      <w:r w:rsidRPr="009B42DD">
        <w:rPr>
          <w:rFonts w:ascii="Times New Roman" w:eastAsia="等?" w:hAnsi="Times New Roman"/>
          <w:kern w:val="24"/>
          <w:lang w:eastAsia="pl-PL"/>
        </w:rPr>
        <w:t>Vignoles, V. L., Chryssochoou, X., &amp; Breakwell, G. M. (2000). The distinctiveness principle: Identity, meaning, and the bounds of cultural relativity. </w:t>
      </w:r>
      <w:r w:rsidRPr="009B42DD">
        <w:rPr>
          <w:rFonts w:ascii="Times New Roman" w:eastAsia="等?" w:hAnsi="Times New Roman"/>
          <w:i/>
          <w:iCs/>
          <w:kern w:val="24"/>
          <w:lang w:eastAsia="pl-PL"/>
        </w:rPr>
        <w:t>Personality and Social Psychology Review, 4</w:t>
      </w:r>
      <w:r w:rsidRPr="009B42DD">
        <w:rPr>
          <w:rFonts w:ascii="Times New Roman" w:eastAsia="等?" w:hAnsi="Times New Roman"/>
          <w:kern w:val="24"/>
          <w:lang w:eastAsia="pl-PL"/>
        </w:rPr>
        <w:t xml:space="preserve">(4), 337-354. </w:t>
      </w:r>
      <w:hyperlink r:id="rId19" w:history="1">
        <w:r w:rsidRPr="00E365A9">
          <w:rPr>
            <w:rStyle w:val="Hyperlink"/>
            <w:rFonts w:ascii="Times New Roman" w:eastAsia="等?" w:hAnsi="Times New Roman"/>
            <w:color w:val="000000"/>
            <w:kern w:val="24"/>
            <w:u w:val="none"/>
            <w:lang w:eastAsia="pl-PL"/>
          </w:rPr>
          <w:t>https://doi.org/10.1207/S15327957PSPR0404_4</w:t>
        </w:r>
      </w:hyperlink>
    </w:p>
    <w:p w14:paraId="2E595078" w14:textId="77777777" w:rsidR="001B1175" w:rsidRDefault="001B1175" w:rsidP="00E01F36">
      <w:pPr>
        <w:spacing w:line="480" w:lineRule="exact"/>
        <w:rPr>
          <w:rFonts w:ascii="Times New Roman" w:eastAsia="等?" w:hAnsi="Times New Roman"/>
          <w:kern w:val="24"/>
          <w:lang w:eastAsia="pl-PL"/>
        </w:rPr>
      </w:pPr>
      <w:r>
        <w:rPr>
          <w:rFonts w:ascii="Times New Roman" w:eastAsia="等?" w:hAnsi="Times New Roman"/>
          <w:kern w:val="24"/>
          <w:lang w:eastAsia="pl-PL"/>
        </w:rPr>
        <w:br w:type="page"/>
      </w:r>
    </w:p>
    <w:bookmarkEnd w:id="11"/>
    <w:p w14:paraId="087E5A48" w14:textId="77777777" w:rsidR="001B1175" w:rsidRPr="00E365A9" w:rsidRDefault="001B1175" w:rsidP="00981584">
      <w:pPr>
        <w:spacing w:line="480" w:lineRule="exact"/>
        <w:outlineLvl w:val="0"/>
        <w:rPr>
          <w:rFonts w:ascii="Times New Roman" w:hAnsi="Times New Roman"/>
          <w:b/>
          <w:bCs/>
        </w:rPr>
      </w:pPr>
      <w:r w:rsidRPr="00E365A9">
        <w:rPr>
          <w:rFonts w:ascii="Times New Roman" w:hAnsi="Times New Roman"/>
          <w:b/>
          <w:bCs/>
        </w:rPr>
        <w:lastRenderedPageBreak/>
        <w:t>Table 1</w:t>
      </w:r>
    </w:p>
    <w:p w14:paraId="725A3912" w14:textId="77777777" w:rsidR="001B1175" w:rsidRPr="005302AC" w:rsidRDefault="001B1175" w:rsidP="008915C5">
      <w:pPr>
        <w:spacing w:line="480" w:lineRule="exact"/>
        <w:rPr>
          <w:rFonts w:ascii="Times New Roman" w:hAnsi="Times New Roman"/>
          <w:i/>
        </w:rPr>
      </w:pPr>
      <w:r>
        <w:rPr>
          <w:rFonts w:ascii="Times New Roman" w:hAnsi="Times New Roman"/>
          <w:i/>
        </w:rPr>
        <w:t>Target Groups and</w:t>
      </w:r>
      <w:r w:rsidRPr="005302AC">
        <w:rPr>
          <w:rFonts w:ascii="Times New Roman" w:hAnsi="Times New Roman"/>
          <w:i/>
        </w:rPr>
        <w:t xml:space="preserve"> </w:t>
      </w:r>
      <w:r>
        <w:rPr>
          <w:rFonts w:ascii="Times New Roman" w:hAnsi="Times New Roman"/>
          <w:i/>
        </w:rPr>
        <w:t>R</w:t>
      </w:r>
      <w:r w:rsidRPr="005302AC">
        <w:rPr>
          <w:rFonts w:ascii="Times New Roman" w:hAnsi="Times New Roman"/>
          <w:i/>
        </w:rPr>
        <w:t>eliabilities</w:t>
      </w:r>
      <w:r>
        <w:rPr>
          <w:rFonts w:ascii="Times New Roman" w:hAnsi="Times New Roman"/>
          <w:i/>
        </w:rPr>
        <w:t xml:space="preserve"> </w:t>
      </w:r>
      <w:r w:rsidRPr="005302AC">
        <w:rPr>
          <w:rFonts w:ascii="Times New Roman" w:hAnsi="Times New Roman"/>
          <w:i/>
        </w:rPr>
        <w:t xml:space="preserve">(Cronbach’s </w:t>
      </w:r>
      <w:r w:rsidRPr="005302AC">
        <w:rPr>
          <w:rFonts w:ascii="Times New Roman" w:hAnsi="Times New Roman"/>
          <w:i/>
        </w:rPr>
        <w:sym w:font="Symbol" w:char="F061"/>
      </w:r>
      <w:r w:rsidRPr="005302AC">
        <w:rPr>
          <w:rFonts w:ascii="Times New Roman" w:hAnsi="Times New Roman"/>
          <w:i/>
        </w:rPr>
        <w:t xml:space="preserve">) </w:t>
      </w:r>
      <w:r>
        <w:rPr>
          <w:rFonts w:ascii="Times New Roman" w:hAnsi="Times New Roman"/>
          <w:i/>
        </w:rPr>
        <w:t>of Measures per C</w:t>
      </w:r>
      <w:r w:rsidRPr="005302AC">
        <w:rPr>
          <w:rFonts w:ascii="Times New Roman" w:hAnsi="Times New Roman"/>
          <w:i/>
        </w:rPr>
        <w:t>ountry</w:t>
      </w:r>
      <w:r>
        <w:rPr>
          <w:rFonts w:ascii="Times New Roman" w:hAnsi="Times New Roman"/>
          <w:i/>
        </w:rPr>
        <w:t xml:space="preserve"> in Studies 1 and 2</w:t>
      </w:r>
    </w:p>
    <w:tbl>
      <w:tblPr>
        <w:tblpPr w:leftFromText="180" w:rightFromText="180" w:vertAnchor="text" w:horzAnchor="page" w:tblpX="766" w:tblpY="350"/>
        <w:tblW w:w="10979" w:type="dxa"/>
        <w:tblLook w:val="00A0" w:firstRow="1" w:lastRow="0" w:firstColumn="1" w:lastColumn="0" w:noHBand="0" w:noVBand="0"/>
      </w:tblPr>
      <w:tblGrid>
        <w:gridCol w:w="271"/>
        <w:gridCol w:w="180"/>
        <w:gridCol w:w="2880"/>
        <w:gridCol w:w="1136"/>
        <w:gridCol w:w="674"/>
        <w:gridCol w:w="1170"/>
        <w:gridCol w:w="636"/>
        <w:gridCol w:w="1164"/>
        <w:gridCol w:w="636"/>
        <w:gridCol w:w="1296"/>
        <w:gridCol w:w="936"/>
      </w:tblGrid>
      <w:tr w:rsidR="001B1175" w:rsidRPr="00E474F7" w14:paraId="024E2114" w14:textId="77777777" w:rsidTr="00E474F7">
        <w:trPr>
          <w:trHeight w:val="320"/>
        </w:trPr>
        <w:tc>
          <w:tcPr>
            <w:tcW w:w="451" w:type="dxa"/>
            <w:gridSpan w:val="2"/>
            <w:tcBorders>
              <w:top w:val="nil"/>
              <w:left w:val="nil"/>
              <w:bottom w:val="single" w:sz="4" w:space="0" w:color="auto"/>
              <w:right w:val="nil"/>
            </w:tcBorders>
            <w:noWrap/>
            <w:vAlign w:val="bottom"/>
          </w:tcPr>
          <w:p w14:paraId="0A4C5B3B" w14:textId="77777777" w:rsidR="001B1175" w:rsidRPr="00E474F7" w:rsidRDefault="001B1175" w:rsidP="00E474F7">
            <w:pPr>
              <w:rPr>
                <w:rFonts w:cs="Calibri"/>
                <w:color w:val="000000"/>
              </w:rPr>
            </w:pPr>
            <w:r w:rsidRPr="00E474F7">
              <w:rPr>
                <w:rFonts w:cs="Calibri"/>
                <w:color w:val="000000"/>
              </w:rPr>
              <w:t> </w:t>
            </w:r>
          </w:p>
        </w:tc>
        <w:tc>
          <w:tcPr>
            <w:tcW w:w="2880" w:type="dxa"/>
            <w:tcBorders>
              <w:top w:val="nil"/>
              <w:left w:val="nil"/>
              <w:bottom w:val="single" w:sz="4" w:space="0" w:color="auto"/>
              <w:right w:val="nil"/>
            </w:tcBorders>
            <w:noWrap/>
            <w:vAlign w:val="bottom"/>
          </w:tcPr>
          <w:p w14:paraId="2E54AB4B" w14:textId="77777777" w:rsidR="001B1175" w:rsidRPr="00E474F7" w:rsidRDefault="001B1175" w:rsidP="00E474F7">
            <w:pPr>
              <w:rPr>
                <w:rFonts w:cs="Calibri"/>
                <w:color w:val="000000"/>
              </w:rPr>
            </w:pPr>
            <w:r w:rsidRPr="00E474F7">
              <w:rPr>
                <w:rFonts w:cs="Calibri"/>
                <w:color w:val="000000"/>
              </w:rPr>
              <w:t> </w:t>
            </w:r>
          </w:p>
        </w:tc>
        <w:tc>
          <w:tcPr>
            <w:tcW w:w="1136" w:type="dxa"/>
            <w:tcBorders>
              <w:top w:val="nil"/>
              <w:left w:val="nil"/>
              <w:bottom w:val="single" w:sz="4" w:space="0" w:color="auto"/>
              <w:right w:val="nil"/>
            </w:tcBorders>
            <w:noWrap/>
            <w:vAlign w:val="bottom"/>
          </w:tcPr>
          <w:p w14:paraId="013C3351" w14:textId="77777777" w:rsidR="001B1175" w:rsidRPr="00E474F7" w:rsidRDefault="001B1175" w:rsidP="00E474F7">
            <w:pPr>
              <w:rPr>
                <w:rFonts w:cs="Calibri"/>
                <w:color w:val="000000"/>
              </w:rPr>
            </w:pPr>
            <w:r w:rsidRPr="00E474F7">
              <w:rPr>
                <w:rFonts w:cs="Calibri"/>
                <w:color w:val="000000"/>
              </w:rPr>
              <w:t> </w:t>
            </w:r>
          </w:p>
        </w:tc>
        <w:tc>
          <w:tcPr>
            <w:tcW w:w="674" w:type="dxa"/>
            <w:tcBorders>
              <w:top w:val="nil"/>
              <w:left w:val="nil"/>
              <w:bottom w:val="single" w:sz="4" w:space="0" w:color="auto"/>
              <w:right w:val="nil"/>
            </w:tcBorders>
            <w:noWrap/>
            <w:vAlign w:val="bottom"/>
          </w:tcPr>
          <w:p w14:paraId="7D896072" w14:textId="77777777" w:rsidR="001B1175" w:rsidRPr="00E474F7" w:rsidRDefault="001B1175" w:rsidP="00E474F7">
            <w:pPr>
              <w:rPr>
                <w:rFonts w:cs="Calibri"/>
                <w:color w:val="000000"/>
              </w:rPr>
            </w:pPr>
            <w:r w:rsidRPr="00E474F7">
              <w:rPr>
                <w:rFonts w:cs="Calibri"/>
                <w:color w:val="000000"/>
              </w:rPr>
              <w:t> </w:t>
            </w:r>
          </w:p>
        </w:tc>
        <w:tc>
          <w:tcPr>
            <w:tcW w:w="1170" w:type="dxa"/>
            <w:tcBorders>
              <w:top w:val="nil"/>
              <w:left w:val="nil"/>
              <w:bottom w:val="single" w:sz="4" w:space="0" w:color="auto"/>
              <w:right w:val="nil"/>
            </w:tcBorders>
            <w:noWrap/>
            <w:vAlign w:val="bottom"/>
          </w:tcPr>
          <w:p w14:paraId="1A45F432" w14:textId="77777777" w:rsidR="001B1175" w:rsidRPr="00E474F7" w:rsidRDefault="001B1175" w:rsidP="00E474F7">
            <w:pPr>
              <w:rPr>
                <w:rFonts w:cs="Calibri"/>
                <w:color w:val="000000"/>
              </w:rPr>
            </w:pPr>
            <w:r w:rsidRPr="00E474F7">
              <w:rPr>
                <w:rFonts w:cs="Calibri"/>
                <w:color w:val="000000"/>
              </w:rPr>
              <w:t> </w:t>
            </w:r>
          </w:p>
        </w:tc>
        <w:tc>
          <w:tcPr>
            <w:tcW w:w="636" w:type="dxa"/>
            <w:tcBorders>
              <w:top w:val="nil"/>
              <w:left w:val="nil"/>
              <w:bottom w:val="single" w:sz="4" w:space="0" w:color="auto"/>
              <w:right w:val="nil"/>
            </w:tcBorders>
            <w:noWrap/>
            <w:vAlign w:val="bottom"/>
          </w:tcPr>
          <w:p w14:paraId="08B5EE12" w14:textId="77777777" w:rsidR="001B1175" w:rsidRPr="00E474F7" w:rsidRDefault="001B1175" w:rsidP="00E474F7">
            <w:pPr>
              <w:rPr>
                <w:rFonts w:cs="Calibri"/>
                <w:color w:val="000000"/>
              </w:rPr>
            </w:pPr>
            <w:r w:rsidRPr="00E474F7">
              <w:rPr>
                <w:rFonts w:cs="Calibri"/>
                <w:color w:val="000000"/>
              </w:rPr>
              <w:t> </w:t>
            </w:r>
          </w:p>
        </w:tc>
        <w:tc>
          <w:tcPr>
            <w:tcW w:w="1164" w:type="dxa"/>
            <w:tcBorders>
              <w:top w:val="nil"/>
              <w:left w:val="nil"/>
              <w:bottom w:val="single" w:sz="4" w:space="0" w:color="auto"/>
              <w:right w:val="nil"/>
            </w:tcBorders>
            <w:noWrap/>
            <w:vAlign w:val="bottom"/>
          </w:tcPr>
          <w:p w14:paraId="467ADC17" w14:textId="77777777" w:rsidR="001B1175" w:rsidRPr="00E474F7" w:rsidRDefault="001B1175" w:rsidP="00E474F7">
            <w:pPr>
              <w:rPr>
                <w:rFonts w:cs="Calibri"/>
                <w:color w:val="000000"/>
              </w:rPr>
            </w:pPr>
            <w:r w:rsidRPr="00E474F7">
              <w:rPr>
                <w:rFonts w:cs="Calibri"/>
                <w:color w:val="000000"/>
              </w:rPr>
              <w:t> </w:t>
            </w:r>
          </w:p>
        </w:tc>
        <w:tc>
          <w:tcPr>
            <w:tcW w:w="636" w:type="dxa"/>
            <w:tcBorders>
              <w:top w:val="nil"/>
              <w:left w:val="nil"/>
              <w:bottom w:val="single" w:sz="4" w:space="0" w:color="auto"/>
              <w:right w:val="nil"/>
            </w:tcBorders>
            <w:noWrap/>
            <w:vAlign w:val="bottom"/>
          </w:tcPr>
          <w:p w14:paraId="725A36FE" w14:textId="77777777" w:rsidR="001B1175" w:rsidRPr="00E474F7" w:rsidRDefault="001B1175" w:rsidP="00E474F7">
            <w:pPr>
              <w:rPr>
                <w:rFonts w:cs="Calibri"/>
                <w:color w:val="000000"/>
              </w:rPr>
            </w:pPr>
            <w:r w:rsidRPr="00E474F7">
              <w:rPr>
                <w:rFonts w:cs="Calibri"/>
                <w:color w:val="000000"/>
              </w:rPr>
              <w:t> </w:t>
            </w:r>
          </w:p>
        </w:tc>
        <w:tc>
          <w:tcPr>
            <w:tcW w:w="1296" w:type="dxa"/>
            <w:tcBorders>
              <w:top w:val="nil"/>
              <w:left w:val="nil"/>
              <w:bottom w:val="single" w:sz="4" w:space="0" w:color="auto"/>
              <w:right w:val="nil"/>
            </w:tcBorders>
            <w:noWrap/>
            <w:vAlign w:val="bottom"/>
          </w:tcPr>
          <w:p w14:paraId="09FCA9E9" w14:textId="77777777" w:rsidR="001B1175" w:rsidRPr="00E474F7" w:rsidRDefault="001B1175" w:rsidP="00E474F7">
            <w:pPr>
              <w:rPr>
                <w:rFonts w:cs="Calibri"/>
                <w:color w:val="000000"/>
              </w:rPr>
            </w:pPr>
            <w:r w:rsidRPr="00E474F7">
              <w:rPr>
                <w:rFonts w:cs="Calibri"/>
                <w:color w:val="000000"/>
              </w:rPr>
              <w:t> </w:t>
            </w:r>
          </w:p>
        </w:tc>
        <w:tc>
          <w:tcPr>
            <w:tcW w:w="936" w:type="dxa"/>
            <w:tcBorders>
              <w:top w:val="nil"/>
              <w:left w:val="nil"/>
              <w:bottom w:val="single" w:sz="4" w:space="0" w:color="auto"/>
              <w:right w:val="nil"/>
            </w:tcBorders>
            <w:noWrap/>
            <w:vAlign w:val="bottom"/>
          </w:tcPr>
          <w:p w14:paraId="3D0EF808" w14:textId="77777777" w:rsidR="001B1175" w:rsidRPr="00E474F7" w:rsidRDefault="001B1175" w:rsidP="00E474F7">
            <w:pPr>
              <w:rPr>
                <w:rFonts w:cs="Calibri"/>
                <w:color w:val="000000"/>
              </w:rPr>
            </w:pPr>
            <w:r w:rsidRPr="00E474F7">
              <w:rPr>
                <w:rFonts w:cs="Calibri"/>
                <w:color w:val="000000"/>
              </w:rPr>
              <w:t> </w:t>
            </w:r>
          </w:p>
        </w:tc>
      </w:tr>
      <w:tr w:rsidR="001B1175" w:rsidRPr="00E474F7" w14:paraId="61019620" w14:textId="77777777" w:rsidTr="00E474F7">
        <w:trPr>
          <w:trHeight w:val="320"/>
        </w:trPr>
        <w:tc>
          <w:tcPr>
            <w:tcW w:w="451" w:type="dxa"/>
            <w:gridSpan w:val="2"/>
            <w:tcBorders>
              <w:top w:val="nil"/>
              <w:left w:val="nil"/>
              <w:bottom w:val="nil"/>
              <w:right w:val="nil"/>
            </w:tcBorders>
            <w:noWrap/>
            <w:vAlign w:val="bottom"/>
          </w:tcPr>
          <w:p w14:paraId="0A57AB66" w14:textId="77777777" w:rsidR="001B1175" w:rsidRPr="00E474F7" w:rsidRDefault="001B1175" w:rsidP="00E474F7">
            <w:pPr>
              <w:rPr>
                <w:rFonts w:cs="Calibri"/>
                <w:color w:val="000000"/>
              </w:rPr>
            </w:pPr>
          </w:p>
        </w:tc>
        <w:tc>
          <w:tcPr>
            <w:tcW w:w="2880" w:type="dxa"/>
            <w:tcBorders>
              <w:top w:val="nil"/>
              <w:left w:val="nil"/>
              <w:bottom w:val="nil"/>
              <w:right w:val="nil"/>
            </w:tcBorders>
            <w:noWrap/>
            <w:vAlign w:val="center"/>
          </w:tcPr>
          <w:p w14:paraId="60572532" w14:textId="77777777" w:rsidR="001B1175" w:rsidRPr="00E474F7" w:rsidRDefault="001B1175" w:rsidP="00E474F7">
            <w:pPr>
              <w:rPr>
                <w:rFonts w:ascii="Times New Roman" w:hAnsi="Times New Roman"/>
                <w:sz w:val="20"/>
                <w:szCs w:val="20"/>
              </w:rPr>
            </w:pPr>
          </w:p>
        </w:tc>
        <w:tc>
          <w:tcPr>
            <w:tcW w:w="1810" w:type="dxa"/>
            <w:gridSpan w:val="2"/>
            <w:tcBorders>
              <w:top w:val="nil"/>
              <w:left w:val="nil"/>
              <w:bottom w:val="nil"/>
              <w:right w:val="nil"/>
            </w:tcBorders>
            <w:noWrap/>
            <w:vAlign w:val="center"/>
          </w:tcPr>
          <w:p w14:paraId="0A3AE864" w14:textId="77777777" w:rsidR="001B1175" w:rsidRPr="00E474F7" w:rsidRDefault="001B1175" w:rsidP="00E474F7">
            <w:pPr>
              <w:jc w:val="center"/>
              <w:rPr>
                <w:rFonts w:ascii="Times New Roman" w:hAnsi="Times New Roman"/>
                <w:color w:val="000000"/>
                <w:u w:val="single"/>
              </w:rPr>
            </w:pPr>
            <w:smartTag w:uri="urn:schemas-microsoft-com:office:smarttags" w:element="country-region">
              <w:r w:rsidRPr="00E474F7">
                <w:rPr>
                  <w:rFonts w:ascii="Times New Roman" w:hAnsi="Times New Roman"/>
                  <w:color w:val="000000"/>
                  <w:u w:val="single"/>
                </w:rPr>
                <w:t>Germany</w:t>
              </w:r>
            </w:smartTag>
          </w:p>
        </w:tc>
        <w:tc>
          <w:tcPr>
            <w:tcW w:w="1806" w:type="dxa"/>
            <w:gridSpan w:val="2"/>
            <w:tcBorders>
              <w:top w:val="nil"/>
              <w:left w:val="nil"/>
              <w:bottom w:val="nil"/>
              <w:right w:val="nil"/>
            </w:tcBorders>
            <w:noWrap/>
            <w:vAlign w:val="center"/>
          </w:tcPr>
          <w:p w14:paraId="10F20AD7" w14:textId="77777777" w:rsidR="001B1175" w:rsidRPr="00E474F7" w:rsidRDefault="001B1175" w:rsidP="00E474F7">
            <w:pPr>
              <w:jc w:val="center"/>
              <w:rPr>
                <w:rFonts w:ascii="Times New Roman" w:hAnsi="Times New Roman"/>
                <w:color w:val="000000"/>
                <w:u w:val="single"/>
              </w:rPr>
            </w:pPr>
            <w:smartTag w:uri="urn:schemas-microsoft-com:office:smarttags" w:element="country-region">
              <w:r w:rsidRPr="00E474F7">
                <w:rPr>
                  <w:rFonts w:ascii="Times New Roman" w:hAnsi="Times New Roman"/>
                  <w:color w:val="000000"/>
                  <w:u w:val="single"/>
                </w:rPr>
                <w:t>Greece</w:t>
              </w:r>
            </w:smartTag>
          </w:p>
        </w:tc>
        <w:tc>
          <w:tcPr>
            <w:tcW w:w="1800" w:type="dxa"/>
            <w:gridSpan w:val="2"/>
            <w:tcBorders>
              <w:top w:val="single" w:sz="4" w:space="0" w:color="auto"/>
              <w:left w:val="nil"/>
              <w:bottom w:val="nil"/>
              <w:right w:val="nil"/>
            </w:tcBorders>
            <w:noWrap/>
            <w:vAlign w:val="center"/>
          </w:tcPr>
          <w:p w14:paraId="30968AA9" w14:textId="77777777" w:rsidR="001B1175" w:rsidRPr="00E474F7" w:rsidRDefault="001B1175" w:rsidP="00E474F7">
            <w:pPr>
              <w:jc w:val="center"/>
              <w:rPr>
                <w:rFonts w:ascii="Times New Roman" w:hAnsi="Times New Roman"/>
                <w:color w:val="000000"/>
                <w:u w:val="single"/>
              </w:rPr>
            </w:pPr>
            <w:smartTag w:uri="urn:schemas-microsoft-com:office:smarttags" w:element="country-region">
              <w:r w:rsidRPr="00E474F7">
                <w:rPr>
                  <w:rFonts w:ascii="Times New Roman" w:hAnsi="Times New Roman"/>
                  <w:color w:val="000000"/>
                  <w:u w:val="single"/>
                </w:rPr>
                <w:t>Portugal</w:t>
              </w:r>
            </w:smartTag>
          </w:p>
        </w:tc>
        <w:tc>
          <w:tcPr>
            <w:tcW w:w="2232" w:type="dxa"/>
            <w:gridSpan w:val="2"/>
            <w:tcBorders>
              <w:top w:val="single" w:sz="4" w:space="0" w:color="auto"/>
              <w:left w:val="nil"/>
              <w:bottom w:val="nil"/>
              <w:right w:val="nil"/>
            </w:tcBorders>
            <w:noWrap/>
            <w:vAlign w:val="center"/>
          </w:tcPr>
          <w:p w14:paraId="1A5243D9" w14:textId="77777777" w:rsidR="001B1175" w:rsidRPr="00E474F7" w:rsidRDefault="001B1175" w:rsidP="00E474F7">
            <w:pPr>
              <w:jc w:val="center"/>
              <w:rPr>
                <w:rFonts w:ascii="Times New Roman" w:hAnsi="Times New Roman"/>
                <w:color w:val="000000"/>
                <w:u w:val="single"/>
              </w:rPr>
            </w:pPr>
            <w:smartTag w:uri="urn:schemas-microsoft-com:office:smarttags" w:element="country-region">
              <w:r w:rsidRPr="00E474F7">
                <w:rPr>
                  <w:rFonts w:ascii="Times New Roman" w:hAnsi="Times New Roman"/>
                  <w:color w:val="000000"/>
                  <w:u w:val="single"/>
                </w:rPr>
                <w:t>UK</w:t>
              </w:r>
            </w:smartTag>
          </w:p>
        </w:tc>
      </w:tr>
      <w:tr w:rsidR="001B1175" w:rsidRPr="00E474F7" w14:paraId="213C9EF4" w14:textId="77777777" w:rsidTr="00E474F7">
        <w:trPr>
          <w:trHeight w:val="340"/>
        </w:trPr>
        <w:tc>
          <w:tcPr>
            <w:tcW w:w="451" w:type="dxa"/>
            <w:gridSpan w:val="2"/>
            <w:tcBorders>
              <w:top w:val="nil"/>
              <w:left w:val="nil"/>
              <w:bottom w:val="single" w:sz="4" w:space="0" w:color="auto"/>
              <w:right w:val="nil"/>
            </w:tcBorders>
            <w:noWrap/>
            <w:vAlign w:val="bottom"/>
          </w:tcPr>
          <w:p w14:paraId="14E92F9B" w14:textId="77777777" w:rsidR="001B1175" w:rsidRPr="00E474F7" w:rsidRDefault="001B1175" w:rsidP="00E474F7">
            <w:pPr>
              <w:rPr>
                <w:rFonts w:cs="Calibri"/>
                <w:color w:val="000000"/>
              </w:rPr>
            </w:pPr>
            <w:r w:rsidRPr="00E474F7">
              <w:rPr>
                <w:rFonts w:cs="Calibri"/>
                <w:color w:val="000000"/>
              </w:rPr>
              <w:t> </w:t>
            </w:r>
          </w:p>
        </w:tc>
        <w:tc>
          <w:tcPr>
            <w:tcW w:w="2880" w:type="dxa"/>
            <w:tcBorders>
              <w:top w:val="nil"/>
              <w:left w:val="nil"/>
              <w:bottom w:val="single" w:sz="4" w:space="0" w:color="auto"/>
              <w:right w:val="nil"/>
            </w:tcBorders>
            <w:noWrap/>
            <w:vAlign w:val="center"/>
          </w:tcPr>
          <w:p w14:paraId="50D408F3" w14:textId="77777777" w:rsidR="001B1175" w:rsidRPr="00E474F7" w:rsidRDefault="001B1175" w:rsidP="00E474F7">
            <w:pPr>
              <w:jc w:val="center"/>
              <w:rPr>
                <w:rFonts w:ascii="Times New Roman" w:hAnsi="Times New Roman"/>
                <w:color w:val="000000"/>
              </w:rPr>
            </w:pPr>
            <w:r w:rsidRPr="00E474F7">
              <w:rPr>
                <w:rFonts w:ascii="Times New Roman" w:hAnsi="Times New Roman"/>
                <w:color w:val="000000"/>
              </w:rPr>
              <w:t> </w:t>
            </w:r>
          </w:p>
        </w:tc>
        <w:tc>
          <w:tcPr>
            <w:tcW w:w="1136" w:type="dxa"/>
            <w:tcBorders>
              <w:top w:val="nil"/>
              <w:left w:val="nil"/>
              <w:bottom w:val="single" w:sz="4" w:space="0" w:color="auto"/>
              <w:right w:val="nil"/>
            </w:tcBorders>
            <w:vAlign w:val="center"/>
          </w:tcPr>
          <w:p w14:paraId="71684298" w14:textId="77777777" w:rsidR="001B1175" w:rsidRPr="00E474F7" w:rsidRDefault="001B1175" w:rsidP="00E474F7">
            <w:pPr>
              <w:jc w:val="center"/>
              <w:rPr>
                <w:rFonts w:ascii="Times New Roman" w:hAnsi="Times New Roman"/>
                <w:color w:val="000000"/>
              </w:rPr>
            </w:pPr>
            <w:r w:rsidRPr="00E474F7">
              <w:rPr>
                <w:rFonts w:ascii="Times New Roman" w:hAnsi="Times New Roman"/>
                <w:color w:val="000000"/>
              </w:rPr>
              <w:t xml:space="preserve">Target </w:t>
            </w:r>
          </w:p>
        </w:tc>
        <w:tc>
          <w:tcPr>
            <w:tcW w:w="674" w:type="dxa"/>
            <w:tcBorders>
              <w:top w:val="nil"/>
              <w:left w:val="nil"/>
              <w:bottom w:val="single" w:sz="4" w:space="0" w:color="auto"/>
              <w:right w:val="nil"/>
            </w:tcBorders>
            <w:noWrap/>
            <w:vAlign w:val="center"/>
          </w:tcPr>
          <w:p w14:paraId="47CFA5C6" w14:textId="77777777" w:rsidR="001B1175" w:rsidRPr="00E474F7" w:rsidRDefault="001B1175" w:rsidP="00E474F7">
            <w:pPr>
              <w:jc w:val="center"/>
              <w:rPr>
                <w:rFonts w:ascii="Cambria Math" w:hAnsi="Cambria Math" w:cs="Calibri"/>
                <w:color w:val="000000"/>
              </w:rPr>
            </w:pPr>
            <w:r w:rsidRPr="00E474F7">
              <w:rPr>
                <w:rFonts w:ascii="Cambria Math" w:hAnsi="Cambria Math" w:cs="Cambria Math"/>
                <w:color w:val="000000"/>
              </w:rPr>
              <w:t>𝜶</w:t>
            </w:r>
          </w:p>
        </w:tc>
        <w:tc>
          <w:tcPr>
            <w:tcW w:w="1170" w:type="dxa"/>
            <w:tcBorders>
              <w:top w:val="nil"/>
              <w:left w:val="nil"/>
              <w:bottom w:val="single" w:sz="4" w:space="0" w:color="auto"/>
              <w:right w:val="nil"/>
            </w:tcBorders>
            <w:vAlign w:val="center"/>
          </w:tcPr>
          <w:p w14:paraId="04176DC8" w14:textId="77777777" w:rsidR="001B1175" w:rsidRPr="00E474F7" w:rsidRDefault="001B1175" w:rsidP="00E474F7">
            <w:pPr>
              <w:jc w:val="center"/>
              <w:rPr>
                <w:rFonts w:ascii="Times New Roman" w:hAnsi="Times New Roman"/>
                <w:color w:val="000000"/>
              </w:rPr>
            </w:pPr>
            <w:r w:rsidRPr="00E474F7">
              <w:rPr>
                <w:rFonts w:ascii="Times New Roman" w:hAnsi="Times New Roman"/>
                <w:color w:val="000000"/>
              </w:rPr>
              <w:t xml:space="preserve">Target </w:t>
            </w:r>
          </w:p>
        </w:tc>
        <w:tc>
          <w:tcPr>
            <w:tcW w:w="636" w:type="dxa"/>
            <w:tcBorders>
              <w:top w:val="nil"/>
              <w:left w:val="nil"/>
              <w:bottom w:val="single" w:sz="4" w:space="0" w:color="auto"/>
              <w:right w:val="nil"/>
            </w:tcBorders>
            <w:noWrap/>
            <w:vAlign w:val="center"/>
          </w:tcPr>
          <w:p w14:paraId="11DB44C3" w14:textId="77777777" w:rsidR="001B1175" w:rsidRPr="00E474F7" w:rsidRDefault="001B1175" w:rsidP="00E474F7">
            <w:pPr>
              <w:jc w:val="center"/>
              <w:rPr>
                <w:rFonts w:ascii="Cambria Math" w:hAnsi="Cambria Math" w:cs="Calibri"/>
                <w:color w:val="000000"/>
              </w:rPr>
            </w:pPr>
            <w:r w:rsidRPr="00E474F7">
              <w:rPr>
                <w:rFonts w:ascii="Cambria Math" w:hAnsi="Cambria Math" w:cs="Cambria Math"/>
                <w:color w:val="000000"/>
              </w:rPr>
              <w:t>𝜶</w:t>
            </w:r>
          </w:p>
        </w:tc>
        <w:tc>
          <w:tcPr>
            <w:tcW w:w="1164" w:type="dxa"/>
            <w:tcBorders>
              <w:top w:val="nil"/>
              <w:left w:val="nil"/>
              <w:bottom w:val="single" w:sz="4" w:space="0" w:color="auto"/>
              <w:right w:val="nil"/>
            </w:tcBorders>
            <w:vAlign w:val="center"/>
          </w:tcPr>
          <w:p w14:paraId="23E99BAC" w14:textId="77777777" w:rsidR="001B1175" w:rsidRPr="00E474F7" w:rsidRDefault="001B1175" w:rsidP="00E474F7">
            <w:pPr>
              <w:jc w:val="center"/>
              <w:rPr>
                <w:rFonts w:ascii="Times New Roman" w:hAnsi="Times New Roman"/>
                <w:color w:val="000000"/>
              </w:rPr>
            </w:pPr>
            <w:r w:rsidRPr="00E474F7">
              <w:rPr>
                <w:rFonts w:ascii="Times New Roman" w:hAnsi="Times New Roman"/>
                <w:color w:val="000000"/>
              </w:rPr>
              <w:t xml:space="preserve">Target </w:t>
            </w:r>
          </w:p>
        </w:tc>
        <w:tc>
          <w:tcPr>
            <w:tcW w:w="636" w:type="dxa"/>
            <w:tcBorders>
              <w:top w:val="nil"/>
              <w:left w:val="nil"/>
              <w:bottom w:val="single" w:sz="4" w:space="0" w:color="auto"/>
              <w:right w:val="nil"/>
            </w:tcBorders>
            <w:noWrap/>
            <w:vAlign w:val="center"/>
          </w:tcPr>
          <w:p w14:paraId="5405DD1D" w14:textId="77777777" w:rsidR="001B1175" w:rsidRPr="00E474F7" w:rsidRDefault="001B1175" w:rsidP="00E474F7">
            <w:pPr>
              <w:jc w:val="center"/>
              <w:rPr>
                <w:rFonts w:ascii="Cambria Math" w:hAnsi="Cambria Math" w:cs="Calibri"/>
                <w:color w:val="000000"/>
              </w:rPr>
            </w:pPr>
            <w:r w:rsidRPr="00E474F7">
              <w:rPr>
                <w:rFonts w:ascii="Cambria Math" w:hAnsi="Cambria Math" w:cs="Cambria Math"/>
                <w:color w:val="000000"/>
              </w:rPr>
              <w:t>𝜶</w:t>
            </w:r>
          </w:p>
        </w:tc>
        <w:tc>
          <w:tcPr>
            <w:tcW w:w="1296" w:type="dxa"/>
            <w:tcBorders>
              <w:top w:val="nil"/>
              <w:left w:val="nil"/>
              <w:bottom w:val="single" w:sz="4" w:space="0" w:color="auto"/>
              <w:right w:val="nil"/>
            </w:tcBorders>
            <w:vAlign w:val="center"/>
          </w:tcPr>
          <w:p w14:paraId="00009441" w14:textId="77777777" w:rsidR="001B1175" w:rsidRPr="00E474F7" w:rsidRDefault="001B1175" w:rsidP="00E474F7">
            <w:pPr>
              <w:jc w:val="center"/>
              <w:rPr>
                <w:rFonts w:ascii="Times New Roman" w:hAnsi="Times New Roman"/>
                <w:color w:val="000000"/>
              </w:rPr>
            </w:pPr>
            <w:r w:rsidRPr="00E474F7">
              <w:rPr>
                <w:rFonts w:ascii="Times New Roman" w:hAnsi="Times New Roman"/>
                <w:color w:val="000000"/>
              </w:rPr>
              <w:t xml:space="preserve">Target </w:t>
            </w:r>
          </w:p>
        </w:tc>
        <w:tc>
          <w:tcPr>
            <w:tcW w:w="936" w:type="dxa"/>
            <w:tcBorders>
              <w:top w:val="nil"/>
              <w:left w:val="nil"/>
              <w:bottom w:val="single" w:sz="4" w:space="0" w:color="auto"/>
              <w:right w:val="nil"/>
            </w:tcBorders>
            <w:noWrap/>
            <w:vAlign w:val="center"/>
          </w:tcPr>
          <w:p w14:paraId="3144389D" w14:textId="77777777" w:rsidR="001B1175" w:rsidRPr="00E474F7" w:rsidRDefault="001B1175" w:rsidP="00E474F7">
            <w:pPr>
              <w:jc w:val="center"/>
              <w:rPr>
                <w:rFonts w:ascii="Cambria Math" w:hAnsi="Cambria Math" w:cs="Calibri"/>
                <w:color w:val="000000"/>
              </w:rPr>
            </w:pPr>
            <w:r w:rsidRPr="00E474F7">
              <w:rPr>
                <w:rFonts w:ascii="Cambria Math" w:hAnsi="Cambria Math" w:cs="Cambria Math"/>
                <w:color w:val="000000"/>
              </w:rPr>
              <w:t>𝜶</w:t>
            </w:r>
          </w:p>
        </w:tc>
      </w:tr>
      <w:tr w:rsidR="001B1175" w:rsidRPr="00E474F7" w14:paraId="2E293DFF" w14:textId="77777777" w:rsidTr="00E474F7">
        <w:trPr>
          <w:trHeight w:val="320"/>
        </w:trPr>
        <w:tc>
          <w:tcPr>
            <w:tcW w:w="3331" w:type="dxa"/>
            <w:gridSpan w:val="3"/>
            <w:tcBorders>
              <w:top w:val="nil"/>
              <w:left w:val="nil"/>
              <w:bottom w:val="nil"/>
              <w:right w:val="nil"/>
            </w:tcBorders>
            <w:noWrap/>
            <w:vAlign w:val="center"/>
          </w:tcPr>
          <w:p w14:paraId="2DAAB595" w14:textId="77777777" w:rsidR="001B1175" w:rsidRPr="00E474F7" w:rsidRDefault="001B1175" w:rsidP="00E474F7">
            <w:pPr>
              <w:rPr>
                <w:rFonts w:ascii="Times New Roman" w:hAnsi="Times New Roman"/>
                <w:i/>
                <w:iCs/>
                <w:color w:val="000000"/>
              </w:rPr>
            </w:pPr>
            <w:r w:rsidRPr="00E474F7">
              <w:rPr>
                <w:rFonts w:ascii="Times New Roman" w:hAnsi="Times New Roman"/>
                <w:i/>
                <w:iCs/>
                <w:color w:val="000000"/>
              </w:rPr>
              <w:t>Study 1</w:t>
            </w:r>
          </w:p>
        </w:tc>
        <w:tc>
          <w:tcPr>
            <w:tcW w:w="1136" w:type="dxa"/>
            <w:tcBorders>
              <w:top w:val="nil"/>
              <w:left w:val="nil"/>
              <w:bottom w:val="nil"/>
              <w:right w:val="nil"/>
            </w:tcBorders>
            <w:vAlign w:val="center"/>
          </w:tcPr>
          <w:p w14:paraId="0904DEC9" w14:textId="77777777" w:rsidR="001B1175" w:rsidRPr="00E474F7" w:rsidRDefault="001B1175" w:rsidP="00E474F7">
            <w:pPr>
              <w:jc w:val="center"/>
              <w:rPr>
                <w:rFonts w:ascii="Times New Roman" w:hAnsi="Times New Roman"/>
                <w:sz w:val="20"/>
                <w:szCs w:val="20"/>
              </w:rPr>
            </w:pPr>
          </w:p>
        </w:tc>
        <w:tc>
          <w:tcPr>
            <w:tcW w:w="674" w:type="dxa"/>
            <w:tcBorders>
              <w:top w:val="nil"/>
              <w:left w:val="nil"/>
              <w:bottom w:val="nil"/>
              <w:right w:val="nil"/>
            </w:tcBorders>
            <w:noWrap/>
            <w:vAlign w:val="center"/>
          </w:tcPr>
          <w:p w14:paraId="1AE38DB4" w14:textId="77777777" w:rsidR="001B1175" w:rsidRPr="00E474F7" w:rsidRDefault="001B1175" w:rsidP="00E474F7">
            <w:pPr>
              <w:jc w:val="center"/>
              <w:rPr>
                <w:rFonts w:ascii="Times New Roman" w:hAnsi="Times New Roman"/>
                <w:sz w:val="20"/>
                <w:szCs w:val="20"/>
              </w:rPr>
            </w:pPr>
          </w:p>
        </w:tc>
        <w:tc>
          <w:tcPr>
            <w:tcW w:w="1170" w:type="dxa"/>
            <w:tcBorders>
              <w:top w:val="nil"/>
              <w:left w:val="nil"/>
              <w:bottom w:val="nil"/>
              <w:right w:val="nil"/>
            </w:tcBorders>
            <w:vAlign w:val="center"/>
          </w:tcPr>
          <w:p w14:paraId="26BFED36" w14:textId="77777777" w:rsidR="001B1175" w:rsidRPr="00E474F7" w:rsidRDefault="001B1175" w:rsidP="00E474F7">
            <w:pPr>
              <w:jc w:val="center"/>
              <w:rPr>
                <w:rFonts w:ascii="Times New Roman" w:hAnsi="Times New Roman"/>
                <w:sz w:val="20"/>
                <w:szCs w:val="20"/>
              </w:rPr>
            </w:pPr>
          </w:p>
        </w:tc>
        <w:tc>
          <w:tcPr>
            <w:tcW w:w="636" w:type="dxa"/>
            <w:tcBorders>
              <w:top w:val="nil"/>
              <w:left w:val="nil"/>
              <w:bottom w:val="nil"/>
              <w:right w:val="nil"/>
            </w:tcBorders>
            <w:noWrap/>
            <w:vAlign w:val="center"/>
          </w:tcPr>
          <w:p w14:paraId="2BFBFAA6" w14:textId="77777777" w:rsidR="001B1175" w:rsidRPr="00E474F7" w:rsidRDefault="001B1175" w:rsidP="00E474F7">
            <w:pPr>
              <w:jc w:val="center"/>
              <w:rPr>
                <w:rFonts w:ascii="Times New Roman" w:hAnsi="Times New Roman"/>
                <w:sz w:val="20"/>
                <w:szCs w:val="20"/>
              </w:rPr>
            </w:pPr>
          </w:p>
        </w:tc>
        <w:tc>
          <w:tcPr>
            <w:tcW w:w="1164" w:type="dxa"/>
            <w:tcBorders>
              <w:top w:val="nil"/>
              <w:left w:val="nil"/>
              <w:bottom w:val="nil"/>
              <w:right w:val="nil"/>
            </w:tcBorders>
            <w:vAlign w:val="center"/>
          </w:tcPr>
          <w:p w14:paraId="7CCB7776" w14:textId="77777777" w:rsidR="001B1175" w:rsidRPr="00E474F7" w:rsidRDefault="001B1175" w:rsidP="00E474F7">
            <w:pPr>
              <w:jc w:val="center"/>
              <w:rPr>
                <w:rFonts w:ascii="Times New Roman" w:hAnsi="Times New Roman"/>
                <w:sz w:val="20"/>
                <w:szCs w:val="20"/>
              </w:rPr>
            </w:pPr>
          </w:p>
        </w:tc>
        <w:tc>
          <w:tcPr>
            <w:tcW w:w="636" w:type="dxa"/>
            <w:tcBorders>
              <w:top w:val="nil"/>
              <w:left w:val="nil"/>
              <w:bottom w:val="nil"/>
              <w:right w:val="nil"/>
            </w:tcBorders>
            <w:noWrap/>
            <w:vAlign w:val="center"/>
          </w:tcPr>
          <w:p w14:paraId="24B2DCCF" w14:textId="77777777" w:rsidR="001B1175" w:rsidRPr="00E474F7" w:rsidRDefault="001B1175" w:rsidP="00E474F7">
            <w:pPr>
              <w:jc w:val="center"/>
              <w:rPr>
                <w:rFonts w:ascii="Times New Roman" w:hAnsi="Times New Roman"/>
                <w:sz w:val="20"/>
                <w:szCs w:val="20"/>
              </w:rPr>
            </w:pPr>
          </w:p>
        </w:tc>
        <w:tc>
          <w:tcPr>
            <w:tcW w:w="1296" w:type="dxa"/>
            <w:tcBorders>
              <w:top w:val="nil"/>
              <w:left w:val="nil"/>
              <w:bottom w:val="nil"/>
              <w:right w:val="nil"/>
            </w:tcBorders>
            <w:vAlign w:val="center"/>
          </w:tcPr>
          <w:p w14:paraId="7CCDBD40" w14:textId="77777777" w:rsidR="001B1175" w:rsidRPr="00E474F7" w:rsidRDefault="001B1175" w:rsidP="00E474F7">
            <w:pPr>
              <w:jc w:val="center"/>
              <w:rPr>
                <w:rFonts w:ascii="Times New Roman" w:hAnsi="Times New Roman"/>
                <w:sz w:val="20"/>
                <w:szCs w:val="20"/>
              </w:rPr>
            </w:pPr>
          </w:p>
        </w:tc>
        <w:tc>
          <w:tcPr>
            <w:tcW w:w="936" w:type="dxa"/>
            <w:tcBorders>
              <w:top w:val="nil"/>
              <w:left w:val="nil"/>
              <w:bottom w:val="nil"/>
              <w:right w:val="nil"/>
            </w:tcBorders>
            <w:noWrap/>
            <w:vAlign w:val="center"/>
          </w:tcPr>
          <w:p w14:paraId="7BE22819" w14:textId="77777777" w:rsidR="001B1175" w:rsidRPr="00E474F7" w:rsidRDefault="001B1175" w:rsidP="00E474F7">
            <w:pPr>
              <w:jc w:val="center"/>
              <w:rPr>
                <w:rFonts w:ascii="Times New Roman" w:hAnsi="Times New Roman"/>
                <w:sz w:val="20"/>
                <w:szCs w:val="20"/>
              </w:rPr>
            </w:pPr>
          </w:p>
        </w:tc>
      </w:tr>
      <w:tr w:rsidR="001B1175" w:rsidRPr="00E474F7" w14:paraId="20D11D58" w14:textId="77777777" w:rsidTr="00E474F7">
        <w:trPr>
          <w:trHeight w:val="340"/>
        </w:trPr>
        <w:tc>
          <w:tcPr>
            <w:tcW w:w="271" w:type="dxa"/>
            <w:tcBorders>
              <w:top w:val="nil"/>
              <w:left w:val="nil"/>
              <w:bottom w:val="nil"/>
              <w:right w:val="nil"/>
            </w:tcBorders>
            <w:noWrap/>
            <w:vAlign w:val="bottom"/>
          </w:tcPr>
          <w:p w14:paraId="7F3C1D4D" w14:textId="77777777" w:rsidR="001B1175" w:rsidRPr="00E474F7" w:rsidRDefault="001B1175" w:rsidP="00E474F7">
            <w:pPr>
              <w:jc w:val="center"/>
              <w:rPr>
                <w:rFonts w:ascii="Times New Roman" w:hAnsi="Times New Roman"/>
                <w:sz w:val="20"/>
                <w:szCs w:val="20"/>
              </w:rPr>
            </w:pPr>
          </w:p>
        </w:tc>
        <w:tc>
          <w:tcPr>
            <w:tcW w:w="3060" w:type="dxa"/>
            <w:gridSpan w:val="2"/>
            <w:tcBorders>
              <w:top w:val="nil"/>
              <w:left w:val="nil"/>
              <w:bottom w:val="nil"/>
              <w:right w:val="nil"/>
            </w:tcBorders>
            <w:noWrap/>
            <w:vAlign w:val="center"/>
          </w:tcPr>
          <w:p w14:paraId="403CFF9E" w14:textId="77777777" w:rsidR="001B1175" w:rsidRPr="00E474F7" w:rsidRDefault="001B1175" w:rsidP="00E474F7">
            <w:pPr>
              <w:rPr>
                <w:rFonts w:ascii="Times New Roman" w:hAnsi="Times New Roman"/>
                <w:color w:val="000000"/>
              </w:rPr>
            </w:pPr>
            <w:r w:rsidRPr="00E474F7">
              <w:rPr>
                <w:rFonts w:ascii="Times New Roman" w:hAnsi="Times New Roman"/>
                <w:color w:val="000000"/>
              </w:rPr>
              <w:t xml:space="preserve">Realistic Threat </w:t>
            </w:r>
          </w:p>
        </w:tc>
        <w:tc>
          <w:tcPr>
            <w:tcW w:w="1136" w:type="dxa"/>
            <w:tcBorders>
              <w:top w:val="nil"/>
              <w:left w:val="nil"/>
              <w:bottom w:val="nil"/>
              <w:right w:val="nil"/>
            </w:tcBorders>
            <w:noWrap/>
            <w:vAlign w:val="center"/>
          </w:tcPr>
          <w:p w14:paraId="7F2738EB" w14:textId="77777777" w:rsidR="001B1175" w:rsidRPr="00E474F7" w:rsidRDefault="001B1175" w:rsidP="00E474F7">
            <w:pPr>
              <w:jc w:val="right"/>
              <w:rPr>
                <w:rFonts w:ascii="Times New Roman" w:hAnsi="Times New Roman"/>
                <w:color w:val="000000"/>
              </w:rPr>
            </w:pPr>
            <w:r w:rsidRPr="00E474F7">
              <w:rPr>
                <w:rFonts w:ascii="Times New Roman" w:hAnsi="Times New Roman"/>
                <w:color w:val="000000"/>
              </w:rPr>
              <w:t>Swedes</w:t>
            </w:r>
          </w:p>
        </w:tc>
        <w:tc>
          <w:tcPr>
            <w:tcW w:w="674" w:type="dxa"/>
            <w:tcBorders>
              <w:top w:val="nil"/>
              <w:left w:val="nil"/>
              <w:bottom w:val="nil"/>
              <w:right w:val="nil"/>
            </w:tcBorders>
            <w:noWrap/>
            <w:vAlign w:val="center"/>
          </w:tcPr>
          <w:p w14:paraId="1EBF9E7D" w14:textId="77777777" w:rsidR="001B1175" w:rsidRPr="00E474F7" w:rsidRDefault="001B1175" w:rsidP="00E474F7">
            <w:pPr>
              <w:jc w:val="right"/>
              <w:rPr>
                <w:rFonts w:ascii="Times New Roman" w:hAnsi="Times New Roman"/>
                <w:color w:val="000000"/>
              </w:rPr>
            </w:pPr>
            <w:r w:rsidRPr="00E474F7">
              <w:rPr>
                <w:rFonts w:ascii="Times New Roman" w:hAnsi="Times New Roman"/>
                <w:color w:val="000000"/>
              </w:rPr>
              <w:t>.94</w:t>
            </w:r>
          </w:p>
        </w:tc>
        <w:tc>
          <w:tcPr>
            <w:tcW w:w="1170" w:type="dxa"/>
            <w:tcBorders>
              <w:top w:val="nil"/>
              <w:left w:val="nil"/>
              <w:bottom w:val="nil"/>
              <w:right w:val="nil"/>
            </w:tcBorders>
            <w:vAlign w:val="center"/>
          </w:tcPr>
          <w:p w14:paraId="382FD27D" w14:textId="77777777" w:rsidR="001B1175" w:rsidRPr="00E474F7" w:rsidRDefault="001B1175" w:rsidP="00E474F7">
            <w:pPr>
              <w:jc w:val="right"/>
              <w:rPr>
                <w:rFonts w:ascii="Times New Roman" w:hAnsi="Times New Roman"/>
                <w:color w:val="000000"/>
              </w:rPr>
            </w:pPr>
            <w:r w:rsidRPr="00E474F7">
              <w:rPr>
                <w:rFonts w:ascii="Times New Roman" w:hAnsi="Times New Roman"/>
                <w:color w:val="000000"/>
              </w:rPr>
              <w:t>Germans</w:t>
            </w:r>
          </w:p>
        </w:tc>
        <w:tc>
          <w:tcPr>
            <w:tcW w:w="636" w:type="dxa"/>
            <w:tcBorders>
              <w:top w:val="nil"/>
              <w:left w:val="nil"/>
              <w:bottom w:val="nil"/>
              <w:right w:val="nil"/>
            </w:tcBorders>
            <w:noWrap/>
            <w:vAlign w:val="center"/>
          </w:tcPr>
          <w:p w14:paraId="1DAADE47" w14:textId="77777777" w:rsidR="001B1175" w:rsidRPr="00E474F7" w:rsidRDefault="001B1175" w:rsidP="00E474F7">
            <w:pPr>
              <w:jc w:val="right"/>
              <w:rPr>
                <w:rFonts w:ascii="Times New Roman" w:hAnsi="Times New Roman"/>
                <w:color w:val="000000"/>
              </w:rPr>
            </w:pPr>
            <w:r w:rsidRPr="00E474F7">
              <w:rPr>
                <w:rFonts w:ascii="Times New Roman" w:hAnsi="Times New Roman"/>
                <w:color w:val="000000"/>
              </w:rPr>
              <w:t>.92</w:t>
            </w:r>
          </w:p>
        </w:tc>
        <w:tc>
          <w:tcPr>
            <w:tcW w:w="1164" w:type="dxa"/>
            <w:tcBorders>
              <w:top w:val="nil"/>
              <w:left w:val="nil"/>
              <w:bottom w:val="nil"/>
              <w:right w:val="nil"/>
            </w:tcBorders>
            <w:vAlign w:val="center"/>
          </w:tcPr>
          <w:p w14:paraId="3F1E0D9A" w14:textId="77777777" w:rsidR="001B1175" w:rsidRPr="00E474F7" w:rsidRDefault="001B1175" w:rsidP="00E474F7">
            <w:pPr>
              <w:jc w:val="right"/>
              <w:rPr>
                <w:rFonts w:ascii="Times New Roman" w:hAnsi="Times New Roman"/>
                <w:color w:val="000000"/>
              </w:rPr>
            </w:pPr>
            <w:r w:rsidRPr="00E474F7">
              <w:rPr>
                <w:rFonts w:ascii="Times New Roman" w:hAnsi="Times New Roman"/>
                <w:color w:val="000000"/>
              </w:rPr>
              <w:t>Germans</w:t>
            </w:r>
          </w:p>
        </w:tc>
        <w:tc>
          <w:tcPr>
            <w:tcW w:w="636" w:type="dxa"/>
            <w:tcBorders>
              <w:top w:val="nil"/>
              <w:left w:val="nil"/>
              <w:bottom w:val="nil"/>
              <w:right w:val="nil"/>
            </w:tcBorders>
            <w:noWrap/>
            <w:vAlign w:val="center"/>
          </w:tcPr>
          <w:p w14:paraId="7EFCB58B" w14:textId="77777777" w:rsidR="001B1175" w:rsidRPr="00E474F7" w:rsidRDefault="001B1175" w:rsidP="00E474F7">
            <w:pPr>
              <w:jc w:val="right"/>
              <w:rPr>
                <w:rFonts w:ascii="Times New Roman" w:hAnsi="Times New Roman"/>
                <w:color w:val="000000"/>
              </w:rPr>
            </w:pPr>
            <w:r w:rsidRPr="00E474F7">
              <w:rPr>
                <w:rFonts w:ascii="Times New Roman" w:hAnsi="Times New Roman"/>
                <w:color w:val="000000"/>
              </w:rPr>
              <w:t>.90</w:t>
            </w:r>
          </w:p>
        </w:tc>
        <w:tc>
          <w:tcPr>
            <w:tcW w:w="1296" w:type="dxa"/>
            <w:tcBorders>
              <w:top w:val="nil"/>
              <w:left w:val="nil"/>
              <w:bottom w:val="nil"/>
              <w:right w:val="nil"/>
            </w:tcBorders>
            <w:vAlign w:val="center"/>
          </w:tcPr>
          <w:p w14:paraId="3FCD8537" w14:textId="77777777" w:rsidR="001B1175" w:rsidRPr="00E474F7" w:rsidRDefault="001B1175" w:rsidP="00E474F7">
            <w:pPr>
              <w:jc w:val="right"/>
              <w:rPr>
                <w:rFonts w:ascii="Times New Roman" w:hAnsi="Times New Roman"/>
                <w:color w:val="000000"/>
              </w:rPr>
            </w:pPr>
            <w:r w:rsidRPr="00E474F7">
              <w:rPr>
                <w:rFonts w:ascii="Times New Roman" w:hAnsi="Times New Roman"/>
                <w:color w:val="000000"/>
              </w:rPr>
              <w:t>Germans</w:t>
            </w:r>
          </w:p>
        </w:tc>
        <w:tc>
          <w:tcPr>
            <w:tcW w:w="936" w:type="dxa"/>
            <w:tcBorders>
              <w:top w:val="nil"/>
              <w:left w:val="nil"/>
              <w:bottom w:val="nil"/>
              <w:right w:val="nil"/>
            </w:tcBorders>
            <w:noWrap/>
            <w:vAlign w:val="center"/>
          </w:tcPr>
          <w:p w14:paraId="4A7C623A" w14:textId="77777777" w:rsidR="001B1175" w:rsidRPr="00E474F7" w:rsidRDefault="001B1175" w:rsidP="00E474F7">
            <w:pPr>
              <w:jc w:val="right"/>
              <w:rPr>
                <w:rFonts w:ascii="Times New Roman" w:hAnsi="Times New Roman"/>
                <w:color w:val="000000"/>
              </w:rPr>
            </w:pPr>
            <w:r w:rsidRPr="00E474F7">
              <w:rPr>
                <w:rFonts w:ascii="Times New Roman" w:hAnsi="Times New Roman"/>
                <w:color w:val="000000"/>
              </w:rPr>
              <w:t>.92</w:t>
            </w:r>
          </w:p>
        </w:tc>
      </w:tr>
      <w:tr w:rsidR="001B1175" w:rsidRPr="00E474F7" w14:paraId="0DBE6EDB" w14:textId="77777777" w:rsidTr="00E474F7">
        <w:trPr>
          <w:trHeight w:val="340"/>
        </w:trPr>
        <w:tc>
          <w:tcPr>
            <w:tcW w:w="271" w:type="dxa"/>
            <w:tcBorders>
              <w:top w:val="nil"/>
              <w:left w:val="nil"/>
              <w:bottom w:val="nil"/>
              <w:right w:val="nil"/>
            </w:tcBorders>
            <w:noWrap/>
            <w:vAlign w:val="bottom"/>
          </w:tcPr>
          <w:p w14:paraId="115F7D62" w14:textId="77777777" w:rsidR="001B1175" w:rsidRPr="00E474F7" w:rsidRDefault="001B1175" w:rsidP="00E474F7">
            <w:pPr>
              <w:jc w:val="right"/>
              <w:rPr>
                <w:rFonts w:ascii="Times New Roman" w:hAnsi="Times New Roman"/>
                <w:color w:val="000000"/>
              </w:rPr>
            </w:pPr>
          </w:p>
        </w:tc>
        <w:tc>
          <w:tcPr>
            <w:tcW w:w="3060" w:type="dxa"/>
            <w:gridSpan w:val="2"/>
            <w:tcBorders>
              <w:top w:val="nil"/>
              <w:left w:val="nil"/>
              <w:bottom w:val="nil"/>
              <w:right w:val="nil"/>
            </w:tcBorders>
            <w:noWrap/>
            <w:vAlign w:val="center"/>
          </w:tcPr>
          <w:p w14:paraId="1759C5DC" w14:textId="77777777" w:rsidR="001B1175" w:rsidRPr="00E474F7" w:rsidRDefault="001B1175" w:rsidP="00E474F7">
            <w:pPr>
              <w:rPr>
                <w:rFonts w:ascii="Times New Roman" w:hAnsi="Times New Roman"/>
                <w:color w:val="000000"/>
              </w:rPr>
            </w:pPr>
            <w:r w:rsidRPr="00E474F7">
              <w:rPr>
                <w:rFonts w:ascii="Times New Roman" w:hAnsi="Times New Roman"/>
                <w:color w:val="000000"/>
              </w:rPr>
              <w:t>Symbolic Threat</w:t>
            </w:r>
          </w:p>
        </w:tc>
        <w:tc>
          <w:tcPr>
            <w:tcW w:w="1136" w:type="dxa"/>
            <w:tcBorders>
              <w:top w:val="nil"/>
              <w:left w:val="nil"/>
              <w:bottom w:val="nil"/>
              <w:right w:val="nil"/>
            </w:tcBorders>
            <w:noWrap/>
            <w:vAlign w:val="center"/>
          </w:tcPr>
          <w:p w14:paraId="6A0857AB" w14:textId="77777777" w:rsidR="001B1175" w:rsidRPr="00E474F7" w:rsidRDefault="001B1175" w:rsidP="00E474F7">
            <w:pPr>
              <w:jc w:val="right"/>
              <w:rPr>
                <w:rFonts w:ascii="Times New Roman" w:hAnsi="Times New Roman"/>
                <w:color w:val="000000"/>
              </w:rPr>
            </w:pPr>
            <w:r w:rsidRPr="00E474F7">
              <w:rPr>
                <w:rFonts w:ascii="Times New Roman" w:hAnsi="Times New Roman"/>
                <w:color w:val="000000"/>
              </w:rPr>
              <w:t>Poles</w:t>
            </w:r>
          </w:p>
        </w:tc>
        <w:tc>
          <w:tcPr>
            <w:tcW w:w="674" w:type="dxa"/>
            <w:tcBorders>
              <w:top w:val="nil"/>
              <w:left w:val="nil"/>
              <w:bottom w:val="nil"/>
              <w:right w:val="nil"/>
            </w:tcBorders>
            <w:noWrap/>
            <w:vAlign w:val="center"/>
          </w:tcPr>
          <w:p w14:paraId="5D1837A7" w14:textId="77777777" w:rsidR="001B1175" w:rsidRPr="00E474F7" w:rsidRDefault="001B1175" w:rsidP="00E474F7">
            <w:pPr>
              <w:jc w:val="right"/>
              <w:rPr>
                <w:rFonts w:ascii="Times New Roman" w:hAnsi="Times New Roman"/>
                <w:color w:val="000000"/>
              </w:rPr>
            </w:pPr>
            <w:r w:rsidRPr="00E474F7">
              <w:rPr>
                <w:rFonts w:ascii="Times New Roman" w:hAnsi="Times New Roman"/>
                <w:color w:val="000000"/>
              </w:rPr>
              <w:t>.86</w:t>
            </w:r>
          </w:p>
        </w:tc>
        <w:tc>
          <w:tcPr>
            <w:tcW w:w="1170" w:type="dxa"/>
            <w:tcBorders>
              <w:top w:val="nil"/>
              <w:left w:val="nil"/>
              <w:bottom w:val="nil"/>
              <w:right w:val="nil"/>
            </w:tcBorders>
            <w:noWrap/>
            <w:vAlign w:val="center"/>
          </w:tcPr>
          <w:p w14:paraId="051BD72A" w14:textId="77777777" w:rsidR="001B1175" w:rsidRPr="00E474F7" w:rsidRDefault="001B1175" w:rsidP="00E474F7">
            <w:pPr>
              <w:jc w:val="right"/>
              <w:rPr>
                <w:rFonts w:ascii="Times New Roman" w:hAnsi="Times New Roman"/>
                <w:color w:val="000000"/>
              </w:rPr>
            </w:pPr>
            <w:r w:rsidRPr="00E474F7">
              <w:rPr>
                <w:rFonts w:ascii="Times New Roman" w:hAnsi="Times New Roman"/>
                <w:color w:val="000000"/>
              </w:rPr>
              <w:t>Germans</w:t>
            </w:r>
          </w:p>
        </w:tc>
        <w:tc>
          <w:tcPr>
            <w:tcW w:w="636" w:type="dxa"/>
            <w:tcBorders>
              <w:top w:val="nil"/>
              <w:left w:val="nil"/>
              <w:bottom w:val="nil"/>
              <w:right w:val="nil"/>
            </w:tcBorders>
            <w:noWrap/>
            <w:vAlign w:val="center"/>
          </w:tcPr>
          <w:p w14:paraId="181A2367" w14:textId="77777777" w:rsidR="001B1175" w:rsidRPr="00E474F7" w:rsidRDefault="001B1175" w:rsidP="00E474F7">
            <w:pPr>
              <w:jc w:val="right"/>
              <w:rPr>
                <w:rFonts w:ascii="Times New Roman" w:hAnsi="Times New Roman"/>
                <w:color w:val="000000"/>
              </w:rPr>
            </w:pPr>
            <w:r w:rsidRPr="00E474F7">
              <w:rPr>
                <w:rFonts w:ascii="Times New Roman" w:hAnsi="Times New Roman"/>
                <w:color w:val="000000"/>
              </w:rPr>
              <w:t>.88</w:t>
            </w:r>
          </w:p>
        </w:tc>
        <w:tc>
          <w:tcPr>
            <w:tcW w:w="1164" w:type="dxa"/>
            <w:tcBorders>
              <w:top w:val="nil"/>
              <w:left w:val="nil"/>
              <w:bottom w:val="nil"/>
              <w:right w:val="nil"/>
            </w:tcBorders>
            <w:vAlign w:val="center"/>
          </w:tcPr>
          <w:p w14:paraId="3DCCE249" w14:textId="77777777" w:rsidR="001B1175" w:rsidRPr="00E474F7" w:rsidRDefault="001B1175" w:rsidP="00E474F7">
            <w:pPr>
              <w:jc w:val="right"/>
              <w:rPr>
                <w:rFonts w:ascii="Times New Roman" w:hAnsi="Times New Roman"/>
                <w:color w:val="000000"/>
              </w:rPr>
            </w:pPr>
            <w:r w:rsidRPr="00E474F7">
              <w:rPr>
                <w:rFonts w:ascii="Times New Roman" w:hAnsi="Times New Roman"/>
                <w:color w:val="000000"/>
              </w:rPr>
              <w:t>Germans</w:t>
            </w:r>
          </w:p>
        </w:tc>
        <w:tc>
          <w:tcPr>
            <w:tcW w:w="636" w:type="dxa"/>
            <w:tcBorders>
              <w:top w:val="nil"/>
              <w:left w:val="nil"/>
              <w:bottom w:val="nil"/>
              <w:right w:val="nil"/>
            </w:tcBorders>
            <w:noWrap/>
            <w:vAlign w:val="center"/>
          </w:tcPr>
          <w:p w14:paraId="7811E960" w14:textId="77777777" w:rsidR="001B1175" w:rsidRPr="00E474F7" w:rsidRDefault="001B1175" w:rsidP="00E474F7">
            <w:pPr>
              <w:jc w:val="right"/>
              <w:rPr>
                <w:rFonts w:ascii="Times New Roman" w:hAnsi="Times New Roman"/>
                <w:color w:val="000000"/>
              </w:rPr>
            </w:pPr>
            <w:r w:rsidRPr="00E474F7">
              <w:rPr>
                <w:rFonts w:ascii="Times New Roman" w:hAnsi="Times New Roman"/>
                <w:color w:val="000000"/>
              </w:rPr>
              <w:t>.80</w:t>
            </w:r>
          </w:p>
        </w:tc>
        <w:tc>
          <w:tcPr>
            <w:tcW w:w="1296" w:type="dxa"/>
            <w:tcBorders>
              <w:top w:val="nil"/>
              <w:left w:val="nil"/>
              <w:bottom w:val="nil"/>
              <w:right w:val="nil"/>
            </w:tcBorders>
            <w:vAlign w:val="center"/>
          </w:tcPr>
          <w:p w14:paraId="6233066D" w14:textId="77777777" w:rsidR="001B1175" w:rsidRPr="00E474F7" w:rsidRDefault="001B1175" w:rsidP="00E474F7">
            <w:pPr>
              <w:jc w:val="right"/>
              <w:rPr>
                <w:rFonts w:ascii="Times New Roman" w:hAnsi="Times New Roman"/>
                <w:color w:val="000000"/>
              </w:rPr>
            </w:pPr>
            <w:r w:rsidRPr="00E474F7">
              <w:rPr>
                <w:rFonts w:ascii="Times New Roman" w:hAnsi="Times New Roman"/>
                <w:color w:val="000000"/>
              </w:rPr>
              <w:t>Romanians</w:t>
            </w:r>
          </w:p>
        </w:tc>
        <w:tc>
          <w:tcPr>
            <w:tcW w:w="936" w:type="dxa"/>
            <w:tcBorders>
              <w:top w:val="nil"/>
              <w:left w:val="nil"/>
              <w:bottom w:val="nil"/>
              <w:right w:val="nil"/>
            </w:tcBorders>
            <w:noWrap/>
            <w:vAlign w:val="center"/>
          </w:tcPr>
          <w:p w14:paraId="5A8A7BDB" w14:textId="77777777" w:rsidR="001B1175" w:rsidRPr="00E474F7" w:rsidRDefault="001B1175" w:rsidP="00E474F7">
            <w:pPr>
              <w:jc w:val="right"/>
              <w:rPr>
                <w:rFonts w:ascii="Times New Roman" w:hAnsi="Times New Roman"/>
                <w:color w:val="000000"/>
              </w:rPr>
            </w:pPr>
            <w:r w:rsidRPr="00E474F7">
              <w:rPr>
                <w:rFonts w:ascii="Times New Roman" w:hAnsi="Times New Roman"/>
                <w:color w:val="000000"/>
              </w:rPr>
              <w:t>.92</w:t>
            </w:r>
          </w:p>
        </w:tc>
      </w:tr>
      <w:tr w:rsidR="001B1175" w:rsidRPr="00E474F7" w14:paraId="4B859C51" w14:textId="77777777" w:rsidTr="00E474F7">
        <w:trPr>
          <w:trHeight w:val="320"/>
        </w:trPr>
        <w:tc>
          <w:tcPr>
            <w:tcW w:w="271" w:type="dxa"/>
            <w:tcBorders>
              <w:top w:val="nil"/>
              <w:left w:val="nil"/>
              <w:bottom w:val="nil"/>
              <w:right w:val="nil"/>
            </w:tcBorders>
            <w:noWrap/>
            <w:vAlign w:val="bottom"/>
          </w:tcPr>
          <w:p w14:paraId="5DAF896B" w14:textId="77777777" w:rsidR="001B1175" w:rsidRPr="00E474F7" w:rsidRDefault="001B1175" w:rsidP="00E474F7">
            <w:pPr>
              <w:jc w:val="right"/>
              <w:rPr>
                <w:rFonts w:ascii="Times New Roman" w:hAnsi="Times New Roman"/>
                <w:color w:val="000000"/>
              </w:rPr>
            </w:pPr>
          </w:p>
        </w:tc>
        <w:tc>
          <w:tcPr>
            <w:tcW w:w="3060" w:type="dxa"/>
            <w:gridSpan w:val="2"/>
            <w:tcBorders>
              <w:top w:val="nil"/>
              <w:left w:val="nil"/>
              <w:bottom w:val="nil"/>
              <w:right w:val="nil"/>
            </w:tcBorders>
            <w:noWrap/>
            <w:vAlign w:val="center"/>
          </w:tcPr>
          <w:p w14:paraId="3237C11D" w14:textId="77777777" w:rsidR="001B1175" w:rsidRPr="00E474F7" w:rsidRDefault="001B1175" w:rsidP="00E474F7">
            <w:pPr>
              <w:rPr>
                <w:rFonts w:ascii="Times New Roman" w:hAnsi="Times New Roman"/>
                <w:color w:val="000000"/>
              </w:rPr>
            </w:pPr>
            <w:r w:rsidRPr="00E474F7">
              <w:rPr>
                <w:rFonts w:ascii="Times New Roman" w:hAnsi="Times New Roman"/>
                <w:color w:val="000000"/>
              </w:rPr>
              <w:t>Collective Narcissism</w:t>
            </w:r>
          </w:p>
        </w:tc>
        <w:tc>
          <w:tcPr>
            <w:tcW w:w="1136" w:type="dxa"/>
            <w:tcBorders>
              <w:top w:val="nil"/>
              <w:left w:val="nil"/>
              <w:bottom w:val="nil"/>
              <w:right w:val="nil"/>
            </w:tcBorders>
            <w:noWrap/>
            <w:vAlign w:val="center"/>
          </w:tcPr>
          <w:p w14:paraId="1FF836F3" w14:textId="77777777" w:rsidR="001B1175" w:rsidRPr="00E474F7" w:rsidRDefault="001B1175" w:rsidP="00E474F7">
            <w:pPr>
              <w:rPr>
                <w:rFonts w:ascii="Times New Roman" w:hAnsi="Times New Roman"/>
                <w:color w:val="000000"/>
              </w:rPr>
            </w:pPr>
          </w:p>
        </w:tc>
        <w:tc>
          <w:tcPr>
            <w:tcW w:w="674" w:type="dxa"/>
            <w:tcBorders>
              <w:top w:val="nil"/>
              <w:left w:val="nil"/>
              <w:bottom w:val="nil"/>
              <w:right w:val="nil"/>
            </w:tcBorders>
            <w:noWrap/>
            <w:vAlign w:val="center"/>
          </w:tcPr>
          <w:p w14:paraId="1060D1B6" w14:textId="77777777" w:rsidR="001B1175" w:rsidRPr="00E474F7" w:rsidRDefault="001B1175" w:rsidP="00E474F7">
            <w:pPr>
              <w:jc w:val="right"/>
              <w:rPr>
                <w:rFonts w:ascii="Times New Roman" w:hAnsi="Times New Roman"/>
                <w:color w:val="000000"/>
              </w:rPr>
            </w:pPr>
            <w:r w:rsidRPr="00E474F7">
              <w:rPr>
                <w:rFonts w:ascii="Times New Roman" w:hAnsi="Times New Roman"/>
                <w:color w:val="000000"/>
              </w:rPr>
              <w:t>.88</w:t>
            </w:r>
          </w:p>
        </w:tc>
        <w:tc>
          <w:tcPr>
            <w:tcW w:w="1170" w:type="dxa"/>
            <w:tcBorders>
              <w:top w:val="nil"/>
              <w:left w:val="nil"/>
              <w:bottom w:val="nil"/>
              <w:right w:val="nil"/>
            </w:tcBorders>
            <w:noWrap/>
            <w:vAlign w:val="center"/>
          </w:tcPr>
          <w:p w14:paraId="6D59E6E4" w14:textId="77777777" w:rsidR="001B1175" w:rsidRPr="00E474F7" w:rsidRDefault="001B1175" w:rsidP="00E474F7">
            <w:pPr>
              <w:jc w:val="right"/>
              <w:rPr>
                <w:rFonts w:ascii="Times New Roman" w:hAnsi="Times New Roman"/>
                <w:color w:val="000000"/>
              </w:rPr>
            </w:pPr>
          </w:p>
        </w:tc>
        <w:tc>
          <w:tcPr>
            <w:tcW w:w="636" w:type="dxa"/>
            <w:tcBorders>
              <w:top w:val="nil"/>
              <w:left w:val="nil"/>
              <w:bottom w:val="nil"/>
              <w:right w:val="nil"/>
            </w:tcBorders>
            <w:noWrap/>
            <w:vAlign w:val="center"/>
          </w:tcPr>
          <w:p w14:paraId="2CFBA660" w14:textId="77777777" w:rsidR="001B1175" w:rsidRPr="00E474F7" w:rsidRDefault="001B1175" w:rsidP="00E474F7">
            <w:pPr>
              <w:jc w:val="right"/>
              <w:rPr>
                <w:rFonts w:ascii="Times New Roman" w:hAnsi="Times New Roman"/>
                <w:color w:val="000000"/>
              </w:rPr>
            </w:pPr>
            <w:r w:rsidRPr="00E474F7">
              <w:rPr>
                <w:rFonts w:ascii="Times New Roman" w:hAnsi="Times New Roman"/>
                <w:color w:val="000000"/>
              </w:rPr>
              <w:t>.88</w:t>
            </w:r>
          </w:p>
        </w:tc>
        <w:tc>
          <w:tcPr>
            <w:tcW w:w="1164" w:type="dxa"/>
            <w:tcBorders>
              <w:top w:val="nil"/>
              <w:left w:val="nil"/>
              <w:bottom w:val="nil"/>
              <w:right w:val="nil"/>
            </w:tcBorders>
            <w:noWrap/>
            <w:vAlign w:val="center"/>
          </w:tcPr>
          <w:p w14:paraId="4D2A79EE" w14:textId="77777777" w:rsidR="001B1175" w:rsidRPr="00E474F7" w:rsidRDefault="001B1175" w:rsidP="00E474F7">
            <w:pPr>
              <w:jc w:val="right"/>
              <w:rPr>
                <w:rFonts w:ascii="Times New Roman" w:hAnsi="Times New Roman"/>
                <w:color w:val="000000"/>
              </w:rPr>
            </w:pPr>
          </w:p>
        </w:tc>
        <w:tc>
          <w:tcPr>
            <w:tcW w:w="636" w:type="dxa"/>
            <w:tcBorders>
              <w:top w:val="nil"/>
              <w:left w:val="nil"/>
              <w:bottom w:val="nil"/>
              <w:right w:val="nil"/>
            </w:tcBorders>
            <w:noWrap/>
            <w:vAlign w:val="center"/>
          </w:tcPr>
          <w:p w14:paraId="71947D1E" w14:textId="77777777" w:rsidR="001B1175" w:rsidRPr="00E474F7" w:rsidRDefault="001B1175" w:rsidP="00E474F7">
            <w:pPr>
              <w:jc w:val="right"/>
              <w:rPr>
                <w:rFonts w:ascii="Times New Roman" w:hAnsi="Times New Roman"/>
                <w:color w:val="000000"/>
              </w:rPr>
            </w:pPr>
            <w:r w:rsidRPr="00E474F7">
              <w:rPr>
                <w:rFonts w:ascii="Times New Roman" w:hAnsi="Times New Roman"/>
                <w:color w:val="000000"/>
              </w:rPr>
              <w:t>.76</w:t>
            </w:r>
          </w:p>
        </w:tc>
        <w:tc>
          <w:tcPr>
            <w:tcW w:w="1296" w:type="dxa"/>
            <w:tcBorders>
              <w:top w:val="nil"/>
              <w:left w:val="nil"/>
              <w:bottom w:val="nil"/>
              <w:right w:val="nil"/>
            </w:tcBorders>
            <w:vAlign w:val="center"/>
          </w:tcPr>
          <w:p w14:paraId="6890EA0C" w14:textId="77777777" w:rsidR="001B1175" w:rsidRPr="00E474F7" w:rsidRDefault="001B1175" w:rsidP="00E474F7">
            <w:pPr>
              <w:jc w:val="right"/>
              <w:rPr>
                <w:rFonts w:ascii="Times New Roman" w:hAnsi="Times New Roman"/>
                <w:color w:val="000000"/>
              </w:rPr>
            </w:pPr>
          </w:p>
        </w:tc>
        <w:tc>
          <w:tcPr>
            <w:tcW w:w="936" w:type="dxa"/>
            <w:tcBorders>
              <w:top w:val="nil"/>
              <w:left w:val="nil"/>
              <w:bottom w:val="nil"/>
              <w:right w:val="nil"/>
            </w:tcBorders>
            <w:noWrap/>
            <w:vAlign w:val="center"/>
          </w:tcPr>
          <w:p w14:paraId="1A6FBBD5" w14:textId="77777777" w:rsidR="001B1175" w:rsidRPr="00E474F7" w:rsidRDefault="001B1175" w:rsidP="00E474F7">
            <w:pPr>
              <w:jc w:val="right"/>
              <w:rPr>
                <w:rFonts w:ascii="Times New Roman" w:hAnsi="Times New Roman"/>
                <w:color w:val="000000"/>
              </w:rPr>
            </w:pPr>
            <w:r w:rsidRPr="00E474F7">
              <w:rPr>
                <w:rFonts w:ascii="Times New Roman" w:hAnsi="Times New Roman"/>
                <w:color w:val="000000"/>
              </w:rPr>
              <w:t>.88</w:t>
            </w:r>
          </w:p>
        </w:tc>
      </w:tr>
      <w:tr w:rsidR="001B1175" w:rsidRPr="00E474F7" w14:paraId="36BF47BB" w14:textId="77777777" w:rsidTr="00E474F7">
        <w:trPr>
          <w:trHeight w:val="320"/>
        </w:trPr>
        <w:tc>
          <w:tcPr>
            <w:tcW w:w="271" w:type="dxa"/>
            <w:tcBorders>
              <w:top w:val="nil"/>
              <w:left w:val="nil"/>
              <w:bottom w:val="nil"/>
              <w:right w:val="nil"/>
            </w:tcBorders>
            <w:noWrap/>
            <w:vAlign w:val="bottom"/>
          </w:tcPr>
          <w:p w14:paraId="5FCAA345" w14:textId="77777777" w:rsidR="001B1175" w:rsidRPr="00E474F7" w:rsidRDefault="001B1175" w:rsidP="00E474F7">
            <w:pPr>
              <w:jc w:val="right"/>
              <w:rPr>
                <w:rFonts w:ascii="Times New Roman" w:hAnsi="Times New Roman"/>
                <w:color w:val="000000"/>
              </w:rPr>
            </w:pPr>
          </w:p>
        </w:tc>
        <w:tc>
          <w:tcPr>
            <w:tcW w:w="3060" w:type="dxa"/>
            <w:gridSpan w:val="2"/>
            <w:tcBorders>
              <w:top w:val="nil"/>
              <w:left w:val="nil"/>
              <w:bottom w:val="nil"/>
              <w:right w:val="nil"/>
            </w:tcBorders>
            <w:noWrap/>
            <w:vAlign w:val="center"/>
          </w:tcPr>
          <w:p w14:paraId="7BE671B8" w14:textId="77777777" w:rsidR="001B1175" w:rsidRPr="00E474F7" w:rsidRDefault="001B1175" w:rsidP="00E474F7">
            <w:pPr>
              <w:rPr>
                <w:rFonts w:ascii="Times New Roman" w:hAnsi="Times New Roman"/>
                <w:color w:val="000000"/>
              </w:rPr>
            </w:pPr>
            <w:r w:rsidRPr="00E474F7">
              <w:rPr>
                <w:rFonts w:ascii="Times New Roman" w:hAnsi="Times New Roman"/>
                <w:color w:val="000000"/>
              </w:rPr>
              <w:t>National Identity Satisfaction</w:t>
            </w:r>
          </w:p>
        </w:tc>
        <w:tc>
          <w:tcPr>
            <w:tcW w:w="1136" w:type="dxa"/>
            <w:tcBorders>
              <w:top w:val="nil"/>
              <w:left w:val="nil"/>
              <w:bottom w:val="nil"/>
              <w:right w:val="nil"/>
            </w:tcBorders>
            <w:noWrap/>
            <w:vAlign w:val="center"/>
          </w:tcPr>
          <w:p w14:paraId="52A59003" w14:textId="77777777" w:rsidR="001B1175" w:rsidRPr="00E474F7" w:rsidRDefault="001B1175" w:rsidP="00E474F7">
            <w:pPr>
              <w:rPr>
                <w:rFonts w:ascii="Times New Roman" w:hAnsi="Times New Roman"/>
                <w:color w:val="000000"/>
              </w:rPr>
            </w:pPr>
          </w:p>
        </w:tc>
        <w:tc>
          <w:tcPr>
            <w:tcW w:w="674" w:type="dxa"/>
            <w:tcBorders>
              <w:top w:val="nil"/>
              <w:left w:val="nil"/>
              <w:bottom w:val="nil"/>
              <w:right w:val="nil"/>
            </w:tcBorders>
            <w:noWrap/>
            <w:vAlign w:val="center"/>
          </w:tcPr>
          <w:p w14:paraId="349299C8" w14:textId="77777777" w:rsidR="001B1175" w:rsidRPr="00E474F7" w:rsidRDefault="001B1175" w:rsidP="00E474F7">
            <w:pPr>
              <w:jc w:val="right"/>
              <w:rPr>
                <w:rFonts w:ascii="Times New Roman" w:hAnsi="Times New Roman"/>
                <w:color w:val="000000"/>
              </w:rPr>
            </w:pPr>
            <w:r w:rsidRPr="00E474F7">
              <w:rPr>
                <w:rFonts w:ascii="Times New Roman" w:hAnsi="Times New Roman"/>
                <w:color w:val="000000"/>
              </w:rPr>
              <w:t>.92</w:t>
            </w:r>
          </w:p>
        </w:tc>
        <w:tc>
          <w:tcPr>
            <w:tcW w:w="1170" w:type="dxa"/>
            <w:tcBorders>
              <w:top w:val="nil"/>
              <w:left w:val="nil"/>
              <w:bottom w:val="nil"/>
              <w:right w:val="nil"/>
            </w:tcBorders>
            <w:noWrap/>
            <w:vAlign w:val="center"/>
          </w:tcPr>
          <w:p w14:paraId="77226D90" w14:textId="77777777" w:rsidR="001B1175" w:rsidRPr="00E474F7" w:rsidRDefault="001B1175" w:rsidP="00E474F7">
            <w:pPr>
              <w:jc w:val="right"/>
              <w:rPr>
                <w:rFonts w:ascii="Times New Roman" w:hAnsi="Times New Roman"/>
                <w:color w:val="000000"/>
              </w:rPr>
            </w:pPr>
          </w:p>
        </w:tc>
        <w:tc>
          <w:tcPr>
            <w:tcW w:w="636" w:type="dxa"/>
            <w:tcBorders>
              <w:top w:val="nil"/>
              <w:left w:val="nil"/>
              <w:bottom w:val="nil"/>
              <w:right w:val="nil"/>
            </w:tcBorders>
            <w:noWrap/>
            <w:vAlign w:val="center"/>
          </w:tcPr>
          <w:p w14:paraId="7ED21A54" w14:textId="77777777" w:rsidR="001B1175" w:rsidRPr="00E474F7" w:rsidRDefault="001B1175" w:rsidP="00E474F7">
            <w:pPr>
              <w:jc w:val="right"/>
              <w:rPr>
                <w:rFonts w:ascii="Times New Roman" w:hAnsi="Times New Roman"/>
                <w:color w:val="000000"/>
              </w:rPr>
            </w:pPr>
            <w:r w:rsidRPr="00E474F7">
              <w:rPr>
                <w:rFonts w:ascii="Times New Roman" w:hAnsi="Times New Roman"/>
                <w:color w:val="000000"/>
              </w:rPr>
              <w:t>.90</w:t>
            </w:r>
          </w:p>
        </w:tc>
        <w:tc>
          <w:tcPr>
            <w:tcW w:w="1164" w:type="dxa"/>
            <w:tcBorders>
              <w:top w:val="nil"/>
              <w:left w:val="nil"/>
              <w:bottom w:val="nil"/>
              <w:right w:val="nil"/>
            </w:tcBorders>
            <w:noWrap/>
            <w:vAlign w:val="center"/>
          </w:tcPr>
          <w:p w14:paraId="5D4913CE" w14:textId="77777777" w:rsidR="001B1175" w:rsidRPr="00E474F7" w:rsidRDefault="001B1175" w:rsidP="00E474F7">
            <w:pPr>
              <w:jc w:val="right"/>
              <w:rPr>
                <w:rFonts w:ascii="Times New Roman" w:hAnsi="Times New Roman"/>
                <w:color w:val="000000"/>
              </w:rPr>
            </w:pPr>
          </w:p>
        </w:tc>
        <w:tc>
          <w:tcPr>
            <w:tcW w:w="636" w:type="dxa"/>
            <w:tcBorders>
              <w:top w:val="nil"/>
              <w:left w:val="nil"/>
              <w:bottom w:val="nil"/>
              <w:right w:val="nil"/>
            </w:tcBorders>
            <w:noWrap/>
            <w:vAlign w:val="center"/>
          </w:tcPr>
          <w:p w14:paraId="5789B973" w14:textId="77777777" w:rsidR="001B1175" w:rsidRPr="00E474F7" w:rsidRDefault="001B1175" w:rsidP="00E474F7">
            <w:pPr>
              <w:jc w:val="right"/>
              <w:rPr>
                <w:rFonts w:ascii="Times New Roman" w:hAnsi="Times New Roman"/>
                <w:color w:val="000000"/>
              </w:rPr>
            </w:pPr>
            <w:r w:rsidRPr="00E474F7">
              <w:rPr>
                <w:rFonts w:ascii="Times New Roman" w:hAnsi="Times New Roman"/>
                <w:color w:val="000000"/>
              </w:rPr>
              <w:t>.90</w:t>
            </w:r>
          </w:p>
        </w:tc>
        <w:tc>
          <w:tcPr>
            <w:tcW w:w="1296" w:type="dxa"/>
            <w:tcBorders>
              <w:top w:val="nil"/>
              <w:left w:val="nil"/>
              <w:bottom w:val="nil"/>
              <w:right w:val="nil"/>
            </w:tcBorders>
            <w:vAlign w:val="center"/>
          </w:tcPr>
          <w:p w14:paraId="599C5508" w14:textId="77777777" w:rsidR="001B1175" w:rsidRPr="00E474F7" w:rsidRDefault="001B1175" w:rsidP="00E474F7">
            <w:pPr>
              <w:jc w:val="right"/>
              <w:rPr>
                <w:rFonts w:ascii="Times New Roman" w:hAnsi="Times New Roman"/>
                <w:color w:val="000000"/>
              </w:rPr>
            </w:pPr>
          </w:p>
        </w:tc>
        <w:tc>
          <w:tcPr>
            <w:tcW w:w="936" w:type="dxa"/>
            <w:tcBorders>
              <w:top w:val="nil"/>
              <w:left w:val="nil"/>
              <w:bottom w:val="nil"/>
              <w:right w:val="nil"/>
            </w:tcBorders>
            <w:noWrap/>
            <w:vAlign w:val="center"/>
          </w:tcPr>
          <w:p w14:paraId="5D76EF18" w14:textId="77777777" w:rsidR="001B1175" w:rsidRPr="00E474F7" w:rsidRDefault="001B1175" w:rsidP="00E474F7">
            <w:pPr>
              <w:jc w:val="right"/>
              <w:rPr>
                <w:rFonts w:ascii="Times New Roman" w:hAnsi="Times New Roman"/>
                <w:color w:val="000000"/>
              </w:rPr>
            </w:pPr>
            <w:r w:rsidRPr="00E474F7">
              <w:rPr>
                <w:rFonts w:ascii="Times New Roman" w:hAnsi="Times New Roman"/>
                <w:color w:val="000000"/>
              </w:rPr>
              <w:t>.94</w:t>
            </w:r>
          </w:p>
        </w:tc>
      </w:tr>
      <w:tr w:rsidR="001B1175" w:rsidRPr="00E474F7" w14:paraId="06C45FED" w14:textId="77777777" w:rsidTr="00E474F7">
        <w:trPr>
          <w:trHeight w:val="680"/>
        </w:trPr>
        <w:tc>
          <w:tcPr>
            <w:tcW w:w="271" w:type="dxa"/>
            <w:tcBorders>
              <w:top w:val="nil"/>
              <w:left w:val="nil"/>
              <w:bottom w:val="nil"/>
              <w:right w:val="nil"/>
            </w:tcBorders>
            <w:noWrap/>
            <w:vAlign w:val="bottom"/>
          </w:tcPr>
          <w:p w14:paraId="632FACDE" w14:textId="77777777" w:rsidR="001B1175" w:rsidRPr="00E474F7" w:rsidRDefault="001B1175" w:rsidP="00E474F7">
            <w:pPr>
              <w:jc w:val="right"/>
              <w:rPr>
                <w:rFonts w:ascii="Times New Roman" w:hAnsi="Times New Roman"/>
                <w:color w:val="000000"/>
              </w:rPr>
            </w:pPr>
          </w:p>
        </w:tc>
        <w:tc>
          <w:tcPr>
            <w:tcW w:w="3060" w:type="dxa"/>
            <w:gridSpan w:val="2"/>
            <w:tcBorders>
              <w:top w:val="nil"/>
              <w:left w:val="nil"/>
              <w:bottom w:val="nil"/>
              <w:right w:val="nil"/>
            </w:tcBorders>
            <w:noWrap/>
            <w:vAlign w:val="center"/>
          </w:tcPr>
          <w:p w14:paraId="3707BBFB" w14:textId="288D8BAA" w:rsidR="001B1175" w:rsidRPr="00E474F7" w:rsidRDefault="001B1175" w:rsidP="005D2A50">
            <w:pPr>
              <w:rPr>
                <w:rFonts w:ascii="Times New Roman" w:hAnsi="Times New Roman"/>
                <w:color w:val="000000"/>
              </w:rPr>
            </w:pPr>
            <w:r w:rsidRPr="00E474F7">
              <w:rPr>
                <w:rFonts w:ascii="Times New Roman" w:hAnsi="Times New Roman"/>
                <w:color w:val="000000"/>
              </w:rPr>
              <w:t xml:space="preserve">Negative </w:t>
            </w:r>
            <w:r w:rsidR="00E04E40">
              <w:rPr>
                <w:rFonts w:ascii="Times New Roman" w:hAnsi="Times New Roman"/>
                <w:color w:val="000000"/>
              </w:rPr>
              <w:t>E</w:t>
            </w:r>
            <w:r w:rsidRPr="00E474F7">
              <w:rPr>
                <w:rFonts w:ascii="Times New Roman" w:hAnsi="Times New Roman"/>
                <w:color w:val="000000"/>
              </w:rPr>
              <w:t>motions</w:t>
            </w:r>
          </w:p>
        </w:tc>
        <w:tc>
          <w:tcPr>
            <w:tcW w:w="1136" w:type="dxa"/>
            <w:tcBorders>
              <w:top w:val="nil"/>
              <w:left w:val="nil"/>
              <w:bottom w:val="nil"/>
              <w:right w:val="nil"/>
            </w:tcBorders>
            <w:vAlign w:val="center"/>
          </w:tcPr>
          <w:p w14:paraId="3EC36546" w14:textId="77777777" w:rsidR="001B1175" w:rsidRPr="00E474F7" w:rsidRDefault="001B1175" w:rsidP="00E474F7">
            <w:pPr>
              <w:jc w:val="right"/>
              <w:rPr>
                <w:rFonts w:ascii="Times New Roman" w:hAnsi="Times New Roman"/>
                <w:color w:val="000000"/>
              </w:rPr>
            </w:pPr>
            <w:r w:rsidRPr="00E474F7">
              <w:rPr>
                <w:rFonts w:ascii="Times New Roman" w:hAnsi="Times New Roman"/>
                <w:color w:val="000000"/>
              </w:rPr>
              <w:t xml:space="preserve">Same as threat </w:t>
            </w:r>
          </w:p>
        </w:tc>
        <w:tc>
          <w:tcPr>
            <w:tcW w:w="674" w:type="dxa"/>
            <w:tcBorders>
              <w:top w:val="nil"/>
              <w:left w:val="nil"/>
              <w:bottom w:val="nil"/>
              <w:right w:val="nil"/>
            </w:tcBorders>
            <w:noWrap/>
            <w:vAlign w:val="center"/>
          </w:tcPr>
          <w:p w14:paraId="69110725" w14:textId="77777777" w:rsidR="001B1175" w:rsidRPr="00E474F7" w:rsidRDefault="001B1175" w:rsidP="00E474F7">
            <w:pPr>
              <w:jc w:val="right"/>
              <w:rPr>
                <w:rFonts w:ascii="Times New Roman" w:hAnsi="Times New Roman"/>
                <w:color w:val="000000"/>
              </w:rPr>
            </w:pPr>
            <w:r w:rsidRPr="00E474F7">
              <w:rPr>
                <w:rFonts w:ascii="Times New Roman" w:hAnsi="Times New Roman"/>
                <w:color w:val="000000"/>
              </w:rPr>
              <w:t>.86</w:t>
            </w:r>
          </w:p>
        </w:tc>
        <w:tc>
          <w:tcPr>
            <w:tcW w:w="1170" w:type="dxa"/>
            <w:tcBorders>
              <w:top w:val="nil"/>
              <w:left w:val="nil"/>
              <w:bottom w:val="nil"/>
              <w:right w:val="nil"/>
            </w:tcBorders>
            <w:vAlign w:val="center"/>
          </w:tcPr>
          <w:p w14:paraId="4D4BF2AD" w14:textId="77777777" w:rsidR="001B1175" w:rsidRPr="00E474F7" w:rsidRDefault="001B1175" w:rsidP="00E474F7">
            <w:pPr>
              <w:jc w:val="right"/>
              <w:rPr>
                <w:rFonts w:ascii="Times New Roman" w:hAnsi="Times New Roman"/>
                <w:color w:val="000000"/>
              </w:rPr>
            </w:pPr>
            <w:r w:rsidRPr="00E474F7">
              <w:rPr>
                <w:rFonts w:ascii="Times New Roman" w:hAnsi="Times New Roman"/>
                <w:color w:val="000000"/>
              </w:rPr>
              <w:t>Same as threat</w:t>
            </w:r>
          </w:p>
        </w:tc>
        <w:tc>
          <w:tcPr>
            <w:tcW w:w="636" w:type="dxa"/>
            <w:tcBorders>
              <w:top w:val="nil"/>
              <w:left w:val="nil"/>
              <w:bottom w:val="nil"/>
              <w:right w:val="nil"/>
            </w:tcBorders>
            <w:noWrap/>
            <w:vAlign w:val="center"/>
          </w:tcPr>
          <w:p w14:paraId="75A9C7B0" w14:textId="77777777" w:rsidR="001B1175" w:rsidRPr="00E474F7" w:rsidRDefault="001B1175" w:rsidP="00E474F7">
            <w:pPr>
              <w:jc w:val="right"/>
              <w:rPr>
                <w:rFonts w:ascii="Times New Roman" w:hAnsi="Times New Roman"/>
                <w:color w:val="000000"/>
              </w:rPr>
            </w:pPr>
            <w:r w:rsidRPr="00E474F7">
              <w:rPr>
                <w:rFonts w:ascii="Times New Roman" w:hAnsi="Times New Roman"/>
                <w:color w:val="000000"/>
              </w:rPr>
              <w:t>.76</w:t>
            </w:r>
          </w:p>
        </w:tc>
        <w:tc>
          <w:tcPr>
            <w:tcW w:w="1164" w:type="dxa"/>
            <w:tcBorders>
              <w:top w:val="nil"/>
              <w:left w:val="nil"/>
              <w:bottom w:val="nil"/>
              <w:right w:val="nil"/>
            </w:tcBorders>
            <w:vAlign w:val="center"/>
          </w:tcPr>
          <w:p w14:paraId="0D5E99E9" w14:textId="77777777" w:rsidR="001B1175" w:rsidRPr="00E474F7" w:rsidRDefault="001B1175" w:rsidP="00E474F7">
            <w:pPr>
              <w:jc w:val="right"/>
              <w:rPr>
                <w:rFonts w:ascii="Times New Roman" w:hAnsi="Times New Roman"/>
                <w:color w:val="000000"/>
              </w:rPr>
            </w:pPr>
            <w:r w:rsidRPr="00E474F7">
              <w:rPr>
                <w:rFonts w:ascii="Times New Roman" w:hAnsi="Times New Roman"/>
                <w:color w:val="000000"/>
              </w:rPr>
              <w:t xml:space="preserve">Same as threat </w:t>
            </w:r>
          </w:p>
        </w:tc>
        <w:tc>
          <w:tcPr>
            <w:tcW w:w="636" w:type="dxa"/>
            <w:tcBorders>
              <w:top w:val="nil"/>
              <w:left w:val="nil"/>
              <w:bottom w:val="nil"/>
              <w:right w:val="nil"/>
            </w:tcBorders>
            <w:noWrap/>
            <w:vAlign w:val="center"/>
          </w:tcPr>
          <w:p w14:paraId="01433393" w14:textId="77777777" w:rsidR="001B1175" w:rsidRPr="00E474F7" w:rsidRDefault="001B1175" w:rsidP="00E474F7">
            <w:pPr>
              <w:jc w:val="right"/>
              <w:rPr>
                <w:rFonts w:ascii="Times New Roman" w:hAnsi="Times New Roman"/>
                <w:color w:val="000000"/>
              </w:rPr>
            </w:pPr>
            <w:r w:rsidRPr="00E474F7">
              <w:rPr>
                <w:rFonts w:ascii="Times New Roman" w:hAnsi="Times New Roman"/>
                <w:color w:val="000000"/>
              </w:rPr>
              <w:t>.79</w:t>
            </w:r>
          </w:p>
        </w:tc>
        <w:tc>
          <w:tcPr>
            <w:tcW w:w="1296" w:type="dxa"/>
            <w:tcBorders>
              <w:top w:val="nil"/>
              <w:left w:val="nil"/>
              <w:bottom w:val="nil"/>
              <w:right w:val="nil"/>
            </w:tcBorders>
            <w:vAlign w:val="center"/>
          </w:tcPr>
          <w:p w14:paraId="0A1E3D29" w14:textId="77777777" w:rsidR="001B1175" w:rsidRPr="00E474F7" w:rsidRDefault="001B1175" w:rsidP="00E474F7">
            <w:pPr>
              <w:jc w:val="right"/>
              <w:rPr>
                <w:rFonts w:ascii="Times New Roman" w:hAnsi="Times New Roman"/>
                <w:color w:val="000000"/>
              </w:rPr>
            </w:pPr>
            <w:r w:rsidRPr="00E474F7">
              <w:rPr>
                <w:rFonts w:ascii="Times New Roman" w:hAnsi="Times New Roman"/>
                <w:color w:val="000000"/>
              </w:rPr>
              <w:t>Same as threat</w:t>
            </w:r>
          </w:p>
        </w:tc>
        <w:tc>
          <w:tcPr>
            <w:tcW w:w="936" w:type="dxa"/>
            <w:tcBorders>
              <w:top w:val="nil"/>
              <w:left w:val="nil"/>
              <w:bottom w:val="nil"/>
              <w:right w:val="nil"/>
            </w:tcBorders>
            <w:noWrap/>
            <w:vAlign w:val="center"/>
          </w:tcPr>
          <w:p w14:paraId="451D0E8F" w14:textId="77777777" w:rsidR="001B1175" w:rsidRPr="00E474F7" w:rsidRDefault="001B1175" w:rsidP="00E474F7">
            <w:pPr>
              <w:jc w:val="right"/>
              <w:rPr>
                <w:rFonts w:ascii="Times New Roman" w:hAnsi="Times New Roman"/>
                <w:color w:val="000000"/>
              </w:rPr>
            </w:pPr>
            <w:r w:rsidRPr="00E474F7">
              <w:rPr>
                <w:rFonts w:ascii="Times New Roman" w:hAnsi="Times New Roman"/>
                <w:color w:val="000000"/>
              </w:rPr>
              <w:t>.87</w:t>
            </w:r>
          </w:p>
        </w:tc>
      </w:tr>
      <w:tr w:rsidR="001B1175" w:rsidRPr="00E474F7" w14:paraId="031B97F5" w14:textId="77777777" w:rsidTr="00E474F7">
        <w:trPr>
          <w:trHeight w:val="680"/>
        </w:trPr>
        <w:tc>
          <w:tcPr>
            <w:tcW w:w="271" w:type="dxa"/>
            <w:tcBorders>
              <w:top w:val="nil"/>
              <w:left w:val="nil"/>
              <w:bottom w:val="nil"/>
              <w:right w:val="nil"/>
            </w:tcBorders>
            <w:noWrap/>
            <w:vAlign w:val="bottom"/>
          </w:tcPr>
          <w:p w14:paraId="36A0CC55" w14:textId="77777777" w:rsidR="001B1175" w:rsidRPr="00E474F7" w:rsidRDefault="001B1175" w:rsidP="00E474F7">
            <w:pPr>
              <w:jc w:val="right"/>
              <w:rPr>
                <w:rFonts w:ascii="Times New Roman" w:hAnsi="Times New Roman"/>
                <w:color w:val="000000"/>
              </w:rPr>
            </w:pPr>
          </w:p>
        </w:tc>
        <w:tc>
          <w:tcPr>
            <w:tcW w:w="3060" w:type="dxa"/>
            <w:gridSpan w:val="2"/>
            <w:tcBorders>
              <w:top w:val="nil"/>
              <w:left w:val="nil"/>
              <w:bottom w:val="nil"/>
              <w:right w:val="nil"/>
            </w:tcBorders>
            <w:noWrap/>
            <w:vAlign w:val="center"/>
          </w:tcPr>
          <w:p w14:paraId="51CBAC6C" w14:textId="2EBF4755" w:rsidR="001B1175" w:rsidRPr="00E474F7" w:rsidRDefault="001B1175" w:rsidP="005D2A50">
            <w:pPr>
              <w:rPr>
                <w:rFonts w:ascii="Times New Roman" w:hAnsi="Times New Roman"/>
                <w:color w:val="000000"/>
              </w:rPr>
            </w:pPr>
            <w:r>
              <w:rPr>
                <w:rFonts w:ascii="Times New Roman" w:hAnsi="Times New Roman"/>
                <w:color w:val="000000"/>
              </w:rPr>
              <w:t xml:space="preserve">Hostile </w:t>
            </w:r>
            <w:r w:rsidR="00E04E40">
              <w:rPr>
                <w:rFonts w:ascii="Times New Roman" w:hAnsi="Times New Roman"/>
                <w:color w:val="000000"/>
              </w:rPr>
              <w:t>B</w:t>
            </w:r>
            <w:r>
              <w:rPr>
                <w:rFonts w:ascii="Times New Roman" w:hAnsi="Times New Roman"/>
                <w:color w:val="000000"/>
              </w:rPr>
              <w:t xml:space="preserve">ehavioral </w:t>
            </w:r>
            <w:r w:rsidR="00E04E40">
              <w:rPr>
                <w:rFonts w:ascii="Times New Roman" w:hAnsi="Times New Roman"/>
                <w:color w:val="000000"/>
              </w:rPr>
              <w:t>I</w:t>
            </w:r>
            <w:r>
              <w:rPr>
                <w:rFonts w:ascii="Times New Roman" w:hAnsi="Times New Roman"/>
                <w:color w:val="000000"/>
              </w:rPr>
              <w:t>ntentions</w:t>
            </w:r>
          </w:p>
        </w:tc>
        <w:tc>
          <w:tcPr>
            <w:tcW w:w="1136" w:type="dxa"/>
            <w:tcBorders>
              <w:top w:val="nil"/>
              <w:left w:val="nil"/>
              <w:bottom w:val="nil"/>
              <w:right w:val="nil"/>
            </w:tcBorders>
            <w:vAlign w:val="center"/>
          </w:tcPr>
          <w:p w14:paraId="0DA29962" w14:textId="77777777" w:rsidR="001B1175" w:rsidRPr="00E474F7" w:rsidRDefault="001B1175" w:rsidP="00E474F7">
            <w:pPr>
              <w:jc w:val="right"/>
              <w:rPr>
                <w:rFonts w:ascii="Times New Roman" w:hAnsi="Times New Roman"/>
                <w:color w:val="000000"/>
              </w:rPr>
            </w:pPr>
            <w:r w:rsidRPr="00E474F7">
              <w:rPr>
                <w:rFonts w:ascii="Times New Roman" w:hAnsi="Times New Roman"/>
                <w:color w:val="000000"/>
              </w:rPr>
              <w:t xml:space="preserve">Same as threat </w:t>
            </w:r>
          </w:p>
        </w:tc>
        <w:tc>
          <w:tcPr>
            <w:tcW w:w="674" w:type="dxa"/>
            <w:tcBorders>
              <w:top w:val="nil"/>
              <w:left w:val="nil"/>
              <w:bottom w:val="nil"/>
              <w:right w:val="nil"/>
            </w:tcBorders>
            <w:noWrap/>
            <w:vAlign w:val="center"/>
          </w:tcPr>
          <w:p w14:paraId="31E2F887" w14:textId="77777777" w:rsidR="001B1175" w:rsidRPr="00E474F7" w:rsidRDefault="001B1175" w:rsidP="00E474F7">
            <w:pPr>
              <w:jc w:val="right"/>
              <w:rPr>
                <w:rFonts w:ascii="Times New Roman" w:hAnsi="Times New Roman"/>
                <w:color w:val="000000"/>
              </w:rPr>
            </w:pPr>
            <w:r w:rsidRPr="00E474F7">
              <w:rPr>
                <w:rFonts w:ascii="Times New Roman" w:hAnsi="Times New Roman"/>
                <w:color w:val="000000"/>
              </w:rPr>
              <w:t>.97</w:t>
            </w:r>
          </w:p>
        </w:tc>
        <w:tc>
          <w:tcPr>
            <w:tcW w:w="1170" w:type="dxa"/>
            <w:tcBorders>
              <w:top w:val="nil"/>
              <w:left w:val="nil"/>
              <w:bottom w:val="nil"/>
              <w:right w:val="nil"/>
            </w:tcBorders>
            <w:vAlign w:val="center"/>
          </w:tcPr>
          <w:p w14:paraId="6B652829" w14:textId="77777777" w:rsidR="001B1175" w:rsidRPr="00E474F7" w:rsidRDefault="001B1175" w:rsidP="00E474F7">
            <w:pPr>
              <w:jc w:val="right"/>
              <w:rPr>
                <w:rFonts w:ascii="Times New Roman" w:hAnsi="Times New Roman"/>
                <w:color w:val="000000"/>
              </w:rPr>
            </w:pPr>
            <w:r w:rsidRPr="00E474F7">
              <w:rPr>
                <w:rFonts w:ascii="Times New Roman" w:hAnsi="Times New Roman"/>
                <w:color w:val="000000"/>
              </w:rPr>
              <w:t xml:space="preserve">Same as threat </w:t>
            </w:r>
          </w:p>
        </w:tc>
        <w:tc>
          <w:tcPr>
            <w:tcW w:w="636" w:type="dxa"/>
            <w:tcBorders>
              <w:top w:val="nil"/>
              <w:left w:val="nil"/>
              <w:bottom w:val="nil"/>
              <w:right w:val="nil"/>
            </w:tcBorders>
            <w:noWrap/>
            <w:vAlign w:val="center"/>
          </w:tcPr>
          <w:p w14:paraId="22C293EC" w14:textId="77777777" w:rsidR="001B1175" w:rsidRPr="00E474F7" w:rsidRDefault="001B1175" w:rsidP="00E474F7">
            <w:pPr>
              <w:jc w:val="right"/>
              <w:rPr>
                <w:rFonts w:ascii="Times New Roman" w:hAnsi="Times New Roman"/>
                <w:color w:val="000000"/>
              </w:rPr>
            </w:pPr>
            <w:r w:rsidRPr="00E474F7">
              <w:rPr>
                <w:rFonts w:ascii="Times New Roman" w:hAnsi="Times New Roman"/>
                <w:color w:val="000000"/>
              </w:rPr>
              <w:t>.92</w:t>
            </w:r>
          </w:p>
        </w:tc>
        <w:tc>
          <w:tcPr>
            <w:tcW w:w="1164" w:type="dxa"/>
            <w:tcBorders>
              <w:top w:val="nil"/>
              <w:left w:val="nil"/>
              <w:bottom w:val="nil"/>
              <w:right w:val="nil"/>
            </w:tcBorders>
            <w:vAlign w:val="center"/>
          </w:tcPr>
          <w:p w14:paraId="1DB19549" w14:textId="77777777" w:rsidR="001B1175" w:rsidRPr="00E474F7" w:rsidRDefault="001B1175" w:rsidP="00E474F7">
            <w:pPr>
              <w:jc w:val="right"/>
              <w:rPr>
                <w:rFonts w:ascii="Times New Roman" w:hAnsi="Times New Roman"/>
                <w:color w:val="000000"/>
              </w:rPr>
            </w:pPr>
            <w:r w:rsidRPr="00E474F7">
              <w:rPr>
                <w:rFonts w:ascii="Times New Roman" w:hAnsi="Times New Roman"/>
                <w:color w:val="000000"/>
              </w:rPr>
              <w:t xml:space="preserve">Same as threat </w:t>
            </w:r>
          </w:p>
        </w:tc>
        <w:tc>
          <w:tcPr>
            <w:tcW w:w="636" w:type="dxa"/>
            <w:tcBorders>
              <w:top w:val="nil"/>
              <w:left w:val="nil"/>
              <w:bottom w:val="nil"/>
              <w:right w:val="nil"/>
            </w:tcBorders>
            <w:noWrap/>
            <w:vAlign w:val="center"/>
          </w:tcPr>
          <w:p w14:paraId="40B8CF1C" w14:textId="77777777" w:rsidR="001B1175" w:rsidRPr="00E474F7" w:rsidRDefault="001B1175" w:rsidP="00E474F7">
            <w:pPr>
              <w:jc w:val="right"/>
              <w:rPr>
                <w:rFonts w:ascii="Times New Roman" w:hAnsi="Times New Roman"/>
                <w:color w:val="000000"/>
              </w:rPr>
            </w:pPr>
            <w:r w:rsidRPr="00E474F7">
              <w:rPr>
                <w:rFonts w:ascii="Times New Roman" w:hAnsi="Times New Roman"/>
                <w:color w:val="000000"/>
              </w:rPr>
              <w:t>.92</w:t>
            </w:r>
          </w:p>
        </w:tc>
        <w:tc>
          <w:tcPr>
            <w:tcW w:w="1296" w:type="dxa"/>
            <w:tcBorders>
              <w:top w:val="nil"/>
              <w:left w:val="nil"/>
              <w:bottom w:val="nil"/>
              <w:right w:val="nil"/>
            </w:tcBorders>
            <w:vAlign w:val="center"/>
          </w:tcPr>
          <w:p w14:paraId="0CEE4ADA" w14:textId="77777777" w:rsidR="001B1175" w:rsidRPr="00E474F7" w:rsidRDefault="001B1175" w:rsidP="00E474F7">
            <w:pPr>
              <w:jc w:val="right"/>
              <w:rPr>
                <w:rFonts w:ascii="Times New Roman" w:hAnsi="Times New Roman"/>
                <w:color w:val="000000"/>
              </w:rPr>
            </w:pPr>
            <w:r w:rsidRPr="00E474F7">
              <w:rPr>
                <w:rFonts w:ascii="Times New Roman" w:hAnsi="Times New Roman"/>
                <w:color w:val="000000"/>
              </w:rPr>
              <w:t xml:space="preserve">Same as threat </w:t>
            </w:r>
          </w:p>
        </w:tc>
        <w:tc>
          <w:tcPr>
            <w:tcW w:w="936" w:type="dxa"/>
            <w:tcBorders>
              <w:top w:val="nil"/>
              <w:left w:val="nil"/>
              <w:bottom w:val="nil"/>
              <w:right w:val="nil"/>
            </w:tcBorders>
            <w:noWrap/>
            <w:vAlign w:val="center"/>
          </w:tcPr>
          <w:p w14:paraId="2CBA5354" w14:textId="77777777" w:rsidR="001B1175" w:rsidRPr="00E474F7" w:rsidRDefault="001B1175" w:rsidP="00E474F7">
            <w:pPr>
              <w:jc w:val="right"/>
              <w:rPr>
                <w:rFonts w:ascii="Times New Roman" w:hAnsi="Times New Roman"/>
                <w:color w:val="000000"/>
              </w:rPr>
            </w:pPr>
            <w:r w:rsidRPr="00E474F7">
              <w:rPr>
                <w:rFonts w:ascii="Times New Roman" w:hAnsi="Times New Roman"/>
                <w:color w:val="000000"/>
              </w:rPr>
              <w:t>.94</w:t>
            </w:r>
          </w:p>
        </w:tc>
      </w:tr>
      <w:tr w:rsidR="001B1175" w:rsidRPr="00E474F7" w14:paraId="7C0EE799" w14:textId="77777777" w:rsidTr="00E474F7">
        <w:trPr>
          <w:trHeight w:val="320"/>
        </w:trPr>
        <w:tc>
          <w:tcPr>
            <w:tcW w:w="3331" w:type="dxa"/>
            <w:gridSpan w:val="3"/>
            <w:tcBorders>
              <w:top w:val="nil"/>
              <w:left w:val="nil"/>
              <w:bottom w:val="nil"/>
              <w:right w:val="nil"/>
            </w:tcBorders>
            <w:noWrap/>
            <w:vAlign w:val="center"/>
          </w:tcPr>
          <w:p w14:paraId="54A14EB2" w14:textId="77777777" w:rsidR="001B1175" w:rsidRPr="00E474F7" w:rsidRDefault="001B1175" w:rsidP="00E474F7">
            <w:pPr>
              <w:rPr>
                <w:rFonts w:ascii="Times New Roman" w:hAnsi="Times New Roman"/>
                <w:i/>
                <w:iCs/>
                <w:color w:val="000000"/>
              </w:rPr>
            </w:pPr>
            <w:r w:rsidRPr="00E474F7">
              <w:rPr>
                <w:rFonts w:ascii="Times New Roman" w:hAnsi="Times New Roman"/>
                <w:i/>
                <w:iCs/>
                <w:color w:val="000000"/>
              </w:rPr>
              <w:t>Study 2</w:t>
            </w:r>
          </w:p>
        </w:tc>
        <w:tc>
          <w:tcPr>
            <w:tcW w:w="1136" w:type="dxa"/>
            <w:tcBorders>
              <w:top w:val="nil"/>
              <w:left w:val="nil"/>
              <w:bottom w:val="nil"/>
              <w:right w:val="nil"/>
            </w:tcBorders>
            <w:vAlign w:val="center"/>
          </w:tcPr>
          <w:p w14:paraId="4B54E173" w14:textId="77777777" w:rsidR="001B1175" w:rsidRPr="00E474F7" w:rsidRDefault="001B1175" w:rsidP="00E474F7">
            <w:pPr>
              <w:rPr>
                <w:rFonts w:ascii="Times New Roman" w:hAnsi="Times New Roman"/>
                <w:sz w:val="20"/>
                <w:szCs w:val="20"/>
              </w:rPr>
            </w:pPr>
          </w:p>
        </w:tc>
        <w:tc>
          <w:tcPr>
            <w:tcW w:w="674" w:type="dxa"/>
            <w:tcBorders>
              <w:top w:val="nil"/>
              <w:left w:val="nil"/>
              <w:bottom w:val="nil"/>
              <w:right w:val="nil"/>
            </w:tcBorders>
            <w:noWrap/>
            <w:vAlign w:val="center"/>
          </w:tcPr>
          <w:p w14:paraId="1259E101" w14:textId="77777777" w:rsidR="001B1175" w:rsidRPr="00E474F7" w:rsidRDefault="001B1175" w:rsidP="00E474F7">
            <w:pPr>
              <w:jc w:val="right"/>
              <w:rPr>
                <w:rFonts w:ascii="Times New Roman" w:hAnsi="Times New Roman"/>
                <w:sz w:val="20"/>
                <w:szCs w:val="20"/>
              </w:rPr>
            </w:pPr>
          </w:p>
        </w:tc>
        <w:tc>
          <w:tcPr>
            <w:tcW w:w="1170" w:type="dxa"/>
            <w:tcBorders>
              <w:top w:val="nil"/>
              <w:left w:val="nil"/>
              <w:bottom w:val="nil"/>
              <w:right w:val="nil"/>
            </w:tcBorders>
            <w:vAlign w:val="center"/>
          </w:tcPr>
          <w:p w14:paraId="1D19B03E" w14:textId="77777777" w:rsidR="001B1175" w:rsidRPr="00E474F7" w:rsidRDefault="001B1175" w:rsidP="00E474F7">
            <w:pPr>
              <w:jc w:val="right"/>
              <w:rPr>
                <w:rFonts w:ascii="Times New Roman" w:hAnsi="Times New Roman"/>
                <w:sz w:val="20"/>
                <w:szCs w:val="20"/>
              </w:rPr>
            </w:pPr>
          </w:p>
        </w:tc>
        <w:tc>
          <w:tcPr>
            <w:tcW w:w="636" w:type="dxa"/>
            <w:tcBorders>
              <w:top w:val="nil"/>
              <w:left w:val="nil"/>
              <w:bottom w:val="nil"/>
              <w:right w:val="nil"/>
            </w:tcBorders>
            <w:noWrap/>
            <w:vAlign w:val="center"/>
          </w:tcPr>
          <w:p w14:paraId="7D8AFBEF" w14:textId="77777777" w:rsidR="001B1175" w:rsidRPr="00E474F7" w:rsidRDefault="001B1175" w:rsidP="00E474F7">
            <w:pPr>
              <w:jc w:val="right"/>
              <w:rPr>
                <w:rFonts w:ascii="Times New Roman" w:hAnsi="Times New Roman"/>
                <w:sz w:val="20"/>
                <w:szCs w:val="20"/>
              </w:rPr>
            </w:pPr>
          </w:p>
        </w:tc>
        <w:tc>
          <w:tcPr>
            <w:tcW w:w="1164" w:type="dxa"/>
            <w:tcBorders>
              <w:top w:val="nil"/>
              <w:left w:val="nil"/>
              <w:bottom w:val="nil"/>
              <w:right w:val="nil"/>
            </w:tcBorders>
            <w:vAlign w:val="center"/>
          </w:tcPr>
          <w:p w14:paraId="57EFEF9E" w14:textId="77777777" w:rsidR="001B1175" w:rsidRPr="00E474F7" w:rsidRDefault="001B1175" w:rsidP="00E474F7">
            <w:pPr>
              <w:jc w:val="right"/>
              <w:rPr>
                <w:rFonts w:ascii="Times New Roman" w:hAnsi="Times New Roman"/>
                <w:sz w:val="20"/>
                <w:szCs w:val="20"/>
              </w:rPr>
            </w:pPr>
          </w:p>
        </w:tc>
        <w:tc>
          <w:tcPr>
            <w:tcW w:w="636" w:type="dxa"/>
            <w:tcBorders>
              <w:top w:val="nil"/>
              <w:left w:val="nil"/>
              <w:bottom w:val="nil"/>
              <w:right w:val="nil"/>
            </w:tcBorders>
            <w:noWrap/>
            <w:vAlign w:val="center"/>
          </w:tcPr>
          <w:p w14:paraId="2AC85A8A" w14:textId="77777777" w:rsidR="001B1175" w:rsidRPr="00E474F7" w:rsidRDefault="001B1175" w:rsidP="00E474F7">
            <w:pPr>
              <w:jc w:val="right"/>
              <w:rPr>
                <w:rFonts w:ascii="Times New Roman" w:hAnsi="Times New Roman"/>
                <w:sz w:val="20"/>
                <w:szCs w:val="20"/>
              </w:rPr>
            </w:pPr>
          </w:p>
        </w:tc>
        <w:tc>
          <w:tcPr>
            <w:tcW w:w="1296" w:type="dxa"/>
            <w:tcBorders>
              <w:top w:val="nil"/>
              <w:left w:val="nil"/>
              <w:bottom w:val="nil"/>
              <w:right w:val="nil"/>
            </w:tcBorders>
            <w:vAlign w:val="center"/>
          </w:tcPr>
          <w:p w14:paraId="63462750" w14:textId="77777777" w:rsidR="001B1175" w:rsidRPr="00E474F7" w:rsidRDefault="001B1175" w:rsidP="00E474F7">
            <w:pPr>
              <w:jc w:val="right"/>
              <w:rPr>
                <w:rFonts w:ascii="Times New Roman" w:hAnsi="Times New Roman"/>
                <w:sz w:val="20"/>
                <w:szCs w:val="20"/>
              </w:rPr>
            </w:pPr>
          </w:p>
        </w:tc>
        <w:tc>
          <w:tcPr>
            <w:tcW w:w="936" w:type="dxa"/>
            <w:tcBorders>
              <w:top w:val="nil"/>
              <w:left w:val="nil"/>
              <w:bottom w:val="nil"/>
              <w:right w:val="nil"/>
            </w:tcBorders>
            <w:noWrap/>
            <w:vAlign w:val="center"/>
          </w:tcPr>
          <w:p w14:paraId="155F1755" w14:textId="77777777" w:rsidR="001B1175" w:rsidRPr="00E474F7" w:rsidRDefault="001B1175" w:rsidP="00E474F7">
            <w:pPr>
              <w:jc w:val="right"/>
              <w:rPr>
                <w:rFonts w:ascii="Times New Roman" w:hAnsi="Times New Roman"/>
                <w:sz w:val="20"/>
                <w:szCs w:val="20"/>
              </w:rPr>
            </w:pPr>
          </w:p>
        </w:tc>
      </w:tr>
      <w:tr w:rsidR="001B1175" w:rsidRPr="00E474F7" w14:paraId="276D2C98" w14:textId="77777777" w:rsidTr="00E474F7">
        <w:trPr>
          <w:trHeight w:val="340"/>
        </w:trPr>
        <w:tc>
          <w:tcPr>
            <w:tcW w:w="271" w:type="dxa"/>
            <w:tcBorders>
              <w:top w:val="nil"/>
              <w:left w:val="nil"/>
              <w:bottom w:val="nil"/>
              <w:right w:val="nil"/>
            </w:tcBorders>
            <w:noWrap/>
            <w:vAlign w:val="bottom"/>
          </w:tcPr>
          <w:p w14:paraId="62D7E2F9" w14:textId="77777777" w:rsidR="001B1175" w:rsidRPr="00E474F7" w:rsidRDefault="001B1175" w:rsidP="00E474F7">
            <w:pPr>
              <w:jc w:val="right"/>
              <w:rPr>
                <w:rFonts w:ascii="Times New Roman" w:hAnsi="Times New Roman"/>
                <w:sz w:val="20"/>
                <w:szCs w:val="20"/>
              </w:rPr>
            </w:pPr>
          </w:p>
        </w:tc>
        <w:tc>
          <w:tcPr>
            <w:tcW w:w="3060" w:type="dxa"/>
            <w:gridSpan w:val="2"/>
            <w:tcBorders>
              <w:top w:val="nil"/>
              <w:left w:val="nil"/>
              <w:bottom w:val="nil"/>
              <w:right w:val="nil"/>
            </w:tcBorders>
            <w:noWrap/>
            <w:vAlign w:val="center"/>
          </w:tcPr>
          <w:p w14:paraId="0F2B572E" w14:textId="77777777" w:rsidR="001B1175" w:rsidRPr="00E474F7" w:rsidRDefault="001B1175" w:rsidP="00E474F7">
            <w:pPr>
              <w:rPr>
                <w:rFonts w:ascii="Times New Roman" w:hAnsi="Times New Roman"/>
                <w:color w:val="000000"/>
              </w:rPr>
            </w:pPr>
            <w:r w:rsidRPr="00E474F7">
              <w:rPr>
                <w:rFonts w:ascii="Times New Roman" w:hAnsi="Times New Roman"/>
                <w:color w:val="000000"/>
              </w:rPr>
              <w:t>Distinctiveness Threat</w:t>
            </w:r>
          </w:p>
        </w:tc>
        <w:tc>
          <w:tcPr>
            <w:tcW w:w="1136" w:type="dxa"/>
            <w:tcBorders>
              <w:top w:val="nil"/>
              <w:left w:val="nil"/>
              <w:bottom w:val="nil"/>
              <w:right w:val="nil"/>
            </w:tcBorders>
            <w:noWrap/>
            <w:vAlign w:val="center"/>
          </w:tcPr>
          <w:p w14:paraId="0CBC48B2" w14:textId="77777777" w:rsidR="001B1175" w:rsidRPr="00E474F7" w:rsidRDefault="001B1175" w:rsidP="00E474F7">
            <w:pPr>
              <w:jc w:val="right"/>
              <w:rPr>
                <w:rFonts w:ascii="Times New Roman" w:hAnsi="Times New Roman"/>
                <w:color w:val="000000"/>
              </w:rPr>
            </w:pPr>
            <w:r w:rsidRPr="00E474F7">
              <w:rPr>
                <w:rFonts w:ascii="Times New Roman" w:hAnsi="Times New Roman"/>
                <w:color w:val="000000"/>
              </w:rPr>
              <w:t>Austrians</w:t>
            </w:r>
          </w:p>
        </w:tc>
        <w:tc>
          <w:tcPr>
            <w:tcW w:w="674" w:type="dxa"/>
            <w:tcBorders>
              <w:top w:val="nil"/>
              <w:left w:val="nil"/>
              <w:bottom w:val="nil"/>
              <w:right w:val="nil"/>
            </w:tcBorders>
            <w:noWrap/>
            <w:vAlign w:val="center"/>
          </w:tcPr>
          <w:p w14:paraId="2E3D84FF" w14:textId="77777777" w:rsidR="001B1175" w:rsidRPr="00E474F7" w:rsidRDefault="001B1175" w:rsidP="00E474F7">
            <w:pPr>
              <w:jc w:val="right"/>
              <w:rPr>
                <w:rFonts w:ascii="Times New Roman" w:hAnsi="Times New Roman"/>
                <w:color w:val="000000"/>
              </w:rPr>
            </w:pPr>
            <w:r w:rsidRPr="00E474F7">
              <w:rPr>
                <w:rFonts w:ascii="Times New Roman" w:hAnsi="Times New Roman"/>
                <w:color w:val="000000"/>
              </w:rPr>
              <w:t>.87</w:t>
            </w:r>
          </w:p>
        </w:tc>
        <w:tc>
          <w:tcPr>
            <w:tcW w:w="1170" w:type="dxa"/>
            <w:tcBorders>
              <w:top w:val="nil"/>
              <w:left w:val="nil"/>
              <w:bottom w:val="nil"/>
              <w:right w:val="nil"/>
            </w:tcBorders>
            <w:noWrap/>
            <w:vAlign w:val="center"/>
          </w:tcPr>
          <w:p w14:paraId="0923E42F" w14:textId="77777777" w:rsidR="001B1175" w:rsidRPr="00E474F7" w:rsidRDefault="001B1175" w:rsidP="00E474F7">
            <w:pPr>
              <w:jc w:val="right"/>
              <w:rPr>
                <w:rFonts w:ascii="Times New Roman" w:hAnsi="Times New Roman"/>
                <w:color w:val="000000"/>
              </w:rPr>
            </w:pPr>
            <w:r w:rsidRPr="00E474F7">
              <w:rPr>
                <w:rFonts w:ascii="Times New Roman" w:hAnsi="Times New Roman"/>
                <w:color w:val="000000"/>
              </w:rPr>
              <w:t>Italians</w:t>
            </w:r>
          </w:p>
        </w:tc>
        <w:tc>
          <w:tcPr>
            <w:tcW w:w="636" w:type="dxa"/>
            <w:tcBorders>
              <w:top w:val="nil"/>
              <w:left w:val="nil"/>
              <w:bottom w:val="nil"/>
              <w:right w:val="nil"/>
            </w:tcBorders>
            <w:noWrap/>
            <w:vAlign w:val="center"/>
          </w:tcPr>
          <w:p w14:paraId="40F5A5BB" w14:textId="77777777" w:rsidR="001B1175" w:rsidRPr="00E474F7" w:rsidRDefault="001B1175" w:rsidP="00E474F7">
            <w:pPr>
              <w:jc w:val="right"/>
              <w:rPr>
                <w:rFonts w:ascii="Times New Roman" w:hAnsi="Times New Roman"/>
                <w:color w:val="000000"/>
              </w:rPr>
            </w:pPr>
            <w:r w:rsidRPr="00E474F7">
              <w:rPr>
                <w:rFonts w:ascii="Times New Roman" w:hAnsi="Times New Roman"/>
                <w:color w:val="000000"/>
              </w:rPr>
              <w:t>.86</w:t>
            </w:r>
          </w:p>
        </w:tc>
        <w:tc>
          <w:tcPr>
            <w:tcW w:w="1164" w:type="dxa"/>
            <w:tcBorders>
              <w:top w:val="nil"/>
              <w:left w:val="nil"/>
              <w:bottom w:val="nil"/>
              <w:right w:val="nil"/>
            </w:tcBorders>
            <w:noWrap/>
            <w:vAlign w:val="center"/>
          </w:tcPr>
          <w:p w14:paraId="2AE3DBCA" w14:textId="77777777" w:rsidR="001B1175" w:rsidRPr="00E474F7" w:rsidRDefault="001B1175" w:rsidP="00E474F7">
            <w:pPr>
              <w:jc w:val="right"/>
              <w:rPr>
                <w:rFonts w:ascii="Times New Roman" w:hAnsi="Times New Roman"/>
                <w:color w:val="000000"/>
              </w:rPr>
            </w:pPr>
            <w:r w:rsidRPr="00E474F7">
              <w:rPr>
                <w:rFonts w:ascii="Times New Roman" w:hAnsi="Times New Roman"/>
                <w:color w:val="000000"/>
              </w:rPr>
              <w:t>Spanish</w:t>
            </w:r>
          </w:p>
        </w:tc>
        <w:tc>
          <w:tcPr>
            <w:tcW w:w="636" w:type="dxa"/>
            <w:tcBorders>
              <w:top w:val="nil"/>
              <w:left w:val="nil"/>
              <w:bottom w:val="nil"/>
              <w:right w:val="nil"/>
            </w:tcBorders>
            <w:noWrap/>
            <w:vAlign w:val="center"/>
          </w:tcPr>
          <w:p w14:paraId="02739A98" w14:textId="77777777" w:rsidR="001B1175" w:rsidRPr="00E474F7" w:rsidRDefault="001B1175" w:rsidP="00E474F7">
            <w:pPr>
              <w:jc w:val="right"/>
              <w:rPr>
                <w:rFonts w:ascii="Times New Roman" w:hAnsi="Times New Roman"/>
                <w:color w:val="000000"/>
              </w:rPr>
            </w:pPr>
            <w:r w:rsidRPr="00E474F7">
              <w:rPr>
                <w:rFonts w:ascii="Times New Roman" w:hAnsi="Times New Roman"/>
                <w:color w:val="000000"/>
              </w:rPr>
              <w:t>.85</w:t>
            </w:r>
          </w:p>
        </w:tc>
        <w:tc>
          <w:tcPr>
            <w:tcW w:w="1296" w:type="dxa"/>
            <w:tcBorders>
              <w:top w:val="nil"/>
              <w:left w:val="nil"/>
              <w:bottom w:val="nil"/>
              <w:right w:val="nil"/>
            </w:tcBorders>
            <w:vAlign w:val="center"/>
          </w:tcPr>
          <w:p w14:paraId="27FE7444" w14:textId="77777777" w:rsidR="001B1175" w:rsidRPr="00E474F7" w:rsidRDefault="001B1175" w:rsidP="00E474F7">
            <w:pPr>
              <w:jc w:val="right"/>
              <w:rPr>
                <w:rFonts w:ascii="Times New Roman" w:hAnsi="Times New Roman"/>
                <w:color w:val="000000"/>
              </w:rPr>
            </w:pPr>
            <w:r w:rsidRPr="00E474F7">
              <w:rPr>
                <w:rFonts w:ascii="Times New Roman" w:hAnsi="Times New Roman"/>
                <w:color w:val="000000"/>
              </w:rPr>
              <w:t>Irish</w:t>
            </w:r>
          </w:p>
        </w:tc>
        <w:tc>
          <w:tcPr>
            <w:tcW w:w="936" w:type="dxa"/>
            <w:tcBorders>
              <w:top w:val="nil"/>
              <w:left w:val="nil"/>
              <w:bottom w:val="nil"/>
              <w:right w:val="nil"/>
            </w:tcBorders>
            <w:noWrap/>
            <w:vAlign w:val="center"/>
          </w:tcPr>
          <w:p w14:paraId="67BF0D46" w14:textId="77777777" w:rsidR="001B1175" w:rsidRPr="00E474F7" w:rsidRDefault="001B1175" w:rsidP="00E474F7">
            <w:pPr>
              <w:jc w:val="right"/>
              <w:rPr>
                <w:rFonts w:ascii="Times New Roman" w:hAnsi="Times New Roman"/>
                <w:color w:val="000000"/>
              </w:rPr>
            </w:pPr>
            <w:r w:rsidRPr="00E474F7">
              <w:rPr>
                <w:rFonts w:ascii="Times New Roman" w:hAnsi="Times New Roman"/>
                <w:color w:val="000000"/>
              </w:rPr>
              <w:t>.87</w:t>
            </w:r>
          </w:p>
        </w:tc>
      </w:tr>
      <w:tr w:rsidR="001B1175" w:rsidRPr="00E474F7" w14:paraId="6D32659E" w14:textId="77777777" w:rsidTr="00E474F7">
        <w:trPr>
          <w:trHeight w:val="320"/>
        </w:trPr>
        <w:tc>
          <w:tcPr>
            <w:tcW w:w="271" w:type="dxa"/>
            <w:tcBorders>
              <w:top w:val="nil"/>
              <w:left w:val="nil"/>
              <w:bottom w:val="nil"/>
              <w:right w:val="nil"/>
            </w:tcBorders>
            <w:noWrap/>
            <w:vAlign w:val="bottom"/>
          </w:tcPr>
          <w:p w14:paraId="225487DB" w14:textId="77777777" w:rsidR="001B1175" w:rsidRPr="00E474F7" w:rsidRDefault="001B1175" w:rsidP="00E474F7">
            <w:pPr>
              <w:jc w:val="right"/>
              <w:rPr>
                <w:rFonts w:ascii="Times New Roman" w:hAnsi="Times New Roman"/>
                <w:color w:val="000000"/>
              </w:rPr>
            </w:pPr>
          </w:p>
        </w:tc>
        <w:tc>
          <w:tcPr>
            <w:tcW w:w="3060" w:type="dxa"/>
            <w:gridSpan w:val="2"/>
            <w:tcBorders>
              <w:top w:val="nil"/>
              <w:left w:val="nil"/>
              <w:bottom w:val="nil"/>
              <w:right w:val="nil"/>
            </w:tcBorders>
            <w:noWrap/>
            <w:vAlign w:val="center"/>
          </w:tcPr>
          <w:p w14:paraId="1FEC9EB9" w14:textId="77777777" w:rsidR="001B1175" w:rsidRPr="00E474F7" w:rsidRDefault="001B1175" w:rsidP="00E474F7">
            <w:pPr>
              <w:rPr>
                <w:rFonts w:ascii="Times New Roman" w:hAnsi="Times New Roman"/>
                <w:color w:val="000000"/>
              </w:rPr>
            </w:pPr>
            <w:r w:rsidRPr="00E474F7">
              <w:rPr>
                <w:rFonts w:ascii="Times New Roman" w:hAnsi="Times New Roman"/>
                <w:color w:val="000000"/>
              </w:rPr>
              <w:t>Collective Narcissism</w:t>
            </w:r>
          </w:p>
        </w:tc>
        <w:tc>
          <w:tcPr>
            <w:tcW w:w="1136" w:type="dxa"/>
            <w:tcBorders>
              <w:top w:val="nil"/>
              <w:left w:val="nil"/>
              <w:bottom w:val="nil"/>
              <w:right w:val="nil"/>
            </w:tcBorders>
            <w:noWrap/>
            <w:vAlign w:val="center"/>
          </w:tcPr>
          <w:p w14:paraId="5391E198" w14:textId="77777777" w:rsidR="001B1175" w:rsidRPr="00E474F7" w:rsidRDefault="001B1175" w:rsidP="00E474F7">
            <w:pPr>
              <w:rPr>
                <w:rFonts w:ascii="Times New Roman" w:hAnsi="Times New Roman"/>
                <w:color w:val="000000"/>
              </w:rPr>
            </w:pPr>
          </w:p>
        </w:tc>
        <w:tc>
          <w:tcPr>
            <w:tcW w:w="674" w:type="dxa"/>
            <w:tcBorders>
              <w:top w:val="nil"/>
              <w:left w:val="nil"/>
              <w:bottom w:val="nil"/>
              <w:right w:val="nil"/>
            </w:tcBorders>
            <w:noWrap/>
            <w:vAlign w:val="center"/>
          </w:tcPr>
          <w:p w14:paraId="1E885B83" w14:textId="77777777" w:rsidR="001B1175" w:rsidRPr="00E474F7" w:rsidRDefault="001B1175" w:rsidP="00E474F7">
            <w:pPr>
              <w:jc w:val="right"/>
              <w:rPr>
                <w:rFonts w:ascii="Times New Roman" w:hAnsi="Times New Roman"/>
                <w:color w:val="000000"/>
              </w:rPr>
            </w:pPr>
            <w:r w:rsidRPr="00E474F7">
              <w:rPr>
                <w:rFonts w:ascii="Times New Roman" w:hAnsi="Times New Roman"/>
                <w:color w:val="000000"/>
              </w:rPr>
              <w:t>.88</w:t>
            </w:r>
          </w:p>
        </w:tc>
        <w:tc>
          <w:tcPr>
            <w:tcW w:w="1170" w:type="dxa"/>
            <w:tcBorders>
              <w:top w:val="nil"/>
              <w:left w:val="nil"/>
              <w:bottom w:val="nil"/>
              <w:right w:val="nil"/>
            </w:tcBorders>
            <w:noWrap/>
            <w:vAlign w:val="center"/>
          </w:tcPr>
          <w:p w14:paraId="702B7B84" w14:textId="77777777" w:rsidR="001B1175" w:rsidRPr="00E474F7" w:rsidRDefault="001B1175" w:rsidP="00E474F7">
            <w:pPr>
              <w:jc w:val="right"/>
              <w:rPr>
                <w:rFonts w:ascii="Times New Roman" w:hAnsi="Times New Roman"/>
                <w:color w:val="000000"/>
              </w:rPr>
            </w:pPr>
          </w:p>
        </w:tc>
        <w:tc>
          <w:tcPr>
            <w:tcW w:w="636" w:type="dxa"/>
            <w:tcBorders>
              <w:top w:val="nil"/>
              <w:left w:val="nil"/>
              <w:bottom w:val="nil"/>
              <w:right w:val="nil"/>
            </w:tcBorders>
            <w:noWrap/>
            <w:vAlign w:val="center"/>
          </w:tcPr>
          <w:p w14:paraId="4F2E695E" w14:textId="77777777" w:rsidR="001B1175" w:rsidRPr="00E474F7" w:rsidRDefault="001B1175" w:rsidP="00E474F7">
            <w:pPr>
              <w:jc w:val="right"/>
              <w:rPr>
                <w:rFonts w:ascii="Times New Roman" w:hAnsi="Times New Roman"/>
                <w:color w:val="000000"/>
              </w:rPr>
            </w:pPr>
            <w:r w:rsidRPr="00E474F7">
              <w:rPr>
                <w:rFonts w:ascii="Times New Roman" w:hAnsi="Times New Roman"/>
                <w:color w:val="000000"/>
              </w:rPr>
              <w:t>.89</w:t>
            </w:r>
          </w:p>
        </w:tc>
        <w:tc>
          <w:tcPr>
            <w:tcW w:w="1164" w:type="dxa"/>
            <w:tcBorders>
              <w:top w:val="nil"/>
              <w:left w:val="nil"/>
              <w:bottom w:val="nil"/>
              <w:right w:val="nil"/>
            </w:tcBorders>
            <w:noWrap/>
            <w:vAlign w:val="center"/>
          </w:tcPr>
          <w:p w14:paraId="428D2313" w14:textId="77777777" w:rsidR="001B1175" w:rsidRPr="00E474F7" w:rsidRDefault="001B1175" w:rsidP="00E474F7">
            <w:pPr>
              <w:jc w:val="right"/>
              <w:rPr>
                <w:rFonts w:ascii="Times New Roman" w:hAnsi="Times New Roman"/>
                <w:color w:val="000000"/>
              </w:rPr>
            </w:pPr>
          </w:p>
        </w:tc>
        <w:tc>
          <w:tcPr>
            <w:tcW w:w="636" w:type="dxa"/>
            <w:tcBorders>
              <w:top w:val="nil"/>
              <w:left w:val="nil"/>
              <w:bottom w:val="nil"/>
              <w:right w:val="nil"/>
            </w:tcBorders>
            <w:noWrap/>
            <w:vAlign w:val="center"/>
          </w:tcPr>
          <w:p w14:paraId="3B876745" w14:textId="77777777" w:rsidR="001B1175" w:rsidRPr="00E474F7" w:rsidRDefault="001B1175" w:rsidP="00E474F7">
            <w:pPr>
              <w:jc w:val="right"/>
              <w:rPr>
                <w:rFonts w:ascii="Times New Roman" w:hAnsi="Times New Roman"/>
                <w:color w:val="000000"/>
              </w:rPr>
            </w:pPr>
            <w:r w:rsidRPr="00E474F7">
              <w:rPr>
                <w:rFonts w:ascii="Times New Roman" w:hAnsi="Times New Roman"/>
                <w:color w:val="000000"/>
              </w:rPr>
              <w:t>.8</w:t>
            </w:r>
          </w:p>
        </w:tc>
        <w:tc>
          <w:tcPr>
            <w:tcW w:w="1296" w:type="dxa"/>
            <w:tcBorders>
              <w:top w:val="nil"/>
              <w:left w:val="nil"/>
              <w:bottom w:val="nil"/>
              <w:right w:val="nil"/>
            </w:tcBorders>
            <w:vAlign w:val="center"/>
          </w:tcPr>
          <w:p w14:paraId="549193F6" w14:textId="77777777" w:rsidR="001B1175" w:rsidRPr="00E474F7" w:rsidRDefault="001B1175" w:rsidP="00E474F7">
            <w:pPr>
              <w:jc w:val="right"/>
              <w:rPr>
                <w:rFonts w:ascii="Times New Roman" w:hAnsi="Times New Roman"/>
                <w:color w:val="000000"/>
              </w:rPr>
            </w:pPr>
          </w:p>
        </w:tc>
        <w:tc>
          <w:tcPr>
            <w:tcW w:w="936" w:type="dxa"/>
            <w:tcBorders>
              <w:top w:val="nil"/>
              <w:left w:val="nil"/>
              <w:bottom w:val="nil"/>
              <w:right w:val="nil"/>
            </w:tcBorders>
            <w:noWrap/>
            <w:vAlign w:val="center"/>
          </w:tcPr>
          <w:p w14:paraId="6FE632A9" w14:textId="77777777" w:rsidR="001B1175" w:rsidRPr="00E474F7" w:rsidRDefault="001B1175" w:rsidP="00E474F7">
            <w:pPr>
              <w:jc w:val="right"/>
              <w:rPr>
                <w:rFonts w:ascii="Times New Roman" w:hAnsi="Times New Roman"/>
                <w:color w:val="000000"/>
              </w:rPr>
            </w:pPr>
            <w:r w:rsidRPr="00E474F7">
              <w:rPr>
                <w:rFonts w:ascii="Times New Roman" w:hAnsi="Times New Roman"/>
                <w:color w:val="000000"/>
              </w:rPr>
              <w:t>.89</w:t>
            </w:r>
          </w:p>
        </w:tc>
      </w:tr>
      <w:tr w:rsidR="001B1175" w:rsidRPr="00E474F7" w14:paraId="6653E5D3" w14:textId="77777777" w:rsidTr="00E474F7">
        <w:trPr>
          <w:trHeight w:val="320"/>
        </w:trPr>
        <w:tc>
          <w:tcPr>
            <w:tcW w:w="271" w:type="dxa"/>
            <w:tcBorders>
              <w:top w:val="nil"/>
              <w:left w:val="nil"/>
              <w:bottom w:val="nil"/>
              <w:right w:val="nil"/>
            </w:tcBorders>
            <w:noWrap/>
            <w:vAlign w:val="bottom"/>
          </w:tcPr>
          <w:p w14:paraId="417151B7" w14:textId="77777777" w:rsidR="001B1175" w:rsidRPr="00E474F7" w:rsidRDefault="001B1175" w:rsidP="00E474F7">
            <w:pPr>
              <w:jc w:val="right"/>
              <w:rPr>
                <w:rFonts w:ascii="Times New Roman" w:hAnsi="Times New Roman"/>
                <w:color w:val="000000"/>
              </w:rPr>
            </w:pPr>
          </w:p>
        </w:tc>
        <w:tc>
          <w:tcPr>
            <w:tcW w:w="3060" w:type="dxa"/>
            <w:gridSpan w:val="2"/>
            <w:tcBorders>
              <w:top w:val="nil"/>
              <w:left w:val="nil"/>
              <w:bottom w:val="nil"/>
              <w:right w:val="nil"/>
            </w:tcBorders>
            <w:noWrap/>
            <w:vAlign w:val="center"/>
          </w:tcPr>
          <w:p w14:paraId="3358A1F0" w14:textId="77777777" w:rsidR="001B1175" w:rsidRPr="00E474F7" w:rsidRDefault="001B1175" w:rsidP="00E474F7">
            <w:pPr>
              <w:rPr>
                <w:rFonts w:ascii="Times New Roman" w:hAnsi="Times New Roman"/>
                <w:color w:val="000000"/>
              </w:rPr>
            </w:pPr>
            <w:r w:rsidRPr="00E474F7">
              <w:rPr>
                <w:rFonts w:ascii="Times New Roman" w:hAnsi="Times New Roman"/>
                <w:color w:val="000000"/>
              </w:rPr>
              <w:t>National Identity Satisfaction</w:t>
            </w:r>
          </w:p>
        </w:tc>
        <w:tc>
          <w:tcPr>
            <w:tcW w:w="1136" w:type="dxa"/>
            <w:tcBorders>
              <w:top w:val="nil"/>
              <w:left w:val="nil"/>
              <w:bottom w:val="nil"/>
              <w:right w:val="nil"/>
            </w:tcBorders>
            <w:noWrap/>
            <w:vAlign w:val="center"/>
          </w:tcPr>
          <w:p w14:paraId="6A494076" w14:textId="77777777" w:rsidR="001B1175" w:rsidRPr="00E474F7" w:rsidRDefault="001B1175" w:rsidP="00E474F7">
            <w:pPr>
              <w:rPr>
                <w:rFonts w:ascii="Times New Roman" w:hAnsi="Times New Roman"/>
                <w:color w:val="000000"/>
              </w:rPr>
            </w:pPr>
          </w:p>
        </w:tc>
        <w:tc>
          <w:tcPr>
            <w:tcW w:w="674" w:type="dxa"/>
            <w:tcBorders>
              <w:top w:val="nil"/>
              <w:left w:val="nil"/>
              <w:bottom w:val="nil"/>
              <w:right w:val="nil"/>
            </w:tcBorders>
            <w:noWrap/>
            <w:vAlign w:val="center"/>
          </w:tcPr>
          <w:p w14:paraId="173AEBA0" w14:textId="77777777" w:rsidR="001B1175" w:rsidRPr="00E474F7" w:rsidRDefault="001B1175" w:rsidP="00E474F7">
            <w:pPr>
              <w:jc w:val="right"/>
              <w:rPr>
                <w:rFonts w:ascii="Times New Roman" w:hAnsi="Times New Roman"/>
                <w:color w:val="000000"/>
              </w:rPr>
            </w:pPr>
            <w:r w:rsidRPr="00E474F7">
              <w:rPr>
                <w:rFonts w:ascii="Times New Roman" w:hAnsi="Times New Roman"/>
                <w:color w:val="000000"/>
              </w:rPr>
              <w:t>.92</w:t>
            </w:r>
          </w:p>
        </w:tc>
        <w:tc>
          <w:tcPr>
            <w:tcW w:w="1170" w:type="dxa"/>
            <w:tcBorders>
              <w:top w:val="nil"/>
              <w:left w:val="nil"/>
              <w:bottom w:val="nil"/>
              <w:right w:val="nil"/>
            </w:tcBorders>
            <w:noWrap/>
            <w:vAlign w:val="center"/>
          </w:tcPr>
          <w:p w14:paraId="4A6E1D29" w14:textId="77777777" w:rsidR="001B1175" w:rsidRPr="00E474F7" w:rsidRDefault="001B1175" w:rsidP="00E474F7">
            <w:pPr>
              <w:jc w:val="right"/>
              <w:rPr>
                <w:rFonts w:ascii="Times New Roman" w:hAnsi="Times New Roman"/>
                <w:color w:val="000000"/>
              </w:rPr>
            </w:pPr>
          </w:p>
        </w:tc>
        <w:tc>
          <w:tcPr>
            <w:tcW w:w="636" w:type="dxa"/>
            <w:tcBorders>
              <w:top w:val="nil"/>
              <w:left w:val="nil"/>
              <w:bottom w:val="nil"/>
              <w:right w:val="nil"/>
            </w:tcBorders>
            <w:noWrap/>
            <w:vAlign w:val="center"/>
          </w:tcPr>
          <w:p w14:paraId="7D618508" w14:textId="77777777" w:rsidR="001B1175" w:rsidRPr="00E474F7" w:rsidRDefault="001B1175" w:rsidP="00E474F7">
            <w:pPr>
              <w:jc w:val="right"/>
              <w:rPr>
                <w:rFonts w:ascii="Times New Roman" w:hAnsi="Times New Roman"/>
                <w:color w:val="000000"/>
              </w:rPr>
            </w:pPr>
            <w:r w:rsidRPr="00E474F7">
              <w:rPr>
                <w:rFonts w:ascii="Times New Roman" w:hAnsi="Times New Roman"/>
                <w:color w:val="000000"/>
              </w:rPr>
              <w:t>.90</w:t>
            </w:r>
          </w:p>
        </w:tc>
        <w:tc>
          <w:tcPr>
            <w:tcW w:w="1164" w:type="dxa"/>
            <w:tcBorders>
              <w:top w:val="nil"/>
              <w:left w:val="nil"/>
              <w:bottom w:val="nil"/>
              <w:right w:val="nil"/>
            </w:tcBorders>
            <w:noWrap/>
            <w:vAlign w:val="center"/>
          </w:tcPr>
          <w:p w14:paraId="21398DA0" w14:textId="77777777" w:rsidR="001B1175" w:rsidRPr="00E474F7" w:rsidRDefault="001B1175" w:rsidP="00E474F7">
            <w:pPr>
              <w:jc w:val="right"/>
              <w:rPr>
                <w:rFonts w:ascii="Times New Roman" w:hAnsi="Times New Roman"/>
                <w:color w:val="000000"/>
              </w:rPr>
            </w:pPr>
          </w:p>
        </w:tc>
        <w:tc>
          <w:tcPr>
            <w:tcW w:w="636" w:type="dxa"/>
            <w:tcBorders>
              <w:top w:val="nil"/>
              <w:left w:val="nil"/>
              <w:bottom w:val="nil"/>
              <w:right w:val="nil"/>
            </w:tcBorders>
            <w:noWrap/>
            <w:vAlign w:val="center"/>
          </w:tcPr>
          <w:p w14:paraId="37FB0792" w14:textId="77777777" w:rsidR="001B1175" w:rsidRPr="00E474F7" w:rsidRDefault="001B1175" w:rsidP="00E474F7">
            <w:pPr>
              <w:jc w:val="right"/>
              <w:rPr>
                <w:rFonts w:ascii="Times New Roman" w:hAnsi="Times New Roman"/>
                <w:color w:val="000000"/>
              </w:rPr>
            </w:pPr>
            <w:r w:rsidRPr="00E474F7">
              <w:rPr>
                <w:rFonts w:ascii="Times New Roman" w:hAnsi="Times New Roman"/>
                <w:color w:val="000000"/>
              </w:rPr>
              <w:t>.91</w:t>
            </w:r>
          </w:p>
        </w:tc>
        <w:tc>
          <w:tcPr>
            <w:tcW w:w="1296" w:type="dxa"/>
            <w:tcBorders>
              <w:top w:val="nil"/>
              <w:left w:val="nil"/>
              <w:bottom w:val="nil"/>
              <w:right w:val="nil"/>
            </w:tcBorders>
            <w:vAlign w:val="center"/>
          </w:tcPr>
          <w:p w14:paraId="345E3AB7" w14:textId="77777777" w:rsidR="001B1175" w:rsidRPr="00E474F7" w:rsidRDefault="001B1175" w:rsidP="00E474F7">
            <w:pPr>
              <w:jc w:val="right"/>
              <w:rPr>
                <w:rFonts w:ascii="Times New Roman" w:hAnsi="Times New Roman"/>
                <w:color w:val="000000"/>
              </w:rPr>
            </w:pPr>
          </w:p>
        </w:tc>
        <w:tc>
          <w:tcPr>
            <w:tcW w:w="936" w:type="dxa"/>
            <w:tcBorders>
              <w:top w:val="nil"/>
              <w:left w:val="nil"/>
              <w:bottom w:val="nil"/>
              <w:right w:val="nil"/>
            </w:tcBorders>
            <w:noWrap/>
            <w:vAlign w:val="center"/>
          </w:tcPr>
          <w:p w14:paraId="1DFF4DAF" w14:textId="77777777" w:rsidR="001B1175" w:rsidRPr="00E474F7" w:rsidRDefault="001B1175" w:rsidP="00E474F7">
            <w:pPr>
              <w:jc w:val="right"/>
              <w:rPr>
                <w:rFonts w:ascii="Times New Roman" w:hAnsi="Times New Roman"/>
                <w:color w:val="000000"/>
              </w:rPr>
            </w:pPr>
            <w:r w:rsidRPr="00E474F7">
              <w:rPr>
                <w:rFonts w:ascii="Times New Roman" w:hAnsi="Times New Roman"/>
                <w:color w:val="000000"/>
              </w:rPr>
              <w:t>.95</w:t>
            </w:r>
          </w:p>
        </w:tc>
      </w:tr>
      <w:tr w:rsidR="001B1175" w:rsidRPr="00E474F7" w14:paraId="51BE8647" w14:textId="77777777" w:rsidTr="00E474F7">
        <w:trPr>
          <w:trHeight w:val="680"/>
        </w:trPr>
        <w:tc>
          <w:tcPr>
            <w:tcW w:w="271" w:type="dxa"/>
            <w:tcBorders>
              <w:top w:val="nil"/>
              <w:left w:val="nil"/>
              <w:bottom w:val="nil"/>
              <w:right w:val="nil"/>
            </w:tcBorders>
            <w:noWrap/>
            <w:vAlign w:val="bottom"/>
          </w:tcPr>
          <w:p w14:paraId="3BA4B2C8" w14:textId="77777777" w:rsidR="001B1175" w:rsidRPr="00E474F7" w:rsidRDefault="001B1175" w:rsidP="00E474F7">
            <w:pPr>
              <w:jc w:val="right"/>
              <w:rPr>
                <w:rFonts w:ascii="Times New Roman" w:hAnsi="Times New Roman"/>
                <w:color w:val="000000"/>
              </w:rPr>
            </w:pPr>
          </w:p>
        </w:tc>
        <w:tc>
          <w:tcPr>
            <w:tcW w:w="3060" w:type="dxa"/>
            <w:gridSpan w:val="2"/>
            <w:tcBorders>
              <w:top w:val="nil"/>
              <w:left w:val="nil"/>
              <w:right w:val="nil"/>
            </w:tcBorders>
            <w:noWrap/>
            <w:vAlign w:val="center"/>
          </w:tcPr>
          <w:p w14:paraId="386B8869" w14:textId="7B20507B" w:rsidR="001B1175" w:rsidRPr="00E474F7" w:rsidRDefault="001B1175" w:rsidP="00E474F7">
            <w:pPr>
              <w:rPr>
                <w:rFonts w:ascii="Times New Roman" w:hAnsi="Times New Roman"/>
                <w:color w:val="000000"/>
              </w:rPr>
            </w:pPr>
            <w:r w:rsidRPr="00E474F7">
              <w:rPr>
                <w:rFonts w:ascii="Times New Roman" w:hAnsi="Times New Roman"/>
                <w:color w:val="000000"/>
              </w:rPr>
              <w:t xml:space="preserve">Negative </w:t>
            </w:r>
            <w:r w:rsidR="00E04E40">
              <w:rPr>
                <w:rFonts w:ascii="Times New Roman" w:hAnsi="Times New Roman"/>
                <w:color w:val="000000"/>
              </w:rPr>
              <w:t>E</w:t>
            </w:r>
            <w:r w:rsidRPr="00E474F7">
              <w:rPr>
                <w:rFonts w:ascii="Times New Roman" w:hAnsi="Times New Roman"/>
                <w:color w:val="000000"/>
              </w:rPr>
              <w:t>motions</w:t>
            </w:r>
          </w:p>
        </w:tc>
        <w:tc>
          <w:tcPr>
            <w:tcW w:w="1136" w:type="dxa"/>
            <w:tcBorders>
              <w:top w:val="nil"/>
              <w:left w:val="nil"/>
              <w:right w:val="nil"/>
            </w:tcBorders>
            <w:vAlign w:val="center"/>
          </w:tcPr>
          <w:p w14:paraId="105CF140" w14:textId="77777777" w:rsidR="001B1175" w:rsidRPr="00E474F7" w:rsidRDefault="001B1175" w:rsidP="00E474F7">
            <w:pPr>
              <w:jc w:val="right"/>
              <w:rPr>
                <w:rFonts w:ascii="Times New Roman" w:hAnsi="Times New Roman"/>
                <w:color w:val="000000"/>
              </w:rPr>
            </w:pPr>
            <w:r w:rsidRPr="00E474F7">
              <w:rPr>
                <w:rFonts w:ascii="Times New Roman" w:hAnsi="Times New Roman"/>
                <w:color w:val="000000"/>
              </w:rPr>
              <w:t xml:space="preserve">Same as threat </w:t>
            </w:r>
          </w:p>
        </w:tc>
        <w:tc>
          <w:tcPr>
            <w:tcW w:w="674" w:type="dxa"/>
            <w:tcBorders>
              <w:top w:val="nil"/>
              <w:left w:val="nil"/>
              <w:right w:val="nil"/>
            </w:tcBorders>
            <w:noWrap/>
            <w:vAlign w:val="center"/>
          </w:tcPr>
          <w:p w14:paraId="589FD434" w14:textId="77777777" w:rsidR="001B1175" w:rsidRPr="00E474F7" w:rsidRDefault="001B1175" w:rsidP="00E474F7">
            <w:pPr>
              <w:jc w:val="right"/>
              <w:rPr>
                <w:rFonts w:ascii="Times New Roman" w:hAnsi="Times New Roman"/>
                <w:color w:val="000000"/>
              </w:rPr>
            </w:pPr>
            <w:r w:rsidRPr="00E474F7">
              <w:rPr>
                <w:rFonts w:ascii="Times New Roman" w:hAnsi="Times New Roman"/>
                <w:color w:val="000000"/>
              </w:rPr>
              <w:t>.95</w:t>
            </w:r>
          </w:p>
        </w:tc>
        <w:tc>
          <w:tcPr>
            <w:tcW w:w="1170" w:type="dxa"/>
            <w:tcBorders>
              <w:top w:val="nil"/>
              <w:left w:val="nil"/>
              <w:right w:val="nil"/>
            </w:tcBorders>
            <w:vAlign w:val="center"/>
          </w:tcPr>
          <w:p w14:paraId="069CB253" w14:textId="77777777" w:rsidR="001B1175" w:rsidRPr="00E474F7" w:rsidRDefault="001B1175" w:rsidP="00E474F7">
            <w:pPr>
              <w:jc w:val="right"/>
              <w:rPr>
                <w:rFonts w:ascii="Times New Roman" w:hAnsi="Times New Roman"/>
                <w:color w:val="000000"/>
              </w:rPr>
            </w:pPr>
            <w:r w:rsidRPr="00E474F7">
              <w:rPr>
                <w:rFonts w:ascii="Times New Roman" w:hAnsi="Times New Roman"/>
                <w:color w:val="000000"/>
              </w:rPr>
              <w:t>Same as threat</w:t>
            </w:r>
          </w:p>
        </w:tc>
        <w:tc>
          <w:tcPr>
            <w:tcW w:w="636" w:type="dxa"/>
            <w:tcBorders>
              <w:top w:val="nil"/>
              <w:left w:val="nil"/>
              <w:right w:val="nil"/>
            </w:tcBorders>
            <w:noWrap/>
            <w:vAlign w:val="center"/>
          </w:tcPr>
          <w:p w14:paraId="4471CF0D" w14:textId="77777777" w:rsidR="001B1175" w:rsidRPr="00E474F7" w:rsidRDefault="001B1175" w:rsidP="00E474F7">
            <w:pPr>
              <w:jc w:val="right"/>
              <w:rPr>
                <w:rFonts w:ascii="Times New Roman" w:hAnsi="Times New Roman"/>
                <w:color w:val="000000"/>
              </w:rPr>
            </w:pPr>
            <w:r w:rsidRPr="00E474F7">
              <w:rPr>
                <w:rFonts w:ascii="Times New Roman" w:hAnsi="Times New Roman"/>
                <w:color w:val="000000"/>
              </w:rPr>
              <w:t>.74</w:t>
            </w:r>
          </w:p>
        </w:tc>
        <w:tc>
          <w:tcPr>
            <w:tcW w:w="1164" w:type="dxa"/>
            <w:tcBorders>
              <w:top w:val="nil"/>
              <w:left w:val="nil"/>
              <w:right w:val="nil"/>
            </w:tcBorders>
            <w:vAlign w:val="center"/>
          </w:tcPr>
          <w:p w14:paraId="5D2108B4" w14:textId="77777777" w:rsidR="001B1175" w:rsidRPr="00E474F7" w:rsidRDefault="001B1175" w:rsidP="00E474F7">
            <w:pPr>
              <w:jc w:val="right"/>
              <w:rPr>
                <w:rFonts w:ascii="Times New Roman" w:hAnsi="Times New Roman"/>
                <w:color w:val="000000"/>
              </w:rPr>
            </w:pPr>
            <w:r w:rsidRPr="00E474F7">
              <w:rPr>
                <w:rFonts w:ascii="Times New Roman" w:hAnsi="Times New Roman"/>
                <w:color w:val="000000"/>
              </w:rPr>
              <w:t xml:space="preserve">Same as threat </w:t>
            </w:r>
          </w:p>
        </w:tc>
        <w:tc>
          <w:tcPr>
            <w:tcW w:w="636" w:type="dxa"/>
            <w:tcBorders>
              <w:top w:val="nil"/>
              <w:left w:val="nil"/>
              <w:right w:val="nil"/>
            </w:tcBorders>
            <w:noWrap/>
            <w:vAlign w:val="center"/>
          </w:tcPr>
          <w:p w14:paraId="5757B935" w14:textId="77777777" w:rsidR="001B1175" w:rsidRPr="00E474F7" w:rsidRDefault="001B1175" w:rsidP="00E474F7">
            <w:pPr>
              <w:jc w:val="right"/>
              <w:rPr>
                <w:rFonts w:ascii="Times New Roman" w:hAnsi="Times New Roman"/>
                <w:color w:val="000000"/>
              </w:rPr>
            </w:pPr>
            <w:r w:rsidRPr="00E474F7">
              <w:rPr>
                <w:rFonts w:ascii="Times New Roman" w:hAnsi="Times New Roman"/>
                <w:color w:val="000000"/>
              </w:rPr>
              <w:t>.87</w:t>
            </w:r>
          </w:p>
        </w:tc>
        <w:tc>
          <w:tcPr>
            <w:tcW w:w="1296" w:type="dxa"/>
            <w:tcBorders>
              <w:top w:val="nil"/>
              <w:left w:val="nil"/>
              <w:right w:val="nil"/>
            </w:tcBorders>
            <w:vAlign w:val="center"/>
          </w:tcPr>
          <w:p w14:paraId="5B68FB99" w14:textId="77777777" w:rsidR="001B1175" w:rsidRPr="00E474F7" w:rsidRDefault="001B1175" w:rsidP="00E474F7">
            <w:pPr>
              <w:jc w:val="right"/>
              <w:rPr>
                <w:rFonts w:ascii="Times New Roman" w:hAnsi="Times New Roman"/>
                <w:color w:val="000000"/>
              </w:rPr>
            </w:pPr>
            <w:r w:rsidRPr="00E474F7">
              <w:rPr>
                <w:rFonts w:ascii="Times New Roman" w:hAnsi="Times New Roman"/>
                <w:color w:val="000000"/>
              </w:rPr>
              <w:t>Same as threat</w:t>
            </w:r>
          </w:p>
        </w:tc>
        <w:tc>
          <w:tcPr>
            <w:tcW w:w="936" w:type="dxa"/>
            <w:tcBorders>
              <w:top w:val="nil"/>
              <w:left w:val="nil"/>
              <w:right w:val="nil"/>
            </w:tcBorders>
            <w:noWrap/>
            <w:vAlign w:val="center"/>
          </w:tcPr>
          <w:p w14:paraId="6588F226" w14:textId="77777777" w:rsidR="001B1175" w:rsidRPr="00E474F7" w:rsidRDefault="001B1175" w:rsidP="00E474F7">
            <w:pPr>
              <w:jc w:val="right"/>
              <w:rPr>
                <w:rFonts w:ascii="Times New Roman" w:hAnsi="Times New Roman"/>
                <w:color w:val="000000"/>
              </w:rPr>
            </w:pPr>
            <w:r w:rsidRPr="00E474F7">
              <w:rPr>
                <w:rFonts w:ascii="Times New Roman" w:hAnsi="Times New Roman"/>
                <w:color w:val="000000"/>
              </w:rPr>
              <w:t>.85</w:t>
            </w:r>
          </w:p>
        </w:tc>
      </w:tr>
      <w:tr w:rsidR="001B1175" w:rsidRPr="00E474F7" w14:paraId="1E40C7A2" w14:textId="77777777" w:rsidTr="00E474F7">
        <w:trPr>
          <w:trHeight w:val="680"/>
        </w:trPr>
        <w:tc>
          <w:tcPr>
            <w:tcW w:w="271" w:type="dxa"/>
            <w:tcBorders>
              <w:top w:val="nil"/>
              <w:left w:val="nil"/>
              <w:bottom w:val="nil"/>
              <w:right w:val="nil"/>
            </w:tcBorders>
            <w:noWrap/>
            <w:vAlign w:val="bottom"/>
          </w:tcPr>
          <w:p w14:paraId="15322FE8" w14:textId="77777777" w:rsidR="001B1175" w:rsidRPr="00E474F7" w:rsidRDefault="001B1175" w:rsidP="00E474F7">
            <w:pPr>
              <w:jc w:val="right"/>
              <w:rPr>
                <w:rFonts w:ascii="Times New Roman" w:hAnsi="Times New Roman"/>
                <w:color w:val="000000"/>
              </w:rPr>
            </w:pPr>
          </w:p>
        </w:tc>
        <w:tc>
          <w:tcPr>
            <w:tcW w:w="3060" w:type="dxa"/>
            <w:gridSpan w:val="2"/>
            <w:tcBorders>
              <w:top w:val="nil"/>
              <w:left w:val="nil"/>
              <w:bottom w:val="single" w:sz="4" w:space="0" w:color="auto"/>
              <w:right w:val="nil"/>
            </w:tcBorders>
            <w:noWrap/>
            <w:vAlign w:val="center"/>
          </w:tcPr>
          <w:p w14:paraId="41649027" w14:textId="576AFB7D" w:rsidR="001B1175" w:rsidRPr="00E474F7" w:rsidRDefault="001B1175" w:rsidP="00E474F7">
            <w:pPr>
              <w:rPr>
                <w:rFonts w:ascii="Times New Roman" w:hAnsi="Times New Roman"/>
                <w:color w:val="000000"/>
              </w:rPr>
            </w:pPr>
            <w:r>
              <w:rPr>
                <w:rFonts w:ascii="Times New Roman" w:hAnsi="Times New Roman"/>
                <w:color w:val="000000"/>
              </w:rPr>
              <w:t xml:space="preserve">Hostile </w:t>
            </w:r>
            <w:r w:rsidR="00E04E40">
              <w:rPr>
                <w:rFonts w:ascii="Times New Roman" w:hAnsi="Times New Roman"/>
                <w:color w:val="000000"/>
              </w:rPr>
              <w:t>B</w:t>
            </w:r>
            <w:r>
              <w:rPr>
                <w:rFonts w:ascii="Times New Roman" w:hAnsi="Times New Roman"/>
                <w:color w:val="000000"/>
              </w:rPr>
              <w:t xml:space="preserve">ehavioral </w:t>
            </w:r>
            <w:r w:rsidR="00E04E40">
              <w:rPr>
                <w:rFonts w:ascii="Times New Roman" w:hAnsi="Times New Roman"/>
                <w:color w:val="000000"/>
              </w:rPr>
              <w:t>I</w:t>
            </w:r>
            <w:r>
              <w:rPr>
                <w:rFonts w:ascii="Times New Roman" w:hAnsi="Times New Roman"/>
                <w:color w:val="000000"/>
              </w:rPr>
              <w:t>ntentions</w:t>
            </w:r>
          </w:p>
        </w:tc>
        <w:tc>
          <w:tcPr>
            <w:tcW w:w="1136" w:type="dxa"/>
            <w:tcBorders>
              <w:top w:val="nil"/>
              <w:left w:val="nil"/>
              <w:bottom w:val="single" w:sz="4" w:space="0" w:color="auto"/>
              <w:right w:val="nil"/>
            </w:tcBorders>
            <w:vAlign w:val="center"/>
          </w:tcPr>
          <w:p w14:paraId="49FAFCD6" w14:textId="77777777" w:rsidR="001B1175" w:rsidRPr="00E474F7" w:rsidRDefault="001B1175" w:rsidP="00E474F7">
            <w:pPr>
              <w:jc w:val="right"/>
              <w:rPr>
                <w:rFonts w:ascii="Times New Roman" w:hAnsi="Times New Roman"/>
                <w:color w:val="000000"/>
              </w:rPr>
            </w:pPr>
            <w:r w:rsidRPr="00E474F7">
              <w:rPr>
                <w:rFonts w:ascii="Times New Roman" w:hAnsi="Times New Roman"/>
                <w:color w:val="000000"/>
              </w:rPr>
              <w:t xml:space="preserve">Same as threat </w:t>
            </w:r>
          </w:p>
        </w:tc>
        <w:tc>
          <w:tcPr>
            <w:tcW w:w="674" w:type="dxa"/>
            <w:tcBorders>
              <w:top w:val="nil"/>
              <w:left w:val="nil"/>
              <w:bottom w:val="single" w:sz="4" w:space="0" w:color="auto"/>
              <w:right w:val="nil"/>
            </w:tcBorders>
            <w:noWrap/>
            <w:vAlign w:val="center"/>
          </w:tcPr>
          <w:p w14:paraId="3CC28153" w14:textId="77777777" w:rsidR="001B1175" w:rsidRPr="00E474F7" w:rsidRDefault="001B1175" w:rsidP="00E474F7">
            <w:pPr>
              <w:jc w:val="right"/>
              <w:rPr>
                <w:rFonts w:ascii="Times New Roman" w:hAnsi="Times New Roman"/>
                <w:color w:val="000000"/>
              </w:rPr>
            </w:pPr>
            <w:r w:rsidRPr="00E474F7">
              <w:rPr>
                <w:rFonts w:ascii="Times New Roman" w:hAnsi="Times New Roman"/>
                <w:color w:val="000000"/>
              </w:rPr>
              <w:t>.97</w:t>
            </w:r>
          </w:p>
        </w:tc>
        <w:tc>
          <w:tcPr>
            <w:tcW w:w="1170" w:type="dxa"/>
            <w:tcBorders>
              <w:top w:val="nil"/>
              <w:left w:val="nil"/>
              <w:bottom w:val="single" w:sz="4" w:space="0" w:color="auto"/>
              <w:right w:val="nil"/>
            </w:tcBorders>
            <w:vAlign w:val="center"/>
          </w:tcPr>
          <w:p w14:paraId="0CE80FFE" w14:textId="77777777" w:rsidR="001B1175" w:rsidRPr="00E474F7" w:rsidRDefault="001B1175" w:rsidP="00E474F7">
            <w:pPr>
              <w:jc w:val="right"/>
              <w:rPr>
                <w:rFonts w:ascii="Times New Roman" w:hAnsi="Times New Roman"/>
                <w:color w:val="000000"/>
              </w:rPr>
            </w:pPr>
            <w:r w:rsidRPr="00E474F7">
              <w:rPr>
                <w:rFonts w:ascii="Times New Roman" w:hAnsi="Times New Roman"/>
                <w:color w:val="000000"/>
              </w:rPr>
              <w:t xml:space="preserve">Same as threat </w:t>
            </w:r>
          </w:p>
        </w:tc>
        <w:tc>
          <w:tcPr>
            <w:tcW w:w="636" w:type="dxa"/>
            <w:tcBorders>
              <w:top w:val="nil"/>
              <w:left w:val="nil"/>
              <w:bottom w:val="single" w:sz="4" w:space="0" w:color="auto"/>
              <w:right w:val="nil"/>
            </w:tcBorders>
            <w:noWrap/>
            <w:vAlign w:val="center"/>
          </w:tcPr>
          <w:p w14:paraId="3DBA37A6" w14:textId="77777777" w:rsidR="001B1175" w:rsidRPr="00E474F7" w:rsidRDefault="001B1175" w:rsidP="00E474F7">
            <w:pPr>
              <w:jc w:val="right"/>
              <w:rPr>
                <w:rFonts w:ascii="Times New Roman" w:hAnsi="Times New Roman"/>
                <w:color w:val="000000"/>
              </w:rPr>
            </w:pPr>
            <w:r w:rsidRPr="00E474F7">
              <w:rPr>
                <w:rFonts w:ascii="Times New Roman" w:hAnsi="Times New Roman"/>
                <w:color w:val="000000"/>
              </w:rPr>
              <w:t>.84</w:t>
            </w:r>
          </w:p>
        </w:tc>
        <w:tc>
          <w:tcPr>
            <w:tcW w:w="1164" w:type="dxa"/>
            <w:tcBorders>
              <w:top w:val="nil"/>
              <w:left w:val="nil"/>
              <w:bottom w:val="single" w:sz="4" w:space="0" w:color="auto"/>
              <w:right w:val="nil"/>
            </w:tcBorders>
            <w:vAlign w:val="center"/>
          </w:tcPr>
          <w:p w14:paraId="2BF5B3DF" w14:textId="77777777" w:rsidR="001B1175" w:rsidRPr="00E474F7" w:rsidRDefault="001B1175" w:rsidP="00E474F7">
            <w:pPr>
              <w:jc w:val="right"/>
              <w:rPr>
                <w:rFonts w:ascii="Times New Roman" w:hAnsi="Times New Roman"/>
                <w:color w:val="000000"/>
              </w:rPr>
            </w:pPr>
            <w:r w:rsidRPr="00E474F7">
              <w:rPr>
                <w:rFonts w:ascii="Times New Roman" w:hAnsi="Times New Roman"/>
                <w:color w:val="000000"/>
              </w:rPr>
              <w:t xml:space="preserve">Same as threat </w:t>
            </w:r>
          </w:p>
        </w:tc>
        <w:tc>
          <w:tcPr>
            <w:tcW w:w="636" w:type="dxa"/>
            <w:tcBorders>
              <w:top w:val="nil"/>
              <w:left w:val="nil"/>
              <w:bottom w:val="single" w:sz="4" w:space="0" w:color="auto"/>
              <w:right w:val="nil"/>
            </w:tcBorders>
            <w:noWrap/>
            <w:vAlign w:val="center"/>
          </w:tcPr>
          <w:p w14:paraId="0C024051" w14:textId="77777777" w:rsidR="001B1175" w:rsidRPr="00E474F7" w:rsidRDefault="001B1175" w:rsidP="00E474F7">
            <w:pPr>
              <w:jc w:val="right"/>
              <w:rPr>
                <w:rFonts w:ascii="Times New Roman" w:hAnsi="Times New Roman"/>
                <w:color w:val="000000"/>
              </w:rPr>
            </w:pPr>
            <w:r w:rsidRPr="00E474F7">
              <w:rPr>
                <w:rFonts w:ascii="Times New Roman" w:hAnsi="Times New Roman"/>
                <w:color w:val="000000"/>
              </w:rPr>
              <w:t>.87</w:t>
            </w:r>
          </w:p>
        </w:tc>
        <w:tc>
          <w:tcPr>
            <w:tcW w:w="1296" w:type="dxa"/>
            <w:tcBorders>
              <w:top w:val="nil"/>
              <w:left w:val="nil"/>
              <w:bottom w:val="single" w:sz="4" w:space="0" w:color="auto"/>
              <w:right w:val="nil"/>
            </w:tcBorders>
            <w:vAlign w:val="center"/>
          </w:tcPr>
          <w:p w14:paraId="4D6A0FC8" w14:textId="77777777" w:rsidR="001B1175" w:rsidRPr="00E474F7" w:rsidRDefault="001B1175" w:rsidP="00E474F7">
            <w:pPr>
              <w:jc w:val="right"/>
              <w:rPr>
                <w:rFonts w:ascii="Times New Roman" w:hAnsi="Times New Roman"/>
                <w:color w:val="000000"/>
              </w:rPr>
            </w:pPr>
            <w:r w:rsidRPr="00E474F7">
              <w:rPr>
                <w:rFonts w:ascii="Times New Roman" w:hAnsi="Times New Roman"/>
                <w:color w:val="000000"/>
              </w:rPr>
              <w:t xml:space="preserve">Same as threat </w:t>
            </w:r>
          </w:p>
        </w:tc>
        <w:tc>
          <w:tcPr>
            <w:tcW w:w="936" w:type="dxa"/>
            <w:tcBorders>
              <w:top w:val="nil"/>
              <w:left w:val="nil"/>
              <w:bottom w:val="single" w:sz="4" w:space="0" w:color="auto"/>
              <w:right w:val="nil"/>
            </w:tcBorders>
            <w:noWrap/>
            <w:vAlign w:val="center"/>
          </w:tcPr>
          <w:p w14:paraId="78EC59DF" w14:textId="77777777" w:rsidR="001B1175" w:rsidRPr="00E474F7" w:rsidRDefault="001B1175" w:rsidP="00E474F7">
            <w:pPr>
              <w:jc w:val="right"/>
              <w:rPr>
                <w:rFonts w:ascii="Times New Roman" w:hAnsi="Times New Roman"/>
                <w:color w:val="000000"/>
              </w:rPr>
            </w:pPr>
            <w:r w:rsidRPr="00E474F7">
              <w:rPr>
                <w:rFonts w:ascii="Times New Roman" w:hAnsi="Times New Roman"/>
                <w:color w:val="000000"/>
              </w:rPr>
              <w:t>.94</w:t>
            </w:r>
          </w:p>
        </w:tc>
      </w:tr>
    </w:tbl>
    <w:p w14:paraId="36376300" w14:textId="77777777" w:rsidR="001B1175" w:rsidRDefault="001B1175" w:rsidP="006118C5">
      <w:pPr>
        <w:spacing w:line="480" w:lineRule="auto"/>
        <w:ind w:left="708" w:hanging="708"/>
        <w:rPr>
          <w:rFonts w:ascii="Times New Roman" w:hAnsi="Times New Roman"/>
        </w:rPr>
      </w:pPr>
    </w:p>
    <w:p w14:paraId="05DDC5FA" w14:textId="77777777" w:rsidR="001B1175" w:rsidRDefault="001B1175">
      <w:pPr>
        <w:spacing w:after="160" w:line="259" w:lineRule="auto"/>
        <w:rPr>
          <w:rFonts w:ascii="Times New Roman" w:hAnsi="Times New Roman"/>
        </w:rPr>
      </w:pPr>
      <w:r>
        <w:rPr>
          <w:rFonts w:ascii="Times New Roman" w:hAnsi="Times New Roman"/>
        </w:rPr>
        <w:br w:type="page"/>
      </w:r>
    </w:p>
    <w:p w14:paraId="2800CC88" w14:textId="77777777" w:rsidR="001B1175" w:rsidRPr="00E365A9" w:rsidRDefault="001B1175" w:rsidP="00981584">
      <w:pPr>
        <w:spacing w:line="480" w:lineRule="exact"/>
        <w:rPr>
          <w:rFonts w:ascii="Times New Roman" w:hAnsi="Times New Roman"/>
          <w:b/>
          <w:bCs/>
        </w:rPr>
      </w:pPr>
      <w:r w:rsidRPr="00E365A9">
        <w:rPr>
          <w:rFonts w:ascii="Times New Roman" w:hAnsi="Times New Roman"/>
          <w:b/>
          <w:bCs/>
        </w:rPr>
        <w:lastRenderedPageBreak/>
        <w:t>Table 2</w:t>
      </w:r>
    </w:p>
    <w:p w14:paraId="41B34689" w14:textId="77777777" w:rsidR="001B1175" w:rsidRDefault="001B1175" w:rsidP="00981584">
      <w:pPr>
        <w:spacing w:line="480" w:lineRule="exact"/>
        <w:rPr>
          <w:rFonts w:ascii="Times New Roman" w:hAnsi="Times New Roman"/>
          <w:i/>
        </w:rPr>
      </w:pPr>
      <w:r w:rsidRPr="00327E93">
        <w:rPr>
          <w:rFonts w:ascii="Times New Roman" w:hAnsi="Times New Roman"/>
          <w:i/>
        </w:rPr>
        <w:t xml:space="preserve">Means, </w:t>
      </w:r>
      <w:r>
        <w:rPr>
          <w:rFonts w:ascii="Times New Roman" w:hAnsi="Times New Roman"/>
          <w:i/>
        </w:rPr>
        <w:t>S</w:t>
      </w:r>
      <w:r w:rsidRPr="00327E93">
        <w:rPr>
          <w:rFonts w:ascii="Times New Roman" w:hAnsi="Times New Roman"/>
          <w:i/>
        </w:rPr>
        <w:t xml:space="preserve">tandard </w:t>
      </w:r>
      <w:r>
        <w:rPr>
          <w:rFonts w:ascii="Times New Roman" w:hAnsi="Times New Roman"/>
          <w:i/>
        </w:rPr>
        <w:t>D</w:t>
      </w:r>
      <w:r w:rsidRPr="00327E93">
        <w:rPr>
          <w:rFonts w:ascii="Times New Roman" w:hAnsi="Times New Roman"/>
          <w:i/>
        </w:rPr>
        <w:t>eviations</w:t>
      </w:r>
      <w:r>
        <w:rPr>
          <w:rFonts w:ascii="Times New Roman" w:hAnsi="Times New Roman"/>
          <w:i/>
        </w:rPr>
        <w:t>,</w:t>
      </w:r>
      <w:r w:rsidRPr="00327E93">
        <w:rPr>
          <w:rFonts w:ascii="Times New Roman" w:hAnsi="Times New Roman"/>
          <w:i/>
        </w:rPr>
        <w:t xml:space="preserve"> and </w:t>
      </w:r>
      <w:r>
        <w:rPr>
          <w:rFonts w:ascii="Times New Roman" w:hAnsi="Times New Roman"/>
          <w:i/>
        </w:rPr>
        <w:t>C</w:t>
      </w:r>
      <w:r w:rsidRPr="00327E93">
        <w:rPr>
          <w:rFonts w:ascii="Times New Roman" w:hAnsi="Times New Roman"/>
          <w:i/>
        </w:rPr>
        <w:t xml:space="preserve">orrelations </w:t>
      </w:r>
      <w:r>
        <w:rPr>
          <w:rFonts w:ascii="Times New Roman" w:hAnsi="Times New Roman"/>
          <w:i/>
        </w:rPr>
        <w:t>Among</w:t>
      </w:r>
      <w:r w:rsidRPr="00327E93">
        <w:rPr>
          <w:rFonts w:ascii="Times New Roman" w:hAnsi="Times New Roman"/>
          <w:i/>
        </w:rPr>
        <w:t xml:space="preserve"> </w:t>
      </w:r>
      <w:r>
        <w:rPr>
          <w:rFonts w:ascii="Times New Roman" w:hAnsi="Times New Roman"/>
          <w:i/>
        </w:rPr>
        <w:t>S</w:t>
      </w:r>
      <w:r w:rsidRPr="00327E93">
        <w:rPr>
          <w:rFonts w:ascii="Times New Roman" w:hAnsi="Times New Roman"/>
          <w:i/>
        </w:rPr>
        <w:t xml:space="preserve">tudy </w:t>
      </w:r>
      <w:r>
        <w:rPr>
          <w:rFonts w:ascii="Times New Roman" w:hAnsi="Times New Roman"/>
          <w:i/>
        </w:rPr>
        <w:t>1 V</w:t>
      </w:r>
      <w:r w:rsidRPr="00327E93">
        <w:rPr>
          <w:rFonts w:ascii="Times New Roman" w:hAnsi="Times New Roman"/>
          <w:i/>
        </w:rPr>
        <w:t>ariables</w:t>
      </w:r>
      <w:r>
        <w:rPr>
          <w:rFonts w:ascii="Times New Roman" w:hAnsi="Times New Roman"/>
          <w:i/>
        </w:rPr>
        <w:t xml:space="preserve"> for O</w:t>
      </w:r>
      <w:r w:rsidRPr="00327E93">
        <w:rPr>
          <w:rFonts w:ascii="Times New Roman" w:hAnsi="Times New Roman"/>
          <w:i/>
        </w:rPr>
        <w:t xml:space="preserve">verall </w:t>
      </w:r>
      <w:r>
        <w:rPr>
          <w:rFonts w:ascii="Times New Roman" w:hAnsi="Times New Roman"/>
          <w:i/>
        </w:rPr>
        <w:t>S</w:t>
      </w:r>
      <w:r w:rsidRPr="00327E93">
        <w:rPr>
          <w:rFonts w:ascii="Times New Roman" w:hAnsi="Times New Roman"/>
          <w:i/>
        </w:rPr>
        <w:t>ample</w:t>
      </w:r>
    </w:p>
    <w:tbl>
      <w:tblPr>
        <w:tblpPr w:leftFromText="180" w:rightFromText="180" w:vertAnchor="text" w:horzAnchor="margin" w:tblpY="180"/>
        <w:tblW w:w="8414" w:type="dxa"/>
        <w:tblLook w:val="00A0" w:firstRow="1" w:lastRow="0" w:firstColumn="1" w:lastColumn="0" w:noHBand="0" w:noVBand="0"/>
      </w:tblPr>
      <w:tblGrid>
        <w:gridCol w:w="440"/>
        <w:gridCol w:w="3120"/>
        <w:gridCol w:w="860"/>
        <w:gridCol w:w="660"/>
        <w:gridCol w:w="950"/>
        <w:gridCol w:w="854"/>
        <w:gridCol w:w="720"/>
        <w:gridCol w:w="810"/>
      </w:tblGrid>
      <w:tr w:rsidR="001B1175" w:rsidRPr="004320BA" w14:paraId="37FB386C" w14:textId="77777777" w:rsidTr="006118C5">
        <w:trPr>
          <w:trHeight w:val="320"/>
        </w:trPr>
        <w:tc>
          <w:tcPr>
            <w:tcW w:w="440" w:type="dxa"/>
            <w:tcBorders>
              <w:top w:val="nil"/>
              <w:left w:val="nil"/>
              <w:bottom w:val="nil"/>
              <w:right w:val="nil"/>
            </w:tcBorders>
            <w:noWrap/>
            <w:vAlign w:val="center"/>
          </w:tcPr>
          <w:p w14:paraId="15A5DA67" w14:textId="77777777" w:rsidR="001B1175" w:rsidRPr="00327E93" w:rsidRDefault="001B1175" w:rsidP="006118C5">
            <w:pPr>
              <w:rPr>
                <w:rFonts w:ascii="Times New Roman" w:hAnsi="Times New Roman"/>
              </w:rPr>
            </w:pPr>
          </w:p>
        </w:tc>
        <w:tc>
          <w:tcPr>
            <w:tcW w:w="3120" w:type="dxa"/>
            <w:tcBorders>
              <w:top w:val="nil"/>
              <w:left w:val="nil"/>
              <w:bottom w:val="single" w:sz="4" w:space="0" w:color="auto"/>
              <w:right w:val="nil"/>
            </w:tcBorders>
            <w:noWrap/>
            <w:vAlign w:val="bottom"/>
          </w:tcPr>
          <w:p w14:paraId="16B852B9" w14:textId="77777777" w:rsidR="001B1175" w:rsidRPr="00327E93" w:rsidRDefault="001B1175" w:rsidP="006118C5">
            <w:pPr>
              <w:jc w:val="center"/>
              <w:rPr>
                <w:rFonts w:ascii="Times New Roman" w:hAnsi="Times New Roman"/>
                <w:sz w:val="20"/>
                <w:szCs w:val="20"/>
              </w:rPr>
            </w:pPr>
          </w:p>
        </w:tc>
        <w:tc>
          <w:tcPr>
            <w:tcW w:w="860" w:type="dxa"/>
            <w:tcBorders>
              <w:top w:val="nil"/>
              <w:left w:val="nil"/>
              <w:bottom w:val="single" w:sz="4" w:space="0" w:color="auto"/>
              <w:right w:val="nil"/>
            </w:tcBorders>
            <w:noWrap/>
            <w:vAlign w:val="bottom"/>
          </w:tcPr>
          <w:p w14:paraId="384A4A9D" w14:textId="77777777" w:rsidR="001B1175" w:rsidRPr="00327E93" w:rsidRDefault="001B1175" w:rsidP="006118C5">
            <w:pPr>
              <w:rPr>
                <w:rFonts w:ascii="Times New Roman" w:hAnsi="Times New Roman"/>
                <w:color w:val="000000"/>
              </w:rPr>
            </w:pPr>
            <w:r w:rsidRPr="00327E93">
              <w:rPr>
                <w:rFonts w:ascii="Times New Roman" w:hAnsi="Times New Roman"/>
                <w:color w:val="000000"/>
              </w:rPr>
              <w:t>Mean</w:t>
            </w:r>
          </w:p>
        </w:tc>
        <w:tc>
          <w:tcPr>
            <w:tcW w:w="660" w:type="dxa"/>
            <w:tcBorders>
              <w:top w:val="nil"/>
              <w:left w:val="nil"/>
              <w:bottom w:val="single" w:sz="4" w:space="0" w:color="auto"/>
              <w:right w:val="nil"/>
            </w:tcBorders>
            <w:noWrap/>
            <w:vAlign w:val="bottom"/>
          </w:tcPr>
          <w:p w14:paraId="151D46D9" w14:textId="77777777" w:rsidR="001B1175" w:rsidRPr="00327E93" w:rsidRDefault="001B1175" w:rsidP="006118C5">
            <w:pPr>
              <w:rPr>
                <w:rFonts w:ascii="Times New Roman" w:hAnsi="Times New Roman"/>
                <w:color w:val="000000"/>
              </w:rPr>
            </w:pPr>
            <w:r w:rsidRPr="00327E93">
              <w:rPr>
                <w:rFonts w:ascii="Times New Roman" w:hAnsi="Times New Roman"/>
                <w:color w:val="000000"/>
              </w:rPr>
              <w:t>SD</w:t>
            </w:r>
          </w:p>
        </w:tc>
        <w:tc>
          <w:tcPr>
            <w:tcW w:w="950" w:type="dxa"/>
            <w:tcBorders>
              <w:top w:val="nil"/>
              <w:left w:val="nil"/>
              <w:bottom w:val="single" w:sz="4" w:space="0" w:color="auto"/>
              <w:right w:val="nil"/>
            </w:tcBorders>
            <w:noWrap/>
            <w:vAlign w:val="center"/>
          </w:tcPr>
          <w:p w14:paraId="1F33B632" w14:textId="77777777" w:rsidR="001B1175" w:rsidRPr="00327E93" w:rsidRDefault="001B1175" w:rsidP="006118C5">
            <w:pPr>
              <w:jc w:val="center"/>
              <w:rPr>
                <w:rFonts w:ascii="Times New Roman" w:hAnsi="Times New Roman"/>
                <w:color w:val="000000"/>
              </w:rPr>
            </w:pPr>
            <w:r w:rsidRPr="00327E93">
              <w:rPr>
                <w:rFonts w:ascii="Times New Roman" w:hAnsi="Times New Roman"/>
                <w:color w:val="000000"/>
              </w:rPr>
              <w:t>1</w:t>
            </w:r>
          </w:p>
        </w:tc>
        <w:tc>
          <w:tcPr>
            <w:tcW w:w="854" w:type="dxa"/>
            <w:tcBorders>
              <w:top w:val="nil"/>
              <w:left w:val="nil"/>
              <w:bottom w:val="single" w:sz="4" w:space="0" w:color="auto"/>
              <w:right w:val="nil"/>
            </w:tcBorders>
            <w:noWrap/>
            <w:vAlign w:val="center"/>
          </w:tcPr>
          <w:p w14:paraId="1DE15AF5" w14:textId="77777777" w:rsidR="001B1175" w:rsidRPr="00327E93" w:rsidRDefault="001B1175" w:rsidP="006118C5">
            <w:pPr>
              <w:jc w:val="center"/>
              <w:rPr>
                <w:rFonts w:ascii="Times New Roman" w:hAnsi="Times New Roman"/>
                <w:color w:val="000000"/>
              </w:rPr>
            </w:pPr>
            <w:r>
              <w:rPr>
                <w:rFonts w:ascii="Times New Roman" w:hAnsi="Times New Roman"/>
                <w:color w:val="000000"/>
              </w:rPr>
              <w:t>2</w:t>
            </w:r>
          </w:p>
        </w:tc>
        <w:tc>
          <w:tcPr>
            <w:tcW w:w="720" w:type="dxa"/>
            <w:tcBorders>
              <w:top w:val="nil"/>
              <w:left w:val="nil"/>
              <w:bottom w:val="single" w:sz="4" w:space="0" w:color="auto"/>
              <w:right w:val="nil"/>
            </w:tcBorders>
            <w:noWrap/>
            <w:vAlign w:val="center"/>
          </w:tcPr>
          <w:p w14:paraId="696B24B8" w14:textId="77777777" w:rsidR="001B1175" w:rsidRPr="00327E93" w:rsidRDefault="001B1175" w:rsidP="006118C5">
            <w:pPr>
              <w:jc w:val="center"/>
              <w:rPr>
                <w:rFonts w:ascii="Times New Roman" w:hAnsi="Times New Roman"/>
                <w:color w:val="000000"/>
              </w:rPr>
            </w:pPr>
            <w:r>
              <w:rPr>
                <w:rFonts w:ascii="Times New Roman" w:hAnsi="Times New Roman"/>
                <w:color w:val="000000"/>
              </w:rPr>
              <w:t>3</w:t>
            </w:r>
          </w:p>
        </w:tc>
        <w:tc>
          <w:tcPr>
            <w:tcW w:w="810" w:type="dxa"/>
            <w:tcBorders>
              <w:top w:val="nil"/>
              <w:left w:val="nil"/>
              <w:bottom w:val="single" w:sz="4" w:space="0" w:color="auto"/>
              <w:right w:val="nil"/>
            </w:tcBorders>
            <w:noWrap/>
            <w:vAlign w:val="center"/>
          </w:tcPr>
          <w:p w14:paraId="4E6C9E21" w14:textId="77777777" w:rsidR="001B1175" w:rsidRPr="00327E93" w:rsidRDefault="001B1175" w:rsidP="006118C5">
            <w:pPr>
              <w:jc w:val="center"/>
              <w:rPr>
                <w:rFonts w:ascii="Times New Roman" w:hAnsi="Times New Roman"/>
                <w:color w:val="000000"/>
              </w:rPr>
            </w:pPr>
            <w:r>
              <w:rPr>
                <w:rFonts w:ascii="Times New Roman" w:hAnsi="Times New Roman"/>
                <w:color w:val="000000"/>
              </w:rPr>
              <w:t>4</w:t>
            </w:r>
          </w:p>
        </w:tc>
      </w:tr>
      <w:tr w:rsidR="001B1175" w:rsidRPr="004320BA" w14:paraId="3405D307" w14:textId="77777777" w:rsidTr="006118C5">
        <w:trPr>
          <w:trHeight w:val="320"/>
        </w:trPr>
        <w:tc>
          <w:tcPr>
            <w:tcW w:w="440" w:type="dxa"/>
            <w:tcBorders>
              <w:top w:val="nil"/>
              <w:left w:val="nil"/>
              <w:bottom w:val="nil"/>
              <w:right w:val="nil"/>
            </w:tcBorders>
            <w:noWrap/>
            <w:vAlign w:val="center"/>
          </w:tcPr>
          <w:p w14:paraId="3BB0584F" w14:textId="77777777" w:rsidR="001B1175" w:rsidRPr="00327E93" w:rsidRDefault="001B1175" w:rsidP="006118C5">
            <w:pPr>
              <w:jc w:val="center"/>
              <w:rPr>
                <w:rFonts w:ascii="Times New Roman" w:hAnsi="Times New Roman"/>
                <w:color w:val="000000"/>
              </w:rPr>
            </w:pPr>
            <w:r w:rsidRPr="00327E93">
              <w:rPr>
                <w:rFonts w:ascii="Times New Roman" w:hAnsi="Times New Roman"/>
                <w:color w:val="000000"/>
              </w:rPr>
              <w:t>1</w:t>
            </w:r>
          </w:p>
        </w:tc>
        <w:tc>
          <w:tcPr>
            <w:tcW w:w="3120" w:type="dxa"/>
            <w:tcBorders>
              <w:top w:val="single" w:sz="4" w:space="0" w:color="auto"/>
              <w:left w:val="nil"/>
              <w:bottom w:val="nil"/>
              <w:right w:val="nil"/>
            </w:tcBorders>
            <w:noWrap/>
            <w:vAlign w:val="bottom"/>
          </w:tcPr>
          <w:p w14:paraId="773896B4" w14:textId="77777777" w:rsidR="001B1175" w:rsidRPr="00327E93" w:rsidRDefault="001B1175" w:rsidP="006118C5">
            <w:pPr>
              <w:rPr>
                <w:rFonts w:ascii="Times New Roman" w:hAnsi="Times New Roman"/>
                <w:color w:val="000000"/>
              </w:rPr>
            </w:pPr>
            <w:r>
              <w:rPr>
                <w:rFonts w:ascii="Times New Roman" w:hAnsi="Times New Roman"/>
                <w:color w:val="000000"/>
              </w:rPr>
              <w:t>Integrated</w:t>
            </w:r>
            <w:r w:rsidRPr="00327E93">
              <w:rPr>
                <w:rFonts w:ascii="Times New Roman" w:hAnsi="Times New Roman"/>
                <w:color w:val="000000"/>
              </w:rPr>
              <w:t xml:space="preserve"> Threat</w:t>
            </w:r>
          </w:p>
        </w:tc>
        <w:tc>
          <w:tcPr>
            <w:tcW w:w="860" w:type="dxa"/>
            <w:tcBorders>
              <w:top w:val="nil"/>
              <w:left w:val="nil"/>
              <w:bottom w:val="nil"/>
              <w:right w:val="nil"/>
            </w:tcBorders>
            <w:noWrap/>
            <w:vAlign w:val="bottom"/>
          </w:tcPr>
          <w:p w14:paraId="50FA6695" w14:textId="77777777" w:rsidR="001B1175" w:rsidRPr="00327E93" w:rsidRDefault="001B1175" w:rsidP="006118C5">
            <w:pPr>
              <w:jc w:val="right"/>
              <w:rPr>
                <w:rFonts w:ascii="Times New Roman" w:hAnsi="Times New Roman"/>
                <w:color w:val="000000"/>
              </w:rPr>
            </w:pPr>
            <w:r w:rsidRPr="00327E93">
              <w:rPr>
                <w:rFonts w:ascii="Times New Roman" w:hAnsi="Times New Roman"/>
                <w:color w:val="000000"/>
              </w:rPr>
              <w:t>3.95</w:t>
            </w:r>
          </w:p>
        </w:tc>
        <w:tc>
          <w:tcPr>
            <w:tcW w:w="660" w:type="dxa"/>
            <w:tcBorders>
              <w:top w:val="nil"/>
              <w:left w:val="nil"/>
              <w:bottom w:val="nil"/>
              <w:right w:val="nil"/>
            </w:tcBorders>
            <w:noWrap/>
            <w:vAlign w:val="bottom"/>
          </w:tcPr>
          <w:p w14:paraId="313E5140" w14:textId="77777777" w:rsidR="001B1175" w:rsidRPr="00327E93" w:rsidRDefault="001B1175" w:rsidP="006118C5">
            <w:pPr>
              <w:jc w:val="right"/>
              <w:rPr>
                <w:rFonts w:ascii="Times New Roman" w:hAnsi="Times New Roman"/>
                <w:color w:val="000000"/>
              </w:rPr>
            </w:pPr>
            <w:r w:rsidRPr="00327E93">
              <w:rPr>
                <w:rFonts w:ascii="Times New Roman" w:hAnsi="Times New Roman"/>
                <w:color w:val="000000"/>
              </w:rPr>
              <w:t>1.21</w:t>
            </w:r>
          </w:p>
        </w:tc>
        <w:tc>
          <w:tcPr>
            <w:tcW w:w="950" w:type="dxa"/>
            <w:tcBorders>
              <w:top w:val="nil"/>
              <w:left w:val="nil"/>
              <w:bottom w:val="nil"/>
              <w:right w:val="nil"/>
            </w:tcBorders>
            <w:noWrap/>
            <w:vAlign w:val="bottom"/>
          </w:tcPr>
          <w:p w14:paraId="3EBFC60A" w14:textId="77777777" w:rsidR="001B1175" w:rsidRPr="00327E93" w:rsidRDefault="001B1175" w:rsidP="006118C5">
            <w:pPr>
              <w:jc w:val="right"/>
              <w:rPr>
                <w:rFonts w:ascii="Times New Roman" w:hAnsi="Times New Roman"/>
                <w:color w:val="000000"/>
              </w:rPr>
            </w:pPr>
          </w:p>
        </w:tc>
        <w:tc>
          <w:tcPr>
            <w:tcW w:w="854" w:type="dxa"/>
            <w:tcBorders>
              <w:top w:val="nil"/>
              <w:left w:val="nil"/>
              <w:bottom w:val="nil"/>
              <w:right w:val="nil"/>
            </w:tcBorders>
            <w:noWrap/>
            <w:vAlign w:val="bottom"/>
          </w:tcPr>
          <w:p w14:paraId="5E1D338A" w14:textId="77777777" w:rsidR="001B1175" w:rsidRPr="00327E93" w:rsidRDefault="001B1175" w:rsidP="006118C5">
            <w:pPr>
              <w:jc w:val="center"/>
              <w:rPr>
                <w:rFonts w:ascii="Times New Roman" w:hAnsi="Times New Roman"/>
                <w:sz w:val="20"/>
                <w:szCs w:val="20"/>
              </w:rPr>
            </w:pPr>
          </w:p>
        </w:tc>
        <w:tc>
          <w:tcPr>
            <w:tcW w:w="720" w:type="dxa"/>
            <w:tcBorders>
              <w:top w:val="nil"/>
              <w:left w:val="nil"/>
              <w:bottom w:val="nil"/>
              <w:right w:val="nil"/>
            </w:tcBorders>
            <w:noWrap/>
            <w:vAlign w:val="bottom"/>
          </w:tcPr>
          <w:p w14:paraId="214F2108" w14:textId="77777777" w:rsidR="001B1175" w:rsidRPr="00327E93" w:rsidRDefault="001B1175" w:rsidP="006118C5">
            <w:pPr>
              <w:jc w:val="center"/>
              <w:rPr>
                <w:rFonts w:ascii="Times New Roman" w:hAnsi="Times New Roman"/>
                <w:sz w:val="20"/>
                <w:szCs w:val="20"/>
              </w:rPr>
            </w:pPr>
          </w:p>
        </w:tc>
        <w:tc>
          <w:tcPr>
            <w:tcW w:w="810" w:type="dxa"/>
            <w:tcBorders>
              <w:top w:val="nil"/>
              <w:left w:val="nil"/>
              <w:bottom w:val="nil"/>
              <w:right w:val="nil"/>
            </w:tcBorders>
            <w:noWrap/>
            <w:vAlign w:val="bottom"/>
          </w:tcPr>
          <w:p w14:paraId="73B2F8F5" w14:textId="77777777" w:rsidR="001B1175" w:rsidRPr="00327E93" w:rsidRDefault="001B1175" w:rsidP="006118C5">
            <w:pPr>
              <w:jc w:val="center"/>
              <w:rPr>
                <w:rFonts w:ascii="Times New Roman" w:hAnsi="Times New Roman"/>
                <w:sz w:val="20"/>
                <w:szCs w:val="20"/>
              </w:rPr>
            </w:pPr>
          </w:p>
        </w:tc>
      </w:tr>
      <w:tr w:rsidR="001B1175" w:rsidRPr="004320BA" w14:paraId="79896157" w14:textId="77777777" w:rsidTr="006118C5">
        <w:trPr>
          <w:trHeight w:val="360"/>
        </w:trPr>
        <w:tc>
          <w:tcPr>
            <w:tcW w:w="440" w:type="dxa"/>
            <w:tcBorders>
              <w:top w:val="nil"/>
              <w:left w:val="nil"/>
              <w:bottom w:val="nil"/>
              <w:right w:val="nil"/>
            </w:tcBorders>
            <w:noWrap/>
            <w:vAlign w:val="center"/>
          </w:tcPr>
          <w:p w14:paraId="5E7D8F7A" w14:textId="77777777" w:rsidR="001B1175" w:rsidRPr="00327E93" w:rsidRDefault="001B1175" w:rsidP="006118C5">
            <w:pPr>
              <w:jc w:val="center"/>
              <w:rPr>
                <w:rFonts w:ascii="Times New Roman" w:hAnsi="Times New Roman"/>
                <w:color w:val="000000"/>
              </w:rPr>
            </w:pPr>
            <w:r>
              <w:rPr>
                <w:rFonts w:ascii="Times New Roman" w:hAnsi="Times New Roman"/>
                <w:color w:val="000000"/>
              </w:rPr>
              <w:t>2</w:t>
            </w:r>
          </w:p>
        </w:tc>
        <w:tc>
          <w:tcPr>
            <w:tcW w:w="3120" w:type="dxa"/>
            <w:tcBorders>
              <w:top w:val="nil"/>
              <w:left w:val="nil"/>
              <w:bottom w:val="nil"/>
              <w:right w:val="nil"/>
            </w:tcBorders>
            <w:noWrap/>
            <w:vAlign w:val="bottom"/>
          </w:tcPr>
          <w:p w14:paraId="11F636A8" w14:textId="3E3ED58F" w:rsidR="001B1175" w:rsidRPr="00327E93" w:rsidRDefault="001B1175" w:rsidP="006118C5">
            <w:pPr>
              <w:rPr>
                <w:rFonts w:ascii="Times New Roman" w:hAnsi="Times New Roman"/>
                <w:color w:val="000000"/>
              </w:rPr>
            </w:pPr>
            <w:r w:rsidRPr="00327E93">
              <w:rPr>
                <w:rFonts w:ascii="Times New Roman" w:hAnsi="Times New Roman"/>
                <w:color w:val="000000"/>
              </w:rPr>
              <w:t xml:space="preserve">Collective </w:t>
            </w:r>
            <w:r w:rsidR="00E04E40">
              <w:rPr>
                <w:rFonts w:ascii="Times New Roman" w:hAnsi="Times New Roman"/>
                <w:color w:val="000000"/>
              </w:rPr>
              <w:t>N</w:t>
            </w:r>
            <w:r w:rsidRPr="00327E93">
              <w:rPr>
                <w:rFonts w:ascii="Times New Roman" w:hAnsi="Times New Roman"/>
                <w:color w:val="000000"/>
              </w:rPr>
              <w:t>arcissism</w:t>
            </w:r>
          </w:p>
        </w:tc>
        <w:tc>
          <w:tcPr>
            <w:tcW w:w="860" w:type="dxa"/>
            <w:tcBorders>
              <w:top w:val="nil"/>
              <w:left w:val="nil"/>
              <w:bottom w:val="nil"/>
              <w:right w:val="nil"/>
            </w:tcBorders>
            <w:noWrap/>
            <w:vAlign w:val="bottom"/>
          </w:tcPr>
          <w:p w14:paraId="2D9B7DC2" w14:textId="77777777" w:rsidR="001B1175" w:rsidRPr="00327E93" w:rsidRDefault="001B1175" w:rsidP="006118C5">
            <w:pPr>
              <w:jc w:val="right"/>
              <w:rPr>
                <w:rFonts w:ascii="Times New Roman" w:hAnsi="Times New Roman"/>
                <w:color w:val="000000"/>
              </w:rPr>
            </w:pPr>
            <w:r w:rsidRPr="00327E93">
              <w:rPr>
                <w:rFonts w:ascii="Times New Roman" w:hAnsi="Times New Roman"/>
                <w:color w:val="000000"/>
              </w:rPr>
              <w:t>3.5</w:t>
            </w:r>
            <w:r>
              <w:rPr>
                <w:rFonts w:ascii="Times New Roman" w:hAnsi="Times New Roman"/>
                <w:color w:val="000000"/>
              </w:rPr>
              <w:t>3</w:t>
            </w:r>
          </w:p>
        </w:tc>
        <w:tc>
          <w:tcPr>
            <w:tcW w:w="660" w:type="dxa"/>
            <w:tcBorders>
              <w:top w:val="nil"/>
              <w:left w:val="nil"/>
              <w:bottom w:val="nil"/>
              <w:right w:val="nil"/>
            </w:tcBorders>
            <w:noWrap/>
            <w:vAlign w:val="bottom"/>
          </w:tcPr>
          <w:p w14:paraId="41345431" w14:textId="77777777" w:rsidR="001B1175" w:rsidRPr="00327E93" w:rsidRDefault="001B1175" w:rsidP="006118C5">
            <w:pPr>
              <w:jc w:val="right"/>
              <w:rPr>
                <w:rFonts w:ascii="Times New Roman" w:hAnsi="Times New Roman"/>
                <w:color w:val="000000"/>
              </w:rPr>
            </w:pPr>
            <w:r w:rsidRPr="00327E93">
              <w:rPr>
                <w:rFonts w:ascii="Times New Roman" w:hAnsi="Times New Roman"/>
                <w:color w:val="000000"/>
              </w:rPr>
              <w:t>1.32</w:t>
            </w:r>
          </w:p>
        </w:tc>
        <w:tc>
          <w:tcPr>
            <w:tcW w:w="950" w:type="dxa"/>
            <w:tcBorders>
              <w:top w:val="nil"/>
              <w:left w:val="nil"/>
              <w:bottom w:val="nil"/>
              <w:right w:val="nil"/>
            </w:tcBorders>
            <w:noWrap/>
            <w:vAlign w:val="bottom"/>
          </w:tcPr>
          <w:p w14:paraId="0F8EB80A" w14:textId="77777777" w:rsidR="001B1175" w:rsidRPr="00327E93" w:rsidRDefault="001B1175" w:rsidP="006118C5">
            <w:pPr>
              <w:jc w:val="center"/>
              <w:rPr>
                <w:rFonts w:ascii="Times New Roman" w:hAnsi="Times New Roman"/>
                <w:color w:val="000000"/>
              </w:rPr>
            </w:pPr>
            <w:r w:rsidRPr="00327E93">
              <w:rPr>
                <w:rFonts w:ascii="Times New Roman" w:hAnsi="Times New Roman"/>
                <w:color w:val="000000"/>
              </w:rPr>
              <w:t>.56</w:t>
            </w:r>
            <w:r w:rsidRPr="00327E93">
              <w:rPr>
                <w:rFonts w:ascii="Times New Roman" w:hAnsi="Times New Roman"/>
                <w:color w:val="000000"/>
                <w:vertAlign w:val="superscript"/>
              </w:rPr>
              <w:t>*</w:t>
            </w:r>
          </w:p>
        </w:tc>
        <w:tc>
          <w:tcPr>
            <w:tcW w:w="854" w:type="dxa"/>
            <w:tcBorders>
              <w:top w:val="nil"/>
              <w:left w:val="nil"/>
              <w:bottom w:val="nil"/>
              <w:right w:val="nil"/>
            </w:tcBorders>
            <w:noWrap/>
            <w:vAlign w:val="bottom"/>
          </w:tcPr>
          <w:p w14:paraId="7137221C" w14:textId="77777777" w:rsidR="001B1175" w:rsidRPr="00327E93" w:rsidRDefault="001B1175" w:rsidP="006118C5">
            <w:pPr>
              <w:jc w:val="center"/>
              <w:rPr>
                <w:rFonts w:ascii="Times New Roman" w:hAnsi="Times New Roman"/>
                <w:color w:val="000000"/>
              </w:rPr>
            </w:pPr>
          </w:p>
        </w:tc>
        <w:tc>
          <w:tcPr>
            <w:tcW w:w="720" w:type="dxa"/>
            <w:tcBorders>
              <w:top w:val="nil"/>
              <w:left w:val="nil"/>
              <w:bottom w:val="nil"/>
              <w:right w:val="nil"/>
            </w:tcBorders>
            <w:noWrap/>
            <w:vAlign w:val="bottom"/>
          </w:tcPr>
          <w:p w14:paraId="6B247B23" w14:textId="77777777" w:rsidR="001B1175" w:rsidRPr="00327E93" w:rsidRDefault="001B1175" w:rsidP="006118C5">
            <w:pPr>
              <w:jc w:val="center"/>
              <w:rPr>
                <w:rFonts w:ascii="Times New Roman" w:hAnsi="Times New Roman"/>
                <w:sz w:val="20"/>
                <w:szCs w:val="20"/>
              </w:rPr>
            </w:pPr>
          </w:p>
        </w:tc>
        <w:tc>
          <w:tcPr>
            <w:tcW w:w="810" w:type="dxa"/>
            <w:tcBorders>
              <w:top w:val="nil"/>
              <w:left w:val="nil"/>
              <w:bottom w:val="nil"/>
              <w:right w:val="nil"/>
            </w:tcBorders>
            <w:noWrap/>
            <w:vAlign w:val="bottom"/>
          </w:tcPr>
          <w:p w14:paraId="7194EE5D" w14:textId="77777777" w:rsidR="001B1175" w:rsidRPr="00327E93" w:rsidRDefault="001B1175" w:rsidP="006118C5">
            <w:pPr>
              <w:jc w:val="center"/>
              <w:rPr>
                <w:rFonts w:ascii="Times New Roman" w:hAnsi="Times New Roman"/>
                <w:sz w:val="20"/>
                <w:szCs w:val="20"/>
              </w:rPr>
            </w:pPr>
          </w:p>
        </w:tc>
      </w:tr>
      <w:tr w:rsidR="001B1175" w:rsidRPr="004320BA" w14:paraId="0A2C06DE" w14:textId="77777777" w:rsidTr="006118C5">
        <w:trPr>
          <w:trHeight w:val="360"/>
        </w:trPr>
        <w:tc>
          <w:tcPr>
            <w:tcW w:w="440" w:type="dxa"/>
            <w:tcBorders>
              <w:top w:val="nil"/>
              <w:left w:val="nil"/>
              <w:bottom w:val="nil"/>
              <w:right w:val="nil"/>
            </w:tcBorders>
            <w:noWrap/>
            <w:vAlign w:val="center"/>
          </w:tcPr>
          <w:p w14:paraId="266834AD" w14:textId="77777777" w:rsidR="001B1175" w:rsidRPr="00327E93" w:rsidRDefault="001B1175" w:rsidP="006118C5">
            <w:pPr>
              <w:jc w:val="center"/>
              <w:rPr>
                <w:rFonts w:ascii="Times New Roman" w:hAnsi="Times New Roman"/>
                <w:color w:val="000000"/>
              </w:rPr>
            </w:pPr>
            <w:r>
              <w:rPr>
                <w:rFonts w:ascii="Times New Roman" w:hAnsi="Times New Roman"/>
                <w:color w:val="000000"/>
              </w:rPr>
              <w:t>3</w:t>
            </w:r>
          </w:p>
        </w:tc>
        <w:tc>
          <w:tcPr>
            <w:tcW w:w="3120" w:type="dxa"/>
            <w:tcBorders>
              <w:top w:val="nil"/>
              <w:left w:val="nil"/>
              <w:bottom w:val="nil"/>
              <w:right w:val="nil"/>
            </w:tcBorders>
            <w:noWrap/>
            <w:vAlign w:val="bottom"/>
          </w:tcPr>
          <w:p w14:paraId="06B9A43F" w14:textId="39496FDE" w:rsidR="001B1175" w:rsidRPr="00327E93" w:rsidRDefault="001B1175" w:rsidP="006118C5">
            <w:pPr>
              <w:rPr>
                <w:rFonts w:ascii="Times New Roman" w:hAnsi="Times New Roman"/>
                <w:color w:val="000000"/>
              </w:rPr>
            </w:pPr>
            <w:r w:rsidRPr="00327E93">
              <w:rPr>
                <w:rFonts w:ascii="Times New Roman" w:hAnsi="Times New Roman"/>
                <w:color w:val="000000"/>
              </w:rPr>
              <w:t xml:space="preserve">National </w:t>
            </w:r>
            <w:r w:rsidR="00E04E40">
              <w:rPr>
                <w:rFonts w:ascii="Times New Roman" w:hAnsi="Times New Roman"/>
                <w:color w:val="000000"/>
              </w:rPr>
              <w:t>I</w:t>
            </w:r>
            <w:r w:rsidRPr="00327E93">
              <w:rPr>
                <w:rFonts w:ascii="Times New Roman" w:hAnsi="Times New Roman"/>
                <w:color w:val="000000"/>
              </w:rPr>
              <w:t xml:space="preserve">dentity </w:t>
            </w:r>
            <w:r w:rsidR="00E04E40">
              <w:rPr>
                <w:rFonts w:ascii="Times New Roman" w:hAnsi="Times New Roman"/>
                <w:color w:val="000000"/>
              </w:rPr>
              <w:t>S</w:t>
            </w:r>
            <w:r w:rsidRPr="00327E93">
              <w:rPr>
                <w:rFonts w:ascii="Times New Roman" w:hAnsi="Times New Roman"/>
                <w:color w:val="000000"/>
              </w:rPr>
              <w:t>atisfaction</w:t>
            </w:r>
          </w:p>
        </w:tc>
        <w:tc>
          <w:tcPr>
            <w:tcW w:w="860" w:type="dxa"/>
            <w:tcBorders>
              <w:top w:val="nil"/>
              <w:left w:val="nil"/>
              <w:bottom w:val="nil"/>
              <w:right w:val="nil"/>
            </w:tcBorders>
            <w:noWrap/>
            <w:vAlign w:val="bottom"/>
          </w:tcPr>
          <w:p w14:paraId="1ADEBEBC" w14:textId="77777777" w:rsidR="001B1175" w:rsidRPr="00327E93" w:rsidRDefault="001B1175" w:rsidP="006118C5">
            <w:pPr>
              <w:jc w:val="right"/>
              <w:rPr>
                <w:rFonts w:ascii="Times New Roman" w:hAnsi="Times New Roman"/>
                <w:color w:val="000000"/>
              </w:rPr>
            </w:pPr>
            <w:r w:rsidRPr="00327E93">
              <w:rPr>
                <w:rFonts w:ascii="Times New Roman" w:hAnsi="Times New Roman"/>
                <w:color w:val="000000"/>
              </w:rPr>
              <w:t>5.</w:t>
            </w:r>
            <w:r>
              <w:rPr>
                <w:rFonts w:ascii="Times New Roman" w:hAnsi="Times New Roman"/>
                <w:color w:val="000000"/>
              </w:rPr>
              <w:t>27</w:t>
            </w:r>
          </w:p>
        </w:tc>
        <w:tc>
          <w:tcPr>
            <w:tcW w:w="660" w:type="dxa"/>
            <w:tcBorders>
              <w:top w:val="nil"/>
              <w:left w:val="nil"/>
              <w:bottom w:val="nil"/>
              <w:right w:val="nil"/>
            </w:tcBorders>
            <w:noWrap/>
            <w:vAlign w:val="bottom"/>
          </w:tcPr>
          <w:p w14:paraId="6E47EE76" w14:textId="77777777" w:rsidR="001B1175" w:rsidRPr="00327E93" w:rsidRDefault="001B1175" w:rsidP="006118C5">
            <w:pPr>
              <w:jc w:val="right"/>
              <w:rPr>
                <w:rFonts w:ascii="Times New Roman" w:hAnsi="Times New Roman"/>
                <w:color w:val="000000"/>
              </w:rPr>
            </w:pPr>
            <w:r w:rsidRPr="00327E93">
              <w:rPr>
                <w:rFonts w:ascii="Times New Roman" w:hAnsi="Times New Roman"/>
                <w:color w:val="000000"/>
              </w:rPr>
              <w:t>1.3</w:t>
            </w:r>
            <w:r>
              <w:rPr>
                <w:rFonts w:ascii="Times New Roman" w:hAnsi="Times New Roman"/>
                <w:color w:val="000000"/>
              </w:rPr>
              <w:t>2</w:t>
            </w:r>
          </w:p>
        </w:tc>
        <w:tc>
          <w:tcPr>
            <w:tcW w:w="950" w:type="dxa"/>
            <w:tcBorders>
              <w:top w:val="nil"/>
              <w:left w:val="nil"/>
              <w:bottom w:val="nil"/>
              <w:right w:val="nil"/>
            </w:tcBorders>
            <w:noWrap/>
            <w:vAlign w:val="bottom"/>
          </w:tcPr>
          <w:p w14:paraId="58941F99" w14:textId="77777777" w:rsidR="001B1175" w:rsidRPr="00327E93" w:rsidRDefault="001B1175" w:rsidP="006118C5">
            <w:pPr>
              <w:jc w:val="center"/>
              <w:rPr>
                <w:rFonts w:ascii="Times New Roman" w:hAnsi="Times New Roman"/>
                <w:color w:val="000000"/>
              </w:rPr>
            </w:pPr>
            <w:r w:rsidRPr="00327E93">
              <w:rPr>
                <w:rFonts w:ascii="Times New Roman" w:hAnsi="Times New Roman"/>
                <w:color w:val="000000"/>
              </w:rPr>
              <w:t>.40</w:t>
            </w:r>
            <w:r w:rsidRPr="00327E93">
              <w:rPr>
                <w:rFonts w:ascii="Times New Roman" w:hAnsi="Times New Roman"/>
                <w:color w:val="000000"/>
                <w:vertAlign w:val="superscript"/>
              </w:rPr>
              <w:t>*</w:t>
            </w:r>
          </w:p>
        </w:tc>
        <w:tc>
          <w:tcPr>
            <w:tcW w:w="854" w:type="dxa"/>
            <w:tcBorders>
              <w:top w:val="nil"/>
              <w:left w:val="nil"/>
              <w:bottom w:val="nil"/>
              <w:right w:val="nil"/>
            </w:tcBorders>
            <w:noWrap/>
            <w:vAlign w:val="bottom"/>
          </w:tcPr>
          <w:p w14:paraId="458D1ECD" w14:textId="77777777" w:rsidR="001B1175" w:rsidRPr="00327E93" w:rsidRDefault="001B1175" w:rsidP="006118C5">
            <w:pPr>
              <w:jc w:val="center"/>
              <w:rPr>
                <w:rFonts w:ascii="Times New Roman" w:hAnsi="Times New Roman"/>
                <w:color w:val="000000"/>
              </w:rPr>
            </w:pPr>
            <w:r w:rsidRPr="00327E93">
              <w:rPr>
                <w:rFonts w:ascii="Times New Roman" w:hAnsi="Times New Roman"/>
                <w:color w:val="000000"/>
              </w:rPr>
              <w:t>.5</w:t>
            </w:r>
            <w:r>
              <w:rPr>
                <w:rFonts w:ascii="Times New Roman" w:hAnsi="Times New Roman"/>
                <w:color w:val="000000"/>
              </w:rPr>
              <w:t>6</w:t>
            </w:r>
            <w:r w:rsidRPr="00327E93">
              <w:rPr>
                <w:rFonts w:ascii="Times New Roman" w:hAnsi="Times New Roman"/>
                <w:color w:val="000000"/>
                <w:vertAlign w:val="superscript"/>
              </w:rPr>
              <w:t>*</w:t>
            </w:r>
          </w:p>
        </w:tc>
        <w:tc>
          <w:tcPr>
            <w:tcW w:w="720" w:type="dxa"/>
            <w:tcBorders>
              <w:top w:val="nil"/>
              <w:left w:val="nil"/>
              <w:bottom w:val="nil"/>
              <w:right w:val="nil"/>
            </w:tcBorders>
            <w:noWrap/>
            <w:vAlign w:val="bottom"/>
          </w:tcPr>
          <w:p w14:paraId="51E37FBB" w14:textId="77777777" w:rsidR="001B1175" w:rsidRPr="00327E93" w:rsidRDefault="001B1175" w:rsidP="006118C5">
            <w:pPr>
              <w:jc w:val="center"/>
              <w:rPr>
                <w:rFonts w:ascii="Times New Roman" w:hAnsi="Times New Roman"/>
                <w:color w:val="000000"/>
              </w:rPr>
            </w:pPr>
          </w:p>
        </w:tc>
        <w:tc>
          <w:tcPr>
            <w:tcW w:w="810" w:type="dxa"/>
            <w:tcBorders>
              <w:top w:val="nil"/>
              <w:left w:val="nil"/>
              <w:bottom w:val="nil"/>
              <w:right w:val="nil"/>
            </w:tcBorders>
            <w:noWrap/>
            <w:vAlign w:val="bottom"/>
          </w:tcPr>
          <w:p w14:paraId="1FA7F9EF" w14:textId="77777777" w:rsidR="001B1175" w:rsidRPr="00327E93" w:rsidRDefault="001B1175" w:rsidP="006118C5">
            <w:pPr>
              <w:jc w:val="center"/>
              <w:rPr>
                <w:rFonts w:ascii="Times New Roman" w:hAnsi="Times New Roman"/>
                <w:sz w:val="20"/>
                <w:szCs w:val="20"/>
              </w:rPr>
            </w:pPr>
          </w:p>
        </w:tc>
      </w:tr>
      <w:tr w:rsidR="001B1175" w:rsidRPr="004320BA" w14:paraId="71135952" w14:textId="77777777" w:rsidTr="006118C5">
        <w:trPr>
          <w:trHeight w:val="360"/>
        </w:trPr>
        <w:tc>
          <w:tcPr>
            <w:tcW w:w="440" w:type="dxa"/>
            <w:tcBorders>
              <w:top w:val="nil"/>
              <w:left w:val="nil"/>
              <w:bottom w:val="nil"/>
              <w:right w:val="nil"/>
            </w:tcBorders>
            <w:noWrap/>
            <w:vAlign w:val="center"/>
          </w:tcPr>
          <w:p w14:paraId="5610193C" w14:textId="77777777" w:rsidR="001B1175" w:rsidRPr="00327E93" w:rsidRDefault="001B1175" w:rsidP="006118C5">
            <w:pPr>
              <w:jc w:val="center"/>
              <w:rPr>
                <w:rFonts w:ascii="Times New Roman" w:hAnsi="Times New Roman"/>
                <w:color w:val="000000"/>
              </w:rPr>
            </w:pPr>
            <w:r>
              <w:rPr>
                <w:rFonts w:ascii="Times New Roman" w:hAnsi="Times New Roman"/>
                <w:color w:val="000000"/>
              </w:rPr>
              <w:t>4</w:t>
            </w:r>
          </w:p>
        </w:tc>
        <w:tc>
          <w:tcPr>
            <w:tcW w:w="3120" w:type="dxa"/>
            <w:tcBorders>
              <w:top w:val="nil"/>
              <w:left w:val="nil"/>
              <w:right w:val="nil"/>
            </w:tcBorders>
            <w:noWrap/>
            <w:vAlign w:val="bottom"/>
          </w:tcPr>
          <w:p w14:paraId="42A5018B" w14:textId="51556FB0" w:rsidR="001B1175" w:rsidRPr="00327E93" w:rsidRDefault="001B1175" w:rsidP="006118C5">
            <w:pPr>
              <w:rPr>
                <w:rFonts w:ascii="Times New Roman" w:hAnsi="Times New Roman"/>
                <w:color w:val="000000"/>
              </w:rPr>
            </w:pPr>
            <w:r w:rsidRPr="00327E93">
              <w:rPr>
                <w:rFonts w:ascii="Times New Roman" w:hAnsi="Times New Roman"/>
                <w:color w:val="000000"/>
              </w:rPr>
              <w:t xml:space="preserve">Negative </w:t>
            </w:r>
            <w:r w:rsidR="00E04E40">
              <w:rPr>
                <w:rFonts w:ascii="Times New Roman" w:hAnsi="Times New Roman"/>
                <w:color w:val="000000"/>
              </w:rPr>
              <w:t>E</w:t>
            </w:r>
            <w:r w:rsidRPr="00327E93">
              <w:rPr>
                <w:rFonts w:ascii="Times New Roman" w:hAnsi="Times New Roman"/>
                <w:color w:val="000000"/>
              </w:rPr>
              <w:t>motions</w:t>
            </w:r>
          </w:p>
        </w:tc>
        <w:tc>
          <w:tcPr>
            <w:tcW w:w="860" w:type="dxa"/>
            <w:tcBorders>
              <w:top w:val="nil"/>
              <w:left w:val="nil"/>
              <w:right w:val="nil"/>
            </w:tcBorders>
            <w:noWrap/>
            <w:vAlign w:val="bottom"/>
          </w:tcPr>
          <w:p w14:paraId="4F38F6CE" w14:textId="77777777" w:rsidR="001B1175" w:rsidRPr="00327E93" w:rsidRDefault="001B1175" w:rsidP="006118C5">
            <w:pPr>
              <w:jc w:val="right"/>
              <w:rPr>
                <w:rFonts w:ascii="Times New Roman" w:hAnsi="Times New Roman"/>
                <w:color w:val="000000"/>
              </w:rPr>
            </w:pPr>
            <w:r>
              <w:rPr>
                <w:rFonts w:ascii="Times New Roman" w:hAnsi="Times New Roman"/>
                <w:color w:val="000000"/>
              </w:rPr>
              <w:t>2.05</w:t>
            </w:r>
          </w:p>
        </w:tc>
        <w:tc>
          <w:tcPr>
            <w:tcW w:w="660" w:type="dxa"/>
            <w:tcBorders>
              <w:top w:val="nil"/>
              <w:left w:val="nil"/>
              <w:right w:val="nil"/>
            </w:tcBorders>
            <w:noWrap/>
            <w:vAlign w:val="bottom"/>
          </w:tcPr>
          <w:p w14:paraId="57611759" w14:textId="77777777" w:rsidR="001B1175" w:rsidRPr="00327E93" w:rsidRDefault="001B1175" w:rsidP="006118C5">
            <w:pPr>
              <w:jc w:val="right"/>
              <w:rPr>
                <w:rFonts w:ascii="Times New Roman" w:hAnsi="Times New Roman"/>
                <w:color w:val="000000"/>
              </w:rPr>
            </w:pPr>
            <w:r w:rsidRPr="00327E93">
              <w:rPr>
                <w:rFonts w:ascii="Times New Roman" w:hAnsi="Times New Roman"/>
                <w:color w:val="000000"/>
              </w:rPr>
              <w:t>1.0</w:t>
            </w:r>
            <w:r>
              <w:rPr>
                <w:rFonts w:ascii="Times New Roman" w:hAnsi="Times New Roman"/>
                <w:color w:val="000000"/>
              </w:rPr>
              <w:t>8</w:t>
            </w:r>
          </w:p>
        </w:tc>
        <w:tc>
          <w:tcPr>
            <w:tcW w:w="950" w:type="dxa"/>
            <w:tcBorders>
              <w:top w:val="nil"/>
              <w:left w:val="nil"/>
              <w:right w:val="nil"/>
            </w:tcBorders>
            <w:noWrap/>
            <w:vAlign w:val="bottom"/>
          </w:tcPr>
          <w:p w14:paraId="42C99B5B" w14:textId="77777777" w:rsidR="001B1175" w:rsidRPr="00327E93" w:rsidRDefault="001B1175" w:rsidP="006118C5">
            <w:pPr>
              <w:jc w:val="center"/>
              <w:rPr>
                <w:rFonts w:ascii="Times New Roman" w:hAnsi="Times New Roman"/>
                <w:color w:val="000000"/>
              </w:rPr>
            </w:pPr>
            <w:r w:rsidRPr="00327E93">
              <w:rPr>
                <w:rFonts w:ascii="Times New Roman" w:hAnsi="Times New Roman"/>
                <w:color w:val="000000"/>
              </w:rPr>
              <w:t>.45</w:t>
            </w:r>
            <w:r w:rsidRPr="00327E93">
              <w:rPr>
                <w:rFonts w:ascii="Times New Roman" w:hAnsi="Times New Roman"/>
                <w:color w:val="000000"/>
                <w:vertAlign w:val="superscript"/>
              </w:rPr>
              <w:t>*</w:t>
            </w:r>
          </w:p>
        </w:tc>
        <w:tc>
          <w:tcPr>
            <w:tcW w:w="854" w:type="dxa"/>
            <w:tcBorders>
              <w:top w:val="nil"/>
              <w:left w:val="nil"/>
              <w:right w:val="nil"/>
            </w:tcBorders>
            <w:noWrap/>
            <w:vAlign w:val="bottom"/>
          </w:tcPr>
          <w:p w14:paraId="4B59CCB9" w14:textId="77777777" w:rsidR="001B1175" w:rsidRPr="00327E93" w:rsidRDefault="001B1175" w:rsidP="006118C5">
            <w:pPr>
              <w:jc w:val="center"/>
              <w:rPr>
                <w:rFonts w:ascii="Times New Roman" w:hAnsi="Times New Roman"/>
                <w:color w:val="000000"/>
              </w:rPr>
            </w:pPr>
            <w:r w:rsidRPr="00327E93">
              <w:rPr>
                <w:rFonts w:ascii="Times New Roman" w:hAnsi="Times New Roman"/>
                <w:color w:val="000000"/>
              </w:rPr>
              <w:t>.</w:t>
            </w:r>
            <w:r>
              <w:rPr>
                <w:rFonts w:ascii="Times New Roman" w:hAnsi="Times New Roman"/>
                <w:color w:val="000000"/>
              </w:rPr>
              <w:t>36</w:t>
            </w:r>
            <w:r w:rsidRPr="00327E93">
              <w:rPr>
                <w:rFonts w:ascii="Times New Roman" w:hAnsi="Times New Roman"/>
                <w:color w:val="000000"/>
                <w:vertAlign w:val="superscript"/>
              </w:rPr>
              <w:t>*</w:t>
            </w:r>
          </w:p>
        </w:tc>
        <w:tc>
          <w:tcPr>
            <w:tcW w:w="720" w:type="dxa"/>
            <w:tcBorders>
              <w:top w:val="nil"/>
              <w:left w:val="nil"/>
              <w:right w:val="nil"/>
            </w:tcBorders>
            <w:noWrap/>
            <w:vAlign w:val="bottom"/>
          </w:tcPr>
          <w:p w14:paraId="4F0FA6CE" w14:textId="77777777" w:rsidR="001B1175" w:rsidRPr="00327E93" w:rsidRDefault="001B1175" w:rsidP="006118C5">
            <w:pPr>
              <w:jc w:val="center"/>
              <w:rPr>
                <w:rFonts w:ascii="Times New Roman" w:hAnsi="Times New Roman"/>
                <w:color w:val="000000"/>
              </w:rPr>
            </w:pPr>
            <w:r w:rsidRPr="00327E93">
              <w:rPr>
                <w:rFonts w:ascii="Times New Roman" w:hAnsi="Times New Roman"/>
                <w:color w:val="000000"/>
              </w:rPr>
              <w:t>.</w:t>
            </w:r>
            <w:r>
              <w:rPr>
                <w:rFonts w:ascii="Times New Roman" w:hAnsi="Times New Roman"/>
                <w:color w:val="000000"/>
              </w:rPr>
              <w:t>13</w:t>
            </w:r>
            <w:r w:rsidRPr="00327E93">
              <w:rPr>
                <w:rFonts w:ascii="Times New Roman" w:hAnsi="Times New Roman"/>
                <w:color w:val="000000"/>
                <w:vertAlign w:val="superscript"/>
              </w:rPr>
              <w:t>*</w:t>
            </w:r>
          </w:p>
        </w:tc>
        <w:tc>
          <w:tcPr>
            <w:tcW w:w="810" w:type="dxa"/>
            <w:tcBorders>
              <w:top w:val="nil"/>
              <w:left w:val="nil"/>
              <w:right w:val="nil"/>
            </w:tcBorders>
            <w:noWrap/>
            <w:vAlign w:val="bottom"/>
          </w:tcPr>
          <w:p w14:paraId="267EFF42" w14:textId="77777777" w:rsidR="001B1175" w:rsidRPr="00327E93" w:rsidRDefault="001B1175" w:rsidP="006118C5">
            <w:pPr>
              <w:jc w:val="center"/>
              <w:rPr>
                <w:rFonts w:ascii="Times New Roman" w:hAnsi="Times New Roman"/>
                <w:color w:val="000000"/>
              </w:rPr>
            </w:pPr>
          </w:p>
        </w:tc>
      </w:tr>
      <w:tr w:rsidR="001B1175" w:rsidRPr="004320BA" w14:paraId="4FB00466" w14:textId="77777777" w:rsidTr="006118C5">
        <w:trPr>
          <w:trHeight w:val="360"/>
        </w:trPr>
        <w:tc>
          <w:tcPr>
            <w:tcW w:w="440" w:type="dxa"/>
            <w:tcBorders>
              <w:top w:val="nil"/>
              <w:left w:val="nil"/>
              <w:bottom w:val="nil"/>
              <w:right w:val="nil"/>
            </w:tcBorders>
            <w:noWrap/>
            <w:vAlign w:val="center"/>
          </w:tcPr>
          <w:p w14:paraId="0E569089" w14:textId="77777777" w:rsidR="001B1175" w:rsidRPr="00327E93" w:rsidRDefault="001B1175" w:rsidP="006118C5">
            <w:pPr>
              <w:jc w:val="center"/>
              <w:rPr>
                <w:rFonts w:ascii="Times New Roman" w:hAnsi="Times New Roman"/>
                <w:color w:val="000000"/>
              </w:rPr>
            </w:pPr>
            <w:r>
              <w:rPr>
                <w:rFonts w:ascii="Times New Roman" w:hAnsi="Times New Roman"/>
                <w:color w:val="000000"/>
              </w:rPr>
              <w:t>5</w:t>
            </w:r>
          </w:p>
        </w:tc>
        <w:tc>
          <w:tcPr>
            <w:tcW w:w="3120" w:type="dxa"/>
            <w:tcBorders>
              <w:top w:val="nil"/>
              <w:left w:val="nil"/>
              <w:bottom w:val="single" w:sz="4" w:space="0" w:color="auto"/>
              <w:right w:val="nil"/>
            </w:tcBorders>
            <w:noWrap/>
            <w:vAlign w:val="bottom"/>
          </w:tcPr>
          <w:p w14:paraId="29F3810F" w14:textId="0D5D03A5" w:rsidR="001B1175" w:rsidRPr="00327E93" w:rsidRDefault="001B1175" w:rsidP="006118C5">
            <w:pPr>
              <w:rPr>
                <w:rFonts w:ascii="Times New Roman" w:hAnsi="Times New Roman"/>
                <w:color w:val="000000"/>
              </w:rPr>
            </w:pPr>
            <w:r>
              <w:rPr>
                <w:rFonts w:ascii="Times New Roman" w:hAnsi="Times New Roman"/>
                <w:color w:val="000000"/>
              </w:rPr>
              <w:t xml:space="preserve">Hostile </w:t>
            </w:r>
            <w:r w:rsidR="00E04E40">
              <w:rPr>
                <w:rFonts w:ascii="Times New Roman" w:hAnsi="Times New Roman"/>
                <w:color w:val="000000"/>
              </w:rPr>
              <w:t>B</w:t>
            </w:r>
            <w:r>
              <w:rPr>
                <w:rFonts w:ascii="Times New Roman" w:hAnsi="Times New Roman"/>
                <w:color w:val="000000"/>
              </w:rPr>
              <w:t xml:space="preserve">ehavioral </w:t>
            </w:r>
            <w:r w:rsidR="00E04E40">
              <w:rPr>
                <w:rFonts w:ascii="Times New Roman" w:hAnsi="Times New Roman"/>
                <w:color w:val="000000"/>
              </w:rPr>
              <w:t>I</w:t>
            </w:r>
            <w:r>
              <w:rPr>
                <w:rFonts w:ascii="Times New Roman" w:hAnsi="Times New Roman"/>
                <w:color w:val="000000"/>
              </w:rPr>
              <w:t>ntentions</w:t>
            </w:r>
          </w:p>
        </w:tc>
        <w:tc>
          <w:tcPr>
            <w:tcW w:w="860" w:type="dxa"/>
            <w:tcBorders>
              <w:top w:val="nil"/>
              <w:left w:val="nil"/>
              <w:bottom w:val="single" w:sz="4" w:space="0" w:color="auto"/>
              <w:right w:val="nil"/>
            </w:tcBorders>
            <w:noWrap/>
            <w:vAlign w:val="bottom"/>
          </w:tcPr>
          <w:p w14:paraId="7DAAD325" w14:textId="77777777" w:rsidR="001B1175" w:rsidRPr="00327E93" w:rsidRDefault="001B1175" w:rsidP="006118C5">
            <w:pPr>
              <w:jc w:val="right"/>
              <w:rPr>
                <w:rFonts w:ascii="Times New Roman" w:hAnsi="Times New Roman"/>
                <w:color w:val="000000"/>
              </w:rPr>
            </w:pPr>
            <w:r w:rsidRPr="00327E93">
              <w:rPr>
                <w:rFonts w:ascii="Times New Roman" w:hAnsi="Times New Roman"/>
                <w:color w:val="000000"/>
              </w:rPr>
              <w:t>1.</w:t>
            </w:r>
            <w:r>
              <w:rPr>
                <w:rFonts w:ascii="Times New Roman" w:hAnsi="Times New Roman"/>
                <w:color w:val="000000"/>
              </w:rPr>
              <w:t>73</w:t>
            </w:r>
          </w:p>
        </w:tc>
        <w:tc>
          <w:tcPr>
            <w:tcW w:w="660" w:type="dxa"/>
            <w:tcBorders>
              <w:top w:val="nil"/>
              <w:left w:val="nil"/>
              <w:bottom w:val="single" w:sz="4" w:space="0" w:color="auto"/>
              <w:right w:val="nil"/>
            </w:tcBorders>
            <w:noWrap/>
            <w:vAlign w:val="bottom"/>
          </w:tcPr>
          <w:p w14:paraId="1D732336" w14:textId="77777777" w:rsidR="001B1175" w:rsidRPr="00327E93" w:rsidRDefault="001B1175" w:rsidP="006118C5">
            <w:pPr>
              <w:jc w:val="right"/>
              <w:rPr>
                <w:rFonts w:ascii="Times New Roman" w:hAnsi="Times New Roman"/>
                <w:color w:val="000000"/>
              </w:rPr>
            </w:pPr>
            <w:r w:rsidRPr="00327E93">
              <w:rPr>
                <w:rFonts w:ascii="Times New Roman" w:hAnsi="Times New Roman"/>
                <w:color w:val="000000"/>
              </w:rPr>
              <w:t>1.</w:t>
            </w:r>
            <w:r>
              <w:rPr>
                <w:rFonts w:ascii="Times New Roman" w:hAnsi="Times New Roman"/>
                <w:color w:val="000000"/>
              </w:rPr>
              <w:t>14</w:t>
            </w:r>
          </w:p>
        </w:tc>
        <w:tc>
          <w:tcPr>
            <w:tcW w:w="950" w:type="dxa"/>
            <w:tcBorders>
              <w:top w:val="nil"/>
              <w:left w:val="nil"/>
              <w:bottom w:val="single" w:sz="4" w:space="0" w:color="auto"/>
              <w:right w:val="nil"/>
            </w:tcBorders>
            <w:noWrap/>
            <w:vAlign w:val="bottom"/>
          </w:tcPr>
          <w:p w14:paraId="651A9054" w14:textId="77777777" w:rsidR="001B1175" w:rsidRPr="00327E93" w:rsidRDefault="001B1175" w:rsidP="006118C5">
            <w:pPr>
              <w:jc w:val="center"/>
              <w:rPr>
                <w:rFonts w:ascii="Times New Roman" w:hAnsi="Times New Roman"/>
                <w:color w:val="000000"/>
              </w:rPr>
            </w:pPr>
            <w:r w:rsidRPr="00327E93">
              <w:rPr>
                <w:rFonts w:ascii="Times New Roman" w:hAnsi="Times New Roman"/>
                <w:color w:val="000000"/>
              </w:rPr>
              <w:t>.46</w:t>
            </w:r>
            <w:r w:rsidRPr="00327E93">
              <w:rPr>
                <w:rFonts w:ascii="Times New Roman" w:hAnsi="Times New Roman"/>
                <w:color w:val="000000"/>
                <w:vertAlign w:val="superscript"/>
              </w:rPr>
              <w:t>*</w:t>
            </w:r>
          </w:p>
        </w:tc>
        <w:tc>
          <w:tcPr>
            <w:tcW w:w="854" w:type="dxa"/>
            <w:tcBorders>
              <w:top w:val="nil"/>
              <w:left w:val="nil"/>
              <w:bottom w:val="single" w:sz="4" w:space="0" w:color="auto"/>
              <w:right w:val="nil"/>
            </w:tcBorders>
            <w:noWrap/>
            <w:vAlign w:val="bottom"/>
          </w:tcPr>
          <w:p w14:paraId="471FCBD2" w14:textId="77777777" w:rsidR="001B1175" w:rsidRPr="00327E93" w:rsidRDefault="001B1175" w:rsidP="006118C5">
            <w:pPr>
              <w:jc w:val="center"/>
              <w:rPr>
                <w:rFonts w:ascii="Times New Roman" w:hAnsi="Times New Roman"/>
                <w:color w:val="000000"/>
              </w:rPr>
            </w:pPr>
            <w:r w:rsidRPr="00327E93">
              <w:rPr>
                <w:rFonts w:ascii="Times New Roman" w:hAnsi="Times New Roman"/>
                <w:color w:val="000000"/>
              </w:rPr>
              <w:t>.</w:t>
            </w:r>
            <w:r>
              <w:rPr>
                <w:rFonts w:ascii="Times New Roman" w:hAnsi="Times New Roman"/>
                <w:color w:val="000000"/>
              </w:rPr>
              <w:t>41</w:t>
            </w:r>
            <w:r w:rsidRPr="00327E93">
              <w:rPr>
                <w:rFonts w:ascii="Times New Roman" w:hAnsi="Times New Roman"/>
                <w:color w:val="000000"/>
                <w:vertAlign w:val="superscript"/>
              </w:rPr>
              <w:t>*</w:t>
            </w:r>
          </w:p>
        </w:tc>
        <w:tc>
          <w:tcPr>
            <w:tcW w:w="720" w:type="dxa"/>
            <w:tcBorders>
              <w:top w:val="nil"/>
              <w:left w:val="nil"/>
              <w:bottom w:val="single" w:sz="4" w:space="0" w:color="auto"/>
              <w:right w:val="nil"/>
            </w:tcBorders>
            <w:noWrap/>
            <w:vAlign w:val="bottom"/>
          </w:tcPr>
          <w:p w14:paraId="29DB00F2" w14:textId="77777777" w:rsidR="001B1175" w:rsidRPr="00327E93" w:rsidRDefault="001B1175" w:rsidP="006118C5">
            <w:pPr>
              <w:jc w:val="center"/>
              <w:rPr>
                <w:rFonts w:ascii="Times New Roman" w:hAnsi="Times New Roman"/>
                <w:color w:val="000000"/>
              </w:rPr>
            </w:pPr>
            <w:r w:rsidRPr="00327E93">
              <w:rPr>
                <w:rFonts w:ascii="Times New Roman" w:hAnsi="Times New Roman"/>
                <w:color w:val="000000"/>
              </w:rPr>
              <w:t>.1</w:t>
            </w:r>
            <w:r>
              <w:rPr>
                <w:rFonts w:ascii="Times New Roman" w:hAnsi="Times New Roman"/>
                <w:color w:val="000000"/>
              </w:rPr>
              <w:t>6</w:t>
            </w:r>
            <w:r w:rsidRPr="00327E93">
              <w:rPr>
                <w:rFonts w:ascii="Times New Roman" w:hAnsi="Times New Roman"/>
                <w:color w:val="000000"/>
                <w:vertAlign w:val="superscript"/>
              </w:rPr>
              <w:t>*</w:t>
            </w:r>
          </w:p>
        </w:tc>
        <w:tc>
          <w:tcPr>
            <w:tcW w:w="810" w:type="dxa"/>
            <w:tcBorders>
              <w:top w:val="nil"/>
              <w:left w:val="nil"/>
              <w:bottom w:val="single" w:sz="4" w:space="0" w:color="auto"/>
              <w:right w:val="nil"/>
            </w:tcBorders>
            <w:noWrap/>
            <w:vAlign w:val="bottom"/>
          </w:tcPr>
          <w:p w14:paraId="51C00C98" w14:textId="77777777" w:rsidR="001B1175" w:rsidRPr="00327E93" w:rsidRDefault="001B1175" w:rsidP="006118C5">
            <w:pPr>
              <w:jc w:val="center"/>
              <w:rPr>
                <w:rFonts w:ascii="Times New Roman" w:hAnsi="Times New Roman"/>
                <w:color w:val="000000"/>
              </w:rPr>
            </w:pPr>
            <w:r w:rsidRPr="00327E93">
              <w:rPr>
                <w:rFonts w:ascii="Times New Roman" w:hAnsi="Times New Roman"/>
                <w:color w:val="000000"/>
              </w:rPr>
              <w:t>.</w:t>
            </w:r>
            <w:r>
              <w:rPr>
                <w:rFonts w:ascii="Times New Roman" w:hAnsi="Times New Roman"/>
                <w:color w:val="000000"/>
              </w:rPr>
              <w:t>59</w:t>
            </w:r>
            <w:r w:rsidRPr="00327E93">
              <w:rPr>
                <w:rFonts w:ascii="Times New Roman" w:hAnsi="Times New Roman"/>
                <w:color w:val="000000"/>
                <w:vertAlign w:val="superscript"/>
              </w:rPr>
              <w:t>*</w:t>
            </w:r>
          </w:p>
        </w:tc>
      </w:tr>
    </w:tbl>
    <w:p w14:paraId="2EA5AD73" w14:textId="4461962D" w:rsidR="001B1175" w:rsidRPr="00327E93" w:rsidRDefault="001B1175" w:rsidP="0006404F">
      <w:pPr>
        <w:spacing w:line="480" w:lineRule="auto"/>
        <w:rPr>
          <w:rFonts w:ascii="Times New Roman" w:hAnsi="Times New Roman"/>
        </w:rPr>
      </w:pPr>
      <w:r>
        <w:rPr>
          <w:rFonts w:ascii="Times New Roman" w:hAnsi="Times New Roman"/>
          <w:i/>
        </w:rPr>
        <w:t>Note</w:t>
      </w:r>
      <w:r>
        <w:rPr>
          <w:rFonts w:ascii="Times New Roman" w:hAnsi="Times New Roman"/>
        </w:rPr>
        <w:t xml:space="preserve">. Significance level: </w:t>
      </w:r>
      <w:r w:rsidRPr="00FC2DA9">
        <w:rPr>
          <w:rFonts w:ascii="Times New Roman" w:hAnsi="Times New Roman"/>
          <w:vertAlign w:val="superscript"/>
        </w:rPr>
        <w:t>*</w:t>
      </w:r>
      <w:r w:rsidRPr="00FC2DA9">
        <w:rPr>
          <w:rFonts w:ascii="Times New Roman" w:hAnsi="Times New Roman"/>
          <w:i/>
        </w:rPr>
        <w:t>p</w:t>
      </w:r>
      <w:r>
        <w:rPr>
          <w:rFonts w:ascii="Times New Roman" w:hAnsi="Times New Roman"/>
        </w:rPr>
        <w:t xml:space="preserve"> &lt; .001. </w:t>
      </w:r>
      <w:r w:rsidRPr="00C61C38">
        <w:rPr>
          <w:rFonts w:ascii="Times New Roman" w:hAnsi="Times New Roman"/>
        </w:rPr>
        <w:t xml:space="preserve">933 </w:t>
      </w:r>
      <w:r w:rsidRPr="00C61C38">
        <w:rPr>
          <w:rFonts w:ascii="Times New Roman" w:hAnsi="Times New Roman"/>
          <w:sz w:val="21"/>
          <w:szCs w:val="21"/>
          <w:shd w:val="clear" w:color="auto" w:fill="FFFFFF"/>
        </w:rPr>
        <w:t>≤</w:t>
      </w:r>
      <w:r w:rsidRPr="00C61C38">
        <w:rPr>
          <w:rFonts w:ascii="Times New Roman" w:hAnsi="Times New Roman"/>
        </w:rPr>
        <w:t xml:space="preserve"> </w:t>
      </w:r>
      <w:r w:rsidRPr="00C61C38">
        <w:rPr>
          <w:rFonts w:ascii="Times New Roman" w:hAnsi="Times New Roman"/>
          <w:i/>
          <w:iCs/>
        </w:rPr>
        <w:t>n</w:t>
      </w:r>
      <w:r w:rsidRPr="00C61C38">
        <w:rPr>
          <w:rFonts w:ascii="Times New Roman" w:hAnsi="Times New Roman"/>
        </w:rPr>
        <w:t xml:space="preserve"> </w:t>
      </w:r>
      <w:r w:rsidRPr="00C61C38">
        <w:rPr>
          <w:rFonts w:ascii="Times New Roman" w:hAnsi="Times New Roman"/>
          <w:sz w:val="21"/>
          <w:szCs w:val="21"/>
          <w:shd w:val="clear" w:color="auto" w:fill="FFFFFF"/>
        </w:rPr>
        <w:t>≤</w:t>
      </w:r>
      <w:r w:rsidRPr="00C61C38">
        <w:rPr>
          <w:rFonts w:ascii="Times New Roman" w:hAnsi="Times New Roman"/>
        </w:rPr>
        <w:t xml:space="preserve"> 936.</w:t>
      </w:r>
    </w:p>
    <w:p w14:paraId="24FBD9F0" w14:textId="77777777" w:rsidR="001B1175" w:rsidRDefault="001B1175" w:rsidP="0006404F">
      <w:pPr>
        <w:spacing w:line="480" w:lineRule="auto"/>
        <w:rPr>
          <w:rFonts w:ascii="Times New Roman" w:hAnsi="Times New Roman"/>
        </w:rPr>
      </w:pPr>
    </w:p>
    <w:p w14:paraId="6CE498C3" w14:textId="77777777" w:rsidR="001B1175" w:rsidRDefault="001B1175">
      <w:pPr>
        <w:spacing w:after="160" w:line="259" w:lineRule="auto"/>
        <w:rPr>
          <w:rFonts w:ascii="Times New Roman" w:hAnsi="Times New Roman"/>
        </w:rPr>
      </w:pPr>
      <w:r>
        <w:rPr>
          <w:rFonts w:ascii="Times New Roman" w:hAnsi="Times New Roman"/>
        </w:rPr>
        <w:br w:type="page"/>
      </w:r>
    </w:p>
    <w:p w14:paraId="18C5631C" w14:textId="77777777" w:rsidR="001B1175" w:rsidRPr="00E365A9" w:rsidRDefault="001B1175" w:rsidP="007E3D79">
      <w:pPr>
        <w:spacing w:line="480" w:lineRule="auto"/>
        <w:outlineLvl w:val="0"/>
        <w:rPr>
          <w:rFonts w:ascii="Times New Roman" w:hAnsi="Times New Roman"/>
          <w:b/>
          <w:bCs/>
          <w:i/>
        </w:rPr>
      </w:pPr>
      <w:r w:rsidRPr="00E365A9">
        <w:rPr>
          <w:rFonts w:ascii="Times New Roman" w:hAnsi="Times New Roman"/>
          <w:b/>
          <w:bCs/>
        </w:rPr>
        <w:lastRenderedPageBreak/>
        <w:t xml:space="preserve">Table 3 </w:t>
      </w:r>
    </w:p>
    <w:tbl>
      <w:tblPr>
        <w:tblpPr w:leftFromText="180" w:rightFromText="180" w:vertAnchor="page" w:horzAnchor="margin" w:tblpY="3213"/>
        <w:tblW w:w="9498" w:type="dxa"/>
        <w:tblLayout w:type="fixed"/>
        <w:tblCellMar>
          <w:left w:w="0" w:type="dxa"/>
          <w:right w:w="0" w:type="dxa"/>
        </w:tblCellMar>
        <w:tblLook w:val="00A0" w:firstRow="1" w:lastRow="0" w:firstColumn="1" w:lastColumn="0" w:noHBand="0" w:noVBand="0"/>
      </w:tblPr>
      <w:tblGrid>
        <w:gridCol w:w="533"/>
        <w:gridCol w:w="5421"/>
        <w:gridCol w:w="709"/>
        <w:gridCol w:w="850"/>
        <w:gridCol w:w="1985"/>
      </w:tblGrid>
      <w:tr w:rsidR="001B1175" w:rsidRPr="00E474F7" w14:paraId="4B441263" w14:textId="77777777" w:rsidTr="008A0A85">
        <w:trPr>
          <w:trHeight w:val="278"/>
        </w:trPr>
        <w:tc>
          <w:tcPr>
            <w:tcW w:w="533" w:type="dxa"/>
            <w:tcBorders>
              <w:top w:val="nil"/>
              <w:left w:val="nil"/>
              <w:bottom w:val="single" w:sz="4" w:space="0" w:color="auto"/>
              <w:right w:val="nil"/>
            </w:tcBorders>
            <w:noWrap/>
            <w:tcMar>
              <w:top w:w="15" w:type="dxa"/>
              <w:left w:w="15" w:type="dxa"/>
              <w:bottom w:w="0" w:type="dxa"/>
              <w:right w:w="15" w:type="dxa"/>
            </w:tcMar>
            <w:vAlign w:val="bottom"/>
          </w:tcPr>
          <w:p w14:paraId="6777DCCC" w14:textId="77777777" w:rsidR="001B1175" w:rsidRPr="00E474F7" w:rsidRDefault="001B1175" w:rsidP="008A0A85">
            <w:pPr>
              <w:jc w:val="center"/>
              <w:rPr>
                <w:rFonts w:ascii="Times New Roman" w:hAnsi="Times New Roman"/>
                <w:color w:val="000000"/>
                <w:u w:val="single"/>
              </w:rPr>
            </w:pPr>
          </w:p>
        </w:tc>
        <w:tc>
          <w:tcPr>
            <w:tcW w:w="5421" w:type="dxa"/>
            <w:tcBorders>
              <w:top w:val="nil"/>
              <w:left w:val="nil"/>
              <w:bottom w:val="single" w:sz="4" w:space="0" w:color="auto"/>
              <w:right w:val="nil"/>
            </w:tcBorders>
            <w:noWrap/>
            <w:tcMar>
              <w:top w:w="15" w:type="dxa"/>
              <w:left w:w="15" w:type="dxa"/>
              <w:bottom w:w="0" w:type="dxa"/>
              <w:right w:w="15" w:type="dxa"/>
            </w:tcMar>
            <w:vAlign w:val="bottom"/>
          </w:tcPr>
          <w:p w14:paraId="7C5E5DB7" w14:textId="77777777" w:rsidR="001B1175" w:rsidRPr="00E474F7" w:rsidRDefault="001B1175" w:rsidP="008A0A85">
            <w:pPr>
              <w:rPr>
                <w:rFonts w:ascii="Times New Roman" w:hAnsi="Times New Roman"/>
              </w:rPr>
            </w:pPr>
          </w:p>
        </w:tc>
        <w:tc>
          <w:tcPr>
            <w:tcW w:w="709" w:type="dxa"/>
            <w:tcBorders>
              <w:top w:val="nil"/>
              <w:left w:val="nil"/>
              <w:bottom w:val="single" w:sz="4" w:space="0" w:color="auto"/>
              <w:right w:val="nil"/>
            </w:tcBorders>
            <w:vAlign w:val="bottom"/>
          </w:tcPr>
          <w:p w14:paraId="4B3E2CFE" w14:textId="77777777" w:rsidR="001B1175" w:rsidRPr="008A660A" w:rsidRDefault="001B1175" w:rsidP="008A0A85">
            <w:pPr>
              <w:jc w:val="right"/>
              <w:rPr>
                <w:rFonts w:ascii="Times New Roman" w:hAnsi="Times New Roman"/>
                <w:i/>
                <w:iCs/>
                <w:color w:val="000000"/>
              </w:rPr>
            </w:pPr>
            <w:r w:rsidRPr="008A660A">
              <w:rPr>
                <w:rFonts w:ascii="Times New Roman" w:hAnsi="Times New Roman"/>
                <w:i/>
                <w:iCs/>
                <w:color w:val="000000"/>
              </w:rPr>
              <w:t>B</w:t>
            </w:r>
          </w:p>
        </w:tc>
        <w:tc>
          <w:tcPr>
            <w:tcW w:w="850" w:type="dxa"/>
            <w:tcBorders>
              <w:top w:val="nil"/>
              <w:left w:val="nil"/>
              <w:bottom w:val="single" w:sz="4" w:space="0" w:color="auto"/>
              <w:right w:val="nil"/>
            </w:tcBorders>
          </w:tcPr>
          <w:p w14:paraId="2B50DB53" w14:textId="77777777" w:rsidR="001B1175" w:rsidRPr="008A660A" w:rsidDel="00AF0F6C" w:rsidRDefault="001B1175" w:rsidP="008A0A85">
            <w:pPr>
              <w:jc w:val="right"/>
              <w:rPr>
                <w:rFonts w:ascii="Times New Roman" w:hAnsi="Times New Roman"/>
                <w:i/>
                <w:iCs/>
                <w:color w:val="000000"/>
              </w:rPr>
            </w:pPr>
            <w:r>
              <w:rPr>
                <w:rFonts w:ascii="Times New Roman" w:hAnsi="Times New Roman"/>
                <w:i/>
                <w:iCs/>
                <w:color w:val="000000"/>
              </w:rPr>
              <w:t>SE</w:t>
            </w:r>
          </w:p>
        </w:tc>
        <w:tc>
          <w:tcPr>
            <w:tcW w:w="1985" w:type="dxa"/>
            <w:tcBorders>
              <w:top w:val="nil"/>
              <w:left w:val="nil"/>
              <w:bottom w:val="single" w:sz="4" w:space="0" w:color="auto"/>
              <w:right w:val="nil"/>
            </w:tcBorders>
            <w:vAlign w:val="bottom"/>
          </w:tcPr>
          <w:p w14:paraId="57FACAD4" w14:textId="77777777" w:rsidR="001B1175" w:rsidRPr="00351D11" w:rsidRDefault="001B1175" w:rsidP="008A0A85">
            <w:pPr>
              <w:jc w:val="right"/>
              <w:rPr>
                <w:rFonts w:ascii="Times New Roman" w:hAnsi="Times New Roman"/>
                <w:color w:val="000000"/>
              </w:rPr>
            </w:pPr>
            <w:r w:rsidRPr="003E16EF">
              <w:rPr>
                <w:rFonts w:ascii="Times New Roman" w:hAnsi="Times New Roman"/>
                <w:i/>
                <w:iCs/>
                <w:color w:val="000000"/>
              </w:rPr>
              <w:t>95%</w:t>
            </w:r>
            <w:r w:rsidRPr="003E16EF">
              <w:rPr>
                <w:rFonts w:ascii="Times New Roman" w:hAnsi="Times New Roman"/>
                <w:i/>
                <w:color w:val="000000"/>
              </w:rPr>
              <w:t>CI</w:t>
            </w:r>
            <w:r>
              <w:rPr>
                <w:rFonts w:ascii="Times New Roman" w:hAnsi="Times New Roman"/>
                <w:color w:val="000000"/>
              </w:rPr>
              <w:t xml:space="preserve"> [LL;UL]</w:t>
            </w:r>
          </w:p>
        </w:tc>
      </w:tr>
      <w:tr w:rsidR="001B1175" w:rsidRPr="00E474F7" w14:paraId="5944BBEE" w14:textId="77777777" w:rsidTr="008A0A85">
        <w:trPr>
          <w:trHeight w:val="278"/>
        </w:trPr>
        <w:tc>
          <w:tcPr>
            <w:tcW w:w="5954" w:type="dxa"/>
            <w:gridSpan w:val="2"/>
            <w:tcBorders>
              <w:top w:val="single" w:sz="4" w:space="0" w:color="auto"/>
              <w:left w:val="nil"/>
              <w:bottom w:val="nil"/>
              <w:right w:val="nil"/>
            </w:tcBorders>
            <w:noWrap/>
            <w:tcMar>
              <w:top w:w="15" w:type="dxa"/>
              <w:left w:w="15" w:type="dxa"/>
              <w:bottom w:w="0" w:type="dxa"/>
              <w:right w:w="15" w:type="dxa"/>
            </w:tcMar>
            <w:vAlign w:val="bottom"/>
          </w:tcPr>
          <w:p w14:paraId="0D8244F9" w14:textId="77777777" w:rsidR="001B1175" w:rsidRPr="00E474F7" w:rsidRDefault="001B1175" w:rsidP="008A0A85">
            <w:pPr>
              <w:rPr>
                <w:rFonts w:ascii="Times New Roman" w:hAnsi="Times New Roman"/>
                <w:i/>
                <w:iCs/>
                <w:color w:val="000000"/>
              </w:rPr>
            </w:pPr>
            <w:r w:rsidRPr="00E474F7">
              <w:rPr>
                <w:rFonts w:ascii="Times New Roman" w:hAnsi="Times New Roman"/>
                <w:i/>
                <w:iCs/>
                <w:color w:val="000000"/>
              </w:rPr>
              <w:t>Indirect effects:</w:t>
            </w:r>
          </w:p>
        </w:tc>
        <w:tc>
          <w:tcPr>
            <w:tcW w:w="709" w:type="dxa"/>
            <w:tcBorders>
              <w:top w:val="single" w:sz="4" w:space="0" w:color="auto"/>
              <w:left w:val="nil"/>
              <w:bottom w:val="nil"/>
              <w:right w:val="nil"/>
            </w:tcBorders>
            <w:vAlign w:val="center"/>
          </w:tcPr>
          <w:p w14:paraId="599CB23D" w14:textId="77777777" w:rsidR="001B1175" w:rsidRPr="008A660A" w:rsidRDefault="001B1175" w:rsidP="008A0A85">
            <w:pPr>
              <w:jc w:val="right"/>
              <w:rPr>
                <w:rFonts w:ascii="Times New Roman" w:hAnsi="Times New Roman"/>
                <w:iCs/>
                <w:color w:val="000000"/>
              </w:rPr>
            </w:pPr>
          </w:p>
        </w:tc>
        <w:tc>
          <w:tcPr>
            <w:tcW w:w="850" w:type="dxa"/>
            <w:tcBorders>
              <w:top w:val="single" w:sz="4" w:space="0" w:color="auto"/>
              <w:left w:val="nil"/>
              <w:bottom w:val="nil"/>
              <w:right w:val="nil"/>
            </w:tcBorders>
            <w:vAlign w:val="center"/>
          </w:tcPr>
          <w:p w14:paraId="6B6EA753" w14:textId="77777777" w:rsidR="001B1175" w:rsidRPr="00D906FA" w:rsidRDefault="001B1175" w:rsidP="008A0A85">
            <w:pPr>
              <w:jc w:val="right"/>
              <w:rPr>
                <w:rFonts w:ascii="Times New Roman" w:hAnsi="Times New Roman"/>
                <w:iCs/>
                <w:color w:val="000000"/>
              </w:rPr>
            </w:pPr>
          </w:p>
        </w:tc>
        <w:tc>
          <w:tcPr>
            <w:tcW w:w="1985" w:type="dxa"/>
            <w:tcBorders>
              <w:top w:val="single" w:sz="4" w:space="0" w:color="auto"/>
              <w:left w:val="nil"/>
              <w:bottom w:val="nil"/>
              <w:right w:val="nil"/>
            </w:tcBorders>
            <w:vAlign w:val="center"/>
          </w:tcPr>
          <w:p w14:paraId="0F15FAD7" w14:textId="77777777" w:rsidR="001B1175" w:rsidRPr="008A660A" w:rsidRDefault="001B1175" w:rsidP="008A0A85">
            <w:pPr>
              <w:jc w:val="right"/>
              <w:rPr>
                <w:rFonts w:ascii="Times New Roman" w:hAnsi="Times New Roman"/>
                <w:iCs/>
                <w:color w:val="000000"/>
              </w:rPr>
            </w:pPr>
          </w:p>
        </w:tc>
      </w:tr>
      <w:tr w:rsidR="001B1175" w:rsidRPr="00E474F7" w14:paraId="64331865" w14:textId="77777777" w:rsidTr="008A0A85">
        <w:trPr>
          <w:trHeight w:val="278"/>
        </w:trPr>
        <w:tc>
          <w:tcPr>
            <w:tcW w:w="533" w:type="dxa"/>
            <w:tcBorders>
              <w:top w:val="nil"/>
              <w:left w:val="nil"/>
              <w:bottom w:val="nil"/>
              <w:right w:val="nil"/>
            </w:tcBorders>
            <w:noWrap/>
            <w:tcMar>
              <w:top w:w="15" w:type="dxa"/>
              <w:left w:w="15" w:type="dxa"/>
              <w:bottom w:w="0" w:type="dxa"/>
              <w:right w:w="15" w:type="dxa"/>
            </w:tcMar>
            <w:vAlign w:val="bottom"/>
          </w:tcPr>
          <w:p w14:paraId="3CEA91A5" w14:textId="77777777" w:rsidR="001B1175" w:rsidRPr="00E474F7" w:rsidRDefault="001B1175" w:rsidP="008A0A85">
            <w:pPr>
              <w:jc w:val="right"/>
              <w:rPr>
                <w:rFonts w:ascii="Times New Roman" w:hAnsi="Times New Roman"/>
              </w:rPr>
            </w:pPr>
          </w:p>
        </w:tc>
        <w:tc>
          <w:tcPr>
            <w:tcW w:w="5421" w:type="dxa"/>
            <w:tcBorders>
              <w:top w:val="nil"/>
              <w:left w:val="nil"/>
              <w:bottom w:val="nil"/>
              <w:right w:val="nil"/>
            </w:tcBorders>
            <w:noWrap/>
            <w:tcMar>
              <w:top w:w="15" w:type="dxa"/>
              <w:left w:w="15" w:type="dxa"/>
              <w:bottom w:w="0" w:type="dxa"/>
              <w:right w:w="15" w:type="dxa"/>
            </w:tcMar>
            <w:vAlign w:val="bottom"/>
          </w:tcPr>
          <w:p w14:paraId="0DE24E45" w14:textId="77777777" w:rsidR="001B1175" w:rsidRPr="00E474F7" w:rsidRDefault="001B1175" w:rsidP="008A0A85">
            <w:pPr>
              <w:rPr>
                <w:rFonts w:ascii="Times New Roman" w:hAnsi="Times New Roman"/>
                <w:color w:val="000000"/>
              </w:rPr>
            </w:pPr>
            <w:bookmarkStart w:id="16" w:name="RANGE!N4:O12"/>
            <w:bookmarkEnd w:id="16"/>
            <w:r w:rsidRPr="00E474F7">
              <w:rPr>
                <w:rFonts w:ascii="Times New Roman" w:hAnsi="Times New Roman"/>
                <w:color w:val="000000"/>
              </w:rPr>
              <w:t xml:space="preserve">Integrated Threat </w:t>
            </w:r>
            <w:r>
              <w:rPr>
                <w:rFonts w:ascii="Times New Roman" w:hAnsi="Times New Roman"/>
                <w:color w:val="000000"/>
              </w:rPr>
              <w:t xml:space="preserve">on Negative Emotions </w:t>
            </w:r>
            <w:r w:rsidRPr="00E474F7">
              <w:rPr>
                <w:rFonts w:ascii="Times New Roman" w:hAnsi="Times New Roman"/>
                <w:color w:val="000000"/>
              </w:rPr>
              <w:t xml:space="preserve">via Collective Narcissism (DE, </w:t>
            </w:r>
            <w:smartTag w:uri="urn:schemas-microsoft-com:office:smarttags" w:element="country-region">
              <w:smartTag w:uri="urn:schemas-microsoft-com:office:smarttags" w:element="country-region">
                <w:r w:rsidRPr="00E474F7">
                  <w:rPr>
                    <w:rFonts w:ascii="Times New Roman" w:hAnsi="Times New Roman"/>
                    <w:color w:val="000000"/>
                  </w:rPr>
                  <w:t>PT</w:t>
                </w:r>
              </w:smartTag>
              <w:r w:rsidRPr="00E474F7">
                <w:rPr>
                  <w:rFonts w:ascii="Times New Roman" w:hAnsi="Times New Roman"/>
                  <w:color w:val="000000"/>
                </w:rPr>
                <w:t xml:space="preserve">, </w:t>
              </w:r>
              <w:smartTag w:uri="urn:schemas-microsoft-com:office:smarttags" w:element="country-region">
                <w:r w:rsidRPr="00E474F7">
                  <w:rPr>
                    <w:rFonts w:ascii="Times New Roman" w:hAnsi="Times New Roman"/>
                    <w:color w:val="000000"/>
                  </w:rPr>
                  <w:t>UK</w:t>
                </w:r>
              </w:smartTag>
            </w:smartTag>
            <w:r w:rsidRPr="00E474F7">
              <w:rPr>
                <w:rFonts w:ascii="Times New Roman" w:hAnsi="Times New Roman"/>
                <w:color w:val="000000"/>
              </w:rPr>
              <w:t>)</w:t>
            </w:r>
          </w:p>
        </w:tc>
        <w:tc>
          <w:tcPr>
            <w:tcW w:w="709" w:type="dxa"/>
            <w:tcBorders>
              <w:top w:val="nil"/>
              <w:left w:val="nil"/>
              <w:bottom w:val="nil"/>
              <w:right w:val="nil"/>
            </w:tcBorders>
            <w:vAlign w:val="center"/>
          </w:tcPr>
          <w:p w14:paraId="3DE1730D" w14:textId="77777777" w:rsidR="001B1175" w:rsidRPr="00E474F7" w:rsidRDefault="001B1175" w:rsidP="008A0A85">
            <w:pPr>
              <w:jc w:val="right"/>
              <w:rPr>
                <w:rFonts w:ascii="Times New Roman" w:hAnsi="Times New Roman"/>
                <w:color w:val="000000"/>
              </w:rPr>
            </w:pPr>
            <w:r>
              <w:rPr>
                <w:rFonts w:ascii="Times New Roman" w:hAnsi="Times New Roman"/>
                <w:iCs/>
                <w:color w:val="000000"/>
              </w:rPr>
              <w:t>.10</w:t>
            </w:r>
          </w:p>
        </w:tc>
        <w:tc>
          <w:tcPr>
            <w:tcW w:w="850" w:type="dxa"/>
            <w:tcBorders>
              <w:top w:val="nil"/>
              <w:left w:val="nil"/>
              <w:bottom w:val="nil"/>
              <w:right w:val="nil"/>
            </w:tcBorders>
            <w:vAlign w:val="center"/>
          </w:tcPr>
          <w:p w14:paraId="0D07863A" w14:textId="77777777" w:rsidR="001B1175" w:rsidRDefault="001B1175" w:rsidP="008A0A85">
            <w:pPr>
              <w:jc w:val="right"/>
              <w:rPr>
                <w:rFonts w:ascii="Times New Roman" w:hAnsi="Times New Roman"/>
                <w:iCs/>
                <w:color w:val="000000"/>
              </w:rPr>
            </w:pPr>
            <w:r>
              <w:rPr>
                <w:rFonts w:ascii="Times New Roman" w:hAnsi="Times New Roman"/>
                <w:iCs/>
                <w:color w:val="000000"/>
              </w:rPr>
              <w:t>0.02</w:t>
            </w:r>
          </w:p>
        </w:tc>
        <w:tc>
          <w:tcPr>
            <w:tcW w:w="1985" w:type="dxa"/>
            <w:tcBorders>
              <w:top w:val="nil"/>
              <w:left w:val="nil"/>
              <w:bottom w:val="nil"/>
              <w:right w:val="nil"/>
            </w:tcBorders>
            <w:vAlign w:val="center"/>
          </w:tcPr>
          <w:p w14:paraId="74B52400" w14:textId="77777777" w:rsidR="001B1175" w:rsidRPr="00E474F7" w:rsidRDefault="001B1175" w:rsidP="008A0A85">
            <w:pPr>
              <w:jc w:val="right"/>
              <w:rPr>
                <w:rFonts w:ascii="Times New Roman" w:hAnsi="Times New Roman"/>
                <w:color w:val="000000"/>
              </w:rPr>
            </w:pPr>
            <w:r>
              <w:rPr>
                <w:rFonts w:ascii="Times New Roman" w:hAnsi="Times New Roman"/>
                <w:iCs/>
                <w:color w:val="000000"/>
              </w:rPr>
              <w:t>[0.06, 0.13]</w:t>
            </w:r>
          </w:p>
        </w:tc>
      </w:tr>
      <w:tr w:rsidR="001B1175" w:rsidRPr="00E474F7" w14:paraId="0777D6B8" w14:textId="77777777" w:rsidTr="008A0A85">
        <w:trPr>
          <w:trHeight w:val="278"/>
        </w:trPr>
        <w:tc>
          <w:tcPr>
            <w:tcW w:w="533" w:type="dxa"/>
            <w:tcBorders>
              <w:top w:val="nil"/>
              <w:left w:val="nil"/>
              <w:bottom w:val="nil"/>
              <w:right w:val="nil"/>
            </w:tcBorders>
            <w:noWrap/>
            <w:tcMar>
              <w:top w:w="15" w:type="dxa"/>
              <w:left w:w="15" w:type="dxa"/>
              <w:bottom w:w="0" w:type="dxa"/>
              <w:right w:w="15" w:type="dxa"/>
            </w:tcMar>
            <w:vAlign w:val="bottom"/>
          </w:tcPr>
          <w:p w14:paraId="173BD966" w14:textId="77777777" w:rsidR="001B1175" w:rsidRPr="00E474F7" w:rsidRDefault="001B1175" w:rsidP="008A0A85">
            <w:pPr>
              <w:jc w:val="right"/>
              <w:rPr>
                <w:rFonts w:ascii="Times New Roman" w:hAnsi="Times New Roman"/>
              </w:rPr>
            </w:pPr>
          </w:p>
        </w:tc>
        <w:tc>
          <w:tcPr>
            <w:tcW w:w="5421" w:type="dxa"/>
            <w:tcBorders>
              <w:top w:val="nil"/>
              <w:left w:val="nil"/>
              <w:bottom w:val="nil"/>
              <w:right w:val="nil"/>
            </w:tcBorders>
            <w:noWrap/>
            <w:tcMar>
              <w:top w:w="15" w:type="dxa"/>
              <w:left w:w="15" w:type="dxa"/>
              <w:bottom w:w="0" w:type="dxa"/>
              <w:right w:w="15" w:type="dxa"/>
            </w:tcMar>
            <w:vAlign w:val="bottom"/>
          </w:tcPr>
          <w:p w14:paraId="6E0FD773" w14:textId="77777777" w:rsidR="001B1175" w:rsidRPr="00E474F7" w:rsidRDefault="001B1175" w:rsidP="008A0A85">
            <w:pPr>
              <w:rPr>
                <w:rFonts w:ascii="Times New Roman" w:hAnsi="Times New Roman"/>
                <w:color w:val="000000"/>
              </w:rPr>
            </w:pPr>
            <w:r w:rsidRPr="00E474F7">
              <w:rPr>
                <w:rFonts w:ascii="Times New Roman" w:hAnsi="Times New Roman"/>
                <w:color w:val="000000"/>
              </w:rPr>
              <w:t>Integrated Threat</w:t>
            </w:r>
            <w:r>
              <w:rPr>
                <w:rFonts w:ascii="Times New Roman" w:hAnsi="Times New Roman"/>
                <w:color w:val="000000"/>
              </w:rPr>
              <w:t xml:space="preserve"> on Negative Emotions v</w:t>
            </w:r>
            <w:r w:rsidRPr="00E474F7">
              <w:rPr>
                <w:rFonts w:ascii="Times New Roman" w:hAnsi="Times New Roman"/>
                <w:color w:val="000000"/>
              </w:rPr>
              <w:t>ia Collective Narcissism (GR)</w:t>
            </w:r>
          </w:p>
        </w:tc>
        <w:tc>
          <w:tcPr>
            <w:tcW w:w="709" w:type="dxa"/>
            <w:tcBorders>
              <w:top w:val="nil"/>
              <w:left w:val="nil"/>
              <w:bottom w:val="nil"/>
              <w:right w:val="nil"/>
            </w:tcBorders>
            <w:vAlign w:val="center"/>
          </w:tcPr>
          <w:p w14:paraId="70C935DC" w14:textId="77777777" w:rsidR="001B1175" w:rsidRDefault="001B1175" w:rsidP="008A0A85">
            <w:pPr>
              <w:jc w:val="right"/>
              <w:rPr>
                <w:rFonts w:ascii="Times New Roman" w:hAnsi="Times New Roman"/>
                <w:iCs/>
                <w:color w:val="000000"/>
              </w:rPr>
            </w:pPr>
            <w:r>
              <w:rPr>
                <w:rFonts w:ascii="Times New Roman" w:hAnsi="Times New Roman"/>
                <w:color w:val="000000"/>
              </w:rPr>
              <w:t>.16</w:t>
            </w:r>
          </w:p>
        </w:tc>
        <w:tc>
          <w:tcPr>
            <w:tcW w:w="850" w:type="dxa"/>
            <w:tcBorders>
              <w:top w:val="nil"/>
              <w:left w:val="nil"/>
              <w:bottom w:val="nil"/>
              <w:right w:val="nil"/>
            </w:tcBorders>
            <w:vAlign w:val="center"/>
          </w:tcPr>
          <w:p w14:paraId="72242617" w14:textId="77777777" w:rsidR="001B1175" w:rsidRDefault="001B1175" w:rsidP="008A0A85">
            <w:pPr>
              <w:jc w:val="right"/>
              <w:rPr>
                <w:rFonts w:ascii="Times New Roman" w:hAnsi="Times New Roman"/>
              </w:rPr>
            </w:pPr>
            <w:r>
              <w:rPr>
                <w:rFonts w:ascii="Times New Roman" w:hAnsi="Times New Roman"/>
              </w:rPr>
              <w:t>0.03</w:t>
            </w:r>
          </w:p>
        </w:tc>
        <w:tc>
          <w:tcPr>
            <w:tcW w:w="1985" w:type="dxa"/>
            <w:tcBorders>
              <w:top w:val="nil"/>
              <w:left w:val="nil"/>
              <w:bottom w:val="nil"/>
              <w:right w:val="nil"/>
            </w:tcBorders>
            <w:vAlign w:val="center"/>
          </w:tcPr>
          <w:p w14:paraId="6FD63338" w14:textId="77777777" w:rsidR="001B1175" w:rsidRDefault="001B1175" w:rsidP="008A0A85">
            <w:pPr>
              <w:jc w:val="right"/>
              <w:rPr>
                <w:rFonts w:ascii="Times New Roman" w:hAnsi="Times New Roman"/>
                <w:iCs/>
                <w:color w:val="000000"/>
              </w:rPr>
            </w:pPr>
            <w:r>
              <w:rPr>
                <w:rFonts w:ascii="Times New Roman" w:hAnsi="Times New Roman"/>
                <w:color w:val="000000"/>
              </w:rPr>
              <w:t>[0.11, 0.22]</w:t>
            </w:r>
          </w:p>
        </w:tc>
      </w:tr>
      <w:tr w:rsidR="001B1175" w:rsidRPr="00E474F7" w14:paraId="53CACAC6" w14:textId="77777777" w:rsidTr="008A0A85">
        <w:trPr>
          <w:trHeight w:val="278"/>
        </w:trPr>
        <w:tc>
          <w:tcPr>
            <w:tcW w:w="533" w:type="dxa"/>
            <w:tcBorders>
              <w:top w:val="nil"/>
              <w:left w:val="nil"/>
              <w:bottom w:val="nil"/>
              <w:right w:val="nil"/>
            </w:tcBorders>
            <w:noWrap/>
            <w:tcMar>
              <w:top w:w="15" w:type="dxa"/>
              <w:left w:w="15" w:type="dxa"/>
              <w:bottom w:w="0" w:type="dxa"/>
              <w:right w:w="15" w:type="dxa"/>
            </w:tcMar>
            <w:vAlign w:val="bottom"/>
          </w:tcPr>
          <w:p w14:paraId="1B750F90" w14:textId="77777777" w:rsidR="001B1175" w:rsidRPr="00E474F7" w:rsidRDefault="001B1175" w:rsidP="008A0A85">
            <w:pPr>
              <w:jc w:val="right"/>
              <w:rPr>
                <w:rFonts w:ascii="Times New Roman" w:hAnsi="Times New Roman"/>
              </w:rPr>
            </w:pPr>
          </w:p>
        </w:tc>
        <w:tc>
          <w:tcPr>
            <w:tcW w:w="5421" w:type="dxa"/>
            <w:tcBorders>
              <w:top w:val="nil"/>
              <w:left w:val="nil"/>
              <w:bottom w:val="nil"/>
              <w:right w:val="nil"/>
            </w:tcBorders>
            <w:noWrap/>
            <w:tcMar>
              <w:top w:w="15" w:type="dxa"/>
              <w:left w:w="15" w:type="dxa"/>
              <w:bottom w:w="0" w:type="dxa"/>
              <w:right w:w="15" w:type="dxa"/>
            </w:tcMar>
            <w:vAlign w:val="bottom"/>
          </w:tcPr>
          <w:p w14:paraId="74E2BC0F" w14:textId="77777777" w:rsidR="001B1175" w:rsidRPr="00E474F7" w:rsidRDefault="001B1175" w:rsidP="008A0A85">
            <w:pPr>
              <w:rPr>
                <w:rFonts w:ascii="Times New Roman" w:hAnsi="Times New Roman"/>
                <w:color w:val="000000"/>
              </w:rPr>
            </w:pPr>
            <w:r w:rsidRPr="00E474F7">
              <w:rPr>
                <w:rFonts w:ascii="Times New Roman" w:hAnsi="Times New Roman"/>
                <w:color w:val="000000"/>
              </w:rPr>
              <w:t xml:space="preserve">Integrated Threat </w:t>
            </w:r>
            <w:r>
              <w:rPr>
                <w:rFonts w:ascii="Times New Roman" w:hAnsi="Times New Roman"/>
                <w:color w:val="000000"/>
              </w:rPr>
              <w:t xml:space="preserve">on Hostile Behavioral Intentions </w:t>
            </w:r>
            <w:r w:rsidRPr="00E474F7">
              <w:rPr>
                <w:rFonts w:ascii="Times New Roman" w:hAnsi="Times New Roman"/>
                <w:color w:val="000000"/>
              </w:rPr>
              <w:t xml:space="preserve">via Collective Narcissism (DE, </w:t>
            </w:r>
            <w:smartTag w:uri="urn:schemas-microsoft-com:office:smarttags" w:element="country-region">
              <w:smartTag w:uri="urn:schemas-microsoft-com:office:smarttags" w:element="country-region">
                <w:r w:rsidRPr="00E474F7">
                  <w:rPr>
                    <w:rFonts w:ascii="Times New Roman" w:hAnsi="Times New Roman"/>
                    <w:color w:val="000000"/>
                  </w:rPr>
                  <w:t>PT</w:t>
                </w:r>
              </w:smartTag>
              <w:r w:rsidRPr="00E474F7">
                <w:rPr>
                  <w:rFonts w:ascii="Times New Roman" w:hAnsi="Times New Roman"/>
                  <w:color w:val="000000"/>
                </w:rPr>
                <w:t xml:space="preserve">, </w:t>
              </w:r>
              <w:smartTag w:uri="urn:schemas-microsoft-com:office:smarttags" w:element="country-region">
                <w:r w:rsidRPr="00E474F7">
                  <w:rPr>
                    <w:rFonts w:ascii="Times New Roman" w:hAnsi="Times New Roman"/>
                    <w:color w:val="000000"/>
                  </w:rPr>
                  <w:t>UK</w:t>
                </w:r>
              </w:smartTag>
            </w:smartTag>
            <w:r w:rsidRPr="00E474F7">
              <w:rPr>
                <w:rFonts w:ascii="Times New Roman" w:hAnsi="Times New Roman"/>
                <w:color w:val="000000"/>
              </w:rPr>
              <w:t>)</w:t>
            </w:r>
          </w:p>
        </w:tc>
        <w:tc>
          <w:tcPr>
            <w:tcW w:w="709" w:type="dxa"/>
            <w:tcBorders>
              <w:top w:val="nil"/>
              <w:left w:val="nil"/>
              <w:bottom w:val="nil"/>
              <w:right w:val="nil"/>
            </w:tcBorders>
            <w:vAlign w:val="center"/>
          </w:tcPr>
          <w:p w14:paraId="395586DB" w14:textId="77777777" w:rsidR="001B1175" w:rsidRPr="003E16EF" w:rsidRDefault="001B1175" w:rsidP="008A0A85">
            <w:pPr>
              <w:jc w:val="right"/>
              <w:rPr>
                <w:rFonts w:ascii="Times New Roman" w:hAnsi="Times New Roman"/>
                <w:iCs/>
                <w:color w:val="000000"/>
              </w:rPr>
            </w:pPr>
            <w:r w:rsidRPr="003E16EF">
              <w:rPr>
                <w:rFonts w:ascii="Times New Roman" w:hAnsi="Times New Roman"/>
                <w:iCs/>
                <w:color w:val="000000"/>
              </w:rPr>
              <w:t>.13</w:t>
            </w:r>
          </w:p>
        </w:tc>
        <w:tc>
          <w:tcPr>
            <w:tcW w:w="850" w:type="dxa"/>
            <w:tcBorders>
              <w:top w:val="nil"/>
              <w:left w:val="nil"/>
              <w:bottom w:val="nil"/>
              <w:right w:val="nil"/>
            </w:tcBorders>
            <w:vAlign w:val="center"/>
          </w:tcPr>
          <w:p w14:paraId="21235FB2" w14:textId="77777777" w:rsidR="001B1175" w:rsidRDefault="001B1175" w:rsidP="008A0A85">
            <w:pPr>
              <w:jc w:val="right"/>
              <w:rPr>
                <w:rFonts w:ascii="Times New Roman" w:hAnsi="Times New Roman"/>
              </w:rPr>
            </w:pPr>
            <w:r>
              <w:rPr>
                <w:rFonts w:ascii="Times New Roman" w:hAnsi="Times New Roman"/>
              </w:rPr>
              <w:t>0.02</w:t>
            </w:r>
          </w:p>
        </w:tc>
        <w:tc>
          <w:tcPr>
            <w:tcW w:w="1985" w:type="dxa"/>
            <w:tcBorders>
              <w:top w:val="nil"/>
              <w:left w:val="nil"/>
              <w:bottom w:val="nil"/>
              <w:right w:val="nil"/>
            </w:tcBorders>
            <w:vAlign w:val="center"/>
          </w:tcPr>
          <w:p w14:paraId="651AE4DC" w14:textId="77777777" w:rsidR="001B1175" w:rsidRDefault="001B1175" w:rsidP="008A0A85">
            <w:pPr>
              <w:jc w:val="right"/>
              <w:rPr>
                <w:rFonts w:ascii="Times New Roman" w:hAnsi="Times New Roman"/>
              </w:rPr>
            </w:pPr>
            <w:r>
              <w:rPr>
                <w:rFonts w:ascii="Times New Roman" w:hAnsi="Times New Roman"/>
              </w:rPr>
              <w:t>[0.09, 0.17]</w:t>
            </w:r>
          </w:p>
        </w:tc>
      </w:tr>
      <w:tr w:rsidR="001B1175" w:rsidRPr="00E474F7" w14:paraId="05A85477" w14:textId="77777777" w:rsidTr="008A0A85">
        <w:trPr>
          <w:trHeight w:val="278"/>
        </w:trPr>
        <w:tc>
          <w:tcPr>
            <w:tcW w:w="533" w:type="dxa"/>
            <w:tcBorders>
              <w:top w:val="nil"/>
              <w:left w:val="nil"/>
              <w:bottom w:val="nil"/>
              <w:right w:val="nil"/>
            </w:tcBorders>
            <w:noWrap/>
            <w:tcMar>
              <w:top w:w="15" w:type="dxa"/>
              <w:left w:w="15" w:type="dxa"/>
              <w:bottom w:w="0" w:type="dxa"/>
              <w:right w:w="15" w:type="dxa"/>
            </w:tcMar>
            <w:vAlign w:val="bottom"/>
          </w:tcPr>
          <w:p w14:paraId="25D1FBA0" w14:textId="77777777" w:rsidR="001B1175" w:rsidRPr="00E474F7" w:rsidRDefault="001B1175" w:rsidP="008A0A85">
            <w:pPr>
              <w:jc w:val="right"/>
              <w:rPr>
                <w:rFonts w:ascii="Times New Roman" w:hAnsi="Times New Roman"/>
              </w:rPr>
            </w:pPr>
          </w:p>
        </w:tc>
        <w:tc>
          <w:tcPr>
            <w:tcW w:w="5421" w:type="dxa"/>
            <w:tcBorders>
              <w:top w:val="nil"/>
              <w:left w:val="nil"/>
              <w:bottom w:val="nil"/>
              <w:right w:val="nil"/>
            </w:tcBorders>
            <w:noWrap/>
            <w:tcMar>
              <w:top w:w="15" w:type="dxa"/>
              <w:left w:w="15" w:type="dxa"/>
              <w:bottom w:w="0" w:type="dxa"/>
              <w:right w:w="15" w:type="dxa"/>
            </w:tcMar>
            <w:vAlign w:val="bottom"/>
          </w:tcPr>
          <w:p w14:paraId="03AEFFF9" w14:textId="77777777" w:rsidR="001B1175" w:rsidRPr="00E474F7" w:rsidRDefault="001B1175" w:rsidP="008A0A85">
            <w:pPr>
              <w:rPr>
                <w:rFonts w:ascii="Times New Roman" w:hAnsi="Times New Roman"/>
                <w:color w:val="000000"/>
              </w:rPr>
            </w:pPr>
            <w:r w:rsidRPr="00E474F7">
              <w:rPr>
                <w:rFonts w:ascii="Times New Roman" w:hAnsi="Times New Roman"/>
                <w:color w:val="000000"/>
              </w:rPr>
              <w:t xml:space="preserve">Integrated Threat </w:t>
            </w:r>
            <w:r>
              <w:rPr>
                <w:rFonts w:ascii="Times New Roman" w:hAnsi="Times New Roman"/>
                <w:color w:val="000000"/>
              </w:rPr>
              <w:t xml:space="preserve">on Hostile Behavioral Intentions </w:t>
            </w:r>
            <w:r w:rsidRPr="00E474F7">
              <w:rPr>
                <w:rFonts w:ascii="Times New Roman" w:hAnsi="Times New Roman"/>
                <w:color w:val="000000"/>
              </w:rPr>
              <w:t>via Collective Narcissism (GR)</w:t>
            </w:r>
          </w:p>
        </w:tc>
        <w:tc>
          <w:tcPr>
            <w:tcW w:w="709" w:type="dxa"/>
            <w:tcBorders>
              <w:top w:val="nil"/>
              <w:left w:val="nil"/>
              <w:bottom w:val="nil"/>
              <w:right w:val="nil"/>
            </w:tcBorders>
            <w:vAlign w:val="center"/>
          </w:tcPr>
          <w:p w14:paraId="6B9E9493" w14:textId="77777777" w:rsidR="001B1175" w:rsidRDefault="001B1175" w:rsidP="008A0A85">
            <w:pPr>
              <w:jc w:val="right"/>
              <w:rPr>
                <w:rFonts w:ascii="Times New Roman" w:hAnsi="Times New Roman"/>
                <w:color w:val="000000"/>
              </w:rPr>
            </w:pPr>
            <w:r>
              <w:rPr>
                <w:rFonts w:ascii="Times New Roman" w:hAnsi="Times New Roman"/>
                <w:color w:val="000000"/>
              </w:rPr>
              <w:t>.22</w:t>
            </w:r>
          </w:p>
        </w:tc>
        <w:tc>
          <w:tcPr>
            <w:tcW w:w="850" w:type="dxa"/>
            <w:tcBorders>
              <w:top w:val="nil"/>
              <w:left w:val="nil"/>
              <w:bottom w:val="nil"/>
              <w:right w:val="nil"/>
            </w:tcBorders>
            <w:vAlign w:val="center"/>
          </w:tcPr>
          <w:p w14:paraId="3DB6B02E" w14:textId="77777777" w:rsidR="001B1175" w:rsidRDefault="001B1175" w:rsidP="008A0A85">
            <w:pPr>
              <w:jc w:val="right"/>
              <w:rPr>
                <w:rFonts w:ascii="Times New Roman" w:hAnsi="Times New Roman"/>
                <w:color w:val="000000"/>
              </w:rPr>
            </w:pPr>
            <w:r>
              <w:rPr>
                <w:rFonts w:ascii="Times New Roman" w:hAnsi="Times New Roman"/>
                <w:color w:val="000000"/>
              </w:rPr>
              <w:t>0.03</w:t>
            </w:r>
          </w:p>
        </w:tc>
        <w:tc>
          <w:tcPr>
            <w:tcW w:w="1985" w:type="dxa"/>
            <w:tcBorders>
              <w:top w:val="nil"/>
              <w:left w:val="nil"/>
              <w:bottom w:val="nil"/>
              <w:right w:val="nil"/>
            </w:tcBorders>
            <w:vAlign w:val="center"/>
          </w:tcPr>
          <w:p w14:paraId="2491BA64" w14:textId="77777777" w:rsidR="001B1175" w:rsidRDefault="001B1175" w:rsidP="008A0A85">
            <w:pPr>
              <w:jc w:val="right"/>
              <w:rPr>
                <w:rFonts w:ascii="Times New Roman" w:hAnsi="Times New Roman"/>
                <w:color w:val="000000"/>
              </w:rPr>
            </w:pPr>
            <w:r>
              <w:rPr>
                <w:rFonts w:ascii="Times New Roman" w:hAnsi="Times New Roman"/>
                <w:color w:val="000000"/>
              </w:rPr>
              <w:t>[0.16, 0.29]</w:t>
            </w:r>
          </w:p>
        </w:tc>
      </w:tr>
      <w:tr w:rsidR="001B1175" w:rsidRPr="00E474F7" w14:paraId="7DEDBBD2" w14:textId="77777777" w:rsidTr="008A0A85">
        <w:trPr>
          <w:trHeight w:val="278"/>
        </w:trPr>
        <w:tc>
          <w:tcPr>
            <w:tcW w:w="533" w:type="dxa"/>
            <w:tcBorders>
              <w:top w:val="nil"/>
              <w:left w:val="nil"/>
              <w:bottom w:val="nil"/>
              <w:right w:val="nil"/>
            </w:tcBorders>
            <w:noWrap/>
            <w:tcMar>
              <w:top w:w="15" w:type="dxa"/>
              <w:left w:w="15" w:type="dxa"/>
              <w:bottom w:w="0" w:type="dxa"/>
              <w:right w:w="15" w:type="dxa"/>
            </w:tcMar>
            <w:vAlign w:val="bottom"/>
          </w:tcPr>
          <w:p w14:paraId="25BD0D4F" w14:textId="77777777" w:rsidR="001B1175" w:rsidRPr="00E474F7" w:rsidRDefault="001B1175" w:rsidP="008A0A85">
            <w:pPr>
              <w:jc w:val="right"/>
              <w:rPr>
                <w:rFonts w:ascii="Times New Roman" w:hAnsi="Times New Roman"/>
                <w:color w:val="000000"/>
              </w:rPr>
            </w:pPr>
          </w:p>
        </w:tc>
        <w:tc>
          <w:tcPr>
            <w:tcW w:w="5421" w:type="dxa"/>
            <w:tcBorders>
              <w:top w:val="nil"/>
              <w:left w:val="nil"/>
              <w:bottom w:val="nil"/>
              <w:right w:val="nil"/>
            </w:tcBorders>
            <w:noWrap/>
            <w:tcMar>
              <w:top w:w="15" w:type="dxa"/>
              <w:left w:w="15" w:type="dxa"/>
              <w:bottom w:w="0" w:type="dxa"/>
              <w:right w:w="15" w:type="dxa"/>
            </w:tcMar>
            <w:vAlign w:val="bottom"/>
          </w:tcPr>
          <w:p w14:paraId="60B44C64" w14:textId="77777777" w:rsidR="001B1175" w:rsidRPr="00E474F7" w:rsidRDefault="001B1175" w:rsidP="008A0A85">
            <w:pPr>
              <w:rPr>
                <w:rFonts w:ascii="Times New Roman" w:hAnsi="Times New Roman"/>
                <w:color w:val="000000"/>
              </w:rPr>
            </w:pPr>
            <w:r w:rsidRPr="00E474F7">
              <w:rPr>
                <w:rFonts w:ascii="Times New Roman" w:hAnsi="Times New Roman"/>
                <w:color w:val="000000"/>
              </w:rPr>
              <w:t xml:space="preserve">Integrated Threat </w:t>
            </w:r>
            <w:r>
              <w:rPr>
                <w:rFonts w:ascii="Times New Roman" w:hAnsi="Times New Roman"/>
                <w:color w:val="000000"/>
              </w:rPr>
              <w:t xml:space="preserve">on Negative Emotions </w:t>
            </w:r>
            <w:r w:rsidRPr="00E474F7">
              <w:rPr>
                <w:rFonts w:ascii="Times New Roman" w:hAnsi="Times New Roman"/>
                <w:color w:val="000000"/>
              </w:rPr>
              <w:t xml:space="preserve">via National Ingroup Satisfaction (DE, </w:t>
            </w:r>
            <w:smartTag w:uri="urn:schemas-microsoft-com:office:smarttags" w:element="country-region">
              <w:smartTag w:uri="urn:schemas-microsoft-com:office:smarttags" w:element="country-region">
                <w:r w:rsidRPr="00E474F7">
                  <w:rPr>
                    <w:rFonts w:ascii="Times New Roman" w:hAnsi="Times New Roman"/>
                    <w:color w:val="000000"/>
                  </w:rPr>
                  <w:t>PT</w:t>
                </w:r>
              </w:smartTag>
              <w:r w:rsidRPr="00E474F7">
                <w:rPr>
                  <w:rFonts w:ascii="Times New Roman" w:hAnsi="Times New Roman"/>
                  <w:color w:val="000000"/>
                </w:rPr>
                <w:t xml:space="preserve">, </w:t>
              </w:r>
              <w:smartTag w:uri="urn:schemas-microsoft-com:office:smarttags" w:element="country-region">
                <w:r w:rsidRPr="00E474F7">
                  <w:rPr>
                    <w:rFonts w:ascii="Times New Roman" w:hAnsi="Times New Roman"/>
                    <w:color w:val="000000"/>
                  </w:rPr>
                  <w:t>UK</w:t>
                </w:r>
              </w:smartTag>
            </w:smartTag>
            <w:r w:rsidRPr="00E474F7">
              <w:rPr>
                <w:rFonts w:ascii="Times New Roman" w:hAnsi="Times New Roman"/>
                <w:color w:val="000000"/>
              </w:rPr>
              <w:t>)</w:t>
            </w:r>
          </w:p>
        </w:tc>
        <w:tc>
          <w:tcPr>
            <w:tcW w:w="709" w:type="dxa"/>
            <w:tcBorders>
              <w:top w:val="nil"/>
              <w:left w:val="nil"/>
              <w:bottom w:val="nil"/>
              <w:right w:val="nil"/>
            </w:tcBorders>
            <w:vAlign w:val="center"/>
          </w:tcPr>
          <w:p w14:paraId="7FE3771C" w14:textId="77777777" w:rsidR="001B1175" w:rsidRPr="00E474F7" w:rsidRDefault="001B1175" w:rsidP="008A0A85">
            <w:pPr>
              <w:jc w:val="right"/>
              <w:rPr>
                <w:rFonts w:ascii="Times New Roman" w:hAnsi="Times New Roman"/>
                <w:color w:val="000000"/>
              </w:rPr>
            </w:pPr>
            <w:r>
              <w:rPr>
                <w:rFonts w:ascii="Times New Roman" w:hAnsi="Times New Roman"/>
                <w:color w:val="000000"/>
              </w:rPr>
              <w:t>-.03</w:t>
            </w:r>
          </w:p>
        </w:tc>
        <w:tc>
          <w:tcPr>
            <w:tcW w:w="850" w:type="dxa"/>
            <w:tcBorders>
              <w:top w:val="nil"/>
              <w:left w:val="nil"/>
              <w:bottom w:val="nil"/>
              <w:right w:val="nil"/>
            </w:tcBorders>
            <w:vAlign w:val="center"/>
          </w:tcPr>
          <w:p w14:paraId="545D64C2" w14:textId="77777777" w:rsidR="001B1175" w:rsidRDefault="001B1175" w:rsidP="008A0A85">
            <w:pPr>
              <w:jc w:val="right"/>
              <w:rPr>
                <w:rFonts w:ascii="Times New Roman" w:hAnsi="Times New Roman"/>
                <w:color w:val="000000"/>
              </w:rPr>
            </w:pPr>
            <w:r>
              <w:rPr>
                <w:rFonts w:ascii="Times New Roman" w:hAnsi="Times New Roman"/>
                <w:color w:val="000000"/>
              </w:rPr>
              <w:t>0.01</w:t>
            </w:r>
          </w:p>
        </w:tc>
        <w:tc>
          <w:tcPr>
            <w:tcW w:w="1985" w:type="dxa"/>
            <w:tcBorders>
              <w:top w:val="nil"/>
              <w:left w:val="nil"/>
              <w:bottom w:val="nil"/>
              <w:right w:val="nil"/>
            </w:tcBorders>
            <w:vAlign w:val="center"/>
          </w:tcPr>
          <w:p w14:paraId="1DEF3C6C" w14:textId="77777777" w:rsidR="001B1175" w:rsidRPr="00E474F7" w:rsidRDefault="001B1175" w:rsidP="008A0A85">
            <w:pPr>
              <w:jc w:val="right"/>
              <w:rPr>
                <w:rFonts w:ascii="Times New Roman" w:hAnsi="Times New Roman"/>
                <w:color w:val="000000"/>
              </w:rPr>
            </w:pPr>
            <w:r>
              <w:rPr>
                <w:rFonts w:ascii="Times New Roman" w:hAnsi="Times New Roman"/>
                <w:color w:val="000000"/>
              </w:rPr>
              <w:t>[-0.05, -0.01]</w:t>
            </w:r>
          </w:p>
        </w:tc>
      </w:tr>
      <w:tr w:rsidR="001B1175" w:rsidRPr="00E474F7" w14:paraId="0C5B2A6C" w14:textId="77777777" w:rsidTr="008A0A85">
        <w:trPr>
          <w:trHeight w:val="278"/>
        </w:trPr>
        <w:tc>
          <w:tcPr>
            <w:tcW w:w="533" w:type="dxa"/>
            <w:tcBorders>
              <w:top w:val="nil"/>
              <w:left w:val="nil"/>
              <w:bottom w:val="nil"/>
              <w:right w:val="nil"/>
            </w:tcBorders>
            <w:noWrap/>
            <w:tcMar>
              <w:top w:w="15" w:type="dxa"/>
              <w:left w:w="15" w:type="dxa"/>
              <w:bottom w:w="0" w:type="dxa"/>
              <w:right w:w="15" w:type="dxa"/>
            </w:tcMar>
            <w:vAlign w:val="bottom"/>
          </w:tcPr>
          <w:p w14:paraId="244B5729" w14:textId="77777777" w:rsidR="001B1175" w:rsidRPr="00E474F7" w:rsidRDefault="001B1175" w:rsidP="008A0A85">
            <w:pPr>
              <w:jc w:val="right"/>
              <w:rPr>
                <w:rFonts w:ascii="Times New Roman" w:hAnsi="Times New Roman"/>
                <w:color w:val="000000"/>
              </w:rPr>
            </w:pPr>
          </w:p>
        </w:tc>
        <w:tc>
          <w:tcPr>
            <w:tcW w:w="5421" w:type="dxa"/>
            <w:tcBorders>
              <w:top w:val="nil"/>
              <w:left w:val="nil"/>
              <w:bottom w:val="nil"/>
              <w:right w:val="nil"/>
            </w:tcBorders>
            <w:noWrap/>
            <w:tcMar>
              <w:top w:w="15" w:type="dxa"/>
              <w:left w:w="15" w:type="dxa"/>
              <w:bottom w:w="0" w:type="dxa"/>
              <w:right w:w="15" w:type="dxa"/>
            </w:tcMar>
            <w:vAlign w:val="bottom"/>
          </w:tcPr>
          <w:p w14:paraId="795B7AB6" w14:textId="77777777" w:rsidR="001B1175" w:rsidRPr="00E474F7" w:rsidRDefault="001B1175" w:rsidP="008A0A85">
            <w:pPr>
              <w:rPr>
                <w:rFonts w:ascii="Times New Roman" w:hAnsi="Times New Roman"/>
                <w:color w:val="000000"/>
              </w:rPr>
            </w:pPr>
            <w:r w:rsidRPr="00E474F7">
              <w:rPr>
                <w:rFonts w:ascii="Times New Roman" w:hAnsi="Times New Roman"/>
                <w:color w:val="000000"/>
              </w:rPr>
              <w:t>Integrated Threat</w:t>
            </w:r>
            <w:r>
              <w:rPr>
                <w:rFonts w:ascii="Times New Roman" w:hAnsi="Times New Roman"/>
                <w:color w:val="000000"/>
              </w:rPr>
              <w:t xml:space="preserve"> on Negative Emotions</w:t>
            </w:r>
            <w:r w:rsidRPr="00E474F7">
              <w:rPr>
                <w:rFonts w:ascii="Times New Roman" w:hAnsi="Times New Roman"/>
                <w:color w:val="000000"/>
              </w:rPr>
              <w:t xml:space="preserve"> via National Ingroup Satisfaction (</w:t>
            </w:r>
            <w:r>
              <w:rPr>
                <w:rFonts w:ascii="Times New Roman" w:hAnsi="Times New Roman"/>
                <w:color w:val="000000"/>
              </w:rPr>
              <w:t>GR)</w:t>
            </w:r>
          </w:p>
        </w:tc>
        <w:tc>
          <w:tcPr>
            <w:tcW w:w="709" w:type="dxa"/>
            <w:tcBorders>
              <w:top w:val="nil"/>
              <w:left w:val="nil"/>
              <w:bottom w:val="nil"/>
              <w:right w:val="nil"/>
            </w:tcBorders>
            <w:vAlign w:val="center"/>
          </w:tcPr>
          <w:p w14:paraId="457F8882" w14:textId="77777777" w:rsidR="001B1175" w:rsidRDefault="001B1175" w:rsidP="008A0A85">
            <w:pPr>
              <w:jc w:val="right"/>
              <w:rPr>
                <w:rFonts w:ascii="Times New Roman" w:hAnsi="Times New Roman"/>
                <w:color w:val="000000"/>
              </w:rPr>
            </w:pPr>
            <w:r>
              <w:rPr>
                <w:rFonts w:ascii="Times New Roman" w:hAnsi="Times New Roman"/>
                <w:color w:val="000000"/>
              </w:rPr>
              <w:t>-.06</w:t>
            </w:r>
          </w:p>
        </w:tc>
        <w:tc>
          <w:tcPr>
            <w:tcW w:w="850" w:type="dxa"/>
            <w:tcBorders>
              <w:top w:val="nil"/>
              <w:left w:val="nil"/>
              <w:bottom w:val="nil"/>
              <w:right w:val="nil"/>
            </w:tcBorders>
            <w:vAlign w:val="center"/>
          </w:tcPr>
          <w:p w14:paraId="48A4CEC0" w14:textId="77777777" w:rsidR="001B1175" w:rsidRDefault="001B1175" w:rsidP="008A0A85">
            <w:pPr>
              <w:jc w:val="right"/>
              <w:rPr>
                <w:rFonts w:ascii="Times New Roman" w:hAnsi="Times New Roman"/>
                <w:color w:val="000000"/>
              </w:rPr>
            </w:pPr>
            <w:r>
              <w:rPr>
                <w:rFonts w:ascii="Times New Roman" w:hAnsi="Times New Roman"/>
                <w:color w:val="000000"/>
              </w:rPr>
              <w:t>0.02</w:t>
            </w:r>
          </w:p>
        </w:tc>
        <w:tc>
          <w:tcPr>
            <w:tcW w:w="1985" w:type="dxa"/>
            <w:tcBorders>
              <w:top w:val="nil"/>
              <w:left w:val="nil"/>
              <w:bottom w:val="nil"/>
              <w:right w:val="nil"/>
            </w:tcBorders>
            <w:vAlign w:val="center"/>
          </w:tcPr>
          <w:p w14:paraId="759C6853" w14:textId="77777777" w:rsidR="001B1175" w:rsidRDefault="001B1175" w:rsidP="008A0A85">
            <w:pPr>
              <w:jc w:val="right"/>
              <w:rPr>
                <w:rFonts w:ascii="Times New Roman" w:hAnsi="Times New Roman"/>
                <w:color w:val="000000"/>
              </w:rPr>
            </w:pPr>
            <w:r>
              <w:rPr>
                <w:rFonts w:ascii="Times New Roman" w:hAnsi="Times New Roman"/>
                <w:color w:val="000000"/>
              </w:rPr>
              <w:t>[-0.10, -0.03]</w:t>
            </w:r>
          </w:p>
        </w:tc>
      </w:tr>
      <w:tr w:rsidR="001B1175" w:rsidRPr="00E474F7" w14:paraId="251F1F50" w14:textId="77777777" w:rsidTr="008A0A85">
        <w:trPr>
          <w:trHeight w:val="278"/>
        </w:trPr>
        <w:tc>
          <w:tcPr>
            <w:tcW w:w="533" w:type="dxa"/>
            <w:tcBorders>
              <w:top w:val="nil"/>
              <w:left w:val="nil"/>
              <w:bottom w:val="nil"/>
              <w:right w:val="nil"/>
            </w:tcBorders>
            <w:noWrap/>
            <w:tcMar>
              <w:top w:w="15" w:type="dxa"/>
              <w:left w:w="15" w:type="dxa"/>
              <w:bottom w:w="0" w:type="dxa"/>
              <w:right w:w="15" w:type="dxa"/>
            </w:tcMar>
            <w:vAlign w:val="bottom"/>
          </w:tcPr>
          <w:p w14:paraId="207724DD" w14:textId="77777777" w:rsidR="001B1175" w:rsidRPr="00E474F7" w:rsidRDefault="001B1175" w:rsidP="008A0A85">
            <w:pPr>
              <w:jc w:val="right"/>
              <w:rPr>
                <w:rFonts w:ascii="Times New Roman" w:hAnsi="Times New Roman"/>
                <w:color w:val="000000"/>
              </w:rPr>
            </w:pPr>
          </w:p>
        </w:tc>
        <w:tc>
          <w:tcPr>
            <w:tcW w:w="5421" w:type="dxa"/>
            <w:tcBorders>
              <w:top w:val="nil"/>
              <w:left w:val="nil"/>
              <w:bottom w:val="nil"/>
              <w:right w:val="nil"/>
            </w:tcBorders>
            <w:noWrap/>
            <w:tcMar>
              <w:top w:w="15" w:type="dxa"/>
              <w:left w:w="15" w:type="dxa"/>
              <w:bottom w:w="0" w:type="dxa"/>
              <w:right w:w="15" w:type="dxa"/>
            </w:tcMar>
            <w:vAlign w:val="bottom"/>
          </w:tcPr>
          <w:p w14:paraId="15CDEB89" w14:textId="77777777" w:rsidR="001B1175" w:rsidRPr="00E474F7" w:rsidRDefault="001B1175" w:rsidP="008A0A85">
            <w:pPr>
              <w:rPr>
                <w:rFonts w:ascii="Times New Roman" w:hAnsi="Times New Roman"/>
                <w:color w:val="000000"/>
              </w:rPr>
            </w:pPr>
            <w:r w:rsidRPr="00E474F7">
              <w:rPr>
                <w:rFonts w:ascii="Times New Roman" w:hAnsi="Times New Roman"/>
                <w:color w:val="000000"/>
              </w:rPr>
              <w:t xml:space="preserve">Integrated Threat </w:t>
            </w:r>
            <w:r>
              <w:rPr>
                <w:rFonts w:ascii="Times New Roman" w:hAnsi="Times New Roman"/>
                <w:color w:val="000000"/>
              </w:rPr>
              <w:t xml:space="preserve">on Hostile Behavioral Intentions </w:t>
            </w:r>
            <w:r w:rsidRPr="00E474F7">
              <w:rPr>
                <w:rFonts w:ascii="Times New Roman" w:hAnsi="Times New Roman"/>
                <w:color w:val="000000"/>
              </w:rPr>
              <w:t xml:space="preserve">via National Ingroup Satisfaction (DE, </w:t>
            </w:r>
            <w:smartTag w:uri="urn:schemas-microsoft-com:office:smarttags" w:element="country-region">
              <w:smartTag w:uri="urn:schemas-microsoft-com:office:smarttags" w:element="country-region">
                <w:r w:rsidRPr="00E474F7">
                  <w:rPr>
                    <w:rFonts w:ascii="Times New Roman" w:hAnsi="Times New Roman"/>
                    <w:color w:val="000000"/>
                  </w:rPr>
                  <w:t>PT</w:t>
                </w:r>
              </w:smartTag>
              <w:r w:rsidRPr="00E474F7">
                <w:rPr>
                  <w:rFonts w:ascii="Times New Roman" w:hAnsi="Times New Roman"/>
                  <w:color w:val="000000"/>
                </w:rPr>
                <w:t xml:space="preserve">, </w:t>
              </w:r>
              <w:smartTag w:uri="urn:schemas-microsoft-com:office:smarttags" w:element="country-region">
                <w:r w:rsidRPr="00E474F7">
                  <w:rPr>
                    <w:rFonts w:ascii="Times New Roman" w:hAnsi="Times New Roman"/>
                    <w:color w:val="000000"/>
                  </w:rPr>
                  <w:t>UK</w:t>
                </w:r>
              </w:smartTag>
            </w:smartTag>
            <w:r w:rsidRPr="00E474F7">
              <w:rPr>
                <w:rFonts w:ascii="Times New Roman" w:hAnsi="Times New Roman"/>
                <w:color w:val="000000"/>
              </w:rPr>
              <w:t>)</w:t>
            </w:r>
          </w:p>
        </w:tc>
        <w:tc>
          <w:tcPr>
            <w:tcW w:w="709" w:type="dxa"/>
            <w:tcBorders>
              <w:top w:val="nil"/>
              <w:left w:val="nil"/>
              <w:bottom w:val="nil"/>
              <w:right w:val="nil"/>
            </w:tcBorders>
            <w:vAlign w:val="center"/>
          </w:tcPr>
          <w:p w14:paraId="17D1918E" w14:textId="77777777" w:rsidR="001B1175" w:rsidRDefault="001B1175" w:rsidP="008A0A85">
            <w:pPr>
              <w:jc w:val="right"/>
              <w:rPr>
                <w:rFonts w:ascii="Times New Roman" w:hAnsi="Times New Roman"/>
                <w:color w:val="000000"/>
              </w:rPr>
            </w:pPr>
            <w:r>
              <w:rPr>
                <w:rFonts w:ascii="Times New Roman" w:hAnsi="Times New Roman"/>
                <w:color w:val="000000"/>
              </w:rPr>
              <w:t>-.04</w:t>
            </w:r>
          </w:p>
        </w:tc>
        <w:tc>
          <w:tcPr>
            <w:tcW w:w="850" w:type="dxa"/>
            <w:tcBorders>
              <w:top w:val="nil"/>
              <w:left w:val="nil"/>
              <w:bottom w:val="nil"/>
              <w:right w:val="nil"/>
            </w:tcBorders>
            <w:vAlign w:val="center"/>
          </w:tcPr>
          <w:p w14:paraId="5DC9C38F" w14:textId="77777777" w:rsidR="001B1175" w:rsidRDefault="001B1175" w:rsidP="008A0A85">
            <w:pPr>
              <w:jc w:val="right"/>
              <w:rPr>
                <w:rFonts w:ascii="Times New Roman" w:hAnsi="Times New Roman"/>
                <w:color w:val="000000"/>
              </w:rPr>
            </w:pPr>
            <w:r>
              <w:rPr>
                <w:rFonts w:ascii="Times New Roman" w:hAnsi="Times New Roman"/>
                <w:color w:val="000000"/>
              </w:rPr>
              <w:t>0.01</w:t>
            </w:r>
          </w:p>
        </w:tc>
        <w:tc>
          <w:tcPr>
            <w:tcW w:w="1985" w:type="dxa"/>
            <w:tcBorders>
              <w:top w:val="nil"/>
              <w:left w:val="nil"/>
              <w:bottom w:val="nil"/>
              <w:right w:val="nil"/>
            </w:tcBorders>
            <w:vAlign w:val="center"/>
          </w:tcPr>
          <w:p w14:paraId="20603006" w14:textId="77777777" w:rsidR="001B1175" w:rsidRDefault="001B1175" w:rsidP="008A0A85">
            <w:pPr>
              <w:jc w:val="right"/>
              <w:rPr>
                <w:rFonts w:ascii="Times New Roman" w:hAnsi="Times New Roman"/>
                <w:color w:val="000000"/>
              </w:rPr>
            </w:pPr>
            <w:r>
              <w:rPr>
                <w:rFonts w:ascii="Times New Roman" w:hAnsi="Times New Roman"/>
                <w:color w:val="000000"/>
              </w:rPr>
              <w:t>[-0.06, -0.02]</w:t>
            </w:r>
          </w:p>
        </w:tc>
      </w:tr>
      <w:tr w:rsidR="001B1175" w:rsidRPr="00E474F7" w14:paraId="5A68664A" w14:textId="77777777" w:rsidTr="008A0A85">
        <w:trPr>
          <w:trHeight w:val="278"/>
        </w:trPr>
        <w:tc>
          <w:tcPr>
            <w:tcW w:w="533" w:type="dxa"/>
            <w:tcBorders>
              <w:top w:val="nil"/>
              <w:left w:val="nil"/>
              <w:bottom w:val="nil"/>
              <w:right w:val="nil"/>
            </w:tcBorders>
            <w:noWrap/>
            <w:tcMar>
              <w:top w:w="15" w:type="dxa"/>
              <w:left w:w="15" w:type="dxa"/>
              <w:bottom w:w="0" w:type="dxa"/>
              <w:right w:w="15" w:type="dxa"/>
            </w:tcMar>
            <w:vAlign w:val="bottom"/>
          </w:tcPr>
          <w:p w14:paraId="3600FE54" w14:textId="77777777" w:rsidR="001B1175" w:rsidRPr="00E474F7" w:rsidRDefault="001B1175" w:rsidP="008A0A85">
            <w:pPr>
              <w:jc w:val="right"/>
              <w:rPr>
                <w:rFonts w:ascii="Times New Roman" w:hAnsi="Times New Roman"/>
                <w:color w:val="000000"/>
              </w:rPr>
            </w:pPr>
          </w:p>
        </w:tc>
        <w:tc>
          <w:tcPr>
            <w:tcW w:w="5421" w:type="dxa"/>
            <w:tcBorders>
              <w:top w:val="nil"/>
              <w:left w:val="nil"/>
              <w:bottom w:val="nil"/>
              <w:right w:val="nil"/>
            </w:tcBorders>
            <w:noWrap/>
            <w:tcMar>
              <w:top w:w="15" w:type="dxa"/>
              <w:left w:w="15" w:type="dxa"/>
              <w:bottom w:w="0" w:type="dxa"/>
              <w:right w:w="15" w:type="dxa"/>
            </w:tcMar>
            <w:vAlign w:val="bottom"/>
          </w:tcPr>
          <w:p w14:paraId="5F29B42E" w14:textId="77777777" w:rsidR="001B1175" w:rsidRPr="00E474F7" w:rsidRDefault="001B1175" w:rsidP="008A0A85">
            <w:pPr>
              <w:rPr>
                <w:rFonts w:ascii="Times New Roman" w:hAnsi="Times New Roman"/>
                <w:color w:val="000000"/>
              </w:rPr>
            </w:pPr>
            <w:r w:rsidRPr="00E474F7">
              <w:rPr>
                <w:rFonts w:ascii="Times New Roman" w:hAnsi="Times New Roman"/>
                <w:color w:val="000000"/>
              </w:rPr>
              <w:t xml:space="preserve">Integrated Threat </w:t>
            </w:r>
            <w:r>
              <w:rPr>
                <w:rFonts w:ascii="Times New Roman" w:hAnsi="Times New Roman"/>
                <w:color w:val="000000"/>
              </w:rPr>
              <w:t xml:space="preserve">on Hostile Behavioral Intentions </w:t>
            </w:r>
            <w:r w:rsidRPr="00E474F7">
              <w:rPr>
                <w:rFonts w:ascii="Times New Roman" w:hAnsi="Times New Roman"/>
                <w:color w:val="000000"/>
              </w:rPr>
              <w:t>via National Ingroup Satisfaction (</w:t>
            </w:r>
            <w:r>
              <w:rPr>
                <w:rFonts w:ascii="Times New Roman" w:hAnsi="Times New Roman"/>
                <w:color w:val="000000"/>
              </w:rPr>
              <w:t>GR)</w:t>
            </w:r>
          </w:p>
        </w:tc>
        <w:tc>
          <w:tcPr>
            <w:tcW w:w="709" w:type="dxa"/>
            <w:tcBorders>
              <w:top w:val="nil"/>
              <w:left w:val="nil"/>
              <w:bottom w:val="nil"/>
              <w:right w:val="nil"/>
            </w:tcBorders>
            <w:vAlign w:val="center"/>
          </w:tcPr>
          <w:p w14:paraId="5DF2367B" w14:textId="77777777" w:rsidR="001B1175" w:rsidRDefault="001B1175" w:rsidP="008A0A85">
            <w:pPr>
              <w:jc w:val="right"/>
              <w:rPr>
                <w:rFonts w:ascii="Times New Roman" w:hAnsi="Times New Roman"/>
                <w:color w:val="000000"/>
              </w:rPr>
            </w:pPr>
            <w:r>
              <w:rPr>
                <w:rFonts w:ascii="Times New Roman" w:hAnsi="Times New Roman"/>
                <w:color w:val="000000"/>
              </w:rPr>
              <w:t>-.07</w:t>
            </w:r>
          </w:p>
        </w:tc>
        <w:tc>
          <w:tcPr>
            <w:tcW w:w="850" w:type="dxa"/>
            <w:tcBorders>
              <w:top w:val="nil"/>
              <w:left w:val="nil"/>
              <w:bottom w:val="nil"/>
              <w:right w:val="nil"/>
            </w:tcBorders>
            <w:vAlign w:val="center"/>
          </w:tcPr>
          <w:p w14:paraId="3020EA7F" w14:textId="77777777" w:rsidR="001B1175" w:rsidRDefault="001B1175" w:rsidP="008A0A85">
            <w:pPr>
              <w:jc w:val="right"/>
              <w:rPr>
                <w:rFonts w:ascii="Times New Roman" w:hAnsi="Times New Roman"/>
                <w:color w:val="000000"/>
              </w:rPr>
            </w:pPr>
            <w:r>
              <w:rPr>
                <w:rFonts w:ascii="Times New Roman" w:hAnsi="Times New Roman"/>
                <w:color w:val="000000"/>
              </w:rPr>
              <w:t>0.02</w:t>
            </w:r>
          </w:p>
        </w:tc>
        <w:tc>
          <w:tcPr>
            <w:tcW w:w="1985" w:type="dxa"/>
            <w:tcBorders>
              <w:top w:val="nil"/>
              <w:left w:val="nil"/>
              <w:bottom w:val="nil"/>
              <w:right w:val="nil"/>
            </w:tcBorders>
            <w:vAlign w:val="center"/>
          </w:tcPr>
          <w:p w14:paraId="79D0CD7E" w14:textId="77777777" w:rsidR="001B1175" w:rsidRDefault="001B1175" w:rsidP="008A0A85">
            <w:pPr>
              <w:jc w:val="right"/>
              <w:rPr>
                <w:rFonts w:ascii="Times New Roman" w:hAnsi="Times New Roman"/>
                <w:color w:val="000000"/>
              </w:rPr>
            </w:pPr>
            <w:r>
              <w:rPr>
                <w:rFonts w:ascii="Times New Roman" w:hAnsi="Times New Roman"/>
                <w:color w:val="000000"/>
              </w:rPr>
              <w:t>[-0.11, -0.04]</w:t>
            </w:r>
          </w:p>
        </w:tc>
      </w:tr>
      <w:tr w:rsidR="001B1175" w:rsidRPr="00E474F7" w14:paraId="20D3BFD8" w14:textId="77777777" w:rsidTr="008A0A85">
        <w:trPr>
          <w:trHeight w:val="278"/>
        </w:trPr>
        <w:tc>
          <w:tcPr>
            <w:tcW w:w="5954" w:type="dxa"/>
            <w:gridSpan w:val="2"/>
            <w:tcBorders>
              <w:top w:val="nil"/>
              <w:left w:val="nil"/>
              <w:bottom w:val="nil"/>
              <w:right w:val="nil"/>
            </w:tcBorders>
            <w:noWrap/>
            <w:tcMar>
              <w:top w:w="15" w:type="dxa"/>
              <w:left w:w="15" w:type="dxa"/>
              <w:bottom w:w="0" w:type="dxa"/>
              <w:right w:w="15" w:type="dxa"/>
            </w:tcMar>
            <w:vAlign w:val="bottom"/>
          </w:tcPr>
          <w:p w14:paraId="7229071C" w14:textId="77777777" w:rsidR="001B1175" w:rsidRPr="00E474F7" w:rsidRDefault="001B1175" w:rsidP="008A0A85">
            <w:pPr>
              <w:rPr>
                <w:rFonts w:ascii="Times New Roman" w:hAnsi="Times New Roman"/>
                <w:i/>
                <w:iCs/>
                <w:color w:val="000000"/>
              </w:rPr>
            </w:pPr>
            <w:r w:rsidRPr="00E474F7">
              <w:rPr>
                <w:rFonts w:ascii="Times New Roman" w:hAnsi="Times New Roman"/>
                <w:i/>
                <w:iCs/>
                <w:color w:val="000000"/>
              </w:rPr>
              <w:t>Total effects: </w:t>
            </w:r>
          </w:p>
        </w:tc>
        <w:tc>
          <w:tcPr>
            <w:tcW w:w="709" w:type="dxa"/>
            <w:tcBorders>
              <w:top w:val="nil"/>
              <w:left w:val="nil"/>
              <w:bottom w:val="nil"/>
              <w:right w:val="nil"/>
            </w:tcBorders>
            <w:vAlign w:val="center"/>
          </w:tcPr>
          <w:p w14:paraId="2B02C265" w14:textId="77777777" w:rsidR="001B1175" w:rsidRPr="00E474F7" w:rsidRDefault="001B1175" w:rsidP="008A0A85">
            <w:pPr>
              <w:jc w:val="right"/>
              <w:rPr>
                <w:rFonts w:ascii="Times New Roman" w:hAnsi="Times New Roman"/>
                <w:i/>
                <w:iCs/>
                <w:color w:val="000000"/>
              </w:rPr>
            </w:pPr>
          </w:p>
        </w:tc>
        <w:tc>
          <w:tcPr>
            <w:tcW w:w="850" w:type="dxa"/>
            <w:tcBorders>
              <w:top w:val="nil"/>
              <w:left w:val="nil"/>
              <w:bottom w:val="nil"/>
              <w:right w:val="nil"/>
            </w:tcBorders>
            <w:vAlign w:val="center"/>
          </w:tcPr>
          <w:p w14:paraId="23E87509" w14:textId="77777777" w:rsidR="001B1175" w:rsidRPr="00E474F7" w:rsidRDefault="001B1175" w:rsidP="008A0A85">
            <w:pPr>
              <w:jc w:val="right"/>
              <w:rPr>
                <w:rFonts w:ascii="Times New Roman" w:hAnsi="Times New Roman"/>
                <w:i/>
                <w:iCs/>
                <w:color w:val="000000"/>
              </w:rPr>
            </w:pPr>
          </w:p>
        </w:tc>
        <w:tc>
          <w:tcPr>
            <w:tcW w:w="1985" w:type="dxa"/>
            <w:tcBorders>
              <w:top w:val="nil"/>
              <w:left w:val="nil"/>
              <w:bottom w:val="nil"/>
              <w:right w:val="nil"/>
            </w:tcBorders>
            <w:vAlign w:val="center"/>
          </w:tcPr>
          <w:p w14:paraId="27DE93AB" w14:textId="77777777" w:rsidR="001B1175" w:rsidRPr="00E474F7" w:rsidRDefault="001B1175" w:rsidP="008A0A85">
            <w:pPr>
              <w:jc w:val="right"/>
              <w:rPr>
                <w:rFonts w:ascii="Times New Roman" w:hAnsi="Times New Roman"/>
                <w:i/>
                <w:iCs/>
                <w:color w:val="000000"/>
              </w:rPr>
            </w:pPr>
          </w:p>
        </w:tc>
      </w:tr>
      <w:tr w:rsidR="001B1175" w:rsidRPr="00E474F7" w14:paraId="70926C33" w14:textId="77777777" w:rsidTr="008A0A85">
        <w:trPr>
          <w:trHeight w:val="278"/>
        </w:trPr>
        <w:tc>
          <w:tcPr>
            <w:tcW w:w="533" w:type="dxa"/>
            <w:tcBorders>
              <w:top w:val="nil"/>
              <w:left w:val="nil"/>
              <w:right w:val="nil"/>
            </w:tcBorders>
            <w:noWrap/>
            <w:tcMar>
              <w:top w:w="15" w:type="dxa"/>
              <w:left w:w="15" w:type="dxa"/>
              <w:bottom w:w="0" w:type="dxa"/>
              <w:right w:w="15" w:type="dxa"/>
            </w:tcMar>
            <w:vAlign w:val="bottom"/>
          </w:tcPr>
          <w:p w14:paraId="76738833" w14:textId="77777777" w:rsidR="001B1175" w:rsidRPr="00E474F7" w:rsidRDefault="001B1175" w:rsidP="008A0A85">
            <w:pPr>
              <w:jc w:val="right"/>
              <w:rPr>
                <w:rFonts w:ascii="Times New Roman" w:hAnsi="Times New Roman"/>
              </w:rPr>
            </w:pPr>
          </w:p>
        </w:tc>
        <w:tc>
          <w:tcPr>
            <w:tcW w:w="5421" w:type="dxa"/>
            <w:tcBorders>
              <w:top w:val="nil"/>
              <w:left w:val="nil"/>
              <w:right w:val="nil"/>
            </w:tcBorders>
            <w:noWrap/>
            <w:tcMar>
              <w:top w:w="15" w:type="dxa"/>
              <w:left w:w="15" w:type="dxa"/>
              <w:bottom w:w="0" w:type="dxa"/>
              <w:right w:w="15" w:type="dxa"/>
            </w:tcMar>
            <w:vAlign w:val="bottom"/>
          </w:tcPr>
          <w:p w14:paraId="493CF859" w14:textId="77777777" w:rsidR="001B1175" w:rsidRPr="00E474F7" w:rsidRDefault="001B1175" w:rsidP="008A0A85">
            <w:pPr>
              <w:rPr>
                <w:rFonts w:ascii="Times New Roman" w:hAnsi="Times New Roman"/>
                <w:color w:val="000000"/>
              </w:rPr>
            </w:pPr>
            <w:r w:rsidRPr="00E474F7">
              <w:rPr>
                <w:rFonts w:ascii="Times New Roman" w:hAnsi="Times New Roman"/>
                <w:color w:val="000000"/>
              </w:rPr>
              <w:t xml:space="preserve">Integrated Threat </w:t>
            </w:r>
            <w:r>
              <w:rPr>
                <w:rFonts w:ascii="Times New Roman" w:hAnsi="Times New Roman"/>
                <w:color w:val="000000"/>
              </w:rPr>
              <w:t xml:space="preserve">on Negative emotions </w:t>
            </w:r>
            <w:r w:rsidRPr="00E474F7">
              <w:rPr>
                <w:rFonts w:ascii="Times New Roman" w:hAnsi="Times New Roman"/>
                <w:color w:val="000000"/>
              </w:rPr>
              <w:t>(DE</w:t>
            </w:r>
            <w:r>
              <w:rPr>
                <w:rFonts w:ascii="Times New Roman" w:hAnsi="Times New Roman"/>
                <w:color w:val="000000"/>
              </w:rPr>
              <w:t>)</w:t>
            </w:r>
          </w:p>
        </w:tc>
        <w:tc>
          <w:tcPr>
            <w:tcW w:w="709" w:type="dxa"/>
            <w:tcBorders>
              <w:top w:val="nil"/>
              <w:left w:val="nil"/>
              <w:right w:val="nil"/>
            </w:tcBorders>
            <w:vAlign w:val="center"/>
          </w:tcPr>
          <w:p w14:paraId="431056DB" w14:textId="77777777" w:rsidR="001B1175" w:rsidRPr="00E474F7" w:rsidRDefault="001B1175" w:rsidP="008A0A85">
            <w:pPr>
              <w:jc w:val="right"/>
              <w:rPr>
                <w:rFonts w:ascii="Times New Roman" w:hAnsi="Times New Roman"/>
                <w:color w:val="000000"/>
              </w:rPr>
            </w:pPr>
            <w:r>
              <w:rPr>
                <w:rFonts w:ascii="Times New Roman" w:hAnsi="Times New Roman"/>
                <w:color w:val="000000"/>
              </w:rPr>
              <w:t>.49</w:t>
            </w:r>
          </w:p>
        </w:tc>
        <w:tc>
          <w:tcPr>
            <w:tcW w:w="850" w:type="dxa"/>
            <w:tcBorders>
              <w:top w:val="nil"/>
              <w:left w:val="nil"/>
              <w:right w:val="nil"/>
            </w:tcBorders>
            <w:vAlign w:val="center"/>
          </w:tcPr>
          <w:p w14:paraId="64E0F84E" w14:textId="77777777" w:rsidR="001B1175" w:rsidRDefault="001B1175" w:rsidP="008A0A85">
            <w:pPr>
              <w:jc w:val="right"/>
              <w:rPr>
                <w:rFonts w:ascii="Times New Roman" w:hAnsi="Times New Roman"/>
                <w:color w:val="000000"/>
              </w:rPr>
            </w:pPr>
            <w:r>
              <w:rPr>
                <w:rFonts w:ascii="Times New Roman" w:hAnsi="Times New Roman"/>
                <w:color w:val="000000"/>
              </w:rPr>
              <w:t>0.03</w:t>
            </w:r>
          </w:p>
        </w:tc>
        <w:tc>
          <w:tcPr>
            <w:tcW w:w="1985" w:type="dxa"/>
            <w:tcBorders>
              <w:top w:val="nil"/>
              <w:left w:val="nil"/>
              <w:right w:val="nil"/>
            </w:tcBorders>
            <w:vAlign w:val="center"/>
          </w:tcPr>
          <w:p w14:paraId="25A2C5FE" w14:textId="77777777" w:rsidR="001B1175" w:rsidRPr="00E474F7" w:rsidRDefault="001B1175" w:rsidP="008A0A85">
            <w:pPr>
              <w:jc w:val="right"/>
              <w:rPr>
                <w:rFonts w:ascii="Times New Roman" w:hAnsi="Times New Roman"/>
                <w:color w:val="000000"/>
              </w:rPr>
            </w:pPr>
            <w:r>
              <w:rPr>
                <w:rFonts w:ascii="Times New Roman" w:hAnsi="Times New Roman"/>
                <w:color w:val="000000"/>
              </w:rPr>
              <w:t>[0.43, 0.56]</w:t>
            </w:r>
          </w:p>
        </w:tc>
      </w:tr>
      <w:tr w:rsidR="001B1175" w:rsidRPr="00E474F7" w14:paraId="19B916B6" w14:textId="77777777" w:rsidTr="008A0A85">
        <w:trPr>
          <w:trHeight w:val="278"/>
        </w:trPr>
        <w:tc>
          <w:tcPr>
            <w:tcW w:w="533" w:type="dxa"/>
            <w:tcBorders>
              <w:top w:val="nil"/>
              <w:left w:val="nil"/>
              <w:right w:val="nil"/>
            </w:tcBorders>
            <w:noWrap/>
            <w:tcMar>
              <w:top w:w="15" w:type="dxa"/>
              <w:left w:w="15" w:type="dxa"/>
              <w:bottom w:w="0" w:type="dxa"/>
              <w:right w:w="15" w:type="dxa"/>
            </w:tcMar>
            <w:vAlign w:val="bottom"/>
          </w:tcPr>
          <w:p w14:paraId="3C4DD2F2" w14:textId="77777777" w:rsidR="001B1175" w:rsidRPr="00E474F7" w:rsidRDefault="001B1175" w:rsidP="008A0A85">
            <w:pPr>
              <w:jc w:val="right"/>
              <w:rPr>
                <w:rFonts w:ascii="Times New Roman" w:hAnsi="Times New Roman"/>
              </w:rPr>
            </w:pPr>
          </w:p>
        </w:tc>
        <w:tc>
          <w:tcPr>
            <w:tcW w:w="5421" w:type="dxa"/>
            <w:tcBorders>
              <w:top w:val="nil"/>
              <w:left w:val="nil"/>
              <w:right w:val="nil"/>
            </w:tcBorders>
            <w:noWrap/>
            <w:tcMar>
              <w:top w:w="15" w:type="dxa"/>
              <w:left w:w="15" w:type="dxa"/>
              <w:bottom w:w="0" w:type="dxa"/>
              <w:right w:w="15" w:type="dxa"/>
            </w:tcMar>
            <w:vAlign w:val="bottom"/>
          </w:tcPr>
          <w:p w14:paraId="10A24F7B" w14:textId="77777777" w:rsidR="001B1175" w:rsidRDefault="001B1175" w:rsidP="008A0A85">
            <w:pPr>
              <w:rPr>
                <w:rFonts w:ascii="Times New Roman" w:hAnsi="Times New Roman"/>
                <w:color w:val="000000"/>
              </w:rPr>
            </w:pPr>
            <w:r w:rsidRPr="00E474F7">
              <w:rPr>
                <w:rFonts w:ascii="Times New Roman" w:hAnsi="Times New Roman"/>
                <w:color w:val="000000"/>
              </w:rPr>
              <w:t xml:space="preserve">Integrated Threat </w:t>
            </w:r>
            <w:r>
              <w:rPr>
                <w:rFonts w:ascii="Times New Roman" w:hAnsi="Times New Roman"/>
                <w:color w:val="000000"/>
              </w:rPr>
              <w:t xml:space="preserve">on Negative emotions </w:t>
            </w:r>
            <w:r w:rsidRPr="00E474F7">
              <w:rPr>
                <w:rFonts w:ascii="Times New Roman" w:hAnsi="Times New Roman"/>
                <w:color w:val="000000"/>
              </w:rPr>
              <w:t>(</w:t>
            </w:r>
            <w:smartTag w:uri="urn:schemas-microsoft-com:office:smarttags" w:element="country-region">
              <w:smartTag w:uri="urn:schemas-microsoft-com:office:smarttags" w:element="country-region">
                <w:r w:rsidRPr="00E474F7">
                  <w:rPr>
                    <w:rFonts w:ascii="Times New Roman" w:hAnsi="Times New Roman"/>
                    <w:color w:val="000000"/>
                  </w:rPr>
                  <w:t>PT</w:t>
                </w:r>
              </w:smartTag>
              <w:r w:rsidRPr="00E474F7">
                <w:rPr>
                  <w:rFonts w:ascii="Times New Roman" w:hAnsi="Times New Roman"/>
                  <w:color w:val="000000"/>
                </w:rPr>
                <w:t xml:space="preserve">, </w:t>
              </w:r>
              <w:smartTag w:uri="urn:schemas-microsoft-com:office:smarttags" w:element="country-region">
                <w:r w:rsidRPr="00E474F7">
                  <w:rPr>
                    <w:rFonts w:ascii="Times New Roman" w:hAnsi="Times New Roman"/>
                    <w:color w:val="000000"/>
                  </w:rPr>
                  <w:t>UK</w:t>
                </w:r>
              </w:smartTag>
            </w:smartTag>
            <w:r w:rsidRPr="00E474F7">
              <w:rPr>
                <w:rFonts w:ascii="Times New Roman" w:hAnsi="Times New Roman"/>
                <w:color w:val="000000"/>
              </w:rPr>
              <w:t>)</w:t>
            </w:r>
          </w:p>
        </w:tc>
        <w:tc>
          <w:tcPr>
            <w:tcW w:w="709" w:type="dxa"/>
            <w:tcBorders>
              <w:top w:val="nil"/>
              <w:left w:val="nil"/>
              <w:right w:val="nil"/>
            </w:tcBorders>
            <w:vAlign w:val="center"/>
          </w:tcPr>
          <w:p w14:paraId="3DCFD2B0" w14:textId="77777777" w:rsidR="001B1175" w:rsidRPr="00E474F7" w:rsidRDefault="001B1175" w:rsidP="008A0A85">
            <w:pPr>
              <w:jc w:val="right"/>
              <w:rPr>
                <w:rFonts w:ascii="Times New Roman" w:hAnsi="Times New Roman"/>
                <w:color w:val="000000"/>
              </w:rPr>
            </w:pPr>
            <w:r>
              <w:rPr>
                <w:rFonts w:ascii="Times New Roman" w:hAnsi="Times New Roman"/>
                <w:color w:val="000000"/>
              </w:rPr>
              <w:t>.35</w:t>
            </w:r>
          </w:p>
        </w:tc>
        <w:tc>
          <w:tcPr>
            <w:tcW w:w="850" w:type="dxa"/>
            <w:tcBorders>
              <w:top w:val="nil"/>
              <w:left w:val="nil"/>
              <w:right w:val="nil"/>
            </w:tcBorders>
            <w:vAlign w:val="center"/>
          </w:tcPr>
          <w:p w14:paraId="68D27BD5" w14:textId="77777777" w:rsidR="001B1175" w:rsidRDefault="001B1175" w:rsidP="008A0A85">
            <w:pPr>
              <w:jc w:val="right"/>
              <w:rPr>
                <w:rFonts w:ascii="Times New Roman" w:hAnsi="Times New Roman"/>
                <w:color w:val="000000"/>
              </w:rPr>
            </w:pPr>
            <w:r>
              <w:rPr>
                <w:rFonts w:ascii="Times New Roman" w:hAnsi="Times New Roman"/>
                <w:color w:val="000000"/>
              </w:rPr>
              <w:t>0.04</w:t>
            </w:r>
          </w:p>
        </w:tc>
        <w:tc>
          <w:tcPr>
            <w:tcW w:w="1985" w:type="dxa"/>
            <w:tcBorders>
              <w:top w:val="nil"/>
              <w:left w:val="nil"/>
              <w:right w:val="nil"/>
            </w:tcBorders>
            <w:vAlign w:val="center"/>
          </w:tcPr>
          <w:p w14:paraId="6DE588AC" w14:textId="77777777" w:rsidR="001B1175" w:rsidRPr="00E474F7" w:rsidRDefault="001B1175" w:rsidP="008A0A85">
            <w:pPr>
              <w:jc w:val="right"/>
              <w:rPr>
                <w:rFonts w:ascii="Times New Roman" w:hAnsi="Times New Roman"/>
                <w:color w:val="000000"/>
              </w:rPr>
            </w:pPr>
            <w:r>
              <w:rPr>
                <w:rFonts w:ascii="Times New Roman" w:hAnsi="Times New Roman"/>
                <w:color w:val="000000"/>
              </w:rPr>
              <w:t>[0.26, 0.43]</w:t>
            </w:r>
          </w:p>
        </w:tc>
      </w:tr>
      <w:tr w:rsidR="001B1175" w:rsidRPr="00E474F7" w14:paraId="1B564952" w14:textId="77777777" w:rsidTr="008A0A85">
        <w:trPr>
          <w:trHeight w:val="278"/>
        </w:trPr>
        <w:tc>
          <w:tcPr>
            <w:tcW w:w="533" w:type="dxa"/>
            <w:tcBorders>
              <w:top w:val="nil"/>
              <w:left w:val="nil"/>
              <w:right w:val="nil"/>
            </w:tcBorders>
            <w:noWrap/>
            <w:tcMar>
              <w:top w:w="15" w:type="dxa"/>
              <w:left w:w="15" w:type="dxa"/>
              <w:bottom w:w="0" w:type="dxa"/>
              <w:right w:w="15" w:type="dxa"/>
            </w:tcMar>
            <w:vAlign w:val="bottom"/>
          </w:tcPr>
          <w:p w14:paraId="6CA91111" w14:textId="77777777" w:rsidR="001B1175" w:rsidRPr="00E474F7" w:rsidRDefault="001B1175" w:rsidP="008A0A85">
            <w:pPr>
              <w:jc w:val="right"/>
              <w:rPr>
                <w:rFonts w:ascii="Times New Roman" w:hAnsi="Times New Roman"/>
              </w:rPr>
            </w:pPr>
          </w:p>
        </w:tc>
        <w:tc>
          <w:tcPr>
            <w:tcW w:w="5421" w:type="dxa"/>
            <w:tcBorders>
              <w:top w:val="nil"/>
              <w:left w:val="nil"/>
              <w:right w:val="nil"/>
            </w:tcBorders>
            <w:noWrap/>
            <w:tcMar>
              <w:top w:w="15" w:type="dxa"/>
              <w:left w:w="15" w:type="dxa"/>
              <w:bottom w:w="0" w:type="dxa"/>
              <w:right w:w="15" w:type="dxa"/>
            </w:tcMar>
            <w:vAlign w:val="bottom"/>
          </w:tcPr>
          <w:p w14:paraId="2D00A7EC" w14:textId="77777777" w:rsidR="001B1175" w:rsidRPr="00E474F7" w:rsidRDefault="001B1175" w:rsidP="008A0A85">
            <w:pPr>
              <w:rPr>
                <w:rFonts w:ascii="Times New Roman" w:hAnsi="Times New Roman"/>
                <w:color w:val="000000"/>
              </w:rPr>
            </w:pPr>
            <w:r>
              <w:rPr>
                <w:rFonts w:ascii="Times New Roman" w:hAnsi="Times New Roman"/>
                <w:color w:val="000000"/>
              </w:rPr>
              <w:t>Integrated Threat on Negative emotions (GR)</w:t>
            </w:r>
          </w:p>
        </w:tc>
        <w:tc>
          <w:tcPr>
            <w:tcW w:w="709" w:type="dxa"/>
            <w:tcBorders>
              <w:top w:val="nil"/>
              <w:left w:val="nil"/>
              <w:right w:val="nil"/>
            </w:tcBorders>
            <w:vAlign w:val="center"/>
          </w:tcPr>
          <w:p w14:paraId="0D36CE32" w14:textId="77777777" w:rsidR="001B1175" w:rsidRPr="00E474F7" w:rsidRDefault="001B1175" w:rsidP="008A0A85">
            <w:pPr>
              <w:jc w:val="right"/>
              <w:rPr>
                <w:rFonts w:ascii="Times New Roman" w:hAnsi="Times New Roman"/>
                <w:color w:val="000000"/>
              </w:rPr>
            </w:pPr>
            <w:r>
              <w:rPr>
                <w:rFonts w:ascii="Times New Roman" w:hAnsi="Times New Roman"/>
                <w:color w:val="000000"/>
              </w:rPr>
              <w:t>.56</w:t>
            </w:r>
          </w:p>
        </w:tc>
        <w:tc>
          <w:tcPr>
            <w:tcW w:w="850" w:type="dxa"/>
            <w:tcBorders>
              <w:top w:val="nil"/>
              <w:left w:val="nil"/>
              <w:right w:val="nil"/>
            </w:tcBorders>
            <w:vAlign w:val="center"/>
          </w:tcPr>
          <w:p w14:paraId="0A911641" w14:textId="77777777" w:rsidR="001B1175" w:rsidRDefault="001B1175" w:rsidP="008A0A85">
            <w:pPr>
              <w:jc w:val="right"/>
              <w:rPr>
                <w:rFonts w:ascii="Times New Roman" w:hAnsi="Times New Roman"/>
                <w:color w:val="000000"/>
              </w:rPr>
            </w:pPr>
            <w:r>
              <w:rPr>
                <w:rFonts w:ascii="Times New Roman" w:hAnsi="Times New Roman"/>
                <w:color w:val="000000"/>
              </w:rPr>
              <w:t>0.04</w:t>
            </w:r>
          </w:p>
        </w:tc>
        <w:tc>
          <w:tcPr>
            <w:tcW w:w="1985" w:type="dxa"/>
            <w:tcBorders>
              <w:top w:val="nil"/>
              <w:left w:val="nil"/>
              <w:right w:val="nil"/>
            </w:tcBorders>
            <w:vAlign w:val="center"/>
          </w:tcPr>
          <w:p w14:paraId="7B0F7707" w14:textId="77777777" w:rsidR="001B1175" w:rsidRPr="00E474F7" w:rsidRDefault="001B1175" w:rsidP="008A0A85">
            <w:pPr>
              <w:jc w:val="right"/>
              <w:rPr>
                <w:rFonts w:ascii="Times New Roman" w:hAnsi="Times New Roman"/>
                <w:color w:val="000000"/>
              </w:rPr>
            </w:pPr>
            <w:r>
              <w:rPr>
                <w:rFonts w:ascii="Times New Roman" w:hAnsi="Times New Roman"/>
                <w:color w:val="000000"/>
              </w:rPr>
              <w:t>[0.49, 0.63]</w:t>
            </w:r>
          </w:p>
        </w:tc>
      </w:tr>
      <w:tr w:rsidR="001B1175" w:rsidRPr="00E474F7" w14:paraId="0479FD38" w14:textId="77777777" w:rsidTr="008A0A85">
        <w:trPr>
          <w:trHeight w:val="278"/>
        </w:trPr>
        <w:tc>
          <w:tcPr>
            <w:tcW w:w="533" w:type="dxa"/>
            <w:tcBorders>
              <w:top w:val="nil"/>
              <w:left w:val="nil"/>
              <w:right w:val="nil"/>
            </w:tcBorders>
            <w:noWrap/>
            <w:tcMar>
              <w:top w:w="15" w:type="dxa"/>
              <w:left w:w="15" w:type="dxa"/>
              <w:bottom w:w="0" w:type="dxa"/>
              <w:right w:w="15" w:type="dxa"/>
            </w:tcMar>
            <w:vAlign w:val="bottom"/>
          </w:tcPr>
          <w:p w14:paraId="58479957" w14:textId="77777777" w:rsidR="001B1175" w:rsidRPr="00E474F7" w:rsidRDefault="001B1175" w:rsidP="008A0A85">
            <w:pPr>
              <w:jc w:val="right"/>
              <w:rPr>
                <w:rFonts w:ascii="Times New Roman" w:hAnsi="Times New Roman"/>
              </w:rPr>
            </w:pPr>
          </w:p>
        </w:tc>
        <w:tc>
          <w:tcPr>
            <w:tcW w:w="5421" w:type="dxa"/>
            <w:tcBorders>
              <w:top w:val="nil"/>
              <w:left w:val="nil"/>
              <w:right w:val="nil"/>
            </w:tcBorders>
            <w:noWrap/>
            <w:tcMar>
              <w:top w:w="15" w:type="dxa"/>
              <w:left w:w="15" w:type="dxa"/>
              <w:bottom w:w="0" w:type="dxa"/>
              <w:right w:w="15" w:type="dxa"/>
            </w:tcMar>
            <w:vAlign w:val="bottom"/>
          </w:tcPr>
          <w:p w14:paraId="4DD2948B" w14:textId="77777777" w:rsidR="001B1175" w:rsidRDefault="001B1175" w:rsidP="008A0A85">
            <w:pPr>
              <w:rPr>
                <w:rFonts w:ascii="Times New Roman" w:hAnsi="Times New Roman"/>
                <w:color w:val="000000"/>
              </w:rPr>
            </w:pPr>
            <w:r w:rsidRPr="00E474F7">
              <w:rPr>
                <w:rFonts w:ascii="Times New Roman" w:hAnsi="Times New Roman"/>
                <w:color w:val="000000"/>
              </w:rPr>
              <w:t xml:space="preserve">Integrated Threat </w:t>
            </w:r>
            <w:r>
              <w:rPr>
                <w:rFonts w:ascii="Times New Roman" w:hAnsi="Times New Roman"/>
                <w:color w:val="000000"/>
              </w:rPr>
              <w:t xml:space="preserve">on Hostile Behavioral Intentions </w:t>
            </w:r>
            <w:r w:rsidRPr="00E474F7">
              <w:rPr>
                <w:rFonts w:ascii="Times New Roman" w:hAnsi="Times New Roman"/>
                <w:color w:val="000000"/>
              </w:rPr>
              <w:t>(DE</w:t>
            </w:r>
            <w:r>
              <w:rPr>
                <w:rFonts w:ascii="Times New Roman" w:hAnsi="Times New Roman"/>
                <w:color w:val="000000"/>
              </w:rPr>
              <w:t xml:space="preserve">, </w:t>
            </w:r>
            <w:smartTag w:uri="urn:schemas-microsoft-com:office:smarttags" w:element="country-region">
              <w:smartTag w:uri="urn:schemas-microsoft-com:office:smarttags" w:element="country-region">
                <w:r>
                  <w:rPr>
                    <w:rFonts w:ascii="Times New Roman" w:hAnsi="Times New Roman"/>
                    <w:color w:val="000000"/>
                  </w:rPr>
                  <w:t>PT</w:t>
                </w:r>
              </w:smartTag>
              <w:r>
                <w:rPr>
                  <w:rFonts w:ascii="Times New Roman" w:hAnsi="Times New Roman"/>
                  <w:color w:val="000000"/>
                </w:rPr>
                <w:t xml:space="preserve">, </w:t>
              </w:r>
              <w:smartTag w:uri="urn:schemas-microsoft-com:office:smarttags" w:element="country-region">
                <w:r>
                  <w:rPr>
                    <w:rFonts w:ascii="Times New Roman" w:hAnsi="Times New Roman"/>
                    <w:color w:val="000000"/>
                  </w:rPr>
                  <w:t>UK</w:t>
                </w:r>
              </w:smartTag>
            </w:smartTag>
            <w:r>
              <w:rPr>
                <w:rFonts w:ascii="Times New Roman" w:hAnsi="Times New Roman"/>
                <w:color w:val="000000"/>
              </w:rPr>
              <w:t>)</w:t>
            </w:r>
          </w:p>
        </w:tc>
        <w:tc>
          <w:tcPr>
            <w:tcW w:w="709" w:type="dxa"/>
            <w:tcBorders>
              <w:top w:val="nil"/>
              <w:left w:val="nil"/>
              <w:right w:val="nil"/>
            </w:tcBorders>
            <w:vAlign w:val="center"/>
          </w:tcPr>
          <w:p w14:paraId="22996E97" w14:textId="77777777" w:rsidR="001B1175" w:rsidRDefault="001B1175" w:rsidP="008A0A85">
            <w:pPr>
              <w:jc w:val="right"/>
              <w:rPr>
                <w:rFonts w:ascii="Times New Roman" w:hAnsi="Times New Roman"/>
                <w:color w:val="000000"/>
              </w:rPr>
            </w:pPr>
            <w:r>
              <w:rPr>
                <w:rFonts w:ascii="Times New Roman" w:hAnsi="Times New Roman"/>
                <w:color w:val="000000"/>
              </w:rPr>
              <w:t>.42</w:t>
            </w:r>
          </w:p>
        </w:tc>
        <w:tc>
          <w:tcPr>
            <w:tcW w:w="850" w:type="dxa"/>
            <w:tcBorders>
              <w:top w:val="nil"/>
              <w:left w:val="nil"/>
              <w:right w:val="nil"/>
            </w:tcBorders>
            <w:vAlign w:val="center"/>
          </w:tcPr>
          <w:p w14:paraId="73346561" w14:textId="77777777" w:rsidR="001B1175" w:rsidRDefault="001B1175" w:rsidP="008A0A85">
            <w:pPr>
              <w:jc w:val="right"/>
              <w:rPr>
                <w:rFonts w:ascii="Times New Roman" w:hAnsi="Times New Roman"/>
                <w:color w:val="000000"/>
              </w:rPr>
            </w:pPr>
            <w:r>
              <w:rPr>
                <w:rFonts w:ascii="Times New Roman" w:hAnsi="Times New Roman"/>
                <w:color w:val="000000"/>
              </w:rPr>
              <w:t>0.03</w:t>
            </w:r>
          </w:p>
        </w:tc>
        <w:tc>
          <w:tcPr>
            <w:tcW w:w="1985" w:type="dxa"/>
            <w:tcBorders>
              <w:top w:val="nil"/>
              <w:left w:val="nil"/>
              <w:right w:val="nil"/>
            </w:tcBorders>
            <w:vAlign w:val="center"/>
          </w:tcPr>
          <w:p w14:paraId="3C2221DD" w14:textId="77777777" w:rsidR="001B1175" w:rsidRDefault="001B1175" w:rsidP="008A0A85">
            <w:pPr>
              <w:jc w:val="right"/>
              <w:rPr>
                <w:rFonts w:ascii="Times New Roman" w:hAnsi="Times New Roman"/>
                <w:color w:val="000000"/>
              </w:rPr>
            </w:pPr>
            <w:r>
              <w:rPr>
                <w:rFonts w:ascii="Times New Roman" w:hAnsi="Times New Roman"/>
                <w:color w:val="000000"/>
              </w:rPr>
              <w:t xml:space="preserve">[0.36, 0.49] </w:t>
            </w:r>
          </w:p>
        </w:tc>
      </w:tr>
      <w:tr w:rsidR="001B1175" w:rsidRPr="00E474F7" w14:paraId="7947090C" w14:textId="77777777" w:rsidTr="008A0A85">
        <w:trPr>
          <w:trHeight w:val="278"/>
        </w:trPr>
        <w:tc>
          <w:tcPr>
            <w:tcW w:w="533" w:type="dxa"/>
            <w:tcBorders>
              <w:top w:val="nil"/>
              <w:left w:val="nil"/>
              <w:right w:val="nil"/>
            </w:tcBorders>
            <w:noWrap/>
            <w:tcMar>
              <w:top w:w="15" w:type="dxa"/>
              <w:left w:w="15" w:type="dxa"/>
              <w:bottom w:w="0" w:type="dxa"/>
              <w:right w:w="15" w:type="dxa"/>
            </w:tcMar>
            <w:vAlign w:val="bottom"/>
          </w:tcPr>
          <w:p w14:paraId="56F41054" w14:textId="77777777" w:rsidR="001B1175" w:rsidRPr="00E474F7" w:rsidRDefault="001B1175" w:rsidP="008A0A85">
            <w:pPr>
              <w:jc w:val="right"/>
              <w:rPr>
                <w:rFonts w:ascii="Times New Roman" w:hAnsi="Times New Roman"/>
              </w:rPr>
            </w:pPr>
          </w:p>
        </w:tc>
        <w:tc>
          <w:tcPr>
            <w:tcW w:w="5421" w:type="dxa"/>
            <w:tcBorders>
              <w:top w:val="nil"/>
              <w:left w:val="nil"/>
              <w:right w:val="nil"/>
            </w:tcBorders>
            <w:noWrap/>
            <w:tcMar>
              <w:top w:w="15" w:type="dxa"/>
              <w:left w:w="15" w:type="dxa"/>
              <w:bottom w:w="0" w:type="dxa"/>
              <w:right w:w="15" w:type="dxa"/>
            </w:tcMar>
            <w:vAlign w:val="bottom"/>
          </w:tcPr>
          <w:p w14:paraId="6C234F30" w14:textId="77777777" w:rsidR="001B1175" w:rsidRPr="00E474F7" w:rsidRDefault="001B1175" w:rsidP="008A0A85">
            <w:pPr>
              <w:rPr>
                <w:rFonts w:ascii="Times New Roman" w:hAnsi="Times New Roman"/>
                <w:color w:val="000000"/>
              </w:rPr>
            </w:pPr>
            <w:r w:rsidRPr="00E474F7">
              <w:rPr>
                <w:rFonts w:ascii="Times New Roman" w:hAnsi="Times New Roman"/>
                <w:color w:val="000000"/>
              </w:rPr>
              <w:t xml:space="preserve">Integrated Threat </w:t>
            </w:r>
            <w:r>
              <w:rPr>
                <w:rFonts w:ascii="Times New Roman" w:hAnsi="Times New Roman"/>
                <w:color w:val="000000"/>
              </w:rPr>
              <w:t xml:space="preserve">on Hostile Behavioral Intentions </w:t>
            </w:r>
            <w:r w:rsidRPr="00E474F7">
              <w:rPr>
                <w:rFonts w:ascii="Times New Roman" w:hAnsi="Times New Roman"/>
                <w:color w:val="000000"/>
              </w:rPr>
              <w:t>(</w:t>
            </w:r>
            <w:r>
              <w:rPr>
                <w:rFonts w:ascii="Times New Roman" w:hAnsi="Times New Roman"/>
                <w:color w:val="000000"/>
              </w:rPr>
              <w:t>GR)</w:t>
            </w:r>
          </w:p>
        </w:tc>
        <w:tc>
          <w:tcPr>
            <w:tcW w:w="709" w:type="dxa"/>
            <w:tcBorders>
              <w:top w:val="nil"/>
              <w:left w:val="nil"/>
              <w:right w:val="nil"/>
            </w:tcBorders>
            <w:vAlign w:val="center"/>
          </w:tcPr>
          <w:p w14:paraId="21A1DB20" w14:textId="77777777" w:rsidR="001B1175" w:rsidRDefault="001B1175" w:rsidP="008A0A85">
            <w:pPr>
              <w:jc w:val="right"/>
              <w:rPr>
                <w:rFonts w:ascii="Times New Roman" w:hAnsi="Times New Roman"/>
                <w:color w:val="000000"/>
              </w:rPr>
            </w:pPr>
            <w:r>
              <w:rPr>
                <w:rFonts w:ascii="Times New Roman" w:hAnsi="Times New Roman"/>
                <w:color w:val="000000"/>
              </w:rPr>
              <w:t>.52</w:t>
            </w:r>
          </w:p>
        </w:tc>
        <w:tc>
          <w:tcPr>
            <w:tcW w:w="850" w:type="dxa"/>
            <w:tcBorders>
              <w:top w:val="nil"/>
              <w:left w:val="nil"/>
              <w:right w:val="nil"/>
            </w:tcBorders>
            <w:vAlign w:val="center"/>
          </w:tcPr>
          <w:p w14:paraId="596029AC" w14:textId="77777777" w:rsidR="001B1175" w:rsidRDefault="001B1175" w:rsidP="008A0A85">
            <w:pPr>
              <w:jc w:val="right"/>
              <w:rPr>
                <w:rFonts w:ascii="Times New Roman" w:hAnsi="Times New Roman"/>
                <w:color w:val="000000"/>
              </w:rPr>
            </w:pPr>
            <w:r>
              <w:rPr>
                <w:rFonts w:ascii="Times New Roman" w:hAnsi="Times New Roman"/>
                <w:color w:val="000000"/>
              </w:rPr>
              <w:t>0.04</w:t>
            </w:r>
          </w:p>
        </w:tc>
        <w:tc>
          <w:tcPr>
            <w:tcW w:w="1985" w:type="dxa"/>
            <w:tcBorders>
              <w:top w:val="nil"/>
              <w:left w:val="nil"/>
              <w:right w:val="nil"/>
            </w:tcBorders>
            <w:vAlign w:val="center"/>
          </w:tcPr>
          <w:p w14:paraId="592B9D86" w14:textId="77777777" w:rsidR="001B1175" w:rsidRDefault="001B1175" w:rsidP="008A0A85">
            <w:pPr>
              <w:jc w:val="right"/>
              <w:rPr>
                <w:rFonts w:ascii="Times New Roman" w:hAnsi="Times New Roman"/>
                <w:color w:val="000000"/>
              </w:rPr>
            </w:pPr>
            <w:r>
              <w:rPr>
                <w:rFonts w:ascii="Times New Roman" w:hAnsi="Times New Roman"/>
                <w:color w:val="000000"/>
              </w:rPr>
              <w:t>[0.44, 0.59]</w:t>
            </w:r>
          </w:p>
        </w:tc>
      </w:tr>
      <w:tr w:rsidR="001B1175" w:rsidRPr="00E474F7" w14:paraId="70B3EF3D" w14:textId="77777777" w:rsidTr="008A0A85">
        <w:trPr>
          <w:trHeight w:val="278"/>
        </w:trPr>
        <w:tc>
          <w:tcPr>
            <w:tcW w:w="5954" w:type="dxa"/>
            <w:gridSpan w:val="2"/>
            <w:tcBorders>
              <w:top w:val="nil"/>
              <w:left w:val="nil"/>
              <w:right w:val="nil"/>
            </w:tcBorders>
            <w:noWrap/>
            <w:tcMar>
              <w:top w:w="15" w:type="dxa"/>
              <w:left w:w="15" w:type="dxa"/>
              <w:bottom w:w="0" w:type="dxa"/>
              <w:right w:w="15" w:type="dxa"/>
            </w:tcMar>
            <w:vAlign w:val="bottom"/>
          </w:tcPr>
          <w:p w14:paraId="35331CBA" w14:textId="77777777" w:rsidR="001B1175" w:rsidRPr="008A660A" w:rsidRDefault="001B1175" w:rsidP="008A0A85">
            <w:pPr>
              <w:rPr>
                <w:rFonts w:ascii="Times New Roman" w:hAnsi="Times New Roman"/>
                <w:i/>
                <w:color w:val="000000"/>
              </w:rPr>
            </w:pPr>
            <w:r>
              <w:rPr>
                <w:rFonts w:ascii="Times New Roman" w:hAnsi="Times New Roman"/>
                <w:i/>
                <w:color w:val="000000"/>
              </w:rPr>
              <w:t>Contrasts:</w:t>
            </w:r>
          </w:p>
        </w:tc>
        <w:tc>
          <w:tcPr>
            <w:tcW w:w="709" w:type="dxa"/>
            <w:tcBorders>
              <w:top w:val="nil"/>
              <w:left w:val="nil"/>
              <w:right w:val="nil"/>
            </w:tcBorders>
            <w:vAlign w:val="center"/>
          </w:tcPr>
          <w:p w14:paraId="04E1DFB8" w14:textId="77777777" w:rsidR="001B1175" w:rsidRPr="00E474F7" w:rsidDel="00AF0F6C" w:rsidRDefault="001B1175" w:rsidP="008A0A85">
            <w:pPr>
              <w:jc w:val="right"/>
              <w:rPr>
                <w:rFonts w:ascii="Times New Roman" w:hAnsi="Times New Roman"/>
                <w:color w:val="000000"/>
              </w:rPr>
            </w:pPr>
          </w:p>
        </w:tc>
        <w:tc>
          <w:tcPr>
            <w:tcW w:w="850" w:type="dxa"/>
            <w:tcBorders>
              <w:top w:val="nil"/>
              <w:left w:val="nil"/>
              <w:right w:val="nil"/>
            </w:tcBorders>
            <w:vAlign w:val="center"/>
          </w:tcPr>
          <w:p w14:paraId="685048A5" w14:textId="77777777" w:rsidR="001B1175" w:rsidRPr="00E474F7" w:rsidDel="00AF0F6C" w:rsidRDefault="001B1175" w:rsidP="008A0A85">
            <w:pPr>
              <w:jc w:val="right"/>
              <w:rPr>
                <w:rFonts w:ascii="Times New Roman" w:hAnsi="Times New Roman"/>
                <w:color w:val="000000"/>
              </w:rPr>
            </w:pPr>
          </w:p>
        </w:tc>
        <w:tc>
          <w:tcPr>
            <w:tcW w:w="1985" w:type="dxa"/>
            <w:tcBorders>
              <w:top w:val="nil"/>
              <w:left w:val="nil"/>
              <w:right w:val="nil"/>
            </w:tcBorders>
            <w:vAlign w:val="center"/>
          </w:tcPr>
          <w:p w14:paraId="6AFFC19F" w14:textId="77777777" w:rsidR="001B1175" w:rsidRPr="00E474F7" w:rsidDel="00AF0F6C" w:rsidRDefault="001B1175" w:rsidP="008A0A85">
            <w:pPr>
              <w:jc w:val="right"/>
              <w:rPr>
                <w:rFonts w:ascii="Times New Roman" w:hAnsi="Times New Roman"/>
                <w:color w:val="000000"/>
              </w:rPr>
            </w:pPr>
          </w:p>
        </w:tc>
      </w:tr>
      <w:tr w:rsidR="001B1175" w:rsidRPr="00E474F7" w14:paraId="5D44EB2F" w14:textId="77777777" w:rsidTr="008A0A85">
        <w:trPr>
          <w:trHeight w:val="278"/>
        </w:trPr>
        <w:tc>
          <w:tcPr>
            <w:tcW w:w="533" w:type="dxa"/>
            <w:tcBorders>
              <w:top w:val="nil"/>
              <w:left w:val="nil"/>
              <w:right w:val="nil"/>
            </w:tcBorders>
            <w:noWrap/>
            <w:tcMar>
              <w:top w:w="15" w:type="dxa"/>
              <w:left w:w="15" w:type="dxa"/>
              <w:bottom w:w="0" w:type="dxa"/>
              <w:right w:w="15" w:type="dxa"/>
            </w:tcMar>
            <w:vAlign w:val="bottom"/>
          </w:tcPr>
          <w:p w14:paraId="41EDE861" w14:textId="77777777" w:rsidR="001B1175" w:rsidRPr="00E474F7" w:rsidRDefault="001B1175" w:rsidP="008A0A85">
            <w:pPr>
              <w:jc w:val="right"/>
              <w:rPr>
                <w:rFonts w:ascii="Times New Roman" w:hAnsi="Times New Roman"/>
              </w:rPr>
            </w:pPr>
          </w:p>
        </w:tc>
        <w:tc>
          <w:tcPr>
            <w:tcW w:w="5421" w:type="dxa"/>
            <w:tcBorders>
              <w:top w:val="nil"/>
              <w:left w:val="nil"/>
              <w:right w:val="nil"/>
            </w:tcBorders>
            <w:noWrap/>
            <w:tcMar>
              <w:top w:w="15" w:type="dxa"/>
              <w:left w:w="15" w:type="dxa"/>
              <w:bottom w:w="0" w:type="dxa"/>
              <w:right w:w="15" w:type="dxa"/>
            </w:tcMar>
            <w:vAlign w:val="bottom"/>
          </w:tcPr>
          <w:p w14:paraId="5EF89665" w14:textId="77777777" w:rsidR="001B1175" w:rsidRPr="00351D11" w:rsidRDefault="001B1175" w:rsidP="008A0A85">
            <w:pPr>
              <w:rPr>
                <w:rFonts w:ascii="Times New Roman" w:hAnsi="Times New Roman"/>
                <w:color w:val="000000"/>
              </w:rPr>
            </w:pPr>
            <w:r>
              <w:rPr>
                <w:rFonts w:ascii="Times New Roman" w:hAnsi="Times New Roman"/>
                <w:color w:val="000000"/>
              </w:rPr>
              <w:t xml:space="preserve">Negative Emotions </w:t>
            </w:r>
            <w:r w:rsidRPr="008A660A">
              <w:rPr>
                <w:rFonts w:ascii="Times New Roman" w:hAnsi="Times New Roman"/>
                <w:color w:val="000000"/>
              </w:rPr>
              <w:t xml:space="preserve">(DE, </w:t>
            </w:r>
            <w:smartTag w:uri="urn:schemas-microsoft-com:office:smarttags" w:element="country-region">
              <w:smartTag w:uri="urn:schemas-microsoft-com:office:smarttags" w:element="country-region">
                <w:r w:rsidRPr="008A660A">
                  <w:rPr>
                    <w:rFonts w:ascii="Times New Roman" w:hAnsi="Times New Roman"/>
                    <w:color w:val="000000"/>
                  </w:rPr>
                  <w:t>PT</w:t>
                </w:r>
              </w:smartTag>
              <w:r w:rsidRPr="008A660A">
                <w:rPr>
                  <w:rFonts w:ascii="Times New Roman" w:hAnsi="Times New Roman"/>
                  <w:color w:val="000000"/>
                </w:rPr>
                <w:t xml:space="preserve">, </w:t>
              </w:r>
              <w:smartTag w:uri="urn:schemas-microsoft-com:office:smarttags" w:element="country-region">
                <w:r w:rsidRPr="008A660A">
                  <w:rPr>
                    <w:rFonts w:ascii="Times New Roman" w:hAnsi="Times New Roman"/>
                    <w:color w:val="000000"/>
                  </w:rPr>
                  <w:t>UK</w:t>
                </w:r>
              </w:smartTag>
            </w:smartTag>
            <w:r w:rsidRPr="008A660A">
              <w:rPr>
                <w:rFonts w:ascii="Times New Roman" w:hAnsi="Times New Roman"/>
                <w:color w:val="000000"/>
              </w:rPr>
              <w:t>)</w:t>
            </w:r>
          </w:p>
        </w:tc>
        <w:tc>
          <w:tcPr>
            <w:tcW w:w="709" w:type="dxa"/>
            <w:tcBorders>
              <w:top w:val="nil"/>
              <w:left w:val="nil"/>
              <w:right w:val="nil"/>
            </w:tcBorders>
            <w:vAlign w:val="center"/>
          </w:tcPr>
          <w:p w14:paraId="01AE93A3" w14:textId="77777777" w:rsidR="001B1175" w:rsidRPr="00E474F7" w:rsidDel="00AF0F6C" w:rsidRDefault="001B1175" w:rsidP="008A0A85">
            <w:pPr>
              <w:jc w:val="right"/>
              <w:rPr>
                <w:rFonts w:ascii="Times New Roman" w:hAnsi="Times New Roman"/>
                <w:color w:val="000000"/>
              </w:rPr>
            </w:pPr>
            <w:r>
              <w:rPr>
                <w:rFonts w:ascii="Times New Roman" w:hAnsi="Times New Roman"/>
                <w:color w:val="000000"/>
              </w:rPr>
              <w:t>.06</w:t>
            </w:r>
          </w:p>
        </w:tc>
        <w:tc>
          <w:tcPr>
            <w:tcW w:w="850" w:type="dxa"/>
            <w:tcBorders>
              <w:top w:val="nil"/>
              <w:left w:val="nil"/>
              <w:right w:val="nil"/>
            </w:tcBorders>
            <w:vAlign w:val="center"/>
          </w:tcPr>
          <w:p w14:paraId="216279C2" w14:textId="77777777" w:rsidR="001B1175" w:rsidRDefault="001B1175" w:rsidP="008A0A85">
            <w:pPr>
              <w:jc w:val="right"/>
              <w:rPr>
                <w:rFonts w:ascii="Times New Roman" w:hAnsi="Times New Roman"/>
                <w:color w:val="000000"/>
              </w:rPr>
            </w:pPr>
            <w:r>
              <w:rPr>
                <w:rFonts w:ascii="Times New Roman" w:hAnsi="Times New Roman"/>
                <w:color w:val="000000"/>
              </w:rPr>
              <w:t>0.02</w:t>
            </w:r>
          </w:p>
        </w:tc>
        <w:tc>
          <w:tcPr>
            <w:tcW w:w="1985" w:type="dxa"/>
            <w:tcBorders>
              <w:top w:val="nil"/>
              <w:left w:val="nil"/>
              <w:right w:val="nil"/>
            </w:tcBorders>
            <w:vAlign w:val="center"/>
          </w:tcPr>
          <w:p w14:paraId="59E5BB07" w14:textId="77777777" w:rsidR="001B1175" w:rsidRPr="00E474F7" w:rsidDel="00AF0F6C" w:rsidRDefault="001B1175" w:rsidP="008A0A85">
            <w:pPr>
              <w:jc w:val="right"/>
              <w:rPr>
                <w:rFonts w:ascii="Times New Roman" w:hAnsi="Times New Roman"/>
                <w:color w:val="000000"/>
              </w:rPr>
            </w:pPr>
            <w:r>
              <w:rPr>
                <w:rFonts w:ascii="Times New Roman" w:hAnsi="Times New Roman"/>
                <w:color w:val="000000"/>
              </w:rPr>
              <w:t>[0.03, 0.09]</w:t>
            </w:r>
          </w:p>
        </w:tc>
      </w:tr>
      <w:tr w:rsidR="001B1175" w:rsidRPr="00E474F7" w14:paraId="116BEBC4" w14:textId="77777777" w:rsidTr="008A0A85">
        <w:trPr>
          <w:trHeight w:val="278"/>
        </w:trPr>
        <w:tc>
          <w:tcPr>
            <w:tcW w:w="533" w:type="dxa"/>
            <w:tcBorders>
              <w:top w:val="nil"/>
              <w:left w:val="nil"/>
              <w:right w:val="nil"/>
            </w:tcBorders>
            <w:noWrap/>
            <w:tcMar>
              <w:top w:w="15" w:type="dxa"/>
              <w:left w:w="15" w:type="dxa"/>
              <w:bottom w:w="0" w:type="dxa"/>
              <w:right w:w="15" w:type="dxa"/>
            </w:tcMar>
            <w:vAlign w:val="bottom"/>
          </w:tcPr>
          <w:p w14:paraId="37FF5CA4" w14:textId="77777777" w:rsidR="001B1175" w:rsidRPr="00E474F7" w:rsidRDefault="001B1175" w:rsidP="008A0A85">
            <w:pPr>
              <w:jc w:val="right"/>
              <w:rPr>
                <w:rFonts w:ascii="Times New Roman" w:hAnsi="Times New Roman"/>
              </w:rPr>
            </w:pPr>
          </w:p>
        </w:tc>
        <w:tc>
          <w:tcPr>
            <w:tcW w:w="5421" w:type="dxa"/>
            <w:tcBorders>
              <w:top w:val="nil"/>
              <w:left w:val="nil"/>
              <w:right w:val="nil"/>
            </w:tcBorders>
            <w:noWrap/>
            <w:tcMar>
              <w:top w:w="15" w:type="dxa"/>
              <w:left w:w="15" w:type="dxa"/>
              <w:bottom w:w="0" w:type="dxa"/>
              <w:right w:w="15" w:type="dxa"/>
            </w:tcMar>
            <w:vAlign w:val="bottom"/>
          </w:tcPr>
          <w:p w14:paraId="5A91CF00" w14:textId="77777777" w:rsidR="001B1175" w:rsidRPr="00D906FA" w:rsidRDefault="001B1175" w:rsidP="008A0A85">
            <w:pPr>
              <w:rPr>
                <w:rFonts w:ascii="Times New Roman" w:hAnsi="Times New Roman"/>
                <w:color w:val="000000"/>
              </w:rPr>
            </w:pPr>
            <w:r>
              <w:rPr>
                <w:rFonts w:ascii="Times New Roman" w:hAnsi="Times New Roman"/>
                <w:color w:val="000000"/>
              </w:rPr>
              <w:t xml:space="preserve">Negative Emotions </w:t>
            </w:r>
            <w:r w:rsidRPr="003E16EF">
              <w:rPr>
                <w:rFonts w:ascii="Times New Roman" w:hAnsi="Times New Roman"/>
                <w:color w:val="000000"/>
              </w:rPr>
              <w:t>(GR)</w:t>
            </w:r>
          </w:p>
        </w:tc>
        <w:tc>
          <w:tcPr>
            <w:tcW w:w="709" w:type="dxa"/>
            <w:tcBorders>
              <w:top w:val="nil"/>
              <w:left w:val="nil"/>
              <w:right w:val="nil"/>
            </w:tcBorders>
            <w:vAlign w:val="center"/>
          </w:tcPr>
          <w:p w14:paraId="26BF2185" w14:textId="77777777" w:rsidR="001B1175" w:rsidRDefault="001B1175" w:rsidP="008A0A85">
            <w:pPr>
              <w:jc w:val="right"/>
              <w:rPr>
                <w:rFonts w:ascii="Times New Roman" w:hAnsi="Times New Roman"/>
                <w:color w:val="000000"/>
              </w:rPr>
            </w:pPr>
            <w:r>
              <w:rPr>
                <w:rFonts w:ascii="Times New Roman" w:hAnsi="Times New Roman"/>
                <w:color w:val="000000"/>
              </w:rPr>
              <w:t>.10</w:t>
            </w:r>
          </w:p>
        </w:tc>
        <w:tc>
          <w:tcPr>
            <w:tcW w:w="850" w:type="dxa"/>
            <w:tcBorders>
              <w:top w:val="nil"/>
              <w:left w:val="nil"/>
              <w:right w:val="nil"/>
            </w:tcBorders>
            <w:vAlign w:val="center"/>
          </w:tcPr>
          <w:p w14:paraId="0D75C216" w14:textId="77777777" w:rsidR="001B1175" w:rsidRDefault="001B1175" w:rsidP="008A0A85">
            <w:pPr>
              <w:jc w:val="right"/>
              <w:rPr>
                <w:rFonts w:ascii="Times New Roman" w:hAnsi="Times New Roman"/>
                <w:color w:val="000000"/>
              </w:rPr>
            </w:pPr>
            <w:r>
              <w:rPr>
                <w:rFonts w:ascii="Times New Roman" w:hAnsi="Times New Roman"/>
                <w:color w:val="000000"/>
              </w:rPr>
              <w:t>0.03</w:t>
            </w:r>
          </w:p>
        </w:tc>
        <w:tc>
          <w:tcPr>
            <w:tcW w:w="1985" w:type="dxa"/>
            <w:tcBorders>
              <w:top w:val="nil"/>
              <w:left w:val="nil"/>
              <w:right w:val="nil"/>
            </w:tcBorders>
            <w:vAlign w:val="center"/>
          </w:tcPr>
          <w:p w14:paraId="79A38681" w14:textId="77777777" w:rsidR="001B1175" w:rsidRDefault="001B1175" w:rsidP="008A0A85">
            <w:pPr>
              <w:jc w:val="right"/>
              <w:rPr>
                <w:rFonts w:ascii="Times New Roman" w:hAnsi="Times New Roman"/>
                <w:color w:val="000000"/>
              </w:rPr>
            </w:pPr>
            <w:r>
              <w:rPr>
                <w:rFonts w:ascii="Times New Roman" w:hAnsi="Times New Roman"/>
                <w:color w:val="000000"/>
              </w:rPr>
              <w:t>[0.05, 0.15]</w:t>
            </w:r>
          </w:p>
        </w:tc>
      </w:tr>
      <w:tr w:rsidR="001B1175" w:rsidRPr="00E474F7" w14:paraId="46155546" w14:textId="77777777" w:rsidTr="008A0A85">
        <w:trPr>
          <w:trHeight w:val="278"/>
        </w:trPr>
        <w:tc>
          <w:tcPr>
            <w:tcW w:w="533" w:type="dxa"/>
            <w:tcBorders>
              <w:left w:val="nil"/>
              <w:right w:val="nil"/>
            </w:tcBorders>
            <w:noWrap/>
            <w:tcMar>
              <w:top w:w="15" w:type="dxa"/>
              <w:left w:w="15" w:type="dxa"/>
              <w:bottom w:w="0" w:type="dxa"/>
              <w:right w:w="15" w:type="dxa"/>
            </w:tcMar>
            <w:vAlign w:val="bottom"/>
          </w:tcPr>
          <w:p w14:paraId="74407D11" w14:textId="77777777" w:rsidR="001B1175" w:rsidRPr="00E474F7" w:rsidRDefault="001B1175" w:rsidP="008A0A85">
            <w:pPr>
              <w:jc w:val="right"/>
              <w:rPr>
                <w:rFonts w:ascii="Times New Roman" w:hAnsi="Times New Roman"/>
              </w:rPr>
            </w:pPr>
          </w:p>
        </w:tc>
        <w:tc>
          <w:tcPr>
            <w:tcW w:w="5421" w:type="dxa"/>
            <w:tcBorders>
              <w:left w:val="nil"/>
              <w:right w:val="nil"/>
            </w:tcBorders>
            <w:noWrap/>
            <w:tcMar>
              <w:top w:w="15" w:type="dxa"/>
              <w:left w:w="15" w:type="dxa"/>
              <w:bottom w:w="0" w:type="dxa"/>
              <w:right w:w="15" w:type="dxa"/>
            </w:tcMar>
            <w:vAlign w:val="bottom"/>
          </w:tcPr>
          <w:p w14:paraId="690ADE39" w14:textId="77777777" w:rsidR="001B1175" w:rsidRPr="008A660A" w:rsidRDefault="001B1175" w:rsidP="008A0A85">
            <w:pPr>
              <w:rPr>
                <w:rFonts w:ascii="Times New Roman" w:hAnsi="Times New Roman"/>
                <w:color w:val="000000"/>
              </w:rPr>
            </w:pPr>
            <w:r>
              <w:rPr>
                <w:rFonts w:ascii="Times New Roman" w:hAnsi="Times New Roman"/>
                <w:color w:val="000000"/>
              </w:rPr>
              <w:t xml:space="preserve">Hostile Behavioral Intentions </w:t>
            </w:r>
            <w:r w:rsidRPr="003E16EF">
              <w:rPr>
                <w:rFonts w:ascii="Times New Roman" w:hAnsi="Times New Roman"/>
                <w:color w:val="000000"/>
              </w:rPr>
              <w:t xml:space="preserve">(DE, </w:t>
            </w:r>
            <w:smartTag w:uri="urn:schemas-microsoft-com:office:smarttags" w:element="country-region">
              <w:smartTag w:uri="urn:schemas-microsoft-com:office:smarttags" w:element="country-region">
                <w:r w:rsidRPr="003E16EF">
                  <w:rPr>
                    <w:rFonts w:ascii="Times New Roman" w:hAnsi="Times New Roman"/>
                    <w:color w:val="000000"/>
                  </w:rPr>
                  <w:t>PT</w:t>
                </w:r>
              </w:smartTag>
              <w:r w:rsidRPr="003E16EF">
                <w:rPr>
                  <w:rFonts w:ascii="Times New Roman" w:hAnsi="Times New Roman"/>
                  <w:color w:val="000000"/>
                </w:rPr>
                <w:t xml:space="preserve">, </w:t>
              </w:r>
              <w:smartTag w:uri="urn:schemas-microsoft-com:office:smarttags" w:element="country-region">
                <w:r w:rsidRPr="003E16EF">
                  <w:rPr>
                    <w:rFonts w:ascii="Times New Roman" w:hAnsi="Times New Roman"/>
                    <w:color w:val="000000"/>
                  </w:rPr>
                  <w:t>UK</w:t>
                </w:r>
              </w:smartTag>
            </w:smartTag>
            <w:r w:rsidRPr="003E16EF">
              <w:rPr>
                <w:rFonts w:ascii="Times New Roman" w:hAnsi="Times New Roman"/>
                <w:color w:val="000000"/>
              </w:rPr>
              <w:t>)</w:t>
            </w:r>
          </w:p>
        </w:tc>
        <w:tc>
          <w:tcPr>
            <w:tcW w:w="709" w:type="dxa"/>
            <w:tcBorders>
              <w:left w:val="nil"/>
              <w:right w:val="nil"/>
            </w:tcBorders>
            <w:vAlign w:val="center"/>
          </w:tcPr>
          <w:p w14:paraId="60FC2405" w14:textId="77777777" w:rsidR="001B1175" w:rsidRPr="00E474F7" w:rsidDel="00AF0F6C" w:rsidRDefault="001B1175" w:rsidP="008A0A85">
            <w:pPr>
              <w:jc w:val="right"/>
              <w:rPr>
                <w:rFonts w:ascii="Times New Roman" w:hAnsi="Times New Roman"/>
                <w:color w:val="000000"/>
              </w:rPr>
            </w:pPr>
            <w:r>
              <w:rPr>
                <w:rFonts w:ascii="Times New Roman" w:hAnsi="Times New Roman"/>
                <w:color w:val="000000"/>
              </w:rPr>
              <w:t>.10</w:t>
            </w:r>
          </w:p>
        </w:tc>
        <w:tc>
          <w:tcPr>
            <w:tcW w:w="850" w:type="dxa"/>
            <w:tcBorders>
              <w:left w:val="nil"/>
              <w:right w:val="nil"/>
            </w:tcBorders>
            <w:vAlign w:val="center"/>
          </w:tcPr>
          <w:p w14:paraId="43FEC28F" w14:textId="77777777" w:rsidR="001B1175" w:rsidRDefault="001B1175" w:rsidP="008A0A85">
            <w:pPr>
              <w:jc w:val="right"/>
              <w:rPr>
                <w:rFonts w:ascii="Times New Roman" w:hAnsi="Times New Roman"/>
                <w:color w:val="000000"/>
              </w:rPr>
            </w:pPr>
            <w:r>
              <w:rPr>
                <w:rFonts w:ascii="Times New Roman" w:hAnsi="Times New Roman"/>
                <w:color w:val="000000"/>
              </w:rPr>
              <w:t>0.02</w:t>
            </w:r>
          </w:p>
        </w:tc>
        <w:tc>
          <w:tcPr>
            <w:tcW w:w="1985" w:type="dxa"/>
            <w:tcBorders>
              <w:left w:val="nil"/>
              <w:right w:val="nil"/>
            </w:tcBorders>
            <w:vAlign w:val="center"/>
          </w:tcPr>
          <w:p w14:paraId="1F7AD3A0" w14:textId="77777777" w:rsidR="001B1175" w:rsidRPr="00E474F7" w:rsidDel="00AF0F6C" w:rsidRDefault="001B1175" w:rsidP="008A0A85">
            <w:pPr>
              <w:jc w:val="right"/>
              <w:rPr>
                <w:rFonts w:ascii="Times New Roman" w:hAnsi="Times New Roman"/>
                <w:color w:val="000000"/>
              </w:rPr>
            </w:pPr>
            <w:r>
              <w:rPr>
                <w:rFonts w:ascii="Times New Roman" w:hAnsi="Times New Roman"/>
                <w:color w:val="000000"/>
              </w:rPr>
              <w:t>[0.06, 0.13]</w:t>
            </w:r>
          </w:p>
        </w:tc>
      </w:tr>
      <w:tr w:rsidR="001B1175" w:rsidRPr="00E474F7" w14:paraId="58622CC0" w14:textId="77777777" w:rsidTr="008A0A85">
        <w:trPr>
          <w:trHeight w:val="278"/>
        </w:trPr>
        <w:tc>
          <w:tcPr>
            <w:tcW w:w="533" w:type="dxa"/>
            <w:tcBorders>
              <w:left w:val="nil"/>
              <w:bottom w:val="single" w:sz="4" w:space="0" w:color="auto"/>
              <w:right w:val="nil"/>
            </w:tcBorders>
            <w:noWrap/>
            <w:tcMar>
              <w:top w:w="15" w:type="dxa"/>
              <w:left w:w="15" w:type="dxa"/>
              <w:bottom w:w="0" w:type="dxa"/>
              <w:right w:w="15" w:type="dxa"/>
            </w:tcMar>
            <w:vAlign w:val="bottom"/>
          </w:tcPr>
          <w:p w14:paraId="3B754874" w14:textId="77777777" w:rsidR="001B1175" w:rsidRPr="00E474F7" w:rsidRDefault="001B1175" w:rsidP="008A0A85">
            <w:pPr>
              <w:jc w:val="right"/>
              <w:rPr>
                <w:rFonts w:ascii="Times New Roman" w:hAnsi="Times New Roman"/>
              </w:rPr>
            </w:pPr>
          </w:p>
        </w:tc>
        <w:tc>
          <w:tcPr>
            <w:tcW w:w="5421" w:type="dxa"/>
            <w:tcBorders>
              <w:left w:val="nil"/>
              <w:bottom w:val="single" w:sz="4" w:space="0" w:color="auto"/>
              <w:right w:val="nil"/>
            </w:tcBorders>
            <w:noWrap/>
            <w:tcMar>
              <w:top w:w="15" w:type="dxa"/>
              <w:left w:w="15" w:type="dxa"/>
              <w:bottom w:w="0" w:type="dxa"/>
              <w:right w:w="15" w:type="dxa"/>
            </w:tcMar>
            <w:vAlign w:val="bottom"/>
          </w:tcPr>
          <w:p w14:paraId="1D6964CE" w14:textId="77777777" w:rsidR="001B1175" w:rsidRPr="003E16EF" w:rsidRDefault="001B1175" w:rsidP="008A0A85">
            <w:pPr>
              <w:rPr>
                <w:rFonts w:ascii="Times New Roman" w:hAnsi="Times New Roman"/>
                <w:color w:val="000000"/>
              </w:rPr>
            </w:pPr>
            <w:r>
              <w:rPr>
                <w:rFonts w:ascii="Times New Roman" w:hAnsi="Times New Roman"/>
                <w:color w:val="000000"/>
              </w:rPr>
              <w:t xml:space="preserve">Hostile Behavioral Intentions </w:t>
            </w:r>
            <w:r w:rsidRPr="003E16EF">
              <w:rPr>
                <w:rFonts w:ascii="Times New Roman" w:hAnsi="Times New Roman"/>
                <w:color w:val="000000"/>
              </w:rPr>
              <w:t>(</w:t>
            </w:r>
            <w:r>
              <w:rPr>
                <w:rFonts w:ascii="Times New Roman" w:hAnsi="Times New Roman"/>
                <w:color w:val="000000"/>
              </w:rPr>
              <w:t>GR</w:t>
            </w:r>
            <w:r w:rsidRPr="003E16EF">
              <w:rPr>
                <w:rFonts w:ascii="Times New Roman" w:hAnsi="Times New Roman"/>
                <w:color w:val="000000"/>
              </w:rPr>
              <w:t>)</w:t>
            </w:r>
          </w:p>
        </w:tc>
        <w:tc>
          <w:tcPr>
            <w:tcW w:w="709" w:type="dxa"/>
            <w:tcBorders>
              <w:left w:val="nil"/>
              <w:bottom w:val="single" w:sz="4" w:space="0" w:color="auto"/>
              <w:right w:val="nil"/>
            </w:tcBorders>
            <w:vAlign w:val="center"/>
          </w:tcPr>
          <w:p w14:paraId="6F4D046E" w14:textId="77777777" w:rsidR="001B1175" w:rsidRDefault="001B1175" w:rsidP="008A0A85">
            <w:pPr>
              <w:jc w:val="right"/>
              <w:rPr>
                <w:rFonts w:ascii="Times New Roman" w:hAnsi="Times New Roman"/>
                <w:color w:val="000000"/>
              </w:rPr>
            </w:pPr>
            <w:r>
              <w:rPr>
                <w:rFonts w:ascii="Times New Roman" w:hAnsi="Times New Roman"/>
                <w:color w:val="000000"/>
              </w:rPr>
              <w:t>.15</w:t>
            </w:r>
          </w:p>
        </w:tc>
        <w:tc>
          <w:tcPr>
            <w:tcW w:w="850" w:type="dxa"/>
            <w:tcBorders>
              <w:left w:val="nil"/>
              <w:bottom w:val="single" w:sz="4" w:space="0" w:color="auto"/>
              <w:right w:val="nil"/>
            </w:tcBorders>
            <w:vAlign w:val="center"/>
          </w:tcPr>
          <w:p w14:paraId="78AFE8BE" w14:textId="77777777" w:rsidR="001B1175" w:rsidRDefault="001B1175" w:rsidP="008A0A85">
            <w:pPr>
              <w:jc w:val="right"/>
              <w:rPr>
                <w:rFonts w:ascii="Times New Roman" w:hAnsi="Times New Roman"/>
                <w:color w:val="000000"/>
              </w:rPr>
            </w:pPr>
            <w:r>
              <w:rPr>
                <w:rFonts w:ascii="Times New Roman" w:hAnsi="Times New Roman"/>
                <w:color w:val="000000"/>
              </w:rPr>
              <w:t>0.03</w:t>
            </w:r>
          </w:p>
        </w:tc>
        <w:tc>
          <w:tcPr>
            <w:tcW w:w="1985" w:type="dxa"/>
            <w:tcBorders>
              <w:left w:val="nil"/>
              <w:bottom w:val="single" w:sz="4" w:space="0" w:color="auto"/>
              <w:right w:val="nil"/>
            </w:tcBorders>
            <w:vAlign w:val="center"/>
          </w:tcPr>
          <w:p w14:paraId="0F80B9BC" w14:textId="77777777" w:rsidR="001B1175" w:rsidRDefault="001B1175" w:rsidP="008A0A85">
            <w:pPr>
              <w:jc w:val="right"/>
              <w:rPr>
                <w:rFonts w:ascii="Times New Roman" w:hAnsi="Times New Roman"/>
                <w:color w:val="000000"/>
              </w:rPr>
            </w:pPr>
            <w:r>
              <w:rPr>
                <w:rFonts w:ascii="Times New Roman" w:hAnsi="Times New Roman"/>
                <w:color w:val="000000"/>
              </w:rPr>
              <w:t>[0.09, 0.22]</w:t>
            </w:r>
          </w:p>
        </w:tc>
      </w:tr>
    </w:tbl>
    <w:p w14:paraId="495B9838" w14:textId="77777777" w:rsidR="001B1175" w:rsidRDefault="001B1175" w:rsidP="00E474F7">
      <w:pPr>
        <w:spacing w:line="480" w:lineRule="auto"/>
        <w:rPr>
          <w:rFonts w:ascii="Times New Roman" w:hAnsi="Times New Roman"/>
          <w:i/>
          <w:iCs/>
        </w:rPr>
      </w:pPr>
      <w:r w:rsidRPr="00DD0F9E">
        <w:rPr>
          <w:rFonts w:ascii="Times New Roman" w:hAnsi="Times New Roman"/>
          <w:i/>
        </w:rPr>
        <w:t xml:space="preserve">Indirect and </w:t>
      </w:r>
      <w:r>
        <w:rPr>
          <w:rFonts w:ascii="Times New Roman" w:hAnsi="Times New Roman"/>
          <w:i/>
        </w:rPr>
        <w:t>T</w:t>
      </w:r>
      <w:r w:rsidRPr="00DD0F9E">
        <w:rPr>
          <w:rFonts w:ascii="Times New Roman" w:hAnsi="Times New Roman"/>
          <w:i/>
        </w:rPr>
        <w:t xml:space="preserve">otal </w:t>
      </w:r>
      <w:r>
        <w:rPr>
          <w:rFonts w:ascii="Times New Roman" w:hAnsi="Times New Roman"/>
          <w:i/>
        </w:rPr>
        <w:t>E</w:t>
      </w:r>
      <w:r w:rsidRPr="00DD0F9E">
        <w:rPr>
          <w:rFonts w:ascii="Times New Roman" w:hAnsi="Times New Roman"/>
          <w:i/>
        </w:rPr>
        <w:t xml:space="preserve">ffects </w:t>
      </w:r>
      <w:r>
        <w:rPr>
          <w:rFonts w:ascii="Times New Roman" w:hAnsi="Times New Roman"/>
          <w:i/>
        </w:rPr>
        <w:t>of Integrated Threat in Study 1</w:t>
      </w:r>
    </w:p>
    <w:p w14:paraId="59EB6759" w14:textId="77777777" w:rsidR="001B1175" w:rsidRDefault="001B1175" w:rsidP="00E474F7">
      <w:pPr>
        <w:spacing w:line="480" w:lineRule="auto"/>
        <w:rPr>
          <w:rFonts w:ascii="Times New Roman" w:hAnsi="Times New Roman"/>
          <w:i/>
          <w:iCs/>
        </w:rPr>
      </w:pPr>
    </w:p>
    <w:p w14:paraId="36E8945A" w14:textId="77777777" w:rsidR="001B1175" w:rsidRPr="00E474F7" w:rsidRDefault="001B1175" w:rsidP="00E365A9">
      <w:pPr>
        <w:spacing w:line="480" w:lineRule="exact"/>
        <w:rPr>
          <w:rFonts w:ascii="Times New Roman" w:hAnsi="Times New Roman"/>
        </w:rPr>
      </w:pPr>
      <w:r w:rsidRPr="00E474F7">
        <w:rPr>
          <w:rFonts w:ascii="Times New Roman" w:hAnsi="Times New Roman"/>
          <w:i/>
          <w:iCs/>
        </w:rPr>
        <w:t>Note.</w:t>
      </w:r>
      <w:r w:rsidRPr="00E474F7">
        <w:rPr>
          <w:rFonts w:ascii="Times New Roman" w:hAnsi="Times New Roman"/>
        </w:rPr>
        <w:t xml:space="preserve"> </w:t>
      </w:r>
      <w:r w:rsidRPr="00DE7675">
        <w:rPr>
          <w:rFonts w:ascii="Times New Roman" w:hAnsi="Times New Roman"/>
        </w:rPr>
        <w:t xml:space="preserve">Effects for the constrained path model with paths from integrated threat to both mediators allowed to vary for Greece, and with the path from integrated threat to negative emotions allowed </w:t>
      </w:r>
      <w:r w:rsidRPr="001E4C83">
        <w:rPr>
          <w:rFonts w:ascii="Times New Roman" w:hAnsi="Times New Roman"/>
        </w:rPr>
        <w:t>to vary between</w:t>
      </w:r>
      <w:r>
        <w:rPr>
          <w:rFonts w:ascii="Times New Roman" w:hAnsi="Times New Roman"/>
        </w:rPr>
        <w:t xml:space="preserve"> </w:t>
      </w:r>
      <w:r w:rsidRPr="00E365A9">
        <w:rPr>
          <w:rFonts w:ascii="Times New Roman" w:hAnsi="Times New Roman"/>
        </w:rPr>
        <w:t>the country pairs Germany-Greece and Portugal-UK</w:t>
      </w:r>
      <w:r w:rsidRPr="00DE7675">
        <w:rPr>
          <w:rFonts w:ascii="Times New Roman" w:hAnsi="Times New Roman"/>
        </w:rPr>
        <w:t xml:space="preserve">, and set to equality within the country pairs Germany-Greece and Portugal-UK. </w:t>
      </w:r>
      <w:r>
        <w:rPr>
          <w:rFonts w:ascii="Times New Roman" w:hAnsi="Times New Roman"/>
        </w:rPr>
        <w:t>Non-s</w:t>
      </w:r>
      <w:r w:rsidRPr="00E474F7">
        <w:rPr>
          <w:rFonts w:ascii="Times New Roman" w:hAnsi="Times New Roman"/>
        </w:rPr>
        <w:t xml:space="preserve">tandardized regression coefficients </w:t>
      </w:r>
      <w:r>
        <w:rPr>
          <w:rFonts w:ascii="Times New Roman" w:hAnsi="Times New Roman"/>
        </w:rPr>
        <w:t xml:space="preserve">and 95% percentile bootstrap intervals </w:t>
      </w:r>
      <w:r w:rsidRPr="00E474F7">
        <w:rPr>
          <w:rFonts w:ascii="Times New Roman" w:hAnsi="Times New Roman"/>
        </w:rPr>
        <w:t xml:space="preserve">are reported. Countries are coded as follows. DE = </w:t>
      </w:r>
      <w:smartTag w:uri="urn:schemas-microsoft-com:office:smarttags" w:element="country-region">
        <w:r w:rsidRPr="00E474F7">
          <w:rPr>
            <w:rFonts w:ascii="Times New Roman" w:hAnsi="Times New Roman"/>
          </w:rPr>
          <w:t>Germany</w:t>
        </w:r>
      </w:smartTag>
      <w:r w:rsidRPr="00E474F7">
        <w:rPr>
          <w:rFonts w:ascii="Times New Roman" w:hAnsi="Times New Roman"/>
        </w:rPr>
        <w:t xml:space="preserve">; GR = </w:t>
      </w:r>
      <w:smartTag w:uri="urn:schemas-microsoft-com:office:smarttags" w:element="country-region">
        <w:r w:rsidRPr="00E474F7">
          <w:rPr>
            <w:rFonts w:ascii="Times New Roman" w:hAnsi="Times New Roman"/>
          </w:rPr>
          <w:t>Greece</w:t>
        </w:r>
      </w:smartTag>
      <w:r w:rsidRPr="00E474F7">
        <w:rPr>
          <w:rFonts w:ascii="Times New Roman" w:hAnsi="Times New Roman"/>
        </w:rPr>
        <w:t xml:space="preserve">, PT </w:t>
      </w:r>
      <w:r w:rsidRPr="00E474F7">
        <w:rPr>
          <w:rFonts w:ascii="Times New Roman" w:hAnsi="Times New Roman"/>
        </w:rPr>
        <w:lastRenderedPageBreak/>
        <w:t xml:space="preserve">= </w:t>
      </w:r>
      <w:smartTag w:uri="urn:schemas-microsoft-com:office:smarttags" w:element="country-region">
        <w:r w:rsidRPr="00E474F7">
          <w:rPr>
            <w:rFonts w:ascii="Times New Roman" w:hAnsi="Times New Roman"/>
          </w:rPr>
          <w:t>Portugal</w:t>
        </w:r>
      </w:smartTag>
      <w:r w:rsidRPr="00E474F7">
        <w:rPr>
          <w:rFonts w:ascii="Times New Roman" w:hAnsi="Times New Roman"/>
        </w:rPr>
        <w:t xml:space="preserve">; </w:t>
      </w:r>
      <w:smartTag w:uri="urn:schemas-microsoft-com:office:smarttags" w:element="country-region">
        <w:r w:rsidRPr="00E474F7">
          <w:rPr>
            <w:rFonts w:ascii="Times New Roman" w:hAnsi="Times New Roman"/>
          </w:rPr>
          <w:t>UK</w:t>
        </w:r>
      </w:smartTag>
      <w:r w:rsidRPr="00E474F7">
        <w:rPr>
          <w:rFonts w:ascii="Times New Roman" w:hAnsi="Times New Roman"/>
        </w:rPr>
        <w:t xml:space="preserve"> = </w:t>
      </w:r>
      <w:smartTag w:uri="urn:schemas-microsoft-com:office:smarttags" w:element="country-region">
        <w:r w:rsidRPr="00E474F7">
          <w:rPr>
            <w:rFonts w:ascii="Times New Roman" w:hAnsi="Times New Roman"/>
          </w:rPr>
          <w:t>United Kingdom</w:t>
        </w:r>
      </w:smartTag>
      <w:r w:rsidRPr="00E474F7">
        <w:rPr>
          <w:rFonts w:ascii="Times New Roman" w:hAnsi="Times New Roman"/>
        </w:rPr>
        <w:t>.</w:t>
      </w:r>
      <w:r>
        <w:rPr>
          <w:rFonts w:ascii="Times New Roman" w:hAnsi="Times New Roman"/>
        </w:rPr>
        <w:t xml:space="preserve"> Contrasts were calculated by subtracting the absolute value of the indirect effect via ingroup satisfaction from the value of the indirect effect via collective narcissism for each outcome.</w:t>
      </w:r>
    </w:p>
    <w:p w14:paraId="1390246E" w14:textId="77777777" w:rsidR="001B1175" w:rsidRDefault="001B1175" w:rsidP="0006404F">
      <w:pPr>
        <w:rPr>
          <w:rFonts w:ascii="Times New Roman" w:hAnsi="Times New Roman"/>
        </w:rPr>
      </w:pPr>
      <w:r>
        <w:rPr>
          <w:rFonts w:ascii="Times New Roman" w:hAnsi="Times New Roman"/>
        </w:rPr>
        <w:t xml:space="preserve"> </w:t>
      </w:r>
    </w:p>
    <w:p w14:paraId="1BD23A5F" w14:textId="77777777" w:rsidR="001B1175" w:rsidRDefault="001B1175" w:rsidP="00080EA2">
      <w:pPr>
        <w:spacing w:line="480" w:lineRule="auto"/>
        <w:ind w:firstLine="708"/>
        <w:outlineLvl w:val="0"/>
        <w:rPr>
          <w:rFonts w:ascii="Times New Roman" w:hAnsi="Times New Roman"/>
        </w:rPr>
      </w:pPr>
    </w:p>
    <w:p w14:paraId="6B162101" w14:textId="77777777" w:rsidR="001B1175" w:rsidRDefault="001B1175">
      <w:pPr>
        <w:spacing w:after="160" w:line="259" w:lineRule="auto"/>
        <w:rPr>
          <w:rFonts w:ascii="Times New Roman" w:hAnsi="Times New Roman"/>
        </w:rPr>
      </w:pPr>
      <w:bookmarkStart w:id="17" w:name="_Hlk21298990"/>
      <w:r>
        <w:rPr>
          <w:rFonts w:ascii="Times New Roman" w:hAnsi="Times New Roman"/>
        </w:rPr>
        <w:br w:type="page"/>
      </w:r>
    </w:p>
    <w:bookmarkEnd w:id="17"/>
    <w:p w14:paraId="4AFD230A" w14:textId="77777777" w:rsidR="001B1175" w:rsidRPr="00E365A9" w:rsidRDefault="001B1175" w:rsidP="00981584">
      <w:pPr>
        <w:spacing w:line="480" w:lineRule="exact"/>
        <w:outlineLvl w:val="0"/>
        <w:rPr>
          <w:rFonts w:ascii="Times New Roman" w:hAnsi="Times New Roman"/>
          <w:b/>
          <w:bCs/>
        </w:rPr>
      </w:pPr>
      <w:r w:rsidRPr="00E365A9">
        <w:rPr>
          <w:rFonts w:ascii="Times New Roman" w:hAnsi="Times New Roman"/>
          <w:b/>
          <w:bCs/>
        </w:rPr>
        <w:lastRenderedPageBreak/>
        <w:t>Table 4</w:t>
      </w:r>
    </w:p>
    <w:p w14:paraId="6C362440" w14:textId="77777777" w:rsidR="001B1175" w:rsidRPr="002346A5" w:rsidRDefault="001B1175" w:rsidP="00981584">
      <w:pPr>
        <w:spacing w:line="480" w:lineRule="exact"/>
        <w:rPr>
          <w:rFonts w:ascii="Times New Roman" w:hAnsi="Times New Roman"/>
          <w:i/>
        </w:rPr>
      </w:pPr>
      <w:r w:rsidRPr="00327E93">
        <w:rPr>
          <w:rFonts w:ascii="Times New Roman" w:hAnsi="Times New Roman"/>
          <w:i/>
        </w:rPr>
        <w:t xml:space="preserve"> Means, </w:t>
      </w:r>
      <w:r>
        <w:rPr>
          <w:rFonts w:ascii="Times New Roman" w:hAnsi="Times New Roman"/>
          <w:i/>
        </w:rPr>
        <w:t>Standard Deviations and Pearson’s Correlations B</w:t>
      </w:r>
      <w:r w:rsidRPr="00327E93">
        <w:rPr>
          <w:rFonts w:ascii="Times New Roman" w:hAnsi="Times New Roman"/>
          <w:i/>
        </w:rPr>
        <w:t xml:space="preserve">etween </w:t>
      </w:r>
      <w:r>
        <w:rPr>
          <w:rFonts w:ascii="Times New Roman" w:hAnsi="Times New Roman"/>
          <w:i/>
        </w:rPr>
        <w:t>S</w:t>
      </w:r>
      <w:r w:rsidRPr="00327E93">
        <w:rPr>
          <w:rFonts w:ascii="Times New Roman" w:hAnsi="Times New Roman"/>
          <w:i/>
        </w:rPr>
        <w:t xml:space="preserve">tudy </w:t>
      </w:r>
      <w:r>
        <w:rPr>
          <w:rFonts w:ascii="Times New Roman" w:hAnsi="Times New Roman"/>
          <w:i/>
        </w:rPr>
        <w:t>2 V</w:t>
      </w:r>
      <w:r w:rsidRPr="00327E93">
        <w:rPr>
          <w:rFonts w:ascii="Times New Roman" w:hAnsi="Times New Roman"/>
          <w:i/>
        </w:rPr>
        <w:t>ariables for</w:t>
      </w:r>
      <w:r>
        <w:rPr>
          <w:rFonts w:ascii="Times New Roman" w:hAnsi="Times New Roman"/>
          <w:i/>
        </w:rPr>
        <w:t xml:space="preserve"> O</w:t>
      </w:r>
      <w:r w:rsidRPr="00327E93">
        <w:rPr>
          <w:rFonts w:ascii="Times New Roman" w:hAnsi="Times New Roman"/>
          <w:i/>
        </w:rPr>
        <w:t xml:space="preserve">verall </w:t>
      </w:r>
      <w:r>
        <w:rPr>
          <w:rFonts w:ascii="Times New Roman" w:hAnsi="Times New Roman"/>
          <w:i/>
        </w:rPr>
        <w:t>S</w:t>
      </w:r>
      <w:r w:rsidRPr="00327E93">
        <w:rPr>
          <w:rFonts w:ascii="Times New Roman" w:hAnsi="Times New Roman"/>
          <w:i/>
        </w:rPr>
        <w:t>ample</w:t>
      </w:r>
    </w:p>
    <w:tbl>
      <w:tblPr>
        <w:tblpPr w:leftFromText="180" w:rightFromText="180" w:vertAnchor="text" w:horzAnchor="margin" w:tblpY="180"/>
        <w:tblW w:w="8230" w:type="dxa"/>
        <w:tblLook w:val="00A0" w:firstRow="1" w:lastRow="0" w:firstColumn="1" w:lastColumn="0" w:noHBand="0" w:noVBand="0"/>
      </w:tblPr>
      <w:tblGrid>
        <w:gridCol w:w="440"/>
        <w:gridCol w:w="3120"/>
        <w:gridCol w:w="860"/>
        <w:gridCol w:w="660"/>
        <w:gridCol w:w="766"/>
        <w:gridCol w:w="854"/>
        <w:gridCol w:w="720"/>
        <w:gridCol w:w="810"/>
      </w:tblGrid>
      <w:tr w:rsidR="001B1175" w:rsidRPr="004320BA" w14:paraId="2B1E2F45" w14:textId="77777777" w:rsidTr="006118C5">
        <w:trPr>
          <w:trHeight w:val="320"/>
        </w:trPr>
        <w:tc>
          <w:tcPr>
            <w:tcW w:w="440" w:type="dxa"/>
            <w:tcBorders>
              <w:top w:val="nil"/>
              <w:left w:val="nil"/>
              <w:bottom w:val="nil"/>
              <w:right w:val="nil"/>
            </w:tcBorders>
            <w:noWrap/>
            <w:vAlign w:val="center"/>
          </w:tcPr>
          <w:p w14:paraId="7419A17C" w14:textId="77777777" w:rsidR="001B1175" w:rsidRPr="00327E93" w:rsidRDefault="001B1175" w:rsidP="006118C5">
            <w:pPr>
              <w:rPr>
                <w:rFonts w:ascii="Times New Roman" w:hAnsi="Times New Roman"/>
              </w:rPr>
            </w:pPr>
          </w:p>
        </w:tc>
        <w:tc>
          <w:tcPr>
            <w:tcW w:w="3120" w:type="dxa"/>
            <w:tcBorders>
              <w:top w:val="nil"/>
              <w:left w:val="nil"/>
              <w:bottom w:val="single" w:sz="4" w:space="0" w:color="auto"/>
              <w:right w:val="nil"/>
            </w:tcBorders>
            <w:noWrap/>
            <w:vAlign w:val="bottom"/>
          </w:tcPr>
          <w:p w14:paraId="1655042A" w14:textId="77777777" w:rsidR="001B1175" w:rsidRPr="00327E93" w:rsidRDefault="001B1175" w:rsidP="006118C5">
            <w:pPr>
              <w:jc w:val="center"/>
              <w:rPr>
                <w:rFonts w:ascii="Times New Roman" w:hAnsi="Times New Roman"/>
                <w:sz w:val="20"/>
                <w:szCs w:val="20"/>
              </w:rPr>
            </w:pPr>
          </w:p>
        </w:tc>
        <w:tc>
          <w:tcPr>
            <w:tcW w:w="860" w:type="dxa"/>
            <w:tcBorders>
              <w:top w:val="nil"/>
              <w:left w:val="nil"/>
              <w:bottom w:val="single" w:sz="4" w:space="0" w:color="auto"/>
              <w:right w:val="nil"/>
            </w:tcBorders>
            <w:noWrap/>
            <w:vAlign w:val="bottom"/>
          </w:tcPr>
          <w:p w14:paraId="568D8B4F" w14:textId="77777777" w:rsidR="001B1175" w:rsidRPr="00327E93" w:rsidRDefault="001B1175" w:rsidP="006118C5">
            <w:pPr>
              <w:rPr>
                <w:rFonts w:ascii="Times New Roman" w:hAnsi="Times New Roman"/>
                <w:color w:val="000000"/>
              </w:rPr>
            </w:pPr>
            <w:r w:rsidRPr="00327E93">
              <w:rPr>
                <w:rFonts w:ascii="Times New Roman" w:hAnsi="Times New Roman"/>
                <w:color w:val="000000"/>
              </w:rPr>
              <w:t>Mean</w:t>
            </w:r>
          </w:p>
        </w:tc>
        <w:tc>
          <w:tcPr>
            <w:tcW w:w="660" w:type="dxa"/>
            <w:tcBorders>
              <w:top w:val="nil"/>
              <w:left w:val="nil"/>
              <w:bottom w:val="single" w:sz="4" w:space="0" w:color="auto"/>
              <w:right w:val="nil"/>
            </w:tcBorders>
            <w:noWrap/>
            <w:vAlign w:val="bottom"/>
          </w:tcPr>
          <w:p w14:paraId="0F263D8E" w14:textId="77777777" w:rsidR="001B1175" w:rsidRPr="00327E93" w:rsidRDefault="001B1175" w:rsidP="006118C5">
            <w:pPr>
              <w:rPr>
                <w:rFonts w:ascii="Times New Roman" w:hAnsi="Times New Roman"/>
                <w:color w:val="000000"/>
              </w:rPr>
            </w:pPr>
            <w:r w:rsidRPr="00327E93">
              <w:rPr>
                <w:rFonts w:ascii="Times New Roman" w:hAnsi="Times New Roman"/>
                <w:color w:val="000000"/>
              </w:rPr>
              <w:t>SD</w:t>
            </w:r>
          </w:p>
        </w:tc>
        <w:tc>
          <w:tcPr>
            <w:tcW w:w="766" w:type="dxa"/>
            <w:tcBorders>
              <w:top w:val="nil"/>
              <w:left w:val="nil"/>
              <w:bottom w:val="single" w:sz="4" w:space="0" w:color="auto"/>
              <w:right w:val="nil"/>
            </w:tcBorders>
            <w:noWrap/>
            <w:vAlign w:val="center"/>
          </w:tcPr>
          <w:p w14:paraId="49141A9F" w14:textId="77777777" w:rsidR="001B1175" w:rsidRPr="00327E93" w:rsidRDefault="001B1175" w:rsidP="006118C5">
            <w:pPr>
              <w:jc w:val="center"/>
              <w:rPr>
                <w:rFonts w:ascii="Times New Roman" w:hAnsi="Times New Roman"/>
                <w:color w:val="000000"/>
              </w:rPr>
            </w:pPr>
            <w:r>
              <w:rPr>
                <w:rFonts w:ascii="Times New Roman" w:hAnsi="Times New Roman"/>
                <w:color w:val="000000"/>
              </w:rPr>
              <w:t>1</w:t>
            </w:r>
          </w:p>
        </w:tc>
        <w:tc>
          <w:tcPr>
            <w:tcW w:w="854" w:type="dxa"/>
            <w:tcBorders>
              <w:top w:val="nil"/>
              <w:left w:val="nil"/>
              <w:bottom w:val="single" w:sz="4" w:space="0" w:color="auto"/>
              <w:right w:val="nil"/>
            </w:tcBorders>
            <w:noWrap/>
            <w:vAlign w:val="center"/>
          </w:tcPr>
          <w:p w14:paraId="234E1BC8" w14:textId="77777777" w:rsidR="001B1175" w:rsidRPr="00327E93" w:rsidRDefault="001B1175" w:rsidP="006118C5">
            <w:pPr>
              <w:jc w:val="center"/>
              <w:rPr>
                <w:rFonts w:ascii="Times New Roman" w:hAnsi="Times New Roman"/>
                <w:color w:val="000000"/>
              </w:rPr>
            </w:pPr>
            <w:r>
              <w:rPr>
                <w:rFonts w:ascii="Times New Roman" w:hAnsi="Times New Roman"/>
                <w:color w:val="000000"/>
              </w:rPr>
              <w:t>2</w:t>
            </w:r>
          </w:p>
        </w:tc>
        <w:tc>
          <w:tcPr>
            <w:tcW w:w="720" w:type="dxa"/>
            <w:tcBorders>
              <w:top w:val="nil"/>
              <w:left w:val="nil"/>
              <w:bottom w:val="single" w:sz="4" w:space="0" w:color="auto"/>
              <w:right w:val="nil"/>
            </w:tcBorders>
            <w:noWrap/>
            <w:vAlign w:val="center"/>
          </w:tcPr>
          <w:p w14:paraId="068C8F37" w14:textId="77777777" w:rsidR="001B1175" w:rsidRPr="00327E93" w:rsidRDefault="001B1175" w:rsidP="006118C5">
            <w:pPr>
              <w:jc w:val="center"/>
              <w:rPr>
                <w:rFonts w:ascii="Times New Roman" w:hAnsi="Times New Roman"/>
                <w:color w:val="000000"/>
              </w:rPr>
            </w:pPr>
            <w:r>
              <w:rPr>
                <w:rFonts w:ascii="Times New Roman" w:hAnsi="Times New Roman"/>
                <w:color w:val="000000"/>
              </w:rPr>
              <w:t>3</w:t>
            </w:r>
          </w:p>
        </w:tc>
        <w:tc>
          <w:tcPr>
            <w:tcW w:w="810" w:type="dxa"/>
            <w:tcBorders>
              <w:top w:val="nil"/>
              <w:left w:val="nil"/>
              <w:bottom w:val="single" w:sz="4" w:space="0" w:color="auto"/>
              <w:right w:val="nil"/>
            </w:tcBorders>
            <w:noWrap/>
            <w:vAlign w:val="center"/>
          </w:tcPr>
          <w:p w14:paraId="595EF65D" w14:textId="77777777" w:rsidR="001B1175" w:rsidRPr="00327E93" w:rsidRDefault="001B1175" w:rsidP="006118C5">
            <w:pPr>
              <w:jc w:val="center"/>
              <w:rPr>
                <w:rFonts w:ascii="Times New Roman" w:hAnsi="Times New Roman"/>
                <w:color w:val="000000"/>
              </w:rPr>
            </w:pPr>
            <w:r>
              <w:rPr>
                <w:rFonts w:ascii="Times New Roman" w:hAnsi="Times New Roman"/>
                <w:color w:val="000000"/>
              </w:rPr>
              <w:t>4</w:t>
            </w:r>
          </w:p>
        </w:tc>
      </w:tr>
      <w:tr w:rsidR="001B1175" w:rsidRPr="004320BA" w14:paraId="78D23D48" w14:textId="77777777" w:rsidTr="006118C5">
        <w:trPr>
          <w:trHeight w:val="360"/>
        </w:trPr>
        <w:tc>
          <w:tcPr>
            <w:tcW w:w="440" w:type="dxa"/>
            <w:tcBorders>
              <w:top w:val="nil"/>
              <w:left w:val="nil"/>
              <w:bottom w:val="nil"/>
              <w:right w:val="nil"/>
            </w:tcBorders>
            <w:noWrap/>
            <w:vAlign w:val="center"/>
          </w:tcPr>
          <w:p w14:paraId="4008299B" w14:textId="77777777" w:rsidR="001B1175" w:rsidRPr="00327E93" w:rsidRDefault="001B1175" w:rsidP="006118C5">
            <w:pPr>
              <w:jc w:val="center"/>
              <w:rPr>
                <w:rFonts w:ascii="Times New Roman" w:hAnsi="Times New Roman"/>
                <w:color w:val="000000"/>
              </w:rPr>
            </w:pPr>
            <w:r>
              <w:rPr>
                <w:rFonts w:ascii="Times New Roman" w:hAnsi="Times New Roman"/>
                <w:color w:val="000000"/>
              </w:rPr>
              <w:t>1</w:t>
            </w:r>
          </w:p>
        </w:tc>
        <w:tc>
          <w:tcPr>
            <w:tcW w:w="3120" w:type="dxa"/>
            <w:tcBorders>
              <w:top w:val="nil"/>
              <w:left w:val="nil"/>
              <w:bottom w:val="nil"/>
              <w:right w:val="nil"/>
            </w:tcBorders>
            <w:noWrap/>
            <w:vAlign w:val="bottom"/>
          </w:tcPr>
          <w:p w14:paraId="1430FA59" w14:textId="6ECB0FE4" w:rsidR="001B1175" w:rsidRPr="00327E93" w:rsidRDefault="001B1175" w:rsidP="005D2A50">
            <w:pPr>
              <w:rPr>
                <w:rFonts w:ascii="Times New Roman" w:hAnsi="Times New Roman"/>
                <w:color w:val="000000"/>
              </w:rPr>
            </w:pPr>
            <w:r w:rsidRPr="00327E93">
              <w:rPr>
                <w:rFonts w:ascii="Times New Roman" w:hAnsi="Times New Roman"/>
                <w:color w:val="000000"/>
              </w:rPr>
              <w:t xml:space="preserve">Distinctiveness </w:t>
            </w:r>
            <w:r w:rsidR="00E04E40">
              <w:rPr>
                <w:rFonts w:ascii="Times New Roman" w:hAnsi="Times New Roman"/>
                <w:color w:val="000000"/>
              </w:rPr>
              <w:t>T</w:t>
            </w:r>
            <w:r w:rsidRPr="00327E93">
              <w:rPr>
                <w:rFonts w:ascii="Times New Roman" w:hAnsi="Times New Roman"/>
                <w:color w:val="000000"/>
              </w:rPr>
              <w:t>hreat</w:t>
            </w:r>
          </w:p>
        </w:tc>
        <w:tc>
          <w:tcPr>
            <w:tcW w:w="860" w:type="dxa"/>
            <w:tcBorders>
              <w:top w:val="nil"/>
              <w:left w:val="nil"/>
              <w:bottom w:val="nil"/>
              <w:right w:val="nil"/>
            </w:tcBorders>
            <w:noWrap/>
            <w:vAlign w:val="bottom"/>
          </w:tcPr>
          <w:p w14:paraId="3600F669" w14:textId="77777777" w:rsidR="001B1175" w:rsidRPr="00327E93" w:rsidRDefault="001B1175" w:rsidP="006118C5">
            <w:pPr>
              <w:jc w:val="right"/>
              <w:rPr>
                <w:rFonts w:ascii="Times New Roman" w:hAnsi="Times New Roman"/>
                <w:color w:val="000000"/>
              </w:rPr>
            </w:pPr>
            <w:r w:rsidRPr="00327E93">
              <w:rPr>
                <w:rFonts w:ascii="Times New Roman" w:hAnsi="Times New Roman"/>
                <w:color w:val="000000"/>
              </w:rPr>
              <w:t>3.93</w:t>
            </w:r>
          </w:p>
        </w:tc>
        <w:tc>
          <w:tcPr>
            <w:tcW w:w="660" w:type="dxa"/>
            <w:tcBorders>
              <w:top w:val="nil"/>
              <w:left w:val="nil"/>
              <w:bottom w:val="nil"/>
              <w:right w:val="nil"/>
            </w:tcBorders>
            <w:noWrap/>
            <w:vAlign w:val="bottom"/>
          </w:tcPr>
          <w:p w14:paraId="5DF9D7F5" w14:textId="77777777" w:rsidR="001B1175" w:rsidRPr="00327E93" w:rsidRDefault="001B1175" w:rsidP="006118C5">
            <w:pPr>
              <w:jc w:val="right"/>
              <w:rPr>
                <w:rFonts w:ascii="Times New Roman" w:hAnsi="Times New Roman"/>
                <w:color w:val="000000"/>
              </w:rPr>
            </w:pPr>
            <w:r w:rsidRPr="00327E93">
              <w:rPr>
                <w:rFonts w:ascii="Times New Roman" w:hAnsi="Times New Roman"/>
                <w:color w:val="000000"/>
              </w:rPr>
              <w:t>1.53</w:t>
            </w:r>
          </w:p>
        </w:tc>
        <w:tc>
          <w:tcPr>
            <w:tcW w:w="766" w:type="dxa"/>
            <w:tcBorders>
              <w:top w:val="nil"/>
              <w:left w:val="nil"/>
              <w:bottom w:val="nil"/>
              <w:right w:val="nil"/>
            </w:tcBorders>
            <w:noWrap/>
            <w:vAlign w:val="bottom"/>
          </w:tcPr>
          <w:p w14:paraId="54DECC96" w14:textId="77777777" w:rsidR="001B1175" w:rsidRPr="00327E93" w:rsidRDefault="001B1175" w:rsidP="006118C5">
            <w:pPr>
              <w:jc w:val="center"/>
              <w:rPr>
                <w:rFonts w:ascii="Times New Roman" w:hAnsi="Times New Roman"/>
                <w:color w:val="000000"/>
              </w:rPr>
            </w:pPr>
          </w:p>
        </w:tc>
        <w:tc>
          <w:tcPr>
            <w:tcW w:w="854" w:type="dxa"/>
            <w:tcBorders>
              <w:top w:val="nil"/>
              <w:left w:val="nil"/>
              <w:bottom w:val="nil"/>
              <w:right w:val="nil"/>
            </w:tcBorders>
            <w:noWrap/>
            <w:vAlign w:val="bottom"/>
          </w:tcPr>
          <w:p w14:paraId="025B76A1" w14:textId="77777777" w:rsidR="001B1175" w:rsidRPr="00327E93" w:rsidRDefault="001B1175" w:rsidP="006118C5">
            <w:pPr>
              <w:jc w:val="center"/>
              <w:rPr>
                <w:rFonts w:ascii="Times New Roman" w:hAnsi="Times New Roman"/>
                <w:sz w:val="20"/>
                <w:szCs w:val="20"/>
              </w:rPr>
            </w:pPr>
          </w:p>
        </w:tc>
        <w:tc>
          <w:tcPr>
            <w:tcW w:w="720" w:type="dxa"/>
            <w:tcBorders>
              <w:top w:val="nil"/>
              <w:left w:val="nil"/>
              <w:bottom w:val="nil"/>
              <w:right w:val="nil"/>
            </w:tcBorders>
            <w:noWrap/>
            <w:vAlign w:val="bottom"/>
          </w:tcPr>
          <w:p w14:paraId="09E2B3B1" w14:textId="77777777" w:rsidR="001B1175" w:rsidRPr="00327E93" w:rsidRDefault="001B1175" w:rsidP="006118C5">
            <w:pPr>
              <w:jc w:val="center"/>
              <w:rPr>
                <w:rFonts w:ascii="Times New Roman" w:hAnsi="Times New Roman"/>
                <w:sz w:val="20"/>
                <w:szCs w:val="20"/>
              </w:rPr>
            </w:pPr>
          </w:p>
        </w:tc>
        <w:tc>
          <w:tcPr>
            <w:tcW w:w="810" w:type="dxa"/>
            <w:tcBorders>
              <w:top w:val="nil"/>
              <w:left w:val="nil"/>
              <w:bottom w:val="nil"/>
              <w:right w:val="nil"/>
            </w:tcBorders>
            <w:noWrap/>
            <w:vAlign w:val="bottom"/>
          </w:tcPr>
          <w:p w14:paraId="59143F6E" w14:textId="77777777" w:rsidR="001B1175" w:rsidRPr="00327E93" w:rsidRDefault="001B1175" w:rsidP="006118C5">
            <w:pPr>
              <w:jc w:val="center"/>
              <w:rPr>
                <w:rFonts w:ascii="Times New Roman" w:hAnsi="Times New Roman"/>
                <w:sz w:val="20"/>
                <w:szCs w:val="20"/>
              </w:rPr>
            </w:pPr>
          </w:p>
        </w:tc>
      </w:tr>
      <w:tr w:rsidR="001B1175" w:rsidRPr="004320BA" w14:paraId="3C58294D" w14:textId="77777777" w:rsidTr="006118C5">
        <w:trPr>
          <w:trHeight w:val="360"/>
        </w:trPr>
        <w:tc>
          <w:tcPr>
            <w:tcW w:w="440" w:type="dxa"/>
            <w:tcBorders>
              <w:top w:val="nil"/>
              <w:left w:val="nil"/>
              <w:bottom w:val="nil"/>
              <w:right w:val="nil"/>
            </w:tcBorders>
            <w:noWrap/>
            <w:vAlign w:val="center"/>
          </w:tcPr>
          <w:p w14:paraId="3485FE60" w14:textId="77777777" w:rsidR="001B1175" w:rsidRPr="00327E93" w:rsidRDefault="001B1175" w:rsidP="006118C5">
            <w:pPr>
              <w:jc w:val="center"/>
              <w:rPr>
                <w:rFonts w:ascii="Times New Roman" w:hAnsi="Times New Roman"/>
                <w:color w:val="000000"/>
              </w:rPr>
            </w:pPr>
            <w:r>
              <w:rPr>
                <w:rFonts w:ascii="Times New Roman" w:hAnsi="Times New Roman"/>
                <w:color w:val="000000"/>
              </w:rPr>
              <w:t>2</w:t>
            </w:r>
          </w:p>
        </w:tc>
        <w:tc>
          <w:tcPr>
            <w:tcW w:w="3120" w:type="dxa"/>
            <w:tcBorders>
              <w:top w:val="nil"/>
              <w:left w:val="nil"/>
              <w:bottom w:val="nil"/>
              <w:right w:val="nil"/>
            </w:tcBorders>
            <w:noWrap/>
            <w:vAlign w:val="bottom"/>
          </w:tcPr>
          <w:p w14:paraId="137C6F3C" w14:textId="7F2D8BF8" w:rsidR="001B1175" w:rsidRPr="00327E93" w:rsidRDefault="001B1175" w:rsidP="006118C5">
            <w:pPr>
              <w:rPr>
                <w:rFonts w:ascii="Times New Roman" w:hAnsi="Times New Roman"/>
                <w:color w:val="000000"/>
              </w:rPr>
            </w:pPr>
            <w:r w:rsidRPr="00327E93">
              <w:rPr>
                <w:rFonts w:ascii="Times New Roman" w:hAnsi="Times New Roman"/>
                <w:color w:val="000000"/>
              </w:rPr>
              <w:t xml:space="preserve">Collective </w:t>
            </w:r>
            <w:r w:rsidR="00E04E40">
              <w:rPr>
                <w:rFonts w:ascii="Times New Roman" w:hAnsi="Times New Roman"/>
                <w:color w:val="000000"/>
              </w:rPr>
              <w:t>N</w:t>
            </w:r>
            <w:r w:rsidRPr="00327E93">
              <w:rPr>
                <w:rFonts w:ascii="Times New Roman" w:hAnsi="Times New Roman"/>
                <w:color w:val="000000"/>
              </w:rPr>
              <w:t>arcissism</w:t>
            </w:r>
          </w:p>
        </w:tc>
        <w:tc>
          <w:tcPr>
            <w:tcW w:w="860" w:type="dxa"/>
            <w:tcBorders>
              <w:top w:val="nil"/>
              <w:left w:val="nil"/>
              <w:bottom w:val="nil"/>
              <w:right w:val="nil"/>
            </w:tcBorders>
            <w:noWrap/>
            <w:vAlign w:val="bottom"/>
          </w:tcPr>
          <w:p w14:paraId="27C419C7" w14:textId="77777777" w:rsidR="001B1175" w:rsidRPr="00327E93" w:rsidRDefault="001B1175" w:rsidP="006118C5">
            <w:pPr>
              <w:jc w:val="right"/>
              <w:rPr>
                <w:rFonts w:ascii="Times New Roman" w:hAnsi="Times New Roman"/>
                <w:color w:val="000000"/>
              </w:rPr>
            </w:pPr>
            <w:r w:rsidRPr="00327E93">
              <w:rPr>
                <w:rFonts w:ascii="Times New Roman" w:hAnsi="Times New Roman"/>
                <w:color w:val="000000"/>
              </w:rPr>
              <w:t>3.5</w:t>
            </w:r>
            <w:r>
              <w:rPr>
                <w:rFonts w:ascii="Times New Roman" w:hAnsi="Times New Roman"/>
                <w:color w:val="000000"/>
              </w:rPr>
              <w:t>6</w:t>
            </w:r>
          </w:p>
        </w:tc>
        <w:tc>
          <w:tcPr>
            <w:tcW w:w="660" w:type="dxa"/>
            <w:tcBorders>
              <w:top w:val="nil"/>
              <w:left w:val="nil"/>
              <w:bottom w:val="nil"/>
              <w:right w:val="nil"/>
            </w:tcBorders>
            <w:noWrap/>
            <w:vAlign w:val="bottom"/>
          </w:tcPr>
          <w:p w14:paraId="291DBDFD" w14:textId="77777777" w:rsidR="001B1175" w:rsidRPr="00327E93" w:rsidRDefault="001B1175" w:rsidP="006118C5">
            <w:pPr>
              <w:jc w:val="right"/>
              <w:rPr>
                <w:rFonts w:ascii="Times New Roman" w:hAnsi="Times New Roman"/>
                <w:color w:val="000000"/>
              </w:rPr>
            </w:pPr>
            <w:r w:rsidRPr="00327E93">
              <w:rPr>
                <w:rFonts w:ascii="Times New Roman" w:hAnsi="Times New Roman"/>
                <w:color w:val="000000"/>
              </w:rPr>
              <w:t>1.3</w:t>
            </w:r>
            <w:r>
              <w:rPr>
                <w:rFonts w:ascii="Times New Roman" w:hAnsi="Times New Roman"/>
                <w:color w:val="000000"/>
              </w:rPr>
              <w:t>3</w:t>
            </w:r>
          </w:p>
        </w:tc>
        <w:tc>
          <w:tcPr>
            <w:tcW w:w="766" w:type="dxa"/>
            <w:tcBorders>
              <w:top w:val="nil"/>
              <w:left w:val="nil"/>
              <w:bottom w:val="nil"/>
              <w:right w:val="nil"/>
            </w:tcBorders>
            <w:noWrap/>
            <w:vAlign w:val="bottom"/>
          </w:tcPr>
          <w:p w14:paraId="750E4C74" w14:textId="77777777" w:rsidR="001B1175" w:rsidRPr="00327E93" w:rsidRDefault="001B1175" w:rsidP="006118C5">
            <w:pPr>
              <w:jc w:val="center"/>
              <w:rPr>
                <w:rFonts w:ascii="Times New Roman" w:hAnsi="Times New Roman"/>
                <w:color w:val="000000"/>
              </w:rPr>
            </w:pPr>
            <w:r w:rsidRPr="00327E93">
              <w:rPr>
                <w:rFonts w:ascii="Times New Roman" w:hAnsi="Times New Roman"/>
                <w:color w:val="000000"/>
              </w:rPr>
              <w:t>.25</w:t>
            </w:r>
            <w:r w:rsidRPr="00327E93">
              <w:rPr>
                <w:rFonts w:ascii="Times New Roman" w:hAnsi="Times New Roman"/>
                <w:color w:val="000000"/>
                <w:vertAlign w:val="superscript"/>
              </w:rPr>
              <w:t>*</w:t>
            </w:r>
          </w:p>
        </w:tc>
        <w:tc>
          <w:tcPr>
            <w:tcW w:w="854" w:type="dxa"/>
            <w:tcBorders>
              <w:top w:val="nil"/>
              <w:left w:val="nil"/>
              <w:bottom w:val="nil"/>
              <w:right w:val="nil"/>
            </w:tcBorders>
            <w:noWrap/>
            <w:vAlign w:val="bottom"/>
          </w:tcPr>
          <w:p w14:paraId="4097EB29" w14:textId="77777777" w:rsidR="001B1175" w:rsidRPr="00327E93" w:rsidRDefault="001B1175" w:rsidP="006118C5">
            <w:pPr>
              <w:jc w:val="center"/>
              <w:rPr>
                <w:rFonts w:ascii="Times New Roman" w:hAnsi="Times New Roman"/>
                <w:color w:val="000000"/>
              </w:rPr>
            </w:pPr>
          </w:p>
        </w:tc>
        <w:tc>
          <w:tcPr>
            <w:tcW w:w="720" w:type="dxa"/>
            <w:tcBorders>
              <w:top w:val="nil"/>
              <w:left w:val="nil"/>
              <w:bottom w:val="nil"/>
              <w:right w:val="nil"/>
            </w:tcBorders>
            <w:noWrap/>
            <w:vAlign w:val="bottom"/>
          </w:tcPr>
          <w:p w14:paraId="1F2568D3" w14:textId="77777777" w:rsidR="001B1175" w:rsidRPr="00327E93" w:rsidRDefault="001B1175" w:rsidP="006118C5">
            <w:pPr>
              <w:jc w:val="center"/>
              <w:rPr>
                <w:rFonts w:ascii="Times New Roman" w:hAnsi="Times New Roman"/>
                <w:sz w:val="20"/>
                <w:szCs w:val="20"/>
              </w:rPr>
            </w:pPr>
          </w:p>
        </w:tc>
        <w:tc>
          <w:tcPr>
            <w:tcW w:w="810" w:type="dxa"/>
            <w:tcBorders>
              <w:top w:val="nil"/>
              <w:left w:val="nil"/>
              <w:bottom w:val="nil"/>
              <w:right w:val="nil"/>
            </w:tcBorders>
            <w:noWrap/>
            <w:vAlign w:val="bottom"/>
          </w:tcPr>
          <w:p w14:paraId="793333D3" w14:textId="77777777" w:rsidR="001B1175" w:rsidRPr="00327E93" w:rsidRDefault="001B1175" w:rsidP="006118C5">
            <w:pPr>
              <w:jc w:val="center"/>
              <w:rPr>
                <w:rFonts w:ascii="Times New Roman" w:hAnsi="Times New Roman"/>
                <w:sz w:val="20"/>
                <w:szCs w:val="20"/>
              </w:rPr>
            </w:pPr>
          </w:p>
        </w:tc>
      </w:tr>
      <w:tr w:rsidR="001B1175" w:rsidRPr="004320BA" w14:paraId="4D277C6D" w14:textId="77777777" w:rsidTr="006118C5">
        <w:trPr>
          <w:trHeight w:val="360"/>
        </w:trPr>
        <w:tc>
          <w:tcPr>
            <w:tcW w:w="440" w:type="dxa"/>
            <w:tcBorders>
              <w:top w:val="nil"/>
              <w:left w:val="nil"/>
              <w:bottom w:val="nil"/>
              <w:right w:val="nil"/>
            </w:tcBorders>
            <w:noWrap/>
            <w:vAlign w:val="center"/>
          </w:tcPr>
          <w:p w14:paraId="1D354E5C" w14:textId="77777777" w:rsidR="001B1175" w:rsidRPr="00327E93" w:rsidRDefault="001B1175" w:rsidP="006118C5">
            <w:pPr>
              <w:jc w:val="center"/>
              <w:rPr>
                <w:rFonts w:ascii="Times New Roman" w:hAnsi="Times New Roman"/>
                <w:color w:val="000000"/>
              </w:rPr>
            </w:pPr>
            <w:r>
              <w:rPr>
                <w:rFonts w:ascii="Times New Roman" w:hAnsi="Times New Roman"/>
                <w:color w:val="000000"/>
              </w:rPr>
              <w:t>3</w:t>
            </w:r>
          </w:p>
        </w:tc>
        <w:tc>
          <w:tcPr>
            <w:tcW w:w="3120" w:type="dxa"/>
            <w:tcBorders>
              <w:top w:val="nil"/>
              <w:left w:val="nil"/>
              <w:bottom w:val="nil"/>
              <w:right w:val="nil"/>
            </w:tcBorders>
            <w:noWrap/>
            <w:vAlign w:val="bottom"/>
          </w:tcPr>
          <w:p w14:paraId="210BDBAB" w14:textId="1E059953" w:rsidR="001B1175" w:rsidRPr="00327E93" w:rsidRDefault="001B1175" w:rsidP="006118C5">
            <w:pPr>
              <w:rPr>
                <w:rFonts w:ascii="Times New Roman" w:hAnsi="Times New Roman"/>
                <w:color w:val="000000"/>
              </w:rPr>
            </w:pPr>
            <w:r w:rsidRPr="00327E93">
              <w:rPr>
                <w:rFonts w:ascii="Times New Roman" w:hAnsi="Times New Roman"/>
                <w:color w:val="000000"/>
              </w:rPr>
              <w:t xml:space="preserve">National </w:t>
            </w:r>
            <w:r w:rsidR="00E04E40">
              <w:rPr>
                <w:rFonts w:ascii="Times New Roman" w:hAnsi="Times New Roman"/>
                <w:color w:val="000000"/>
              </w:rPr>
              <w:t>I</w:t>
            </w:r>
            <w:r w:rsidRPr="00327E93">
              <w:rPr>
                <w:rFonts w:ascii="Times New Roman" w:hAnsi="Times New Roman"/>
                <w:color w:val="000000"/>
              </w:rPr>
              <w:t xml:space="preserve">dentity </w:t>
            </w:r>
            <w:r w:rsidR="00E04E40">
              <w:rPr>
                <w:rFonts w:ascii="Times New Roman" w:hAnsi="Times New Roman"/>
                <w:color w:val="000000"/>
              </w:rPr>
              <w:t>S</w:t>
            </w:r>
            <w:r w:rsidRPr="00327E93">
              <w:rPr>
                <w:rFonts w:ascii="Times New Roman" w:hAnsi="Times New Roman"/>
                <w:color w:val="000000"/>
              </w:rPr>
              <w:t>atisfaction</w:t>
            </w:r>
          </w:p>
        </w:tc>
        <w:tc>
          <w:tcPr>
            <w:tcW w:w="860" w:type="dxa"/>
            <w:tcBorders>
              <w:top w:val="nil"/>
              <w:left w:val="nil"/>
              <w:bottom w:val="nil"/>
              <w:right w:val="nil"/>
            </w:tcBorders>
            <w:noWrap/>
            <w:vAlign w:val="bottom"/>
          </w:tcPr>
          <w:p w14:paraId="5EF6E418" w14:textId="77777777" w:rsidR="001B1175" w:rsidRPr="00327E93" w:rsidRDefault="001B1175" w:rsidP="006118C5">
            <w:pPr>
              <w:jc w:val="right"/>
              <w:rPr>
                <w:rFonts w:ascii="Times New Roman" w:hAnsi="Times New Roman"/>
                <w:color w:val="000000"/>
              </w:rPr>
            </w:pPr>
            <w:r w:rsidRPr="00327E93">
              <w:rPr>
                <w:rFonts w:ascii="Times New Roman" w:hAnsi="Times New Roman"/>
                <w:color w:val="000000"/>
              </w:rPr>
              <w:t>5.</w:t>
            </w:r>
            <w:r>
              <w:rPr>
                <w:rFonts w:ascii="Times New Roman" w:hAnsi="Times New Roman"/>
                <w:color w:val="000000"/>
              </w:rPr>
              <w:t>40</w:t>
            </w:r>
          </w:p>
        </w:tc>
        <w:tc>
          <w:tcPr>
            <w:tcW w:w="660" w:type="dxa"/>
            <w:tcBorders>
              <w:top w:val="nil"/>
              <w:left w:val="nil"/>
              <w:bottom w:val="nil"/>
              <w:right w:val="nil"/>
            </w:tcBorders>
            <w:noWrap/>
            <w:vAlign w:val="bottom"/>
          </w:tcPr>
          <w:p w14:paraId="409956AB" w14:textId="77777777" w:rsidR="001B1175" w:rsidRPr="00327E93" w:rsidRDefault="001B1175" w:rsidP="006118C5">
            <w:pPr>
              <w:jc w:val="right"/>
              <w:rPr>
                <w:rFonts w:ascii="Times New Roman" w:hAnsi="Times New Roman"/>
                <w:color w:val="000000"/>
              </w:rPr>
            </w:pPr>
            <w:r w:rsidRPr="00327E93">
              <w:rPr>
                <w:rFonts w:ascii="Times New Roman" w:hAnsi="Times New Roman"/>
                <w:color w:val="000000"/>
              </w:rPr>
              <w:t>1.</w:t>
            </w:r>
            <w:r>
              <w:rPr>
                <w:rFonts w:ascii="Times New Roman" w:hAnsi="Times New Roman"/>
                <w:color w:val="000000"/>
              </w:rPr>
              <w:t>24</w:t>
            </w:r>
          </w:p>
        </w:tc>
        <w:tc>
          <w:tcPr>
            <w:tcW w:w="766" w:type="dxa"/>
            <w:tcBorders>
              <w:top w:val="nil"/>
              <w:left w:val="nil"/>
              <w:bottom w:val="nil"/>
              <w:right w:val="nil"/>
            </w:tcBorders>
            <w:noWrap/>
            <w:vAlign w:val="bottom"/>
          </w:tcPr>
          <w:p w14:paraId="559EB1D1" w14:textId="77777777" w:rsidR="001B1175" w:rsidRPr="00327E93" w:rsidRDefault="001B1175" w:rsidP="006118C5">
            <w:pPr>
              <w:jc w:val="center"/>
              <w:rPr>
                <w:rFonts w:ascii="Times New Roman" w:hAnsi="Times New Roman"/>
                <w:color w:val="000000"/>
              </w:rPr>
            </w:pPr>
            <w:r w:rsidRPr="00327E93">
              <w:rPr>
                <w:rFonts w:ascii="Times New Roman" w:hAnsi="Times New Roman"/>
                <w:color w:val="000000"/>
              </w:rPr>
              <w:t>.17</w:t>
            </w:r>
            <w:r w:rsidRPr="00327E93">
              <w:rPr>
                <w:rFonts w:ascii="Times New Roman" w:hAnsi="Times New Roman"/>
                <w:color w:val="000000"/>
                <w:vertAlign w:val="superscript"/>
              </w:rPr>
              <w:t>*</w:t>
            </w:r>
          </w:p>
        </w:tc>
        <w:tc>
          <w:tcPr>
            <w:tcW w:w="854" w:type="dxa"/>
            <w:tcBorders>
              <w:top w:val="nil"/>
              <w:left w:val="nil"/>
              <w:bottom w:val="nil"/>
              <w:right w:val="nil"/>
            </w:tcBorders>
            <w:noWrap/>
            <w:vAlign w:val="bottom"/>
          </w:tcPr>
          <w:p w14:paraId="441874A5" w14:textId="77777777" w:rsidR="001B1175" w:rsidRPr="00327E93" w:rsidRDefault="001B1175" w:rsidP="006118C5">
            <w:pPr>
              <w:jc w:val="center"/>
              <w:rPr>
                <w:rFonts w:ascii="Times New Roman" w:hAnsi="Times New Roman"/>
                <w:color w:val="000000"/>
              </w:rPr>
            </w:pPr>
            <w:r w:rsidRPr="00327E93">
              <w:rPr>
                <w:rFonts w:ascii="Times New Roman" w:hAnsi="Times New Roman"/>
                <w:color w:val="000000"/>
              </w:rPr>
              <w:t>.5</w:t>
            </w:r>
            <w:r>
              <w:rPr>
                <w:rFonts w:ascii="Times New Roman" w:hAnsi="Times New Roman"/>
                <w:color w:val="000000"/>
              </w:rPr>
              <w:t>9</w:t>
            </w:r>
            <w:r w:rsidRPr="00327E93">
              <w:rPr>
                <w:rFonts w:ascii="Times New Roman" w:hAnsi="Times New Roman"/>
                <w:color w:val="000000"/>
                <w:vertAlign w:val="superscript"/>
              </w:rPr>
              <w:t>*</w:t>
            </w:r>
          </w:p>
        </w:tc>
        <w:tc>
          <w:tcPr>
            <w:tcW w:w="720" w:type="dxa"/>
            <w:tcBorders>
              <w:top w:val="nil"/>
              <w:left w:val="nil"/>
              <w:bottom w:val="nil"/>
              <w:right w:val="nil"/>
            </w:tcBorders>
            <w:noWrap/>
            <w:vAlign w:val="bottom"/>
          </w:tcPr>
          <w:p w14:paraId="793FAFFC" w14:textId="77777777" w:rsidR="001B1175" w:rsidRPr="00327E93" w:rsidRDefault="001B1175" w:rsidP="006118C5">
            <w:pPr>
              <w:jc w:val="center"/>
              <w:rPr>
                <w:rFonts w:ascii="Times New Roman" w:hAnsi="Times New Roman"/>
                <w:color w:val="000000"/>
              </w:rPr>
            </w:pPr>
          </w:p>
        </w:tc>
        <w:tc>
          <w:tcPr>
            <w:tcW w:w="810" w:type="dxa"/>
            <w:tcBorders>
              <w:top w:val="nil"/>
              <w:left w:val="nil"/>
              <w:bottom w:val="nil"/>
              <w:right w:val="nil"/>
            </w:tcBorders>
            <w:noWrap/>
            <w:vAlign w:val="bottom"/>
          </w:tcPr>
          <w:p w14:paraId="1B4F52C8" w14:textId="77777777" w:rsidR="001B1175" w:rsidRPr="00327E93" w:rsidRDefault="001B1175" w:rsidP="006118C5">
            <w:pPr>
              <w:jc w:val="center"/>
              <w:rPr>
                <w:rFonts w:ascii="Times New Roman" w:hAnsi="Times New Roman"/>
                <w:sz w:val="20"/>
                <w:szCs w:val="20"/>
              </w:rPr>
            </w:pPr>
          </w:p>
        </w:tc>
      </w:tr>
      <w:tr w:rsidR="001B1175" w:rsidRPr="004320BA" w14:paraId="46B10B5E" w14:textId="77777777" w:rsidTr="006118C5">
        <w:trPr>
          <w:trHeight w:val="360"/>
        </w:trPr>
        <w:tc>
          <w:tcPr>
            <w:tcW w:w="440" w:type="dxa"/>
            <w:tcBorders>
              <w:top w:val="nil"/>
              <w:left w:val="nil"/>
              <w:bottom w:val="nil"/>
              <w:right w:val="nil"/>
            </w:tcBorders>
            <w:noWrap/>
            <w:vAlign w:val="center"/>
          </w:tcPr>
          <w:p w14:paraId="7EDD3D28" w14:textId="77777777" w:rsidR="001B1175" w:rsidRPr="00327E93" w:rsidRDefault="001B1175" w:rsidP="006118C5">
            <w:pPr>
              <w:jc w:val="center"/>
              <w:rPr>
                <w:rFonts w:ascii="Times New Roman" w:hAnsi="Times New Roman"/>
                <w:color w:val="000000"/>
              </w:rPr>
            </w:pPr>
            <w:r>
              <w:rPr>
                <w:rFonts w:ascii="Times New Roman" w:hAnsi="Times New Roman"/>
                <w:color w:val="000000"/>
              </w:rPr>
              <w:t>4</w:t>
            </w:r>
          </w:p>
        </w:tc>
        <w:tc>
          <w:tcPr>
            <w:tcW w:w="3120" w:type="dxa"/>
            <w:tcBorders>
              <w:top w:val="nil"/>
              <w:left w:val="nil"/>
              <w:right w:val="nil"/>
            </w:tcBorders>
            <w:noWrap/>
            <w:vAlign w:val="bottom"/>
          </w:tcPr>
          <w:p w14:paraId="08802663" w14:textId="57D7C48A" w:rsidR="001B1175" w:rsidRPr="00327E93" w:rsidRDefault="001B1175" w:rsidP="006118C5">
            <w:pPr>
              <w:rPr>
                <w:rFonts w:ascii="Times New Roman" w:hAnsi="Times New Roman"/>
                <w:color w:val="000000"/>
              </w:rPr>
            </w:pPr>
            <w:r w:rsidRPr="00327E93">
              <w:rPr>
                <w:rFonts w:ascii="Times New Roman" w:hAnsi="Times New Roman"/>
                <w:color w:val="000000"/>
              </w:rPr>
              <w:t xml:space="preserve">Negative </w:t>
            </w:r>
            <w:r w:rsidR="00E04E40">
              <w:rPr>
                <w:rFonts w:ascii="Times New Roman" w:hAnsi="Times New Roman"/>
                <w:color w:val="000000"/>
              </w:rPr>
              <w:t>E</w:t>
            </w:r>
            <w:r w:rsidRPr="00327E93">
              <w:rPr>
                <w:rFonts w:ascii="Times New Roman" w:hAnsi="Times New Roman"/>
                <w:color w:val="000000"/>
              </w:rPr>
              <w:t>motions</w:t>
            </w:r>
          </w:p>
        </w:tc>
        <w:tc>
          <w:tcPr>
            <w:tcW w:w="860" w:type="dxa"/>
            <w:tcBorders>
              <w:top w:val="nil"/>
              <w:left w:val="nil"/>
              <w:right w:val="nil"/>
            </w:tcBorders>
            <w:noWrap/>
            <w:vAlign w:val="bottom"/>
          </w:tcPr>
          <w:p w14:paraId="374D6B5F" w14:textId="77777777" w:rsidR="001B1175" w:rsidRPr="00327E93" w:rsidRDefault="001B1175" w:rsidP="006118C5">
            <w:pPr>
              <w:jc w:val="right"/>
              <w:rPr>
                <w:rFonts w:ascii="Times New Roman" w:hAnsi="Times New Roman"/>
                <w:color w:val="000000"/>
              </w:rPr>
            </w:pPr>
            <w:r w:rsidRPr="00327E93">
              <w:rPr>
                <w:rFonts w:ascii="Times New Roman" w:hAnsi="Times New Roman"/>
                <w:color w:val="000000"/>
              </w:rPr>
              <w:t>1.</w:t>
            </w:r>
            <w:r>
              <w:rPr>
                <w:rFonts w:ascii="Times New Roman" w:hAnsi="Times New Roman"/>
                <w:color w:val="000000"/>
              </w:rPr>
              <w:t>49</w:t>
            </w:r>
          </w:p>
        </w:tc>
        <w:tc>
          <w:tcPr>
            <w:tcW w:w="660" w:type="dxa"/>
            <w:tcBorders>
              <w:top w:val="nil"/>
              <w:left w:val="nil"/>
              <w:right w:val="nil"/>
            </w:tcBorders>
            <w:noWrap/>
            <w:vAlign w:val="bottom"/>
          </w:tcPr>
          <w:p w14:paraId="301CF953" w14:textId="77777777" w:rsidR="001B1175" w:rsidRPr="00327E93" w:rsidRDefault="001B1175" w:rsidP="006118C5">
            <w:pPr>
              <w:jc w:val="right"/>
              <w:rPr>
                <w:rFonts w:ascii="Times New Roman" w:hAnsi="Times New Roman"/>
                <w:color w:val="000000"/>
              </w:rPr>
            </w:pPr>
            <w:r>
              <w:rPr>
                <w:rFonts w:ascii="Times New Roman" w:hAnsi="Times New Roman"/>
                <w:color w:val="000000"/>
              </w:rPr>
              <w:t>.82</w:t>
            </w:r>
          </w:p>
        </w:tc>
        <w:tc>
          <w:tcPr>
            <w:tcW w:w="766" w:type="dxa"/>
            <w:tcBorders>
              <w:top w:val="nil"/>
              <w:left w:val="nil"/>
              <w:right w:val="nil"/>
            </w:tcBorders>
            <w:noWrap/>
            <w:vAlign w:val="bottom"/>
          </w:tcPr>
          <w:p w14:paraId="6295A883" w14:textId="77777777" w:rsidR="001B1175" w:rsidRPr="00327E93" w:rsidRDefault="001B1175" w:rsidP="006118C5">
            <w:pPr>
              <w:jc w:val="center"/>
              <w:rPr>
                <w:rFonts w:ascii="Times New Roman" w:hAnsi="Times New Roman"/>
                <w:color w:val="000000"/>
              </w:rPr>
            </w:pPr>
            <w:r w:rsidRPr="00327E93">
              <w:rPr>
                <w:rFonts w:ascii="Times New Roman" w:hAnsi="Times New Roman"/>
                <w:color w:val="000000"/>
              </w:rPr>
              <w:t>.12</w:t>
            </w:r>
            <w:r w:rsidRPr="00327E93">
              <w:rPr>
                <w:rFonts w:ascii="Times New Roman" w:hAnsi="Times New Roman"/>
                <w:color w:val="000000"/>
                <w:vertAlign w:val="superscript"/>
              </w:rPr>
              <w:t>*</w:t>
            </w:r>
          </w:p>
        </w:tc>
        <w:tc>
          <w:tcPr>
            <w:tcW w:w="854" w:type="dxa"/>
            <w:tcBorders>
              <w:top w:val="nil"/>
              <w:left w:val="nil"/>
              <w:right w:val="nil"/>
            </w:tcBorders>
            <w:noWrap/>
            <w:vAlign w:val="bottom"/>
          </w:tcPr>
          <w:p w14:paraId="226E8EBF" w14:textId="77777777" w:rsidR="001B1175" w:rsidRPr="00327E93" w:rsidRDefault="001B1175" w:rsidP="006118C5">
            <w:pPr>
              <w:jc w:val="center"/>
              <w:rPr>
                <w:rFonts w:ascii="Times New Roman" w:hAnsi="Times New Roman"/>
                <w:color w:val="000000"/>
              </w:rPr>
            </w:pPr>
            <w:r w:rsidRPr="00327E93">
              <w:rPr>
                <w:rFonts w:ascii="Times New Roman" w:hAnsi="Times New Roman"/>
                <w:color w:val="000000"/>
              </w:rPr>
              <w:t>.</w:t>
            </w:r>
            <w:r>
              <w:rPr>
                <w:rFonts w:ascii="Times New Roman" w:hAnsi="Times New Roman"/>
                <w:color w:val="000000"/>
              </w:rPr>
              <w:t>18</w:t>
            </w:r>
            <w:r w:rsidRPr="00327E93">
              <w:rPr>
                <w:rFonts w:ascii="Times New Roman" w:hAnsi="Times New Roman"/>
                <w:color w:val="000000"/>
                <w:vertAlign w:val="superscript"/>
              </w:rPr>
              <w:t>*</w:t>
            </w:r>
          </w:p>
        </w:tc>
        <w:tc>
          <w:tcPr>
            <w:tcW w:w="720" w:type="dxa"/>
            <w:tcBorders>
              <w:top w:val="nil"/>
              <w:left w:val="nil"/>
              <w:right w:val="nil"/>
            </w:tcBorders>
            <w:noWrap/>
            <w:vAlign w:val="bottom"/>
          </w:tcPr>
          <w:p w14:paraId="0666F11C" w14:textId="77777777" w:rsidR="001B1175" w:rsidRPr="00327E93" w:rsidRDefault="001B1175" w:rsidP="006118C5">
            <w:pPr>
              <w:jc w:val="center"/>
              <w:rPr>
                <w:rFonts w:ascii="Times New Roman" w:hAnsi="Times New Roman"/>
                <w:color w:val="000000"/>
              </w:rPr>
            </w:pPr>
            <w:r>
              <w:rPr>
                <w:rFonts w:ascii="Times New Roman" w:hAnsi="Times New Roman"/>
                <w:color w:val="000000"/>
              </w:rPr>
              <w:t>-</w:t>
            </w:r>
            <w:r w:rsidRPr="00327E93">
              <w:rPr>
                <w:rFonts w:ascii="Times New Roman" w:hAnsi="Times New Roman"/>
                <w:color w:val="000000"/>
              </w:rPr>
              <w:t>.0</w:t>
            </w:r>
            <w:r>
              <w:rPr>
                <w:rFonts w:ascii="Times New Roman" w:hAnsi="Times New Roman"/>
                <w:color w:val="000000"/>
              </w:rPr>
              <w:t>1</w:t>
            </w:r>
          </w:p>
        </w:tc>
        <w:tc>
          <w:tcPr>
            <w:tcW w:w="810" w:type="dxa"/>
            <w:tcBorders>
              <w:top w:val="nil"/>
              <w:left w:val="nil"/>
              <w:right w:val="nil"/>
            </w:tcBorders>
            <w:noWrap/>
            <w:vAlign w:val="bottom"/>
          </w:tcPr>
          <w:p w14:paraId="363C69BB" w14:textId="77777777" w:rsidR="001B1175" w:rsidRPr="00327E93" w:rsidRDefault="001B1175" w:rsidP="006118C5">
            <w:pPr>
              <w:jc w:val="center"/>
              <w:rPr>
                <w:rFonts w:ascii="Times New Roman" w:hAnsi="Times New Roman"/>
                <w:color w:val="000000"/>
              </w:rPr>
            </w:pPr>
          </w:p>
        </w:tc>
      </w:tr>
      <w:tr w:rsidR="001B1175" w:rsidRPr="004320BA" w14:paraId="7FF38330" w14:textId="77777777" w:rsidTr="006118C5">
        <w:trPr>
          <w:trHeight w:val="360"/>
        </w:trPr>
        <w:tc>
          <w:tcPr>
            <w:tcW w:w="440" w:type="dxa"/>
            <w:tcBorders>
              <w:top w:val="nil"/>
              <w:left w:val="nil"/>
              <w:bottom w:val="nil"/>
              <w:right w:val="nil"/>
            </w:tcBorders>
            <w:noWrap/>
            <w:vAlign w:val="center"/>
          </w:tcPr>
          <w:p w14:paraId="110DE639" w14:textId="77777777" w:rsidR="001B1175" w:rsidRPr="00327E93" w:rsidRDefault="001B1175" w:rsidP="006118C5">
            <w:pPr>
              <w:jc w:val="center"/>
              <w:rPr>
                <w:rFonts w:ascii="Times New Roman" w:hAnsi="Times New Roman"/>
                <w:color w:val="000000"/>
              </w:rPr>
            </w:pPr>
            <w:r>
              <w:rPr>
                <w:rFonts w:ascii="Times New Roman" w:hAnsi="Times New Roman"/>
                <w:color w:val="000000"/>
              </w:rPr>
              <w:t>5</w:t>
            </w:r>
          </w:p>
        </w:tc>
        <w:tc>
          <w:tcPr>
            <w:tcW w:w="3120" w:type="dxa"/>
            <w:tcBorders>
              <w:top w:val="nil"/>
              <w:left w:val="nil"/>
              <w:bottom w:val="single" w:sz="4" w:space="0" w:color="auto"/>
              <w:right w:val="nil"/>
            </w:tcBorders>
            <w:noWrap/>
            <w:vAlign w:val="bottom"/>
          </w:tcPr>
          <w:p w14:paraId="5D45E0B6" w14:textId="745E24E6" w:rsidR="001B1175" w:rsidRPr="00327E93" w:rsidRDefault="001B1175" w:rsidP="006118C5">
            <w:pPr>
              <w:rPr>
                <w:rFonts w:ascii="Times New Roman" w:hAnsi="Times New Roman"/>
                <w:color w:val="000000"/>
              </w:rPr>
            </w:pPr>
            <w:r>
              <w:rPr>
                <w:rFonts w:ascii="Times New Roman" w:hAnsi="Times New Roman"/>
                <w:color w:val="000000"/>
              </w:rPr>
              <w:t xml:space="preserve">Hostile </w:t>
            </w:r>
            <w:r w:rsidR="00E04E40">
              <w:rPr>
                <w:rFonts w:ascii="Times New Roman" w:hAnsi="Times New Roman"/>
                <w:color w:val="000000"/>
              </w:rPr>
              <w:t>B</w:t>
            </w:r>
            <w:r>
              <w:rPr>
                <w:rFonts w:ascii="Times New Roman" w:hAnsi="Times New Roman"/>
                <w:color w:val="000000"/>
              </w:rPr>
              <w:t xml:space="preserve">ehavioral </w:t>
            </w:r>
            <w:r w:rsidR="00E04E40">
              <w:rPr>
                <w:rFonts w:ascii="Times New Roman" w:hAnsi="Times New Roman"/>
                <w:color w:val="000000"/>
              </w:rPr>
              <w:t>I</w:t>
            </w:r>
            <w:r>
              <w:rPr>
                <w:rFonts w:ascii="Times New Roman" w:hAnsi="Times New Roman"/>
                <w:color w:val="000000"/>
              </w:rPr>
              <w:t>ntentions</w:t>
            </w:r>
          </w:p>
        </w:tc>
        <w:tc>
          <w:tcPr>
            <w:tcW w:w="860" w:type="dxa"/>
            <w:tcBorders>
              <w:top w:val="nil"/>
              <w:left w:val="nil"/>
              <w:bottom w:val="single" w:sz="4" w:space="0" w:color="auto"/>
              <w:right w:val="nil"/>
            </w:tcBorders>
            <w:noWrap/>
            <w:vAlign w:val="bottom"/>
          </w:tcPr>
          <w:p w14:paraId="5CCA954F" w14:textId="77777777" w:rsidR="001B1175" w:rsidRPr="00327E93" w:rsidRDefault="001B1175" w:rsidP="006118C5">
            <w:pPr>
              <w:jc w:val="right"/>
              <w:rPr>
                <w:rFonts w:ascii="Times New Roman" w:hAnsi="Times New Roman"/>
                <w:color w:val="000000"/>
              </w:rPr>
            </w:pPr>
            <w:r w:rsidRPr="00327E93">
              <w:rPr>
                <w:rFonts w:ascii="Times New Roman" w:hAnsi="Times New Roman"/>
                <w:color w:val="000000"/>
              </w:rPr>
              <w:t>1.</w:t>
            </w:r>
            <w:r>
              <w:rPr>
                <w:rFonts w:ascii="Times New Roman" w:hAnsi="Times New Roman"/>
                <w:color w:val="000000"/>
              </w:rPr>
              <w:t>33</w:t>
            </w:r>
          </w:p>
        </w:tc>
        <w:tc>
          <w:tcPr>
            <w:tcW w:w="660" w:type="dxa"/>
            <w:tcBorders>
              <w:top w:val="nil"/>
              <w:left w:val="nil"/>
              <w:bottom w:val="single" w:sz="4" w:space="0" w:color="auto"/>
              <w:right w:val="nil"/>
            </w:tcBorders>
            <w:noWrap/>
            <w:vAlign w:val="bottom"/>
          </w:tcPr>
          <w:p w14:paraId="62CEE6D1" w14:textId="77777777" w:rsidR="001B1175" w:rsidRPr="00327E93" w:rsidRDefault="001B1175" w:rsidP="006118C5">
            <w:pPr>
              <w:jc w:val="right"/>
              <w:rPr>
                <w:rFonts w:ascii="Times New Roman" w:hAnsi="Times New Roman"/>
                <w:color w:val="000000"/>
              </w:rPr>
            </w:pPr>
            <w:r>
              <w:rPr>
                <w:rFonts w:ascii="Times New Roman" w:hAnsi="Times New Roman"/>
                <w:color w:val="000000"/>
              </w:rPr>
              <w:t>.71</w:t>
            </w:r>
          </w:p>
        </w:tc>
        <w:tc>
          <w:tcPr>
            <w:tcW w:w="766" w:type="dxa"/>
            <w:tcBorders>
              <w:top w:val="nil"/>
              <w:left w:val="nil"/>
              <w:bottom w:val="single" w:sz="4" w:space="0" w:color="auto"/>
              <w:right w:val="nil"/>
            </w:tcBorders>
            <w:noWrap/>
            <w:vAlign w:val="bottom"/>
          </w:tcPr>
          <w:p w14:paraId="3679C814" w14:textId="77777777" w:rsidR="001B1175" w:rsidRPr="00327E93" w:rsidRDefault="001B1175" w:rsidP="006118C5">
            <w:pPr>
              <w:jc w:val="center"/>
              <w:rPr>
                <w:rFonts w:ascii="Times New Roman" w:hAnsi="Times New Roman"/>
                <w:color w:val="000000"/>
              </w:rPr>
            </w:pPr>
            <w:r w:rsidRPr="00327E93">
              <w:rPr>
                <w:rFonts w:ascii="Times New Roman" w:hAnsi="Times New Roman"/>
                <w:color w:val="000000"/>
              </w:rPr>
              <w:t>.18</w:t>
            </w:r>
            <w:r w:rsidRPr="00327E93">
              <w:rPr>
                <w:rFonts w:ascii="Times New Roman" w:hAnsi="Times New Roman"/>
                <w:color w:val="000000"/>
                <w:vertAlign w:val="superscript"/>
              </w:rPr>
              <w:t>*</w:t>
            </w:r>
          </w:p>
        </w:tc>
        <w:tc>
          <w:tcPr>
            <w:tcW w:w="854" w:type="dxa"/>
            <w:tcBorders>
              <w:top w:val="nil"/>
              <w:left w:val="nil"/>
              <w:bottom w:val="single" w:sz="4" w:space="0" w:color="auto"/>
              <w:right w:val="nil"/>
            </w:tcBorders>
            <w:noWrap/>
            <w:vAlign w:val="bottom"/>
          </w:tcPr>
          <w:p w14:paraId="78FD6D2C" w14:textId="77777777" w:rsidR="001B1175" w:rsidRPr="00327E93" w:rsidRDefault="001B1175" w:rsidP="006118C5">
            <w:pPr>
              <w:jc w:val="center"/>
              <w:rPr>
                <w:rFonts w:ascii="Times New Roman" w:hAnsi="Times New Roman"/>
                <w:color w:val="000000"/>
              </w:rPr>
            </w:pPr>
            <w:r w:rsidRPr="00327E93">
              <w:rPr>
                <w:rFonts w:ascii="Times New Roman" w:hAnsi="Times New Roman"/>
                <w:color w:val="000000"/>
              </w:rPr>
              <w:t>.</w:t>
            </w:r>
            <w:r>
              <w:rPr>
                <w:rFonts w:ascii="Times New Roman" w:hAnsi="Times New Roman"/>
                <w:color w:val="000000"/>
              </w:rPr>
              <w:t>23</w:t>
            </w:r>
            <w:r w:rsidRPr="00327E93">
              <w:rPr>
                <w:rFonts w:ascii="Times New Roman" w:hAnsi="Times New Roman"/>
                <w:color w:val="000000"/>
                <w:vertAlign w:val="superscript"/>
              </w:rPr>
              <w:t>*</w:t>
            </w:r>
          </w:p>
        </w:tc>
        <w:tc>
          <w:tcPr>
            <w:tcW w:w="720" w:type="dxa"/>
            <w:tcBorders>
              <w:top w:val="nil"/>
              <w:left w:val="nil"/>
              <w:bottom w:val="single" w:sz="4" w:space="0" w:color="auto"/>
              <w:right w:val="nil"/>
            </w:tcBorders>
            <w:noWrap/>
            <w:vAlign w:val="bottom"/>
          </w:tcPr>
          <w:p w14:paraId="2D521CE2" w14:textId="77777777" w:rsidR="001B1175" w:rsidRPr="00327E93" w:rsidRDefault="001B1175" w:rsidP="006118C5">
            <w:pPr>
              <w:jc w:val="center"/>
              <w:rPr>
                <w:rFonts w:ascii="Times New Roman" w:hAnsi="Times New Roman"/>
                <w:color w:val="000000"/>
              </w:rPr>
            </w:pPr>
            <w:r w:rsidRPr="00327E93">
              <w:rPr>
                <w:rFonts w:ascii="Times New Roman" w:hAnsi="Times New Roman"/>
                <w:color w:val="000000"/>
              </w:rPr>
              <w:t>.</w:t>
            </w:r>
            <w:r>
              <w:rPr>
                <w:rFonts w:ascii="Times New Roman" w:hAnsi="Times New Roman"/>
                <w:color w:val="000000"/>
              </w:rPr>
              <w:t>02</w:t>
            </w:r>
          </w:p>
        </w:tc>
        <w:tc>
          <w:tcPr>
            <w:tcW w:w="810" w:type="dxa"/>
            <w:tcBorders>
              <w:top w:val="nil"/>
              <w:left w:val="nil"/>
              <w:bottom w:val="single" w:sz="4" w:space="0" w:color="auto"/>
              <w:right w:val="nil"/>
            </w:tcBorders>
            <w:noWrap/>
            <w:vAlign w:val="bottom"/>
          </w:tcPr>
          <w:p w14:paraId="422AD328" w14:textId="77777777" w:rsidR="001B1175" w:rsidRPr="00327E93" w:rsidRDefault="001B1175" w:rsidP="006118C5">
            <w:pPr>
              <w:jc w:val="center"/>
              <w:rPr>
                <w:rFonts w:ascii="Times New Roman" w:hAnsi="Times New Roman"/>
                <w:color w:val="000000"/>
              </w:rPr>
            </w:pPr>
            <w:r w:rsidRPr="00327E93">
              <w:rPr>
                <w:rFonts w:ascii="Times New Roman" w:hAnsi="Times New Roman"/>
                <w:color w:val="000000"/>
              </w:rPr>
              <w:t>.</w:t>
            </w:r>
            <w:r>
              <w:rPr>
                <w:rFonts w:ascii="Times New Roman" w:hAnsi="Times New Roman"/>
                <w:color w:val="000000"/>
              </w:rPr>
              <w:t>58</w:t>
            </w:r>
            <w:r w:rsidRPr="00327E93">
              <w:rPr>
                <w:rFonts w:ascii="Times New Roman" w:hAnsi="Times New Roman"/>
                <w:color w:val="000000"/>
                <w:vertAlign w:val="superscript"/>
              </w:rPr>
              <w:t>*</w:t>
            </w:r>
          </w:p>
        </w:tc>
      </w:tr>
    </w:tbl>
    <w:p w14:paraId="3BFCCA97" w14:textId="77777777" w:rsidR="001B1175" w:rsidRDefault="001B1175" w:rsidP="006118C5">
      <w:pPr>
        <w:rPr>
          <w:rFonts w:ascii="Times New Roman" w:hAnsi="Times New Roman"/>
        </w:rPr>
      </w:pPr>
    </w:p>
    <w:p w14:paraId="6BF4C9F6" w14:textId="5ABA6EFC" w:rsidR="001B1175" w:rsidRPr="00C61C38" w:rsidRDefault="001B1175" w:rsidP="006118C5">
      <w:pPr>
        <w:rPr>
          <w:rFonts w:ascii="Times New Roman" w:hAnsi="Times New Roman"/>
        </w:rPr>
      </w:pPr>
      <w:r>
        <w:rPr>
          <w:rFonts w:ascii="Times New Roman" w:hAnsi="Times New Roman"/>
          <w:i/>
        </w:rPr>
        <w:t>Note</w:t>
      </w:r>
      <w:r>
        <w:rPr>
          <w:rFonts w:ascii="Times New Roman" w:hAnsi="Times New Roman"/>
        </w:rPr>
        <w:t xml:space="preserve">. Significance level: </w:t>
      </w:r>
      <w:r w:rsidRPr="00FC2DA9">
        <w:rPr>
          <w:rFonts w:ascii="Times New Roman" w:hAnsi="Times New Roman"/>
          <w:vertAlign w:val="superscript"/>
        </w:rPr>
        <w:t>*</w:t>
      </w:r>
      <w:r w:rsidRPr="00FC2DA9">
        <w:rPr>
          <w:rFonts w:ascii="Times New Roman" w:hAnsi="Times New Roman"/>
          <w:i/>
        </w:rPr>
        <w:t>p</w:t>
      </w:r>
      <w:r>
        <w:rPr>
          <w:rFonts w:ascii="Times New Roman" w:hAnsi="Times New Roman"/>
        </w:rPr>
        <w:t xml:space="preserve"> &lt; .001. </w:t>
      </w:r>
      <w:r w:rsidRPr="00C61C38">
        <w:rPr>
          <w:rFonts w:ascii="Times New Roman" w:hAnsi="Times New Roman"/>
          <w:color w:val="000000"/>
        </w:rPr>
        <w:t xml:space="preserve">480 </w:t>
      </w:r>
      <w:r w:rsidRPr="00C61C38">
        <w:rPr>
          <w:rFonts w:ascii="Times New Roman" w:hAnsi="Times New Roman"/>
          <w:color w:val="000000"/>
          <w:sz w:val="21"/>
          <w:szCs w:val="21"/>
          <w:shd w:val="clear" w:color="auto" w:fill="FFFFFF"/>
        </w:rPr>
        <w:t>≤</w:t>
      </w:r>
      <w:r w:rsidRPr="00C61C38">
        <w:rPr>
          <w:rFonts w:ascii="Times New Roman" w:hAnsi="Times New Roman"/>
          <w:color w:val="000000"/>
        </w:rPr>
        <w:t xml:space="preserve"> </w:t>
      </w:r>
      <w:r w:rsidRPr="00C61C38">
        <w:rPr>
          <w:rFonts w:ascii="Times New Roman" w:hAnsi="Times New Roman"/>
          <w:i/>
          <w:iCs/>
          <w:color w:val="000000"/>
        </w:rPr>
        <w:t>n</w:t>
      </w:r>
      <w:r w:rsidRPr="00C61C38">
        <w:rPr>
          <w:rFonts w:ascii="Times New Roman" w:hAnsi="Times New Roman"/>
          <w:color w:val="000000"/>
        </w:rPr>
        <w:t xml:space="preserve"> </w:t>
      </w:r>
      <w:r w:rsidRPr="00C61C38">
        <w:rPr>
          <w:rFonts w:ascii="Times New Roman" w:hAnsi="Times New Roman"/>
          <w:color w:val="000000"/>
          <w:sz w:val="21"/>
          <w:szCs w:val="21"/>
          <w:shd w:val="clear" w:color="auto" w:fill="FFFFFF"/>
        </w:rPr>
        <w:t>≤</w:t>
      </w:r>
      <w:r w:rsidRPr="00C61C38">
        <w:rPr>
          <w:rFonts w:ascii="Times New Roman" w:hAnsi="Times New Roman"/>
          <w:color w:val="000000"/>
        </w:rPr>
        <w:t xml:space="preserve"> 484.</w:t>
      </w:r>
    </w:p>
    <w:p w14:paraId="28F4CAAB" w14:textId="77777777" w:rsidR="001B1175" w:rsidRDefault="001B1175" w:rsidP="006118C5">
      <w:pPr>
        <w:spacing w:line="480" w:lineRule="auto"/>
        <w:outlineLvl w:val="0"/>
        <w:rPr>
          <w:rFonts w:ascii="Times New Roman" w:hAnsi="Times New Roman"/>
        </w:rPr>
      </w:pPr>
    </w:p>
    <w:p w14:paraId="520FD5F7" w14:textId="77777777" w:rsidR="001B1175" w:rsidRDefault="001B1175">
      <w:pPr>
        <w:spacing w:after="160" w:line="259" w:lineRule="auto"/>
        <w:rPr>
          <w:rFonts w:ascii="Times New Roman" w:hAnsi="Times New Roman"/>
        </w:rPr>
      </w:pPr>
      <w:r>
        <w:rPr>
          <w:rFonts w:ascii="Times New Roman" w:hAnsi="Times New Roman"/>
        </w:rPr>
        <w:br w:type="page"/>
      </w:r>
    </w:p>
    <w:p w14:paraId="44904863" w14:textId="77777777" w:rsidR="001B1175" w:rsidRPr="00E365A9" w:rsidRDefault="001B1175" w:rsidP="00981584">
      <w:pPr>
        <w:spacing w:line="480" w:lineRule="exact"/>
        <w:rPr>
          <w:rFonts w:ascii="Times New Roman" w:hAnsi="Times New Roman"/>
          <w:b/>
          <w:bCs/>
        </w:rPr>
      </w:pPr>
      <w:r w:rsidRPr="00E365A9">
        <w:rPr>
          <w:rFonts w:ascii="Times New Roman" w:hAnsi="Times New Roman"/>
          <w:b/>
          <w:bCs/>
        </w:rPr>
        <w:lastRenderedPageBreak/>
        <w:t>Table 5</w:t>
      </w:r>
    </w:p>
    <w:p w14:paraId="6E35C7C4" w14:textId="77777777" w:rsidR="001B1175" w:rsidRDefault="001B1175" w:rsidP="00981584">
      <w:pPr>
        <w:spacing w:line="480" w:lineRule="exact"/>
        <w:rPr>
          <w:rFonts w:ascii="Times New Roman" w:hAnsi="Times New Roman"/>
        </w:rPr>
      </w:pPr>
      <w:r>
        <w:rPr>
          <w:rFonts w:ascii="Times New Roman" w:hAnsi="Times New Roman"/>
          <w:i/>
        </w:rPr>
        <w:t>Indirect and T</w:t>
      </w:r>
      <w:r w:rsidRPr="00DD0F9E">
        <w:rPr>
          <w:rFonts w:ascii="Times New Roman" w:hAnsi="Times New Roman"/>
          <w:i/>
        </w:rPr>
        <w:t xml:space="preserve">otal </w:t>
      </w:r>
      <w:r>
        <w:rPr>
          <w:rFonts w:ascii="Times New Roman" w:hAnsi="Times New Roman"/>
          <w:i/>
        </w:rPr>
        <w:t>E</w:t>
      </w:r>
      <w:r w:rsidRPr="00DD0F9E">
        <w:rPr>
          <w:rFonts w:ascii="Times New Roman" w:hAnsi="Times New Roman"/>
          <w:i/>
        </w:rPr>
        <w:t>ffects</w:t>
      </w:r>
      <w:r>
        <w:rPr>
          <w:rFonts w:ascii="Times New Roman" w:hAnsi="Times New Roman"/>
          <w:i/>
        </w:rPr>
        <w:t xml:space="preserve"> of Distinctiveness Threat</w:t>
      </w:r>
      <w:r w:rsidRPr="00DD0F9E">
        <w:rPr>
          <w:rFonts w:ascii="Times New Roman" w:hAnsi="Times New Roman"/>
          <w:i/>
        </w:rPr>
        <w:t xml:space="preserve"> </w:t>
      </w:r>
      <w:r>
        <w:rPr>
          <w:rFonts w:ascii="Times New Roman" w:hAnsi="Times New Roman"/>
          <w:i/>
        </w:rPr>
        <w:t>in Study 2</w:t>
      </w:r>
    </w:p>
    <w:p w14:paraId="203DA730" w14:textId="77777777" w:rsidR="001B1175" w:rsidRDefault="001B1175" w:rsidP="00981584">
      <w:pPr>
        <w:spacing w:line="480" w:lineRule="exact"/>
        <w:rPr>
          <w:rFonts w:ascii="Times New Roman" w:hAnsi="Times New Roman"/>
        </w:rPr>
      </w:pPr>
    </w:p>
    <w:tbl>
      <w:tblPr>
        <w:tblW w:w="9214" w:type="dxa"/>
        <w:tblLayout w:type="fixed"/>
        <w:tblCellMar>
          <w:left w:w="0" w:type="dxa"/>
          <w:right w:w="0" w:type="dxa"/>
        </w:tblCellMar>
        <w:tblLook w:val="00A0" w:firstRow="1" w:lastRow="0" w:firstColumn="1" w:lastColumn="0" w:noHBand="0" w:noVBand="0"/>
      </w:tblPr>
      <w:tblGrid>
        <w:gridCol w:w="480"/>
        <w:gridCol w:w="5190"/>
        <w:gridCol w:w="851"/>
        <w:gridCol w:w="850"/>
        <w:gridCol w:w="1843"/>
      </w:tblGrid>
      <w:tr w:rsidR="001B1175" w:rsidRPr="00E474F7" w14:paraId="663DD87A" w14:textId="77777777" w:rsidTr="008A660A">
        <w:trPr>
          <w:trHeight w:val="320"/>
        </w:trPr>
        <w:tc>
          <w:tcPr>
            <w:tcW w:w="480" w:type="dxa"/>
            <w:tcBorders>
              <w:top w:val="nil"/>
              <w:left w:val="nil"/>
              <w:bottom w:val="nil"/>
              <w:right w:val="nil"/>
            </w:tcBorders>
            <w:noWrap/>
            <w:tcMar>
              <w:top w:w="15" w:type="dxa"/>
              <w:left w:w="15" w:type="dxa"/>
              <w:bottom w:w="0" w:type="dxa"/>
              <w:right w:w="15" w:type="dxa"/>
            </w:tcMar>
            <w:vAlign w:val="bottom"/>
          </w:tcPr>
          <w:p w14:paraId="78438F03" w14:textId="77777777" w:rsidR="001B1175" w:rsidRPr="00E474F7" w:rsidRDefault="001B1175" w:rsidP="00E474F7">
            <w:pPr>
              <w:rPr>
                <w:rFonts w:ascii="Times New Roman" w:hAnsi="Times New Roman"/>
              </w:rPr>
            </w:pPr>
          </w:p>
        </w:tc>
        <w:tc>
          <w:tcPr>
            <w:tcW w:w="5190" w:type="dxa"/>
            <w:tcBorders>
              <w:top w:val="nil"/>
              <w:left w:val="nil"/>
              <w:bottom w:val="nil"/>
              <w:right w:val="nil"/>
            </w:tcBorders>
            <w:noWrap/>
            <w:tcMar>
              <w:top w:w="15" w:type="dxa"/>
              <w:left w:w="15" w:type="dxa"/>
              <w:bottom w:w="0" w:type="dxa"/>
              <w:right w:w="15" w:type="dxa"/>
            </w:tcMar>
            <w:vAlign w:val="bottom"/>
          </w:tcPr>
          <w:p w14:paraId="52D2573B" w14:textId="77777777" w:rsidR="001B1175" w:rsidRPr="00E474F7" w:rsidRDefault="001B1175" w:rsidP="00E474F7">
            <w:pPr>
              <w:rPr>
                <w:rFonts w:ascii="Times New Roman" w:hAnsi="Times New Roman"/>
              </w:rPr>
            </w:pPr>
          </w:p>
        </w:tc>
        <w:tc>
          <w:tcPr>
            <w:tcW w:w="3544" w:type="dxa"/>
            <w:gridSpan w:val="3"/>
            <w:tcBorders>
              <w:top w:val="nil"/>
              <w:left w:val="nil"/>
              <w:bottom w:val="nil"/>
              <w:right w:val="nil"/>
            </w:tcBorders>
          </w:tcPr>
          <w:p w14:paraId="6A69570F" w14:textId="77777777" w:rsidR="001B1175" w:rsidRPr="00E474F7" w:rsidRDefault="001B1175" w:rsidP="00351D11">
            <w:pPr>
              <w:jc w:val="center"/>
              <w:rPr>
                <w:rFonts w:ascii="Times New Roman" w:hAnsi="Times New Roman"/>
                <w:color w:val="000000"/>
                <w:u w:val="single"/>
              </w:rPr>
            </w:pPr>
          </w:p>
        </w:tc>
      </w:tr>
      <w:tr w:rsidR="001B1175" w:rsidRPr="00E474F7" w14:paraId="24EE4E14" w14:textId="77777777" w:rsidTr="008A660A">
        <w:trPr>
          <w:trHeight w:val="320"/>
        </w:trPr>
        <w:tc>
          <w:tcPr>
            <w:tcW w:w="480" w:type="dxa"/>
            <w:tcBorders>
              <w:top w:val="nil"/>
              <w:left w:val="nil"/>
              <w:bottom w:val="single" w:sz="4" w:space="0" w:color="auto"/>
              <w:right w:val="nil"/>
            </w:tcBorders>
            <w:noWrap/>
            <w:tcMar>
              <w:top w:w="15" w:type="dxa"/>
              <w:left w:w="15" w:type="dxa"/>
              <w:bottom w:w="0" w:type="dxa"/>
              <w:right w:w="15" w:type="dxa"/>
            </w:tcMar>
            <w:vAlign w:val="bottom"/>
          </w:tcPr>
          <w:p w14:paraId="6DA6AE16" w14:textId="77777777" w:rsidR="001B1175" w:rsidRPr="00E474F7" w:rsidRDefault="001B1175" w:rsidP="00E474F7">
            <w:pPr>
              <w:jc w:val="center"/>
              <w:rPr>
                <w:rFonts w:ascii="Times New Roman" w:hAnsi="Times New Roman"/>
                <w:color w:val="000000"/>
                <w:u w:val="single"/>
              </w:rPr>
            </w:pPr>
          </w:p>
        </w:tc>
        <w:tc>
          <w:tcPr>
            <w:tcW w:w="5190" w:type="dxa"/>
            <w:tcBorders>
              <w:top w:val="nil"/>
              <w:left w:val="nil"/>
              <w:bottom w:val="single" w:sz="4" w:space="0" w:color="auto"/>
              <w:right w:val="nil"/>
            </w:tcBorders>
            <w:noWrap/>
            <w:tcMar>
              <w:top w:w="15" w:type="dxa"/>
              <w:left w:w="15" w:type="dxa"/>
              <w:bottom w:w="0" w:type="dxa"/>
              <w:right w:w="15" w:type="dxa"/>
            </w:tcMar>
            <w:vAlign w:val="bottom"/>
          </w:tcPr>
          <w:p w14:paraId="2E71862B" w14:textId="77777777" w:rsidR="001B1175" w:rsidRPr="00E474F7" w:rsidRDefault="001B1175" w:rsidP="00E474F7">
            <w:pPr>
              <w:rPr>
                <w:rFonts w:ascii="Times New Roman" w:hAnsi="Times New Roman"/>
              </w:rPr>
            </w:pPr>
          </w:p>
        </w:tc>
        <w:tc>
          <w:tcPr>
            <w:tcW w:w="851" w:type="dxa"/>
            <w:tcBorders>
              <w:top w:val="nil"/>
              <w:left w:val="nil"/>
              <w:bottom w:val="single" w:sz="4" w:space="0" w:color="auto"/>
              <w:right w:val="nil"/>
            </w:tcBorders>
            <w:vAlign w:val="center"/>
          </w:tcPr>
          <w:p w14:paraId="5434E2FB" w14:textId="77777777" w:rsidR="001B1175" w:rsidRPr="008A660A" w:rsidRDefault="001B1175" w:rsidP="00D906FA">
            <w:pPr>
              <w:jc w:val="right"/>
              <w:rPr>
                <w:rFonts w:ascii="Times New Roman" w:hAnsi="Times New Roman"/>
                <w:i/>
                <w:iCs/>
                <w:color w:val="000000"/>
              </w:rPr>
            </w:pPr>
            <w:r w:rsidRPr="008A660A">
              <w:rPr>
                <w:rFonts w:ascii="Times New Roman" w:hAnsi="Times New Roman"/>
                <w:i/>
                <w:iCs/>
                <w:color w:val="000000"/>
              </w:rPr>
              <w:t>B</w:t>
            </w:r>
          </w:p>
        </w:tc>
        <w:tc>
          <w:tcPr>
            <w:tcW w:w="850" w:type="dxa"/>
            <w:tcBorders>
              <w:top w:val="nil"/>
              <w:left w:val="nil"/>
              <w:bottom w:val="single" w:sz="4" w:space="0" w:color="auto"/>
              <w:right w:val="nil"/>
            </w:tcBorders>
            <w:vAlign w:val="center"/>
          </w:tcPr>
          <w:p w14:paraId="0BF49C57" w14:textId="77777777" w:rsidR="001B1175" w:rsidRPr="00D906FA" w:rsidRDefault="001B1175" w:rsidP="00254192">
            <w:pPr>
              <w:jc w:val="right"/>
              <w:rPr>
                <w:rFonts w:ascii="Times New Roman" w:hAnsi="Times New Roman"/>
                <w:i/>
                <w:iCs/>
                <w:color w:val="000000"/>
              </w:rPr>
            </w:pPr>
            <w:r w:rsidRPr="007A7FF2">
              <w:rPr>
                <w:rFonts w:ascii="Times New Roman" w:hAnsi="Times New Roman"/>
                <w:i/>
                <w:iCs/>
                <w:color w:val="000000"/>
              </w:rPr>
              <w:t>SE</w:t>
            </w:r>
          </w:p>
        </w:tc>
        <w:tc>
          <w:tcPr>
            <w:tcW w:w="1843" w:type="dxa"/>
            <w:tcBorders>
              <w:top w:val="nil"/>
              <w:left w:val="nil"/>
              <w:bottom w:val="single" w:sz="4" w:space="0" w:color="auto"/>
              <w:right w:val="nil"/>
            </w:tcBorders>
            <w:vAlign w:val="center"/>
          </w:tcPr>
          <w:p w14:paraId="421E7153" w14:textId="77777777" w:rsidR="001B1175" w:rsidRPr="00D906FA" w:rsidRDefault="001B1175" w:rsidP="00254192">
            <w:pPr>
              <w:jc w:val="right"/>
              <w:rPr>
                <w:rFonts w:ascii="Times New Roman" w:hAnsi="Times New Roman"/>
                <w:color w:val="000000"/>
              </w:rPr>
            </w:pPr>
            <w:r w:rsidRPr="007A7FF2">
              <w:rPr>
                <w:rFonts w:ascii="Times New Roman" w:hAnsi="Times New Roman"/>
                <w:i/>
                <w:iCs/>
                <w:color w:val="000000"/>
              </w:rPr>
              <w:t xml:space="preserve">95% </w:t>
            </w:r>
            <w:r w:rsidRPr="00254192">
              <w:rPr>
                <w:rFonts w:ascii="Times New Roman" w:hAnsi="Times New Roman"/>
                <w:i/>
                <w:color w:val="000000"/>
              </w:rPr>
              <w:t>CI</w:t>
            </w:r>
            <w:r>
              <w:rPr>
                <w:rFonts w:ascii="Times New Roman" w:hAnsi="Times New Roman"/>
                <w:color w:val="000000"/>
              </w:rPr>
              <w:t xml:space="preserve"> [LL;UL]</w:t>
            </w:r>
          </w:p>
        </w:tc>
      </w:tr>
      <w:tr w:rsidR="001B1175" w:rsidRPr="00E474F7" w14:paraId="0CFFEC4A" w14:textId="77777777" w:rsidTr="008A660A">
        <w:trPr>
          <w:trHeight w:val="320"/>
        </w:trPr>
        <w:tc>
          <w:tcPr>
            <w:tcW w:w="5670" w:type="dxa"/>
            <w:gridSpan w:val="2"/>
            <w:tcBorders>
              <w:top w:val="single" w:sz="4" w:space="0" w:color="auto"/>
              <w:left w:val="nil"/>
              <w:bottom w:val="nil"/>
              <w:right w:val="nil"/>
            </w:tcBorders>
            <w:noWrap/>
            <w:tcMar>
              <w:top w:w="15" w:type="dxa"/>
              <w:left w:w="15" w:type="dxa"/>
              <w:bottom w:w="0" w:type="dxa"/>
              <w:right w:w="15" w:type="dxa"/>
            </w:tcMar>
            <w:vAlign w:val="bottom"/>
          </w:tcPr>
          <w:p w14:paraId="65360F55" w14:textId="77777777" w:rsidR="001B1175" w:rsidRPr="00E474F7" w:rsidRDefault="001B1175" w:rsidP="00E474F7">
            <w:pPr>
              <w:rPr>
                <w:rFonts w:ascii="Times New Roman" w:hAnsi="Times New Roman"/>
                <w:i/>
                <w:iCs/>
                <w:color w:val="000000"/>
              </w:rPr>
            </w:pPr>
            <w:r w:rsidRPr="00E474F7">
              <w:rPr>
                <w:rFonts w:ascii="Times New Roman" w:hAnsi="Times New Roman"/>
                <w:i/>
                <w:iCs/>
                <w:color w:val="000000"/>
              </w:rPr>
              <w:t>Indirect effects:</w:t>
            </w:r>
          </w:p>
        </w:tc>
        <w:tc>
          <w:tcPr>
            <w:tcW w:w="851" w:type="dxa"/>
            <w:tcBorders>
              <w:top w:val="single" w:sz="4" w:space="0" w:color="auto"/>
              <w:left w:val="nil"/>
              <w:bottom w:val="nil"/>
              <w:right w:val="nil"/>
            </w:tcBorders>
          </w:tcPr>
          <w:p w14:paraId="65F72750" w14:textId="77777777" w:rsidR="001B1175" w:rsidRPr="00E474F7" w:rsidRDefault="001B1175" w:rsidP="00E474F7">
            <w:pPr>
              <w:rPr>
                <w:rFonts w:ascii="Times New Roman" w:hAnsi="Times New Roman"/>
                <w:i/>
                <w:iCs/>
                <w:color w:val="000000"/>
              </w:rPr>
            </w:pPr>
          </w:p>
        </w:tc>
        <w:tc>
          <w:tcPr>
            <w:tcW w:w="850" w:type="dxa"/>
            <w:tcBorders>
              <w:top w:val="single" w:sz="4" w:space="0" w:color="auto"/>
              <w:left w:val="nil"/>
              <w:bottom w:val="nil"/>
              <w:right w:val="nil"/>
            </w:tcBorders>
          </w:tcPr>
          <w:p w14:paraId="55AC166E" w14:textId="77777777" w:rsidR="001B1175" w:rsidRPr="00E474F7" w:rsidRDefault="001B1175" w:rsidP="00E474F7">
            <w:pPr>
              <w:rPr>
                <w:rFonts w:ascii="Times New Roman" w:hAnsi="Times New Roman"/>
                <w:i/>
                <w:iCs/>
                <w:color w:val="000000"/>
              </w:rPr>
            </w:pPr>
          </w:p>
        </w:tc>
        <w:tc>
          <w:tcPr>
            <w:tcW w:w="1843" w:type="dxa"/>
            <w:tcBorders>
              <w:top w:val="single" w:sz="4" w:space="0" w:color="auto"/>
              <w:left w:val="nil"/>
              <w:bottom w:val="nil"/>
              <w:right w:val="nil"/>
            </w:tcBorders>
            <w:vAlign w:val="bottom"/>
          </w:tcPr>
          <w:p w14:paraId="45E56928" w14:textId="77777777" w:rsidR="001B1175" w:rsidRPr="00E474F7" w:rsidRDefault="001B1175" w:rsidP="00E474F7">
            <w:pPr>
              <w:rPr>
                <w:rFonts w:ascii="Times New Roman" w:hAnsi="Times New Roman"/>
                <w:i/>
                <w:iCs/>
                <w:color w:val="000000"/>
              </w:rPr>
            </w:pPr>
          </w:p>
        </w:tc>
      </w:tr>
      <w:tr w:rsidR="001B1175" w:rsidRPr="00E474F7" w14:paraId="2692B32E" w14:textId="77777777" w:rsidTr="008A660A">
        <w:trPr>
          <w:trHeight w:val="320"/>
        </w:trPr>
        <w:tc>
          <w:tcPr>
            <w:tcW w:w="480" w:type="dxa"/>
            <w:tcBorders>
              <w:top w:val="nil"/>
              <w:left w:val="nil"/>
              <w:bottom w:val="nil"/>
              <w:right w:val="nil"/>
            </w:tcBorders>
            <w:noWrap/>
            <w:tcMar>
              <w:top w:w="15" w:type="dxa"/>
              <w:left w:w="15" w:type="dxa"/>
              <w:bottom w:w="0" w:type="dxa"/>
              <w:right w:w="15" w:type="dxa"/>
            </w:tcMar>
            <w:vAlign w:val="bottom"/>
          </w:tcPr>
          <w:p w14:paraId="511894AB" w14:textId="77777777" w:rsidR="001B1175" w:rsidRPr="00E474F7" w:rsidRDefault="001B1175" w:rsidP="00E474F7">
            <w:pPr>
              <w:jc w:val="right"/>
              <w:rPr>
                <w:rFonts w:ascii="Times New Roman" w:hAnsi="Times New Roman"/>
                <w:color w:val="000000"/>
              </w:rPr>
            </w:pPr>
          </w:p>
        </w:tc>
        <w:tc>
          <w:tcPr>
            <w:tcW w:w="5190" w:type="dxa"/>
            <w:tcBorders>
              <w:top w:val="nil"/>
              <w:left w:val="nil"/>
              <w:bottom w:val="nil"/>
              <w:right w:val="nil"/>
            </w:tcBorders>
            <w:noWrap/>
            <w:tcMar>
              <w:top w:w="15" w:type="dxa"/>
              <w:left w:w="15" w:type="dxa"/>
              <w:bottom w:w="0" w:type="dxa"/>
              <w:right w:w="15" w:type="dxa"/>
            </w:tcMar>
            <w:vAlign w:val="bottom"/>
          </w:tcPr>
          <w:p w14:paraId="370C5065" w14:textId="77777777" w:rsidR="001B1175" w:rsidRPr="00E474F7" w:rsidRDefault="001B1175" w:rsidP="00E474F7">
            <w:pPr>
              <w:rPr>
                <w:rFonts w:ascii="Times New Roman" w:hAnsi="Times New Roman"/>
                <w:color w:val="000000"/>
              </w:rPr>
            </w:pPr>
            <w:r w:rsidRPr="00E474F7">
              <w:rPr>
                <w:rFonts w:ascii="Times New Roman" w:hAnsi="Times New Roman"/>
                <w:color w:val="000000"/>
              </w:rPr>
              <w:t xml:space="preserve">Distinctiveness Threat </w:t>
            </w:r>
            <w:r>
              <w:rPr>
                <w:rFonts w:ascii="Times New Roman" w:hAnsi="Times New Roman"/>
                <w:color w:val="000000"/>
              </w:rPr>
              <w:t xml:space="preserve">on Negative Emotions </w:t>
            </w:r>
            <w:r w:rsidRPr="00E474F7">
              <w:rPr>
                <w:rFonts w:ascii="Times New Roman" w:hAnsi="Times New Roman"/>
                <w:color w:val="000000"/>
              </w:rPr>
              <w:t>via Collective Narcissism</w:t>
            </w:r>
          </w:p>
        </w:tc>
        <w:tc>
          <w:tcPr>
            <w:tcW w:w="851" w:type="dxa"/>
            <w:tcBorders>
              <w:top w:val="nil"/>
              <w:left w:val="nil"/>
              <w:bottom w:val="nil"/>
              <w:right w:val="nil"/>
            </w:tcBorders>
            <w:vAlign w:val="bottom"/>
          </w:tcPr>
          <w:p w14:paraId="6E74F839" w14:textId="77777777" w:rsidR="001B1175" w:rsidRPr="00E474F7" w:rsidRDefault="001B1175" w:rsidP="00E474F7">
            <w:pPr>
              <w:jc w:val="right"/>
              <w:rPr>
                <w:rFonts w:ascii="Times New Roman" w:hAnsi="Times New Roman"/>
                <w:color w:val="000000"/>
              </w:rPr>
            </w:pPr>
            <w:r w:rsidRPr="00E474F7">
              <w:rPr>
                <w:rFonts w:ascii="Times New Roman" w:hAnsi="Times New Roman"/>
                <w:color w:val="000000"/>
              </w:rPr>
              <w:t>.0</w:t>
            </w:r>
            <w:r>
              <w:rPr>
                <w:rFonts w:ascii="Times New Roman" w:hAnsi="Times New Roman"/>
                <w:color w:val="000000"/>
              </w:rPr>
              <w:t>4</w:t>
            </w:r>
          </w:p>
        </w:tc>
        <w:tc>
          <w:tcPr>
            <w:tcW w:w="850" w:type="dxa"/>
            <w:tcBorders>
              <w:top w:val="nil"/>
              <w:left w:val="nil"/>
              <w:bottom w:val="nil"/>
              <w:right w:val="nil"/>
            </w:tcBorders>
            <w:vAlign w:val="bottom"/>
          </w:tcPr>
          <w:p w14:paraId="18639221" w14:textId="77777777" w:rsidR="001B1175" w:rsidRPr="00351D11" w:rsidDel="00A25D26" w:rsidRDefault="001B1175" w:rsidP="00D906FA">
            <w:pPr>
              <w:jc w:val="right"/>
              <w:rPr>
                <w:rFonts w:ascii="Times New Roman" w:hAnsi="Times New Roman"/>
                <w:color w:val="000000"/>
              </w:rPr>
            </w:pPr>
            <w:r>
              <w:rPr>
                <w:rFonts w:ascii="Times New Roman" w:hAnsi="Times New Roman"/>
                <w:color w:val="000000"/>
              </w:rPr>
              <w:t>0.01</w:t>
            </w:r>
          </w:p>
        </w:tc>
        <w:tc>
          <w:tcPr>
            <w:tcW w:w="1843" w:type="dxa"/>
            <w:tcBorders>
              <w:top w:val="nil"/>
              <w:left w:val="nil"/>
              <w:bottom w:val="nil"/>
              <w:right w:val="nil"/>
            </w:tcBorders>
            <w:vAlign w:val="bottom"/>
          </w:tcPr>
          <w:p w14:paraId="3EE9B35C" w14:textId="77777777" w:rsidR="001B1175" w:rsidRPr="00351D11" w:rsidRDefault="001B1175" w:rsidP="00E474F7">
            <w:pPr>
              <w:jc w:val="right"/>
              <w:rPr>
                <w:rFonts w:ascii="Times New Roman" w:hAnsi="Times New Roman"/>
                <w:color w:val="000000"/>
              </w:rPr>
            </w:pPr>
            <w:r w:rsidRPr="007A7FF2">
              <w:rPr>
                <w:rFonts w:ascii="Times New Roman" w:hAnsi="Times New Roman"/>
                <w:color w:val="000000"/>
              </w:rPr>
              <w:t>[0.02, 0.06]</w:t>
            </w:r>
          </w:p>
        </w:tc>
      </w:tr>
      <w:tr w:rsidR="001B1175" w:rsidRPr="00E474F7" w14:paraId="2C185257" w14:textId="77777777" w:rsidTr="008A660A">
        <w:trPr>
          <w:trHeight w:val="320"/>
        </w:trPr>
        <w:tc>
          <w:tcPr>
            <w:tcW w:w="480" w:type="dxa"/>
            <w:tcBorders>
              <w:top w:val="nil"/>
              <w:left w:val="nil"/>
              <w:bottom w:val="nil"/>
              <w:right w:val="nil"/>
            </w:tcBorders>
            <w:noWrap/>
            <w:tcMar>
              <w:top w:w="15" w:type="dxa"/>
              <w:left w:w="15" w:type="dxa"/>
              <w:bottom w:w="0" w:type="dxa"/>
              <w:right w:w="15" w:type="dxa"/>
            </w:tcMar>
            <w:vAlign w:val="bottom"/>
          </w:tcPr>
          <w:p w14:paraId="64F0AE9F" w14:textId="77777777" w:rsidR="001B1175" w:rsidRPr="00E474F7" w:rsidRDefault="001B1175" w:rsidP="00D72BD3">
            <w:pPr>
              <w:jc w:val="right"/>
              <w:rPr>
                <w:rFonts w:ascii="Times New Roman" w:hAnsi="Times New Roman"/>
                <w:color w:val="000000"/>
              </w:rPr>
            </w:pPr>
          </w:p>
        </w:tc>
        <w:tc>
          <w:tcPr>
            <w:tcW w:w="5190" w:type="dxa"/>
            <w:tcBorders>
              <w:top w:val="nil"/>
              <w:left w:val="nil"/>
              <w:bottom w:val="nil"/>
              <w:right w:val="nil"/>
            </w:tcBorders>
            <w:noWrap/>
            <w:tcMar>
              <w:top w:w="15" w:type="dxa"/>
              <w:left w:w="15" w:type="dxa"/>
              <w:bottom w:w="0" w:type="dxa"/>
              <w:right w:w="15" w:type="dxa"/>
            </w:tcMar>
            <w:vAlign w:val="bottom"/>
          </w:tcPr>
          <w:p w14:paraId="0067EB79" w14:textId="77777777" w:rsidR="001B1175" w:rsidRPr="00E474F7" w:rsidRDefault="001B1175" w:rsidP="00D72BD3">
            <w:pPr>
              <w:rPr>
                <w:rFonts w:ascii="Times New Roman" w:hAnsi="Times New Roman"/>
                <w:color w:val="000000"/>
              </w:rPr>
            </w:pPr>
            <w:r w:rsidRPr="00E474F7">
              <w:rPr>
                <w:rFonts w:ascii="Times New Roman" w:hAnsi="Times New Roman"/>
                <w:color w:val="000000"/>
              </w:rPr>
              <w:t xml:space="preserve">Distinctiveness Threat </w:t>
            </w:r>
            <w:r>
              <w:rPr>
                <w:rFonts w:ascii="Times New Roman" w:hAnsi="Times New Roman"/>
                <w:color w:val="000000"/>
              </w:rPr>
              <w:t xml:space="preserve">on Hostile Behavioral Intentions </w:t>
            </w:r>
            <w:r w:rsidRPr="00E474F7">
              <w:rPr>
                <w:rFonts w:ascii="Times New Roman" w:hAnsi="Times New Roman"/>
                <w:color w:val="000000"/>
              </w:rPr>
              <w:t>via Collective Narcissism</w:t>
            </w:r>
          </w:p>
        </w:tc>
        <w:tc>
          <w:tcPr>
            <w:tcW w:w="851" w:type="dxa"/>
            <w:tcBorders>
              <w:top w:val="nil"/>
              <w:left w:val="nil"/>
              <w:bottom w:val="nil"/>
              <w:right w:val="nil"/>
            </w:tcBorders>
            <w:vAlign w:val="bottom"/>
          </w:tcPr>
          <w:p w14:paraId="2DC12F0A" w14:textId="77777777" w:rsidR="001B1175" w:rsidRPr="00E474F7" w:rsidRDefault="001B1175" w:rsidP="00D72BD3">
            <w:pPr>
              <w:jc w:val="right"/>
              <w:rPr>
                <w:rFonts w:ascii="Times New Roman" w:hAnsi="Times New Roman"/>
                <w:color w:val="000000"/>
              </w:rPr>
            </w:pPr>
            <w:r w:rsidRPr="00351D11">
              <w:rPr>
                <w:rFonts w:ascii="Times New Roman" w:hAnsi="Times New Roman"/>
                <w:color w:val="000000"/>
              </w:rPr>
              <w:t>.0</w:t>
            </w:r>
            <w:r w:rsidRPr="003E16EF">
              <w:rPr>
                <w:rFonts w:ascii="Times New Roman" w:hAnsi="Times New Roman"/>
                <w:color w:val="000000"/>
              </w:rPr>
              <w:t>3</w:t>
            </w:r>
          </w:p>
        </w:tc>
        <w:tc>
          <w:tcPr>
            <w:tcW w:w="850" w:type="dxa"/>
            <w:tcBorders>
              <w:top w:val="nil"/>
              <w:left w:val="nil"/>
              <w:bottom w:val="nil"/>
              <w:right w:val="nil"/>
            </w:tcBorders>
            <w:vAlign w:val="bottom"/>
          </w:tcPr>
          <w:p w14:paraId="6736614F" w14:textId="77777777" w:rsidR="001B1175" w:rsidRPr="003E16EF" w:rsidRDefault="001B1175" w:rsidP="00D906FA">
            <w:pPr>
              <w:jc w:val="right"/>
              <w:rPr>
                <w:rFonts w:ascii="Times New Roman" w:hAnsi="Times New Roman"/>
                <w:color w:val="000000"/>
              </w:rPr>
            </w:pPr>
            <w:r>
              <w:rPr>
                <w:rFonts w:ascii="Times New Roman" w:hAnsi="Times New Roman"/>
                <w:color w:val="000000"/>
              </w:rPr>
              <w:t>0.01</w:t>
            </w:r>
          </w:p>
        </w:tc>
        <w:tc>
          <w:tcPr>
            <w:tcW w:w="1843" w:type="dxa"/>
            <w:tcBorders>
              <w:top w:val="nil"/>
              <w:left w:val="nil"/>
              <w:bottom w:val="nil"/>
              <w:right w:val="nil"/>
            </w:tcBorders>
            <w:vAlign w:val="bottom"/>
          </w:tcPr>
          <w:p w14:paraId="2C3FF149" w14:textId="77777777" w:rsidR="001B1175" w:rsidRPr="00351D11" w:rsidDel="00A25D26" w:rsidRDefault="001B1175" w:rsidP="00D72BD3">
            <w:pPr>
              <w:jc w:val="right"/>
              <w:rPr>
                <w:rFonts w:ascii="Times New Roman" w:hAnsi="Times New Roman"/>
                <w:color w:val="000000"/>
              </w:rPr>
            </w:pPr>
            <w:r w:rsidRPr="003E16EF">
              <w:rPr>
                <w:rFonts w:ascii="Times New Roman" w:hAnsi="Times New Roman"/>
                <w:color w:val="000000"/>
              </w:rPr>
              <w:t>[0.02, 0.06]</w:t>
            </w:r>
          </w:p>
        </w:tc>
      </w:tr>
      <w:tr w:rsidR="001B1175" w:rsidRPr="00E474F7" w14:paraId="3D8C05E2" w14:textId="77777777" w:rsidTr="008A660A">
        <w:trPr>
          <w:trHeight w:val="320"/>
        </w:trPr>
        <w:tc>
          <w:tcPr>
            <w:tcW w:w="480" w:type="dxa"/>
            <w:tcBorders>
              <w:top w:val="nil"/>
              <w:left w:val="nil"/>
              <w:bottom w:val="nil"/>
              <w:right w:val="nil"/>
            </w:tcBorders>
            <w:noWrap/>
            <w:tcMar>
              <w:top w:w="15" w:type="dxa"/>
              <w:left w:w="15" w:type="dxa"/>
              <w:bottom w:w="0" w:type="dxa"/>
              <w:right w:w="15" w:type="dxa"/>
            </w:tcMar>
            <w:vAlign w:val="bottom"/>
          </w:tcPr>
          <w:p w14:paraId="3C1B9EC2" w14:textId="77777777" w:rsidR="001B1175" w:rsidRPr="00E474F7" w:rsidRDefault="001B1175" w:rsidP="00D72BD3">
            <w:pPr>
              <w:jc w:val="right"/>
              <w:rPr>
                <w:rFonts w:ascii="Times New Roman" w:hAnsi="Times New Roman"/>
                <w:color w:val="000000"/>
              </w:rPr>
            </w:pPr>
          </w:p>
        </w:tc>
        <w:tc>
          <w:tcPr>
            <w:tcW w:w="5190" w:type="dxa"/>
            <w:tcBorders>
              <w:top w:val="nil"/>
              <w:left w:val="nil"/>
              <w:right w:val="nil"/>
            </w:tcBorders>
            <w:noWrap/>
            <w:tcMar>
              <w:top w:w="15" w:type="dxa"/>
              <w:left w:w="15" w:type="dxa"/>
              <w:bottom w:w="0" w:type="dxa"/>
              <w:right w:w="15" w:type="dxa"/>
            </w:tcMar>
            <w:vAlign w:val="bottom"/>
          </w:tcPr>
          <w:p w14:paraId="0AA65970" w14:textId="77777777" w:rsidR="001B1175" w:rsidRPr="00E474F7" w:rsidRDefault="001B1175" w:rsidP="00D72BD3">
            <w:pPr>
              <w:rPr>
                <w:rFonts w:ascii="Times New Roman" w:hAnsi="Times New Roman"/>
                <w:color w:val="000000"/>
              </w:rPr>
            </w:pPr>
            <w:r w:rsidRPr="00E474F7">
              <w:rPr>
                <w:rFonts w:ascii="Times New Roman" w:hAnsi="Times New Roman"/>
                <w:color w:val="000000"/>
              </w:rPr>
              <w:t xml:space="preserve">Distinctiveness Threat </w:t>
            </w:r>
            <w:r>
              <w:rPr>
                <w:rFonts w:ascii="Times New Roman" w:hAnsi="Times New Roman"/>
                <w:color w:val="000000"/>
              </w:rPr>
              <w:t xml:space="preserve">on Negative Emotions </w:t>
            </w:r>
            <w:r w:rsidRPr="00E474F7">
              <w:rPr>
                <w:rFonts w:ascii="Times New Roman" w:hAnsi="Times New Roman"/>
                <w:color w:val="000000"/>
              </w:rPr>
              <w:t>via National Ingroup Satisfaction</w:t>
            </w:r>
          </w:p>
        </w:tc>
        <w:tc>
          <w:tcPr>
            <w:tcW w:w="851" w:type="dxa"/>
            <w:tcBorders>
              <w:top w:val="nil"/>
              <w:left w:val="nil"/>
              <w:right w:val="nil"/>
            </w:tcBorders>
            <w:vAlign w:val="bottom"/>
          </w:tcPr>
          <w:p w14:paraId="2AC1D2D0" w14:textId="77777777" w:rsidR="001B1175" w:rsidRPr="00E474F7" w:rsidRDefault="001B1175" w:rsidP="00D72BD3">
            <w:pPr>
              <w:jc w:val="right"/>
              <w:rPr>
                <w:rFonts w:ascii="Times New Roman" w:hAnsi="Times New Roman"/>
                <w:color w:val="000000"/>
              </w:rPr>
            </w:pPr>
            <w:r w:rsidRPr="00E474F7">
              <w:rPr>
                <w:rFonts w:ascii="Times New Roman" w:hAnsi="Times New Roman"/>
                <w:color w:val="000000"/>
              </w:rPr>
              <w:t>-.0</w:t>
            </w:r>
            <w:r>
              <w:rPr>
                <w:rFonts w:ascii="Times New Roman" w:hAnsi="Times New Roman"/>
                <w:color w:val="000000"/>
              </w:rPr>
              <w:t>2</w:t>
            </w:r>
          </w:p>
        </w:tc>
        <w:tc>
          <w:tcPr>
            <w:tcW w:w="850" w:type="dxa"/>
            <w:tcBorders>
              <w:top w:val="nil"/>
              <w:left w:val="nil"/>
              <w:right w:val="nil"/>
            </w:tcBorders>
            <w:vAlign w:val="bottom"/>
          </w:tcPr>
          <w:p w14:paraId="68C14715" w14:textId="77777777" w:rsidR="001B1175" w:rsidRPr="00351D11" w:rsidDel="00A25D26" w:rsidRDefault="001B1175" w:rsidP="00D906FA">
            <w:pPr>
              <w:jc w:val="right"/>
              <w:rPr>
                <w:rFonts w:ascii="Times New Roman" w:hAnsi="Times New Roman"/>
                <w:color w:val="000000"/>
              </w:rPr>
            </w:pPr>
            <w:r>
              <w:rPr>
                <w:rFonts w:ascii="Times New Roman" w:hAnsi="Times New Roman"/>
                <w:color w:val="000000"/>
              </w:rPr>
              <w:t>0.01</w:t>
            </w:r>
          </w:p>
        </w:tc>
        <w:tc>
          <w:tcPr>
            <w:tcW w:w="1843" w:type="dxa"/>
            <w:tcBorders>
              <w:top w:val="nil"/>
              <w:left w:val="nil"/>
              <w:right w:val="nil"/>
            </w:tcBorders>
            <w:vAlign w:val="bottom"/>
          </w:tcPr>
          <w:p w14:paraId="59D0E272" w14:textId="77777777" w:rsidR="001B1175" w:rsidRPr="00351D11" w:rsidRDefault="001B1175" w:rsidP="00D72BD3">
            <w:pPr>
              <w:jc w:val="right"/>
              <w:rPr>
                <w:rFonts w:ascii="Times New Roman" w:hAnsi="Times New Roman"/>
                <w:color w:val="000000"/>
              </w:rPr>
            </w:pPr>
            <w:r w:rsidRPr="007A7FF2">
              <w:rPr>
                <w:rFonts w:ascii="Times New Roman" w:hAnsi="Times New Roman"/>
                <w:color w:val="000000"/>
              </w:rPr>
              <w:t>[-0.03, -0.01]</w:t>
            </w:r>
          </w:p>
        </w:tc>
      </w:tr>
      <w:tr w:rsidR="001B1175" w:rsidRPr="00E474F7" w14:paraId="6E23F8B7" w14:textId="77777777" w:rsidTr="008A660A">
        <w:trPr>
          <w:trHeight w:val="320"/>
        </w:trPr>
        <w:tc>
          <w:tcPr>
            <w:tcW w:w="480" w:type="dxa"/>
            <w:tcBorders>
              <w:top w:val="nil"/>
              <w:left w:val="nil"/>
              <w:bottom w:val="nil"/>
              <w:right w:val="nil"/>
            </w:tcBorders>
            <w:noWrap/>
            <w:tcMar>
              <w:top w:w="15" w:type="dxa"/>
              <w:left w:w="15" w:type="dxa"/>
              <w:bottom w:w="0" w:type="dxa"/>
              <w:right w:w="15" w:type="dxa"/>
            </w:tcMar>
            <w:vAlign w:val="bottom"/>
          </w:tcPr>
          <w:p w14:paraId="3FCA7A1B" w14:textId="77777777" w:rsidR="001B1175" w:rsidRPr="00E474F7" w:rsidRDefault="001B1175" w:rsidP="00D72BD3">
            <w:pPr>
              <w:jc w:val="right"/>
              <w:rPr>
                <w:rFonts w:ascii="Times New Roman" w:hAnsi="Times New Roman"/>
                <w:color w:val="000000"/>
              </w:rPr>
            </w:pPr>
          </w:p>
        </w:tc>
        <w:tc>
          <w:tcPr>
            <w:tcW w:w="5190" w:type="dxa"/>
            <w:tcBorders>
              <w:top w:val="nil"/>
              <w:left w:val="nil"/>
              <w:bottom w:val="nil"/>
              <w:right w:val="nil"/>
            </w:tcBorders>
            <w:noWrap/>
            <w:tcMar>
              <w:top w:w="15" w:type="dxa"/>
              <w:left w:w="15" w:type="dxa"/>
              <w:bottom w:w="0" w:type="dxa"/>
              <w:right w:w="15" w:type="dxa"/>
            </w:tcMar>
            <w:vAlign w:val="bottom"/>
          </w:tcPr>
          <w:p w14:paraId="55BB30D4" w14:textId="77777777" w:rsidR="001B1175" w:rsidRPr="00E474F7" w:rsidRDefault="001B1175" w:rsidP="00D72BD3">
            <w:pPr>
              <w:rPr>
                <w:rFonts w:ascii="Times New Roman" w:hAnsi="Times New Roman"/>
                <w:color w:val="000000"/>
              </w:rPr>
            </w:pPr>
            <w:r w:rsidRPr="00E474F7">
              <w:rPr>
                <w:rFonts w:ascii="Times New Roman" w:hAnsi="Times New Roman"/>
                <w:color w:val="000000"/>
              </w:rPr>
              <w:t xml:space="preserve">Distinctiveness Threat </w:t>
            </w:r>
            <w:r>
              <w:rPr>
                <w:rFonts w:ascii="Times New Roman" w:hAnsi="Times New Roman"/>
                <w:color w:val="000000"/>
              </w:rPr>
              <w:t xml:space="preserve">on Hostile Behavioral Intentions </w:t>
            </w:r>
            <w:r w:rsidRPr="00E474F7">
              <w:rPr>
                <w:rFonts w:ascii="Times New Roman" w:hAnsi="Times New Roman"/>
                <w:color w:val="000000"/>
              </w:rPr>
              <w:t>via National Ingroup Satisfaction</w:t>
            </w:r>
          </w:p>
        </w:tc>
        <w:tc>
          <w:tcPr>
            <w:tcW w:w="851" w:type="dxa"/>
            <w:tcBorders>
              <w:top w:val="nil"/>
              <w:left w:val="nil"/>
              <w:bottom w:val="nil"/>
              <w:right w:val="nil"/>
            </w:tcBorders>
            <w:vAlign w:val="bottom"/>
          </w:tcPr>
          <w:p w14:paraId="094D18C0" w14:textId="77777777" w:rsidR="001B1175" w:rsidRPr="00E474F7" w:rsidRDefault="001B1175" w:rsidP="00D72BD3">
            <w:pPr>
              <w:jc w:val="right"/>
              <w:rPr>
                <w:rFonts w:ascii="Times New Roman" w:hAnsi="Times New Roman"/>
                <w:color w:val="000000"/>
              </w:rPr>
            </w:pPr>
            <w:r w:rsidRPr="00351D11">
              <w:rPr>
                <w:rFonts w:ascii="Times New Roman" w:hAnsi="Times New Roman"/>
                <w:color w:val="000000"/>
              </w:rPr>
              <w:t>-.0</w:t>
            </w:r>
            <w:r w:rsidRPr="003E16EF">
              <w:rPr>
                <w:rFonts w:ascii="Times New Roman" w:hAnsi="Times New Roman"/>
                <w:color w:val="000000"/>
              </w:rPr>
              <w:t>1</w:t>
            </w:r>
          </w:p>
        </w:tc>
        <w:tc>
          <w:tcPr>
            <w:tcW w:w="850" w:type="dxa"/>
            <w:tcBorders>
              <w:top w:val="nil"/>
              <w:left w:val="nil"/>
              <w:bottom w:val="nil"/>
              <w:right w:val="nil"/>
            </w:tcBorders>
            <w:vAlign w:val="bottom"/>
          </w:tcPr>
          <w:p w14:paraId="6DBB2828" w14:textId="77777777" w:rsidR="001B1175" w:rsidRDefault="001B1175" w:rsidP="00D906FA">
            <w:pPr>
              <w:jc w:val="right"/>
              <w:rPr>
                <w:rFonts w:ascii="Times New Roman" w:hAnsi="Times New Roman"/>
                <w:color w:val="000000"/>
                <w:highlight w:val="yellow"/>
              </w:rPr>
            </w:pPr>
            <w:r w:rsidRPr="008A660A">
              <w:rPr>
                <w:rFonts w:ascii="Times New Roman" w:hAnsi="Times New Roman"/>
                <w:color w:val="000000"/>
              </w:rPr>
              <w:t>0.01</w:t>
            </w:r>
          </w:p>
        </w:tc>
        <w:tc>
          <w:tcPr>
            <w:tcW w:w="1843" w:type="dxa"/>
            <w:tcBorders>
              <w:top w:val="nil"/>
              <w:left w:val="nil"/>
              <w:bottom w:val="nil"/>
              <w:right w:val="nil"/>
            </w:tcBorders>
            <w:vAlign w:val="bottom"/>
          </w:tcPr>
          <w:p w14:paraId="40007F64" w14:textId="77777777" w:rsidR="001B1175" w:rsidRPr="00D906FA" w:rsidDel="00A25D26" w:rsidRDefault="001B1175" w:rsidP="00D72BD3">
            <w:pPr>
              <w:jc w:val="right"/>
              <w:rPr>
                <w:rFonts w:ascii="Times New Roman" w:hAnsi="Times New Roman"/>
                <w:color w:val="000000"/>
              </w:rPr>
            </w:pPr>
            <w:r w:rsidRPr="008A660A">
              <w:rPr>
                <w:rFonts w:ascii="Times New Roman" w:hAnsi="Times New Roman"/>
                <w:color w:val="000000"/>
              </w:rPr>
              <w:t>[-0.03, -0.003]</w:t>
            </w:r>
          </w:p>
        </w:tc>
      </w:tr>
      <w:tr w:rsidR="001B1175" w:rsidRPr="00E474F7" w14:paraId="41C00E44" w14:textId="77777777" w:rsidTr="008A660A">
        <w:trPr>
          <w:trHeight w:val="320"/>
        </w:trPr>
        <w:tc>
          <w:tcPr>
            <w:tcW w:w="5670" w:type="dxa"/>
            <w:gridSpan w:val="2"/>
            <w:tcBorders>
              <w:top w:val="nil"/>
              <w:left w:val="nil"/>
              <w:bottom w:val="nil"/>
              <w:right w:val="nil"/>
            </w:tcBorders>
            <w:noWrap/>
            <w:tcMar>
              <w:top w:w="15" w:type="dxa"/>
              <w:left w:w="15" w:type="dxa"/>
              <w:bottom w:w="0" w:type="dxa"/>
              <w:right w:w="15" w:type="dxa"/>
            </w:tcMar>
            <w:vAlign w:val="bottom"/>
          </w:tcPr>
          <w:p w14:paraId="75097911" w14:textId="77777777" w:rsidR="001B1175" w:rsidRPr="00E474F7" w:rsidRDefault="001B1175" w:rsidP="00D72BD3">
            <w:pPr>
              <w:rPr>
                <w:rFonts w:ascii="Times New Roman" w:hAnsi="Times New Roman"/>
                <w:i/>
                <w:iCs/>
                <w:color w:val="000000"/>
              </w:rPr>
            </w:pPr>
            <w:r w:rsidRPr="00E474F7">
              <w:rPr>
                <w:rFonts w:ascii="Times New Roman" w:hAnsi="Times New Roman"/>
                <w:i/>
                <w:iCs/>
                <w:color w:val="000000"/>
              </w:rPr>
              <w:t>Total effects: </w:t>
            </w:r>
          </w:p>
        </w:tc>
        <w:tc>
          <w:tcPr>
            <w:tcW w:w="851" w:type="dxa"/>
            <w:tcBorders>
              <w:top w:val="nil"/>
              <w:left w:val="nil"/>
              <w:bottom w:val="nil"/>
              <w:right w:val="nil"/>
            </w:tcBorders>
          </w:tcPr>
          <w:p w14:paraId="0776734C" w14:textId="77777777" w:rsidR="001B1175" w:rsidRPr="00E474F7" w:rsidRDefault="001B1175" w:rsidP="00D72BD3">
            <w:pPr>
              <w:rPr>
                <w:rFonts w:ascii="Times New Roman" w:hAnsi="Times New Roman"/>
                <w:i/>
                <w:iCs/>
                <w:color w:val="000000"/>
              </w:rPr>
            </w:pPr>
          </w:p>
        </w:tc>
        <w:tc>
          <w:tcPr>
            <w:tcW w:w="850" w:type="dxa"/>
            <w:tcBorders>
              <w:top w:val="nil"/>
              <w:left w:val="nil"/>
              <w:bottom w:val="nil"/>
              <w:right w:val="nil"/>
            </w:tcBorders>
            <w:vAlign w:val="bottom"/>
          </w:tcPr>
          <w:p w14:paraId="6631D04C" w14:textId="77777777" w:rsidR="001B1175" w:rsidRPr="00D906FA" w:rsidRDefault="001B1175" w:rsidP="008A660A">
            <w:pPr>
              <w:jc w:val="right"/>
              <w:rPr>
                <w:rFonts w:ascii="Times New Roman" w:hAnsi="Times New Roman"/>
                <w:i/>
                <w:iCs/>
                <w:color w:val="000000"/>
                <w:highlight w:val="yellow"/>
              </w:rPr>
            </w:pPr>
          </w:p>
        </w:tc>
        <w:tc>
          <w:tcPr>
            <w:tcW w:w="1843" w:type="dxa"/>
            <w:tcBorders>
              <w:top w:val="nil"/>
              <w:left w:val="nil"/>
              <w:bottom w:val="nil"/>
              <w:right w:val="nil"/>
            </w:tcBorders>
            <w:vAlign w:val="bottom"/>
          </w:tcPr>
          <w:p w14:paraId="2010DB76" w14:textId="77777777" w:rsidR="001B1175" w:rsidRPr="008A660A" w:rsidRDefault="001B1175" w:rsidP="00D72BD3">
            <w:pPr>
              <w:rPr>
                <w:rFonts w:ascii="Times New Roman" w:hAnsi="Times New Roman"/>
                <w:i/>
                <w:iCs/>
                <w:color w:val="000000"/>
                <w:highlight w:val="yellow"/>
              </w:rPr>
            </w:pPr>
          </w:p>
        </w:tc>
      </w:tr>
      <w:tr w:rsidR="001B1175" w:rsidRPr="00CF37C6" w14:paraId="26F725AA" w14:textId="77777777" w:rsidTr="008A660A">
        <w:trPr>
          <w:trHeight w:val="320"/>
        </w:trPr>
        <w:tc>
          <w:tcPr>
            <w:tcW w:w="480" w:type="dxa"/>
            <w:tcBorders>
              <w:top w:val="nil"/>
              <w:left w:val="nil"/>
              <w:bottom w:val="nil"/>
              <w:right w:val="nil"/>
            </w:tcBorders>
            <w:noWrap/>
            <w:tcMar>
              <w:top w:w="15" w:type="dxa"/>
              <w:left w:w="15" w:type="dxa"/>
              <w:bottom w:w="0" w:type="dxa"/>
              <w:right w:w="15" w:type="dxa"/>
            </w:tcMar>
            <w:vAlign w:val="bottom"/>
          </w:tcPr>
          <w:p w14:paraId="7FF01CB8" w14:textId="77777777" w:rsidR="001B1175" w:rsidRPr="00E474F7" w:rsidRDefault="001B1175" w:rsidP="00D72BD3">
            <w:pPr>
              <w:jc w:val="right"/>
              <w:rPr>
                <w:rFonts w:ascii="Times New Roman" w:hAnsi="Times New Roman"/>
                <w:color w:val="000000"/>
              </w:rPr>
            </w:pPr>
          </w:p>
        </w:tc>
        <w:tc>
          <w:tcPr>
            <w:tcW w:w="5190" w:type="dxa"/>
            <w:tcBorders>
              <w:top w:val="nil"/>
              <w:left w:val="nil"/>
              <w:right w:val="nil"/>
            </w:tcBorders>
            <w:noWrap/>
            <w:tcMar>
              <w:top w:w="15" w:type="dxa"/>
              <w:left w:w="15" w:type="dxa"/>
              <w:bottom w:w="0" w:type="dxa"/>
              <w:right w:w="15" w:type="dxa"/>
            </w:tcMar>
            <w:vAlign w:val="bottom"/>
          </w:tcPr>
          <w:p w14:paraId="398AACC4" w14:textId="77777777" w:rsidR="001B1175" w:rsidRPr="00E474F7" w:rsidRDefault="001B1175" w:rsidP="00D72BD3">
            <w:pPr>
              <w:rPr>
                <w:rFonts w:ascii="Times New Roman" w:hAnsi="Times New Roman"/>
                <w:color w:val="000000"/>
              </w:rPr>
            </w:pPr>
            <w:r w:rsidRPr="00E474F7">
              <w:rPr>
                <w:rFonts w:ascii="Times New Roman" w:hAnsi="Times New Roman"/>
                <w:color w:val="000000"/>
              </w:rPr>
              <w:t xml:space="preserve">Distinctiveness Threat </w:t>
            </w:r>
            <w:r>
              <w:rPr>
                <w:rFonts w:ascii="Times New Roman" w:hAnsi="Times New Roman"/>
                <w:color w:val="000000"/>
              </w:rPr>
              <w:t>on Negative Emotions</w:t>
            </w:r>
          </w:p>
        </w:tc>
        <w:tc>
          <w:tcPr>
            <w:tcW w:w="851" w:type="dxa"/>
            <w:tcBorders>
              <w:top w:val="nil"/>
              <w:left w:val="nil"/>
              <w:right w:val="nil"/>
            </w:tcBorders>
            <w:vAlign w:val="bottom"/>
          </w:tcPr>
          <w:p w14:paraId="1812A0AA" w14:textId="77777777" w:rsidR="001B1175" w:rsidRPr="00E474F7" w:rsidRDefault="001B1175" w:rsidP="00D72BD3">
            <w:pPr>
              <w:jc w:val="right"/>
              <w:rPr>
                <w:rFonts w:ascii="Times New Roman" w:hAnsi="Times New Roman"/>
                <w:color w:val="000000"/>
              </w:rPr>
            </w:pPr>
            <w:r w:rsidRPr="00E474F7">
              <w:rPr>
                <w:rFonts w:ascii="Times New Roman" w:hAnsi="Times New Roman"/>
                <w:color w:val="000000"/>
              </w:rPr>
              <w:t>.</w:t>
            </w:r>
            <w:r>
              <w:rPr>
                <w:rFonts w:ascii="Times New Roman" w:hAnsi="Times New Roman"/>
                <w:color w:val="000000"/>
              </w:rPr>
              <w:t>07</w:t>
            </w:r>
          </w:p>
        </w:tc>
        <w:tc>
          <w:tcPr>
            <w:tcW w:w="850" w:type="dxa"/>
            <w:tcBorders>
              <w:top w:val="nil"/>
              <w:left w:val="nil"/>
              <w:right w:val="nil"/>
            </w:tcBorders>
            <w:vAlign w:val="bottom"/>
          </w:tcPr>
          <w:p w14:paraId="1DAA5BD9" w14:textId="77777777" w:rsidR="001B1175" w:rsidRPr="00351D11" w:rsidDel="00A25D26" w:rsidRDefault="001B1175" w:rsidP="00D906FA">
            <w:pPr>
              <w:jc w:val="right"/>
              <w:rPr>
                <w:rFonts w:ascii="Times New Roman" w:hAnsi="Times New Roman"/>
                <w:color w:val="000000"/>
              </w:rPr>
            </w:pPr>
            <w:r>
              <w:rPr>
                <w:rFonts w:ascii="Times New Roman" w:hAnsi="Times New Roman"/>
                <w:color w:val="000000"/>
              </w:rPr>
              <w:t>0.02</w:t>
            </w:r>
          </w:p>
        </w:tc>
        <w:tc>
          <w:tcPr>
            <w:tcW w:w="1843" w:type="dxa"/>
            <w:tcBorders>
              <w:top w:val="nil"/>
              <w:left w:val="nil"/>
              <w:right w:val="nil"/>
            </w:tcBorders>
            <w:vAlign w:val="bottom"/>
          </w:tcPr>
          <w:p w14:paraId="2B924F40" w14:textId="77777777" w:rsidR="001B1175" w:rsidRPr="00351D11" w:rsidRDefault="001B1175" w:rsidP="00D72BD3">
            <w:pPr>
              <w:jc w:val="right"/>
              <w:rPr>
                <w:rFonts w:ascii="Times New Roman" w:hAnsi="Times New Roman"/>
                <w:color w:val="000000"/>
              </w:rPr>
            </w:pPr>
            <w:r w:rsidRPr="007A7FF2">
              <w:rPr>
                <w:rFonts w:ascii="Times New Roman" w:hAnsi="Times New Roman"/>
                <w:color w:val="000000"/>
              </w:rPr>
              <w:t>[0.02, 0.11]</w:t>
            </w:r>
          </w:p>
        </w:tc>
      </w:tr>
      <w:tr w:rsidR="001B1175" w:rsidRPr="00CF37C6" w14:paraId="7A87A223" w14:textId="77777777" w:rsidTr="008A660A">
        <w:trPr>
          <w:trHeight w:val="320"/>
        </w:trPr>
        <w:tc>
          <w:tcPr>
            <w:tcW w:w="480" w:type="dxa"/>
            <w:tcBorders>
              <w:top w:val="nil"/>
              <w:left w:val="nil"/>
              <w:bottom w:val="nil"/>
              <w:right w:val="nil"/>
            </w:tcBorders>
            <w:noWrap/>
            <w:tcMar>
              <w:top w:w="15" w:type="dxa"/>
              <w:left w:w="15" w:type="dxa"/>
              <w:bottom w:w="0" w:type="dxa"/>
              <w:right w:w="15" w:type="dxa"/>
            </w:tcMar>
            <w:vAlign w:val="bottom"/>
          </w:tcPr>
          <w:p w14:paraId="726CB54F" w14:textId="77777777" w:rsidR="001B1175" w:rsidRPr="00E474F7" w:rsidRDefault="001B1175" w:rsidP="00D72BD3">
            <w:pPr>
              <w:jc w:val="right"/>
              <w:rPr>
                <w:rFonts w:ascii="Times New Roman" w:hAnsi="Times New Roman"/>
                <w:color w:val="000000"/>
              </w:rPr>
            </w:pPr>
          </w:p>
        </w:tc>
        <w:tc>
          <w:tcPr>
            <w:tcW w:w="5190" w:type="dxa"/>
            <w:tcBorders>
              <w:top w:val="nil"/>
              <w:left w:val="nil"/>
              <w:right w:val="nil"/>
            </w:tcBorders>
            <w:noWrap/>
            <w:tcMar>
              <w:top w:w="15" w:type="dxa"/>
              <w:left w:w="15" w:type="dxa"/>
              <w:bottom w:w="0" w:type="dxa"/>
              <w:right w:w="15" w:type="dxa"/>
            </w:tcMar>
            <w:vAlign w:val="bottom"/>
          </w:tcPr>
          <w:p w14:paraId="4F748DA3" w14:textId="77777777" w:rsidR="001B1175" w:rsidRPr="00E474F7" w:rsidRDefault="001B1175" w:rsidP="00D72BD3">
            <w:pPr>
              <w:rPr>
                <w:rFonts w:ascii="Times New Roman" w:hAnsi="Times New Roman"/>
                <w:color w:val="000000"/>
              </w:rPr>
            </w:pPr>
            <w:r w:rsidRPr="00E474F7">
              <w:rPr>
                <w:rFonts w:ascii="Times New Roman" w:hAnsi="Times New Roman"/>
                <w:color w:val="000000"/>
              </w:rPr>
              <w:t xml:space="preserve">Distinctiveness Threat </w:t>
            </w:r>
            <w:r>
              <w:rPr>
                <w:rFonts w:ascii="Times New Roman" w:hAnsi="Times New Roman"/>
                <w:color w:val="000000"/>
              </w:rPr>
              <w:t>on Hostile Behavioral Intentions</w:t>
            </w:r>
          </w:p>
        </w:tc>
        <w:tc>
          <w:tcPr>
            <w:tcW w:w="851" w:type="dxa"/>
            <w:tcBorders>
              <w:top w:val="nil"/>
              <w:left w:val="nil"/>
              <w:right w:val="nil"/>
            </w:tcBorders>
            <w:vAlign w:val="bottom"/>
          </w:tcPr>
          <w:p w14:paraId="456A7C75" w14:textId="77777777" w:rsidR="001B1175" w:rsidRPr="00E474F7" w:rsidRDefault="001B1175" w:rsidP="00D72BD3">
            <w:pPr>
              <w:jc w:val="right"/>
              <w:rPr>
                <w:rFonts w:ascii="Times New Roman" w:hAnsi="Times New Roman"/>
                <w:color w:val="000000"/>
              </w:rPr>
            </w:pPr>
            <w:r w:rsidRPr="00351D11">
              <w:rPr>
                <w:rFonts w:ascii="Times New Roman" w:hAnsi="Times New Roman"/>
                <w:color w:val="000000"/>
              </w:rPr>
              <w:t>.08</w:t>
            </w:r>
          </w:p>
        </w:tc>
        <w:tc>
          <w:tcPr>
            <w:tcW w:w="850" w:type="dxa"/>
            <w:tcBorders>
              <w:top w:val="nil"/>
              <w:left w:val="nil"/>
              <w:right w:val="nil"/>
            </w:tcBorders>
            <w:vAlign w:val="bottom"/>
          </w:tcPr>
          <w:p w14:paraId="213570F8" w14:textId="77777777" w:rsidR="001B1175" w:rsidRPr="003E16EF" w:rsidRDefault="001B1175" w:rsidP="00D906FA">
            <w:pPr>
              <w:jc w:val="right"/>
              <w:rPr>
                <w:rFonts w:ascii="Times New Roman" w:hAnsi="Times New Roman"/>
                <w:color w:val="000000"/>
              </w:rPr>
            </w:pPr>
            <w:r>
              <w:rPr>
                <w:rFonts w:ascii="Times New Roman" w:hAnsi="Times New Roman"/>
                <w:color w:val="000000"/>
              </w:rPr>
              <w:t>0.02</w:t>
            </w:r>
          </w:p>
        </w:tc>
        <w:tc>
          <w:tcPr>
            <w:tcW w:w="1843" w:type="dxa"/>
            <w:tcBorders>
              <w:top w:val="nil"/>
              <w:left w:val="nil"/>
              <w:right w:val="nil"/>
            </w:tcBorders>
            <w:vAlign w:val="bottom"/>
          </w:tcPr>
          <w:p w14:paraId="1A3B931E" w14:textId="77777777" w:rsidR="001B1175" w:rsidRPr="00351D11" w:rsidDel="00A25D26" w:rsidRDefault="001B1175" w:rsidP="00D72BD3">
            <w:pPr>
              <w:jc w:val="right"/>
              <w:rPr>
                <w:rFonts w:ascii="Times New Roman" w:hAnsi="Times New Roman"/>
                <w:color w:val="000000"/>
              </w:rPr>
            </w:pPr>
            <w:r w:rsidRPr="003E16EF">
              <w:rPr>
                <w:rFonts w:ascii="Times New Roman" w:hAnsi="Times New Roman"/>
                <w:color w:val="000000"/>
              </w:rPr>
              <w:t>[0.05, 0.13]</w:t>
            </w:r>
          </w:p>
        </w:tc>
      </w:tr>
      <w:tr w:rsidR="001B1175" w:rsidRPr="00CF37C6" w14:paraId="1AD05723" w14:textId="77777777" w:rsidTr="008A660A">
        <w:trPr>
          <w:trHeight w:val="320"/>
        </w:trPr>
        <w:tc>
          <w:tcPr>
            <w:tcW w:w="5670" w:type="dxa"/>
            <w:gridSpan w:val="2"/>
            <w:tcBorders>
              <w:top w:val="nil"/>
              <w:left w:val="nil"/>
              <w:right w:val="nil"/>
            </w:tcBorders>
            <w:noWrap/>
            <w:tcMar>
              <w:top w:w="15" w:type="dxa"/>
              <w:left w:w="15" w:type="dxa"/>
              <w:bottom w:w="0" w:type="dxa"/>
              <w:right w:w="15" w:type="dxa"/>
            </w:tcMar>
            <w:vAlign w:val="bottom"/>
          </w:tcPr>
          <w:p w14:paraId="40641A6B" w14:textId="77777777" w:rsidR="001B1175" w:rsidRPr="00E84225" w:rsidRDefault="001B1175" w:rsidP="00D72BD3">
            <w:pPr>
              <w:rPr>
                <w:rFonts w:ascii="Times New Roman" w:hAnsi="Times New Roman"/>
                <w:i/>
                <w:color w:val="000000"/>
              </w:rPr>
            </w:pPr>
            <w:r w:rsidRPr="00E84225">
              <w:rPr>
                <w:rFonts w:ascii="Times New Roman" w:hAnsi="Times New Roman"/>
                <w:i/>
                <w:color w:val="000000"/>
              </w:rPr>
              <w:t>Contrasts:</w:t>
            </w:r>
          </w:p>
        </w:tc>
        <w:tc>
          <w:tcPr>
            <w:tcW w:w="851" w:type="dxa"/>
            <w:tcBorders>
              <w:top w:val="nil"/>
              <w:left w:val="nil"/>
              <w:right w:val="nil"/>
            </w:tcBorders>
            <w:vAlign w:val="bottom"/>
          </w:tcPr>
          <w:p w14:paraId="5B563E88" w14:textId="77777777" w:rsidR="001B1175" w:rsidRPr="00E84225" w:rsidRDefault="001B1175" w:rsidP="00D72BD3">
            <w:pPr>
              <w:jc w:val="right"/>
              <w:rPr>
                <w:rFonts w:ascii="Times New Roman" w:hAnsi="Times New Roman"/>
                <w:color w:val="000000"/>
              </w:rPr>
            </w:pPr>
          </w:p>
        </w:tc>
        <w:tc>
          <w:tcPr>
            <w:tcW w:w="850" w:type="dxa"/>
            <w:tcBorders>
              <w:top w:val="nil"/>
              <w:left w:val="nil"/>
              <w:right w:val="nil"/>
            </w:tcBorders>
            <w:vAlign w:val="bottom"/>
          </w:tcPr>
          <w:p w14:paraId="16A9C213" w14:textId="77777777" w:rsidR="001B1175" w:rsidRPr="00E84225" w:rsidDel="00A25D26" w:rsidRDefault="001B1175" w:rsidP="00D906FA">
            <w:pPr>
              <w:jc w:val="right"/>
              <w:rPr>
                <w:rFonts w:ascii="Times New Roman" w:hAnsi="Times New Roman"/>
                <w:color w:val="000000"/>
              </w:rPr>
            </w:pPr>
          </w:p>
        </w:tc>
        <w:tc>
          <w:tcPr>
            <w:tcW w:w="1843" w:type="dxa"/>
            <w:tcBorders>
              <w:top w:val="nil"/>
              <w:left w:val="nil"/>
              <w:right w:val="nil"/>
            </w:tcBorders>
            <w:vAlign w:val="bottom"/>
          </w:tcPr>
          <w:p w14:paraId="0986FE24" w14:textId="77777777" w:rsidR="001B1175" w:rsidRPr="00E84225" w:rsidDel="00A25D26" w:rsidRDefault="001B1175" w:rsidP="00D72BD3">
            <w:pPr>
              <w:jc w:val="right"/>
              <w:rPr>
                <w:rFonts w:ascii="Times New Roman" w:hAnsi="Times New Roman"/>
                <w:color w:val="000000"/>
              </w:rPr>
            </w:pPr>
          </w:p>
        </w:tc>
      </w:tr>
      <w:tr w:rsidR="001B1175" w:rsidRPr="00CF37C6" w14:paraId="45BF54D2" w14:textId="77777777" w:rsidTr="008A660A">
        <w:trPr>
          <w:trHeight w:val="320"/>
        </w:trPr>
        <w:tc>
          <w:tcPr>
            <w:tcW w:w="480" w:type="dxa"/>
            <w:tcBorders>
              <w:top w:val="nil"/>
              <w:left w:val="nil"/>
              <w:bottom w:val="nil"/>
              <w:right w:val="nil"/>
            </w:tcBorders>
            <w:noWrap/>
            <w:tcMar>
              <w:top w:w="15" w:type="dxa"/>
              <w:left w:w="15" w:type="dxa"/>
              <w:bottom w:w="0" w:type="dxa"/>
              <w:right w:w="15" w:type="dxa"/>
            </w:tcMar>
            <w:vAlign w:val="bottom"/>
          </w:tcPr>
          <w:p w14:paraId="45ABAC10" w14:textId="77777777" w:rsidR="001B1175" w:rsidRPr="00E84225" w:rsidRDefault="001B1175" w:rsidP="00D72BD3">
            <w:pPr>
              <w:jc w:val="right"/>
              <w:rPr>
                <w:rFonts w:ascii="Times New Roman" w:hAnsi="Times New Roman"/>
                <w:color w:val="000000"/>
              </w:rPr>
            </w:pPr>
          </w:p>
        </w:tc>
        <w:tc>
          <w:tcPr>
            <w:tcW w:w="5190" w:type="dxa"/>
            <w:tcBorders>
              <w:top w:val="nil"/>
              <w:left w:val="nil"/>
              <w:right w:val="nil"/>
            </w:tcBorders>
            <w:noWrap/>
            <w:tcMar>
              <w:top w:w="15" w:type="dxa"/>
              <w:left w:w="15" w:type="dxa"/>
              <w:bottom w:w="0" w:type="dxa"/>
              <w:right w:w="15" w:type="dxa"/>
            </w:tcMar>
            <w:vAlign w:val="bottom"/>
          </w:tcPr>
          <w:p w14:paraId="65F4AD30" w14:textId="77777777" w:rsidR="001B1175" w:rsidRPr="00E84225" w:rsidRDefault="001B1175" w:rsidP="00D72BD3">
            <w:pPr>
              <w:rPr>
                <w:rFonts w:ascii="Times New Roman" w:hAnsi="Times New Roman"/>
                <w:color w:val="000000"/>
              </w:rPr>
            </w:pPr>
            <w:r w:rsidRPr="00E84225">
              <w:rPr>
                <w:rFonts w:ascii="Times New Roman" w:hAnsi="Times New Roman"/>
                <w:color w:val="000000"/>
              </w:rPr>
              <w:t>Negative Emotions</w:t>
            </w:r>
          </w:p>
        </w:tc>
        <w:tc>
          <w:tcPr>
            <w:tcW w:w="851" w:type="dxa"/>
            <w:tcBorders>
              <w:top w:val="nil"/>
              <w:left w:val="nil"/>
              <w:right w:val="nil"/>
            </w:tcBorders>
            <w:vAlign w:val="bottom"/>
          </w:tcPr>
          <w:p w14:paraId="76A5004C" w14:textId="77777777" w:rsidR="001B1175" w:rsidRPr="00E84225" w:rsidRDefault="001B1175" w:rsidP="00D72BD3">
            <w:pPr>
              <w:jc w:val="right"/>
              <w:rPr>
                <w:rFonts w:ascii="Times New Roman" w:hAnsi="Times New Roman"/>
                <w:color w:val="000000"/>
              </w:rPr>
            </w:pPr>
            <w:r w:rsidRPr="00E84225">
              <w:rPr>
                <w:rFonts w:ascii="Times New Roman" w:hAnsi="Times New Roman"/>
                <w:color w:val="000000"/>
              </w:rPr>
              <w:t>.02</w:t>
            </w:r>
          </w:p>
        </w:tc>
        <w:tc>
          <w:tcPr>
            <w:tcW w:w="850" w:type="dxa"/>
            <w:tcBorders>
              <w:top w:val="nil"/>
              <w:left w:val="nil"/>
              <w:right w:val="nil"/>
            </w:tcBorders>
            <w:vAlign w:val="bottom"/>
          </w:tcPr>
          <w:p w14:paraId="33095919" w14:textId="77777777" w:rsidR="001B1175" w:rsidRPr="00E84225" w:rsidRDefault="001B1175" w:rsidP="00D906FA">
            <w:pPr>
              <w:jc w:val="right"/>
              <w:rPr>
                <w:rFonts w:ascii="Times New Roman" w:hAnsi="Times New Roman"/>
                <w:color w:val="000000"/>
              </w:rPr>
            </w:pPr>
            <w:r w:rsidRPr="00E84225">
              <w:rPr>
                <w:rFonts w:ascii="Times New Roman" w:hAnsi="Times New Roman"/>
                <w:color w:val="000000"/>
              </w:rPr>
              <w:t>0.02</w:t>
            </w:r>
          </w:p>
        </w:tc>
        <w:tc>
          <w:tcPr>
            <w:tcW w:w="1843" w:type="dxa"/>
            <w:tcBorders>
              <w:top w:val="nil"/>
              <w:left w:val="nil"/>
              <w:right w:val="nil"/>
            </w:tcBorders>
            <w:vAlign w:val="bottom"/>
          </w:tcPr>
          <w:p w14:paraId="08ABE6BB" w14:textId="77777777" w:rsidR="001B1175" w:rsidRPr="00E84225" w:rsidDel="00A25D26" w:rsidRDefault="001B1175" w:rsidP="00D72BD3">
            <w:pPr>
              <w:jc w:val="right"/>
              <w:rPr>
                <w:rFonts w:ascii="Times New Roman" w:hAnsi="Times New Roman"/>
                <w:color w:val="000000"/>
              </w:rPr>
            </w:pPr>
            <w:r w:rsidRPr="00E84225">
              <w:rPr>
                <w:rFonts w:ascii="Times New Roman" w:hAnsi="Times New Roman"/>
                <w:color w:val="000000"/>
              </w:rPr>
              <w:t>[0.01, 0.04]</w:t>
            </w:r>
          </w:p>
        </w:tc>
      </w:tr>
      <w:tr w:rsidR="001B1175" w:rsidRPr="00CF37C6" w14:paraId="3A95AD26" w14:textId="77777777" w:rsidTr="008A660A">
        <w:trPr>
          <w:trHeight w:val="320"/>
        </w:trPr>
        <w:tc>
          <w:tcPr>
            <w:tcW w:w="480" w:type="dxa"/>
            <w:tcBorders>
              <w:top w:val="nil"/>
              <w:left w:val="nil"/>
              <w:bottom w:val="nil"/>
              <w:right w:val="nil"/>
            </w:tcBorders>
            <w:noWrap/>
            <w:tcMar>
              <w:top w:w="15" w:type="dxa"/>
              <w:left w:w="15" w:type="dxa"/>
              <w:bottom w:w="0" w:type="dxa"/>
              <w:right w:w="15" w:type="dxa"/>
            </w:tcMar>
            <w:vAlign w:val="bottom"/>
          </w:tcPr>
          <w:p w14:paraId="5825E1AA" w14:textId="77777777" w:rsidR="001B1175" w:rsidRPr="00E84225" w:rsidRDefault="001B1175" w:rsidP="00D72BD3">
            <w:pPr>
              <w:jc w:val="right"/>
              <w:rPr>
                <w:rFonts w:ascii="Times New Roman" w:hAnsi="Times New Roman"/>
                <w:color w:val="000000"/>
              </w:rPr>
            </w:pPr>
          </w:p>
        </w:tc>
        <w:tc>
          <w:tcPr>
            <w:tcW w:w="5190" w:type="dxa"/>
            <w:tcBorders>
              <w:left w:val="nil"/>
              <w:bottom w:val="single" w:sz="4" w:space="0" w:color="auto"/>
              <w:right w:val="nil"/>
            </w:tcBorders>
            <w:noWrap/>
            <w:tcMar>
              <w:top w:w="15" w:type="dxa"/>
              <w:left w:w="15" w:type="dxa"/>
              <w:bottom w:w="0" w:type="dxa"/>
              <w:right w:w="15" w:type="dxa"/>
            </w:tcMar>
            <w:vAlign w:val="bottom"/>
          </w:tcPr>
          <w:p w14:paraId="404F2DBF" w14:textId="77777777" w:rsidR="001B1175" w:rsidRPr="00E84225" w:rsidRDefault="001B1175" w:rsidP="00D72BD3">
            <w:pPr>
              <w:rPr>
                <w:rFonts w:ascii="Times New Roman" w:hAnsi="Times New Roman"/>
                <w:color w:val="000000"/>
              </w:rPr>
            </w:pPr>
            <w:r w:rsidRPr="00E84225">
              <w:rPr>
                <w:rFonts w:ascii="Times New Roman" w:hAnsi="Times New Roman"/>
                <w:color w:val="000000"/>
              </w:rPr>
              <w:t>Hostile Behavioral Intentions</w:t>
            </w:r>
          </w:p>
        </w:tc>
        <w:tc>
          <w:tcPr>
            <w:tcW w:w="851" w:type="dxa"/>
            <w:tcBorders>
              <w:left w:val="nil"/>
              <w:bottom w:val="single" w:sz="4" w:space="0" w:color="auto"/>
              <w:right w:val="nil"/>
            </w:tcBorders>
            <w:vAlign w:val="bottom"/>
          </w:tcPr>
          <w:p w14:paraId="389ABCF2" w14:textId="77777777" w:rsidR="001B1175" w:rsidRPr="00E84225" w:rsidRDefault="001B1175" w:rsidP="00D72BD3">
            <w:pPr>
              <w:jc w:val="right"/>
              <w:rPr>
                <w:rFonts w:ascii="Times New Roman" w:hAnsi="Times New Roman"/>
                <w:color w:val="000000"/>
              </w:rPr>
            </w:pPr>
            <w:r w:rsidRPr="00E84225">
              <w:rPr>
                <w:rFonts w:ascii="Times New Roman" w:hAnsi="Times New Roman"/>
                <w:color w:val="000000"/>
              </w:rPr>
              <w:t>.02</w:t>
            </w:r>
          </w:p>
        </w:tc>
        <w:tc>
          <w:tcPr>
            <w:tcW w:w="850" w:type="dxa"/>
            <w:tcBorders>
              <w:left w:val="nil"/>
              <w:bottom w:val="single" w:sz="4" w:space="0" w:color="auto"/>
              <w:right w:val="nil"/>
            </w:tcBorders>
            <w:vAlign w:val="bottom"/>
          </w:tcPr>
          <w:p w14:paraId="234F7179" w14:textId="77777777" w:rsidR="001B1175" w:rsidRPr="00E84225" w:rsidRDefault="001B1175" w:rsidP="00D906FA">
            <w:pPr>
              <w:jc w:val="right"/>
              <w:rPr>
                <w:rFonts w:ascii="Times New Roman" w:hAnsi="Times New Roman"/>
                <w:color w:val="000000"/>
              </w:rPr>
            </w:pPr>
            <w:r w:rsidRPr="00E84225">
              <w:rPr>
                <w:rFonts w:ascii="Times New Roman" w:hAnsi="Times New Roman"/>
                <w:color w:val="000000"/>
              </w:rPr>
              <w:t>0.02</w:t>
            </w:r>
          </w:p>
        </w:tc>
        <w:tc>
          <w:tcPr>
            <w:tcW w:w="1843" w:type="dxa"/>
            <w:tcBorders>
              <w:left w:val="nil"/>
              <w:bottom w:val="single" w:sz="4" w:space="0" w:color="auto"/>
              <w:right w:val="nil"/>
            </w:tcBorders>
            <w:vAlign w:val="bottom"/>
          </w:tcPr>
          <w:p w14:paraId="39C0F577" w14:textId="77777777" w:rsidR="001B1175" w:rsidRPr="00E84225" w:rsidRDefault="001B1175" w:rsidP="00D72BD3">
            <w:pPr>
              <w:jc w:val="right"/>
              <w:rPr>
                <w:rFonts w:ascii="Times New Roman" w:hAnsi="Times New Roman"/>
                <w:color w:val="000000"/>
              </w:rPr>
            </w:pPr>
            <w:r w:rsidRPr="00E84225">
              <w:rPr>
                <w:rFonts w:ascii="Times New Roman" w:hAnsi="Times New Roman"/>
                <w:color w:val="000000"/>
              </w:rPr>
              <w:t>[0.01, 0.04]</w:t>
            </w:r>
          </w:p>
        </w:tc>
      </w:tr>
    </w:tbl>
    <w:p w14:paraId="1B205942" w14:textId="77777777" w:rsidR="001B1175" w:rsidRDefault="001B1175" w:rsidP="00E365A9">
      <w:pPr>
        <w:spacing w:line="480" w:lineRule="exact"/>
        <w:rPr>
          <w:rFonts w:ascii="Times New Roman" w:hAnsi="Times New Roman"/>
          <w:i/>
          <w:iCs/>
          <w:color w:val="000000"/>
        </w:rPr>
      </w:pPr>
    </w:p>
    <w:p w14:paraId="430CF345" w14:textId="77777777" w:rsidR="001B1175" w:rsidRPr="00E474F7" w:rsidRDefault="001B1175" w:rsidP="00E365A9">
      <w:pPr>
        <w:spacing w:line="480" w:lineRule="exact"/>
        <w:rPr>
          <w:rFonts w:ascii="Times New Roman" w:hAnsi="Times New Roman"/>
        </w:rPr>
      </w:pPr>
      <w:r w:rsidRPr="00E474F7">
        <w:rPr>
          <w:rFonts w:ascii="Times New Roman" w:hAnsi="Times New Roman"/>
          <w:i/>
          <w:iCs/>
          <w:color w:val="000000"/>
        </w:rPr>
        <w:t>Note.</w:t>
      </w:r>
      <w:r w:rsidRPr="00E474F7">
        <w:rPr>
          <w:rFonts w:ascii="Times New Roman" w:hAnsi="Times New Roman"/>
          <w:color w:val="000000"/>
        </w:rPr>
        <w:t xml:space="preserve"> Reported effects refer to the path model for the overall sample. </w:t>
      </w:r>
      <w:r>
        <w:rPr>
          <w:rFonts w:ascii="Times New Roman" w:hAnsi="Times New Roman"/>
          <w:color w:val="000000"/>
        </w:rPr>
        <w:t>Uns</w:t>
      </w:r>
      <w:r w:rsidRPr="00E474F7">
        <w:rPr>
          <w:rFonts w:ascii="Times New Roman" w:hAnsi="Times New Roman"/>
          <w:color w:val="000000"/>
        </w:rPr>
        <w:t xml:space="preserve">tandardized regression coefficients </w:t>
      </w:r>
      <w:r>
        <w:rPr>
          <w:rFonts w:ascii="Times New Roman" w:hAnsi="Times New Roman"/>
        </w:rPr>
        <w:t xml:space="preserve">and 95% percentile bootstrap intervals </w:t>
      </w:r>
      <w:r w:rsidRPr="00E474F7">
        <w:rPr>
          <w:rFonts w:ascii="Times New Roman" w:hAnsi="Times New Roman"/>
          <w:color w:val="000000"/>
        </w:rPr>
        <w:t>are reported.</w:t>
      </w:r>
      <w:r w:rsidRPr="001E36D2">
        <w:rPr>
          <w:rFonts w:ascii="Times New Roman" w:hAnsi="Times New Roman"/>
        </w:rPr>
        <w:t xml:space="preserve"> </w:t>
      </w:r>
      <w:r>
        <w:rPr>
          <w:rFonts w:ascii="Times New Roman" w:hAnsi="Times New Roman"/>
        </w:rPr>
        <w:t>Contrasts were calculated by subtracting the absolute value of the indirect effect via ingroup satisfaction from the value of the indirect effect via collective narcissism for each outcome.</w:t>
      </w:r>
    </w:p>
    <w:p w14:paraId="62DD840B" w14:textId="77777777" w:rsidR="001B1175" w:rsidRPr="00E474F7" w:rsidRDefault="001B1175" w:rsidP="00E365A9">
      <w:pPr>
        <w:spacing w:line="480" w:lineRule="exact"/>
        <w:outlineLvl w:val="0"/>
        <w:rPr>
          <w:rFonts w:ascii="Times New Roman" w:hAnsi="Times New Roman"/>
        </w:rPr>
      </w:pPr>
    </w:p>
    <w:p w14:paraId="671F7C00" w14:textId="77777777" w:rsidR="001B1175" w:rsidRDefault="001B1175" w:rsidP="00E365A9">
      <w:pPr>
        <w:spacing w:line="480" w:lineRule="exact"/>
        <w:ind w:firstLine="708"/>
        <w:jc w:val="center"/>
        <w:outlineLvl w:val="0"/>
        <w:rPr>
          <w:rFonts w:ascii="Times New Roman" w:hAnsi="Times New Roman"/>
        </w:rPr>
      </w:pPr>
    </w:p>
    <w:p w14:paraId="3DE4FC51" w14:textId="77777777" w:rsidR="001B1175" w:rsidRDefault="001B1175" w:rsidP="00E365A9">
      <w:pPr>
        <w:spacing w:line="480" w:lineRule="exact"/>
        <w:ind w:firstLine="708"/>
        <w:jc w:val="center"/>
        <w:outlineLvl w:val="0"/>
        <w:rPr>
          <w:rFonts w:ascii="Times New Roman" w:hAnsi="Times New Roman"/>
        </w:rPr>
      </w:pPr>
    </w:p>
    <w:p w14:paraId="14B093FC" w14:textId="77777777" w:rsidR="001B1175" w:rsidRDefault="001B1175">
      <w:pPr>
        <w:spacing w:after="160" w:line="259" w:lineRule="auto"/>
        <w:rPr>
          <w:rFonts w:ascii="Times New Roman" w:hAnsi="Times New Roman"/>
        </w:rPr>
      </w:pPr>
      <w:r>
        <w:rPr>
          <w:rFonts w:ascii="Times New Roman" w:hAnsi="Times New Roman"/>
        </w:rPr>
        <w:br w:type="page"/>
      </w:r>
    </w:p>
    <w:p w14:paraId="5529D4E1" w14:textId="77777777" w:rsidR="001B1175" w:rsidRDefault="001B1175" w:rsidP="00306F85">
      <w:pPr>
        <w:jc w:val="center"/>
        <w:rPr>
          <w:rFonts w:ascii="Times New Roman" w:hAnsi="Times New Roman"/>
        </w:rPr>
      </w:pPr>
    </w:p>
    <w:p w14:paraId="40D8ADA1" w14:textId="0FAD47DC" w:rsidR="001B1175" w:rsidRPr="005E7DEE" w:rsidRDefault="00EE6FDF" w:rsidP="008A660A">
      <w:pPr>
        <w:tabs>
          <w:tab w:val="left" w:pos="560"/>
        </w:tabs>
        <w:spacing w:line="480" w:lineRule="auto"/>
        <w:jc w:val="center"/>
        <w:rPr>
          <w:rFonts w:ascii="Times New Roman" w:hAnsi="Times New Roman"/>
          <w:i/>
        </w:rPr>
      </w:pPr>
      <w:r>
        <w:rPr>
          <w:noProof/>
          <w:lang w:val="en-GB" w:eastAsia="zh-CN"/>
        </w:rPr>
        <w:drawing>
          <wp:inline distT="0" distB="0" distL="0" distR="0" wp14:anchorId="4D768350" wp14:editId="59363572">
            <wp:extent cx="4800600" cy="23717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800600" cy="2371725"/>
                    </a:xfrm>
                    <a:prstGeom prst="rect">
                      <a:avLst/>
                    </a:prstGeom>
                    <a:noFill/>
                    <a:ln>
                      <a:noFill/>
                    </a:ln>
                  </pic:spPr>
                </pic:pic>
              </a:graphicData>
            </a:graphic>
          </wp:inline>
        </w:drawing>
      </w:r>
    </w:p>
    <w:p w14:paraId="5389D6EC" w14:textId="77777777" w:rsidR="001B1175" w:rsidRDefault="001B1175" w:rsidP="00981584">
      <w:pPr>
        <w:spacing w:line="480" w:lineRule="exact"/>
        <w:rPr>
          <w:rFonts w:ascii="Times New Roman" w:hAnsi="Times New Roman"/>
        </w:rPr>
      </w:pPr>
      <w:r w:rsidRPr="00FC2DA9">
        <w:rPr>
          <w:rFonts w:ascii="Times New Roman" w:hAnsi="Times New Roman"/>
          <w:i/>
        </w:rPr>
        <w:t>Figure 1.</w:t>
      </w:r>
      <w:r>
        <w:rPr>
          <w:rFonts w:ascii="Times New Roman" w:hAnsi="Times New Roman"/>
        </w:rPr>
        <w:t xml:space="preserve"> </w:t>
      </w:r>
      <w:r w:rsidRPr="001E4C83">
        <w:rPr>
          <w:rFonts w:ascii="Times New Roman" w:hAnsi="Times New Roman"/>
        </w:rPr>
        <w:t xml:space="preserve">Constrained path model in Study 1 </w:t>
      </w:r>
      <w:r w:rsidRPr="00F818D5">
        <w:rPr>
          <w:rFonts w:ascii="Times New Roman" w:hAnsi="Times New Roman"/>
          <w:color w:val="000000"/>
        </w:rPr>
        <w:t xml:space="preserve">with paths </w:t>
      </w:r>
      <w:r w:rsidRPr="001E4C83">
        <w:rPr>
          <w:rFonts w:ascii="Times New Roman" w:hAnsi="Times New Roman"/>
        </w:rPr>
        <w:t>from integrated threat to both mediators allowed to vary for Greece, and with the path from integrated threat to negative emotions allowed to vary between</w:t>
      </w:r>
      <w:r>
        <w:rPr>
          <w:rFonts w:ascii="Times New Roman" w:hAnsi="Times New Roman"/>
        </w:rPr>
        <w:t xml:space="preserve"> </w:t>
      </w:r>
      <w:r w:rsidRPr="00E365A9">
        <w:rPr>
          <w:rFonts w:ascii="Times New Roman" w:hAnsi="Times New Roman"/>
        </w:rPr>
        <w:t>the country pairs Germany-Greece and Portugal-UK,</w:t>
      </w:r>
      <w:r w:rsidRPr="001E4C83">
        <w:rPr>
          <w:rFonts w:ascii="Times New Roman" w:hAnsi="Times New Roman"/>
        </w:rPr>
        <w:t xml:space="preserve"> and set to equality within the country pairs Germany-Greece and Portugal-UK.</w:t>
      </w:r>
      <w:r w:rsidRPr="00E474F7">
        <w:rPr>
          <w:rFonts w:ascii="Times New Roman" w:hAnsi="Times New Roman"/>
        </w:rPr>
        <w:t xml:space="preserve"> </w:t>
      </w:r>
      <w:r>
        <w:rPr>
          <w:rFonts w:ascii="Times New Roman" w:hAnsi="Times New Roman"/>
        </w:rPr>
        <w:t>Uns</w:t>
      </w:r>
      <w:r w:rsidRPr="00E474F7">
        <w:rPr>
          <w:rFonts w:ascii="Times New Roman" w:hAnsi="Times New Roman"/>
        </w:rPr>
        <w:t xml:space="preserve">tandardized regression coefficients </w:t>
      </w:r>
      <w:r>
        <w:rPr>
          <w:rFonts w:ascii="Times New Roman" w:hAnsi="Times New Roman"/>
        </w:rPr>
        <w:t xml:space="preserve">[and 95% percentile bootstrap intervals] </w:t>
      </w:r>
      <w:r w:rsidRPr="00E474F7">
        <w:rPr>
          <w:rFonts w:ascii="Times New Roman" w:hAnsi="Times New Roman"/>
        </w:rPr>
        <w:t xml:space="preserve">are reported. </w:t>
      </w:r>
      <w:r w:rsidRPr="00016AEC">
        <w:rPr>
          <w:rFonts w:ascii="Times New Roman" w:hAnsi="Times New Roman"/>
          <w:vertAlign w:val="superscript"/>
        </w:rPr>
        <w:t xml:space="preserve">a </w:t>
      </w:r>
      <w:r w:rsidRPr="00E474F7">
        <w:rPr>
          <w:rFonts w:ascii="Times New Roman" w:hAnsi="Times New Roman"/>
        </w:rPr>
        <w:t xml:space="preserve">effect in </w:t>
      </w:r>
      <w:smartTag w:uri="urn:schemas-microsoft-com:office:smarttags" w:element="country-region">
        <w:r w:rsidRPr="00E474F7">
          <w:rPr>
            <w:rFonts w:ascii="Times New Roman" w:hAnsi="Times New Roman"/>
          </w:rPr>
          <w:t>Germany</w:t>
        </w:r>
      </w:smartTag>
      <w:r w:rsidRPr="00E474F7">
        <w:rPr>
          <w:rFonts w:ascii="Times New Roman" w:hAnsi="Times New Roman"/>
        </w:rPr>
        <w:t xml:space="preserve">, </w:t>
      </w:r>
      <w:smartTag w:uri="urn:schemas-microsoft-com:office:smarttags" w:element="country-region">
        <w:r w:rsidRPr="00E474F7">
          <w:rPr>
            <w:rFonts w:ascii="Times New Roman" w:hAnsi="Times New Roman"/>
          </w:rPr>
          <w:t>Portugal</w:t>
        </w:r>
      </w:smartTag>
      <w:r w:rsidRPr="00E474F7">
        <w:rPr>
          <w:rFonts w:ascii="Times New Roman" w:hAnsi="Times New Roman"/>
        </w:rPr>
        <w:t xml:space="preserve"> and </w:t>
      </w:r>
      <w:smartTag w:uri="urn:schemas-microsoft-com:office:smarttags" w:element="country-region">
        <w:r w:rsidRPr="00E474F7">
          <w:rPr>
            <w:rFonts w:ascii="Times New Roman" w:hAnsi="Times New Roman"/>
          </w:rPr>
          <w:t>UK</w:t>
        </w:r>
      </w:smartTag>
      <w:r w:rsidRPr="00E474F7">
        <w:rPr>
          <w:rFonts w:ascii="Times New Roman" w:hAnsi="Times New Roman"/>
        </w:rPr>
        <w:t xml:space="preserve"> </w:t>
      </w:r>
      <w:r w:rsidRPr="00E474F7">
        <w:rPr>
          <w:rFonts w:ascii="Times New Roman" w:hAnsi="Times New Roman"/>
          <w:vertAlign w:val="superscript"/>
        </w:rPr>
        <w:t>b</w:t>
      </w:r>
      <w:r w:rsidRPr="00E474F7">
        <w:rPr>
          <w:rFonts w:ascii="Times New Roman" w:hAnsi="Times New Roman"/>
        </w:rPr>
        <w:t xml:space="preserve"> effect in </w:t>
      </w:r>
      <w:smartTag w:uri="urn:schemas-microsoft-com:office:smarttags" w:element="country-region">
        <w:r w:rsidRPr="00E474F7">
          <w:rPr>
            <w:rFonts w:ascii="Times New Roman" w:hAnsi="Times New Roman"/>
          </w:rPr>
          <w:t>Greece</w:t>
        </w:r>
      </w:smartTag>
      <w:r w:rsidRPr="00E474F7">
        <w:rPr>
          <w:rFonts w:ascii="Times New Roman" w:hAnsi="Times New Roman"/>
        </w:rPr>
        <w:t xml:space="preserve"> </w:t>
      </w:r>
      <w:r w:rsidRPr="00E474F7">
        <w:rPr>
          <w:rFonts w:ascii="Times New Roman" w:hAnsi="Times New Roman"/>
          <w:vertAlign w:val="superscript"/>
        </w:rPr>
        <w:t>c</w:t>
      </w:r>
      <w:r w:rsidRPr="004134BB">
        <w:rPr>
          <w:rFonts w:ascii="Times New Roman" w:hAnsi="Times New Roman"/>
        </w:rPr>
        <w:t xml:space="preserve"> </w:t>
      </w:r>
      <w:r w:rsidRPr="00E474F7">
        <w:rPr>
          <w:rFonts w:ascii="Times New Roman" w:hAnsi="Times New Roman"/>
        </w:rPr>
        <w:t xml:space="preserve">effect in </w:t>
      </w:r>
      <w:smartTag w:uri="urn:schemas-microsoft-com:office:smarttags" w:element="country-region">
        <w:r w:rsidRPr="00E474F7">
          <w:rPr>
            <w:rFonts w:ascii="Times New Roman" w:hAnsi="Times New Roman"/>
          </w:rPr>
          <w:t>Portugal</w:t>
        </w:r>
      </w:smartTag>
      <w:r w:rsidRPr="00E474F7">
        <w:rPr>
          <w:rFonts w:ascii="Times New Roman" w:hAnsi="Times New Roman"/>
        </w:rPr>
        <w:t xml:space="preserve"> and </w:t>
      </w:r>
      <w:smartTag w:uri="urn:schemas-microsoft-com:office:smarttags" w:element="country-region">
        <w:r w:rsidRPr="00E474F7">
          <w:rPr>
            <w:rFonts w:ascii="Times New Roman" w:hAnsi="Times New Roman"/>
          </w:rPr>
          <w:t>UK</w:t>
        </w:r>
      </w:smartTag>
      <w:r w:rsidRPr="00E474F7">
        <w:rPr>
          <w:rFonts w:ascii="Times New Roman" w:hAnsi="Times New Roman"/>
        </w:rPr>
        <w:t xml:space="preserve">; </w:t>
      </w:r>
      <w:r w:rsidRPr="00E474F7">
        <w:rPr>
          <w:rFonts w:ascii="Times New Roman" w:hAnsi="Times New Roman"/>
          <w:vertAlign w:val="superscript"/>
        </w:rPr>
        <w:t>d</w:t>
      </w:r>
      <w:r w:rsidRPr="004134BB">
        <w:rPr>
          <w:rFonts w:ascii="Times New Roman" w:hAnsi="Times New Roman"/>
        </w:rPr>
        <w:t xml:space="preserve"> </w:t>
      </w:r>
      <w:r w:rsidRPr="00E474F7">
        <w:rPr>
          <w:rFonts w:ascii="Times New Roman" w:hAnsi="Times New Roman"/>
        </w:rPr>
        <w:t xml:space="preserve">effect in </w:t>
      </w:r>
      <w:smartTag w:uri="urn:schemas-microsoft-com:office:smarttags" w:element="country-region">
        <w:r w:rsidRPr="00E474F7">
          <w:rPr>
            <w:rFonts w:ascii="Times New Roman" w:hAnsi="Times New Roman"/>
          </w:rPr>
          <w:t>Germany</w:t>
        </w:r>
      </w:smartTag>
      <w:r w:rsidRPr="00E474F7">
        <w:rPr>
          <w:rFonts w:ascii="Times New Roman" w:hAnsi="Times New Roman"/>
        </w:rPr>
        <w:t xml:space="preserve"> and </w:t>
      </w:r>
      <w:smartTag w:uri="urn:schemas-microsoft-com:office:smarttags" w:element="country-region">
        <w:r w:rsidRPr="00E474F7">
          <w:rPr>
            <w:rFonts w:ascii="Times New Roman" w:hAnsi="Times New Roman"/>
          </w:rPr>
          <w:t>Greece</w:t>
        </w:r>
      </w:smartTag>
      <w:r w:rsidRPr="00E474F7">
        <w:rPr>
          <w:rFonts w:ascii="Times New Roman" w:hAnsi="Times New Roman"/>
        </w:rPr>
        <w:t xml:space="preserve">. Coefficients between independent variables and dependent variables are direct effects in the presence of mediators. </w:t>
      </w:r>
    </w:p>
    <w:p w14:paraId="6A0708FA" w14:textId="77777777" w:rsidR="001B1175" w:rsidRDefault="001B1175" w:rsidP="006118C5">
      <w:pPr>
        <w:spacing w:line="480" w:lineRule="auto"/>
        <w:rPr>
          <w:rFonts w:ascii="Times New Roman" w:hAnsi="Times New Roman"/>
        </w:rPr>
      </w:pPr>
    </w:p>
    <w:p w14:paraId="2AF05895" w14:textId="77777777" w:rsidR="001B1175" w:rsidRDefault="001B1175" w:rsidP="006118C5">
      <w:pPr>
        <w:spacing w:line="480" w:lineRule="auto"/>
        <w:rPr>
          <w:rFonts w:ascii="Times New Roman" w:hAnsi="Times New Roman"/>
        </w:rPr>
      </w:pPr>
    </w:p>
    <w:p w14:paraId="618305F9" w14:textId="77777777" w:rsidR="001B1175" w:rsidRDefault="001B1175" w:rsidP="006118C5">
      <w:pPr>
        <w:spacing w:line="480" w:lineRule="auto"/>
        <w:rPr>
          <w:rFonts w:ascii="Times New Roman" w:hAnsi="Times New Roman"/>
        </w:rPr>
      </w:pPr>
    </w:p>
    <w:p w14:paraId="7A8903FC" w14:textId="77777777" w:rsidR="001B1175" w:rsidRDefault="001B1175" w:rsidP="006118C5">
      <w:pPr>
        <w:spacing w:line="480" w:lineRule="auto"/>
        <w:rPr>
          <w:rFonts w:ascii="Times New Roman" w:hAnsi="Times New Roman"/>
        </w:rPr>
      </w:pPr>
    </w:p>
    <w:p w14:paraId="756AD547" w14:textId="77777777" w:rsidR="001B1175" w:rsidRDefault="001B1175" w:rsidP="006118C5">
      <w:pPr>
        <w:spacing w:line="480" w:lineRule="auto"/>
        <w:rPr>
          <w:rFonts w:ascii="Times New Roman" w:hAnsi="Times New Roman"/>
        </w:rPr>
      </w:pPr>
    </w:p>
    <w:p w14:paraId="1E84F304" w14:textId="77777777" w:rsidR="001B1175" w:rsidRDefault="001B1175" w:rsidP="006118C5">
      <w:pPr>
        <w:spacing w:line="480" w:lineRule="auto"/>
        <w:rPr>
          <w:rFonts w:ascii="Times New Roman" w:hAnsi="Times New Roman"/>
        </w:rPr>
      </w:pPr>
    </w:p>
    <w:p w14:paraId="6D6B9B6B" w14:textId="77777777" w:rsidR="001B1175" w:rsidRDefault="001B1175" w:rsidP="006118C5">
      <w:pPr>
        <w:spacing w:line="480" w:lineRule="auto"/>
        <w:rPr>
          <w:rFonts w:ascii="Times New Roman" w:hAnsi="Times New Roman"/>
        </w:rPr>
      </w:pPr>
    </w:p>
    <w:p w14:paraId="54365633" w14:textId="77777777" w:rsidR="001B1175" w:rsidRDefault="001B1175" w:rsidP="006118C5">
      <w:pPr>
        <w:spacing w:line="480" w:lineRule="auto"/>
        <w:rPr>
          <w:rFonts w:ascii="Times New Roman" w:hAnsi="Times New Roman"/>
        </w:rPr>
      </w:pPr>
    </w:p>
    <w:p w14:paraId="4395C5F5" w14:textId="77777777" w:rsidR="001B1175" w:rsidRDefault="001B1175" w:rsidP="006118C5">
      <w:pPr>
        <w:spacing w:line="480" w:lineRule="auto"/>
        <w:rPr>
          <w:rFonts w:ascii="Times New Roman" w:hAnsi="Times New Roman"/>
        </w:rPr>
      </w:pPr>
    </w:p>
    <w:p w14:paraId="63D82344" w14:textId="77777777" w:rsidR="001B1175" w:rsidRDefault="001B1175" w:rsidP="006118C5">
      <w:pPr>
        <w:spacing w:line="480" w:lineRule="auto"/>
        <w:rPr>
          <w:rFonts w:ascii="Times New Roman" w:hAnsi="Times New Roman"/>
        </w:rPr>
      </w:pPr>
    </w:p>
    <w:p w14:paraId="75CDCAAE" w14:textId="77777777" w:rsidR="001B1175" w:rsidRDefault="001B1175" w:rsidP="006118C5">
      <w:pPr>
        <w:spacing w:line="480" w:lineRule="auto"/>
        <w:rPr>
          <w:rFonts w:ascii="Times New Roman" w:hAnsi="Times New Roman"/>
          <w:i/>
        </w:rPr>
      </w:pPr>
    </w:p>
    <w:p w14:paraId="72E57363" w14:textId="7E1F48CA" w:rsidR="001B1175" w:rsidRDefault="00EE6FDF" w:rsidP="00E84225">
      <w:pPr>
        <w:spacing w:line="480" w:lineRule="auto"/>
        <w:jc w:val="center"/>
        <w:rPr>
          <w:rFonts w:ascii="Times New Roman" w:hAnsi="Times New Roman"/>
          <w:i/>
        </w:rPr>
      </w:pPr>
      <w:r>
        <w:rPr>
          <w:noProof/>
          <w:lang w:val="en-GB" w:eastAsia="zh-CN"/>
        </w:rPr>
        <w:lastRenderedPageBreak/>
        <w:drawing>
          <wp:anchor distT="0" distB="0" distL="114300" distR="114300" simplePos="0" relativeHeight="251658240" behindDoc="0" locked="0" layoutInCell="1" allowOverlap="1" wp14:anchorId="5698819B" wp14:editId="29856924">
            <wp:simplePos x="0" y="0"/>
            <wp:positionH relativeFrom="margin">
              <wp:posOffset>251460</wp:posOffset>
            </wp:positionH>
            <wp:positionV relativeFrom="paragraph">
              <wp:posOffset>266065</wp:posOffset>
            </wp:positionV>
            <wp:extent cx="4843780" cy="2397125"/>
            <wp:effectExtent l="0" t="0" r="0" b="0"/>
            <wp:wrapSquare wrapText="bothSides"/>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843780" cy="2397125"/>
                    </a:xfrm>
                    <a:prstGeom prst="rect">
                      <a:avLst/>
                    </a:prstGeom>
                    <a:noFill/>
                  </pic:spPr>
                </pic:pic>
              </a:graphicData>
            </a:graphic>
            <wp14:sizeRelH relativeFrom="page">
              <wp14:pctWidth>0</wp14:pctWidth>
            </wp14:sizeRelH>
            <wp14:sizeRelV relativeFrom="page">
              <wp14:pctHeight>0</wp14:pctHeight>
            </wp14:sizeRelV>
          </wp:anchor>
        </w:drawing>
      </w:r>
    </w:p>
    <w:p w14:paraId="678898AB" w14:textId="77777777" w:rsidR="001B1175" w:rsidRDefault="001B1175" w:rsidP="005D1BE6">
      <w:pPr>
        <w:spacing w:line="480" w:lineRule="exact"/>
        <w:rPr>
          <w:rFonts w:ascii="Times New Roman" w:hAnsi="Times New Roman"/>
          <w:i/>
        </w:rPr>
      </w:pPr>
    </w:p>
    <w:p w14:paraId="7E55D420" w14:textId="77777777" w:rsidR="001B1175" w:rsidRPr="005E1FDA" w:rsidRDefault="001B1175" w:rsidP="005D1BE6">
      <w:pPr>
        <w:spacing w:line="480" w:lineRule="exact"/>
        <w:rPr>
          <w:rFonts w:ascii="Times New Roman" w:hAnsi="Times New Roman"/>
        </w:rPr>
      </w:pPr>
      <w:r w:rsidRPr="00FC2DA9">
        <w:rPr>
          <w:rFonts w:ascii="Times New Roman" w:hAnsi="Times New Roman"/>
          <w:i/>
        </w:rPr>
        <w:t xml:space="preserve">Figure </w:t>
      </w:r>
      <w:r>
        <w:rPr>
          <w:rFonts w:ascii="Times New Roman" w:hAnsi="Times New Roman"/>
          <w:i/>
        </w:rPr>
        <w:t>2</w:t>
      </w:r>
      <w:r w:rsidRPr="00FC2DA9">
        <w:rPr>
          <w:rFonts w:ascii="Times New Roman" w:hAnsi="Times New Roman"/>
          <w:i/>
        </w:rPr>
        <w:t>.</w:t>
      </w:r>
      <w:r>
        <w:rPr>
          <w:rFonts w:ascii="Times New Roman" w:hAnsi="Times New Roman"/>
        </w:rPr>
        <w:t xml:space="preserve"> P</w:t>
      </w:r>
      <w:r w:rsidRPr="00845BB4">
        <w:rPr>
          <w:rFonts w:ascii="Times New Roman" w:hAnsi="Times New Roman"/>
        </w:rPr>
        <w:t xml:space="preserve">ath model for the overall sample in Study 2. </w:t>
      </w:r>
      <w:r>
        <w:rPr>
          <w:rFonts w:ascii="Times New Roman" w:hAnsi="Times New Roman"/>
        </w:rPr>
        <w:t>Uns</w:t>
      </w:r>
      <w:r w:rsidRPr="00E474F7">
        <w:rPr>
          <w:rFonts w:ascii="Times New Roman" w:hAnsi="Times New Roman"/>
        </w:rPr>
        <w:t xml:space="preserve">tandardized regression coefficients </w:t>
      </w:r>
      <w:r>
        <w:rPr>
          <w:rFonts w:ascii="Times New Roman" w:hAnsi="Times New Roman"/>
        </w:rPr>
        <w:t xml:space="preserve">[and 95% percentile bootstrap intervals] </w:t>
      </w:r>
      <w:r w:rsidRPr="00E474F7">
        <w:rPr>
          <w:rFonts w:ascii="Times New Roman" w:hAnsi="Times New Roman"/>
        </w:rPr>
        <w:t>are reported</w:t>
      </w:r>
      <w:r w:rsidRPr="00845BB4">
        <w:rPr>
          <w:rFonts w:ascii="Times New Roman" w:hAnsi="Times New Roman"/>
        </w:rPr>
        <w:t xml:space="preserve">. Coefficients between independent variables and dependent variables are direct effects in the presence of mediators. </w:t>
      </w:r>
    </w:p>
    <w:p w14:paraId="3DB7C111" w14:textId="77777777" w:rsidR="001B1175" w:rsidRPr="00080EA2" w:rsidRDefault="001B1175" w:rsidP="006118C5">
      <w:pPr>
        <w:spacing w:line="480" w:lineRule="auto"/>
        <w:ind w:firstLine="708"/>
        <w:jc w:val="center"/>
        <w:outlineLvl w:val="0"/>
        <w:rPr>
          <w:rFonts w:ascii="Times New Roman" w:hAnsi="Times New Roman"/>
        </w:rPr>
      </w:pPr>
    </w:p>
    <w:sectPr w:rsidR="001B1175" w:rsidRPr="00080EA2" w:rsidSect="001F7230">
      <w:headerReference w:type="default" r:id="rId2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F8F49D" w14:textId="77777777" w:rsidR="00773D27" w:rsidRDefault="00773D27" w:rsidP="00080EA2">
      <w:r>
        <w:separator/>
      </w:r>
    </w:p>
  </w:endnote>
  <w:endnote w:type="continuationSeparator" w:id="0">
    <w:p w14:paraId="3A994500" w14:textId="77777777" w:rsidR="00773D27" w:rsidRDefault="00773D27" w:rsidP="00080E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等?">
    <w:altName w:val="Arial Unicode MS"/>
    <w:panose1 w:val="00000000000000000000"/>
    <w:charset w:val="80"/>
    <w:family w:val="roman"/>
    <w:notTrueType/>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063EBA" w14:textId="77777777" w:rsidR="00773D27" w:rsidRDefault="00773D27" w:rsidP="00080EA2">
      <w:r>
        <w:separator/>
      </w:r>
    </w:p>
  </w:footnote>
  <w:footnote w:type="continuationSeparator" w:id="0">
    <w:p w14:paraId="717AE2CA" w14:textId="77777777" w:rsidR="00773D27" w:rsidRDefault="00773D27" w:rsidP="00080EA2">
      <w:r>
        <w:continuationSeparator/>
      </w:r>
    </w:p>
  </w:footnote>
  <w:footnote w:id="1">
    <w:p w14:paraId="6681F0CD" w14:textId="5C24B8AA" w:rsidR="00773D27" w:rsidRDefault="00773D27" w:rsidP="00466E6B">
      <w:pPr>
        <w:pStyle w:val="FootnoteText"/>
      </w:pPr>
      <w:r w:rsidRPr="005B495C">
        <w:rPr>
          <w:rStyle w:val="FootnoteReference"/>
          <w:rFonts w:ascii="Times New Roman" w:hAnsi="Times New Roman"/>
        </w:rPr>
        <w:footnoteRef/>
      </w:r>
      <w:r>
        <w:rPr>
          <w:rFonts w:ascii="Times New Roman" w:hAnsi="Times New Roman"/>
          <w:sz w:val="22"/>
          <w:szCs w:val="22"/>
        </w:rPr>
        <w:t>We conducted pilot studies in each country to identify the relevant outgroup for comparison in each national context and for each form of threat. Participants selected, from a list/map depicting all the European Union countries, which country was better/worse/similar/different to their country on three domains: (1) economic performance and status (realistic threat)</w:t>
      </w:r>
      <w:r w:rsidR="00466E6B">
        <w:rPr>
          <w:rFonts w:ascii="Times New Roman" w:hAnsi="Times New Roman"/>
          <w:sz w:val="22"/>
          <w:szCs w:val="22"/>
        </w:rPr>
        <w:t>,</w:t>
      </w:r>
      <w:r>
        <w:rPr>
          <w:rFonts w:ascii="Times New Roman" w:hAnsi="Times New Roman"/>
          <w:sz w:val="22"/>
          <w:szCs w:val="22"/>
        </w:rPr>
        <w:t xml:space="preserve"> (2) cultural values and traditions (symbolic threat)</w:t>
      </w:r>
      <w:r w:rsidR="00466E6B">
        <w:rPr>
          <w:rFonts w:ascii="Times New Roman" w:hAnsi="Times New Roman"/>
          <w:sz w:val="22"/>
          <w:szCs w:val="22"/>
        </w:rPr>
        <w:t>, and</w:t>
      </w:r>
      <w:r>
        <w:rPr>
          <w:rFonts w:ascii="Times New Roman" w:hAnsi="Times New Roman"/>
          <w:sz w:val="22"/>
          <w:szCs w:val="22"/>
        </w:rPr>
        <w:t xml:space="preserve"> (3) identity and uniqueness (distinctiveness threat). We then selected as relevant outgroups the countries that were indicated as having: (1) simultaneously different and better economic performance and status</w:t>
      </w:r>
      <w:r w:rsidR="00466E6B">
        <w:rPr>
          <w:rFonts w:ascii="Times New Roman" w:hAnsi="Times New Roman"/>
          <w:sz w:val="22"/>
          <w:szCs w:val="22"/>
        </w:rPr>
        <w:t>,</w:t>
      </w:r>
      <w:r>
        <w:rPr>
          <w:rFonts w:ascii="Times New Roman" w:hAnsi="Times New Roman"/>
          <w:sz w:val="22"/>
          <w:szCs w:val="22"/>
        </w:rPr>
        <w:t xml:space="preserve"> (2) simultaneously different and worse cultural values and traditions</w:t>
      </w:r>
      <w:r w:rsidR="00466E6B">
        <w:rPr>
          <w:rFonts w:ascii="Times New Roman" w:hAnsi="Times New Roman"/>
          <w:sz w:val="22"/>
          <w:szCs w:val="22"/>
        </w:rPr>
        <w:t>, and</w:t>
      </w:r>
      <w:r>
        <w:rPr>
          <w:rFonts w:ascii="Times New Roman" w:hAnsi="Times New Roman"/>
          <w:sz w:val="22"/>
          <w:szCs w:val="22"/>
        </w:rPr>
        <w:t xml:space="preserve"> (3) a similar identity.</w:t>
      </w:r>
    </w:p>
  </w:footnote>
  <w:footnote w:id="2">
    <w:p w14:paraId="21FFD977" w14:textId="77777777" w:rsidR="00773D27" w:rsidRDefault="00773D27" w:rsidP="00316924">
      <w:pPr>
        <w:pStyle w:val="FootnoteText"/>
      </w:pPr>
      <w:r w:rsidRPr="00D2105B">
        <w:rPr>
          <w:rStyle w:val="FootnoteReference"/>
          <w:rFonts w:ascii="Times New Roman" w:hAnsi="Times New Roman"/>
          <w:sz w:val="22"/>
          <w:szCs w:val="22"/>
        </w:rPr>
        <w:footnoteRef/>
      </w:r>
      <w:r w:rsidRPr="00D2105B">
        <w:rPr>
          <w:rFonts w:ascii="Times New Roman" w:hAnsi="Times New Roman"/>
          <w:sz w:val="22"/>
          <w:szCs w:val="22"/>
        </w:rPr>
        <w:t>Data collection</w:t>
      </w:r>
      <w:bookmarkStart w:id="3" w:name="_Hlk32843549"/>
      <w:r w:rsidRPr="00D2105B">
        <w:rPr>
          <w:rFonts w:ascii="Times New Roman" w:hAnsi="Times New Roman"/>
          <w:sz w:val="22"/>
          <w:szCs w:val="22"/>
        </w:rPr>
        <w:t xml:space="preserve"> took </w:t>
      </w:r>
      <w:bookmarkEnd w:id="3"/>
      <w:r w:rsidRPr="00D2105B">
        <w:rPr>
          <w:rFonts w:ascii="Times New Roman" w:hAnsi="Times New Roman"/>
          <w:sz w:val="22"/>
          <w:szCs w:val="22"/>
        </w:rPr>
        <w:t>place on August 4</w:t>
      </w:r>
      <w:r w:rsidRPr="00D2105B">
        <w:rPr>
          <w:rFonts w:ascii="Times New Roman" w:hAnsi="Times New Roman"/>
          <w:sz w:val="22"/>
          <w:szCs w:val="22"/>
          <w:vertAlign w:val="superscript"/>
        </w:rPr>
        <w:t>th</w:t>
      </w:r>
      <w:r w:rsidRPr="00D2105B">
        <w:rPr>
          <w:rFonts w:ascii="Times New Roman" w:hAnsi="Times New Roman"/>
          <w:sz w:val="22"/>
          <w:szCs w:val="22"/>
        </w:rPr>
        <w:t xml:space="preserve"> 2017 in </w:t>
      </w:r>
      <w:smartTag w:uri="urn:schemas-microsoft-com:office:smarttags" w:element="country-region">
        <w:r w:rsidRPr="00D2105B">
          <w:rPr>
            <w:rFonts w:ascii="Times New Roman" w:hAnsi="Times New Roman"/>
            <w:sz w:val="22"/>
            <w:szCs w:val="22"/>
          </w:rPr>
          <w:t>Germany</w:t>
        </w:r>
      </w:smartTag>
      <w:r w:rsidRPr="00D2105B">
        <w:rPr>
          <w:rFonts w:ascii="Times New Roman" w:hAnsi="Times New Roman"/>
          <w:sz w:val="22"/>
          <w:szCs w:val="22"/>
        </w:rPr>
        <w:t>, between September 28</w:t>
      </w:r>
      <w:r w:rsidRPr="00D2105B">
        <w:rPr>
          <w:rFonts w:ascii="Times New Roman" w:hAnsi="Times New Roman"/>
          <w:sz w:val="22"/>
          <w:szCs w:val="22"/>
          <w:vertAlign w:val="superscript"/>
        </w:rPr>
        <w:t>th</w:t>
      </w:r>
      <w:r w:rsidRPr="00D2105B">
        <w:rPr>
          <w:rFonts w:ascii="Times New Roman" w:hAnsi="Times New Roman"/>
          <w:sz w:val="22"/>
          <w:szCs w:val="22"/>
        </w:rPr>
        <w:t xml:space="preserve"> and November 7</w:t>
      </w:r>
      <w:r w:rsidRPr="00D2105B">
        <w:rPr>
          <w:rFonts w:ascii="Times New Roman" w:hAnsi="Times New Roman"/>
          <w:sz w:val="22"/>
          <w:szCs w:val="22"/>
          <w:vertAlign w:val="superscript"/>
        </w:rPr>
        <w:t>th</w:t>
      </w:r>
      <w:r w:rsidRPr="00D2105B">
        <w:rPr>
          <w:rFonts w:ascii="Times New Roman" w:hAnsi="Times New Roman"/>
          <w:sz w:val="22"/>
          <w:szCs w:val="22"/>
        </w:rPr>
        <w:t xml:space="preserve"> 2017 in </w:t>
      </w:r>
      <w:smartTag w:uri="urn:schemas-microsoft-com:office:smarttags" w:element="country-region">
        <w:r w:rsidRPr="00D2105B">
          <w:rPr>
            <w:rFonts w:ascii="Times New Roman" w:hAnsi="Times New Roman"/>
            <w:sz w:val="22"/>
            <w:szCs w:val="22"/>
          </w:rPr>
          <w:t>Greece</w:t>
        </w:r>
      </w:smartTag>
      <w:r w:rsidRPr="00D2105B">
        <w:rPr>
          <w:rFonts w:ascii="Times New Roman" w:hAnsi="Times New Roman"/>
          <w:sz w:val="22"/>
          <w:szCs w:val="22"/>
        </w:rPr>
        <w:t>, between June 7</w:t>
      </w:r>
      <w:r w:rsidRPr="00D2105B">
        <w:rPr>
          <w:rFonts w:ascii="Times New Roman" w:hAnsi="Times New Roman"/>
          <w:sz w:val="22"/>
          <w:szCs w:val="22"/>
          <w:vertAlign w:val="superscript"/>
        </w:rPr>
        <w:t>th</w:t>
      </w:r>
      <w:r w:rsidRPr="00D2105B">
        <w:rPr>
          <w:rFonts w:ascii="Times New Roman" w:hAnsi="Times New Roman"/>
          <w:sz w:val="22"/>
          <w:szCs w:val="22"/>
        </w:rPr>
        <w:t xml:space="preserve"> and July 8</w:t>
      </w:r>
      <w:r w:rsidRPr="00D2105B">
        <w:rPr>
          <w:rFonts w:ascii="Times New Roman" w:hAnsi="Times New Roman"/>
          <w:sz w:val="22"/>
          <w:szCs w:val="22"/>
          <w:vertAlign w:val="superscript"/>
        </w:rPr>
        <w:t>th</w:t>
      </w:r>
      <w:r w:rsidRPr="00D2105B">
        <w:rPr>
          <w:rFonts w:ascii="Times New Roman" w:hAnsi="Times New Roman"/>
          <w:sz w:val="22"/>
          <w:szCs w:val="22"/>
        </w:rPr>
        <w:t xml:space="preserve"> 2017 in </w:t>
      </w:r>
      <w:smartTag w:uri="urn:schemas-microsoft-com:office:smarttags" w:element="country-region">
        <w:r w:rsidRPr="00D2105B">
          <w:rPr>
            <w:rFonts w:ascii="Times New Roman" w:hAnsi="Times New Roman"/>
            <w:sz w:val="22"/>
            <w:szCs w:val="22"/>
          </w:rPr>
          <w:t>Portugal</w:t>
        </w:r>
      </w:smartTag>
      <w:r w:rsidRPr="00D2105B">
        <w:rPr>
          <w:rFonts w:ascii="Times New Roman" w:hAnsi="Times New Roman"/>
          <w:sz w:val="22"/>
          <w:szCs w:val="22"/>
        </w:rPr>
        <w:t>, and on May 22</w:t>
      </w:r>
      <w:r w:rsidRPr="00D2105B">
        <w:rPr>
          <w:rFonts w:ascii="Times New Roman" w:hAnsi="Times New Roman"/>
          <w:sz w:val="22"/>
          <w:szCs w:val="22"/>
          <w:vertAlign w:val="superscript"/>
        </w:rPr>
        <w:t>nd</w:t>
      </w:r>
      <w:r w:rsidRPr="00D2105B">
        <w:rPr>
          <w:rFonts w:ascii="Times New Roman" w:hAnsi="Times New Roman"/>
          <w:sz w:val="22"/>
          <w:szCs w:val="22"/>
        </w:rPr>
        <w:t xml:space="preserve"> 2017 in the </w:t>
      </w:r>
      <w:smartTag w:uri="urn:schemas-microsoft-com:office:smarttags" w:element="place">
        <w:smartTag w:uri="urn:schemas-microsoft-com:office:smarttags" w:element="country-region">
          <w:r w:rsidRPr="00D2105B">
            <w:rPr>
              <w:rFonts w:ascii="Times New Roman" w:hAnsi="Times New Roman"/>
              <w:sz w:val="22"/>
              <w:szCs w:val="22"/>
            </w:rPr>
            <w:t>UK</w:t>
          </w:r>
        </w:smartTag>
      </w:smartTag>
      <w:r w:rsidRPr="00D2105B">
        <w:rPr>
          <w:rFonts w:ascii="Times New Roman" w:hAnsi="Times New Roman"/>
          <w:sz w:val="22"/>
          <w:szCs w:val="22"/>
        </w:rPr>
        <w:t xml:space="preserve">. </w:t>
      </w:r>
    </w:p>
  </w:footnote>
  <w:footnote w:id="3">
    <w:p w14:paraId="6F4680C5" w14:textId="77777777" w:rsidR="00773D27" w:rsidRDefault="00773D27" w:rsidP="00316924">
      <w:pPr>
        <w:pStyle w:val="FootnoteText"/>
      </w:pPr>
      <w:r w:rsidRPr="00D2105B">
        <w:rPr>
          <w:rStyle w:val="FootnoteReference"/>
          <w:rFonts w:ascii="Times New Roman" w:hAnsi="Times New Roman"/>
          <w:sz w:val="22"/>
          <w:szCs w:val="22"/>
        </w:rPr>
        <w:footnoteRef/>
      </w:r>
      <w:r w:rsidRPr="00D2105B">
        <w:rPr>
          <w:rFonts w:ascii="Times New Roman" w:hAnsi="Times New Roman"/>
          <w:sz w:val="22"/>
          <w:szCs w:val="22"/>
        </w:rPr>
        <w:t>Studies 1 and 2 were part of a larger research project, and so they included measures irrelevant to the purposes of this article. These measures were: subjective status of the country, indispensability, national identification centrality, European identification, blind and constructive patriotism, nostalgia, meta-perceptions of humanness.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FA9271" w14:textId="265C2091" w:rsidR="00773D27" w:rsidRPr="001F509D" w:rsidRDefault="00773D27" w:rsidP="001F509D">
    <w:pPr>
      <w:pStyle w:val="Header"/>
      <w:rPr>
        <w:rFonts w:ascii="Times New Roman" w:hAnsi="Times New Roman"/>
      </w:rPr>
    </w:pPr>
    <w:r w:rsidRPr="001F509D">
      <w:rPr>
        <w:rFonts w:ascii="Times New Roman" w:hAnsi="Times New Roman"/>
      </w:rPr>
      <w:t>INTERGROUP THREAT AND COL</w:t>
    </w:r>
    <w:r>
      <w:rPr>
        <w:rFonts w:ascii="Times New Roman" w:hAnsi="Times New Roman"/>
      </w:rPr>
      <w:t>L</w:t>
    </w:r>
    <w:r w:rsidRPr="001F509D">
      <w:rPr>
        <w:rFonts w:ascii="Times New Roman" w:hAnsi="Times New Roman"/>
      </w:rPr>
      <w:t>ECTIVE NARCISSISM</w:t>
    </w:r>
    <w:r w:rsidRPr="001F509D">
      <w:rPr>
        <w:rFonts w:ascii="Times New Roman" w:hAnsi="Times New Roman"/>
      </w:rPr>
      <w:tab/>
      <w:t xml:space="preserve"> </w:t>
    </w:r>
    <w:r w:rsidRPr="001F509D">
      <w:rPr>
        <w:rFonts w:ascii="Times New Roman" w:hAnsi="Times New Roman"/>
      </w:rPr>
      <w:fldChar w:fldCharType="begin"/>
    </w:r>
    <w:r w:rsidRPr="001F509D">
      <w:rPr>
        <w:rFonts w:ascii="Times New Roman" w:hAnsi="Times New Roman"/>
      </w:rPr>
      <w:instrText xml:space="preserve"> PAGE   \* MERGEFORMAT </w:instrText>
    </w:r>
    <w:r w:rsidRPr="001F509D">
      <w:rPr>
        <w:rFonts w:ascii="Times New Roman" w:hAnsi="Times New Roman"/>
      </w:rPr>
      <w:fldChar w:fldCharType="separate"/>
    </w:r>
    <w:r w:rsidR="00E756DE">
      <w:rPr>
        <w:rFonts w:ascii="Times New Roman" w:hAnsi="Times New Roman"/>
        <w:noProof/>
      </w:rPr>
      <w:t>20</w:t>
    </w:r>
    <w:r w:rsidRPr="001F509D">
      <w:rPr>
        <w:rFonts w:ascii="Times New Roman" w:hAnsi="Times New Roman"/>
      </w:rPr>
      <w:fldChar w:fldCharType="end"/>
    </w:r>
  </w:p>
  <w:p w14:paraId="3FD0FD60" w14:textId="77777777" w:rsidR="00773D27" w:rsidRDefault="00773D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F3F9E"/>
    <w:multiLevelType w:val="hybridMultilevel"/>
    <w:tmpl w:val="84621AFC"/>
    <w:lvl w:ilvl="0" w:tplc="817E5ADE">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126E2927"/>
    <w:multiLevelType w:val="hybridMultilevel"/>
    <w:tmpl w:val="379848AA"/>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15:restartNumberingAfterBreak="0">
    <w:nsid w:val="15742CAA"/>
    <w:multiLevelType w:val="hybridMultilevel"/>
    <w:tmpl w:val="9BDCD998"/>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15:restartNumberingAfterBreak="0">
    <w:nsid w:val="1E6D73B1"/>
    <w:multiLevelType w:val="hybridMultilevel"/>
    <w:tmpl w:val="26306326"/>
    <w:lvl w:ilvl="0" w:tplc="0816000F">
      <w:start w:val="1"/>
      <w:numFmt w:val="decimal"/>
      <w:lvlText w:val="%1."/>
      <w:lvlJc w:val="left"/>
      <w:pPr>
        <w:ind w:left="720" w:hanging="360"/>
      </w:pPr>
      <w:rPr>
        <w:rFonts w:cs="Times New Roman" w:hint="default"/>
      </w:rPr>
    </w:lvl>
    <w:lvl w:ilvl="1" w:tplc="08160019" w:tentative="1">
      <w:start w:val="1"/>
      <w:numFmt w:val="lowerLetter"/>
      <w:lvlText w:val="%2."/>
      <w:lvlJc w:val="left"/>
      <w:pPr>
        <w:ind w:left="1440" w:hanging="360"/>
      </w:pPr>
      <w:rPr>
        <w:rFonts w:cs="Times New Roman"/>
      </w:rPr>
    </w:lvl>
    <w:lvl w:ilvl="2" w:tplc="0816001B" w:tentative="1">
      <w:start w:val="1"/>
      <w:numFmt w:val="lowerRoman"/>
      <w:lvlText w:val="%3."/>
      <w:lvlJc w:val="right"/>
      <w:pPr>
        <w:ind w:left="2160" w:hanging="180"/>
      </w:pPr>
      <w:rPr>
        <w:rFonts w:cs="Times New Roman"/>
      </w:rPr>
    </w:lvl>
    <w:lvl w:ilvl="3" w:tplc="0816000F" w:tentative="1">
      <w:start w:val="1"/>
      <w:numFmt w:val="decimal"/>
      <w:lvlText w:val="%4."/>
      <w:lvlJc w:val="left"/>
      <w:pPr>
        <w:ind w:left="2880" w:hanging="360"/>
      </w:pPr>
      <w:rPr>
        <w:rFonts w:cs="Times New Roman"/>
      </w:rPr>
    </w:lvl>
    <w:lvl w:ilvl="4" w:tplc="08160019" w:tentative="1">
      <w:start w:val="1"/>
      <w:numFmt w:val="lowerLetter"/>
      <w:lvlText w:val="%5."/>
      <w:lvlJc w:val="left"/>
      <w:pPr>
        <w:ind w:left="3600" w:hanging="360"/>
      </w:pPr>
      <w:rPr>
        <w:rFonts w:cs="Times New Roman"/>
      </w:rPr>
    </w:lvl>
    <w:lvl w:ilvl="5" w:tplc="0816001B" w:tentative="1">
      <w:start w:val="1"/>
      <w:numFmt w:val="lowerRoman"/>
      <w:lvlText w:val="%6."/>
      <w:lvlJc w:val="right"/>
      <w:pPr>
        <w:ind w:left="4320" w:hanging="180"/>
      </w:pPr>
      <w:rPr>
        <w:rFonts w:cs="Times New Roman"/>
      </w:rPr>
    </w:lvl>
    <w:lvl w:ilvl="6" w:tplc="0816000F" w:tentative="1">
      <w:start w:val="1"/>
      <w:numFmt w:val="decimal"/>
      <w:lvlText w:val="%7."/>
      <w:lvlJc w:val="left"/>
      <w:pPr>
        <w:ind w:left="5040" w:hanging="360"/>
      </w:pPr>
      <w:rPr>
        <w:rFonts w:cs="Times New Roman"/>
      </w:rPr>
    </w:lvl>
    <w:lvl w:ilvl="7" w:tplc="08160019" w:tentative="1">
      <w:start w:val="1"/>
      <w:numFmt w:val="lowerLetter"/>
      <w:lvlText w:val="%8."/>
      <w:lvlJc w:val="left"/>
      <w:pPr>
        <w:ind w:left="5760" w:hanging="360"/>
      </w:pPr>
      <w:rPr>
        <w:rFonts w:cs="Times New Roman"/>
      </w:rPr>
    </w:lvl>
    <w:lvl w:ilvl="8" w:tplc="0816001B" w:tentative="1">
      <w:start w:val="1"/>
      <w:numFmt w:val="lowerRoman"/>
      <w:lvlText w:val="%9."/>
      <w:lvlJc w:val="right"/>
      <w:pPr>
        <w:ind w:left="6480" w:hanging="180"/>
      </w:pPr>
      <w:rPr>
        <w:rFonts w:cs="Times New Roman"/>
      </w:rPr>
    </w:lvl>
  </w:abstractNum>
  <w:abstractNum w:abstractNumId="4" w15:restartNumberingAfterBreak="0">
    <w:nsid w:val="365761DA"/>
    <w:multiLevelType w:val="hybridMultilevel"/>
    <w:tmpl w:val="302EC764"/>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 w15:restartNumberingAfterBreak="0">
    <w:nsid w:val="66551B53"/>
    <w:multiLevelType w:val="hybridMultilevel"/>
    <w:tmpl w:val="A12E0E78"/>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 w15:restartNumberingAfterBreak="0">
    <w:nsid w:val="6C071706"/>
    <w:multiLevelType w:val="hybridMultilevel"/>
    <w:tmpl w:val="08B08106"/>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6"/>
  </w:num>
  <w:num w:numId="2">
    <w:abstractNumId w:val="4"/>
  </w:num>
  <w:num w:numId="3">
    <w:abstractNumId w:val="1"/>
  </w:num>
  <w:num w:numId="4">
    <w:abstractNumId w:val="5"/>
  </w:num>
  <w:num w:numId="5">
    <w:abstractNumId w:val="2"/>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US" w:vendorID="64" w:dllVersion="131078" w:nlCheck="1" w:checkStyle="1"/>
  <w:activeWritingStyle w:appName="MSWord" w:lang="en-GB" w:vendorID="64" w:dllVersion="131078" w:nlCheck="1" w:checkStyle="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0EA2"/>
    <w:rsid w:val="0000137D"/>
    <w:rsid w:val="00002743"/>
    <w:rsid w:val="00003401"/>
    <w:rsid w:val="00004896"/>
    <w:rsid w:val="0001091F"/>
    <w:rsid w:val="000120DD"/>
    <w:rsid w:val="00012946"/>
    <w:rsid w:val="00016AEC"/>
    <w:rsid w:val="000207AD"/>
    <w:rsid w:val="000227AE"/>
    <w:rsid w:val="00023AFC"/>
    <w:rsid w:val="00026129"/>
    <w:rsid w:val="000344D2"/>
    <w:rsid w:val="000401A4"/>
    <w:rsid w:val="00040FC1"/>
    <w:rsid w:val="00043EB2"/>
    <w:rsid w:val="00045D89"/>
    <w:rsid w:val="0005294A"/>
    <w:rsid w:val="000546CD"/>
    <w:rsid w:val="00054B24"/>
    <w:rsid w:val="00063824"/>
    <w:rsid w:val="0006404F"/>
    <w:rsid w:val="00071A48"/>
    <w:rsid w:val="00071AE5"/>
    <w:rsid w:val="0007234F"/>
    <w:rsid w:val="00076B1D"/>
    <w:rsid w:val="00077E9E"/>
    <w:rsid w:val="00080EA2"/>
    <w:rsid w:val="0008137B"/>
    <w:rsid w:val="00082E78"/>
    <w:rsid w:val="00083C74"/>
    <w:rsid w:val="00085E5C"/>
    <w:rsid w:val="000904EE"/>
    <w:rsid w:val="000915D6"/>
    <w:rsid w:val="00095FAF"/>
    <w:rsid w:val="00097B0F"/>
    <w:rsid w:val="00097E5D"/>
    <w:rsid w:val="000A23E5"/>
    <w:rsid w:val="000A3954"/>
    <w:rsid w:val="000A53AA"/>
    <w:rsid w:val="000B2A61"/>
    <w:rsid w:val="000B31FD"/>
    <w:rsid w:val="000B362B"/>
    <w:rsid w:val="000B3A4C"/>
    <w:rsid w:val="000B53A2"/>
    <w:rsid w:val="000B55D4"/>
    <w:rsid w:val="000B67AB"/>
    <w:rsid w:val="000C189F"/>
    <w:rsid w:val="000C1AEA"/>
    <w:rsid w:val="000C5482"/>
    <w:rsid w:val="000C7C3F"/>
    <w:rsid w:val="000D13BC"/>
    <w:rsid w:val="000D6791"/>
    <w:rsid w:val="000D70B6"/>
    <w:rsid w:val="000E099A"/>
    <w:rsid w:val="000E1B89"/>
    <w:rsid w:val="000E35E4"/>
    <w:rsid w:val="000E62E9"/>
    <w:rsid w:val="000F60F7"/>
    <w:rsid w:val="00102B53"/>
    <w:rsid w:val="00102F35"/>
    <w:rsid w:val="00104917"/>
    <w:rsid w:val="00116682"/>
    <w:rsid w:val="00117192"/>
    <w:rsid w:val="00117827"/>
    <w:rsid w:val="00117A5B"/>
    <w:rsid w:val="001239C1"/>
    <w:rsid w:val="001245FD"/>
    <w:rsid w:val="00124EEA"/>
    <w:rsid w:val="00126393"/>
    <w:rsid w:val="00130C8A"/>
    <w:rsid w:val="00131285"/>
    <w:rsid w:val="00131720"/>
    <w:rsid w:val="0013203E"/>
    <w:rsid w:val="00133420"/>
    <w:rsid w:val="00137659"/>
    <w:rsid w:val="0014043C"/>
    <w:rsid w:val="00140E76"/>
    <w:rsid w:val="0014168F"/>
    <w:rsid w:val="00142EC8"/>
    <w:rsid w:val="00144436"/>
    <w:rsid w:val="00145633"/>
    <w:rsid w:val="00147A73"/>
    <w:rsid w:val="00154D2A"/>
    <w:rsid w:val="001558E2"/>
    <w:rsid w:val="00156DA4"/>
    <w:rsid w:val="00164096"/>
    <w:rsid w:val="00166085"/>
    <w:rsid w:val="001700B4"/>
    <w:rsid w:val="00176270"/>
    <w:rsid w:val="00177175"/>
    <w:rsid w:val="00181847"/>
    <w:rsid w:val="0018237E"/>
    <w:rsid w:val="0018321E"/>
    <w:rsid w:val="001858FF"/>
    <w:rsid w:val="00185921"/>
    <w:rsid w:val="00185A32"/>
    <w:rsid w:val="001861D1"/>
    <w:rsid w:val="00186969"/>
    <w:rsid w:val="00187139"/>
    <w:rsid w:val="00195D72"/>
    <w:rsid w:val="001B0C96"/>
    <w:rsid w:val="001B1175"/>
    <w:rsid w:val="001B1376"/>
    <w:rsid w:val="001B3954"/>
    <w:rsid w:val="001B49FC"/>
    <w:rsid w:val="001B4A92"/>
    <w:rsid w:val="001C077C"/>
    <w:rsid w:val="001C168D"/>
    <w:rsid w:val="001C4754"/>
    <w:rsid w:val="001C5847"/>
    <w:rsid w:val="001D16CF"/>
    <w:rsid w:val="001D19CA"/>
    <w:rsid w:val="001D28AF"/>
    <w:rsid w:val="001D34A0"/>
    <w:rsid w:val="001D39DD"/>
    <w:rsid w:val="001D3FE8"/>
    <w:rsid w:val="001D7237"/>
    <w:rsid w:val="001E23C0"/>
    <w:rsid w:val="001E31E2"/>
    <w:rsid w:val="001E36D2"/>
    <w:rsid w:val="001E4979"/>
    <w:rsid w:val="001E4C83"/>
    <w:rsid w:val="001E7D61"/>
    <w:rsid w:val="001F02DF"/>
    <w:rsid w:val="001F242D"/>
    <w:rsid w:val="001F509D"/>
    <w:rsid w:val="001F56EB"/>
    <w:rsid w:val="001F7230"/>
    <w:rsid w:val="00200848"/>
    <w:rsid w:val="002026EA"/>
    <w:rsid w:val="00203931"/>
    <w:rsid w:val="00211076"/>
    <w:rsid w:val="00214BEB"/>
    <w:rsid w:val="00214CED"/>
    <w:rsid w:val="002174F2"/>
    <w:rsid w:val="00225B4A"/>
    <w:rsid w:val="00226300"/>
    <w:rsid w:val="0023028C"/>
    <w:rsid w:val="00230CE9"/>
    <w:rsid w:val="002317DF"/>
    <w:rsid w:val="002318CA"/>
    <w:rsid w:val="002346A5"/>
    <w:rsid w:val="00246116"/>
    <w:rsid w:val="00247222"/>
    <w:rsid w:val="00250093"/>
    <w:rsid w:val="00250690"/>
    <w:rsid w:val="002511B2"/>
    <w:rsid w:val="0025147D"/>
    <w:rsid w:val="00252E22"/>
    <w:rsid w:val="002538A1"/>
    <w:rsid w:val="00254192"/>
    <w:rsid w:val="002622CE"/>
    <w:rsid w:val="002628B6"/>
    <w:rsid w:val="00276AD8"/>
    <w:rsid w:val="0028045B"/>
    <w:rsid w:val="00280EC3"/>
    <w:rsid w:val="002818F4"/>
    <w:rsid w:val="00283FE2"/>
    <w:rsid w:val="0029363D"/>
    <w:rsid w:val="002A0561"/>
    <w:rsid w:val="002A2419"/>
    <w:rsid w:val="002A6574"/>
    <w:rsid w:val="002A790D"/>
    <w:rsid w:val="002B49B2"/>
    <w:rsid w:val="002B5341"/>
    <w:rsid w:val="002B55E4"/>
    <w:rsid w:val="002C3AE4"/>
    <w:rsid w:val="002C5D2B"/>
    <w:rsid w:val="002D1A22"/>
    <w:rsid w:val="002D3326"/>
    <w:rsid w:val="002D41D7"/>
    <w:rsid w:val="002E3187"/>
    <w:rsid w:val="002E383A"/>
    <w:rsid w:val="002E4D6C"/>
    <w:rsid w:val="002E4D8A"/>
    <w:rsid w:val="002F01A2"/>
    <w:rsid w:val="002F1270"/>
    <w:rsid w:val="002F25A7"/>
    <w:rsid w:val="002F2817"/>
    <w:rsid w:val="00301834"/>
    <w:rsid w:val="00301D49"/>
    <w:rsid w:val="00305A31"/>
    <w:rsid w:val="00305E00"/>
    <w:rsid w:val="00305F93"/>
    <w:rsid w:val="00306F85"/>
    <w:rsid w:val="00311397"/>
    <w:rsid w:val="00311B71"/>
    <w:rsid w:val="00313B45"/>
    <w:rsid w:val="00316924"/>
    <w:rsid w:val="00316C14"/>
    <w:rsid w:val="003236FC"/>
    <w:rsid w:val="003269F4"/>
    <w:rsid w:val="00327E93"/>
    <w:rsid w:val="00332FD3"/>
    <w:rsid w:val="0033673D"/>
    <w:rsid w:val="00337A53"/>
    <w:rsid w:val="00341076"/>
    <w:rsid w:val="00341FD6"/>
    <w:rsid w:val="003469B8"/>
    <w:rsid w:val="00347858"/>
    <w:rsid w:val="003502C5"/>
    <w:rsid w:val="00351D11"/>
    <w:rsid w:val="003543D9"/>
    <w:rsid w:val="00355353"/>
    <w:rsid w:val="00363793"/>
    <w:rsid w:val="00364280"/>
    <w:rsid w:val="00365EBD"/>
    <w:rsid w:val="00371B56"/>
    <w:rsid w:val="00372E6D"/>
    <w:rsid w:val="00374A1F"/>
    <w:rsid w:val="00374AE9"/>
    <w:rsid w:val="00374D42"/>
    <w:rsid w:val="00375EA8"/>
    <w:rsid w:val="0038068E"/>
    <w:rsid w:val="003806C8"/>
    <w:rsid w:val="00385ACF"/>
    <w:rsid w:val="00385DD1"/>
    <w:rsid w:val="003879B7"/>
    <w:rsid w:val="00387C72"/>
    <w:rsid w:val="003907BB"/>
    <w:rsid w:val="00390AA4"/>
    <w:rsid w:val="0039374E"/>
    <w:rsid w:val="003946EF"/>
    <w:rsid w:val="003A11DF"/>
    <w:rsid w:val="003B0674"/>
    <w:rsid w:val="003B1B6F"/>
    <w:rsid w:val="003B3090"/>
    <w:rsid w:val="003B5738"/>
    <w:rsid w:val="003B7A6B"/>
    <w:rsid w:val="003C0C83"/>
    <w:rsid w:val="003C2B61"/>
    <w:rsid w:val="003C422A"/>
    <w:rsid w:val="003C7306"/>
    <w:rsid w:val="003D26AA"/>
    <w:rsid w:val="003D3508"/>
    <w:rsid w:val="003D531E"/>
    <w:rsid w:val="003D687B"/>
    <w:rsid w:val="003E16EF"/>
    <w:rsid w:val="003E3AB7"/>
    <w:rsid w:val="003E4A5F"/>
    <w:rsid w:val="003E52C6"/>
    <w:rsid w:val="003E5D82"/>
    <w:rsid w:val="003E6189"/>
    <w:rsid w:val="003E656B"/>
    <w:rsid w:val="003E77B7"/>
    <w:rsid w:val="003F3844"/>
    <w:rsid w:val="003F669C"/>
    <w:rsid w:val="00400F0B"/>
    <w:rsid w:val="00403F6A"/>
    <w:rsid w:val="00406103"/>
    <w:rsid w:val="00407A52"/>
    <w:rsid w:val="00411183"/>
    <w:rsid w:val="00411D74"/>
    <w:rsid w:val="004134BB"/>
    <w:rsid w:val="00414E62"/>
    <w:rsid w:val="004171A4"/>
    <w:rsid w:val="00417B1E"/>
    <w:rsid w:val="00423B22"/>
    <w:rsid w:val="00425369"/>
    <w:rsid w:val="004320BA"/>
    <w:rsid w:val="00432D04"/>
    <w:rsid w:val="00434155"/>
    <w:rsid w:val="0043528C"/>
    <w:rsid w:val="0043663F"/>
    <w:rsid w:val="00436B77"/>
    <w:rsid w:val="0044243F"/>
    <w:rsid w:val="00453FAB"/>
    <w:rsid w:val="00457088"/>
    <w:rsid w:val="004617C9"/>
    <w:rsid w:val="0046355D"/>
    <w:rsid w:val="00464B83"/>
    <w:rsid w:val="00466E6B"/>
    <w:rsid w:val="00473C85"/>
    <w:rsid w:val="00474814"/>
    <w:rsid w:val="00476234"/>
    <w:rsid w:val="00476676"/>
    <w:rsid w:val="0048138D"/>
    <w:rsid w:val="00484B5F"/>
    <w:rsid w:val="00487EC6"/>
    <w:rsid w:val="004924DF"/>
    <w:rsid w:val="00492EC3"/>
    <w:rsid w:val="0049604C"/>
    <w:rsid w:val="004962F2"/>
    <w:rsid w:val="004979A3"/>
    <w:rsid w:val="00497AE0"/>
    <w:rsid w:val="00497E58"/>
    <w:rsid w:val="004A3695"/>
    <w:rsid w:val="004A391F"/>
    <w:rsid w:val="004A3A0D"/>
    <w:rsid w:val="004A4730"/>
    <w:rsid w:val="004A5CAC"/>
    <w:rsid w:val="004A7F26"/>
    <w:rsid w:val="004B13E3"/>
    <w:rsid w:val="004B1F75"/>
    <w:rsid w:val="004C1E6A"/>
    <w:rsid w:val="004C4CBC"/>
    <w:rsid w:val="004C6F2C"/>
    <w:rsid w:val="004C76C1"/>
    <w:rsid w:val="004D05B8"/>
    <w:rsid w:val="004D1BFD"/>
    <w:rsid w:val="004D2A21"/>
    <w:rsid w:val="004D58F8"/>
    <w:rsid w:val="004D594B"/>
    <w:rsid w:val="004D6801"/>
    <w:rsid w:val="004E14CF"/>
    <w:rsid w:val="004E29C6"/>
    <w:rsid w:val="004E67FE"/>
    <w:rsid w:val="004E6E16"/>
    <w:rsid w:val="004F08D3"/>
    <w:rsid w:val="004F20E5"/>
    <w:rsid w:val="004F359C"/>
    <w:rsid w:val="00500DB5"/>
    <w:rsid w:val="005034AE"/>
    <w:rsid w:val="005034C0"/>
    <w:rsid w:val="00506709"/>
    <w:rsid w:val="0051320B"/>
    <w:rsid w:val="00516DCC"/>
    <w:rsid w:val="00520D80"/>
    <w:rsid w:val="00522454"/>
    <w:rsid w:val="005254CA"/>
    <w:rsid w:val="00526CAD"/>
    <w:rsid w:val="005302AC"/>
    <w:rsid w:val="00532D2B"/>
    <w:rsid w:val="00535168"/>
    <w:rsid w:val="00535D75"/>
    <w:rsid w:val="00537939"/>
    <w:rsid w:val="00540C16"/>
    <w:rsid w:val="00541538"/>
    <w:rsid w:val="00545775"/>
    <w:rsid w:val="00547761"/>
    <w:rsid w:val="00554766"/>
    <w:rsid w:val="00554943"/>
    <w:rsid w:val="00557F70"/>
    <w:rsid w:val="005613F8"/>
    <w:rsid w:val="005619A8"/>
    <w:rsid w:val="00567648"/>
    <w:rsid w:val="005702B2"/>
    <w:rsid w:val="00571FF1"/>
    <w:rsid w:val="00575C79"/>
    <w:rsid w:val="00581885"/>
    <w:rsid w:val="00582EA9"/>
    <w:rsid w:val="005837B4"/>
    <w:rsid w:val="00587672"/>
    <w:rsid w:val="00591ED7"/>
    <w:rsid w:val="005923A0"/>
    <w:rsid w:val="0059565A"/>
    <w:rsid w:val="00597197"/>
    <w:rsid w:val="005A10B0"/>
    <w:rsid w:val="005A3FBF"/>
    <w:rsid w:val="005A5769"/>
    <w:rsid w:val="005A6B40"/>
    <w:rsid w:val="005A6FD7"/>
    <w:rsid w:val="005A710F"/>
    <w:rsid w:val="005A745D"/>
    <w:rsid w:val="005A7B4A"/>
    <w:rsid w:val="005B495C"/>
    <w:rsid w:val="005C00EA"/>
    <w:rsid w:val="005C0D0B"/>
    <w:rsid w:val="005C1AD3"/>
    <w:rsid w:val="005C45A4"/>
    <w:rsid w:val="005C5EA2"/>
    <w:rsid w:val="005D00E0"/>
    <w:rsid w:val="005D10A3"/>
    <w:rsid w:val="005D1BE6"/>
    <w:rsid w:val="005D2A50"/>
    <w:rsid w:val="005D5A98"/>
    <w:rsid w:val="005D7E21"/>
    <w:rsid w:val="005E1504"/>
    <w:rsid w:val="005E1FDA"/>
    <w:rsid w:val="005E4848"/>
    <w:rsid w:val="005E7D03"/>
    <w:rsid w:val="005E7DEE"/>
    <w:rsid w:val="005F00B0"/>
    <w:rsid w:val="005F651B"/>
    <w:rsid w:val="005F78C1"/>
    <w:rsid w:val="00601166"/>
    <w:rsid w:val="0060210B"/>
    <w:rsid w:val="00605CBE"/>
    <w:rsid w:val="00606960"/>
    <w:rsid w:val="006118C5"/>
    <w:rsid w:val="006171E0"/>
    <w:rsid w:val="00620525"/>
    <w:rsid w:val="0062423F"/>
    <w:rsid w:val="006348B4"/>
    <w:rsid w:val="006372DF"/>
    <w:rsid w:val="00652813"/>
    <w:rsid w:val="006534AD"/>
    <w:rsid w:val="00656C0B"/>
    <w:rsid w:val="00661973"/>
    <w:rsid w:val="006620A0"/>
    <w:rsid w:val="00662C58"/>
    <w:rsid w:val="00664A5D"/>
    <w:rsid w:val="006706CF"/>
    <w:rsid w:val="006757F5"/>
    <w:rsid w:val="0068127A"/>
    <w:rsid w:val="00681732"/>
    <w:rsid w:val="0068268A"/>
    <w:rsid w:val="00691ADF"/>
    <w:rsid w:val="006A2E83"/>
    <w:rsid w:val="006A3620"/>
    <w:rsid w:val="006A66DE"/>
    <w:rsid w:val="006B1C29"/>
    <w:rsid w:val="006B28C9"/>
    <w:rsid w:val="006B7FA4"/>
    <w:rsid w:val="006D03A5"/>
    <w:rsid w:val="006D32D1"/>
    <w:rsid w:val="006D4327"/>
    <w:rsid w:val="006E289F"/>
    <w:rsid w:val="006E6752"/>
    <w:rsid w:val="006E6A35"/>
    <w:rsid w:val="006F0A02"/>
    <w:rsid w:val="006F3F11"/>
    <w:rsid w:val="006F585C"/>
    <w:rsid w:val="00704090"/>
    <w:rsid w:val="00704D64"/>
    <w:rsid w:val="00714631"/>
    <w:rsid w:val="00715A35"/>
    <w:rsid w:val="00724E05"/>
    <w:rsid w:val="00725164"/>
    <w:rsid w:val="00725490"/>
    <w:rsid w:val="007269A8"/>
    <w:rsid w:val="00726CA0"/>
    <w:rsid w:val="0073543F"/>
    <w:rsid w:val="00745FE2"/>
    <w:rsid w:val="00751C41"/>
    <w:rsid w:val="00752490"/>
    <w:rsid w:val="00755481"/>
    <w:rsid w:val="007578AF"/>
    <w:rsid w:val="007628D3"/>
    <w:rsid w:val="0076593F"/>
    <w:rsid w:val="00767600"/>
    <w:rsid w:val="00770776"/>
    <w:rsid w:val="00773D27"/>
    <w:rsid w:val="00782003"/>
    <w:rsid w:val="00782BCD"/>
    <w:rsid w:val="00783A6F"/>
    <w:rsid w:val="00785571"/>
    <w:rsid w:val="007870D0"/>
    <w:rsid w:val="007874D6"/>
    <w:rsid w:val="00790A92"/>
    <w:rsid w:val="0079398E"/>
    <w:rsid w:val="0079510B"/>
    <w:rsid w:val="00797984"/>
    <w:rsid w:val="007A7FF2"/>
    <w:rsid w:val="007B2D59"/>
    <w:rsid w:val="007C2555"/>
    <w:rsid w:val="007D0002"/>
    <w:rsid w:val="007D1B8E"/>
    <w:rsid w:val="007D2A33"/>
    <w:rsid w:val="007D352A"/>
    <w:rsid w:val="007D398B"/>
    <w:rsid w:val="007D54CE"/>
    <w:rsid w:val="007E0473"/>
    <w:rsid w:val="007E3D79"/>
    <w:rsid w:val="007E5B10"/>
    <w:rsid w:val="007F13B0"/>
    <w:rsid w:val="007F3174"/>
    <w:rsid w:val="007F43AC"/>
    <w:rsid w:val="007F74BE"/>
    <w:rsid w:val="008003E0"/>
    <w:rsid w:val="00812EDF"/>
    <w:rsid w:val="00813B3D"/>
    <w:rsid w:val="008144CE"/>
    <w:rsid w:val="00814FA4"/>
    <w:rsid w:val="0082536A"/>
    <w:rsid w:val="008341BA"/>
    <w:rsid w:val="0083482D"/>
    <w:rsid w:val="00835E4C"/>
    <w:rsid w:val="00840496"/>
    <w:rsid w:val="00843B2D"/>
    <w:rsid w:val="00845BB4"/>
    <w:rsid w:val="0085110B"/>
    <w:rsid w:val="0085160A"/>
    <w:rsid w:val="00853594"/>
    <w:rsid w:val="00855325"/>
    <w:rsid w:val="00856A2B"/>
    <w:rsid w:val="00856AC6"/>
    <w:rsid w:val="008576E9"/>
    <w:rsid w:val="00860192"/>
    <w:rsid w:val="008610AC"/>
    <w:rsid w:val="00862EBE"/>
    <w:rsid w:val="008648AD"/>
    <w:rsid w:val="00864ABB"/>
    <w:rsid w:val="00872598"/>
    <w:rsid w:val="008731DD"/>
    <w:rsid w:val="008811ED"/>
    <w:rsid w:val="008859D3"/>
    <w:rsid w:val="00885EFA"/>
    <w:rsid w:val="008915C5"/>
    <w:rsid w:val="00892A09"/>
    <w:rsid w:val="008A0A85"/>
    <w:rsid w:val="008A4979"/>
    <w:rsid w:val="008A6296"/>
    <w:rsid w:val="008A660A"/>
    <w:rsid w:val="008A6F24"/>
    <w:rsid w:val="008A770E"/>
    <w:rsid w:val="008C1C26"/>
    <w:rsid w:val="008C4875"/>
    <w:rsid w:val="008C6FE7"/>
    <w:rsid w:val="008D1731"/>
    <w:rsid w:val="008D33F4"/>
    <w:rsid w:val="008D693F"/>
    <w:rsid w:val="008D7549"/>
    <w:rsid w:val="008E0766"/>
    <w:rsid w:val="008F2B45"/>
    <w:rsid w:val="008F4B5F"/>
    <w:rsid w:val="008F6D7A"/>
    <w:rsid w:val="0090460A"/>
    <w:rsid w:val="00904D9B"/>
    <w:rsid w:val="00904F84"/>
    <w:rsid w:val="00907132"/>
    <w:rsid w:val="00912EA3"/>
    <w:rsid w:val="0091401B"/>
    <w:rsid w:val="0091553C"/>
    <w:rsid w:val="009175A5"/>
    <w:rsid w:val="00920810"/>
    <w:rsid w:val="009218A9"/>
    <w:rsid w:val="00924A9E"/>
    <w:rsid w:val="0093033C"/>
    <w:rsid w:val="00930570"/>
    <w:rsid w:val="00932714"/>
    <w:rsid w:val="00932896"/>
    <w:rsid w:val="009332E2"/>
    <w:rsid w:val="0094618F"/>
    <w:rsid w:val="00953C21"/>
    <w:rsid w:val="009561E0"/>
    <w:rsid w:val="00962427"/>
    <w:rsid w:val="009648AD"/>
    <w:rsid w:val="00970D12"/>
    <w:rsid w:val="00971182"/>
    <w:rsid w:val="00972B01"/>
    <w:rsid w:val="00974306"/>
    <w:rsid w:val="00977A6D"/>
    <w:rsid w:val="009800A1"/>
    <w:rsid w:val="00981242"/>
    <w:rsid w:val="00981584"/>
    <w:rsid w:val="00991BB5"/>
    <w:rsid w:val="00994E1A"/>
    <w:rsid w:val="009962E2"/>
    <w:rsid w:val="0099727E"/>
    <w:rsid w:val="009A5ECC"/>
    <w:rsid w:val="009A6C52"/>
    <w:rsid w:val="009B27E6"/>
    <w:rsid w:val="009B42DD"/>
    <w:rsid w:val="009B6FF6"/>
    <w:rsid w:val="009B74ED"/>
    <w:rsid w:val="009C103C"/>
    <w:rsid w:val="009C26C7"/>
    <w:rsid w:val="009C2C30"/>
    <w:rsid w:val="009C56D9"/>
    <w:rsid w:val="009C74D7"/>
    <w:rsid w:val="009D45E1"/>
    <w:rsid w:val="009E28A9"/>
    <w:rsid w:val="009E2DD3"/>
    <w:rsid w:val="009E35BB"/>
    <w:rsid w:val="009E49F0"/>
    <w:rsid w:val="009E55F8"/>
    <w:rsid w:val="009E75EB"/>
    <w:rsid w:val="009F6146"/>
    <w:rsid w:val="00A00E1C"/>
    <w:rsid w:val="00A042C2"/>
    <w:rsid w:val="00A12500"/>
    <w:rsid w:val="00A20138"/>
    <w:rsid w:val="00A23456"/>
    <w:rsid w:val="00A25D26"/>
    <w:rsid w:val="00A339C3"/>
    <w:rsid w:val="00A403DF"/>
    <w:rsid w:val="00A4052F"/>
    <w:rsid w:val="00A435E2"/>
    <w:rsid w:val="00A51EB0"/>
    <w:rsid w:val="00A538AB"/>
    <w:rsid w:val="00A54B29"/>
    <w:rsid w:val="00A55B54"/>
    <w:rsid w:val="00A6019D"/>
    <w:rsid w:val="00A6028F"/>
    <w:rsid w:val="00A612FF"/>
    <w:rsid w:val="00A634B0"/>
    <w:rsid w:val="00A63DF9"/>
    <w:rsid w:val="00A64D6B"/>
    <w:rsid w:val="00A66382"/>
    <w:rsid w:val="00A738FD"/>
    <w:rsid w:val="00A756C4"/>
    <w:rsid w:val="00A80BB1"/>
    <w:rsid w:val="00A825D5"/>
    <w:rsid w:val="00A8548A"/>
    <w:rsid w:val="00A85521"/>
    <w:rsid w:val="00A93077"/>
    <w:rsid w:val="00A96346"/>
    <w:rsid w:val="00AA1FAF"/>
    <w:rsid w:val="00AA2606"/>
    <w:rsid w:val="00AA30FB"/>
    <w:rsid w:val="00AA4F30"/>
    <w:rsid w:val="00AA5913"/>
    <w:rsid w:val="00AA74AB"/>
    <w:rsid w:val="00AB11A4"/>
    <w:rsid w:val="00AB56A9"/>
    <w:rsid w:val="00AC2135"/>
    <w:rsid w:val="00AD2984"/>
    <w:rsid w:val="00AD2ADD"/>
    <w:rsid w:val="00AE18B6"/>
    <w:rsid w:val="00AE7127"/>
    <w:rsid w:val="00AF0F6C"/>
    <w:rsid w:val="00AF403F"/>
    <w:rsid w:val="00AF4C41"/>
    <w:rsid w:val="00AF6039"/>
    <w:rsid w:val="00B020CC"/>
    <w:rsid w:val="00B112B6"/>
    <w:rsid w:val="00B112CE"/>
    <w:rsid w:val="00B22C0E"/>
    <w:rsid w:val="00B23AD7"/>
    <w:rsid w:val="00B24BF1"/>
    <w:rsid w:val="00B25918"/>
    <w:rsid w:val="00B31711"/>
    <w:rsid w:val="00B36D22"/>
    <w:rsid w:val="00B402C0"/>
    <w:rsid w:val="00B50F37"/>
    <w:rsid w:val="00B5266C"/>
    <w:rsid w:val="00B52980"/>
    <w:rsid w:val="00B530B8"/>
    <w:rsid w:val="00B54D21"/>
    <w:rsid w:val="00B57397"/>
    <w:rsid w:val="00B602B7"/>
    <w:rsid w:val="00B67E0D"/>
    <w:rsid w:val="00B702F0"/>
    <w:rsid w:val="00B717CA"/>
    <w:rsid w:val="00B739B9"/>
    <w:rsid w:val="00B74D2A"/>
    <w:rsid w:val="00B7733E"/>
    <w:rsid w:val="00B86CD2"/>
    <w:rsid w:val="00B97EC6"/>
    <w:rsid w:val="00BA0657"/>
    <w:rsid w:val="00BB10FF"/>
    <w:rsid w:val="00BB504C"/>
    <w:rsid w:val="00BB5CF8"/>
    <w:rsid w:val="00BC6F04"/>
    <w:rsid w:val="00BD492D"/>
    <w:rsid w:val="00BD71F7"/>
    <w:rsid w:val="00BE1623"/>
    <w:rsid w:val="00BE2B94"/>
    <w:rsid w:val="00BE308B"/>
    <w:rsid w:val="00BF4A1A"/>
    <w:rsid w:val="00BF4D28"/>
    <w:rsid w:val="00BF614F"/>
    <w:rsid w:val="00C01234"/>
    <w:rsid w:val="00C03AD6"/>
    <w:rsid w:val="00C0777A"/>
    <w:rsid w:val="00C12296"/>
    <w:rsid w:val="00C14BC3"/>
    <w:rsid w:val="00C172E3"/>
    <w:rsid w:val="00C17474"/>
    <w:rsid w:val="00C21D3F"/>
    <w:rsid w:val="00C22848"/>
    <w:rsid w:val="00C25914"/>
    <w:rsid w:val="00C265E5"/>
    <w:rsid w:val="00C272A4"/>
    <w:rsid w:val="00C272BA"/>
    <w:rsid w:val="00C27BB9"/>
    <w:rsid w:val="00C27ED6"/>
    <w:rsid w:val="00C32F7E"/>
    <w:rsid w:val="00C35584"/>
    <w:rsid w:val="00C35D89"/>
    <w:rsid w:val="00C37BE3"/>
    <w:rsid w:val="00C44CFC"/>
    <w:rsid w:val="00C50604"/>
    <w:rsid w:val="00C516D5"/>
    <w:rsid w:val="00C51EE0"/>
    <w:rsid w:val="00C60A55"/>
    <w:rsid w:val="00C61C38"/>
    <w:rsid w:val="00C61D10"/>
    <w:rsid w:val="00C6665B"/>
    <w:rsid w:val="00C6776B"/>
    <w:rsid w:val="00C715AF"/>
    <w:rsid w:val="00C732D5"/>
    <w:rsid w:val="00C734D0"/>
    <w:rsid w:val="00C736C2"/>
    <w:rsid w:val="00C73DEE"/>
    <w:rsid w:val="00C750B2"/>
    <w:rsid w:val="00C77546"/>
    <w:rsid w:val="00C80849"/>
    <w:rsid w:val="00C80D1A"/>
    <w:rsid w:val="00C81F47"/>
    <w:rsid w:val="00C82600"/>
    <w:rsid w:val="00C8649F"/>
    <w:rsid w:val="00C86674"/>
    <w:rsid w:val="00C86BA1"/>
    <w:rsid w:val="00CA204C"/>
    <w:rsid w:val="00CA71DA"/>
    <w:rsid w:val="00CB44CE"/>
    <w:rsid w:val="00CB7A08"/>
    <w:rsid w:val="00CC2537"/>
    <w:rsid w:val="00CC37EB"/>
    <w:rsid w:val="00CC41DF"/>
    <w:rsid w:val="00CC6775"/>
    <w:rsid w:val="00CC6DF7"/>
    <w:rsid w:val="00CC73AF"/>
    <w:rsid w:val="00CC7C9B"/>
    <w:rsid w:val="00CD2002"/>
    <w:rsid w:val="00CD3505"/>
    <w:rsid w:val="00CD3770"/>
    <w:rsid w:val="00CD5CE7"/>
    <w:rsid w:val="00CD691E"/>
    <w:rsid w:val="00CD7C72"/>
    <w:rsid w:val="00CE056F"/>
    <w:rsid w:val="00CE12C4"/>
    <w:rsid w:val="00CE315F"/>
    <w:rsid w:val="00CE3FBB"/>
    <w:rsid w:val="00CE4102"/>
    <w:rsid w:val="00CE4177"/>
    <w:rsid w:val="00CE7320"/>
    <w:rsid w:val="00CF22F3"/>
    <w:rsid w:val="00CF2345"/>
    <w:rsid w:val="00CF37C6"/>
    <w:rsid w:val="00D02B68"/>
    <w:rsid w:val="00D03DD5"/>
    <w:rsid w:val="00D064E2"/>
    <w:rsid w:val="00D10EEA"/>
    <w:rsid w:val="00D114FC"/>
    <w:rsid w:val="00D123D9"/>
    <w:rsid w:val="00D13765"/>
    <w:rsid w:val="00D1584A"/>
    <w:rsid w:val="00D1620A"/>
    <w:rsid w:val="00D20046"/>
    <w:rsid w:val="00D2105B"/>
    <w:rsid w:val="00D23AD2"/>
    <w:rsid w:val="00D34DF3"/>
    <w:rsid w:val="00D41FC1"/>
    <w:rsid w:val="00D44288"/>
    <w:rsid w:val="00D451C8"/>
    <w:rsid w:val="00D46F1C"/>
    <w:rsid w:val="00D478CA"/>
    <w:rsid w:val="00D479E5"/>
    <w:rsid w:val="00D52AB9"/>
    <w:rsid w:val="00D555BD"/>
    <w:rsid w:val="00D55D7A"/>
    <w:rsid w:val="00D614B8"/>
    <w:rsid w:val="00D63E39"/>
    <w:rsid w:val="00D67DE0"/>
    <w:rsid w:val="00D72BD3"/>
    <w:rsid w:val="00D73FAB"/>
    <w:rsid w:val="00D85E99"/>
    <w:rsid w:val="00D8742A"/>
    <w:rsid w:val="00D87717"/>
    <w:rsid w:val="00D906FA"/>
    <w:rsid w:val="00D912C3"/>
    <w:rsid w:val="00D9309C"/>
    <w:rsid w:val="00DA08FA"/>
    <w:rsid w:val="00DA1614"/>
    <w:rsid w:val="00DA3182"/>
    <w:rsid w:val="00DA66A4"/>
    <w:rsid w:val="00DA6EA4"/>
    <w:rsid w:val="00DA732B"/>
    <w:rsid w:val="00DB0B2C"/>
    <w:rsid w:val="00DB54BE"/>
    <w:rsid w:val="00DB6534"/>
    <w:rsid w:val="00DC271A"/>
    <w:rsid w:val="00DC549A"/>
    <w:rsid w:val="00DC58DD"/>
    <w:rsid w:val="00DD054A"/>
    <w:rsid w:val="00DD055A"/>
    <w:rsid w:val="00DD0F9E"/>
    <w:rsid w:val="00DD1B13"/>
    <w:rsid w:val="00DD2730"/>
    <w:rsid w:val="00DD31DD"/>
    <w:rsid w:val="00DD3580"/>
    <w:rsid w:val="00DD3A5B"/>
    <w:rsid w:val="00DE4447"/>
    <w:rsid w:val="00DE7675"/>
    <w:rsid w:val="00DF09CF"/>
    <w:rsid w:val="00DF337E"/>
    <w:rsid w:val="00DF4507"/>
    <w:rsid w:val="00DF47C5"/>
    <w:rsid w:val="00DF50E6"/>
    <w:rsid w:val="00DF7F2B"/>
    <w:rsid w:val="00E01F36"/>
    <w:rsid w:val="00E04E40"/>
    <w:rsid w:val="00E06FC3"/>
    <w:rsid w:val="00E13080"/>
    <w:rsid w:val="00E1383C"/>
    <w:rsid w:val="00E13844"/>
    <w:rsid w:val="00E172F7"/>
    <w:rsid w:val="00E2490C"/>
    <w:rsid w:val="00E24B71"/>
    <w:rsid w:val="00E314D2"/>
    <w:rsid w:val="00E31B7D"/>
    <w:rsid w:val="00E32C81"/>
    <w:rsid w:val="00E365A9"/>
    <w:rsid w:val="00E42088"/>
    <w:rsid w:val="00E4308E"/>
    <w:rsid w:val="00E430DF"/>
    <w:rsid w:val="00E43ADF"/>
    <w:rsid w:val="00E44BD8"/>
    <w:rsid w:val="00E46AB0"/>
    <w:rsid w:val="00E474F7"/>
    <w:rsid w:val="00E477AC"/>
    <w:rsid w:val="00E47A07"/>
    <w:rsid w:val="00E539DA"/>
    <w:rsid w:val="00E53A6F"/>
    <w:rsid w:val="00E550C2"/>
    <w:rsid w:val="00E67DA3"/>
    <w:rsid w:val="00E70997"/>
    <w:rsid w:val="00E72FF4"/>
    <w:rsid w:val="00E756DE"/>
    <w:rsid w:val="00E75823"/>
    <w:rsid w:val="00E75BE8"/>
    <w:rsid w:val="00E76EE0"/>
    <w:rsid w:val="00E77039"/>
    <w:rsid w:val="00E84225"/>
    <w:rsid w:val="00E87BDA"/>
    <w:rsid w:val="00E87E18"/>
    <w:rsid w:val="00E90F0E"/>
    <w:rsid w:val="00E920DE"/>
    <w:rsid w:val="00E94AA4"/>
    <w:rsid w:val="00EA0365"/>
    <w:rsid w:val="00EA789E"/>
    <w:rsid w:val="00EB08E4"/>
    <w:rsid w:val="00EB0FE0"/>
    <w:rsid w:val="00EB268A"/>
    <w:rsid w:val="00EB4F28"/>
    <w:rsid w:val="00EC6EC7"/>
    <w:rsid w:val="00EC7C6E"/>
    <w:rsid w:val="00ED1B95"/>
    <w:rsid w:val="00ED3EF6"/>
    <w:rsid w:val="00ED724C"/>
    <w:rsid w:val="00EE6FDF"/>
    <w:rsid w:val="00EF3ED2"/>
    <w:rsid w:val="00EF4A7D"/>
    <w:rsid w:val="00EF5D06"/>
    <w:rsid w:val="00F0151E"/>
    <w:rsid w:val="00F032AA"/>
    <w:rsid w:val="00F050D3"/>
    <w:rsid w:val="00F079C6"/>
    <w:rsid w:val="00F10F5F"/>
    <w:rsid w:val="00F10FB7"/>
    <w:rsid w:val="00F11BD9"/>
    <w:rsid w:val="00F15A14"/>
    <w:rsid w:val="00F16599"/>
    <w:rsid w:val="00F21AC0"/>
    <w:rsid w:val="00F24273"/>
    <w:rsid w:val="00F26542"/>
    <w:rsid w:val="00F3322F"/>
    <w:rsid w:val="00F36469"/>
    <w:rsid w:val="00F36523"/>
    <w:rsid w:val="00F42379"/>
    <w:rsid w:val="00F47561"/>
    <w:rsid w:val="00F50BBF"/>
    <w:rsid w:val="00F52D8B"/>
    <w:rsid w:val="00F57087"/>
    <w:rsid w:val="00F60E6E"/>
    <w:rsid w:val="00F65265"/>
    <w:rsid w:val="00F6658A"/>
    <w:rsid w:val="00F67800"/>
    <w:rsid w:val="00F726C1"/>
    <w:rsid w:val="00F728CE"/>
    <w:rsid w:val="00F737A1"/>
    <w:rsid w:val="00F75362"/>
    <w:rsid w:val="00F7641B"/>
    <w:rsid w:val="00F806D7"/>
    <w:rsid w:val="00F818D5"/>
    <w:rsid w:val="00F84F3F"/>
    <w:rsid w:val="00F877AC"/>
    <w:rsid w:val="00F91929"/>
    <w:rsid w:val="00F95AB8"/>
    <w:rsid w:val="00F9621F"/>
    <w:rsid w:val="00F96AF6"/>
    <w:rsid w:val="00FB2A18"/>
    <w:rsid w:val="00FB44A9"/>
    <w:rsid w:val="00FC0A85"/>
    <w:rsid w:val="00FC1105"/>
    <w:rsid w:val="00FC18DA"/>
    <w:rsid w:val="00FC2DA9"/>
    <w:rsid w:val="00FC7086"/>
    <w:rsid w:val="00FC7A92"/>
    <w:rsid w:val="00FD0D9D"/>
    <w:rsid w:val="00FD5649"/>
    <w:rsid w:val="00FE40F5"/>
    <w:rsid w:val="00FF02F9"/>
    <w:rsid w:val="00FF3403"/>
    <w:rsid w:val="00FF3B72"/>
    <w:rsid w:val="00FF7FB7"/>
  </w:rsids>
  <m:mathPr>
    <m:mathFont m:val="Cambria Math"/>
    <m:brkBin m:val="before"/>
    <m:brkBinSub m:val="--"/>
    <m:smallFrac m:val="0"/>
    <m:dispDef/>
    <m:lMargin m:val="0"/>
    <m:rMargin m:val="0"/>
    <m:defJc m:val="centerGroup"/>
    <m:wrapIndent m:val="1440"/>
    <m:intLim m:val="subSup"/>
    <m:naryLim m:val="undOvr"/>
  </m:mathPr>
  <w:attachedSchema w:val="urn:schemas:contacts"/>
  <w:themeFontLang w:val="el-GR"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3B79D6D9"/>
  <w15:docId w15:val="{8414ACBE-0CB7-45BD-92D6-1BF6B017B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sz w:val="22"/>
        <w:szCs w:val="22"/>
        <w:lang w:val="el-GR" w:eastAsia="el-G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0EA2"/>
    <w:rPr>
      <w:rFonts w:cs="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rsid w:val="00080EA2"/>
    <w:rPr>
      <w:rFonts w:cs="Times New Roman"/>
      <w:sz w:val="16"/>
      <w:szCs w:val="16"/>
    </w:rPr>
  </w:style>
  <w:style w:type="paragraph" w:styleId="CommentText">
    <w:name w:val="annotation text"/>
    <w:basedOn w:val="Normal"/>
    <w:link w:val="CommentTextChar"/>
    <w:uiPriority w:val="99"/>
    <w:semiHidden/>
    <w:rsid w:val="00080EA2"/>
    <w:rPr>
      <w:sz w:val="20"/>
      <w:szCs w:val="20"/>
    </w:rPr>
  </w:style>
  <w:style w:type="character" w:customStyle="1" w:styleId="CommentTextChar">
    <w:name w:val="Comment Text Char"/>
    <w:basedOn w:val="DefaultParagraphFont"/>
    <w:link w:val="CommentText"/>
    <w:uiPriority w:val="99"/>
    <w:semiHidden/>
    <w:locked/>
    <w:rsid w:val="00080EA2"/>
    <w:rPr>
      <w:rFonts w:ascii="Calibri" w:hAnsi="Calibri" w:cs="Times New Roman"/>
      <w:sz w:val="20"/>
      <w:szCs w:val="20"/>
      <w:lang w:val="en-US"/>
    </w:rPr>
  </w:style>
  <w:style w:type="paragraph" w:styleId="BalloonText">
    <w:name w:val="Balloon Text"/>
    <w:basedOn w:val="Normal"/>
    <w:link w:val="BalloonTextChar"/>
    <w:uiPriority w:val="99"/>
    <w:semiHidden/>
    <w:rsid w:val="00080EA2"/>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080EA2"/>
    <w:rPr>
      <w:rFonts w:ascii="Segoe UI" w:hAnsi="Segoe UI" w:cs="Segoe UI"/>
      <w:sz w:val="18"/>
      <w:szCs w:val="18"/>
      <w:lang w:val="en-US"/>
    </w:rPr>
  </w:style>
  <w:style w:type="paragraph" w:styleId="FootnoteText">
    <w:name w:val="footnote text"/>
    <w:basedOn w:val="Normal"/>
    <w:link w:val="FootnoteTextChar"/>
    <w:uiPriority w:val="99"/>
    <w:semiHidden/>
    <w:rsid w:val="00080EA2"/>
    <w:rPr>
      <w:sz w:val="20"/>
      <w:szCs w:val="20"/>
    </w:rPr>
  </w:style>
  <w:style w:type="character" w:customStyle="1" w:styleId="FootnoteTextChar">
    <w:name w:val="Footnote Text Char"/>
    <w:basedOn w:val="DefaultParagraphFont"/>
    <w:link w:val="FootnoteText"/>
    <w:uiPriority w:val="99"/>
    <w:semiHidden/>
    <w:locked/>
    <w:rsid w:val="00080EA2"/>
    <w:rPr>
      <w:rFonts w:ascii="Calibri" w:hAnsi="Calibri" w:cs="Times New Roman"/>
      <w:sz w:val="20"/>
      <w:szCs w:val="20"/>
      <w:lang w:val="en-US"/>
    </w:rPr>
  </w:style>
  <w:style w:type="character" w:styleId="FootnoteReference">
    <w:name w:val="footnote reference"/>
    <w:basedOn w:val="DefaultParagraphFont"/>
    <w:uiPriority w:val="99"/>
    <w:semiHidden/>
    <w:rsid w:val="00080EA2"/>
    <w:rPr>
      <w:rFonts w:cs="Times New Roman"/>
      <w:vertAlign w:val="superscript"/>
    </w:rPr>
  </w:style>
  <w:style w:type="character" w:styleId="Hyperlink">
    <w:name w:val="Hyperlink"/>
    <w:basedOn w:val="DefaultParagraphFont"/>
    <w:uiPriority w:val="99"/>
    <w:rsid w:val="00080EA2"/>
    <w:rPr>
      <w:rFonts w:cs="Times New Roman"/>
      <w:color w:val="0000FF"/>
      <w:u w:val="single"/>
    </w:rPr>
  </w:style>
  <w:style w:type="character" w:styleId="Emphasis">
    <w:name w:val="Emphasis"/>
    <w:basedOn w:val="DefaultParagraphFont"/>
    <w:uiPriority w:val="99"/>
    <w:qFormat/>
    <w:rsid w:val="00131285"/>
    <w:rPr>
      <w:rFonts w:cs="Times New Roman"/>
      <w:i/>
      <w:iCs/>
    </w:rPr>
  </w:style>
  <w:style w:type="paragraph" w:styleId="CommentSubject">
    <w:name w:val="annotation subject"/>
    <w:basedOn w:val="CommentText"/>
    <w:next w:val="CommentText"/>
    <w:link w:val="CommentSubjectChar"/>
    <w:uiPriority w:val="99"/>
    <w:semiHidden/>
    <w:rsid w:val="002F25A7"/>
    <w:rPr>
      <w:b/>
      <w:bCs/>
    </w:rPr>
  </w:style>
  <w:style w:type="character" w:customStyle="1" w:styleId="CommentSubjectChar">
    <w:name w:val="Comment Subject Char"/>
    <w:basedOn w:val="CommentTextChar"/>
    <w:link w:val="CommentSubject"/>
    <w:uiPriority w:val="99"/>
    <w:semiHidden/>
    <w:locked/>
    <w:rsid w:val="002F25A7"/>
    <w:rPr>
      <w:rFonts w:ascii="Calibri" w:hAnsi="Calibri" w:cs="Times New Roman"/>
      <w:b/>
      <w:bCs/>
      <w:sz w:val="20"/>
      <w:szCs w:val="20"/>
      <w:lang w:val="en-US"/>
    </w:rPr>
  </w:style>
  <w:style w:type="paragraph" w:styleId="Revision">
    <w:name w:val="Revision"/>
    <w:hidden/>
    <w:uiPriority w:val="99"/>
    <w:semiHidden/>
    <w:rsid w:val="00166085"/>
    <w:rPr>
      <w:rFonts w:cs="Times New Roman"/>
      <w:sz w:val="24"/>
      <w:szCs w:val="24"/>
      <w:lang w:val="en-US" w:eastAsia="en-US"/>
    </w:rPr>
  </w:style>
  <w:style w:type="paragraph" w:styleId="Header">
    <w:name w:val="header"/>
    <w:basedOn w:val="Normal"/>
    <w:link w:val="HeaderChar"/>
    <w:uiPriority w:val="99"/>
    <w:rsid w:val="001F509D"/>
    <w:pPr>
      <w:tabs>
        <w:tab w:val="center" w:pos="4513"/>
        <w:tab w:val="right" w:pos="9026"/>
      </w:tabs>
    </w:pPr>
  </w:style>
  <w:style w:type="character" w:customStyle="1" w:styleId="HeaderChar">
    <w:name w:val="Header Char"/>
    <w:basedOn w:val="DefaultParagraphFont"/>
    <w:link w:val="Header"/>
    <w:uiPriority w:val="99"/>
    <w:locked/>
    <w:rsid w:val="001F509D"/>
    <w:rPr>
      <w:rFonts w:ascii="Calibri" w:hAnsi="Calibri" w:cs="Times New Roman"/>
      <w:sz w:val="24"/>
      <w:szCs w:val="24"/>
      <w:lang w:val="en-US"/>
    </w:rPr>
  </w:style>
  <w:style w:type="paragraph" w:styleId="Footer">
    <w:name w:val="footer"/>
    <w:basedOn w:val="Normal"/>
    <w:link w:val="FooterChar"/>
    <w:uiPriority w:val="99"/>
    <w:rsid w:val="001F509D"/>
    <w:pPr>
      <w:tabs>
        <w:tab w:val="center" w:pos="4513"/>
        <w:tab w:val="right" w:pos="9026"/>
      </w:tabs>
    </w:pPr>
  </w:style>
  <w:style w:type="character" w:customStyle="1" w:styleId="FooterChar">
    <w:name w:val="Footer Char"/>
    <w:basedOn w:val="DefaultParagraphFont"/>
    <w:link w:val="Footer"/>
    <w:uiPriority w:val="99"/>
    <w:locked/>
    <w:rsid w:val="001F509D"/>
    <w:rPr>
      <w:rFonts w:ascii="Calibri" w:hAnsi="Calibri" w:cs="Times New Roman"/>
      <w:sz w:val="24"/>
      <w:szCs w:val="24"/>
      <w:lang w:val="en-US"/>
    </w:rPr>
  </w:style>
  <w:style w:type="paragraph" w:styleId="DocumentMap">
    <w:name w:val="Document Map"/>
    <w:basedOn w:val="Normal"/>
    <w:link w:val="DocumentMapChar"/>
    <w:uiPriority w:val="99"/>
    <w:semiHidden/>
    <w:rsid w:val="00C12296"/>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E77039"/>
    <w:rPr>
      <w:rFonts w:ascii="Times New Roman" w:hAnsi="Times New Roman" w:cs="Times New Roman"/>
      <w:sz w:val="2"/>
      <w:lang w:val="en-US" w:eastAsia="en-US"/>
    </w:rPr>
  </w:style>
  <w:style w:type="character" w:customStyle="1" w:styleId="apple-converted-space">
    <w:name w:val="apple-converted-space"/>
    <w:basedOn w:val="DefaultParagraphFont"/>
    <w:uiPriority w:val="99"/>
    <w:rsid w:val="00AE18B6"/>
    <w:rPr>
      <w:rFonts w:cs="Times New Roman"/>
    </w:rPr>
  </w:style>
  <w:style w:type="character" w:customStyle="1" w:styleId="UnresolvedMention1">
    <w:name w:val="Unresolved Mention1"/>
    <w:basedOn w:val="DefaultParagraphFont"/>
    <w:uiPriority w:val="99"/>
    <w:semiHidden/>
    <w:rsid w:val="005B495C"/>
    <w:rPr>
      <w:rFonts w:cs="Times New Roman"/>
      <w:color w:val="605E5C"/>
      <w:shd w:val="clear" w:color="auto" w:fill="E1DFDD"/>
    </w:rPr>
  </w:style>
  <w:style w:type="character" w:styleId="Strong">
    <w:name w:val="Strong"/>
    <w:basedOn w:val="DefaultParagraphFont"/>
    <w:uiPriority w:val="99"/>
    <w:qFormat/>
    <w:locked/>
    <w:rsid w:val="00E87BDA"/>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7071943">
      <w:marLeft w:val="0"/>
      <w:marRight w:val="0"/>
      <w:marTop w:val="0"/>
      <w:marBottom w:val="0"/>
      <w:divBdr>
        <w:top w:val="none" w:sz="0" w:space="0" w:color="auto"/>
        <w:left w:val="none" w:sz="0" w:space="0" w:color="auto"/>
        <w:bottom w:val="none" w:sz="0" w:space="0" w:color="auto"/>
        <w:right w:val="none" w:sz="0" w:space="0" w:color="auto"/>
      </w:divBdr>
    </w:div>
    <w:div w:id="1387071944">
      <w:marLeft w:val="0"/>
      <w:marRight w:val="0"/>
      <w:marTop w:val="0"/>
      <w:marBottom w:val="0"/>
      <w:divBdr>
        <w:top w:val="none" w:sz="0" w:space="0" w:color="auto"/>
        <w:left w:val="none" w:sz="0" w:space="0" w:color="auto"/>
        <w:bottom w:val="none" w:sz="0" w:space="0" w:color="auto"/>
        <w:right w:val="none" w:sz="0" w:space="0" w:color="auto"/>
      </w:divBdr>
    </w:div>
    <w:div w:id="1387071945">
      <w:marLeft w:val="0"/>
      <w:marRight w:val="0"/>
      <w:marTop w:val="0"/>
      <w:marBottom w:val="0"/>
      <w:divBdr>
        <w:top w:val="none" w:sz="0" w:space="0" w:color="auto"/>
        <w:left w:val="none" w:sz="0" w:space="0" w:color="auto"/>
        <w:bottom w:val="none" w:sz="0" w:space="0" w:color="auto"/>
        <w:right w:val="none" w:sz="0" w:space="0" w:color="auto"/>
      </w:divBdr>
    </w:div>
    <w:div w:id="1387071946">
      <w:marLeft w:val="0"/>
      <w:marRight w:val="0"/>
      <w:marTop w:val="0"/>
      <w:marBottom w:val="0"/>
      <w:divBdr>
        <w:top w:val="none" w:sz="0" w:space="0" w:color="auto"/>
        <w:left w:val="none" w:sz="0" w:space="0" w:color="auto"/>
        <w:bottom w:val="none" w:sz="0" w:space="0" w:color="auto"/>
        <w:right w:val="none" w:sz="0" w:space="0" w:color="auto"/>
      </w:divBdr>
    </w:div>
    <w:div w:id="1387071948">
      <w:marLeft w:val="0"/>
      <w:marRight w:val="0"/>
      <w:marTop w:val="0"/>
      <w:marBottom w:val="0"/>
      <w:divBdr>
        <w:top w:val="none" w:sz="0" w:space="0" w:color="auto"/>
        <w:left w:val="none" w:sz="0" w:space="0" w:color="auto"/>
        <w:bottom w:val="none" w:sz="0" w:space="0" w:color="auto"/>
        <w:right w:val="none" w:sz="0" w:space="0" w:color="auto"/>
      </w:divBdr>
    </w:div>
    <w:div w:id="1387071950">
      <w:marLeft w:val="0"/>
      <w:marRight w:val="0"/>
      <w:marTop w:val="0"/>
      <w:marBottom w:val="0"/>
      <w:divBdr>
        <w:top w:val="none" w:sz="0" w:space="0" w:color="auto"/>
        <w:left w:val="none" w:sz="0" w:space="0" w:color="auto"/>
        <w:bottom w:val="none" w:sz="0" w:space="0" w:color="auto"/>
        <w:right w:val="none" w:sz="0" w:space="0" w:color="auto"/>
      </w:divBdr>
      <w:divsChild>
        <w:div w:id="1387071947">
          <w:marLeft w:val="0"/>
          <w:marRight w:val="0"/>
          <w:marTop w:val="0"/>
          <w:marBottom w:val="0"/>
          <w:divBdr>
            <w:top w:val="none" w:sz="0" w:space="0" w:color="auto"/>
            <w:left w:val="none" w:sz="0" w:space="0" w:color="auto"/>
            <w:bottom w:val="none" w:sz="0" w:space="0" w:color="auto"/>
            <w:right w:val="none" w:sz="0" w:space="0" w:color="auto"/>
          </w:divBdr>
        </w:div>
      </w:divsChild>
    </w:div>
    <w:div w:id="1387071952">
      <w:marLeft w:val="0"/>
      <w:marRight w:val="0"/>
      <w:marTop w:val="0"/>
      <w:marBottom w:val="0"/>
      <w:divBdr>
        <w:top w:val="none" w:sz="0" w:space="0" w:color="auto"/>
        <w:left w:val="none" w:sz="0" w:space="0" w:color="auto"/>
        <w:bottom w:val="none" w:sz="0" w:space="0" w:color="auto"/>
        <w:right w:val="none" w:sz="0" w:space="0" w:color="auto"/>
      </w:divBdr>
      <w:divsChild>
        <w:div w:id="1387071949">
          <w:marLeft w:val="0"/>
          <w:marRight w:val="0"/>
          <w:marTop w:val="0"/>
          <w:marBottom w:val="0"/>
          <w:divBdr>
            <w:top w:val="none" w:sz="0" w:space="0" w:color="auto"/>
            <w:left w:val="none" w:sz="0" w:space="0" w:color="auto"/>
            <w:bottom w:val="none" w:sz="0" w:space="0" w:color="auto"/>
            <w:right w:val="none" w:sz="0" w:space="0" w:color="auto"/>
          </w:divBdr>
        </w:div>
        <w:div w:id="13870719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1037/0022-3514.88.5.770" TargetMode="External"/><Relationship Id="rId13" Type="http://schemas.openxmlformats.org/officeDocument/2006/relationships/hyperlink" Target="https://doi.org/10.1037/0022-3514.95.1.144" TargetMode="External"/><Relationship Id="rId18" Type="http://schemas.openxmlformats.org/officeDocument/2006/relationships/hyperlink" Target="https://doi.org/10.1080/01402382.2019.1625013" TargetMode="External"/><Relationship Id="rId3" Type="http://schemas.openxmlformats.org/officeDocument/2006/relationships/styles" Target="styles.xml"/><Relationship Id="rId21" Type="http://schemas.openxmlformats.org/officeDocument/2006/relationships/image" Target="media/image2.png"/><Relationship Id="rId7" Type="http://schemas.openxmlformats.org/officeDocument/2006/relationships/endnotes" Target="endnotes.xml"/><Relationship Id="rId12" Type="http://schemas.openxmlformats.org/officeDocument/2006/relationships/hyperlink" Target="https://doi.org/10.1002/ejsp.72" TargetMode="External"/><Relationship Id="rId17" Type="http://schemas.openxmlformats.org/officeDocument/2006/relationships/hyperlink" Target="https://doi.org/10.1002/ejsp.2362" TargetMode="External"/><Relationship Id="rId2" Type="http://schemas.openxmlformats.org/officeDocument/2006/relationships/numbering" Target="numbering.xml"/><Relationship Id="rId16" Type="http://schemas.openxmlformats.org/officeDocument/2006/relationships/hyperlink" Target="https://doi.org/10.1177/1948550617732393" TargetMode="Externa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02/per.2067"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111/bjso.12367" TargetMode="External"/><Relationship Id="rId23" Type="http://schemas.openxmlformats.org/officeDocument/2006/relationships/fontTable" Target="fontTable.xml"/><Relationship Id="rId10" Type="http://schemas.openxmlformats.org/officeDocument/2006/relationships/hyperlink" Target="https://doi.org/10.1093/poq/nfx048" TargetMode="External"/><Relationship Id="rId19" Type="http://schemas.openxmlformats.org/officeDocument/2006/relationships/hyperlink" Target="https://doi.org/10.1207/S15327957PSPR0404_4" TargetMode="External"/><Relationship Id="rId4" Type="http://schemas.openxmlformats.org/officeDocument/2006/relationships/settings" Target="settings.xml"/><Relationship Id="rId9" Type="http://schemas.openxmlformats.org/officeDocument/2006/relationships/hyperlink" Target="https://psycnet.apa.org/doi/10.1037/0022-3514.58.1.60" TargetMode="External"/><Relationship Id="rId14" Type="http://schemas.openxmlformats.org/officeDocument/2006/relationships/hyperlink" Target="https://doi.org/10.1023/A:1026595011371"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4C9822-4B2F-4804-A403-321075D971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38</Pages>
  <Words>9283</Words>
  <Characters>58349</Characters>
  <Application>Microsoft Office Word</Application>
  <DocSecurity>0</DocSecurity>
  <Lines>486</Lines>
  <Paragraphs>134</Paragraphs>
  <ScaleCrop>false</ScaleCrop>
  <HeadingPairs>
    <vt:vector size="2" baseType="variant">
      <vt:variant>
        <vt:lpstr>Title</vt:lpstr>
      </vt:variant>
      <vt:variant>
        <vt:i4>1</vt:i4>
      </vt:variant>
    </vt:vector>
  </HeadingPairs>
  <TitlesOfParts>
    <vt:vector size="1" baseType="lpstr">
      <vt:lpstr>An Intergroup Approach to Collective Narcissism:</vt:lpstr>
    </vt:vector>
  </TitlesOfParts>
  <Company/>
  <LinksUpToDate>false</LinksUpToDate>
  <CharactersWithSpaces>67498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Intergroup Approach to Collective Narcissism:</dc:title>
  <dc:subject/>
  <dc:creator>Marina Ferreira</dc:creator>
  <cp:keywords/>
  <dc:description/>
  <cp:lastModifiedBy>Constantine Sedikides</cp:lastModifiedBy>
  <cp:revision>15</cp:revision>
  <dcterms:created xsi:type="dcterms:W3CDTF">2020-09-09T14:30:00Z</dcterms:created>
  <dcterms:modified xsi:type="dcterms:W3CDTF">2020-10-17T08:13:00Z</dcterms:modified>
</cp:coreProperties>
</file>