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C8D" w:rsidRPr="00340CA5" w:rsidRDefault="007C76D0" w:rsidP="00D40E7B">
      <w:pPr>
        <w:spacing w:line="240" w:lineRule="auto"/>
        <w:jc w:val="center"/>
        <w:rPr>
          <w:rFonts w:ascii="Times New Roman" w:eastAsia="Times New Roman" w:hAnsi="Times New Roman" w:cs="Times New Roman"/>
          <w:b/>
          <w:sz w:val="24"/>
          <w:szCs w:val="24"/>
        </w:rPr>
      </w:pPr>
      <w:r w:rsidRPr="00340CA5">
        <w:rPr>
          <w:rFonts w:ascii="Times New Roman" w:eastAsia="Times New Roman" w:hAnsi="Times New Roman" w:cs="Times New Roman"/>
          <w:b/>
          <w:sz w:val="24"/>
          <w:szCs w:val="24"/>
        </w:rPr>
        <w:t>Determining</w:t>
      </w:r>
      <w:r w:rsidR="00DB2D70" w:rsidRPr="00340CA5">
        <w:rPr>
          <w:rFonts w:ascii="Times New Roman" w:eastAsia="Times New Roman" w:hAnsi="Times New Roman" w:cs="Times New Roman"/>
          <w:b/>
          <w:sz w:val="24"/>
          <w:szCs w:val="24"/>
        </w:rPr>
        <w:t xml:space="preserve"> and evaluating</w:t>
      </w:r>
      <w:r w:rsidRPr="00340CA5">
        <w:rPr>
          <w:rFonts w:ascii="Times New Roman" w:eastAsia="Times New Roman" w:hAnsi="Times New Roman" w:cs="Times New Roman"/>
          <w:b/>
          <w:sz w:val="24"/>
          <w:szCs w:val="24"/>
        </w:rPr>
        <w:t xml:space="preserve"> socially </w:t>
      </w:r>
      <w:r w:rsidR="005C448D" w:rsidRPr="00340CA5">
        <w:rPr>
          <w:rFonts w:ascii="Times New Roman" w:eastAsia="Times New Roman" w:hAnsi="Times New Roman" w:cs="Times New Roman"/>
          <w:b/>
          <w:sz w:val="24"/>
          <w:szCs w:val="24"/>
        </w:rPr>
        <w:t>sustainable supply</w:t>
      </w:r>
      <w:r w:rsidRPr="00340CA5">
        <w:rPr>
          <w:rFonts w:ascii="Times New Roman" w:eastAsia="Times New Roman" w:hAnsi="Times New Roman" w:cs="Times New Roman"/>
          <w:b/>
          <w:sz w:val="24"/>
          <w:szCs w:val="24"/>
        </w:rPr>
        <w:t xml:space="preserve"> chain criteria in </w:t>
      </w:r>
      <w:proofErr w:type="spellStart"/>
      <w:r w:rsidRPr="00340CA5">
        <w:rPr>
          <w:rFonts w:ascii="Times New Roman" w:eastAsia="Times New Roman" w:hAnsi="Times New Roman" w:cs="Times New Roman"/>
          <w:b/>
          <w:sz w:val="24"/>
          <w:szCs w:val="24"/>
        </w:rPr>
        <w:t>agri</w:t>
      </w:r>
      <w:proofErr w:type="spellEnd"/>
      <w:r w:rsidRPr="00340CA5">
        <w:rPr>
          <w:rFonts w:ascii="Times New Roman" w:eastAsia="Times New Roman" w:hAnsi="Times New Roman" w:cs="Times New Roman"/>
          <w:b/>
          <w:sz w:val="24"/>
          <w:szCs w:val="24"/>
        </w:rPr>
        <w:t>-</w:t>
      </w:r>
      <w:r w:rsidR="00E94FAB" w:rsidRPr="00340CA5">
        <w:rPr>
          <w:rFonts w:ascii="Times New Roman" w:eastAsia="Times New Roman" w:hAnsi="Times New Roman" w:cs="Times New Roman"/>
          <w:b/>
          <w:sz w:val="24"/>
          <w:szCs w:val="24"/>
        </w:rPr>
        <w:t>sector</w:t>
      </w:r>
      <w:r w:rsidR="00152CD0" w:rsidRPr="00340CA5">
        <w:rPr>
          <w:rFonts w:ascii="Times New Roman" w:eastAsia="Times New Roman" w:hAnsi="Times New Roman" w:cs="Times New Roman"/>
          <w:b/>
          <w:sz w:val="24"/>
          <w:szCs w:val="24"/>
        </w:rPr>
        <w:t xml:space="preserve"> </w:t>
      </w:r>
      <w:r w:rsidR="00E94FAB" w:rsidRPr="00340CA5">
        <w:rPr>
          <w:rFonts w:ascii="Times New Roman" w:eastAsia="Times New Roman" w:hAnsi="Times New Roman" w:cs="Times New Roman"/>
          <w:b/>
          <w:sz w:val="24"/>
          <w:szCs w:val="24"/>
        </w:rPr>
        <w:t>of</w:t>
      </w:r>
      <w:r w:rsidRPr="00340CA5">
        <w:rPr>
          <w:rFonts w:ascii="Times New Roman" w:eastAsia="Times New Roman" w:hAnsi="Times New Roman" w:cs="Times New Roman"/>
          <w:b/>
          <w:sz w:val="24"/>
          <w:szCs w:val="24"/>
        </w:rPr>
        <w:t xml:space="preserve"> developing countries</w:t>
      </w:r>
      <w:r w:rsidR="006F2DB0" w:rsidRPr="00340CA5">
        <w:rPr>
          <w:rFonts w:ascii="Times New Roman" w:eastAsia="Times New Roman" w:hAnsi="Times New Roman" w:cs="Times New Roman"/>
          <w:b/>
          <w:sz w:val="24"/>
          <w:szCs w:val="24"/>
        </w:rPr>
        <w:t>: in</w:t>
      </w:r>
      <w:r w:rsidR="00B10C6D" w:rsidRPr="00340CA5">
        <w:rPr>
          <w:rFonts w:ascii="Times New Roman" w:eastAsia="Times New Roman" w:hAnsi="Times New Roman" w:cs="Times New Roman"/>
          <w:b/>
          <w:sz w:val="24"/>
          <w:szCs w:val="24"/>
        </w:rPr>
        <w:t xml:space="preserve">sights </w:t>
      </w:r>
      <w:r w:rsidR="00E94FAB" w:rsidRPr="00340CA5">
        <w:rPr>
          <w:rFonts w:ascii="Times New Roman" w:eastAsia="Times New Roman" w:hAnsi="Times New Roman" w:cs="Times New Roman"/>
          <w:b/>
          <w:sz w:val="24"/>
          <w:szCs w:val="24"/>
        </w:rPr>
        <w:t>from West</w:t>
      </w:r>
      <w:r w:rsidR="00B10C6D" w:rsidRPr="00340CA5">
        <w:rPr>
          <w:rFonts w:ascii="Times New Roman" w:eastAsia="Times New Roman" w:hAnsi="Times New Roman" w:cs="Times New Roman"/>
          <w:b/>
          <w:sz w:val="24"/>
          <w:szCs w:val="24"/>
        </w:rPr>
        <w:t xml:space="preserve"> Africa </w:t>
      </w:r>
      <w:r w:rsidR="003319F2" w:rsidRPr="00340CA5">
        <w:rPr>
          <w:rFonts w:ascii="Times New Roman" w:eastAsia="Times New Roman" w:hAnsi="Times New Roman" w:cs="Times New Roman"/>
          <w:b/>
          <w:sz w:val="24"/>
          <w:szCs w:val="24"/>
        </w:rPr>
        <w:t>c</w:t>
      </w:r>
      <w:r w:rsidR="00B10C6D" w:rsidRPr="00340CA5">
        <w:rPr>
          <w:rFonts w:ascii="Times New Roman" w:eastAsia="Times New Roman" w:hAnsi="Times New Roman" w:cs="Times New Roman"/>
          <w:b/>
          <w:sz w:val="24"/>
          <w:szCs w:val="24"/>
        </w:rPr>
        <w:t xml:space="preserve">ashew </w:t>
      </w:r>
      <w:r w:rsidR="003319F2" w:rsidRPr="00340CA5">
        <w:rPr>
          <w:rFonts w:ascii="Times New Roman" w:eastAsia="Times New Roman" w:hAnsi="Times New Roman" w:cs="Times New Roman"/>
          <w:b/>
          <w:sz w:val="24"/>
          <w:szCs w:val="24"/>
        </w:rPr>
        <w:t>industry</w:t>
      </w:r>
    </w:p>
    <w:p w:rsidR="002073B7" w:rsidRPr="003D1EF8" w:rsidRDefault="002073B7" w:rsidP="00607511">
      <w:pPr>
        <w:spacing w:line="240" w:lineRule="auto"/>
        <w:rPr>
          <w:rFonts w:ascii="Times New Roman" w:eastAsia="Times New Roman" w:hAnsi="Times New Roman" w:cs="Times New Roman"/>
          <w:b/>
          <w:sz w:val="24"/>
          <w:szCs w:val="24"/>
        </w:rPr>
      </w:pPr>
    </w:p>
    <w:p w:rsidR="00850B0F" w:rsidRPr="003D1EF8" w:rsidRDefault="00850B0F" w:rsidP="00850B0F">
      <w:pPr>
        <w:pStyle w:val="NormalWeb"/>
        <w:snapToGrid w:val="0"/>
        <w:spacing w:after="0"/>
        <w:jc w:val="center"/>
        <w:rPr>
          <w:b/>
          <w:color w:val="000000"/>
          <w:kern w:val="2"/>
          <w:lang w:eastAsia="zh-CN"/>
        </w:rPr>
      </w:pPr>
      <w:r w:rsidRPr="003D1EF8">
        <w:rPr>
          <w:b/>
          <w:color w:val="000000"/>
          <w:kern w:val="2"/>
          <w:lang w:eastAsia="zh-CN"/>
        </w:rPr>
        <w:t>Martin AGYEMANG</w:t>
      </w:r>
    </w:p>
    <w:p w:rsidR="00850B0F" w:rsidRPr="003D1EF8" w:rsidRDefault="00850B0F" w:rsidP="0057779A">
      <w:pPr>
        <w:pStyle w:val="NormalWeb"/>
        <w:snapToGrid w:val="0"/>
        <w:spacing w:after="0" w:line="240" w:lineRule="auto"/>
        <w:jc w:val="center"/>
        <w:rPr>
          <w:color w:val="0000FF"/>
          <w:kern w:val="2"/>
          <w:u w:val="single"/>
          <w:lang w:eastAsia="zh-CN"/>
        </w:rPr>
      </w:pPr>
      <w:r w:rsidRPr="003D1EF8">
        <w:rPr>
          <w:kern w:val="2"/>
          <w:lang w:eastAsia="zh-CN"/>
        </w:rPr>
        <w:t>New</w:t>
      </w:r>
      <w:r w:rsidR="00A1006C">
        <w:rPr>
          <w:kern w:val="2"/>
          <w:lang w:eastAsia="zh-CN"/>
        </w:rPr>
        <w:t xml:space="preserve"> </w:t>
      </w:r>
      <w:proofErr w:type="spellStart"/>
      <w:r w:rsidR="005645E2">
        <w:rPr>
          <w:kern w:val="2"/>
          <w:lang w:eastAsia="zh-CN"/>
        </w:rPr>
        <w:t>H</w:t>
      </w:r>
      <w:r w:rsidR="00AE297F">
        <w:rPr>
          <w:kern w:val="2"/>
          <w:lang w:eastAsia="zh-CN"/>
        </w:rPr>
        <w:t>ua</w:t>
      </w:r>
      <w:r w:rsidRPr="003D1EF8">
        <w:rPr>
          <w:kern w:val="2"/>
          <w:lang w:eastAsia="zh-CN"/>
        </w:rPr>
        <w:t>du</w:t>
      </w:r>
      <w:proofErr w:type="spellEnd"/>
      <w:r w:rsidRPr="003D1EF8">
        <w:rPr>
          <w:kern w:val="2"/>
          <w:lang w:eastAsia="zh-CN"/>
        </w:rPr>
        <w:t xml:space="preserve"> Business School, </w:t>
      </w:r>
      <w:proofErr w:type="spellStart"/>
      <w:r w:rsidRPr="003D1EF8">
        <w:rPr>
          <w:kern w:val="2"/>
          <w:lang w:eastAsia="zh-CN"/>
        </w:rPr>
        <w:t>Minjiang</w:t>
      </w:r>
      <w:proofErr w:type="spellEnd"/>
      <w:r w:rsidRPr="003D1EF8">
        <w:rPr>
          <w:kern w:val="2"/>
          <w:lang w:eastAsia="zh-CN"/>
        </w:rPr>
        <w:t xml:space="preserve"> University, Fuzhou, Fujian Province, PR China</w:t>
      </w:r>
      <w:r w:rsidRPr="003D1EF8">
        <w:rPr>
          <w:i/>
          <w:kern w:val="2"/>
          <w:lang w:eastAsia="zh-CN"/>
        </w:rPr>
        <w:t xml:space="preserve">, </w:t>
      </w:r>
      <w:r w:rsidR="007A26C2">
        <w:rPr>
          <w:kern w:val="2"/>
          <w:lang w:eastAsia="zh-CN"/>
        </w:rPr>
        <w:t>E</w:t>
      </w:r>
      <w:r w:rsidR="0057779A">
        <w:rPr>
          <w:kern w:val="2"/>
          <w:lang w:eastAsia="zh-CN"/>
        </w:rPr>
        <w:t>m</w:t>
      </w:r>
      <w:r w:rsidR="007A26C2">
        <w:rPr>
          <w:kern w:val="2"/>
          <w:lang w:eastAsia="zh-CN"/>
        </w:rPr>
        <w:t>a</w:t>
      </w:r>
      <w:r w:rsidR="0057779A">
        <w:rPr>
          <w:kern w:val="2"/>
          <w:lang w:eastAsia="zh-CN"/>
        </w:rPr>
        <w:t xml:space="preserve">il: </w:t>
      </w:r>
      <w:hyperlink r:id="rId8" w:history="1">
        <w:r w:rsidRPr="003D1EF8">
          <w:rPr>
            <w:rStyle w:val="Hyperlink"/>
            <w:kern w:val="2"/>
            <w:lang w:eastAsia="zh-CN"/>
          </w:rPr>
          <w:t>martinon463@gmail.com</w:t>
        </w:r>
      </w:hyperlink>
      <w:r w:rsidRPr="003D1EF8">
        <w:rPr>
          <w:kern w:val="2"/>
          <w:lang w:eastAsia="zh-CN"/>
        </w:rPr>
        <w:t>ORCID 0000-0002-9313-1207</w:t>
      </w:r>
    </w:p>
    <w:p w:rsidR="00850B0F" w:rsidRPr="003D1EF8" w:rsidRDefault="00850B0F" w:rsidP="00850B0F">
      <w:pPr>
        <w:pStyle w:val="NormalWeb"/>
        <w:snapToGrid w:val="0"/>
        <w:spacing w:after="0" w:line="240" w:lineRule="auto"/>
        <w:ind w:left="720"/>
        <w:jc w:val="center"/>
        <w:rPr>
          <w:rStyle w:val="Hyperlink"/>
          <w:kern w:val="2"/>
          <w:lang w:eastAsia="zh-CN"/>
        </w:rPr>
      </w:pPr>
    </w:p>
    <w:p w:rsidR="00850B0F" w:rsidRPr="003D1EF8" w:rsidRDefault="00850B0F" w:rsidP="0057779A">
      <w:pPr>
        <w:pStyle w:val="NormalWeb"/>
        <w:snapToGrid w:val="0"/>
        <w:spacing w:after="0"/>
        <w:rPr>
          <w:kern w:val="2"/>
          <w:lang w:eastAsia="zh-CN"/>
        </w:rPr>
      </w:pPr>
    </w:p>
    <w:p w:rsidR="00850B0F" w:rsidRPr="003D1EF8" w:rsidRDefault="00850B0F" w:rsidP="00850B0F">
      <w:pPr>
        <w:pStyle w:val="NormalWeb"/>
        <w:snapToGrid w:val="0"/>
        <w:spacing w:after="0"/>
        <w:jc w:val="center"/>
        <w:rPr>
          <w:b/>
          <w:color w:val="000000"/>
          <w:kern w:val="2"/>
          <w:lang w:eastAsia="zh-CN"/>
        </w:rPr>
      </w:pPr>
      <w:r w:rsidRPr="003D1EF8">
        <w:rPr>
          <w:b/>
          <w:color w:val="000000"/>
          <w:kern w:val="2"/>
          <w:lang w:eastAsia="zh-CN"/>
        </w:rPr>
        <w:t>Simonov KUSI-SARPONG</w:t>
      </w:r>
    </w:p>
    <w:p w:rsidR="0057779A" w:rsidRDefault="00850B0F" w:rsidP="00850B0F">
      <w:pPr>
        <w:jc w:val="center"/>
        <w:rPr>
          <w:rFonts w:ascii="Times New Roman" w:hAnsi="Times New Roman" w:cs="Times New Roman"/>
          <w:sz w:val="24"/>
          <w:szCs w:val="24"/>
        </w:rPr>
      </w:pPr>
      <w:r w:rsidRPr="003D1EF8">
        <w:rPr>
          <w:rFonts w:ascii="Times New Roman" w:hAnsi="Times New Roman" w:cs="Times New Roman"/>
          <w:sz w:val="24"/>
          <w:szCs w:val="24"/>
        </w:rPr>
        <w:t>Southampton Business School, University of Southampton, Southampton S017 1BJ,</w:t>
      </w:r>
      <w:r w:rsidR="00CA40D9">
        <w:rPr>
          <w:rFonts w:ascii="Times New Roman" w:hAnsi="Times New Roman" w:cs="Times New Roman"/>
          <w:sz w:val="24"/>
          <w:szCs w:val="24"/>
        </w:rPr>
        <w:t xml:space="preserve"> </w:t>
      </w:r>
      <w:r w:rsidRPr="003D1EF8">
        <w:rPr>
          <w:rFonts w:ascii="Times New Roman" w:hAnsi="Times New Roman" w:cs="Times New Roman"/>
          <w:sz w:val="24"/>
          <w:szCs w:val="24"/>
        </w:rPr>
        <w:t>UK</w:t>
      </w:r>
    </w:p>
    <w:p w:rsidR="00850B0F" w:rsidRPr="003D1EF8" w:rsidRDefault="0057779A" w:rsidP="00850B0F">
      <w:pPr>
        <w:jc w:val="center"/>
        <w:rPr>
          <w:rFonts w:ascii="Times New Roman" w:hAnsi="Times New Roman" w:cs="Times New Roman"/>
          <w:sz w:val="24"/>
          <w:szCs w:val="24"/>
        </w:rPr>
      </w:pPr>
      <w:r>
        <w:rPr>
          <w:rFonts w:ascii="Times New Roman" w:hAnsi="Times New Roman" w:cs="Times New Roman"/>
          <w:sz w:val="24"/>
          <w:szCs w:val="24"/>
        </w:rPr>
        <w:t xml:space="preserve">Email: </w:t>
      </w:r>
      <w:r w:rsidR="00AA67CF">
        <w:rPr>
          <w:rStyle w:val="Hyperlink"/>
          <w:rFonts w:ascii="Times New Roman" w:hAnsi="Times New Roman" w:cs="Times New Roman"/>
          <w:sz w:val="24"/>
          <w:szCs w:val="24"/>
        </w:rPr>
        <w:t>simonov2002@yahoo.com</w:t>
      </w:r>
    </w:p>
    <w:p w:rsidR="00850B0F" w:rsidRPr="003D1EF8" w:rsidRDefault="00850B0F" w:rsidP="00850B0F">
      <w:pPr>
        <w:pStyle w:val="NormalWeb"/>
        <w:snapToGrid w:val="0"/>
        <w:spacing w:after="0"/>
        <w:jc w:val="both"/>
        <w:rPr>
          <w:kern w:val="2"/>
          <w:lang w:eastAsia="zh-CN"/>
        </w:rPr>
      </w:pPr>
    </w:p>
    <w:p w:rsidR="00850B0F" w:rsidRPr="003D1EF8" w:rsidRDefault="00850B0F" w:rsidP="00850B0F">
      <w:pPr>
        <w:snapToGrid w:val="0"/>
        <w:jc w:val="center"/>
        <w:rPr>
          <w:rFonts w:ascii="Times New Roman" w:hAnsi="Times New Roman" w:cs="Times New Roman"/>
          <w:b/>
          <w:color w:val="000000"/>
          <w:sz w:val="24"/>
          <w:szCs w:val="24"/>
        </w:rPr>
      </w:pPr>
      <w:r w:rsidRPr="003D1EF8">
        <w:rPr>
          <w:rFonts w:ascii="Times New Roman" w:hAnsi="Times New Roman" w:cs="Times New Roman"/>
          <w:b/>
          <w:color w:val="000000"/>
          <w:sz w:val="24"/>
          <w:szCs w:val="24"/>
        </w:rPr>
        <w:t>John AGYEMANG</w:t>
      </w:r>
    </w:p>
    <w:p w:rsidR="00850B0F" w:rsidRPr="003D1EF8" w:rsidRDefault="00850B0F" w:rsidP="0057779A">
      <w:pPr>
        <w:pStyle w:val="ListParagraph"/>
        <w:widowControl w:val="0"/>
        <w:snapToGrid w:val="0"/>
        <w:spacing w:after="0" w:line="240" w:lineRule="auto"/>
        <w:ind w:left="1080"/>
        <w:contextualSpacing w:val="0"/>
        <w:jc w:val="center"/>
        <w:rPr>
          <w:rFonts w:ascii="Times New Roman" w:hAnsi="Times New Roman" w:cs="Times New Roman"/>
          <w:color w:val="000000"/>
          <w:sz w:val="24"/>
          <w:szCs w:val="24"/>
        </w:rPr>
      </w:pPr>
      <w:r w:rsidRPr="003D1EF8">
        <w:rPr>
          <w:rFonts w:ascii="Times New Roman" w:hAnsi="Times New Roman" w:cs="Times New Roman"/>
          <w:sz w:val="24"/>
          <w:szCs w:val="24"/>
        </w:rPr>
        <w:t>Christia</w:t>
      </w:r>
      <w:r w:rsidR="0030158E">
        <w:rPr>
          <w:rFonts w:ascii="Times New Roman" w:hAnsi="Times New Roman" w:cs="Times New Roman"/>
          <w:sz w:val="24"/>
          <w:szCs w:val="24"/>
        </w:rPr>
        <w:t>n Service University College,</w:t>
      </w:r>
      <w:r w:rsidRPr="003D1EF8">
        <w:rPr>
          <w:rFonts w:ascii="Times New Roman" w:hAnsi="Times New Roman" w:cs="Times New Roman"/>
          <w:sz w:val="24"/>
          <w:szCs w:val="24"/>
        </w:rPr>
        <w:t xml:space="preserve"> Kumasi, Ghana</w:t>
      </w:r>
    </w:p>
    <w:p w:rsidR="00850B0F" w:rsidRPr="00330CDC" w:rsidRDefault="005931DF" w:rsidP="00330CDC">
      <w:pPr>
        <w:pStyle w:val="ListParagraph"/>
        <w:snapToGrid w:val="0"/>
        <w:ind w:left="360"/>
        <w:jc w:val="center"/>
        <w:rPr>
          <w:rFonts w:ascii="Times New Roman" w:hAnsi="Times New Roman" w:cs="Times New Roman"/>
          <w:color w:val="0000FF"/>
          <w:sz w:val="24"/>
          <w:szCs w:val="24"/>
          <w:u w:val="single"/>
        </w:rPr>
      </w:pPr>
      <w:hyperlink r:id="rId9" w:history="1">
        <w:r w:rsidR="00850B0F" w:rsidRPr="003D1EF8">
          <w:rPr>
            <w:rStyle w:val="Hyperlink"/>
            <w:rFonts w:ascii="Times New Roman" w:hAnsi="Times New Roman" w:cs="Times New Roman"/>
            <w:sz w:val="24"/>
            <w:szCs w:val="24"/>
          </w:rPr>
          <w:t>bosco2000gh@yahoo.com</w:t>
        </w:r>
      </w:hyperlink>
    </w:p>
    <w:p w:rsidR="00850B0F" w:rsidRPr="003D1EF8" w:rsidRDefault="00850B0F" w:rsidP="00850B0F">
      <w:pPr>
        <w:pStyle w:val="NormalWeb"/>
        <w:snapToGrid w:val="0"/>
        <w:spacing w:after="0"/>
        <w:rPr>
          <w:kern w:val="2"/>
          <w:lang w:eastAsia="zh-CN"/>
        </w:rPr>
      </w:pPr>
    </w:p>
    <w:p w:rsidR="00850B0F" w:rsidRPr="003D1EF8" w:rsidRDefault="004C460D" w:rsidP="00850B0F">
      <w:pPr>
        <w:pStyle w:val="NormalWeb"/>
        <w:snapToGrid w:val="0"/>
        <w:spacing w:after="0"/>
        <w:jc w:val="center"/>
        <w:rPr>
          <w:b/>
          <w:color w:val="000000"/>
          <w:kern w:val="2"/>
          <w:lang w:eastAsia="zh-CN"/>
        </w:rPr>
      </w:pPr>
      <w:r>
        <w:rPr>
          <w:b/>
          <w:color w:val="000000"/>
          <w:kern w:val="2"/>
          <w:lang w:eastAsia="zh-CN"/>
        </w:rPr>
        <w:t>Fu J</w:t>
      </w:r>
      <w:r w:rsidR="002F7BBB">
        <w:rPr>
          <w:b/>
          <w:color w:val="000000"/>
          <w:kern w:val="2"/>
          <w:lang w:eastAsia="zh-CN"/>
        </w:rPr>
        <w:t>IA</w:t>
      </w:r>
      <w:r w:rsidR="00850B0F" w:rsidRPr="003D1EF8">
        <w:rPr>
          <w:b/>
          <w:color w:val="000000"/>
        </w:rPr>
        <w:t>*</w:t>
      </w:r>
      <w:r w:rsidR="00850B0F" w:rsidRPr="003D1EF8">
        <w:t>(Corresponding Author)</w:t>
      </w:r>
    </w:p>
    <w:p w:rsidR="00850B0F" w:rsidRPr="003D1EF8" w:rsidRDefault="00850B0F" w:rsidP="0057779A">
      <w:pPr>
        <w:pStyle w:val="NormalWeb"/>
        <w:snapToGrid w:val="0"/>
        <w:spacing w:after="0" w:line="240" w:lineRule="auto"/>
        <w:ind w:left="1080"/>
        <w:jc w:val="center"/>
        <w:rPr>
          <w:kern w:val="2"/>
          <w:lang w:eastAsia="zh-CN"/>
        </w:rPr>
      </w:pPr>
      <w:r w:rsidRPr="003D1EF8">
        <w:rPr>
          <w:kern w:val="2"/>
          <w:lang w:eastAsia="zh-CN"/>
        </w:rPr>
        <w:t xml:space="preserve">York Management School, University of York, </w:t>
      </w:r>
      <w:proofErr w:type="spellStart"/>
      <w:r w:rsidRPr="003D1EF8">
        <w:rPr>
          <w:kern w:val="2"/>
          <w:lang w:eastAsia="zh-CN"/>
        </w:rPr>
        <w:t>Freboys</w:t>
      </w:r>
      <w:proofErr w:type="spellEnd"/>
      <w:r w:rsidRPr="003D1EF8">
        <w:rPr>
          <w:kern w:val="2"/>
          <w:lang w:eastAsia="zh-CN"/>
        </w:rPr>
        <w:t xml:space="preserve"> Lane, York YO10 5GD 3</w:t>
      </w:r>
    </w:p>
    <w:p w:rsidR="00850B0F" w:rsidRPr="003D1EF8" w:rsidRDefault="004C460D" w:rsidP="00850B0F">
      <w:pPr>
        <w:pStyle w:val="NormalWeb"/>
        <w:snapToGrid w:val="0"/>
        <w:spacing w:after="0"/>
        <w:ind w:left="1080"/>
        <w:jc w:val="center"/>
        <w:rPr>
          <w:kern w:val="2"/>
          <w:lang w:eastAsia="zh-CN"/>
        </w:rPr>
      </w:pPr>
      <w:r>
        <w:rPr>
          <w:rStyle w:val="Hyperlink"/>
          <w:kern w:val="2"/>
          <w:lang w:eastAsia="zh-CN"/>
        </w:rPr>
        <w:t>fu.jia@exeter</w:t>
      </w:r>
      <w:r w:rsidR="00850B0F" w:rsidRPr="003D1EF8">
        <w:rPr>
          <w:rStyle w:val="Hyperlink"/>
          <w:kern w:val="2"/>
          <w:lang w:eastAsia="zh-CN"/>
        </w:rPr>
        <w:t>.ac.uk</w:t>
      </w:r>
    </w:p>
    <w:p w:rsidR="00850B0F" w:rsidRPr="003D1EF8" w:rsidRDefault="00850B0F" w:rsidP="00850B0F">
      <w:pPr>
        <w:rPr>
          <w:rFonts w:ascii="Times New Roman" w:hAnsi="Times New Roman" w:cs="Times New Roman"/>
          <w:sz w:val="24"/>
          <w:szCs w:val="24"/>
        </w:rPr>
      </w:pPr>
    </w:p>
    <w:p w:rsidR="00850B0F" w:rsidRPr="003D1EF8" w:rsidRDefault="00850B0F" w:rsidP="00850B0F">
      <w:pPr>
        <w:pStyle w:val="NormalWeb"/>
        <w:snapToGrid w:val="0"/>
        <w:spacing w:after="0"/>
        <w:jc w:val="center"/>
        <w:rPr>
          <w:b/>
          <w:color w:val="000000"/>
          <w:kern w:val="2"/>
          <w:lang w:eastAsia="zh-CN"/>
        </w:rPr>
      </w:pPr>
      <w:r w:rsidRPr="003D1EF8">
        <w:rPr>
          <w:b/>
          <w:color w:val="000000"/>
          <w:kern w:val="2"/>
          <w:lang w:eastAsia="zh-CN"/>
        </w:rPr>
        <w:t xml:space="preserve">Mary </w:t>
      </w:r>
      <w:r w:rsidR="004C460D">
        <w:rPr>
          <w:b/>
          <w:color w:val="000000"/>
          <w:kern w:val="2"/>
          <w:lang w:eastAsia="zh-CN"/>
        </w:rPr>
        <w:t>A</w:t>
      </w:r>
      <w:r w:rsidR="002F7BBB">
        <w:rPr>
          <w:b/>
          <w:color w:val="000000"/>
          <w:kern w:val="2"/>
          <w:lang w:eastAsia="zh-CN"/>
        </w:rPr>
        <w:t>DZANYO</w:t>
      </w:r>
    </w:p>
    <w:p w:rsidR="00850B0F" w:rsidRPr="003D1EF8" w:rsidRDefault="00850B0F" w:rsidP="00850B0F">
      <w:pPr>
        <w:pStyle w:val="NormalWeb"/>
        <w:snapToGrid w:val="0"/>
        <w:spacing w:after="0"/>
        <w:jc w:val="center"/>
        <w:rPr>
          <w:kern w:val="2"/>
          <w:lang w:eastAsia="zh-CN"/>
        </w:rPr>
      </w:pPr>
      <w:r w:rsidRPr="003D1EF8">
        <w:rPr>
          <w:kern w:val="2"/>
          <w:lang w:eastAsia="zh-CN"/>
        </w:rPr>
        <w:t xml:space="preserve">Competitive Cashew Initiative, 32NorteiAbabio Street, Airport Residential Area, Accra, Ghana, </w:t>
      </w:r>
      <w:hyperlink r:id="rId10" w:history="1">
        <w:r w:rsidRPr="003D1EF8">
          <w:rPr>
            <w:rStyle w:val="Hyperlink"/>
            <w:kern w:val="2"/>
            <w:lang w:eastAsia="zh-CN"/>
          </w:rPr>
          <w:t>mary.adzanyo@giz.de</w:t>
        </w:r>
      </w:hyperlink>
    </w:p>
    <w:p w:rsidR="00890C8D" w:rsidRPr="003D1EF8" w:rsidRDefault="00890C8D" w:rsidP="000A524C">
      <w:pPr>
        <w:spacing w:line="240" w:lineRule="auto"/>
        <w:jc w:val="center"/>
        <w:rPr>
          <w:rFonts w:ascii="Times New Roman" w:eastAsia="Times New Roman" w:hAnsi="Times New Roman" w:cs="Times New Roman"/>
          <w:b/>
          <w:sz w:val="24"/>
          <w:szCs w:val="24"/>
        </w:rPr>
      </w:pPr>
    </w:p>
    <w:p w:rsidR="00755C08" w:rsidRDefault="00755C08" w:rsidP="00755C08">
      <w:pPr>
        <w:jc w:val="center"/>
      </w:pPr>
    </w:p>
    <w:p w:rsidR="00890C8D" w:rsidRDefault="00890C8D" w:rsidP="000A524C">
      <w:pPr>
        <w:spacing w:line="240" w:lineRule="auto"/>
        <w:jc w:val="center"/>
        <w:rPr>
          <w:rFonts w:ascii="Times New Roman" w:eastAsia="Times New Roman" w:hAnsi="Times New Roman" w:cs="Times New Roman"/>
          <w:b/>
        </w:rPr>
      </w:pPr>
    </w:p>
    <w:p w:rsidR="00890C8D" w:rsidRDefault="00890C8D" w:rsidP="000A524C">
      <w:pPr>
        <w:spacing w:line="240" w:lineRule="auto"/>
        <w:jc w:val="center"/>
        <w:rPr>
          <w:rFonts w:ascii="Times New Roman" w:hAnsi="Times New Roman" w:cs="Times New Roman"/>
          <w:kern w:val="2"/>
          <w:sz w:val="24"/>
          <w:szCs w:val="24"/>
          <w:lang w:eastAsia="zh-CN"/>
        </w:rPr>
      </w:pPr>
    </w:p>
    <w:p w:rsidR="003C60FB" w:rsidRDefault="003C60FB" w:rsidP="000A524C">
      <w:pPr>
        <w:spacing w:line="240" w:lineRule="auto"/>
        <w:jc w:val="center"/>
        <w:rPr>
          <w:rFonts w:ascii="Times New Roman" w:hAnsi="Times New Roman" w:cs="Times New Roman"/>
          <w:kern w:val="2"/>
          <w:sz w:val="24"/>
          <w:szCs w:val="24"/>
          <w:lang w:eastAsia="zh-CN"/>
        </w:rPr>
      </w:pPr>
    </w:p>
    <w:p w:rsidR="003C60FB" w:rsidRDefault="003C60FB" w:rsidP="000A524C">
      <w:pPr>
        <w:spacing w:line="240" w:lineRule="auto"/>
        <w:jc w:val="center"/>
        <w:rPr>
          <w:rFonts w:ascii="Times New Roman" w:eastAsia="Times New Roman" w:hAnsi="Times New Roman" w:cs="Times New Roman"/>
          <w:b/>
        </w:rPr>
      </w:pPr>
    </w:p>
    <w:p w:rsidR="004862A3" w:rsidRDefault="004862A3" w:rsidP="00224309">
      <w:pPr>
        <w:spacing w:line="240" w:lineRule="auto"/>
        <w:rPr>
          <w:rFonts w:ascii="Times New Roman" w:eastAsia="Times New Roman" w:hAnsi="Times New Roman" w:cs="Times New Roman"/>
          <w:b/>
        </w:rPr>
      </w:pPr>
    </w:p>
    <w:p w:rsidR="00D973EA" w:rsidRDefault="00D973EA" w:rsidP="003D1EF8">
      <w:pPr>
        <w:spacing w:line="480" w:lineRule="auto"/>
        <w:outlineLvl w:val="0"/>
        <w:rPr>
          <w:rFonts w:ascii="Times New Roman" w:eastAsia="Times New Roman" w:hAnsi="Times New Roman" w:cs="Times New Roman"/>
          <w:b/>
          <w:sz w:val="24"/>
          <w:szCs w:val="24"/>
        </w:rPr>
      </w:pPr>
    </w:p>
    <w:p w:rsidR="00D973EA" w:rsidRDefault="00D973EA" w:rsidP="003D1EF8">
      <w:pPr>
        <w:spacing w:line="480" w:lineRule="auto"/>
        <w:outlineLvl w:val="0"/>
        <w:rPr>
          <w:rFonts w:ascii="Times New Roman" w:eastAsia="Times New Roman" w:hAnsi="Times New Roman" w:cs="Times New Roman"/>
          <w:b/>
          <w:sz w:val="24"/>
          <w:szCs w:val="24"/>
        </w:rPr>
      </w:pPr>
    </w:p>
    <w:p w:rsidR="00E82A4E" w:rsidRDefault="00E82A4E" w:rsidP="003D1EF8">
      <w:pPr>
        <w:spacing w:line="480" w:lineRule="auto"/>
        <w:outlineLvl w:val="0"/>
        <w:rPr>
          <w:rFonts w:ascii="Times New Roman" w:eastAsia="Times New Roman" w:hAnsi="Times New Roman" w:cs="Times New Roman"/>
          <w:b/>
          <w:sz w:val="24"/>
          <w:szCs w:val="24"/>
        </w:rPr>
      </w:pPr>
    </w:p>
    <w:p w:rsidR="005E5CD9" w:rsidRPr="00330456" w:rsidRDefault="001C322B" w:rsidP="003D1EF8">
      <w:pPr>
        <w:spacing w:line="480" w:lineRule="auto"/>
        <w:outlineLvl w:val="0"/>
        <w:rPr>
          <w:rFonts w:ascii="Times New Roman" w:eastAsia="Times New Roman" w:hAnsi="Times New Roman" w:cs="Times New Roman"/>
          <w:b/>
          <w:sz w:val="24"/>
          <w:szCs w:val="24"/>
        </w:rPr>
      </w:pPr>
      <w:r w:rsidRPr="00330456">
        <w:rPr>
          <w:rFonts w:ascii="Times New Roman" w:eastAsia="Times New Roman" w:hAnsi="Times New Roman" w:cs="Times New Roman"/>
          <w:b/>
          <w:sz w:val="24"/>
          <w:szCs w:val="24"/>
        </w:rPr>
        <w:lastRenderedPageBreak/>
        <w:t xml:space="preserve">Abstract </w:t>
      </w:r>
    </w:p>
    <w:p w:rsidR="004862A3" w:rsidRPr="00330456" w:rsidRDefault="00E9195A" w:rsidP="003D1EF8">
      <w:pPr>
        <w:spacing w:line="480" w:lineRule="auto"/>
        <w:jc w:val="both"/>
        <w:rPr>
          <w:rFonts w:ascii="Times New Roman" w:hAnsi="Times New Roman" w:cs="Times New Roman"/>
          <w:bCs/>
          <w:sz w:val="24"/>
          <w:szCs w:val="24"/>
        </w:rPr>
      </w:pPr>
      <w:r w:rsidRPr="00330456">
        <w:rPr>
          <w:rFonts w:ascii="Times New Roman" w:hAnsi="Times New Roman" w:cs="Times New Roman"/>
          <w:sz w:val="24"/>
          <w:szCs w:val="24"/>
        </w:rPr>
        <w:t>Social sustainability</w:t>
      </w:r>
      <w:r w:rsidR="00152CD0" w:rsidRPr="00330456">
        <w:rPr>
          <w:rFonts w:ascii="Times New Roman" w:hAnsi="Times New Roman" w:cs="Times New Roman"/>
          <w:sz w:val="24"/>
          <w:szCs w:val="24"/>
        </w:rPr>
        <w:t xml:space="preserve"> </w:t>
      </w:r>
      <w:r w:rsidR="00027E3C" w:rsidRPr="00330456">
        <w:rPr>
          <w:rFonts w:ascii="Times New Roman" w:hAnsi="Times New Roman" w:cs="Times New Roman"/>
          <w:sz w:val="24"/>
          <w:szCs w:val="24"/>
        </w:rPr>
        <w:t xml:space="preserve">issues </w:t>
      </w:r>
      <w:r w:rsidR="00DC29C6" w:rsidRPr="00330456">
        <w:rPr>
          <w:rFonts w:ascii="Times New Roman" w:hAnsi="Times New Roman" w:cs="Times New Roman"/>
          <w:sz w:val="24"/>
          <w:szCs w:val="24"/>
        </w:rPr>
        <w:t>such as labor rights concern</w:t>
      </w:r>
      <w:r w:rsidR="00152CD0" w:rsidRPr="00330456">
        <w:rPr>
          <w:rFonts w:ascii="Times New Roman" w:hAnsi="Times New Roman" w:cs="Times New Roman"/>
          <w:sz w:val="24"/>
          <w:szCs w:val="24"/>
        </w:rPr>
        <w:t xml:space="preserve"> </w:t>
      </w:r>
      <w:r w:rsidR="00027E3C" w:rsidRPr="00330456">
        <w:rPr>
          <w:rFonts w:ascii="Times New Roman" w:hAnsi="Times New Roman" w:cs="Times New Roman"/>
          <w:sz w:val="24"/>
          <w:szCs w:val="24"/>
        </w:rPr>
        <w:t>in the agri</w:t>
      </w:r>
      <w:r w:rsidR="00B335D6" w:rsidRPr="00330456">
        <w:rPr>
          <w:rFonts w:ascii="Times New Roman" w:hAnsi="Times New Roman" w:cs="Times New Roman"/>
          <w:sz w:val="24"/>
          <w:szCs w:val="24"/>
        </w:rPr>
        <w:t>cultural</w:t>
      </w:r>
      <w:r w:rsidR="00D40E7B" w:rsidRPr="00330456">
        <w:rPr>
          <w:rFonts w:ascii="Times New Roman" w:hAnsi="Times New Roman" w:cs="Times New Roman"/>
          <w:sz w:val="24"/>
          <w:szCs w:val="24"/>
        </w:rPr>
        <w:t xml:space="preserve"> sector</w:t>
      </w:r>
      <w:r w:rsidR="00027E3C" w:rsidRPr="00330456">
        <w:rPr>
          <w:rFonts w:ascii="Times New Roman" w:hAnsi="Times New Roman" w:cs="Times New Roman"/>
          <w:sz w:val="24"/>
          <w:szCs w:val="24"/>
        </w:rPr>
        <w:t xml:space="preserve"> receive significant attention</w:t>
      </w:r>
      <w:r w:rsidR="00152CD0" w:rsidRPr="00330456">
        <w:rPr>
          <w:rFonts w:ascii="Times New Roman" w:hAnsi="Times New Roman" w:cs="Times New Roman"/>
          <w:sz w:val="24"/>
          <w:szCs w:val="24"/>
        </w:rPr>
        <w:t xml:space="preserve"> </w:t>
      </w:r>
      <w:r w:rsidR="00027E3C" w:rsidRPr="00330456">
        <w:rPr>
          <w:rFonts w:ascii="Times New Roman" w:hAnsi="Times New Roman" w:cs="Times New Roman"/>
          <w:sz w:val="24"/>
          <w:szCs w:val="24"/>
        </w:rPr>
        <w:t>from several stakeholders</w:t>
      </w:r>
      <w:r w:rsidR="00E41279" w:rsidRPr="00330456">
        <w:rPr>
          <w:rFonts w:ascii="Times New Roman" w:hAnsi="Times New Roman" w:cs="Times New Roman"/>
          <w:sz w:val="24"/>
          <w:szCs w:val="24"/>
        </w:rPr>
        <w:t>.</w:t>
      </w:r>
      <w:r w:rsidR="00B347F6" w:rsidRPr="00330456">
        <w:rPr>
          <w:rFonts w:ascii="Times New Roman" w:hAnsi="Times New Roman" w:cs="Times New Roman"/>
          <w:sz w:val="24"/>
          <w:szCs w:val="24"/>
        </w:rPr>
        <w:t xml:space="preserve"> The role of small and medium scale enterprise</w:t>
      </w:r>
      <w:r w:rsidR="00AC64CB" w:rsidRPr="00330456">
        <w:rPr>
          <w:rFonts w:ascii="Times New Roman" w:hAnsi="Times New Roman" w:cs="Times New Roman"/>
          <w:sz w:val="24"/>
          <w:szCs w:val="24"/>
        </w:rPr>
        <w:t>s</w:t>
      </w:r>
      <w:r w:rsidR="00B347F6" w:rsidRPr="00330456">
        <w:rPr>
          <w:rFonts w:ascii="Times New Roman" w:hAnsi="Times New Roman" w:cs="Times New Roman"/>
          <w:sz w:val="24"/>
          <w:szCs w:val="24"/>
        </w:rPr>
        <w:t xml:space="preserve"> (SME</w:t>
      </w:r>
      <w:r w:rsidR="00AC64CB" w:rsidRPr="00330456">
        <w:rPr>
          <w:rFonts w:ascii="Times New Roman" w:hAnsi="Times New Roman" w:cs="Times New Roman"/>
          <w:sz w:val="24"/>
          <w:szCs w:val="24"/>
        </w:rPr>
        <w:t>s</w:t>
      </w:r>
      <w:r w:rsidR="00B347F6" w:rsidRPr="00330456">
        <w:rPr>
          <w:rFonts w:ascii="Times New Roman" w:hAnsi="Times New Roman" w:cs="Times New Roman"/>
          <w:sz w:val="24"/>
          <w:szCs w:val="24"/>
        </w:rPr>
        <w:t xml:space="preserve">) </w:t>
      </w:r>
      <w:r w:rsidR="00BF01CE" w:rsidRPr="00330456">
        <w:rPr>
          <w:rFonts w:ascii="Times New Roman" w:hAnsi="Times New Roman" w:cs="Times New Roman"/>
          <w:sz w:val="24"/>
          <w:szCs w:val="24"/>
        </w:rPr>
        <w:t>that</w:t>
      </w:r>
      <w:r w:rsidR="00B347F6" w:rsidRPr="00330456">
        <w:rPr>
          <w:rFonts w:ascii="Times New Roman" w:hAnsi="Times New Roman" w:cs="Times New Roman"/>
          <w:sz w:val="24"/>
          <w:szCs w:val="24"/>
        </w:rPr>
        <w:t xml:space="preserve"> dominate the</w:t>
      </w:r>
      <w:r w:rsidR="00D40E7B" w:rsidRPr="00330456">
        <w:rPr>
          <w:rFonts w:ascii="Times New Roman" w:hAnsi="Times New Roman" w:cs="Times New Roman"/>
          <w:sz w:val="24"/>
          <w:szCs w:val="24"/>
        </w:rPr>
        <w:t xml:space="preserve"> sector’s</w:t>
      </w:r>
      <w:r w:rsidR="00B347F6" w:rsidRPr="00330456">
        <w:rPr>
          <w:rFonts w:ascii="Times New Roman" w:hAnsi="Times New Roman" w:cs="Times New Roman"/>
          <w:sz w:val="24"/>
          <w:szCs w:val="24"/>
        </w:rPr>
        <w:t xml:space="preserve"> supply chain in developing countries remain</w:t>
      </w:r>
      <w:r w:rsidR="00BF01CE" w:rsidRPr="00330456">
        <w:rPr>
          <w:rFonts w:ascii="Times New Roman" w:hAnsi="Times New Roman" w:cs="Times New Roman"/>
          <w:sz w:val="24"/>
          <w:szCs w:val="24"/>
        </w:rPr>
        <w:t>s</w:t>
      </w:r>
      <w:r w:rsidR="00152CD0" w:rsidRPr="00330456">
        <w:rPr>
          <w:rFonts w:ascii="Times New Roman" w:hAnsi="Times New Roman" w:cs="Times New Roman"/>
          <w:sz w:val="24"/>
          <w:szCs w:val="24"/>
        </w:rPr>
        <w:t xml:space="preserve"> </w:t>
      </w:r>
      <w:r w:rsidR="000719E8" w:rsidRPr="00330456">
        <w:rPr>
          <w:rFonts w:ascii="Times New Roman" w:hAnsi="Times New Roman" w:cs="Times New Roman"/>
          <w:sz w:val="24"/>
          <w:szCs w:val="24"/>
        </w:rPr>
        <w:t>critical in</w:t>
      </w:r>
      <w:r w:rsidR="00152CD0" w:rsidRPr="00330456">
        <w:rPr>
          <w:rFonts w:ascii="Times New Roman" w:hAnsi="Times New Roman" w:cs="Times New Roman"/>
          <w:sz w:val="24"/>
          <w:szCs w:val="24"/>
        </w:rPr>
        <w:t xml:space="preserve"> </w:t>
      </w:r>
      <w:r w:rsidR="00B347F6" w:rsidRPr="00330456">
        <w:rPr>
          <w:rFonts w:ascii="Times New Roman" w:hAnsi="Times New Roman" w:cs="Times New Roman"/>
          <w:sz w:val="24"/>
          <w:szCs w:val="24"/>
        </w:rPr>
        <w:t>implement</w:t>
      </w:r>
      <w:r w:rsidR="00BF01CE" w:rsidRPr="00330456">
        <w:rPr>
          <w:rFonts w:ascii="Times New Roman" w:hAnsi="Times New Roman" w:cs="Times New Roman"/>
          <w:sz w:val="24"/>
          <w:szCs w:val="24"/>
        </w:rPr>
        <w:t>ing</w:t>
      </w:r>
      <w:r w:rsidR="00B347F6" w:rsidRPr="00330456">
        <w:rPr>
          <w:rFonts w:ascii="Times New Roman" w:hAnsi="Times New Roman" w:cs="Times New Roman"/>
          <w:sz w:val="24"/>
          <w:szCs w:val="24"/>
        </w:rPr>
        <w:t xml:space="preserve"> initiatives to address these issues</w:t>
      </w:r>
      <w:r w:rsidR="00BF01CE"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Through a </w:t>
      </w:r>
      <w:r w:rsidR="00464612" w:rsidRPr="00330456">
        <w:rPr>
          <w:rFonts w:ascii="Times New Roman" w:hAnsi="Times New Roman" w:cs="Times New Roman"/>
          <w:sz w:val="24"/>
          <w:szCs w:val="24"/>
        </w:rPr>
        <w:t>four</w:t>
      </w:r>
      <w:r w:rsidRPr="00330456">
        <w:rPr>
          <w:rFonts w:ascii="Times New Roman" w:hAnsi="Times New Roman" w:cs="Times New Roman"/>
          <w:sz w:val="24"/>
          <w:szCs w:val="24"/>
        </w:rPr>
        <w:t xml:space="preserve">-phase methodology, this study </w:t>
      </w:r>
      <w:r w:rsidR="000719E8" w:rsidRPr="00330456">
        <w:rPr>
          <w:rFonts w:ascii="Times New Roman" w:hAnsi="Times New Roman" w:cs="Times New Roman"/>
          <w:sz w:val="24"/>
          <w:szCs w:val="24"/>
        </w:rPr>
        <w:t>proposed the</w:t>
      </w:r>
      <w:r w:rsidR="00152CD0" w:rsidRPr="00330456">
        <w:rPr>
          <w:rFonts w:ascii="Times New Roman" w:hAnsi="Times New Roman" w:cs="Times New Roman"/>
          <w:sz w:val="24"/>
          <w:szCs w:val="24"/>
        </w:rPr>
        <w:t xml:space="preserve"> </w:t>
      </w:r>
      <w:r w:rsidR="009C1E3F" w:rsidRPr="00330456">
        <w:rPr>
          <w:rFonts w:ascii="Times New Roman" w:hAnsi="Times New Roman" w:cs="Times New Roman"/>
          <w:sz w:val="24"/>
          <w:szCs w:val="24"/>
        </w:rPr>
        <w:t>criteria</w:t>
      </w:r>
      <w:r w:rsidR="0022264C" w:rsidRPr="00330456">
        <w:rPr>
          <w:rFonts w:ascii="Times New Roman" w:hAnsi="Times New Roman" w:cs="Times New Roman"/>
          <w:sz w:val="24"/>
          <w:szCs w:val="24"/>
        </w:rPr>
        <w:t xml:space="preserve"> of a </w:t>
      </w:r>
      <w:r w:rsidR="00E41279" w:rsidRPr="00330456">
        <w:rPr>
          <w:rFonts w:ascii="Times New Roman" w:hAnsi="Times New Roman" w:cs="Times New Roman"/>
          <w:sz w:val="24"/>
          <w:szCs w:val="24"/>
        </w:rPr>
        <w:t>s</w:t>
      </w:r>
      <w:r w:rsidR="00464612" w:rsidRPr="00330456">
        <w:rPr>
          <w:rFonts w:ascii="Times New Roman" w:hAnsi="Times New Roman" w:cs="Times New Roman"/>
          <w:sz w:val="24"/>
          <w:szCs w:val="24"/>
        </w:rPr>
        <w:t xml:space="preserve">ocially </w:t>
      </w:r>
      <w:r w:rsidR="009C1E3F" w:rsidRPr="00330456">
        <w:rPr>
          <w:rFonts w:ascii="Times New Roman" w:hAnsi="Times New Roman" w:cs="Times New Roman"/>
          <w:sz w:val="24"/>
          <w:szCs w:val="24"/>
        </w:rPr>
        <w:t>sustainable supply</w:t>
      </w:r>
      <w:r w:rsidR="00152CD0" w:rsidRPr="00330456">
        <w:rPr>
          <w:rFonts w:ascii="Times New Roman" w:hAnsi="Times New Roman" w:cs="Times New Roman"/>
          <w:sz w:val="24"/>
          <w:szCs w:val="24"/>
        </w:rPr>
        <w:t xml:space="preserve"> </w:t>
      </w:r>
      <w:r w:rsidR="009C1E3F" w:rsidRPr="00330456">
        <w:rPr>
          <w:rFonts w:ascii="Times New Roman" w:hAnsi="Times New Roman" w:cs="Times New Roman"/>
          <w:sz w:val="24"/>
          <w:szCs w:val="24"/>
        </w:rPr>
        <w:t>chain</w:t>
      </w:r>
      <w:r w:rsidR="00152CD0" w:rsidRPr="00330456">
        <w:rPr>
          <w:rFonts w:ascii="Times New Roman" w:hAnsi="Times New Roman" w:cs="Times New Roman"/>
          <w:sz w:val="24"/>
          <w:szCs w:val="24"/>
        </w:rPr>
        <w:t xml:space="preserve"> </w:t>
      </w:r>
      <w:r w:rsidR="009C1E3F" w:rsidRPr="00330456">
        <w:rPr>
          <w:rFonts w:ascii="Times New Roman" w:hAnsi="Times New Roman" w:cs="Times New Roman"/>
          <w:sz w:val="24"/>
          <w:szCs w:val="24"/>
        </w:rPr>
        <w:t>(</w:t>
      </w:r>
      <w:r w:rsidR="003F3BEE" w:rsidRPr="00330456">
        <w:rPr>
          <w:rFonts w:ascii="Times New Roman" w:hAnsi="Times New Roman" w:cs="Times New Roman"/>
          <w:sz w:val="24"/>
          <w:szCs w:val="24"/>
        </w:rPr>
        <w:t>SSSC</w:t>
      </w:r>
      <w:r w:rsidR="00E41279" w:rsidRPr="00330456">
        <w:rPr>
          <w:rFonts w:ascii="Times New Roman" w:hAnsi="Times New Roman" w:cs="Times New Roman"/>
          <w:sz w:val="24"/>
          <w:szCs w:val="24"/>
        </w:rPr>
        <w:t>)</w:t>
      </w:r>
      <w:r w:rsidR="00152CD0" w:rsidRPr="00330456">
        <w:rPr>
          <w:rFonts w:ascii="Times New Roman" w:hAnsi="Times New Roman" w:cs="Times New Roman"/>
          <w:sz w:val="24"/>
          <w:szCs w:val="24"/>
        </w:rPr>
        <w:t xml:space="preserve"> </w:t>
      </w:r>
      <w:r w:rsidR="008009B2" w:rsidRPr="00330456">
        <w:rPr>
          <w:rFonts w:ascii="Times New Roman" w:hAnsi="Times New Roman" w:cs="Times New Roman"/>
          <w:sz w:val="24"/>
          <w:szCs w:val="24"/>
        </w:rPr>
        <w:t>guided by ISO 26000 and</w:t>
      </w:r>
      <w:r w:rsidR="00152CD0" w:rsidRPr="00330456">
        <w:rPr>
          <w:rFonts w:ascii="Times New Roman" w:hAnsi="Times New Roman" w:cs="Times New Roman"/>
          <w:sz w:val="24"/>
          <w:szCs w:val="24"/>
        </w:rPr>
        <w:t xml:space="preserve"> </w:t>
      </w:r>
      <w:r w:rsidR="008009B2" w:rsidRPr="00330456">
        <w:rPr>
          <w:rFonts w:ascii="Times New Roman" w:hAnsi="Times New Roman" w:cs="Times New Roman"/>
          <w:sz w:val="24"/>
          <w:szCs w:val="24"/>
        </w:rPr>
        <w:t xml:space="preserve">based on </w:t>
      </w:r>
      <w:r w:rsidRPr="00330456">
        <w:rPr>
          <w:rFonts w:ascii="Times New Roman" w:hAnsi="Times New Roman" w:cs="Times New Roman"/>
          <w:sz w:val="24"/>
          <w:szCs w:val="24"/>
        </w:rPr>
        <w:t>empirical evidence from the</w:t>
      </w:r>
      <w:r w:rsidR="00152CD0"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cashew industry. Subsequently, based on </w:t>
      </w:r>
      <w:r w:rsidR="00446DAF" w:rsidRPr="00330456">
        <w:rPr>
          <w:rFonts w:ascii="Times New Roman" w:hAnsi="Times New Roman" w:cs="Times New Roman"/>
          <w:sz w:val="24"/>
          <w:szCs w:val="24"/>
        </w:rPr>
        <w:t>the Best worst m</w:t>
      </w:r>
      <w:r w:rsidR="00E41279" w:rsidRPr="00330456">
        <w:rPr>
          <w:rFonts w:ascii="Times New Roman" w:hAnsi="Times New Roman" w:cs="Times New Roman"/>
          <w:sz w:val="24"/>
          <w:szCs w:val="24"/>
        </w:rPr>
        <w:t>ethod</w:t>
      </w:r>
      <w:r w:rsidR="00152CD0" w:rsidRPr="00330456">
        <w:rPr>
          <w:rFonts w:ascii="Times New Roman" w:hAnsi="Times New Roman" w:cs="Times New Roman"/>
          <w:sz w:val="24"/>
          <w:szCs w:val="24"/>
        </w:rPr>
        <w:t xml:space="preserve"> </w:t>
      </w:r>
      <w:r w:rsidR="00E41279" w:rsidRPr="00330456">
        <w:rPr>
          <w:rFonts w:ascii="Times New Roman" w:hAnsi="Times New Roman" w:cs="Times New Roman"/>
          <w:sz w:val="24"/>
          <w:szCs w:val="24"/>
        </w:rPr>
        <w:t xml:space="preserve">and Grey </w:t>
      </w:r>
      <w:r w:rsidR="00446DAF" w:rsidRPr="00330456">
        <w:rPr>
          <w:rFonts w:ascii="Times New Roman" w:hAnsi="Times New Roman" w:cs="Times New Roman"/>
          <w:sz w:val="24"/>
          <w:szCs w:val="24"/>
        </w:rPr>
        <w:t>r</w:t>
      </w:r>
      <w:r w:rsidR="00E41279" w:rsidRPr="00330456">
        <w:rPr>
          <w:rFonts w:ascii="Times New Roman" w:hAnsi="Times New Roman" w:cs="Times New Roman"/>
          <w:sz w:val="24"/>
          <w:szCs w:val="24"/>
        </w:rPr>
        <w:t>elation</w:t>
      </w:r>
      <w:r w:rsidR="0059272A" w:rsidRPr="00330456">
        <w:rPr>
          <w:rFonts w:ascii="Times New Roman" w:hAnsi="Times New Roman" w:cs="Times New Roman"/>
          <w:sz w:val="24"/>
          <w:szCs w:val="24"/>
        </w:rPr>
        <w:t>al</w:t>
      </w:r>
      <w:r w:rsidR="00152CD0" w:rsidRPr="00330456">
        <w:rPr>
          <w:rFonts w:ascii="Times New Roman" w:hAnsi="Times New Roman" w:cs="Times New Roman"/>
          <w:sz w:val="24"/>
          <w:szCs w:val="24"/>
        </w:rPr>
        <w:t xml:space="preserve"> </w:t>
      </w:r>
      <w:r w:rsidR="00446DAF" w:rsidRPr="00330456">
        <w:rPr>
          <w:rFonts w:ascii="Times New Roman" w:hAnsi="Times New Roman" w:cs="Times New Roman"/>
          <w:sz w:val="24"/>
          <w:szCs w:val="24"/>
        </w:rPr>
        <w:t>a</w:t>
      </w:r>
      <w:r w:rsidR="00E41279" w:rsidRPr="00330456">
        <w:rPr>
          <w:rFonts w:ascii="Times New Roman" w:hAnsi="Times New Roman" w:cs="Times New Roman"/>
          <w:sz w:val="24"/>
          <w:szCs w:val="24"/>
        </w:rPr>
        <w:t>nalysis</w:t>
      </w:r>
      <w:r w:rsidR="000A6D1F" w:rsidRPr="00330456">
        <w:rPr>
          <w:rFonts w:ascii="Times New Roman" w:hAnsi="Times New Roman" w:cs="Times New Roman"/>
          <w:sz w:val="24"/>
          <w:szCs w:val="24"/>
        </w:rPr>
        <w:t>, the criteria are</w:t>
      </w:r>
      <w:r w:rsidRPr="00330456">
        <w:rPr>
          <w:rFonts w:ascii="Times New Roman" w:hAnsi="Times New Roman" w:cs="Times New Roman"/>
          <w:sz w:val="24"/>
          <w:szCs w:val="24"/>
        </w:rPr>
        <w:t xml:space="preserve"> evaluated by </w:t>
      </w:r>
      <w:r w:rsidR="006E2800" w:rsidRPr="00330456">
        <w:rPr>
          <w:rFonts w:ascii="Times New Roman" w:hAnsi="Times New Roman" w:cs="Times New Roman"/>
          <w:sz w:val="24"/>
          <w:szCs w:val="24"/>
        </w:rPr>
        <w:t xml:space="preserve">cashew </w:t>
      </w:r>
      <w:r w:rsidRPr="00330456">
        <w:rPr>
          <w:rFonts w:ascii="Times New Roman" w:hAnsi="Times New Roman" w:cs="Times New Roman"/>
          <w:sz w:val="24"/>
          <w:szCs w:val="24"/>
        </w:rPr>
        <w:t>manufacturing</w:t>
      </w:r>
      <w:r w:rsidR="006E2800" w:rsidRPr="00330456">
        <w:rPr>
          <w:rFonts w:ascii="Times New Roman" w:hAnsi="Times New Roman" w:cs="Times New Roman"/>
          <w:sz w:val="24"/>
          <w:szCs w:val="24"/>
        </w:rPr>
        <w:t xml:space="preserve"> SME</w:t>
      </w:r>
      <w:r w:rsidRPr="00330456">
        <w:rPr>
          <w:rFonts w:ascii="Times New Roman" w:hAnsi="Times New Roman" w:cs="Times New Roman"/>
          <w:sz w:val="24"/>
          <w:szCs w:val="24"/>
        </w:rPr>
        <w:t xml:space="preserve"> managers to det</w:t>
      </w:r>
      <w:r w:rsidR="001A267A" w:rsidRPr="00330456">
        <w:rPr>
          <w:rFonts w:ascii="Times New Roman" w:hAnsi="Times New Roman" w:cs="Times New Roman"/>
          <w:sz w:val="24"/>
          <w:szCs w:val="24"/>
        </w:rPr>
        <w:t xml:space="preserve">ermine how </w:t>
      </w:r>
      <w:r w:rsidR="003F3BEE" w:rsidRPr="00330456">
        <w:rPr>
          <w:rFonts w:ascii="Times New Roman" w:hAnsi="Times New Roman" w:cs="Times New Roman"/>
          <w:sz w:val="24"/>
          <w:szCs w:val="24"/>
        </w:rPr>
        <w:t>SSSC</w:t>
      </w:r>
      <w:r w:rsidRPr="00330456">
        <w:rPr>
          <w:rFonts w:ascii="Times New Roman" w:hAnsi="Times New Roman" w:cs="Times New Roman"/>
          <w:sz w:val="24"/>
          <w:szCs w:val="24"/>
        </w:rPr>
        <w:t xml:space="preserve"> initiatives can be implemented. The study shows that </w:t>
      </w:r>
      <w:r w:rsidRPr="00330456">
        <w:rPr>
          <w:rFonts w:ascii="Times New Roman" w:hAnsi="Times New Roman" w:cs="Times New Roman"/>
          <w:bCs/>
          <w:sz w:val="24"/>
          <w:szCs w:val="24"/>
        </w:rPr>
        <w:t>food safety, labor and work condition, tr</w:t>
      </w:r>
      <w:r w:rsidR="00BF2B60" w:rsidRPr="00330456">
        <w:rPr>
          <w:rFonts w:ascii="Times New Roman" w:hAnsi="Times New Roman" w:cs="Times New Roman"/>
          <w:bCs/>
          <w:sz w:val="24"/>
          <w:szCs w:val="24"/>
        </w:rPr>
        <w:t>aceability, and child and force/prison labor emerge</w:t>
      </w:r>
      <w:r w:rsidRPr="00330456">
        <w:rPr>
          <w:rFonts w:ascii="Times New Roman" w:hAnsi="Times New Roman" w:cs="Times New Roman"/>
          <w:bCs/>
          <w:sz w:val="24"/>
          <w:szCs w:val="24"/>
        </w:rPr>
        <w:t xml:space="preserve"> in order of importance as a pathway for implementation</w:t>
      </w:r>
      <w:r w:rsidR="00152CD0" w:rsidRPr="00330456">
        <w:rPr>
          <w:rFonts w:ascii="Times New Roman" w:hAnsi="Times New Roman" w:cs="Times New Roman"/>
          <w:bCs/>
          <w:sz w:val="24"/>
          <w:szCs w:val="24"/>
        </w:rPr>
        <w:t xml:space="preserve"> </w:t>
      </w:r>
      <w:r w:rsidR="00834D50" w:rsidRPr="00330456">
        <w:rPr>
          <w:rFonts w:ascii="Times New Roman" w:hAnsi="Times New Roman" w:cs="Times New Roman"/>
          <w:bCs/>
          <w:sz w:val="24"/>
          <w:szCs w:val="24"/>
        </w:rPr>
        <w:t>of</w:t>
      </w:r>
      <w:r w:rsidR="00152CD0" w:rsidRPr="00330456">
        <w:rPr>
          <w:rFonts w:ascii="Times New Roman" w:hAnsi="Times New Roman" w:cs="Times New Roman"/>
          <w:bCs/>
          <w:sz w:val="24"/>
          <w:szCs w:val="24"/>
        </w:rPr>
        <w:t xml:space="preserve"> </w:t>
      </w:r>
      <w:r w:rsidR="003F3BEE" w:rsidRPr="00330456">
        <w:rPr>
          <w:rFonts w:ascii="Times New Roman" w:hAnsi="Times New Roman" w:cs="Times New Roman"/>
          <w:sz w:val="24"/>
          <w:szCs w:val="24"/>
        </w:rPr>
        <w:t>SSSC</w:t>
      </w:r>
      <w:r w:rsidRPr="00330456">
        <w:rPr>
          <w:rFonts w:ascii="Times New Roman" w:hAnsi="Times New Roman" w:cs="Times New Roman"/>
          <w:bCs/>
          <w:sz w:val="24"/>
          <w:szCs w:val="24"/>
        </w:rPr>
        <w:t>.</w:t>
      </w:r>
      <w:r w:rsidR="0022264C" w:rsidRPr="00330456">
        <w:rPr>
          <w:rFonts w:ascii="Times New Roman" w:hAnsi="Times New Roman" w:cs="Times New Roman"/>
          <w:bCs/>
          <w:sz w:val="24"/>
          <w:szCs w:val="24"/>
        </w:rPr>
        <w:t xml:space="preserve"> T</w:t>
      </w:r>
      <w:r w:rsidRPr="00330456">
        <w:rPr>
          <w:rFonts w:ascii="Times New Roman" w:hAnsi="Times New Roman" w:cs="Times New Roman"/>
          <w:bCs/>
          <w:sz w:val="24"/>
          <w:szCs w:val="24"/>
        </w:rPr>
        <w:t xml:space="preserve">he </w:t>
      </w:r>
      <w:r w:rsidR="000719E8" w:rsidRPr="00330456">
        <w:rPr>
          <w:rFonts w:ascii="Times New Roman" w:hAnsi="Times New Roman" w:cs="Times New Roman"/>
          <w:bCs/>
          <w:sz w:val="24"/>
          <w:szCs w:val="24"/>
        </w:rPr>
        <w:t>study also</w:t>
      </w:r>
      <w:r w:rsidR="00152CD0"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 xml:space="preserve">provides insight </w:t>
      </w:r>
      <w:r w:rsidR="0022264C" w:rsidRPr="00330456">
        <w:rPr>
          <w:rFonts w:ascii="Times New Roman" w:hAnsi="Times New Roman" w:cs="Times New Roman"/>
          <w:bCs/>
          <w:sz w:val="24"/>
          <w:szCs w:val="24"/>
        </w:rPr>
        <w:t>into</w:t>
      </w:r>
      <w:r w:rsidRPr="00330456">
        <w:rPr>
          <w:rFonts w:ascii="Times New Roman" w:hAnsi="Times New Roman" w:cs="Times New Roman"/>
          <w:bCs/>
          <w:sz w:val="24"/>
          <w:szCs w:val="24"/>
        </w:rPr>
        <w:t xml:space="preserve"> achieving </w:t>
      </w:r>
      <w:r w:rsidR="008009B2" w:rsidRPr="00330456">
        <w:rPr>
          <w:rFonts w:ascii="Times New Roman" w:hAnsi="Times New Roman" w:cs="Times New Roman"/>
          <w:bCs/>
          <w:sz w:val="24"/>
          <w:szCs w:val="24"/>
        </w:rPr>
        <w:t>SS</w:t>
      </w:r>
      <w:r w:rsidR="002E051B" w:rsidRPr="00330456">
        <w:rPr>
          <w:rFonts w:ascii="Times New Roman" w:hAnsi="Times New Roman" w:cs="Times New Roman"/>
          <w:bCs/>
          <w:sz w:val="24"/>
          <w:szCs w:val="24"/>
        </w:rPr>
        <w:t>S</w:t>
      </w:r>
      <w:r w:rsidR="008009B2" w:rsidRPr="00330456">
        <w:rPr>
          <w:rFonts w:ascii="Times New Roman" w:hAnsi="Times New Roman" w:cs="Times New Roman"/>
          <w:bCs/>
          <w:sz w:val="24"/>
          <w:szCs w:val="24"/>
        </w:rPr>
        <w:t>C</w:t>
      </w:r>
      <w:r w:rsidR="002E051B" w:rsidRPr="00330456">
        <w:rPr>
          <w:rFonts w:ascii="Times New Roman" w:hAnsi="Times New Roman" w:cs="Times New Roman"/>
          <w:bCs/>
          <w:sz w:val="24"/>
          <w:szCs w:val="24"/>
        </w:rPr>
        <w:t xml:space="preserve"> among various manufacturing SMEs</w:t>
      </w:r>
      <w:r w:rsidR="00BF2B60" w:rsidRPr="00330456">
        <w:rPr>
          <w:rFonts w:ascii="Times New Roman" w:hAnsi="Times New Roman" w:cs="Times New Roman"/>
          <w:bCs/>
          <w:sz w:val="24"/>
          <w:szCs w:val="24"/>
        </w:rPr>
        <w:t xml:space="preserve"> and understanding</w:t>
      </w:r>
      <w:r w:rsidR="00E11ABA" w:rsidRPr="00330456">
        <w:rPr>
          <w:rFonts w:ascii="Times New Roman" w:hAnsi="Times New Roman" w:cs="Times New Roman"/>
          <w:bCs/>
          <w:sz w:val="24"/>
          <w:szCs w:val="24"/>
        </w:rPr>
        <w:t xml:space="preserve"> their </w:t>
      </w:r>
      <w:r w:rsidR="00595203" w:rsidRPr="00330456">
        <w:rPr>
          <w:rFonts w:ascii="Times New Roman" w:hAnsi="Times New Roman" w:cs="Times New Roman"/>
          <w:bCs/>
          <w:sz w:val="24"/>
          <w:szCs w:val="24"/>
        </w:rPr>
        <w:t>assessed</w:t>
      </w:r>
      <w:r w:rsidR="00152CD0" w:rsidRPr="00330456">
        <w:rPr>
          <w:rFonts w:ascii="Times New Roman" w:hAnsi="Times New Roman" w:cs="Times New Roman"/>
          <w:bCs/>
          <w:sz w:val="24"/>
          <w:szCs w:val="24"/>
        </w:rPr>
        <w:t xml:space="preserve"> </w:t>
      </w:r>
      <w:r w:rsidR="00BF2B60" w:rsidRPr="00330456">
        <w:rPr>
          <w:rFonts w:ascii="Times New Roman" w:hAnsi="Times New Roman" w:cs="Times New Roman"/>
          <w:bCs/>
          <w:sz w:val="24"/>
          <w:szCs w:val="24"/>
        </w:rPr>
        <w:t>SSSC</w:t>
      </w:r>
      <w:r w:rsidR="00E11ABA" w:rsidRPr="00330456">
        <w:rPr>
          <w:rFonts w:ascii="Times New Roman" w:hAnsi="Times New Roman" w:cs="Times New Roman"/>
          <w:bCs/>
          <w:sz w:val="24"/>
          <w:szCs w:val="24"/>
        </w:rPr>
        <w:t xml:space="preserve"> performance</w:t>
      </w:r>
      <w:r w:rsidR="006E2800" w:rsidRPr="00330456">
        <w:rPr>
          <w:rFonts w:ascii="Times New Roman" w:hAnsi="Times New Roman" w:cs="Times New Roman"/>
          <w:sz w:val="24"/>
          <w:szCs w:val="24"/>
        </w:rPr>
        <w:t>. The study</w:t>
      </w:r>
      <w:r w:rsidR="004F37AC" w:rsidRPr="00330456">
        <w:rPr>
          <w:rFonts w:ascii="Times New Roman" w:hAnsi="Times New Roman" w:cs="Times New Roman"/>
          <w:bCs/>
          <w:sz w:val="24"/>
          <w:szCs w:val="24"/>
        </w:rPr>
        <w:t xml:space="preserve"> suggests that </w:t>
      </w:r>
      <w:r w:rsidR="00792E50" w:rsidRPr="00330456">
        <w:rPr>
          <w:rFonts w:ascii="Times New Roman" w:hAnsi="Times New Roman" w:cs="Times New Roman"/>
          <w:bCs/>
          <w:sz w:val="24"/>
          <w:szCs w:val="24"/>
        </w:rPr>
        <w:t>agr</w:t>
      </w:r>
      <w:r w:rsidR="00C37ED6" w:rsidRPr="00330456">
        <w:rPr>
          <w:rFonts w:ascii="Times New Roman" w:hAnsi="Times New Roman" w:cs="Times New Roman"/>
          <w:bCs/>
          <w:sz w:val="24"/>
          <w:szCs w:val="24"/>
        </w:rPr>
        <w:t>i</w:t>
      </w:r>
      <w:r w:rsidR="00D40E7B" w:rsidRPr="00330456">
        <w:rPr>
          <w:rFonts w:ascii="Times New Roman" w:hAnsi="Times New Roman" w:cs="Times New Roman"/>
          <w:bCs/>
          <w:sz w:val="24"/>
          <w:szCs w:val="24"/>
        </w:rPr>
        <w:t>cultural sector</w:t>
      </w:r>
      <w:r w:rsidR="00152CD0" w:rsidRPr="00330456">
        <w:rPr>
          <w:rFonts w:ascii="Times New Roman" w:hAnsi="Times New Roman" w:cs="Times New Roman"/>
          <w:bCs/>
          <w:sz w:val="24"/>
          <w:szCs w:val="24"/>
        </w:rPr>
        <w:t xml:space="preserve"> </w:t>
      </w:r>
      <w:r w:rsidR="004F37AC" w:rsidRPr="00330456">
        <w:rPr>
          <w:rFonts w:ascii="Times New Roman" w:hAnsi="Times New Roman" w:cs="Times New Roman"/>
          <w:bCs/>
          <w:sz w:val="24"/>
          <w:szCs w:val="24"/>
        </w:rPr>
        <w:t xml:space="preserve">SMEs that implement </w:t>
      </w:r>
      <w:r w:rsidR="00C903D3" w:rsidRPr="00330456">
        <w:rPr>
          <w:rFonts w:ascii="Times New Roman" w:hAnsi="Times New Roman" w:cs="Times New Roman"/>
          <w:bCs/>
          <w:sz w:val="24"/>
          <w:szCs w:val="24"/>
        </w:rPr>
        <w:t xml:space="preserve">SSSC </w:t>
      </w:r>
      <w:r w:rsidR="006E2800" w:rsidRPr="00330456">
        <w:rPr>
          <w:rFonts w:ascii="Times New Roman" w:hAnsi="Times New Roman" w:cs="Times New Roman"/>
          <w:bCs/>
          <w:sz w:val="24"/>
          <w:szCs w:val="24"/>
        </w:rPr>
        <w:t>practices through</w:t>
      </w:r>
      <w:r w:rsidR="004F37AC" w:rsidRPr="00330456">
        <w:rPr>
          <w:rFonts w:ascii="Times New Roman" w:hAnsi="Times New Roman" w:cs="Times New Roman"/>
          <w:bCs/>
          <w:sz w:val="24"/>
          <w:szCs w:val="24"/>
        </w:rPr>
        <w:t xml:space="preserve"> social compliance or </w:t>
      </w:r>
      <w:r w:rsidR="00DC253A" w:rsidRPr="00330456">
        <w:rPr>
          <w:rFonts w:ascii="Times New Roman" w:hAnsi="Times New Roman" w:cs="Times New Roman"/>
          <w:bCs/>
          <w:sz w:val="24"/>
          <w:szCs w:val="24"/>
        </w:rPr>
        <w:t xml:space="preserve">collaborations </w:t>
      </w:r>
      <w:r w:rsidR="00792E50" w:rsidRPr="00330456">
        <w:rPr>
          <w:rFonts w:ascii="Times New Roman" w:hAnsi="Times New Roman" w:cs="Times New Roman"/>
          <w:bCs/>
          <w:sz w:val="24"/>
          <w:szCs w:val="24"/>
        </w:rPr>
        <w:t>are</w:t>
      </w:r>
      <w:r w:rsidR="00DC253A" w:rsidRPr="00330456">
        <w:rPr>
          <w:rFonts w:ascii="Times New Roman" w:hAnsi="Times New Roman" w:cs="Times New Roman"/>
          <w:bCs/>
          <w:sz w:val="24"/>
          <w:szCs w:val="24"/>
        </w:rPr>
        <w:t xml:space="preserve"> more aware of the</w:t>
      </w:r>
      <w:r w:rsidR="00792E50" w:rsidRPr="00330456">
        <w:rPr>
          <w:rFonts w:ascii="Times New Roman" w:hAnsi="Times New Roman" w:cs="Times New Roman"/>
          <w:bCs/>
          <w:sz w:val="24"/>
          <w:szCs w:val="24"/>
        </w:rPr>
        <w:t xml:space="preserve"> implementation</w:t>
      </w:r>
      <w:r w:rsidR="0022264C" w:rsidRPr="00330456">
        <w:rPr>
          <w:rFonts w:ascii="Times New Roman" w:hAnsi="Times New Roman" w:cs="Times New Roman"/>
          <w:bCs/>
          <w:sz w:val="24"/>
          <w:szCs w:val="24"/>
        </w:rPr>
        <w:t xml:space="preserve"> challenges.</w:t>
      </w:r>
      <w:r w:rsidR="00DC253A" w:rsidRPr="00330456">
        <w:rPr>
          <w:rFonts w:ascii="Times New Roman" w:hAnsi="Times New Roman" w:cs="Times New Roman"/>
          <w:bCs/>
          <w:sz w:val="24"/>
          <w:szCs w:val="24"/>
        </w:rPr>
        <w:t xml:space="preserve"> On the other hand,</w:t>
      </w:r>
      <w:r w:rsidR="004F37AC" w:rsidRPr="00330456">
        <w:rPr>
          <w:rFonts w:ascii="Times New Roman" w:hAnsi="Times New Roman" w:cs="Times New Roman"/>
          <w:bCs/>
          <w:sz w:val="24"/>
          <w:szCs w:val="24"/>
        </w:rPr>
        <w:t xml:space="preserve"> SMEs that generate </w:t>
      </w:r>
      <w:r w:rsidR="00DC253A" w:rsidRPr="00330456">
        <w:rPr>
          <w:rFonts w:ascii="Times New Roman" w:hAnsi="Times New Roman" w:cs="Times New Roman"/>
          <w:bCs/>
          <w:sz w:val="24"/>
          <w:szCs w:val="24"/>
        </w:rPr>
        <w:t xml:space="preserve">SSSC </w:t>
      </w:r>
      <w:r w:rsidR="006E2800" w:rsidRPr="00330456">
        <w:rPr>
          <w:rFonts w:ascii="Times New Roman" w:hAnsi="Times New Roman" w:cs="Times New Roman"/>
          <w:bCs/>
          <w:sz w:val="24"/>
          <w:szCs w:val="24"/>
        </w:rPr>
        <w:t xml:space="preserve">practices </w:t>
      </w:r>
      <w:r w:rsidR="00477291" w:rsidRPr="00330456">
        <w:rPr>
          <w:rFonts w:ascii="Times New Roman" w:hAnsi="Times New Roman" w:cs="Times New Roman"/>
          <w:bCs/>
          <w:sz w:val="24"/>
          <w:szCs w:val="24"/>
        </w:rPr>
        <w:t xml:space="preserve">may </w:t>
      </w:r>
      <w:r w:rsidR="000719E8" w:rsidRPr="00330456">
        <w:rPr>
          <w:rFonts w:ascii="Times New Roman" w:hAnsi="Times New Roman" w:cs="Times New Roman"/>
          <w:bCs/>
          <w:sz w:val="24"/>
          <w:szCs w:val="24"/>
        </w:rPr>
        <w:t>perceive their</w:t>
      </w:r>
      <w:r w:rsidR="00DC253A" w:rsidRPr="00330456">
        <w:rPr>
          <w:rFonts w:ascii="Times New Roman" w:hAnsi="Times New Roman" w:cs="Times New Roman"/>
          <w:bCs/>
          <w:sz w:val="24"/>
          <w:szCs w:val="24"/>
        </w:rPr>
        <w:t xml:space="preserve"> social sustainability performance in the supply chain</w:t>
      </w:r>
      <w:r w:rsidR="00152CD0" w:rsidRPr="00330456">
        <w:rPr>
          <w:rFonts w:ascii="Times New Roman" w:hAnsi="Times New Roman" w:cs="Times New Roman"/>
          <w:bCs/>
          <w:sz w:val="24"/>
          <w:szCs w:val="24"/>
        </w:rPr>
        <w:t xml:space="preserve"> </w:t>
      </w:r>
      <w:r w:rsidR="00477291" w:rsidRPr="00330456">
        <w:rPr>
          <w:rFonts w:ascii="Times New Roman" w:hAnsi="Times New Roman" w:cs="Times New Roman"/>
          <w:bCs/>
          <w:sz w:val="24"/>
          <w:szCs w:val="24"/>
        </w:rPr>
        <w:t>much higher than adopters who meet customers</w:t>
      </w:r>
      <w:r w:rsidR="009F1657" w:rsidRPr="00330456">
        <w:rPr>
          <w:rFonts w:ascii="Times New Roman" w:hAnsi="Times New Roman" w:cs="Times New Roman"/>
          <w:bCs/>
          <w:sz w:val="24"/>
          <w:szCs w:val="24"/>
        </w:rPr>
        <w:t xml:space="preserve">’ </w:t>
      </w:r>
      <w:r w:rsidR="00480901" w:rsidRPr="00330456">
        <w:rPr>
          <w:rFonts w:ascii="Times New Roman" w:hAnsi="Times New Roman" w:cs="Times New Roman"/>
          <w:bCs/>
          <w:sz w:val="24"/>
          <w:szCs w:val="24"/>
        </w:rPr>
        <w:t>sustainability re</w:t>
      </w:r>
      <w:r w:rsidR="008312D3" w:rsidRPr="00330456">
        <w:rPr>
          <w:rFonts w:ascii="Times New Roman" w:hAnsi="Times New Roman" w:cs="Times New Roman"/>
          <w:bCs/>
          <w:sz w:val="24"/>
          <w:szCs w:val="24"/>
        </w:rPr>
        <w:t>quirement</w:t>
      </w:r>
      <w:r w:rsidR="00FC1A02" w:rsidRPr="00330456">
        <w:rPr>
          <w:rFonts w:ascii="Times New Roman" w:hAnsi="Times New Roman" w:cs="Times New Roman"/>
          <w:bCs/>
          <w:sz w:val="24"/>
          <w:szCs w:val="24"/>
        </w:rPr>
        <w:t>s</w:t>
      </w:r>
      <w:r w:rsidR="008312D3" w:rsidRPr="00330456">
        <w:rPr>
          <w:rFonts w:ascii="Times New Roman" w:hAnsi="Times New Roman" w:cs="Times New Roman"/>
          <w:bCs/>
          <w:sz w:val="24"/>
          <w:szCs w:val="24"/>
        </w:rPr>
        <w:t>.</w:t>
      </w:r>
    </w:p>
    <w:p w:rsidR="00B107CD" w:rsidRPr="00330456" w:rsidRDefault="006E2800" w:rsidP="003D1EF8">
      <w:pPr>
        <w:spacing w:line="480" w:lineRule="auto"/>
        <w:jc w:val="both"/>
        <w:rPr>
          <w:rFonts w:ascii="Times New Roman" w:hAnsi="Times New Roman" w:cs="Times New Roman"/>
          <w:sz w:val="24"/>
          <w:szCs w:val="24"/>
        </w:rPr>
      </w:pPr>
      <w:r w:rsidRPr="00330456">
        <w:rPr>
          <w:rFonts w:ascii="Times New Roman" w:hAnsi="Times New Roman" w:cs="Times New Roman"/>
          <w:b/>
          <w:sz w:val="24"/>
          <w:szCs w:val="24"/>
        </w:rPr>
        <w:t>Keywords</w:t>
      </w:r>
      <w:r w:rsidRPr="00330456">
        <w:rPr>
          <w:rFonts w:ascii="Times New Roman" w:hAnsi="Times New Roman" w:cs="Times New Roman"/>
          <w:sz w:val="24"/>
          <w:szCs w:val="24"/>
        </w:rPr>
        <w:t>:</w:t>
      </w:r>
      <w:r w:rsidR="00152CD0" w:rsidRPr="00330456">
        <w:rPr>
          <w:rFonts w:ascii="Times New Roman" w:hAnsi="Times New Roman" w:cs="Times New Roman"/>
          <w:sz w:val="24"/>
          <w:szCs w:val="24"/>
        </w:rPr>
        <w:t xml:space="preserve"> </w:t>
      </w:r>
      <w:r w:rsidR="00014626" w:rsidRPr="00330456">
        <w:rPr>
          <w:rFonts w:ascii="Times New Roman" w:hAnsi="Times New Roman" w:cs="Times New Roman"/>
          <w:sz w:val="24"/>
          <w:szCs w:val="24"/>
        </w:rPr>
        <w:t>Social Sustainability</w:t>
      </w:r>
      <w:r w:rsidR="00C903D3" w:rsidRPr="00330456">
        <w:rPr>
          <w:rFonts w:ascii="Times New Roman" w:hAnsi="Times New Roman" w:cs="Times New Roman"/>
          <w:sz w:val="24"/>
          <w:szCs w:val="24"/>
        </w:rPr>
        <w:t>;</w:t>
      </w:r>
      <w:r w:rsidR="00152CD0" w:rsidRPr="00330456">
        <w:rPr>
          <w:rFonts w:ascii="Times New Roman" w:hAnsi="Times New Roman" w:cs="Times New Roman"/>
          <w:sz w:val="24"/>
          <w:szCs w:val="24"/>
        </w:rPr>
        <w:t xml:space="preserve"> </w:t>
      </w:r>
      <w:r w:rsidR="00C903D3" w:rsidRPr="00330456">
        <w:rPr>
          <w:rFonts w:ascii="Times New Roman" w:hAnsi="Times New Roman" w:cs="Times New Roman"/>
          <w:sz w:val="24"/>
          <w:szCs w:val="24"/>
        </w:rPr>
        <w:t xml:space="preserve">Sustainable Supply Chain; </w:t>
      </w:r>
      <w:r w:rsidR="008C3428" w:rsidRPr="00330456">
        <w:rPr>
          <w:rFonts w:ascii="Times New Roman" w:hAnsi="Times New Roman" w:cs="Times New Roman"/>
          <w:sz w:val="24"/>
          <w:szCs w:val="24"/>
        </w:rPr>
        <w:t>Small and Medium</w:t>
      </w:r>
      <w:r w:rsidR="00C903D3" w:rsidRPr="00330456">
        <w:rPr>
          <w:rFonts w:ascii="Times New Roman" w:hAnsi="Times New Roman" w:cs="Times New Roman"/>
          <w:sz w:val="24"/>
          <w:szCs w:val="24"/>
        </w:rPr>
        <w:t xml:space="preserve"> Enterprises (SMEs)</w:t>
      </w:r>
    </w:p>
    <w:p w:rsidR="008024DF" w:rsidRDefault="008024DF" w:rsidP="003D1EF8">
      <w:pPr>
        <w:spacing w:line="480" w:lineRule="auto"/>
        <w:jc w:val="both"/>
        <w:rPr>
          <w:rFonts w:ascii="Times New Roman" w:hAnsi="Times New Roman" w:cs="Times New Roman"/>
          <w:sz w:val="24"/>
          <w:szCs w:val="24"/>
        </w:rPr>
      </w:pPr>
    </w:p>
    <w:p w:rsidR="00C718E7" w:rsidRPr="00330456" w:rsidRDefault="00C718E7" w:rsidP="003D1EF8">
      <w:pPr>
        <w:spacing w:line="480" w:lineRule="auto"/>
        <w:jc w:val="both"/>
        <w:rPr>
          <w:rFonts w:ascii="Times New Roman" w:hAnsi="Times New Roman" w:cs="Times New Roman"/>
          <w:sz w:val="24"/>
          <w:szCs w:val="24"/>
        </w:rPr>
      </w:pPr>
    </w:p>
    <w:p w:rsidR="003D1EF8" w:rsidRPr="00330456" w:rsidRDefault="003D1EF8" w:rsidP="000A524C">
      <w:pPr>
        <w:spacing w:line="360" w:lineRule="auto"/>
        <w:jc w:val="both"/>
        <w:rPr>
          <w:rFonts w:ascii="Times New Roman" w:hAnsi="Times New Roman" w:cs="Times New Roman"/>
          <w:sz w:val="24"/>
          <w:szCs w:val="24"/>
        </w:rPr>
      </w:pPr>
    </w:p>
    <w:p w:rsidR="00944AED" w:rsidRPr="00330456" w:rsidRDefault="00944AED" w:rsidP="000A524C">
      <w:pPr>
        <w:spacing w:line="360" w:lineRule="auto"/>
        <w:jc w:val="both"/>
        <w:rPr>
          <w:rFonts w:ascii="Times New Roman" w:hAnsi="Times New Roman" w:cs="Times New Roman"/>
          <w:sz w:val="24"/>
          <w:szCs w:val="24"/>
        </w:rPr>
      </w:pPr>
    </w:p>
    <w:p w:rsidR="00FA347B" w:rsidRPr="00330456" w:rsidRDefault="00FA347B" w:rsidP="00106B2D">
      <w:pPr>
        <w:pStyle w:val="ListParagraph"/>
        <w:numPr>
          <w:ilvl w:val="0"/>
          <w:numId w:val="2"/>
        </w:numPr>
        <w:spacing w:line="480" w:lineRule="auto"/>
        <w:rPr>
          <w:rFonts w:ascii="Times New Roman" w:hAnsi="Times New Roman" w:cs="Times New Roman"/>
          <w:b/>
          <w:sz w:val="24"/>
          <w:szCs w:val="24"/>
        </w:rPr>
      </w:pPr>
      <w:r w:rsidRPr="00330456">
        <w:rPr>
          <w:rFonts w:ascii="Times New Roman" w:hAnsi="Times New Roman" w:cs="Times New Roman"/>
          <w:b/>
          <w:sz w:val="24"/>
          <w:szCs w:val="24"/>
        </w:rPr>
        <w:lastRenderedPageBreak/>
        <w:t>Introduction</w:t>
      </w:r>
    </w:p>
    <w:p w:rsidR="009E5F7B" w:rsidRPr="00330456" w:rsidRDefault="00A329C8" w:rsidP="00A329C8">
      <w:pPr>
        <w:widowControl w:val="0"/>
        <w:autoSpaceDE w:val="0"/>
        <w:autoSpaceDN w:val="0"/>
        <w:adjustRightInd w:val="0"/>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Agri</w:t>
      </w:r>
      <w:r w:rsidR="00A764CD" w:rsidRPr="00330456">
        <w:rPr>
          <w:rFonts w:ascii="Times New Roman" w:hAnsi="Times New Roman" w:cs="Times New Roman"/>
          <w:sz w:val="24"/>
          <w:szCs w:val="24"/>
        </w:rPr>
        <w:t>cultural</w:t>
      </w:r>
      <w:r w:rsidRPr="00330456">
        <w:rPr>
          <w:rFonts w:ascii="Times New Roman" w:hAnsi="Times New Roman" w:cs="Times New Roman"/>
          <w:sz w:val="24"/>
          <w:szCs w:val="24"/>
        </w:rPr>
        <w:t xml:space="preserve"> supply chains face many social and environmental </w:t>
      </w:r>
      <w:r w:rsidR="007053B9" w:rsidRPr="00330456">
        <w:rPr>
          <w:rFonts w:ascii="Times New Roman" w:hAnsi="Times New Roman" w:cs="Times New Roman"/>
          <w:sz w:val="24"/>
          <w:szCs w:val="24"/>
        </w:rPr>
        <w:t xml:space="preserve"> sustainability </w:t>
      </w:r>
      <w:r w:rsidR="00E50F0C" w:rsidRPr="00330456">
        <w:rPr>
          <w:rFonts w:ascii="Times New Roman" w:hAnsi="Times New Roman" w:cs="Times New Roman"/>
          <w:sz w:val="24"/>
          <w:szCs w:val="24"/>
        </w:rPr>
        <w:t>issues/</w:t>
      </w:r>
      <w:r w:rsidRPr="00330456">
        <w:rPr>
          <w:rFonts w:ascii="Times New Roman" w:hAnsi="Times New Roman" w:cs="Times New Roman"/>
          <w:sz w:val="24"/>
          <w:szCs w:val="24"/>
        </w:rPr>
        <w:t xml:space="preserve">concerns  </w:t>
      </w:r>
      <w:r w:rsidR="004806D5" w:rsidRPr="00330456">
        <w:rPr>
          <w:rFonts w:ascii="Times New Roman" w:hAnsi="Times New Roman" w:cs="Times New Roman"/>
          <w:sz w:val="24"/>
          <w:szCs w:val="24"/>
        </w:rPr>
        <w:t xml:space="preserve"> </w:t>
      </w:r>
      <w:r w:rsidR="00AE17C6" w:rsidRPr="00330456">
        <w:rPr>
          <w:rFonts w:ascii="Times New Roman" w:hAnsi="Times New Roman" w:cs="Times New Roman"/>
          <w:sz w:val="24"/>
          <w:szCs w:val="24"/>
        </w:rPr>
        <w:t xml:space="preserve">in the midst of </w:t>
      </w:r>
      <w:r w:rsidR="00DE7952" w:rsidRPr="00330456">
        <w:rPr>
          <w:rFonts w:ascii="Times New Roman" w:hAnsi="Times New Roman" w:cs="Times New Roman"/>
          <w:sz w:val="24"/>
          <w:szCs w:val="24"/>
        </w:rPr>
        <w:t>increasing</w:t>
      </w:r>
      <w:r w:rsidR="00AE17C6" w:rsidRPr="00330456">
        <w:rPr>
          <w:rFonts w:ascii="Times New Roman" w:hAnsi="Times New Roman" w:cs="Times New Roman"/>
          <w:sz w:val="24"/>
          <w:szCs w:val="24"/>
        </w:rPr>
        <w:t xml:space="preserve">  global production and consumption</w:t>
      </w:r>
      <w:r w:rsidR="00DE7952"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981BF7" w:rsidRPr="00330456">
        <w:rPr>
          <w:rFonts w:ascii="Times New Roman" w:hAnsi="Times New Roman" w:cs="Times New Roman"/>
          <w:sz w:val="24"/>
          <w:szCs w:val="24"/>
        </w:rPr>
        <w:instrText>ADDIN CSL_CITATION {"citationItems":[{"id":"ITEM-1","itemData":{"DOI":"10.1108/BIJ-07-2017-0186","ISSN":"14635771","abstract":"Purpose: The purpose of this paper is to examine the self-declared sustainability initiatives of the world’s four largest chocolate manufacturers (Ferrero, Mars, Mondelez and Nestlé) and the measures they take to tackle social problems within the context of establishing sustainable sourcing of cocoa in Ghana and the Ivory Coast. Global cocoa supply chains are under continuous media and public scrutiny. Recent incidents of malpractice in supply chain management have left global chocolatiers vulnerable in terms of how they deal with social issues across their global supply chain networks. Critics have argued that there is a lack of consistency and transparency between what companies say and do in upholding sustainable practices across their supply chains. Design/methodology/approach: The authors draw from the sustainable supply chain literature to develop our theoretical parameters and undertake a case-based analysis of the existing sustainability practices of these chocolatiers. Using the insights from this analysis, the authors propose a conceptual framework for a rigorous comparative assessment of self-declared sustainable sourcing initiatives of global agricultural supply chains. The methodology is qualitative and the research method is a secondary-data case study. Findings: Four main parameters were identified and used to compare self-declared initiatives, namely: social sustainability certification from respectable bodies; code of conduct for suppliers; partnerships with the primary supply chain stakeholders; and supplier collaboration programme and improvement initiatives. The case companies chosen have implemented several initiatives, but the most prominent seem to indicate the reliance on third-party certification. Not all companies adopted a supplier code of conduct. The partnerships and collaboration programmes with different associations are presented as efficient for companies as well as farmers. Improvements in the conditions of farmers are advocated as a key result. Research limitations/implications: This paper is based on self-declared secondary data. Subsequently, it is possible that the case companies did not document some practices; or that companies do not do what they claim. Practical implications: This paper provides a comprehensive framework for agricultural businesses to compare their sustainability efforts and improve the performance of their supply chains, particularly those who belong to the cocoa supply chains. The proposed fra…","author":[{"dropping-particle":"","family":"Lalwani","given":"Sumit Kishore","non-dropping-particle":"","parse-names":false,"suffix":""},{"dropping-particle":"","family":"Nunes","given":"Breno","non-dropping-particle":"","parse-names":false,"suffix":""},{"dropping-particle":"","family":"Chicksand","given":"Daniel","non-dropping-particle":"","parse-names":false,"suffix":""},{"dropping-particle":"","family":"Boojihawon","given":"Dev Kumar (Roshan)","non-dropping-particle":"","parse-names":false,"suffix":""}],"container-title":"Benchmarking","id":"ITEM-1","issue":"9","issued":{"date-parts":[["2018"]]},"page":"3986-4008","title":"Benchmarking self-declared social sustainability initiatives in cocoa sourcing","type":"article-journal","volume":"25"},"uris":["http://www.mendeley.com/documents/?uuid=5eae5887-e494-3758-98d2-d73761433434"]},{"id":"ITEM-2","itemData":{"DOI":"10.1007/s10551-006-9038-0","ISBN":"01674544","ISSN":"01674544","abstract":"The food industry faces many significant risks from public criticism of corporate social responsibility (CSR) issues in the supply chain. This paper draws upon previous research and emerging industry trends to develop a comprehensive framework of supply chain CSR in the industry. The framework details unique CSR applications in the food supply chain including animal welfare, biotechnology, environment, fair trade, health and safety, and labor and human rights. General supply chain CSR issues such as community and procurement are also considered. Ultimately, the framework serves as a comprehensive tool to support food industry practitioners and researchers in the assessment of strategic and operational supply chain CSR practices.","author":[{"dropping-particle":"","family":"Maloni","given":"Michael J.","non-dropping-particle":"","parse-names":false,"suffix":""},{"dropping-particle":"","family":"Brown","given":"Michael E.","non-dropping-particle":"","parse-names":false,"suffix":""}],"container-title":"Journal of Business Ethics","id":"ITEM-2","issue":"1","issued":{"date-parts":[["2006"]]},"page":"35-52","title":"Corporate social responsibility in the supply chain: An application in the food industry","type":"article-journal","volume":"68"},"uris":["http://www.mendeley.com/documents/?uuid=1cc07c1a-850c-3bd1-9105-8467eab0c24b"]},{"id":"ITEM-3","itemData":{"author":[{"dropping-particle":"","family":"Ghadge","given":"Abhijeet","non-dropping-particle":"","parse-names":false,"suffix":""},{"dropping-particle":"","family":"Kara","given":"Merve Er","non-dropping-particle":"","parse-names":false,"suffix":""},{"dropping-particle":"","family":"Mogale","given":"D. G.","non-dropping-particle":"","parse-names":false,"suffix":""},{"dropping-particle":"","family":"Choudhary","given":"Sonal","non-dropping-particle":"","parse-names":false,"suffix":""},{"dropping-particle":"","family":"Dani","given":"Samir","non-dropping-particle":"","parse-names":false,"suffix":""}],"container-title":"Production Planning and Control Control","id":"ITEM-3","issued":{"date-parts":[["2020"]]},"title":"Sustainability implementation challenges in food supply chains: a case of UK artisan cheese producers","type":"article-journal"},"uris":["http://www.mendeley.com/documents/?uuid=f16aa73c-cd65-4aeb-9f2e-43ab14c6972c"]}],"mendeley":{"formattedCitation":"(Lalwani et al. 2018; Maloni and Brown 2006; Ghadge et al. 2020)","plainTextFormattedCitation":"(Lalwani et al. 2018; Maloni and Brown 2006; Ghadge et al. 2020)","previouslyFormattedCitation":"(Lalwani et al. 2018; Maloni and Brown 2006; Ghadge et al.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D010EC" w:rsidRPr="00330456">
        <w:rPr>
          <w:rFonts w:ascii="Times New Roman" w:hAnsi="Times New Roman" w:cs="Times New Roman"/>
          <w:noProof/>
          <w:sz w:val="24"/>
          <w:szCs w:val="24"/>
        </w:rPr>
        <w:t>(Lalwani et al. 2018; Maloni and Brown 2006; Ghadge et al. 2020)</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471294" w:rsidRPr="00330456">
        <w:t xml:space="preserve"> </w:t>
      </w:r>
      <w:r w:rsidR="00471294" w:rsidRPr="00330456">
        <w:rPr>
          <w:rFonts w:ascii="Times New Roman" w:hAnsi="Times New Roman" w:cs="Times New Roman"/>
          <w:sz w:val="24"/>
          <w:szCs w:val="24"/>
        </w:rPr>
        <w:t>These growing concerns include human rights, work conditions,</w:t>
      </w:r>
      <w:r w:rsidR="00D010EC" w:rsidRPr="00330456">
        <w:rPr>
          <w:rFonts w:ascii="Times New Roman" w:hAnsi="Times New Roman" w:cs="Times New Roman"/>
          <w:sz w:val="24"/>
          <w:szCs w:val="24"/>
        </w:rPr>
        <w:t xml:space="preserve"> food quality and safety, supply chain transparency,</w:t>
      </w:r>
      <w:r w:rsidR="00471294" w:rsidRPr="00330456">
        <w:rPr>
          <w:rFonts w:ascii="Times New Roman" w:hAnsi="Times New Roman" w:cs="Times New Roman"/>
          <w:sz w:val="24"/>
          <w:szCs w:val="24"/>
        </w:rPr>
        <w:t xml:space="preserve"> ethical issues, farmers well-being,</w:t>
      </w:r>
      <w:r w:rsidR="00714838" w:rsidRPr="00330456">
        <w:rPr>
          <w:rFonts w:ascii="Times New Roman" w:hAnsi="Times New Roman" w:cs="Times New Roman"/>
          <w:sz w:val="24"/>
          <w:szCs w:val="24"/>
        </w:rPr>
        <w:t xml:space="preserve"> a</w:t>
      </w:r>
      <w:r w:rsidR="00471294" w:rsidRPr="00330456">
        <w:rPr>
          <w:rFonts w:ascii="Times New Roman" w:hAnsi="Times New Roman" w:cs="Times New Roman"/>
          <w:sz w:val="24"/>
          <w:szCs w:val="24"/>
        </w:rPr>
        <w:t>mong others</w:t>
      </w:r>
      <w:r w:rsidR="00714838"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C40545" w:rsidRPr="00330456">
        <w:rPr>
          <w:rFonts w:ascii="Times New Roman" w:hAnsi="Times New Roman" w:cs="Times New Roman"/>
          <w:sz w:val="24"/>
          <w:szCs w:val="24"/>
        </w:rPr>
        <w:instrText>ADDIN CSL_CITATION {"citationItems":[{"id":"ITEM-1","itemData":{"abstract":"Interest in sustainability has gained ground among practitioners, academics and policy-makers due to growing stakeholders’ awareness of environmental and social concerns. This is particularly true for agriculture. However, relatively little research has been conducted on the quantification of social sustainability and the contribution of social issues to the agricultural production efficiency. This paper proposes a framework based on state-contingent outputs to compute shadow prices of social outputs. Our methodological approach is based on the directional distance function and illustrated using a farm-level dataset from a sample of Catalan arable crop farms in 2015. Our results indicate that in the sample of 180 farms included in the analysis, efficiency scores are relatively high for the three alternative states of the nature considered in our state-contingent analysis. In addition, our findings show that social outputs’ shadow prices are positive, indicating that producing more social outputs is considered as great value to the farm. For the efficient farms, the social outputs’ shadow prices are contingent upon on the state of nature, in a way that social outputs’ shadow prices increase with the improvement in crop growth conditions. These results have implications in terms of EU farm payment redistribution.","author":[{"dropping-particle":"","family":"Ait Sidhoum","given":"Amer","non-dropping-particle":"","parse-names":false,"suffix":""}],"container-title":"Journal of Cleaner Production","id":"ITEM-1","issued":{"date-parts":[["2018"]]},"page":"273-286","title":"Valuing social sustainability in agriculture: An approach based on social outputs’ shadow prices","type":"article-journal","volume":"203"},"uris":["http://www.mendeley.com/documents/?uuid=14fab21c-2eca-31d3-a2d0-c0cbae7d5f44"]},{"id":"ITEM-2","itemData":{"abstract":"The number of sustainability assessment tools in agriculture has been increasing rapidly. However, a common understanding of what should be assessed as sustainability or as a sustainable state of agriculture is still lacking, in particular for the social dimension. We performed a qualitative content analysis of 87 farm-related sustainability assessment tools to examine how these tools defined and operationalized the social dimension of sustainability. We further analysed a subset of tools on the used indicators. The results clearly showed that as the backgrounds and objectives of the tools differed, so did their understanding of which contents should be integrated into the social dimension and how the topics of the social dimension should be operationalized. As the geographical ranges of application varied, so did the perceptions of which standard should be utilized to evaluate what social sustainability means on a farm. Production systems differ strongly over the globe. Tools therefore often neglect to define social sustainability and lack stringent operationalization. Two major inconsistencies could be seen in the scope that was covered by the tools and the sustainability standard: Whereas, for example, some tools base their sustainability assessments on human rights and working rights according to the United Nations and International Labour Organization conventions, others assess farmer perceptions of life quality. Although recurring topics such as labour conditions, life quality and societal impacts were identified, a need exists to take a step back and clearly frame social sustainability in agriculture from a conceptual perspective.","author":[{"dropping-particle":"","family":"Janker","given":"Judith","non-dropping-particle":"","parse-names":false,"suffix":""},{"dropping-particle":"","family":"Mann","given":"Stefan","non-dropping-particle":"","parse-names":false,"suffix":""}],"container-title":"Environment, Development and Sustainability","id":"ITEM-2","issue":"2","issued":{"date-parts":[["2020"]]},"page":"1671-1691","title":"Understanding the social dimension of sustainability in agriculture: a critical review of sustainability assessment tools","type":"article-journal","volume":"22"},"uris":["http://www.mendeley.com/documents/?uuid=dd8db9c0-7d0c-330f-af45-9d498d8dff03","http://www.mendeley.com/documents/?uuid=952a66e6-f7ec-4796-861f-c42113638ddd"]},{"id":"ITEM-3","itemData":{"abstract":"Due to rapid agricultural industrialization, increased global food demand, and, increasing concerns related to food quality and safety, the concepts of sustainability and supply chain transparency are becoming critically important to the agriculture and agri-food sector. The new focus on sustainability performance objectives emphasizes the effective utilization and consumption of natural resources to balance ecological, economic and societal aspects of agri-food businesses. The management of sustainability adds a new demand on business managers who often have small profits and receive stringent requirements from large powerful customers and retailers. In this paper, we recognize and analyze the key enablers in implementing sustainable initiatives for Agri-Food Supply Chains (A-FSCs). Ten important sustainability driven enablers were considered from a rigorous literature review and phase of expert consultation. The identified enablers were then analyzed using a combined Interpretive Structural Modeling (ISM) - fuzzy Decision Making Trial and Evaluation Laboratory (DEMATEL) based framework. The ISM approach enabled an appreciation of the contextual relationships among the enablers and to classify the enablers based on their driving and dependence potential. The fuzzy DEMATEL technique supported the determination of the influential and influenced enablers and also to categorize them into cause and effect groups. An empirical case study, drawn from a vegetable and fruit retail supply chain in India, is used to focus and test the applicability of the proposed research framework. The paper facilitates professional management practice and researchers to uncover and explore the enablers for the real execution of sustainability oriented initiatives in the agri-food business sector.","author":[{"dropping-particle":"","family":"Mangla","given":"Sachin Kumar","non-dropping-particle":"","parse-names":false,"suffix":""},{"dropping-particle":"","family":"Luthra","given":"Sunil","non-dropping-particle":"","parse-names":false,"suffix":""},{"dropping-particle":"","family":"Rich","given":"Nick","non-dropping-particle":"","parse-names":false,"suffix":""},{"dropping-particle":"","family":"Kumar","given":"Divesh","non-dropping-particle":"","parse-names":false,"suffix":""},{"dropping-particle":"","family":"Rana","given":"Nripendra P.","non-dropping-particle":"","parse-names":false,"suffix":""},{"dropping-particle":"","family":"Dwivedi","given":"Yogesh K.","non-dropping-particle":"","parse-names":false,"suffix":""}],"container-title":"International Journal of Production Economics","id":"ITEM-3","issued":{"date-parts":[["2018"]]},"page":"379-393","title":"Enablers to implement sustainable initiatives in agri-food supply chains","type":"article-journal","volume":"203"},"uris":["http://www.mendeley.com/documents/?uuid=08bfd99b-89e6-31fd-8de0-02b95b34fe3a","http://www.mendeley.com/documents/?uuid=83650a12-529c-41c2-bfdf-6df9c6a15883"]}],"mendeley":{"formattedCitation":"(Ait Sidhoum 2018; Janker and Mann 2020; Mangla et al. 2018)","plainTextFormattedCitation":"(Ait Sidhoum 2018; Janker and Mann 2020; Mangla et al. 2018)","previouslyFormattedCitation":"(Ait Sidhoum 2018; Janker and Mann 2020; Mangla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81BF7" w:rsidRPr="00330456">
        <w:rPr>
          <w:rFonts w:ascii="Times New Roman" w:hAnsi="Times New Roman" w:cs="Times New Roman"/>
          <w:noProof/>
          <w:sz w:val="24"/>
          <w:szCs w:val="24"/>
        </w:rPr>
        <w:t>(Ait Sidhoum 2018; Janker and Mann 2020; Mangla et al. 2018)</w:t>
      </w:r>
      <w:r w:rsidR="00C67461" w:rsidRPr="00330456">
        <w:rPr>
          <w:rFonts w:ascii="Times New Roman" w:hAnsi="Times New Roman" w:cs="Times New Roman"/>
          <w:sz w:val="24"/>
          <w:szCs w:val="24"/>
        </w:rPr>
        <w:fldChar w:fldCharType="end"/>
      </w:r>
      <w:r w:rsidR="005D62DC" w:rsidRPr="00330456">
        <w:rPr>
          <w:rFonts w:ascii="Times New Roman" w:hAnsi="Times New Roman" w:cs="Times New Roman"/>
          <w:sz w:val="24"/>
          <w:szCs w:val="24"/>
        </w:rPr>
        <w:t xml:space="preserve">. </w:t>
      </w:r>
      <w:r w:rsidR="00C32823" w:rsidRPr="00330456">
        <w:rPr>
          <w:rFonts w:ascii="Times New Roman" w:hAnsi="Times New Roman" w:cs="Times New Roman"/>
          <w:sz w:val="24"/>
          <w:szCs w:val="24"/>
        </w:rPr>
        <w:t>T</w:t>
      </w:r>
      <w:r w:rsidR="003909D9" w:rsidRPr="00330456">
        <w:rPr>
          <w:rFonts w:ascii="Times New Roman" w:hAnsi="Times New Roman" w:cs="Times New Roman"/>
          <w:sz w:val="24"/>
          <w:szCs w:val="24"/>
        </w:rPr>
        <w:t>hese concerns</w:t>
      </w:r>
      <w:r w:rsidR="00340CA5" w:rsidRPr="00330456">
        <w:rPr>
          <w:rFonts w:ascii="Times New Roman" w:hAnsi="Times New Roman" w:cs="Times New Roman"/>
          <w:sz w:val="24"/>
          <w:szCs w:val="24"/>
        </w:rPr>
        <w:t xml:space="preserve"> are of </w:t>
      </w:r>
      <w:r w:rsidR="00EC4CEA" w:rsidRPr="00330456">
        <w:rPr>
          <w:rFonts w:ascii="Times New Roman" w:hAnsi="Times New Roman" w:cs="Times New Roman"/>
          <w:sz w:val="24"/>
          <w:szCs w:val="24"/>
        </w:rPr>
        <w:t>particular interest</w:t>
      </w:r>
      <w:r w:rsidR="00340CA5" w:rsidRPr="00330456">
        <w:rPr>
          <w:rFonts w:ascii="Times New Roman" w:hAnsi="Times New Roman" w:cs="Times New Roman"/>
          <w:sz w:val="24"/>
          <w:szCs w:val="24"/>
        </w:rPr>
        <w:t xml:space="preserve"> </w:t>
      </w:r>
      <w:r w:rsidR="003909D9" w:rsidRPr="00330456">
        <w:rPr>
          <w:rFonts w:ascii="Times New Roman" w:hAnsi="Times New Roman" w:cs="Times New Roman"/>
          <w:sz w:val="24"/>
          <w:szCs w:val="24"/>
        </w:rPr>
        <w:t xml:space="preserve">because </w:t>
      </w:r>
      <w:r w:rsidR="00B22234" w:rsidRPr="00330456">
        <w:rPr>
          <w:rFonts w:ascii="Times New Roman" w:hAnsi="Times New Roman" w:cs="Times New Roman"/>
          <w:sz w:val="24"/>
          <w:szCs w:val="24"/>
        </w:rPr>
        <w:t xml:space="preserve">stakeholders </w:t>
      </w:r>
      <w:r w:rsidR="00EC4CEA" w:rsidRPr="00330456">
        <w:rPr>
          <w:rFonts w:ascii="Times New Roman" w:hAnsi="Times New Roman" w:cs="Times New Roman"/>
          <w:sz w:val="24"/>
          <w:szCs w:val="24"/>
        </w:rPr>
        <w:t>expect actions</w:t>
      </w:r>
      <w:r w:rsidR="0010789D" w:rsidRPr="00330456">
        <w:rPr>
          <w:rFonts w:ascii="Times New Roman" w:hAnsi="Times New Roman" w:cs="Times New Roman"/>
          <w:sz w:val="24"/>
          <w:szCs w:val="24"/>
        </w:rPr>
        <w:t xml:space="preserve"> to be taken by supply chain members to address them</w:t>
      </w:r>
      <w:r w:rsidR="00C40545"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782737" w:rsidRPr="00330456">
        <w:rPr>
          <w:rFonts w:ascii="Times New Roman" w:hAnsi="Times New Roman" w:cs="Times New Roman"/>
          <w:sz w:val="24"/>
          <w:szCs w:val="24"/>
        </w:rPr>
        <w:instrText>ADDIN CSL_CITATION {"citationItems":[{"id":"ITEM-1","itemData":{"author":[{"dropping-particle":"","family":"Ghadge","given":"Abhijeet","non-dropping-particle":"","parse-names":false,"suffix":""},{"dropping-particle":"","family":"Kara","given":"Merve Er","non-dropping-particle":"","parse-names":false,"suffix":""},{"dropping-particle":"","family":"Mogale","given":"D. G.","non-dropping-particle":"","parse-names":false,"suffix":""},{"dropping-particle":"","family":"Choudhary","given":"Sonal","non-dropping-particle":"","parse-names":false,"suffix":""},{"dropping-particle":"","family":"Dani","given":"Samir","non-dropping-particle":"","parse-names":false,"suffix":""}],"container-title":"Production Planning and Control Control","id":"ITEM-1","issued":{"date-parts":[["2020"]]},"title":"Sustainability implementation challenges in food supply chains: a case of UK artisan cheese producers","type":"article-journal"},"uris":["http://www.mendeley.com/documents/?uuid=f16aa73c-cd65-4aeb-9f2e-43ab14c6972c"]}],"mendeley":{"formattedCitation":"(Ghadge et al. 2020)","plainTextFormattedCitation":"(Ghadge et al. 2020)","previouslyFormattedCitation":"(Ghadge et al.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C40545" w:rsidRPr="00330456">
        <w:rPr>
          <w:rFonts w:ascii="Times New Roman" w:hAnsi="Times New Roman" w:cs="Times New Roman"/>
          <w:noProof/>
          <w:sz w:val="24"/>
          <w:szCs w:val="24"/>
        </w:rPr>
        <w:t>(Ghadge et al. 2020)</w:t>
      </w:r>
      <w:r w:rsidR="00C67461" w:rsidRPr="00330456">
        <w:rPr>
          <w:rFonts w:ascii="Times New Roman" w:hAnsi="Times New Roman" w:cs="Times New Roman"/>
          <w:sz w:val="24"/>
          <w:szCs w:val="24"/>
        </w:rPr>
        <w:fldChar w:fldCharType="end"/>
      </w:r>
      <w:r w:rsidR="0010789D" w:rsidRPr="00330456">
        <w:rPr>
          <w:rFonts w:ascii="Times New Roman" w:hAnsi="Times New Roman" w:cs="Times New Roman"/>
          <w:sz w:val="24"/>
          <w:szCs w:val="24"/>
        </w:rPr>
        <w:t xml:space="preserve">. </w:t>
      </w:r>
    </w:p>
    <w:p w:rsidR="007053B9" w:rsidRPr="00330456" w:rsidRDefault="00D96E5A" w:rsidP="00A329C8">
      <w:pPr>
        <w:widowControl w:val="0"/>
        <w:autoSpaceDE w:val="0"/>
        <w:autoSpaceDN w:val="0"/>
        <w:adjustRightInd w:val="0"/>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The outcome </w:t>
      </w:r>
      <w:r w:rsidR="006A504A" w:rsidRPr="00330456">
        <w:rPr>
          <w:rFonts w:ascii="Times New Roman" w:hAnsi="Times New Roman" w:cs="Times New Roman"/>
          <w:sz w:val="24"/>
          <w:szCs w:val="24"/>
        </w:rPr>
        <w:t>of the</w:t>
      </w:r>
      <w:r w:rsidRPr="00330456">
        <w:rPr>
          <w:rFonts w:ascii="Times New Roman" w:hAnsi="Times New Roman" w:cs="Times New Roman"/>
          <w:sz w:val="24"/>
          <w:szCs w:val="24"/>
        </w:rPr>
        <w:t xml:space="preserve"> actions taken to address social issues</w:t>
      </w:r>
      <w:r w:rsidR="00692A53" w:rsidRPr="00330456">
        <w:t xml:space="preserve"> </w:t>
      </w:r>
      <w:r w:rsidR="00A93766" w:rsidRPr="00330456">
        <w:rPr>
          <w:rFonts w:ascii="Times New Roman" w:hAnsi="Times New Roman" w:cs="Times New Roman"/>
          <w:sz w:val="24"/>
          <w:szCs w:val="24"/>
        </w:rPr>
        <w:t xml:space="preserve">has a potential effect </w:t>
      </w:r>
      <w:r w:rsidR="002B03F0" w:rsidRPr="00330456">
        <w:rPr>
          <w:rFonts w:ascii="Times New Roman" w:hAnsi="Times New Roman" w:cs="Times New Roman"/>
          <w:sz w:val="24"/>
          <w:szCs w:val="24"/>
        </w:rPr>
        <w:t xml:space="preserve">on  supply chain sustainability </w:t>
      </w:r>
      <w:r w:rsidR="00692A53" w:rsidRPr="00330456">
        <w:rPr>
          <w:rFonts w:ascii="Times New Roman" w:hAnsi="Times New Roman" w:cs="Times New Roman"/>
          <w:sz w:val="24"/>
          <w:szCs w:val="24"/>
        </w:rPr>
        <w:t>performance</w:t>
      </w:r>
      <w:r w:rsidR="002B03F0"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D010EC" w:rsidRPr="00330456">
        <w:rPr>
          <w:rFonts w:ascii="Times New Roman" w:hAnsi="Times New Roman" w:cs="Times New Roman"/>
          <w:sz w:val="24"/>
          <w:szCs w:val="24"/>
        </w:rPr>
        <w:instrText>ADDIN CSL_CITATION {"citationItems":[{"id":"ITEM-1","itemData":{"DOI":"10.1007/s10551-015-2719-9","ISBN":"1055101527","ISSN":"15730697","abstract":"not available","author":[{"dropping-particle":"","family":"Yawar","given":"Sadaat Ali","non-dropping-particle":"","parse-names":false,"suffix":""},{"dropping-particle":"","family":"Seuring","given":"Stefan","non-dropping-particle":"","parse-names":false,"suffix":""}],"container-title":"Journal of Business Ethics","id":"ITEM-1","issued":{"date-parts":[["2017"]]},"title":"Management of Social Issues in Supply Chains: A Literature Review Exploring Social Issues, Actions and Performance Outcomes","type":"article-journal"},"uris":["http://www.mendeley.com/documents/?uuid=b58b3275-7884-3367-8af7-7da30c84b605"]}],"mendeley":{"formattedCitation":"(Yawar and Seuring 2017)","manualFormatting":"(Yawar and Seuring 2017)","plainTextFormattedCitation":"(Yawar and Seuring 2017)","previouslyFormattedCitation":"(Yawar and Seuring 2017)"},"properties":{"noteIndex":0},"schema":"https://github.com/citation-style-language/schema/raw/master/csl-citation.json"}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2B00B6" w:rsidRPr="00330456">
        <w:rPr>
          <w:rFonts w:ascii="Times New Roman" w:hAnsi="Times New Roman" w:cs="Times New Roman"/>
          <w:noProof/>
          <w:sz w:val="24"/>
          <w:szCs w:val="24"/>
        </w:rPr>
        <w:t>(Yawar and Seuring 2017)</w:t>
      </w:r>
      <w:r w:rsidR="00C67461" w:rsidRPr="00330456">
        <w:rPr>
          <w:rFonts w:ascii="Times New Roman" w:hAnsi="Times New Roman" w:cs="Times New Roman"/>
          <w:sz w:val="24"/>
          <w:szCs w:val="24"/>
        </w:rPr>
        <w:fldChar w:fldCharType="end"/>
      </w:r>
      <w:r w:rsidR="002B00B6" w:rsidRPr="00330456">
        <w:rPr>
          <w:rFonts w:ascii="Times New Roman" w:hAnsi="Times New Roman" w:cs="Times New Roman"/>
          <w:sz w:val="24"/>
          <w:szCs w:val="24"/>
        </w:rPr>
        <w:t xml:space="preserve">. </w:t>
      </w:r>
      <w:r w:rsidR="003909D9" w:rsidRPr="00330456">
        <w:rPr>
          <w:rFonts w:ascii="Times New Roman" w:hAnsi="Times New Roman" w:cs="Times New Roman"/>
          <w:sz w:val="24"/>
          <w:szCs w:val="24"/>
        </w:rPr>
        <w:t xml:space="preserve">The upstream of African </w:t>
      </w:r>
      <w:r w:rsidR="006A504A" w:rsidRPr="00330456">
        <w:rPr>
          <w:rFonts w:ascii="Times New Roman" w:hAnsi="Times New Roman" w:cs="Times New Roman"/>
          <w:sz w:val="24"/>
          <w:szCs w:val="24"/>
        </w:rPr>
        <w:t>cashew supply</w:t>
      </w:r>
      <w:r w:rsidR="0010789D" w:rsidRPr="00330456">
        <w:rPr>
          <w:rFonts w:ascii="Times New Roman" w:hAnsi="Times New Roman" w:cs="Times New Roman"/>
          <w:sz w:val="24"/>
          <w:szCs w:val="24"/>
        </w:rPr>
        <w:t xml:space="preserve"> chain</w:t>
      </w:r>
      <w:r w:rsidR="006A504A" w:rsidRPr="00330456">
        <w:rPr>
          <w:rFonts w:ascii="Times New Roman" w:hAnsi="Times New Roman" w:cs="Times New Roman"/>
          <w:sz w:val="24"/>
          <w:szCs w:val="24"/>
        </w:rPr>
        <w:t xml:space="preserve"> ex</w:t>
      </w:r>
      <w:r w:rsidR="001F14DD" w:rsidRPr="00330456">
        <w:rPr>
          <w:rFonts w:ascii="Times New Roman" w:hAnsi="Times New Roman" w:cs="Times New Roman"/>
          <w:sz w:val="24"/>
          <w:szCs w:val="24"/>
        </w:rPr>
        <w:t xml:space="preserve">emplify </w:t>
      </w:r>
      <w:r w:rsidR="0010789D" w:rsidRPr="00330456">
        <w:rPr>
          <w:rFonts w:ascii="Times New Roman" w:hAnsi="Times New Roman" w:cs="Times New Roman"/>
          <w:sz w:val="24"/>
          <w:szCs w:val="24"/>
        </w:rPr>
        <w:t>agricultural</w:t>
      </w:r>
      <w:r w:rsidR="00EC4CEA" w:rsidRPr="00330456">
        <w:rPr>
          <w:rFonts w:ascii="Times New Roman" w:hAnsi="Times New Roman" w:cs="Times New Roman"/>
          <w:sz w:val="24"/>
          <w:szCs w:val="24"/>
        </w:rPr>
        <w:t xml:space="preserve"> supply chain in developing </w:t>
      </w:r>
      <w:r w:rsidR="00AF7772" w:rsidRPr="00330456">
        <w:rPr>
          <w:rFonts w:ascii="Times New Roman" w:hAnsi="Times New Roman" w:cs="Times New Roman"/>
          <w:sz w:val="24"/>
          <w:szCs w:val="24"/>
        </w:rPr>
        <w:t>countries</w:t>
      </w:r>
      <w:r w:rsidR="001F14DD" w:rsidRPr="00330456">
        <w:rPr>
          <w:rFonts w:ascii="Times New Roman" w:hAnsi="Times New Roman" w:cs="Times New Roman"/>
          <w:sz w:val="24"/>
          <w:szCs w:val="24"/>
        </w:rPr>
        <w:t>. As such</w:t>
      </w:r>
      <w:r w:rsidR="0010789D" w:rsidRPr="00330456">
        <w:rPr>
          <w:rFonts w:ascii="Times New Roman" w:hAnsi="Times New Roman" w:cs="Times New Roman"/>
          <w:sz w:val="24"/>
          <w:szCs w:val="24"/>
        </w:rPr>
        <w:t xml:space="preserve">, </w:t>
      </w:r>
      <w:r w:rsidR="006A504A" w:rsidRPr="00330456">
        <w:rPr>
          <w:rFonts w:ascii="Times New Roman" w:hAnsi="Times New Roman" w:cs="Times New Roman"/>
          <w:sz w:val="24"/>
          <w:szCs w:val="24"/>
        </w:rPr>
        <w:t xml:space="preserve">stakeholders including </w:t>
      </w:r>
      <w:r w:rsidR="007053B9" w:rsidRPr="00330456">
        <w:rPr>
          <w:rFonts w:ascii="Times New Roman" w:hAnsi="Times New Roman" w:cs="Times New Roman"/>
          <w:sz w:val="24"/>
          <w:szCs w:val="24"/>
        </w:rPr>
        <w:t>consumers, government and non-governmental organizations have expectations of the supply chain to address social sustainability concerns. For instance</w:t>
      </w:r>
      <w:r w:rsidR="007F799E" w:rsidRPr="00330456">
        <w:rPr>
          <w:rFonts w:ascii="Times New Roman" w:hAnsi="Times New Roman" w:cs="Times New Roman"/>
          <w:sz w:val="24"/>
          <w:szCs w:val="24"/>
        </w:rPr>
        <w:t xml:space="preserve">, retailers and </w:t>
      </w:r>
      <w:r w:rsidR="002B00B6" w:rsidRPr="00330456">
        <w:rPr>
          <w:rFonts w:ascii="Times New Roman" w:hAnsi="Times New Roman" w:cs="Times New Roman"/>
          <w:sz w:val="24"/>
          <w:szCs w:val="24"/>
        </w:rPr>
        <w:t>kernel</w:t>
      </w:r>
      <w:r w:rsidR="006A504A" w:rsidRPr="00330456">
        <w:rPr>
          <w:rFonts w:ascii="Times New Roman" w:hAnsi="Times New Roman" w:cs="Times New Roman"/>
          <w:sz w:val="24"/>
          <w:szCs w:val="24"/>
        </w:rPr>
        <w:t xml:space="preserve"> distributors</w:t>
      </w:r>
      <w:r w:rsidR="007E02BA" w:rsidRPr="00330456">
        <w:rPr>
          <w:rFonts w:ascii="Times New Roman" w:hAnsi="Times New Roman" w:cs="Times New Roman"/>
          <w:sz w:val="24"/>
          <w:szCs w:val="24"/>
        </w:rPr>
        <w:t xml:space="preserve"> are expected to take actions </w:t>
      </w:r>
      <w:r w:rsidR="006A504A" w:rsidRPr="00330456">
        <w:rPr>
          <w:rFonts w:ascii="Times New Roman" w:hAnsi="Times New Roman" w:cs="Times New Roman"/>
          <w:sz w:val="24"/>
          <w:szCs w:val="24"/>
        </w:rPr>
        <w:t>on</w:t>
      </w:r>
      <w:r w:rsidR="007E02BA" w:rsidRPr="00330456">
        <w:rPr>
          <w:rFonts w:ascii="Times New Roman" w:hAnsi="Times New Roman" w:cs="Times New Roman"/>
          <w:sz w:val="24"/>
          <w:szCs w:val="24"/>
        </w:rPr>
        <w:t xml:space="preserve"> consumer concern</w:t>
      </w:r>
      <w:r w:rsidR="006A504A" w:rsidRPr="00330456">
        <w:rPr>
          <w:rFonts w:ascii="Times New Roman" w:hAnsi="Times New Roman" w:cs="Times New Roman"/>
          <w:sz w:val="24"/>
          <w:szCs w:val="24"/>
        </w:rPr>
        <w:t>s</w:t>
      </w:r>
      <w:r w:rsidR="007E02BA" w:rsidRPr="00330456">
        <w:rPr>
          <w:rFonts w:ascii="Times New Roman" w:hAnsi="Times New Roman" w:cs="Times New Roman"/>
          <w:sz w:val="24"/>
          <w:szCs w:val="24"/>
        </w:rPr>
        <w:t xml:space="preserve"> of food safety and</w:t>
      </w:r>
      <w:r w:rsidR="007053B9" w:rsidRPr="00330456">
        <w:rPr>
          <w:rFonts w:ascii="Times New Roman" w:hAnsi="Times New Roman" w:cs="Times New Roman"/>
          <w:sz w:val="24"/>
          <w:szCs w:val="24"/>
        </w:rPr>
        <w:t xml:space="preserve"> the risk of child or force labor in the supply chain upstream</w:t>
      </w:r>
      <w:r w:rsidR="00442509" w:rsidRPr="00330456">
        <w:rPr>
          <w:rFonts w:ascii="Times New Roman" w:hAnsi="Times New Roman" w:cs="Times New Roman"/>
          <w:sz w:val="24"/>
          <w:szCs w:val="24"/>
        </w:rPr>
        <w:t>.</w:t>
      </w:r>
      <w:r w:rsidR="00C40545" w:rsidRPr="00330456">
        <w:rPr>
          <w:rFonts w:ascii="Times New Roman" w:hAnsi="Times New Roman" w:cs="Times New Roman"/>
          <w:sz w:val="24"/>
          <w:szCs w:val="24"/>
        </w:rPr>
        <w:t xml:space="preserve">  Also</w:t>
      </w:r>
      <w:r w:rsidR="007053B9" w:rsidRPr="00330456">
        <w:rPr>
          <w:rFonts w:ascii="Times New Roman" w:hAnsi="Times New Roman" w:cs="Times New Roman"/>
          <w:sz w:val="24"/>
          <w:szCs w:val="24"/>
        </w:rPr>
        <w:t xml:space="preserve">, many </w:t>
      </w:r>
      <w:r w:rsidR="002B00B6" w:rsidRPr="00330456">
        <w:rPr>
          <w:rFonts w:ascii="Times New Roman" w:hAnsi="Times New Roman" w:cs="Times New Roman"/>
          <w:sz w:val="24"/>
          <w:szCs w:val="24"/>
        </w:rPr>
        <w:t>government</w:t>
      </w:r>
      <w:r w:rsidR="00442509" w:rsidRPr="00330456">
        <w:rPr>
          <w:rFonts w:ascii="Times New Roman" w:hAnsi="Times New Roman" w:cs="Times New Roman"/>
          <w:sz w:val="24"/>
          <w:szCs w:val="24"/>
        </w:rPr>
        <w:t>s and non-governmental</w:t>
      </w:r>
      <w:r w:rsidR="007053B9" w:rsidRPr="00330456">
        <w:rPr>
          <w:rFonts w:ascii="Times New Roman" w:hAnsi="Times New Roman" w:cs="Times New Roman"/>
          <w:sz w:val="24"/>
          <w:szCs w:val="24"/>
        </w:rPr>
        <w:t xml:space="preserve"> </w:t>
      </w:r>
      <w:r w:rsidR="00267DE4" w:rsidRPr="00330456">
        <w:rPr>
          <w:rFonts w:ascii="Times New Roman" w:hAnsi="Times New Roman" w:cs="Times New Roman"/>
          <w:sz w:val="24"/>
          <w:szCs w:val="24"/>
        </w:rPr>
        <w:t>organizations have</w:t>
      </w:r>
      <w:r w:rsidR="007053B9" w:rsidRPr="00330456">
        <w:rPr>
          <w:rFonts w:ascii="Times New Roman" w:hAnsi="Times New Roman" w:cs="Times New Roman"/>
          <w:sz w:val="24"/>
          <w:szCs w:val="24"/>
        </w:rPr>
        <w:t xml:space="preserve"> </w:t>
      </w:r>
      <w:r w:rsidR="00267DE4" w:rsidRPr="00330456">
        <w:rPr>
          <w:rFonts w:ascii="Times New Roman" w:hAnsi="Times New Roman" w:cs="Times New Roman"/>
          <w:sz w:val="24"/>
          <w:szCs w:val="24"/>
        </w:rPr>
        <w:t xml:space="preserve">raised concern regarding </w:t>
      </w:r>
      <w:r w:rsidR="006630B5" w:rsidRPr="00330456">
        <w:rPr>
          <w:rFonts w:ascii="Times New Roman" w:hAnsi="Times New Roman" w:cs="Times New Roman"/>
          <w:sz w:val="24"/>
          <w:szCs w:val="24"/>
        </w:rPr>
        <w:t>the benefits on</w:t>
      </w:r>
      <w:r w:rsidR="007053B9" w:rsidRPr="00330456">
        <w:rPr>
          <w:rFonts w:ascii="Times New Roman" w:hAnsi="Times New Roman" w:cs="Times New Roman"/>
          <w:sz w:val="24"/>
          <w:szCs w:val="24"/>
        </w:rPr>
        <w:t xml:space="preserve"> the sustainable livelihood </w:t>
      </w:r>
      <w:r w:rsidR="006630B5" w:rsidRPr="00330456">
        <w:rPr>
          <w:rFonts w:ascii="Times New Roman" w:hAnsi="Times New Roman" w:cs="Times New Roman"/>
          <w:sz w:val="24"/>
          <w:szCs w:val="24"/>
        </w:rPr>
        <w:t>and income of</w:t>
      </w:r>
      <w:r w:rsidR="007053B9" w:rsidRPr="00330456">
        <w:rPr>
          <w:rFonts w:ascii="Times New Roman" w:hAnsi="Times New Roman" w:cs="Times New Roman"/>
          <w:sz w:val="24"/>
          <w:szCs w:val="24"/>
        </w:rPr>
        <w:t xml:space="preserve"> </w:t>
      </w:r>
      <w:r w:rsidR="006630B5" w:rsidRPr="00330456">
        <w:rPr>
          <w:rFonts w:ascii="Times New Roman" w:hAnsi="Times New Roman" w:cs="Times New Roman"/>
          <w:sz w:val="24"/>
          <w:szCs w:val="24"/>
        </w:rPr>
        <w:t>over 2</w:t>
      </w:r>
      <w:r w:rsidR="007053B9" w:rsidRPr="00330456">
        <w:rPr>
          <w:rFonts w:ascii="Times New Roman" w:hAnsi="Times New Roman" w:cs="Times New Roman"/>
          <w:sz w:val="24"/>
          <w:szCs w:val="24"/>
        </w:rPr>
        <w:t xml:space="preserve"> million smallholder cashew </w:t>
      </w:r>
      <w:r w:rsidR="006630B5" w:rsidRPr="00330456">
        <w:rPr>
          <w:rFonts w:ascii="Times New Roman" w:hAnsi="Times New Roman" w:cs="Times New Roman"/>
          <w:sz w:val="24"/>
          <w:szCs w:val="24"/>
        </w:rPr>
        <w:t>farmers who</w:t>
      </w:r>
      <w:r w:rsidR="007053B9" w:rsidRPr="00330456">
        <w:rPr>
          <w:rFonts w:ascii="Times New Roman" w:hAnsi="Times New Roman" w:cs="Times New Roman"/>
          <w:sz w:val="24"/>
          <w:szCs w:val="24"/>
        </w:rPr>
        <w:t xml:space="preserve"> produce Africa’s raw cashew nuts (RCN).</w:t>
      </w:r>
    </w:p>
    <w:p w:rsidR="006871A4" w:rsidRPr="00330456" w:rsidRDefault="00841294" w:rsidP="00A329C8">
      <w:pPr>
        <w:widowControl w:val="0"/>
        <w:autoSpaceDE w:val="0"/>
        <w:autoSpaceDN w:val="0"/>
        <w:adjustRightInd w:val="0"/>
        <w:spacing w:line="480" w:lineRule="auto"/>
        <w:jc w:val="both"/>
        <w:rPr>
          <w:rFonts w:ascii="Times New Roman" w:hAnsi="Times New Roman" w:cs="Times New Roman"/>
          <w:bCs/>
          <w:sz w:val="24"/>
          <w:szCs w:val="24"/>
        </w:rPr>
      </w:pPr>
      <w:r w:rsidRPr="00330456">
        <w:rPr>
          <w:rFonts w:ascii="Times New Roman" w:eastAsia="Times New Roman" w:hAnsi="Times New Roman" w:cs="Times New Roman"/>
          <w:sz w:val="24"/>
          <w:szCs w:val="24"/>
        </w:rPr>
        <w:t xml:space="preserve">Cashew farming, processing, </w:t>
      </w:r>
      <w:r w:rsidR="006871A4" w:rsidRPr="00330456">
        <w:rPr>
          <w:rFonts w:ascii="Times New Roman" w:eastAsia="Times New Roman" w:hAnsi="Times New Roman" w:cs="Times New Roman"/>
          <w:sz w:val="24"/>
          <w:szCs w:val="24"/>
        </w:rPr>
        <w:t xml:space="preserve">and manufacturing </w:t>
      </w:r>
      <w:r w:rsidR="00CE52E1" w:rsidRPr="00330456">
        <w:rPr>
          <w:rFonts w:ascii="Times New Roman" w:eastAsia="Times New Roman" w:hAnsi="Times New Roman" w:cs="Times New Roman"/>
          <w:sz w:val="24"/>
          <w:szCs w:val="24"/>
        </w:rPr>
        <w:t xml:space="preserve">in </w:t>
      </w:r>
      <w:r w:rsidR="00356BA1" w:rsidRPr="00330456">
        <w:rPr>
          <w:rFonts w:ascii="Times New Roman" w:eastAsia="Times New Roman" w:hAnsi="Times New Roman" w:cs="Times New Roman"/>
          <w:sz w:val="24"/>
          <w:szCs w:val="24"/>
        </w:rPr>
        <w:t>West Africa are</w:t>
      </w:r>
      <w:r w:rsidR="009F2CB3" w:rsidRPr="00330456">
        <w:rPr>
          <w:rFonts w:ascii="Times New Roman" w:eastAsia="Times New Roman" w:hAnsi="Times New Roman" w:cs="Times New Roman"/>
          <w:sz w:val="24"/>
          <w:szCs w:val="24"/>
        </w:rPr>
        <w:t xml:space="preserve"> </w:t>
      </w:r>
      <w:r w:rsidR="00AF7772" w:rsidRPr="00330456">
        <w:rPr>
          <w:rFonts w:ascii="Times New Roman" w:hAnsi="Times New Roman" w:cs="Times New Roman"/>
          <w:sz w:val="24"/>
          <w:szCs w:val="24"/>
        </w:rPr>
        <w:t xml:space="preserve">characterized by many small and medium scale enterprises (SMEs), which are </w:t>
      </w:r>
      <w:r w:rsidR="009F2CB3" w:rsidRPr="00330456">
        <w:rPr>
          <w:rFonts w:ascii="Times New Roman" w:eastAsia="Times New Roman" w:hAnsi="Times New Roman" w:cs="Times New Roman"/>
          <w:sz w:val="24"/>
          <w:szCs w:val="24"/>
        </w:rPr>
        <w:t>mostly labor-</w:t>
      </w:r>
      <w:r w:rsidR="006871A4" w:rsidRPr="00330456">
        <w:rPr>
          <w:rFonts w:ascii="Times New Roman" w:eastAsia="Times New Roman" w:hAnsi="Times New Roman" w:cs="Times New Roman"/>
          <w:sz w:val="24"/>
          <w:szCs w:val="24"/>
        </w:rPr>
        <w:t xml:space="preserve">intensive </w:t>
      </w:r>
      <w:r w:rsidR="00C67461" w:rsidRPr="00330456">
        <w:rPr>
          <w:rFonts w:ascii="Times New Roman" w:eastAsia="Times New Roman" w:hAnsi="Times New Roman" w:cs="Times New Roman"/>
          <w:sz w:val="24"/>
          <w:szCs w:val="24"/>
        </w:rPr>
        <w:fldChar w:fldCharType="begin" w:fldLock="1"/>
      </w:r>
      <w:r w:rsidR="000A78B6" w:rsidRPr="00330456">
        <w:rPr>
          <w:rFonts w:ascii="Times New Roman" w:eastAsia="Times New Roman" w:hAnsi="Times New Roman" w:cs="Times New Roman"/>
          <w:sz w:val="24"/>
          <w:szCs w:val="24"/>
        </w:rPr>
        <w:instrText>ADDIN CSL_CITATION {"citationItems":[{"id":"ITEM-1","itemData":{"author":[{"dropping-particle":"","family":"ACA","given":"","non-dropping-particle":"","parse-names":false,"suffix":""}],"editor":[{"dropping-particle":"","family":"ACA","given":"","non-dropping-particle":"","parse-names":false,"suffix":""}],"id":"ITEM-1","issued":{"date-parts":[["2012"]]},"number-of-pages":"1-18","publisher":"African Cashew Alliance","publisher-place":"Accra Ghana","title":"African Cashew Annual Report","type":"book"},"uris":["http://www.mendeley.com/documents/?uuid=c9503f84-2a9f-39c0-a8a7-11d8a3b3ac29"]}],"mendeley":{"formattedCitation":"(ACA 2012)","plainTextFormattedCitation":"(ACA 2012)","previouslyFormattedCitation":"(ACA 2012)"},"properties":{"noteIndex":0},"schema":"https://github.com/citation-style-language/schema/raw/master/csl-citation.json"}</w:instrText>
      </w:r>
      <w:r w:rsidR="00C67461" w:rsidRPr="00330456">
        <w:rPr>
          <w:rFonts w:ascii="Times New Roman" w:eastAsia="Times New Roman" w:hAnsi="Times New Roman" w:cs="Times New Roman"/>
          <w:sz w:val="24"/>
          <w:szCs w:val="24"/>
        </w:rPr>
        <w:fldChar w:fldCharType="separate"/>
      </w:r>
      <w:r w:rsidR="009F5631" w:rsidRPr="00330456">
        <w:rPr>
          <w:rFonts w:ascii="Times New Roman" w:eastAsia="Times New Roman" w:hAnsi="Times New Roman" w:cs="Times New Roman"/>
          <w:noProof/>
          <w:sz w:val="24"/>
          <w:szCs w:val="24"/>
        </w:rPr>
        <w:t>(ACA 2012)</w:t>
      </w:r>
      <w:r w:rsidR="00C67461" w:rsidRPr="00330456">
        <w:rPr>
          <w:rFonts w:ascii="Times New Roman" w:eastAsia="Times New Roman" w:hAnsi="Times New Roman" w:cs="Times New Roman"/>
          <w:sz w:val="24"/>
          <w:szCs w:val="24"/>
        </w:rPr>
        <w:fldChar w:fldCharType="end"/>
      </w:r>
      <w:r w:rsidR="001339F7" w:rsidRPr="00330456">
        <w:rPr>
          <w:rFonts w:ascii="Times New Roman" w:eastAsia="Times New Roman" w:hAnsi="Times New Roman" w:cs="Times New Roman"/>
          <w:sz w:val="24"/>
          <w:szCs w:val="24"/>
        </w:rPr>
        <w:t xml:space="preserve">. </w:t>
      </w:r>
      <w:r w:rsidR="006871A4" w:rsidRPr="00330456">
        <w:rPr>
          <w:rFonts w:ascii="Times New Roman" w:hAnsi="Times New Roman" w:cs="Times New Roman"/>
          <w:bCs/>
          <w:sz w:val="24"/>
          <w:szCs w:val="24"/>
        </w:rPr>
        <w:t>In recent years,</w:t>
      </w:r>
      <w:r w:rsidRPr="00330456">
        <w:rPr>
          <w:rFonts w:ascii="Times New Roman" w:hAnsi="Times New Roman" w:cs="Times New Roman"/>
          <w:bCs/>
          <w:sz w:val="24"/>
          <w:szCs w:val="24"/>
        </w:rPr>
        <w:t xml:space="preserve"> the</w:t>
      </w:r>
      <w:r w:rsidR="00775866" w:rsidRPr="00330456">
        <w:rPr>
          <w:rFonts w:ascii="Times New Roman" w:hAnsi="Times New Roman" w:cs="Times New Roman"/>
          <w:bCs/>
          <w:sz w:val="24"/>
          <w:szCs w:val="24"/>
        </w:rPr>
        <w:t>re have been</w:t>
      </w:r>
      <w:r w:rsidR="00D40104" w:rsidRPr="00330456">
        <w:rPr>
          <w:rFonts w:ascii="Times New Roman" w:hAnsi="Times New Roman" w:cs="Times New Roman"/>
          <w:bCs/>
          <w:sz w:val="24"/>
          <w:szCs w:val="24"/>
        </w:rPr>
        <w:t xml:space="preserve"> </w:t>
      </w:r>
      <w:r w:rsidRPr="00330456">
        <w:rPr>
          <w:rFonts w:ascii="Times New Roman" w:eastAsia="Times New Roman" w:hAnsi="Times New Roman" w:cs="Times New Roman"/>
          <w:sz w:val="24"/>
          <w:szCs w:val="24"/>
        </w:rPr>
        <w:t>reported incidences</w:t>
      </w:r>
      <w:r w:rsidR="00775866" w:rsidRPr="00330456">
        <w:rPr>
          <w:rFonts w:ascii="Times New Roman" w:eastAsia="Times New Roman" w:hAnsi="Times New Roman" w:cs="Times New Roman"/>
          <w:sz w:val="24"/>
          <w:szCs w:val="24"/>
        </w:rPr>
        <w:t xml:space="preserve"> of </w:t>
      </w:r>
      <w:r w:rsidR="00292158" w:rsidRPr="00330456">
        <w:rPr>
          <w:rFonts w:ascii="Times New Roman" w:eastAsia="Times New Roman" w:hAnsi="Times New Roman" w:cs="Times New Roman"/>
          <w:sz w:val="24"/>
          <w:szCs w:val="24"/>
        </w:rPr>
        <w:t>force</w:t>
      </w:r>
      <w:r w:rsidR="005A0212" w:rsidRPr="00330456">
        <w:rPr>
          <w:rFonts w:ascii="Times New Roman" w:eastAsia="Times New Roman" w:hAnsi="Times New Roman" w:cs="Times New Roman"/>
          <w:sz w:val="24"/>
          <w:szCs w:val="24"/>
        </w:rPr>
        <w:t>d</w:t>
      </w:r>
      <w:r w:rsidR="00775866" w:rsidRPr="00330456">
        <w:rPr>
          <w:rFonts w:ascii="Times New Roman" w:eastAsia="Times New Roman" w:hAnsi="Times New Roman" w:cs="Times New Roman"/>
          <w:sz w:val="24"/>
          <w:szCs w:val="24"/>
        </w:rPr>
        <w:t xml:space="preserve"> labor in the global</w:t>
      </w:r>
      <w:r w:rsidR="007F799E" w:rsidRPr="00330456">
        <w:rPr>
          <w:rFonts w:ascii="Times New Roman" w:eastAsia="Times New Roman" w:hAnsi="Times New Roman" w:cs="Times New Roman"/>
          <w:sz w:val="24"/>
          <w:szCs w:val="24"/>
        </w:rPr>
        <w:t xml:space="preserve"> cashew </w:t>
      </w:r>
      <w:r w:rsidR="00D40104" w:rsidRPr="00330456">
        <w:rPr>
          <w:rFonts w:ascii="Times New Roman" w:eastAsia="Times New Roman" w:hAnsi="Times New Roman" w:cs="Times New Roman"/>
          <w:sz w:val="24"/>
          <w:szCs w:val="24"/>
        </w:rPr>
        <w:t xml:space="preserve"> </w:t>
      </w:r>
      <w:r w:rsidR="00486211" w:rsidRPr="00330456">
        <w:rPr>
          <w:rFonts w:ascii="Times New Roman" w:eastAsia="Times New Roman" w:hAnsi="Times New Roman" w:cs="Times New Roman"/>
          <w:sz w:val="24"/>
          <w:szCs w:val="24"/>
        </w:rPr>
        <w:t>industry</w:t>
      </w:r>
      <w:r w:rsidR="00D40104" w:rsidRPr="00330456">
        <w:rPr>
          <w:rFonts w:ascii="Times New Roman" w:eastAsia="Times New Roman" w:hAnsi="Times New Roman" w:cs="Times New Roman"/>
          <w:sz w:val="24"/>
          <w:szCs w:val="24"/>
        </w:rPr>
        <w:t xml:space="preserve"> </w:t>
      </w:r>
      <w:r w:rsidR="00C67461" w:rsidRPr="00330456">
        <w:rPr>
          <w:rFonts w:ascii="Times New Roman" w:eastAsia="Times New Roman" w:hAnsi="Times New Roman" w:cs="Times New Roman"/>
          <w:sz w:val="24"/>
          <w:szCs w:val="24"/>
        </w:rPr>
        <w:fldChar w:fldCharType="begin" w:fldLock="1"/>
      </w:r>
      <w:r w:rsidR="000A78B6" w:rsidRPr="00330456">
        <w:rPr>
          <w:rFonts w:ascii="Times New Roman" w:eastAsia="Times New Roman" w:hAnsi="Times New Roman" w:cs="Times New Roman"/>
          <w:sz w:val="24"/>
          <w:szCs w:val="24"/>
        </w:rPr>
        <w:instrText>ADDIN CSL_CITATION {"citationItems":[{"id":"ITEM-1","itemData":{"URL":"https://www.hrw.org/report/2011/09/07/rehab-archipelago/forced-labor-and-other-abuses-drug-detention-centers-southern","accessed":{"date-parts":[["2020","8","1"]]},"author":[{"dropping-particle":"","family":"Human Rights Watch","given":"","non-dropping-particle":"","parse-names":false,"suffix":""}],"id":"ITEM-1","issued":{"date-parts":[["2011"]]},"title":"The Rehab Archipelago - Forced labor and other abuses in drug detention centers in Southern Vietnam","type":"webpage"},"uris":["http://www.mendeley.com/documents/?uuid=f6c234e5-7ca3-43b6-a288-1f148319e330"]}],"mendeley":{"formattedCitation":"(Human Rights Watch 2011)","plainTextFormattedCitation":"(Human Rights Watch 2011)","previouslyFormattedCitation":"(Human Rights Watch 2011)"},"properties":{"noteIndex":0},"schema":"https://github.com/citation-style-language/schema/raw/master/csl-citation.json"}</w:instrText>
      </w:r>
      <w:r w:rsidR="00C67461" w:rsidRPr="00330456">
        <w:rPr>
          <w:rFonts w:ascii="Times New Roman" w:eastAsia="Times New Roman" w:hAnsi="Times New Roman" w:cs="Times New Roman"/>
          <w:sz w:val="24"/>
          <w:szCs w:val="24"/>
        </w:rPr>
        <w:fldChar w:fldCharType="separate"/>
      </w:r>
      <w:r w:rsidR="009F5631" w:rsidRPr="00330456">
        <w:rPr>
          <w:rFonts w:ascii="Times New Roman" w:eastAsia="Times New Roman" w:hAnsi="Times New Roman" w:cs="Times New Roman"/>
          <w:noProof/>
          <w:sz w:val="24"/>
          <w:szCs w:val="24"/>
        </w:rPr>
        <w:t>(Human Rights Watch 2011)</w:t>
      </w:r>
      <w:r w:rsidR="00C67461" w:rsidRPr="00330456">
        <w:rPr>
          <w:rFonts w:ascii="Times New Roman" w:eastAsia="Times New Roman" w:hAnsi="Times New Roman" w:cs="Times New Roman"/>
          <w:sz w:val="24"/>
          <w:szCs w:val="24"/>
        </w:rPr>
        <w:fldChar w:fldCharType="end"/>
      </w:r>
      <w:r w:rsidR="006871A4" w:rsidRPr="00330456">
        <w:rPr>
          <w:rFonts w:ascii="Times New Roman" w:eastAsia="Times New Roman" w:hAnsi="Times New Roman" w:cs="Times New Roman"/>
          <w:sz w:val="24"/>
          <w:szCs w:val="24"/>
        </w:rPr>
        <w:t xml:space="preserve">. </w:t>
      </w:r>
      <w:r w:rsidRPr="00330456">
        <w:rPr>
          <w:rFonts w:ascii="Times New Roman" w:eastAsia="Times New Roman" w:hAnsi="Times New Roman" w:cs="Times New Roman"/>
          <w:sz w:val="24"/>
          <w:szCs w:val="24"/>
        </w:rPr>
        <w:t>I</w:t>
      </w:r>
      <w:r w:rsidR="00356BA1" w:rsidRPr="00330456">
        <w:rPr>
          <w:rFonts w:ascii="Times New Roman" w:hAnsi="Times New Roman" w:cs="Times New Roman"/>
          <w:sz w:val="24"/>
          <w:szCs w:val="24"/>
        </w:rPr>
        <w:t>n most rural and small-</w:t>
      </w:r>
      <w:r w:rsidR="00511F8A" w:rsidRPr="00330456">
        <w:rPr>
          <w:rFonts w:ascii="Times New Roman" w:hAnsi="Times New Roman" w:cs="Times New Roman"/>
          <w:sz w:val="24"/>
          <w:szCs w:val="24"/>
        </w:rPr>
        <w:t>tow</w:t>
      </w:r>
      <w:r w:rsidR="00B60543" w:rsidRPr="00330456">
        <w:rPr>
          <w:rFonts w:ascii="Times New Roman" w:hAnsi="Times New Roman" w:cs="Times New Roman"/>
          <w:sz w:val="24"/>
          <w:szCs w:val="24"/>
        </w:rPr>
        <w:t>n communities where many Africa</w:t>
      </w:r>
      <w:r w:rsidR="00511F8A" w:rsidRPr="00330456">
        <w:rPr>
          <w:rFonts w:ascii="Times New Roman" w:hAnsi="Times New Roman" w:cs="Times New Roman"/>
          <w:sz w:val="24"/>
          <w:szCs w:val="24"/>
        </w:rPr>
        <w:t xml:space="preserve"> cashew farms and factories are located, wom</w:t>
      </w:r>
      <w:r w:rsidR="00B54278" w:rsidRPr="00330456">
        <w:rPr>
          <w:rFonts w:ascii="Times New Roman" w:hAnsi="Times New Roman" w:cs="Times New Roman"/>
          <w:sz w:val="24"/>
          <w:szCs w:val="24"/>
        </w:rPr>
        <w:t>en of all ages</w:t>
      </w:r>
      <w:r w:rsidR="00511F8A" w:rsidRPr="00330456">
        <w:rPr>
          <w:rFonts w:ascii="Times New Roman" w:hAnsi="Times New Roman" w:cs="Times New Roman"/>
          <w:sz w:val="24"/>
          <w:szCs w:val="24"/>
        </w:rPr>
        <w:t xml:space="preserve"> have limited economic opportunity regarding employment and</w:t>
      </w:r>
      <w:r w:rsidR="00BC4E61" w:rsidRPr="00330456">
        <w:rPr>
          <w:rFonts w:ascii="Times New Roman" w:hAnsi="Times New Roman" w:cs="Times New Roman"/>
          <w:sz w:val="24"/>
          <w:szCs w:val="24"/>
        </w:rPr>
        <w:t xml:space="preserve"> </w:t>
      </w:r>
      <w:r w:rsidR="00511F8A" w:rsidRPr="00330456">
        <w:rPr>
          <w:rFonts w:ascii="Times New Roman" w:hAnsi="Times New Roman" w:cs="Times New Roman"/>
          <w:sz w:val="24"/>
          <w:szCs w:val="24"/>
        </w:rPr>
        <w:t>are vulnerable to the traditional economic and social systems</w:t>
      </w:r>
      <w:r w:rsidR="00BC4E61"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39617B" w:rsidRPr="00330456">
        <w:rPr>
          <w:rFonts w:ascii="Times New Roman" w:hAnsi="Times New Roman" w:cs="Times New Roman"/>
          <w:sz w:val="24"/>
          <w:szCs w:val="24"/>
        </w:rPr>
        <w:instrText>ADDIN CSL_CITATION {"citationItems":[{"id":"ITEM-1","itemData":{"author":[{"dropping-particle":"","family":"Ingram","given":"Verina","non-dropping-particle":"","parse-names":false,"suffix":""},{"dropping-particle":"","family":"Yago-Ouattara","given":"Emma Lucie","non-dropping-particle":"","parse-names":false,"suffix":""},{"dropping-particle":"","family":"Lartey","given":"Abraham","non-dropping-particle":"","parse-names":false,"suffix":""},{"dropping-particle":"","family":"Mogre","given":"Diana","non-dropping-particle":"","parse-names":false,"suffix":""},{"dropping-particle":"","family":"Wijnands","given":"Jo","non-dropping-particle":"","parse-names":false,"suffix":""},{"dropping-particle":"van den","family":"Berg","given":"Jolanda","non-dropping-particle":"","parse-names":false,"suffix":""}],"id":"ITEM-1","issued":{"date-parts":[["2015"]]},"number-of-pages":"1-59","publisher-place":"The Hague","title":"Gender dynamics in cashew and shea value chains from Ghana and Burkina Faso","type":"report"},"uris":["http://www.mendeley.com/documents/?uuid=2b32406b-e458-4ed0-a929-bf55aa48eb47"]},{"id":"ITEM-2","itemData":{"author":[{"dropping-particle":"","family":"Pohlmann","given":"Kai","non-dropping-particle":"","parse-names":false,"suffix":""}],"id":"ITEM-2","issued":{"date-parts":[["2012"]]},"number-of-pages":"1-28","publisher":"ComCashew","publisher-place":"Accra Ghana","title":"Gender transformation in the African Cashew value chain - Findings from the African Cashew initiative's qualitative gender survey conducted in Ghana and Burkina Faso","type":"book"},"uris":["http://www.mendeley.com/documents/?uuid=76ec83b9-ca65-3b7c-bd57-dc3285a8898d"]}],"mendeley":{"formattedCitation":"(Ingram et al. 2015; Pohlmann 2012)","manualFormatting":"(Ingram et al., 2015; Pohlmann, 2012)","plainTextFormattedCitation":"(Ingram et al. 2015; Pohlmann 2012)","previouslyFormattedCitation":"(Ingram et al. 2015; Pohlmann 2012)"},"properties":{"noteIndex":0},"schema":"https://github.com/citation-style-language/schema/raw/master/csl-citation.json"}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(Ingram et al.</w:t>
      </w:r>
      <w:r w:rsidR="003C60FB"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2015; Pohlmann</w:t>
      </w:r>
      <w:r w:rsidR="003C60FB"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2012)</w:t>
      </w:r>
      <w:r w:rsidR="00C67461" w:rsidRPr="00330456">
        <w:rPr>
          <w:rFonts w:ascii="Times New Roman" w:hAnsi="Times New Roman" w:cs="Times New Roman"/>
          <w:sz w:val="24"/>
          <w:szCs w:val="24"/>
        </w:rPr>
        <w:fldChar w:fldCharType="end"/>
      </w:r>
      <w:r w:rsidR="00486211" w:rsidRPr="00330456">
        <w:rPr>
          <w:rFonts w:ascii="Times New Roman" w:hAnsi="Times New Roman" w:cs="Times New Roman"/>
          <w:sz w:val="24"/>
          <w:szCs w:val="24"/>
        </w:rPr>
        <w:t>.</w:t>
      </w:r>
      <w:r w:rsidR="00486211" w:rsidRPr="00330456">
        <w:rPr>
          <w:rFonts w:ascii="Times New Roman" w:eastAsia="Times New Roman" w:hAnsi="Times New Roman" w:cs="Times New Roman"/>
          <w:sz w:val="24"/>
          <w:szCs w:val="24"/>
        </w:rPr>
        <w:t xml:space="preserve"> A</w:t>
      </w:r>
      <w:r w:rsidRPr="00330456">
        <w:rPr>
          <w:rFonts w:ascii="Times New Roman" w:eastAsia="Times New Roman" w:hAnsi="Times New Roman" w:cs="Times New Roman"/>
          <w:sz w:val="24"/>
          <w:szCs w:val="24"/>
        </w:rPr>
        <w:t>l</w:t>
      </w:r>
      <w:r w:rsidR="00486211" w:rsidRPr="00330456">
        <w:rPr>
          <w:rFonts w:ascii="Times New Roman" w:hAnsi="Times New Roman" w:cs="Times New Roman"/>
          <w:sz w:val="24"/>
          <w:szCs w:val="24"/>
        </w:rPr>
        <w:t xml:space="preserve">though West Africa cashew enterprises have started etching their space on the global market within the last decade, supply chain managers </w:t>
      </w:r>
      <w:r w:rsidR="00C8585A" w:rsidRPr="00330456">
        <w:rPr>
          <w:rFonts w:ascii="Times New Roman" w:hAnsi="Times New Roman" w:cs="Times New Roman"/>
          <w:sz w:val="24"/>
          <w:szCs w:val="24"/>
        </w:rPr>
        <w:t>are expected</w:t>
      </w:r>
      <w:r w:rsidR="00486211" w:rsidRPr="00330456">
        <w:rPr>
          <w:rFonts w:ascii="Times New Roman" w:hAnsi="Times New Roman" w:cs="Times New Roman"/>
          <w:sz w:val="24"/>
          <w:szCs w:val="24"/>
        </w:rPr>
        <w:t xml:space="preserve"> to </w:t>
      </w:r>
      <w:r w:rsidRPr="00330456">
        <w:rPr>
          <w:rFonts w:ascii="Times New Roman" w:hAnsi="Times New Roman" w:cs="Times New Roman"/>
          <w:sz w:val="24"/>
          <w:szCs w:val="24"/>
        </w:rPr>
        <w:t>boost</w:t>
      </w:r>
      <w:r w:rsidR="00E97CF8" w:rsidRPr="00330456">
        <w:rPr>
          <w:rFonts w:ascii="Times New Roman" w:hAnsi="Times New Roman" w:cs="Times New Roman"/>
          <w:sz w:val="24"/>
          <w:szCs w:val="24"/>
        </w:rPr>
        <w:t xml:space="preserve"> </w:t>
      </w:r>
      <w:r w:rsidR="009F2CB3" w:rsidRPr="00330456">
        <w:rPr>
          <w:rFonts w:ascii="Times New Roman" w:hAnsi="Times New Roman" w:cs="Times New Roman"/>
          <w:sz w:val="24"/>
          <w:szCs w:val="24"/>
        </w:rPr>
        <w:t xml:space="preserve">customers’ confidence </w:t>
      </w:r>
      <w:r w:rsidR="00AD48B6" w:rsidRPr="00330456">
        <w:rPr>
          <w:rFonts w:ascii="Times New Roman" w:hAnsi="Times New Roman" w:cs="Times New Roman"/>
          <w:sz w:val="24"/>
          <w:szCs w:val="24"/>
        </w:rPr>
        <w:t>in</w:t>
      </w:r>
      <w:r w:rsidR="00486211" w:rsidRPr="00330456">
        <w:rPr>
          <w:rFonts w:ascii="Times New Roman" w:hAnsi="Times New Roman" w:cs="Times New Roman"/>
          <w:sz w:val="24"/>
          <w:szCs w:val="24"/>
        </w:rPr>
        <w:t xml:space="preserve"> cashew kernel</w:t>
      </w:r>
      <w:r w:rsidR="009F2CB3" w:rsidRPr="00330456">
        <w:rPr>
          <w:rFonts w:ascii="Times New Roman" w:hAnsi="Times New Roman" w:cs="Times New Roman"/>
          <w:sz w:val="24"/>
          <w:szCs w:val="24"/>
        </w:rPr>
        <w:t>’s safety</w:t>
      </w:r>
      <w:r w:rsidR="00486211" w:rsidRPr="00330456">
        <w:rPr>
          <w:rFonts w:ascii="Times New Roman" w:hAnsi="Times New Roman" w:cs="Times New Roman"/>
          <w:sz w:val="24"/>
          <w:szCs w:val="24"/>
        </w:rPr>
        <w:t xml:space="preserve"> from the region </w:t>
      </w:r>
      <w:r w:rsidR="00C67461" w:rsidRPr="00330456">
        <w:rPr>
          <w:rFonts w:ascii="Times New Roman" w:hAnsi="Times New Roman" w:cs="Times New Roman"/>
          <w:sz w:val="24"/>
          <w:szCs w:val="24"/>
        </w:rPr>
        <w:fldChar w:fldCharType="begin" w:fldLock="1"/>
      </w:r>
      <w:r w:rsidR="00EA2542" w:rsidRPr="00330456">
        <w:rPr>
          <w:rFonts w:ascii="Times New Roman" w:hAnsi="Times New Roman" w:cs="Times New Roman"/>
          <w:sz w:val="24"/>
          <w:szCs w:val="24"/>
        </w:rPr>
        <w:instrText>ADDIN CSL_CITATION {"citationItems":[{"id":"ITEM-1","itemData":{"author":[{"dropping-particle":"","family":"ACA","given":"","non-dropping-particle":"","parse-names":false,"suffix":""}],"editor":[{"dropping-particle":"","family":"ACA","given":"","non-dropping-particle":"","parse-names":false,"suffix":""}],"id":"ITEM-1","issued":{"date-parts":[["2015"]]},"number-of-pages":"1-20","publisher":"African Cashew Alliance","publisher-place":"Accra Ghana","title":"African Cashew Annual Report","type":"book"},"uris":["http://www.mendeley.com/documents/?uuid=f163571a-b1bf-350a-9a2c-dfd47024f888"]}],"mendeley":{"formattedCitation":"(ACA 2015)","manualFormatting":"(ACA, 2015)","plainTextFormattedCitation":"(ACA 2015)","previouslyFormattedCitation":"(ACA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46084E" w:rsidRPr="00330456">
        <w:rPr>
          <w:rFonts w:ascii="Times New Roman" w:hAnsi="Times New Roman" w:cs="Times New Roman"/>
          <w:noProof/>
          <w:sz w:val="24"/>
          <w:szCs w:val="24"/>
        </w:rPr>
        <w:t xml:space="preserve">(ACA, </w:t>
      </w:r>
      <w:r w:rsidR="009F5631" w:rsidRPr="00330456">
        <w:rPr>
          <w:rFonts w:ascii="Times New Roman" w:hAnsi="Times New Roman" w:cs="Times New Roman"/>
          <w:noProof/>
          <w:sz w:val="24"/>
          <w:szCs w:val="24"/>
        </w:rPr>
        <w:t>2015)</w:t>
      </w:r>
      <w:r w:rsidR="00C67461" w:rsidRPr="00330456">
        <w:rPr>
          <w:rFonts w:ascii="Times New Roman" w:hAnsi="Times New Roman" w:cs="Times New Roman"/>
          <w:sz w:val="24"/>
          <w:szCs w:val="24"/>
        </w:rPr>
        <w:fldChar w:fldCharType="end"/>
      </w:r>
      <w:r w:rsidR="00486211" w:rsidRPr="00330456">
        <w:rPr>
          <w:rFonts w:ascii="Times New Roman" w:hAnsi="Times New Roman" w:cs="Times New Roman"/>
          <w:sz w:val="24"/>
          <w:szCs w:val="24"/>
        </w:rPr>
        <w:t>.</w:t>
      </w:r>
      <w:r w:rsidR="00486211" w:rsidRPr="00330456">
        <w:rPr>
          <w:rFonts w:ascii="Times New Roman" w:eastAsia="Times New Roman" w:hAnsi="Times New Roman" w:cs="Times New Roman"/>
          <w:sz w:val="24"/>
          <w:szCs w:val="24"/>
        </w:rPr>
        <w:t xml:space="preserve"> Social sustainability</w:t>
      </w:r>
      <w:r w:rsidR="00E97CF8" w:rsidRPr="00330456">
        <w:rPr>
          <w:rFonts w:ascii="Times New Roman" w:eastAsia="Times New Roman" w:hAnsi="Times New Roman" w:cs="Times New Roman"/>
          <w:sz w:val="24"/>
          <w:szCs w:val="24"/>
        </w:rPr>
        <w:t xml:space="preserve"> </w:t>
      </w:r>
      <w:r w:rsidR="00486211" w:rsidRPr="00330456">
        <w:rPr>
          <w:rFonts w:ascii="Times New Roman" w:hAnsi="Times New Roman" w:cs="Times New Roman"/>
          <w:bCs/>
          <w:sz w:val="24"/>
          <w:szCs w:val="24"/>
        </w:rPr>
        <w:t>has</w:t>
      </w:r>
      <w:r w:rsidR="00E97CF8" w:rsidRPr="00330456">
        <w:rPr>
          <w:rFonts w:ascii="Times New Roman" w:hAnsi="Times New Roman" w:cs="Times New Roman"/>
          <w:bCs/>
          <w:sz w:val="24"/>
          <w:szCs w:val="24"/>
        </w:rPr>
        <w:t xml:space="preserve"> </w:t>
      </w:r>
      <w:r w:rsidR="006871A4" w:rsidRPr="00330456">
        <w:rPr>
          <w:rFonts w:ascii="Times New Roman" w:hAnsi="Times New Roman" w:cs="Times New Roman"/>
          <w:bCs/>
          <w:sz w:val="24"/>
          <w:szCs w:val="24"/>
        </w:rPr>
        <w:t>b</w:t>
      </w:r>
      <w:r w:rsidR="00D40A75" w:rsidRPr="00330456">
        <w:rPr>
          <w:rFonts w:ascii="Times New Roman" w:hAnsi="Times New Roman" w:cs="Times New Roman"/>
          <w:bCs/>
          <w:sz w:val="24"/>
          <w:szCs w:val="24"/>
        </w:rPr>
        <w:t xml:space="preserve">ecome an increasingly sensitive </w:t>
      </w:r>
      <w:r w:rsidR="006871A4" w:rsidRPr="00330456">
        <w:rPr>
          <w:rFonts w:ascii="Times New Roman" w:hAnsi="Times New Roman" w:cs="Times New Roman"/>
          <w:bCs/>
          <w:sz w:val="24"/>
          <w:szCs w:val="24"/>
        </w:rPr>
        <w:t xml:space="preserve">concern </w:t>
      </w:r>
      <w:r w:rsidRPr="00330456">
        <w:rPr>
          <w:rFonts w:ascii="Times New Roman" w:hAnsi="Times New Roman" w:cs="Times New Roman"/>
          <w:bCs/>
          <w:sz w:val="24"/>
          <w:szCs w:val="24"/>
        </w:rPr>
        <w:t xml:space="preserve">in cashew supply chain </w:t>
      </w:r>
      <w:r w:rsidR="00CE52E1" w:rsidRPr="00330456">
        <w:rPr>
          <w:rFonts w:ascii="Times New Roman" w:hAnsi="Times New Roman" w:cs="Times New Roman"/>
          <w:bCs/>
          <w:sz w:val="24"/>
          <w:szCs w:val="24"/>
        </w:rPr>
        <w:t>that</w:t>
      </w:r>
      <w:r w:rsidR="00E97CF8" w:rsidRPr="00330456">
        <w:rPr>
          <w:rFonts w:ascii="Times New Roman" w:hAnsi="Times New Roman" w:cs="Times New Roman"/>
          <w:bCs/>
          <w:sz w:val="24"/>
          <w:szCs w:val="24"/>
        </w:rPr>
        <w:t xml:space="preserve"> </w:t>
      </w:r>
      <w:r w:rsidR="00F30EA3" w:rsidRPr="00330456">
        <w:rPr>
          <w:rFonts w:ascii="Times New Roman" w:hAnsi="Times New Roman" w:cs="Times New Roman"/>
          <w:bCs/>
          <w:sz w:val="24"/>
          <w:szCs w:val="24"/>
        </w:rPr>
        <w:t>needs</w:t>
      </w:r>
      <w:r w:rsidR="006871A4" w:rsidRPr="00330456">
        <w:rPr>
          <w:rFonts w:ascii="Times New Roman" w:hAnsi="Times New Roman" w:cs="Times New Roman"/>
          <w:bCs/>
          <w:sz w:val="24"/>
          <w:szCs w:val="24"/>
        </w:rPr>
        <w:t xml:space="preserve"> to be </w:t>
      </w:r>
      <w:r w:rsidR="00A55E6A" w:rsidRPr="00330456">
        <w:rPr>
          <w:rFonts w:ascii="Times New Roman" w:hAnsi="Times New Roman" w:cs="Times New Roman"/>
          <w:bCs/>
          <w:sz w:val="24"/>
          <w:szCs w:val="24"/>
        </w:rPr>
        <w:t>address</w:t>
      </w:r>
      <w:r w:rsidR="006871A4" w:rsidRPr="00330456">
        <w:rPr>
          <w:rFonts w:ascii="Times New Roman" w:hAnsi="Times New Roman" w:cs="Times New Roman"/>
          <w:bCs/>
          <w:sz w:val="24"/>
          <w:szCs w:val="24"/>
        </w:rPr>
        <w:t xml:space="preserve"> in </w:t>
      </w:r>
      <w:r w:rsidR="009F0390" w:rsidRPr="00330456">
        <w:rPr>
          <w:rFonts w:ascii="Times New Roman" w:hAnsi="Times New Roman" w:cs="Times New Roman"/>
          <w:bCs/>
          <w:sz w:val="24"/>
          <w:szCs w:val="24"/>
        </w:rPr>
        <w:t xml:space="preserve">socially </w:t>
      </w:r>
      <w:r w:rsidR="006871A4" w:rsidRPr="00330456">
        <w:rPr>
          <w:rFonts w:ascii="Times New Roman" w:hAnsi="Times New Roman" w:cs="Times New Roman"/>
          <w:bCs/>
          <w:sz w:val="24"/>
          <w:szCs w:val="24"/>
        </w:rPr>
        <w:t xml:space="preserve">sustainable supply </w:t>
      </w:r>
      <w:r w:rsidR="009F0390" w:rsidRPr="00330456">
        <w:rPr>
          <w:rFonts w:ascii="Times New Roman" w:hAnsi="Times New Roman" w:cs="Times New Roman"/>
          <w:bCs/>
          <w:sz w:val="24"/>
          <w:szCs w:val="24"/>
        </w:rPr>
        <w:t xml:space="preserve">chain (SSSC) </w:t>
      </w:r>
      <w:r w:rsidR="006871A4" w:rsidRPr="00330456">
        <w:rPr>
          <w:rFonts w:ascii="Times New Roman" w:hAnsi="Times New Roman" w:cs="Times New Roman"/>
          <w:bCs/>
          <w:sz w:val="24"/>
          <w:szCs w:val="24"/>
        </w:rPr>
        <w:t>implementation.</w:t>
      </w:r>
      <w:r w:rsidR="00340CA5" w:rsidRPr="00330456">
        <w:rPr>
          <w:rFonts w:ascii="Times New Roman" w:hAnsi="Times New Roman" w:cs="Times New Roman"/>
          <w:bCs/>
          <w:sz w:val="24"/>
          <w:szCs w:val="24"/>
        </w:rPr>
        <w:t xml:space="preserve"> </w:t>
      </w:r>
      <w:r w:rsidR="00340CA5" w:rsidRPr="00330456">
        <w:rPr>
          <w:rFonts w:ascii="Times New Roman" w:hAnsi="Times New Roman" w:cs="Times New Roman"/>
          <w:sz w:val="24"/>
          <w:szCs w:val="24"/>
        </w:rPr>
        <w:t xml:space="preserve">Many </w:t>
      </w:r>
      <w:r w:rsidR="00A33921" w:rsidRPr="00330456">
        <w:rPr>
          <w:rFonts w:ascii="Times New Roman" w:hAnsi="Times New Roman" w:cs="Times New Roman"/>
          <w:sz w:val="24"/>
          <w:szCs w:val="24"/>
        </w:rPr>
        <w:t xml:space="preserve"> stakeholders </w:t>
      </w:r>
      <w:r w:rsidR="00340CA5" w:rsidRPr="00330456">
        <w:rPr>
          <w:rFonts w:ascii="Times New Roman" w:hAnsi="Times New Roman" w:cs="Times New Roman"/>
          <w:sz w:val="24"/>
          <w:szCs w:val="24"/>
        </w:rPr>
        <w:t>recognize the need for supply chain managers to effective</w:t>
      </w:r>
      <w:r w:rsidR="00E97CF8" w:rsidRPr="00330456">
        <w:rPr>
          <w:rFonts w:ascii="Times New Roman" w:hAnsi="Times New Roman" w:cs="Times New Roman"/>
          <w:sz w:val="24"/>
          <w:szCs w:val="24"/>
        </w:rPr>
        <w:t xml:space="preserve">ly take </w:t>
      </w:r>
      <w:r w:rsidR="00340CA5" w:rsidRPr="00330456">
        <w:rPr>
          <w:rFonts w:ascii="Times New Roman" w:hAnsi="Times New Roman" w:cs="Times New Roman"/>
          <w:sz w:val="24"/>
          <w:szCs w:val="24"/>
        </w:rPr>
        <w:t xml:space="preserve"> actions in the form of  implementation of sustainability programs in the supply chain</w:t>
      </w:r>
      <w:r w:rsidR="00E97CF8"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340CA5" w:rsidRPr="00330456">
        <w:rPr>
          <w:rFonts w:ascii="Times New Roman" w:hAnsi="Times New Roman" w:cs="Times New Roman"/>
          <w:sz w:val="24"/>
          <w:szCs w:val="24"/>
        </w:rPr>
        <w:instrText>ADDIN CSL_CITATION {"citationItems":[{"id":"ITEM-1","itemData":{"author":[{"dropping-particle":"","family":"ACA","given":"","non-dropping-particle":"","parse-names":false,"suffix":""}],"editor":[{"dropping-particle":"","family":"ACA","given":"","non-dropping-particle":"","parse-names":false,"suffix":""}],"id":"ITEM-1","issued":{"date-parts":[["2010"]]},"number-of-pages":"1-18","publisher":"African Cashew Alliance","publisher-place":"Accra Ghana","title":"African Cashew Annual Report","type":"book"},"uris":["http://www.mendeley.com/documents/?uuid=1b8b24a5-6e76-3de8-ba9c-82d255526c85"]},{"id":"ITEM-2","itemData":{"author":[{"dropping-particle":"","family":"Red River Foods","given":"","non-dropping-particle":"","parse-names":false,"suffix":""}],"id":"ITEM-2","issued":{"date-parts":[["2014"]]},"number-of-pages":"32","publisher":"Red River Foods, Inc.","publisher-place":"Richmond","title":"Highlights of the Cashew Industry","type":"book"},"uris":["http://www.mendeley.com/documents/?uuid=5d9fc3e4-bf56-355a-bf2b-670708dd05c3"]}],"mendeley":{"formattedCitation":"(ACA 2010; Red River Foods 2014)","plainTextFormattedCitation":"(ACA 2010; Red River Foods 2014)","previouslyFormattedCitation":"(ACA 2010; Red River Foods 2014)"},"properties":{"noteIndex":0},"schema":"https://github.com/citation-style-language/schema/raw/master/csl-citation.json"}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40CA5" w:rsidRPr="00330456">
        <w:rPr>
          <w:rFonts w:ascii="Times New Roman" w:hAnsi="Times New Roman" w:cs="Times New Roman"/>
          <w:noProof/>
          <w:sz w:val="24"/>
          <w:szCs w:val="24"/>
        </w:rPr>
        <w:t>(ACA 2010; Red River Foods 2014)</w:t>
      </w:r>
      <w:r w:rsidR="00C67461" w:rsidRPr="00330456">
        <w:rPr>
          <w:rFonts w:ascii="Times New Roman" w:hAnsi="Times New Roman" w:cs="Times New Roman"/>
          <w:sz w:val="24"/>
          <w:szCs w:val="24"/>
        </w:rPr>
        <w:fldChar w:fldCharType="end"/>
      </w:r>
      <w:r w:rsidR="00340CA5" w:rsidRPr="00330456">
        <w:rPr>
          <w:rFonts w:ascii="Times New Roman" w:hAnsi="Times New Roman" w:cs="Times New Roman"/>
          <w:sz w:val="24"/>
          <w:szCs w:val="24"/>
        </w:rPr>
        <w:t>. However</w:t>
      </w:r>
      <w:r w:rsidR="007F799E" w:rsidRPr="00330456">
        <w:rPr>
          <w:rFonts w:ascii="Times New Roman" w:hAnsi="Times New Roman" w:cs="Times New Roman"/>
          <w:sz w:val="24"/>
          <w:szCs w:val="24"/>
        </w:rPr>
        <w:t>, a clearer understanding of</w:t>
      </w:r>
      <w:r w:rsidR="00340CA5" w:rsidRPr="00330456">
        <w:rPr>
          <w:rFonts w:ascii="Times New Roman" w:hAnsi="Times New Roman" w:cs="Times New Roman"/>
          <w:sz w:val="24"/>
          <w:szCs w:val="24"/>
        </w:rPr>
        <w:t xml:space="preserve"> strategic implementation activities</w:t>
      </w:r>
      <w:r w:rsidR="00EA42FA" w:rsidRPr="00330456">
        <w:rPr>
          <w:rFonts w:ascii="Times New Roman" w:hAnsi="Times New Roman" w:cs="Times New Roman"/>
          <w:sz w:val="24"/>
          <w:szCs w:val="24"/>
        </w:rPr>
        <w:t xml:space="preserve"> that</w:t>
      </w:r>
      <w:r w:rsidR="00340CA5" w:rsidRPr="00330456">
        <w:rPr>
          <w:rFonts w:ascii="Times New Roman" w:hAnsi="Times New Roman" w:cs="Times New Roman"/>
          <w:sz w:val="24"/>
          <w:szCs w:val="24"/>
        </w:rPr>
        <w:t xml:space="preserve"> can enhance social sustainability performance </w:t>
      </w:r>
      <w:r w:rsidR="00841D95" w:rsidRPr="00330456">
        <w:rPr>
          <w:rFonts w:ascii="Times New Roman" w:hAnsi="Times New Roman" w:cs="Times New Roman"/>
          <w:sz w:val="24"/>
          <w:szCs w:val="24"/>
        </w:rPr>
        <w:t>of</w:t>
      </w:r>
      <w:r w:rsidR="00340CA5" w:rsidRPr="00330456">
        <w:rPr>
          <w:rFonts w:ascii="Times New Roman" w:hAnsi="Times New Roman" w:cs="Times New Roman"/>
          <w:sz w:val="24"/>
          <w:szCs w:val="24"/>
        </w:rPr>
        <w:t xml:space="preserve"> supply chains in developing countries</w:t>
      </w:r>
      <w:r w:rsidR="00A33921" w:rsidRPr="00330456">
        <w:rPr>
          <w:rFonts w:ascii="Times New Roman" w:hAnsi="Times New Roman" w:cs="Times New Roman"/>
          <w:sz w:val="24"/>
          <w:szCs w:val="24"/>
        </w:rPr>
        <w:t xml:space="preserve">, which is dominated by </w:t>
      </w:r>
      <w:r w:rsidR="007F799E" w:rsidRPr="00330456">
        <w:rPr>
          <w:rFonts w:ascii="Times New Roman" w:hAnsi="Times New Roman" w:cs="Times New Roman"/>
          <w:sz w:val="24"/>
          <w:szCs w:val="24"/>
        </w:rPr>
        <w:t>SMEs,</w:t>
      </w:r>
      <w:r w:rsidR="00340CA5" w:rsidRPr="00330456">
        <w:rPr>
          <w:rFonts w:ascii="Times New Roman" w:hAnsi="Times New Roman" w:cs="Times New Roman"/>
          <w:sz w:val="24"/>
          <w:szCs w:val="24"/>
        </w:rPr>
        <w:t xml:space="preserve"> is limited.</w:t>
      </w:r>
    </w:p>
    <w:p w:rsidR="00D83642" w:rsidRPr="00330456" w:rsidRDefault="00D83642" w:rsidP="00A329C8">
      <w:pPr>
        <w:widowControl w:val="0"/>
        <w:autoSpaceDE w:val="0"/>
        <w:autoSpaceDN w:val="0"/>
        <w:adjustRightInd w:val="0"/>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SSSC seeks to address</w:t>
      </w:r>
      <w:r w:rsidR="00356BA1" w:rsidRPr="00330456">
        <w:rPr>
          <w:rFonts w:ascii="Times New Roman" w:hAnsi="Times New Roman" w:cs="Times New Roman"/>
          <w:sz w:val="24"/>
          <w:szCs w:val="24"/>
        </w:rPr>
        <w:t xml:space="preserve"> social issues within the organization’s</w:t>
      </w:r>
      <w:r w:rsidR="00E97CF8" w:rsidRPr="00330456">
        <w:rPr>
          <w:rFonts w:ascii="Times New Roman" w:hAnsi="Times New Roman" w:cs="Times New Roman"/>
          <w:sz w:val="24"/>
          <w:szCs w:val="24"/>
        </w:rPr>
        <w:t xml:space="preserve"> </w:t>
      </w:r>
      <w:r w:rsidR="00356BA1" w:rsidRPr="00330456">
        <w:rPr>
          <w:rFonts w:ascii="Times New Roman" w:hAnsi="Times New Roman" w:cs="Times New Roman"/>
          <w:sz w:val="24"/>
          <w:szCs w:val="24"/>
        </w:rPr>
        <w:t>internal operations</w:t>
      </w:r>
      <w:r w:rsidRPr="00330456">
        <w:rPr>
          <w:rFonts w:ascii="Times New Roman" w:hAnsi="Times New Roman" w:cs="Times New Roman"/>
          <w:sz w:val="24"/>
          <w:szCs w:val="24"/>
        </w:rPr>
        <w:t>, inter-organization levels of upstream and down</w:t>
      </w:r>
      <w:r w:rsidR="00356BA1" w:rsidRPr="00330456">
        <w:rPr>
          <w:rFonts w:ascii="Times New Roman" w:hAnsi="Times New Roman" w:cs="Times New Roman"/>
          <w:sz w:val="24"/>
          <w:szCs w:val="24"/>
        </w:rPr>
        <w:t xml:space="preserve">stream supply chains, and </w:t>
      </w:r>
      <w:r w:rsidRPr="00330456">
        <w:rPr>
          <w:rFonts w:ascii="Times New Roman" w:hAnsi="Times New Roman" w:cs="Times New Roman"/>
          <w:sz w:val="24"/>
          <w:szCs w:val="24"/>
        </w:rPr>
        <w:t xml:space="preserve"> the broader concern of the communities within which the supply chain operates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{"citationItems":[{"id":"ITEM-1","itemData":{"DOI":"10.1108/09600030810882816","ISBN":"0960-0035","ISSN":"0960-0035","abstract":"Purpose – The authors perform a large-scale literature review and use conceptual theory building to introduce the concept of sustainability to the ﬁeld of supply chain management and demonstrate the relationships among environmental, social, and economic performance within a supply chain management context. Design/methodology/approach – Conceptual theory building is used to develop a framework and propositions representing a middle theory of sustainable supply chain management (SSCM). Findings – The authors introduce the concept of sustainability – the integration of environmental, social, and economic criteria that allow an organization to achieve long-term economic viability – to the logistics literature, and position sustainability within the broader rubric of SSCM. They then present a framework of SSCM and develop research propositions based on resource dependence theory, transaction cost economics, population ecology, and the resource-based view of the ﬁrm. The authors conclude by discussing managerial implications and future research directions, including the further development and testing of the framework’s propositions. Originality/value – This paper provides a comprehensive review of the sustainability literature, introduces sustainability to the ﬁeld of supply chain management, and expands the conceptualization of sustainability beyond the triple bottom line to consider key supporting facets which are posited to be requisites to implementing SSCM practices. The use of conceptual theory building to develop theoretically based propositions moves the concept of sustainability from a relatively a-theoretical treatment toward new theory in supply chain management.","author":[{"dropping-particle":"","family":"Carter","given":"Craig R.","non-dropping-particle":"","parse-names":false,"suffix":""},{"dropping-particle":"","family":"Rogers","given":"Dale S.","non-dropping-particle":"","parse-names":false,"suffix":""}],"container-title":"International Journal of Physical Distribution &amp; Logistics Management","id":"ITEM-1","issued":{"date-parts":[["2008"]]},"page":"360-387","title":"A framework of sustainable supply chain management: moving toward new theory","type":"article-journal","volume":"38"},"uris":["http://www.mendeley.com/documents/?uuid=23063b1c-abf9-4d0b-a157-a69894eb556f"]},{"id":"ITEM-2","itemData":{"DOI":"10.1016/j.resconrec.2016.04.003","ISBN":"0921-3449","ISSN":"18790658","abstract":"Economic, environmental and social aspects of sustainability have been shown to span beyond organizational boundaries, indicating the importance of managing sustainability initiatives across the supply chain. Although scholars and practitioners focus a great deal of attention toward economic and environmental sustainability in supply chains, less attention is paid to social aspects. This is unfortunate, because social sustainability not only plays an important role in enabling other sustainability initiatives, but social injustices in one echelon of a supply chain can lead to significant losses for firms across the chain. Social issues have been especially problematic in developing nations, where abusive labor practices continue to negatively affect trading partners. This research seeks to disambiguate supply chain social sustainability in developing nations by uncovering relevant dimensions of social sustainability and resultant outcomes. Using semi-structured interview data collected from supply chain executives in Indian manufacturing companies, this research uncovers dimensions of social sustainability in terms of not only the focal firm, but also first-tier suppliers and customers. Each of these dimensions is then associated to potential performance outcomes. The findings not only provide a baseline for future research, but help practitioners understand where to focus their attention to enhance social sustainability in their supply chains.","author":[{"dropping-particle":"","family":"Mani","given":"Venkatesh","non-dropping-particle":"","parse-names":false,"suffix":""},{"dropping-particle":"","family":"Gunasekaran","given":"Angappa","non-dropping-particle":"","parse-names":false,"suffix":""},{"dropping-particle":"","family":"Papadopoulos","given":"Thanos","non-dropping-particle":"","parse-names":false,"suffix":""},{"dropping-particle":"","family":"Hazen","given":"Benjamin","non-dropping-particle":"","parse-names":false,"suffix":""},{"dropping-particle":"","family":"Dubey","given":"Rameshwar","non-dropping-particle":"","parse-names":false,"suffix":""}],"container-title":"Resources, Conservation and Recycling","id":"ITEM-2","issued":{"date-parts":[["2016"]]},"page":"42-52","title":"Supply chain social sustainability for developing nations: Evidence from india","type":"article-journal","volume":"111"},"uris":["http://www.mendeley.com/documents/?uuid=d033d324-759a-31b5-ac6c-a403f5ccb7e5"]}],"mendeley":{"formattedCitation":"(Carter and Rogers 2008; Mani, Gunasekaran, et al. 2016a)","manualFormatting":"(Carter and Rogers, 2008;Mani et al., 2016)","plainTextFormattedCitation":"(Carter and Rogers 2008; Mani, Gunasekaran, et al. 2016a)","previouslyFormattedCitation":"(Carter and Rogers 2008; Mani, Gunasekaran, et al. 2016a)"},"properties":{"noteIndex":0},"schema":"https://github.com/citation-style-language/schema/raw/master/csl-citation.json"}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(Carter and Rogers, 2008;Mani et al., 2016)</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In the literature, SSSC has often been </w:t>
      </w:r>
      <w:r w:rsidR="00CC5B8D" w:rsidRPr="00330456">
        <w:rPr>
          <w:rFonts w:ascii="Times New Roman" w:hAnsi="Times New Roman" w:cs="Times New Roman"/>
          <w:sz w:val="24"/>
          <w:szCs w:val="24"/>
        </w:rPr>
        <w:t>addressed</w:t>
      </w:r>
      <w:r w:rsidRPr="00330456">
        <w:rPr>
          <w:rFonts w:ascii="Times New Roman" w:hAnsi="Times New Roman" w:cs="Times New Roman"/>
          <w:sz w:val="24"/>
          <w:szCs w:val="24"/>
        </w:rPr>
        <w:t xml:space="preserve"> from the perspective of corporate social responsibility (CSR)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{"citationItems":[{"id":"ITEM-1","itemData":{"DOI":"10.1016/j.ecolind.2016.07.007","abstract":"© 2016 Elsevier Ltd Research on social sustainability in developing countries has recently gained importance for both academics and practitioners. Studies in the supply chain management field take either a supplier or a manufacturer perspective that address predominantly corporate social responsibility (CSR) issues referring to the internal stakeholders. Our research integrates the literature on supplier, manufacturer, and customer responsibility and proposes the concept of supply chain social sustainability (SCSS) that refers to addressing social issues within the overall (upstream and downstream) supply chain. Furthermore, we develop and empirically validate scales for measuring SCSS using in-depth interviews and a survey in the Indian manufacturing industry. Our results suggest that SCSS consists of six underlying dimensions, namely equity, safety, health and welfare, philanthropy, ethics, human rights, in a 20-item valid and reliable scale. We discuss the implications of the findings for research and practice and suggest future research avenues.","author":[{"dropping-particle":"","family":"Mani","given":"Venkatesh","non-dropping-particle":"","parse-names":false,"suffix":""},{"dropping-particle":"","family":"Agarwal","given":"Rajat","non-dropping-particle":"","parse-names":false,"suffix":""},{"dropping-particle":"","family":"Gunasekaran","given":"Angappa","non-dropping-particle":"","parse-names":false,"suffix":""},{"dropping-particle":"","family":"Papadopoulos","given":"Thanos","non-dropping-particle":"","parse-names":false,"suffix":""},{"dropping-particle":"","family":"Dubey","given":"Rameshwar","non-dropping-particle":"","parse-names":false,"suffix":""},{"dropping-particle":"","family":"Childe","given":"Stephen J.","non-dropping-particle":"","parse-names":false,"suffix":""}],"container-title":"Ecological Indicators","id":"ITEM-1","issued":{"date-parts":[["2016"]]},"page":"270-279","title":"Social sustainability in the supply chain: Construct development and measurement validation","type":"article-journal","volume":"71"},"uris":["http://www.mendeley.com/documents/?uuid=9c593e9e-3c58-338a-a9ff-f16976ea1b0a"]}],"mendeley":{"formattedCitation":"(Mani, Agarwal, et al. 2016)","manualFormatting":"(Mani et al., 2016)","plainTextFormattedCitation":"(Mani, Agarwal, et al. 2016)","previouslyFormattedCitation":"(Mani, Agarwal, et al. 2016)"},"properties":{"noteIndex":0},"schema":"https://github.com/citation-style-language/schema/raw/master/csl-citation.json"}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(Mani et al., 2016)</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In this paper, we used social responsibility or sustainability interchangeably. However, our focus is specifically on social sustainability or SSSC, which aims at social sustainability performance outcomes in the supply chain rather than a mere social expectation as it is considered in the concept of social responsibility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{"citationItems":[{"id":"ITEM-1","itemData":{"DOI":"10.1177/0312896211432941","ISBN":"00076813","ISSN":"0312-8962","PMID":"570","abstract":"Explores the nature of corporate social responsibility (CSR) with an eye toward understanding its component parts. Evolution of corporate social responsibility; Pyramid of corporate social responsibility; CSR and organizational stakeholders; Moral management and stakeholders; Conclusions.","author":[{"dropping-particle":"","family":"Carroll","given":"Archie B.","non-dropping-particle":"","parse-names":false,"suffix":""}],"container-title":"Business Horizons","id":"ITEM-1","issue":"4","issued":{"date-parts":[["1991"]]},"page":"39-48","title":"The Pyramid of Corporate Social Responsibiiity: Toward the Moral Management of Organizational Stakeholders","type":"article-journal","volume":"34"},"uris":["http://www.mendeley.com/documents/?uuid=62eb4d0a-5d59-3a23-8ab6-acdc7192d922"]}],"mendeley":{"formattedCitation":"(Carroll 1991)","plainTextFormattedCitation":"(Carroll 1991)","previouslyFormattedCitation":"(Carroll 1991)"},"properties":{"noteIndex":0},"schema":"https://github.com/citation-style-language/schema/raw/master/csl-citation.json"}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(Carroll 1991)</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7F799E"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Thus, in accord with </w:t>
      </w:r>
      <w:r w:rsidR="00C67461" w:rsidRPr="00330456">
        <w:rPr>
          <w:rFonts w:ascii="Times New Roman" w:hAnsi="Times New Roman" w:cs="Times New Roman"/>
          <w:sz w:val="24"/>
          <w:szCs w:val="24"/>
        </w:rPr>
        <w:fldChar w:fldCharType="begin" w:fldLock="1"/>
      </w:r>
      <w:r w:rsidR="00510668" w:rsidRPr="00330456">
        <w:rPr>
          <w:rFonts w:ascii="Times New Roman" w:hAnsi="Times New Roman" w:cs="Times New Roman"/>
          <w:sz w:val="24"/>
          <w:szCs w:val="24"/>
        </w:rPr>
        <w:instrText>ADDIN CSL_CITATION {"citationItems":[{"id":"ITEM-1","itemData":{"DOI":"10.1007/s10551-015-2719-9","ISBN":"1055101527","ISSN":"15730697","abstract":"not available","author":[{"dropping-particle":"","family":"Yawar","given":"Sadaat Ali","non-dropping-particle":"","parse-names":false,"suffix":""},{"dropping-particle":"","family":"Seuring","given":"Stefan","non-dropping-particle":"","parse-names":false,"suffix":""}],"container-title":"Journal of Business Ethics","id":"ITEM-1","issued":{"date-parts":[["2017"]]},"title":"Management of Social Issues in Supply Chains: A Literature Review Exploring Social Issues, Actions and Performance Outcomes","type":"article-journal"},"uris":["http://www.mendeley.com/documents/?uuid=db345628-1504-36ac-a338-902a35d5800a"]}],"mendeley":{"formattedCitation":"(Yawar and Seuring 2017)","manualFormatting":"Yawar and Seuring's (2017)","plainTextFormattedCitation":"(Yawar and Seuring 2017)","previouslyFormattedCitation":"(Yawar and Seuring 2017)"},"properties":{"noteIndex":0},"schema":"https://github.com/citation-style-language/schema/raw/master/csl-citation.json"}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Yawar and Seuring's</w:t>
      </w:r>
      <w:r w:rsidR="007F799E" w:rsidRPr="00330456">
        <w:rPr>
          <w:rFonts w:ascii="Times New Roman" w:hAnsi="Times New Roman" w:cs="Times New Roman"/>
          <w:noProof/>
          <w:sz w:val="24"/>
          <w:szCs w:val="24"/>
        </w:rPr>
        <w:t xml:space="preserve"> </w:t>
      </w:r>
      <w:r w:rsidRPr="00330456">
        <w:rPr>
          <w:rFonts w:ascii="Times New Roman" w:hAnsi="Times New Roman" w:cs="Times New Roman"/>
          <w:noProof/>
          <w:sz w:val="24"/>
          <w:szCs w:val="24"/>
        </w:rPr>
        <w:t>(2017)</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literature review, we conceive </w:t>
      </w:r>
      <w:r w:rsidR="00356BA1" w:rsidRPr="00330456">
        <w:rPr>
          <w:rFonts w:ascii="Times New Roman" w:hAnsi="Times New Roman" w:cs="Times New Roman"/>
          <w:sz w:val="24"/>
          <w:szCs w:val="24"/>
        </w:rPr>
        <w:t>social performance as the</w:t>
      </w:r>
      <w:r w:rsidRPr="00330456">
        <w:rPr>
          <w:rFonts w:ascii="Times New Roman" w:hAnsi="Times New Roman" w:cs="Times New Roman"/>
          <w:sz w:val="24"/>
          <w:szCs w:val="24"/>
        </w:rPr>
        <w:t xml:space="preserve"> outco</w:t>
      </w:r>
      <w:r w:rsidR="0046084E" w:rsidRPr="00330456">
        <w:rPr>
          <w:rFonts w:ascii="Times New Roman" w:hAnsi="Times New Roman" w:cs="Times New Roman"/>
          <w:sz w:val="24"/>
          <w:szCs w:val="24"/>
        </w:rPr>
        <w:t>mes or</w:t>
      </w:r>
      <w:r w:rsidRPr="00330456">
        <w:rPr>
          <w:rFonts w:ascii="Times New Roman" w:hAnsi="Times New Roman" w:cs="Times New Roman"/>
          <w:sz w:val="24"/>
          <w:szCs w:val="24"/>
        </w:rPr>
        <w:t xml:space="preserve"> goals, whi</w:t>
      </w:r>
      <w:r w:rsidR="0046084E" w:rsidRPr="00330456">
        <w:rPr>
          <w:rFonts w:ascii="Times New Roman" w:hAnsi="Times New Roman" w:cs="Times New Roman"/>
          <w:sz w:val="24"/>
          <w:szCs w:val="24"/>
        </w:rPr>
        <w:t>ch  buyers and suppliers aim to achieve</w:t>
      </w:r>
      <w:r w:rsidRPr="00330456">
        <w:rPr>
          <w:rFonts w:ascii="Times New Roman" w:hAnsi="Times New Roman" w:cs="Times New Roman"/>
          <w:sz w:val="24"/>
          <w:szCs w:val="24"/>
        </w:rPr>
        <w:t xml:space="preserve"> while implementing different practices to address social issues in the supply chain. </w:t>
      </w:r>
    </w:p>
    <w:p w:rsidR="00A329C8" w:rsidRPr="00330456" w:rsidRDefault="00772C8C" w:rsidP="00A329C8">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SSSC has been especially problematic for organizations in emerging</w:t>
      </w:r>
      <w:r w:rsidR="00356BA1" w:rsidRPr="00330456">
        <w:rPr>
          <w:rFonts w:ascii="Times New Roman" w:hAnsi="Times New Roman" w:cs="Times New Roman"/>
          <w:sz w:val="24"/>
          <w:szCs w:val="24"/>
        </w:rPr>
        <w:t xml:space="preserve"> and developing countries. T</w:t>
      </w:r>
      <w:r w:rsidRPr="00330456">
        <w:rPr>
          <w:rFonts w:ascii="Times New Roman" w:hAnsi="Times New Roman" w:cs="Times New Roman"/>
          <w:sz w:val="24"/>
          <w:szCs w:val="24"/>
        </w:rPr>
        <w:t xml:space="preserve">hese organizations may face social issues that are unique and different from developed countries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{"citationItems":[{"id":"ITEM-1","itemData":{"abstract":"Economic, environmental and social aspects of sustainability have been shown to span beyond organizational boundaries, indicating the importance of managing sustainability initiatives across the supply chain. Although scholars and practitioners focus a great deal of attention toward economic and environmental sustainability in supply chains, less attention is paid to social aspects. This is unfortunate, because social sustainability not only plays an important role in enabling other sustainability initiatives, but social injustices in one echelon of a supply chain can lead to significant losses for firms across the chain. Social issues have been especially problematic in developing nations, where abusive labor practices continue to negatively affect trading partners. This research seeks to disambiguate supply chain social sustainability in developing nations by uncovering relevant dimensions of social sustainability and resultant outcomes. Using semi-structured interview data collected from supply chain executives in Indian manufacturing companies, this research uncovers dimensions of social sustainability in terms of not only the focal firm, but also first-tier suppliers and customers. Each of these dimensions is then associated to potential performance outcomes. The findings not only provide a baseline for future research, but help practitioners understand where to focus their attention to enhance social sustainability in their supply chains.","author":[{"dropping-particle":"","family":"Mani","given":"Venkatesh","non-dropping-particle":"","parse-names":false,"suffix":""},{"dropping-particle":"","family":"Gunasekaran","given":"Angappa","non-dropping-particle":"","parse-names":false,"suffix":""},{"dropping-particle":"","family":"Papadopoulos","given":"Thanos","non-dropping-particle":"","parse-names":false,"suffix":""},{"dropping-particle":"","family":"Hazen","given":"Benjamin","non-dropping-particle":"","parse-names":false,"suffix":""},{"dropping-particle":"","family":"Dubey","given":"Rameshwar","non-dropping-particle":"","parse-names":false,"suffix":""}],"container-title":"Resources, Conservation and Recycling","id":"ITEM-1","issued":{"date-parts":[["2016"]]},"page":"42-52","title":"Supply chain social sustainability for developing nations: Evidence from india","type":"article-journal","volume":"111"},"uris":["http://www.mendeley.com/documents/?uuid=127d4228-754e-3984-81e3-042a32af9a54"]}],"mendeley":{"formattedCitation":"(Mani, Gunasekaran, et al. 2016b)","plainTextFormattedCitation":"(Mani, Gunasekaran, et al. 2016b)","previouslyFormattedCitation":"(Mani, Gunasekaran, et al. 2016b)"},"properties":{"noteIndex":0},"schema":"https://github.com/citation-style-language/schema/raw/master/csl-citation.json"}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(Mani, Gunasekaran, et al. 2016b)</w:t>
      </w:r>
      <w:r w:rsidR="00C67461" w:rsidRPr="00330456">
        <w:rPr>
          <w:rFonts w:ascii="Times New Roman" w:hAnsi="Times New Roman" w:cs="Times New Roman"/>
          <w:sz w:val="24"/>
          <w:szCs w:val="24"/>
        </w:rPr>
        <w:fldChar w:fldCharType="end"/>
      </w:r>
      <w:r w:rsidR="003C60FB" w:rsidRPr="00330456">
        <w:rPr>
          <w:rFonts w:ascii="Times New Roman" w:hAnsi="Times New Roman" w:cs="Times New Roman"/>
          <w:sz w:val="24"/>
          <w:szCs w:val="24"/>
        </w:rPr>
        <w:t>. Existing studies</w:t>
      </w:r>
      <w:r w:rsidRPr="00330456">
        <w:rPr>
          <w:rFonts w:ascii="Times New Roman" w:hAnsi="Times New Roman" w:cs="Times New Roman"/>
          <w:sz w:val="24"/>
          <w:szCs w:val="24"/>
        </w:rPr>
        <w:t xml:space="preserve"> suggest considerable variance in the characterization of drivers, barriers, mechanisms</w:t>
      </w:r>
      <w:r w:rsidR="00C65342"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and outcomes in SSSC between these two regions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{"citationItems":[{"id":"ITEM-1","itemData":{"abstract":"The purpose of this paper is to present an analysis of the academic literature addressing Sustainable Supply Chain Management (SSCM) practices in developing countries. A systematic literature review method was adopted; selected papers were reviewed from 2000 to 2016 that matched our inclusion criteria. Common themes across the literature were identified covering four factors regarding the adoption of SSCM: drivers, barriers, mechanisms and outcomes. A conceptual model integrating these factors and based on institutional theory was advanced to explain the adoption of sustainability practices along supply chains in developing countries. The paper concludes by identifying gaps in the literature that require further research on this topic, particularly for the context of developing countries. To the best of our knowledge this is the first paper reviewing the existing research on SSCM in developing countries that includes both social and environmental dimensions.","author":[{"dropping-particle":"","family":"Jia","given":"Fu","non-dropping-particle":"","parse-names":false,"suffix":""},{"dropping-particle":"","family":"Zuluaga-Cardona","given":"Laura","non-dropping-particle":"","parse-names":false,"suffix":""},{"dropping-particle":"","family":"Bailey","given":"Adrian","non-dropping-particle":"","parse-names":false,"suffix":""},{"dropping-particle":"","family":"Rueda","given":"Ximena","non-dropping-particle":"","parse-names":false,"suffix":""}],"container-title":"Journal of Cleaner Production","id":"ITEM-1","issued":{"date-parts":[["2018"]]},"page":"263-278","title":"Sustainable supply chain management in developing countries: An analysis of the literature","type":"article-journal","volume":"189"},"uris":["http://www.mendeley.com/documents/?uuid=d56f2672-4505-3f5c-ae2e-43bd67bdb81c"]}],"mendeley":{"formattedCitation":"(Jia et al. 2018)","plainTextFormattedCitation":"(Jia et al. 2018)","previouslyFormattedCitation":"(Jia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(Jia et al. 2018)</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w:t>
      </w:r>
      <w:r w:rsidR="0084523E" w:rsidRPr="00330456">
        <w:rPr>
          <w:rFonts w:ascii="Times New Roman" w:hAnsi="Times New Roman" w:cs="Times New Roman"/>
          <w:sz w:val="24"/>
          <w:szCs w:val="24"/>
        </w:rPr>
        <w:t>The differences are</w:t>
      </w:r>
      <w:r w:rsidR="00A329C8" w:rsidRPr="00330456">
        <w:rPr>
          <w:rFonts w:ascii="Times New Roman" w:hAnsi="Times New Roman" w:cs="Times New Roman"/>
          <w:sz w:val="24"/>
          <w:szCs w:val="24"/>
        </w:rPr>
        <w:t xml:space="preserve"> even echoed in how the concept has been predominantly shaped by scholarly work with less focus on analyzing s</w:t>
      </w:r>
      <w:r w:rsidR="004127EE" w:rsidRPr="00330456">
        <w:rPr>
          <w:rFonts w:ascii="Times New Roman" w:hAnsi="Times New Roman" w:cs="Times New Roman"/>
          <w:sz w:val="24"/>
          <w:szCs w:val="24"/>
        </w:rPr>
        <w:t xml:space="preserve">pecific issues and initiatives from the </w:t>
      </w:r>
      <w:r w:rsidR="00A329C8" w:rsidRPr="00330456">
        <w:rPr>
          <w:rFonts w:ascii="Times New Roman" w:hAnsi="Times New Roman" w:cs="Times New Roman"/>
          <w:sz w:val="24"/>
          <w:szCs w:val="24"/>
        </w:rPr>
        <w:t>developing world</w:t>
      </w:r>
      <w:r w:rsidR="004127EE" w:rsidRPr="00330456">
        <w:rPr>
          <w:rFonts w:ascii="Times New Roman" w:hAnsi="Times New Roman" w:cs="Times New Roman"/>
          <w:sz w:val="24"/>
          <w:szCs w:val="24"/>
        </w:rPr>
        <w:t>,</w:t>
      </w:r>
      <w:r w:rsidR="00BE426A" w:rsidRPr="00330456">
        <w:rPr>
          <w:rFonts w:ascii="Times New Roman" w:hAnsi="Times New Roman" w:cs="Times New Roman"/>
          <w:sz w:val="24"/>
          <w:szCs w:val="24"/>
        </w:rPr>
        <w:t xml:space="preserve"> </w:t>
      </w:r>
      <w:r w:rsidR="00D313AF" w:rsidRPr="00330456">
        <w:rPr>
          <w:rFonts w:ascii="Times New Roman" w:hAnsi="Times New Roman" w:cs="Times New Roman"/>
          <w:sz w:val="24"/>
          <w:szCs w:val="24"/>
        </w:rPr>
        <w:t>such as</w:t>
      </w:r>
      <w:r w:rsidR="002B586E" w:rsidRPr="00330456">
        <w:rPr>
          <w:rFonts w:ascii="Times New Roman" w:hAnsi="Times New Roman" w:cs="Times New Roman"/>
          <w:sz w:val="24"/>
          <w:szCs w:val="24"/>
        </w:rPr>
        <w:t xml:space="preserve"> poverty concerns related to farmers income, which are generally considered </w:t>
      </w:r>
      <w:r w:rsidR="00D313AF" w:rsidRPr="00330456">
        <w:rPr>
          <w:rFonts w:ascii="Times New Roman" w:hAnsi="Times New Roman" w:cs="Times New Roman"/>
          <w:sz w:val="24"/>
          <w:szCs w:val="24"/>
        </w:rPr>
        <w:t xml:space="preserve"> </w:t>
      </w:r>
      <w:r w:rsidR="00BE426A" w:rsidRPr="00330456">
        <w:rPr>
          <w:rFonts w:ascii="Times New Roman" w:hAnsi="Times New Roman" w:cs="Times New Roman"/>
          <w:sz w:val="24"/>
          <w:szCs w:val="24"/>
        </w:rPr>
        <w:t xml:space="preserve">as </w:t>
      </w:r>
      <w:r w:rsidR="004127EE" w:rsidRPr="00330456">
        <w:rPr>
          <w:rFonts w:ascii="Times New Roman" w:hAnsi="Times New Roman" w:cs="Times New Roman"/>
          <w:sz w:val="24"/>
          <w:szCs w:val="24"/>
        </w:rPr>
        <w:t xml:space="preserve">the </w:t>
      </w:r>
      <w:r w:rsidR="00BE426A" w:rsidRPr="00330456">
        <w:rPr>
          <w:rFonts w:ascii="Times New Roman" w:hAnsi="Times New Roman" w:cs="Times New Roman"/>
          <w:sz w:val="24"/>
          <w:szCs w:val="24"/>
        </w:rPr>
        <w:t>base of the pyramid issues</w:t>
      </w:r>
      <w:r w:rsidR="009E446E"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{"citationItems":[{"id":"ITEM-1","itemData":{"DOI":"10.1108/SCM-06-2015-0214","ISBN":"13598546","ISSN":"1359-8546","PMID":"1725354865","abstract":"Purpose – The aim of this paper is to analyze which sustainable supply chain management (SSCM) arguments are addressed in the base of the pyramid (BoP)-related research. BoP projects address how companies contribute to fulfilling the needs of the poorest populations; increasingly, academics are applying theory to explain these projects. The need for integrating the BoP population into value-adding activities is widely acknowledged, but this is not yet reflected in supply chain management (SCM)-related concepts. The links to SSCM are frequently mentioned but in a scattered manner. Design/methodology/approach – The paper presents a structured literature review of BoP papers published between 2000 and 2014 in peer-reviewed, English-speaking journals available on Web of Science. A content analysis of BoP papers is conducted based on SSCM constructs from the framework presented by Beske and Seuring (2014). Findings – The frequencies of SSCM constructs identified in the BoP papers indicate the prevalence of SSCM arguments in the BoP discourse. Technological integration emerges as the core SSCM practice frequently identified and is contingent with a number of other practices. Further, SSCM practices including long-term relationship development, partner development, joint development, enhanced communication, learning, stakeholder management and innovation have regularly been referred to and are considered important by respective BoP scholars. The contingency analysis shows significant correlations among various pairs of categories and allows us to point to major lines of related arguments. Research limitations/implications – The paper offers insights into the potential links between the SSCM and BoP research streams and sets ground for further theoretical exploration of the subject. Limitations are the uptake of one particular conceptual framework, the selection of BoP papers for the review process and the interpretation of the frequency and contingency analysis. The paper offers a foundation for developing a research stream where BoP-related issues are integrated into research on (S)SCM. Practical implications – SCM has many practical applications, which help to establish and improve supply chain design and operations. This would benefit BoP projects and should improve their practical outcomes. The relevance of technological integration seems straightforward, but needs a lot of effort to be implemented in each single project. Social implications – BoP-related …","author":[{"dropping-particle":"","family":"Khalid","given":"Raja Usman","non-dropping-particle":"","parse-names":false,"suffix":""},{"dropping-particle":"","family":"Seuring","given":"Stefan","non-dropping-particle":"","parse-names":false,"suffix":""},{"dropping-particle":"","family":"Beske","given":"Philip","non-dropping-particle":"","parse-names":false,"suffix":""},{"dropping-particle":"","family":"Land","given":"Anna","non-dropping-particle":"","parse-names":false,"suffix":""},{"dropping-particle":"","family":"Yawar","given":"Sadaat Ali","non-dropping-particle":"","parse-names":false,"suffix":""},{"dropping-particle":"","family":"Wagner","given":"Ralf","non-dropping-particle":"","parse-names":false,"suffix":""}],"container-title":"Supply Chain Management","id":"ITEM-1","issue":"6","issued":{"date-parts":[["2015"]]},"page":"681-696","title":"Putting sustainable supply chain management into base of the pyramid research","type":"article-journal","volume":"20"},"uris":["http://www.mendeley.com/documents/?uuid=c4ee0e43-8d65-35f7-a7a6-99bc4ffbda08"]}],"mendeley":{"formattedCitation":"(Khalid et al. 2015)","plainTextFormattedCitation":"(Khalid et al. 2015)","previouslyFormattedCitation":"(Khalid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(Khalid et al. 2015)</w:t>
      </w:r>
      <w:r w:rsidR="00C67461" w:rsidRPr="00330456">
        <w:rPr>
          <w:rFonts w:ascii="Times New Roman" w:hAnsi="Times New Roman" w:cs="Times New Roman"/>
          <w:sz w:val="24"/>
          <w:szCs w:val="24"/>
        </w:rPr>
        <w:fldChar w:fldCharType="end"/>
      </w:r>
      <w:r w:rsidR="00A329C8" w:rsidRPr="00330456">
        <w:rPr>
          <w:rFonts w:ascii="Times New Roman" w:hAnsi="Times New Roman" w:cs="Times New Roman"/>
          <w:sz w:val="24"/>
          <w:szCs w:val="24"/>
        </w:rPr>
        <w:t>.</w:t>
      </w:r>
      <w:r w:rsidR="00C15534"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{"citationItems":[{"id":"ITEM-1","itemData":{"abstract":"The purpose of this research is to help reduce tensions in supply chain social sustainability (SCSS) decisions by providing a common global, contextual definition of social sustainability. This exploratory study utilised an inductive structured interview method to capture SCSS concept meanings. Those interviewed are from, have lived, and worked in developed economies, emerging economies and the base of the pyramid (BOP) economies. The results present a new global baseline definition of SCSS to inform theory and practice by finding that SCSS meanings differ not only between the different levels of economic development, but also within the levels as well. Culture, community and whether basic human needs are met all weigh into perspectives of what this concept is and should entail; a broad, contingent definition is most appropriate moving forward for sustainability planning and execution. Further research with stakeholders in more countries and communities is needed to validate our proposal.","author":[{"dropping-particle":"","family":"Golicic","given":"Susan L.","non-dropping-particle":"","parse-names":false,"suffix":""},{"dropping-particle":"","family":"Lenk","given":"Margarita Maria","non-dropping-particle":"","parse-names":false,"suffix":""},{"dropping-particle":"","family":"Hazen","given":"Benjamin T.","non-dropping-particle":"","parse-names":false,"suffix":""}],"container-title":"Production Planning and Control","id":"ITEM-1","issue":"11-12","issued":{"date-parts":[["2019"]]},"page":"988-1004","title":"A global meaning of supply chain social sustainability","type":"article-journal","volume":"31"},"uris":["http://www.mendeley.com/documents/?uuid=f7064cfe-fa08-3ed2-93a1-5c66ce677e28"]}],"mendeley":{"formattedCitation":"(Golicic, Lenk, and Hazen 2019)","manualFormatting":"Golicic, Lenk, and Hazen (2019)","plainTextFormattedCitation":"(Golicic, Lenk, and Hazen 2019)","previouslyFormattedCitation":"(Golicic, Lenk, and Hazen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7C6FC4" w:rsidRPr="00330456">
        <w:rPr>
          <w:rFonts w:ascii="Times New Roman" w:hAnsi="Times New Roman" w:cs="Times New Roman"/>
          <w:noProof/>
          <w:sz w:val="24"/>
          <w:szCs w:val="24"/>
        </w:rPr>
        <w:t>Golicic, Lenk, and Hazen (2019)</w:t>
      </w:r>
      <w:r w:rsidR="00C67461" w:rsidRPr="00330456">
        <w:rPr>
          <w:rFonts w:ascii="Times New Roman" w:hAnsi="Times New Roman" w:cs="Times New Roman"/>
          <w:sz w:val="24"/>
          <w:szCs w:val="24"/>
        </w:rPr>
        <w:fldChar w:fldCharType="end"/>
      </w:r>
      <w:r w:rsidR="00E834B1" w:rsidRPr="00330456">
        <w:rPr>
          <w:rFonts w:ascii="Times New Roman" w:hAnsi="Times New Roman" w:cs="Times New Roman"/>
          <w:sz w:val="24"/>
          <w:szCs w:val="24"/>
        </w:rPr>
        <w:t xml:space="preserve">  observed that this create</w:t>
      </w:r>
      <w:r w:rsidR="004127EE" w:rsidRPr="00330456">
        <w:rPr>
          <w:rFonts w:ascii="Times New Roman" w:hAnsi="Times New Roman" w:cs="Times New Roman"/>
          <w:sz w:val="24"/>
          <w:szCs w:val="24"/>
        </w:rPr>
        <w:t>s</w:t>
      </w:r>
      <w:r w:rsidR="00E834B1" w:rsidRPr="00330456">
        <w:rPr>
          <w:rFonts w:ascii="Times New Roman" w:hAnsi="Times New Roman" w:cs="Times New Roman"/>
          <w:sz w:val="24"/>
          <w:szCs w:val="24"/>
        </w:rPr>
        <w:t xml:space="preserve"> a</w:t>
      </w:r>
      <w:r w:rsidR="004127EE" w:rsidRPr="00330456">
        <w:rPr>
          <w:rFonts w:ascii="Times New Roman" w:hAnsi="Times New Roman" w:cs="Times New Roman"/>
          <w:sz w:val="24"/>
          <w:szCs w:val="24"/>
        </w:rPr>
        <w:t xml:space="preserve"> problem </w:t>
      </w:r>
      <w:r w:rsidR="00E834B1" w:rsidRPr="00330456">
        <w:rPr>
          <w:rFonts w:ascii="Times New Roman" w:hAnsi="Times New Roman" w:cs="Times New Roman"/>
          <w:sz w:val="24"/>
          <w:szCs w:val="24"/>
        </w:rPr>
        <w:t xml:space="preserve">where many of the world’s supply chains flow </w:t>
      </w:r>
      <w:r w:rsidR="006C10BF" w:rsidRPr="00330456">
        <w:rPr>
          <w:rFonts w:ascii="Times New Roman" w:hAnsi="Times New Roman" w:cs="Times New Roman"/>
          <w:sz w:val="24"/>
          <w:szCs w:val="24"/>
        </w:rPr>
        <w:t>through developing countries</w:t>
      </w:r>
      <w:r w:rsidR="004127EE" w:rsidRPr="00330456">
        <w:rPr>
          <w:rFonts w:ascii="Times New Roman" w:hAnsi="Times New Roman" w:cs="Times New Roman"/>
          <w:sz w:val="24"/>
          <w:szCs w:val="24"/>
        </w:rPr>
        <w:t>,</w:t>
      </w:r>
      <w:r w:rsidR="006C10BF" w:rsidRPr="00330456">
        <w:rPr>
          <w:rFonts w:ascii="Times New Roman" w:hAnsi="Times New Roman" w:cs="Times New Roman"/>
          <w:sz w:val="24"/>
          <w:szCs w:val="24"/>
        </w:rPr>
        <w:t xml:space="preserve"> but the</w:t>
      </w:r>
      <w:r w:rsidR="004127EE" w:rsidRPr="00330456">
        <w:rPr>
          <w:rFonts w:ascii="Times New Roman" w:hAnsi="Times New Roman" w:cs="Times New Roman"/>
          <w:sz w:val="24"/>
          <w:szCs w:val="24"/>
        </w:rPr>
        <w:t xml:space="preserve"> available</w:t>
      </w:r>
      <w:r w:rsidR="006C10BF" w:rsidRPr="00330456">
        <w:rPr>
          <w:rFonts w:ascii="Times New Roman" w:hAnsi="Times New Roman" w:cs="Times New Roman"/>
          <w:sz w:val="24"/>
          <w:szCs w:val="24"/>
        </w:rPr>
        <w:t xml:space="preserve"> social s</w:t>
      </w:r>
      <w:r w:rsidR="00115801" w:rsidRPr="00330456">
        <w:rPr>
          <w:rFonts w:ascii="Times New Roman" w:hAnsi="Times New Roman" w:cs="Times New Roman"/>
          <w:sz w:val="24"/>
          <w:szCs w:val="24"/>
        </w:rPr>
        <w:t xml:space="preserve">ustainability methods </w:t>
      </w:r>
      <w:r w:rsidR="006C10BF" w:rsidRPr="00330456">
        <w:rPr>
          <w:rFonts w:ascii="Times New Roman" w:hAnsi="Times New Roman" w:cs="Times New Roman"/>
          <w:sz w:val="24"/>
          <w:szCs w:val="24"/>
        </w:rPr>
        <w:t xml:space="preserve">do not address the relevant social impact issues. </w:t>
      </w:r>
      <w:r w:rsidR="00A329C8" w:rsidRPr="00330456">
        <w:rPr>
          <w:rFonts w:ascii="Times New Roman" w:hAnsi="Times New Roman" w:cs="Times New Roman"/>
          <w:sz w:val="24"/>
          <w:szCs w:val="24"/>
        </w:rPr>
        <w:t xml:space="preserve">As such, there is </w:t>
      </w:r>
      <w:r w:rsidR="00B403A2" w:rsidRPr="00330456">
        <w:rPr>
          <w:rFonts w:ascii="Times New Roman" w:hAnsi="Times New Roman" w:cs="Times New Roman"/>
          <w:sz w:val="24"/>
          <w:szCs w:val="24"/>
        </w:rPr>
        <w:t>a</w:t>
      </w:r>
      <w:r w:rsidR="00A329C8" w:rsidRPr="00330456">
        <w:rPr>
          <w:rFonts w:ascii="Times New Roman" w:hAnsi="Times New Roman" w:cs="Times New Roman"/>
          <w:sz w:val="24"/>
          <w:szCs w:val="24"/>
        </w:rPr>
        <w:t xml:space="preserve"> need for more empirical research to understand the dynamics of developing countries</w:t>
      </w:r>
      <w:r w:rsidR="00B403A2" w:rsidRPr="00330456">
        <w:rPr>
          <w:rFonts w:ascii="Times New Roman" w:hAnsi="Times New Roman" w:cs="Times New Roman"/>
          <w:sz w:val="24"/>
          <w:szCs w:val="24"/>
        </w:rPr>
        <w:t xml:space="preserve">. </w:t>
      </w:r>
      <w:r w:rsidR="003B4E51" w:rsidRPr="00330456">
        <w:rPr>
          <w:rFonts w:ascii="Times New Roman" w:hAnsi="Times New Roman" w:cs="Times New Roman"/>
          <w:sz w:val="24"/>
          <w:szCs w:val="24"/>
        </w:rPr>
        <w:t>Also, to</w:t>
      </w:r>
      <w:r w:rsidR="00A329C8" w:rsidRPr="00330456">
        <w:rPr>
          <w:rFonts w:ascii="Times New Roman" w:hAnsi="Times New Roman" w:cs="Times New Roman"/>
          <w:sz w:val="24"/>
          <w:szCs w:val="24"/>
        </w:rPr>
        <w:t xml:space="preserve"> consider different actors, industries, and sizes of enterprises in SSSC implementation</w:t>
      </w:r>
      <w:r w:rsidR="00C15534"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{"citationItems":[{"id":"ITEM-1","itemData":{"DOI":"10.1016/j.resconrec.2017.07.020","ISSN":"09213449","author":[{"dropping-particle":"","family":"Badri Ahmadi","given":"Hadi","non-dropping-particle":"","parse-names":false,"suffix":""},{"dropping-particle":"","family":"Kusi-Sarpong","given":"Simonov","non-dropping-particle":"","parse-names":false,"suffix":""},{"dropping-particle":"","family":"Rezaei","given":"Jafar","non-dropping-particle":"","parse-names":false,"suffix":""}],"container-title":"Resources, Conservation and Recycling","id":"ITEM-1","issued":{"date-parts":[["2017"]]},"page":"99-106","title":"Assessing the social sustainability of supply chains using Best Worst Method","type":"article-journal","volume":"126"},"uris":["http://www.mendeley.com/documents/?uuid=d4694998-b2d3-34c0-a04a-32a38361c903"]},{"id":"ITEM-2","itemData":{"DOI":"10.1016/j.jclepro.2017.05.026","ISBN":"0959-6526","ISSN":"09596526","abstract":"An ever-increasing demand for products and their consumption has put pressure on industrial output and their supply chains, and that demand has resulted in negative impacts on the environment and society. Increasing rates of pollution and environmental calamities caused by industrial production have urged several researchers and industry experts to work on Sustainable Production and Consumption issues within the context of Sustainable Supply Chain Management (SSCM). This paper comprehensively covers the exponential growth of the topic through an evolutionary lens. This article attempts to understand the evolution of sustainability issues by analysing trends across industries, economies, and through the use of various methodologies. A comprehensive thematic analysis was performed on 1068 filtered articles from 2000 to 2015, highlighting the development and importance of the body of knowledge. The study proposes a conceptual framework to classify various factors along the triple bottom line pillars of sustainability issues in the context of supply chains. An in-depth study is conducted on 190 articles covering all pillars of sustainability (as per the proposed conceptual framework) on SSCM. We observe that studies focusing on all three dimensions of sustainability are comparatively scarce. More focus on industry-specific studies is required because problems addressing industries that are serious polluters, especially those in emerging economies, remains largely unaddressed. It is observed that the studies addressing social issues are scarce, and more focus is required on the measurement of social impacts along the supply chain. Finally, we propose future avenues to extend research on the SSCM domain while keeping in mind the need to address industry specific and economy specific problems from the triple bottom line perspective.","author":[{"dropping-particle":"","family":"Rajeev","given":"A.","non-dropping-particle":"","parse-names":false,"suffix":""},{"dropping-particle":"","family":"Pati","given":"Rupesh K.","non-dropping-particle":"","parse-names":false,"suffix":""},{"dropping-particle":"","family":"Padhi","given":"Sidhartha S.","non-dropping-particle":"","parse-names":false,"suffix":""},{"dropping-particle":"","family":"Govindan","given":"Kannan","non-dropping-particle":"","parse-names":false,"suffix":""}],"container-title":"Journal of Cleaner Production","id":"ITEM-2","issued":{"date-parts":[["2017"]]},"page":"299-314","title":"Evolution of sustainability in supply chain management: A literature review","type":"article-journal","volume":"162"},"uris":["http://www.mendeley.com/documents/?uuid=9fafc0c6-5bad-36ea-9aed-6c228ce49f0e"]},{"id":"ITEM-3","itemData":{"DOI":"10.1016/j.jclepro.2014.01.009","ISBN":"2042582980","ISSN":"09596526","PMID":"60788856","abstract":"Abstract In the last decade, sustainable supply chain management has become a key topic in the sustainability literature as well as a buzzword in industry and policy circles. Although research has made substantial contributions, there is a lack of understanding on how focal companies operating in emerging economies can lead the implementation of sustainability into their supply chains. This research connects and advances the constructs of cleaner production, sustainability and supply chains by exploring a classic case of a focal company operating in an emerging economy that, even facing considerable challenges, has been able to succeed in transforming its entire supply chain. Drawing from stakeholder theory and contingency theory, this research offers four key contributions to the sustainability and supply chain discourses as follows: 1) it proposes an innovation-centered approach to sustainable supply chain management, by adapting and extending the TCOS uncertainty framework; 2) it suggests that the way a focal company manages and is influenced by its established network of relationships shape the evolution of the supply chain sustainability trajectories; 3) it argues that supply chains are dynamic entities and should then be considered and understood through the lenses of evolutionary approaches; and 4) it suggests that the implementation and management of sustainable supply chains are context-specific challenges and therefore theoretical, managerial and policy generalizations are difficult to be achieved.","author":[{"dropping-particle":"","family":"Silvestre","given":"Bruno S.","non-dropping-particle":"","parse-names":false,"suffix":""}],"container-title":"Journal of Cleaner Production","id":"ITEM-3","issue":"1","issued":{"date-parts":[["2015"]]},"page":"171-181","title":"A hard nut to crack! Implementing supply chain sustainability in an emerging economy","type":"article-journal","volume":"96"},"uris":["http://www.mendeley.com/documents/?uuid=6bfd2905-9972-3e61-8f6d-b544cfddfff8"]}],"mendeley":{"formattedCitation":"(Badri Ahmadi, Kusi-Sarpong, and Rezaei 2017; Rajeev et al. 2017; Silvestre 2015)","plainTextFormattedCitation":"(Badri Ahmadi, Kusi-Sarpong, and Rezaei 2017; Rajeev et al. 2017; Silvestre 2015)","previouslyFormattedCitation":"(Badri Ahmadi, Kusi-Sarpong, and Rezaei 2017; Rajeev et al. 2017; Silvestre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(Badri Ahmadi, Kusi-Sarpong, and Rezaei 2017; Rajeev et al. 2017; Silvestre 2015)</w:t>
      </w:r>
      <w:r w:rsidR="00C67461" w:rsidRPr="00330456">
        <w:rPr>
          <w:rFonts w:ascii="Times New Roman" w:hAnsi="Times New Roman" w:cs="Times New Roman"/>
          <w:sz w:val="24"/>
          <w:szCs w:val="24"/>
        </w:rPr>
        <w:fldChar w:fldCharType="end"/>
      </w:r>
      <w:r w:rsidR="00C15534" w:rsidRPr="00330456">
        <w:rPr>
          <w:rFonts w:ascii="Times New Roman" w:hAnsi="Times New Roman" w:cs="Times New Roman"/>
          <w:sz w:val="24"/>
          <w:szCs w:val="24"/>
        </w:rPr>
        <w:t xml:space="preserve"> </w:t>
      </w:r>
      <w:r w:rsidR="00A329C8" w:rsidRPr="00330456">
        <w:rPr>
          <w:rFonts w:ascii="Times New Roman" w:hAnsi="Times New Roman" w:cs="Times New Roman"/>
          <w:sz w:val="24"/>
          <w:szCs w:val="24"/>
        </w:rPr>
        <w:t xml:space="preserve">to identify trends and pathways to achieve </w:t>
      </w:r>
      <w:r w:rsidR="002C3E08" w:rsidRPr="00330456">
        <w:rPr>
          <w:rFonts w:ascii="Times New Roman" w:hAnsi="Times New Roman" w:cs="Times New Roman"/>
          <w:sz w:val="24"/>
          <w:szCs w:val="24"/>
        </w:rPr>
        <w:t xml:space="preserve">sustainability </w:t>
      </w:r>
      <w:r w:rsidR="00A329C8" w:rsidRPr="00330456">
        <w:rPr>
          <w:rFonts w:ascii="Times New Roman" w:hAnsi="Times New Roman" w:cs="Times New Roman"/>
          <w:sz w:val="24"/>
          <w:szCs w:val="24"/>
        </w:rPr>
        <w:t>goa</w:t>
      </w:r>
      <w:r w:rsidR="00310E3F" w:rsidRPr="00330456">
        <w:rPr>
          <w:rFonts w:ascii="Times New Roman" w:hAnsi="Times New Roman" w:cs="Times New Roman"/>
          <w:sz w:val="24"/>
          <w:szCs w:val="24"/>
        </w:rPr>
        <w:t>l</w:t>
      </w:r>
      <w:r w:rsidR="003C60FB" w:rsidRPr="00330456">
        <w:rPr>
          <w:rFonts w:ascii="Times New Roman" w:hAnsi="Times New Roman" w:cs="Times New Roman"/>
          <w:sz w:val="24"/>
          <w:szCs w:val="24"/>
        </w:rPr>
        <w:t>s</w:t>
      </w:r>
      <w:r w:rsidR="003B4E51" w:rsidRPr="00330456">
        <w:rPr>
          <w:rFonts w:ascii="Times New Roman" w:hAnsi="Times New Roman" w:cs="Times New Roman"/>
          <w:sz w:val="24"/>
          <w:szCs w:val="24"/>
        </w:rPr>
        <w:t xml:space="preserve"> listed in the seventeen</w:t>
      </w:r>
      <w:r w:rsidR="00C15534" w:rsidRPr="00330456">
        <w:rPr>
          <w:rFonts w:ascii="Times New Roman" w:hAnsi="Times New Roman" w:cs="Times New Roman"/>
          <w:sz w:val="24"/>
          <w:szCs w:val="24"/>
        </w:rPr>
        <w:t xml:space="preserve"> </w:t>
      </w:r>
      <w:r w:rsidR="007E34BA" w:rsidRPr="00330456">
        <w:rPr>
          <w:rFonts w:ascii="Times New Roman" w:hAnsi="Times New Roman" w:cs="Times New Roman"/>
          <w:sz w:val="24"/>
          <w:szCs w:val="24"/>
        </w:rPr>
        <w:t>Sustainable</w:t>
      </w:r>
      <w:r w:rsidR="00310E3F" w:rsidRPr="00330456">
        <w:rPr>
          <w:rFonts w:ascii="Times New Roman" w:hAnsi="Times New Roman" w:cs="Times New Roman"/>
          <w:sz w:val="24"/>
          <w:szCs w:val="24"/>
        </w:rPr>
        <w:t xml:space="preserve"> Development Goals (S</w:t>
      </w:r>
      <w:r w:rsidR="00A329C8" w:rsidRPr="00330456">
        <w:rPr>
          <w:rFonts w:ascii="Times New Roman" w:hAnsi="Times New Roman" w:cs="Times New Roman"/>
          <w:sz w:val="24"/>
          <w:szCs w:val="24"/>
        </w:rPr>
        <w:t>DGs).We argue that this is even more imperative for agri</w:t>
      </w:r>
      <w:r w:rsidR="002B2912" w:rsidRPr="00330456">
        <w:rPr>
          <w:rFonts w:ascii="Times New Roman" w:hAnsi="Times New Roman" w:cs="Times New Roman"/>
          <w:sz w:val="24"/>
          <w:szCs w:val="24"/>
        </w:rPr>
        <w:t>cultural sector</w:t>
      </w:r>
      <w:r w:rsidR="00442509" w:rsidRPr="00330456">
        <w:rPr>
          <w:rFonts w:ascii="Times New Roman" w:hAnsi="Times New Roman" w:cs="Times New Roman"/>
          <w:sz w:val="24"/>
          <w:szCs w:val="24"/>
        </w:rPr>
        <w:t xml:space="preserve"> </w:t>
      </w:r>
      <w:r w:rsidR="00815496" w:rsidRPr="00330456">
        <w:rPr>
          <w:rFonts w:ascii="Times New Roman" w:hAnsi="Times New Roman" w:cs="Times New Roman"/>
          <w:sz w:val="24"/>
          <w:szCs w:val="24"/>
        </w:rPr>
        <w:t>SMEs</w:t>
      </w:r>
      <w:r w:rsidR="00A329C8" w:rsidRPr="00330456">
        <w:rPr>
          <w:rFonts w:ascii="Times New Roman" w:hAnsi="Times New Roman" w:cs="Times New Roman"/>
          <w:sz w:val="24"/>
          <w:szCs w:val="24"/>
        </w:rPr>
        <w:t xml:space="preserve"> in </w:t>
      </w:r>
      <w:r w:rsidR="0024428B" w:rsidRPr="00330456">
        <w:rPr>
          <w:rFonts w:ascii="Times New Roman" w:hAnsi="Times New Roman" w:cs="Times New Roman"/>
          <w:sz w:val="24"/>
          <w:szCs w:val="24"/>
        </w:rPr>
        <w:t xml:space="preserve">the </w:t>
      </w:r>
      <w:r w:rsidR="00A329C8" w:rsidRPr="00330456">
        <w:rPr>
          <w:rFonts w:ascii="Times New Roman" w:hAnsi="Times New Roman" w:cs="Times New Roman"/>
          <w:sz w:val="24"/>
          <w:szCs w:val="24"/>
        </w:rPr>
        <w:t>developing world</w:t>
      </w:r>
      <w:r w:rsidR="00B403A2" w:rsidRPr="00330456">
        <w:rPr>
          <w:rFonts w:ascii="Times New Roman" w:hAnsi="Times New Roman" w:cs="Times New Roman"/>
          <w:sz w:val="24"/>
          <w:szCs w:val="24"/>
        </w:rPr>
        <w:t>,</w:t>
      </w:r>
      <w:r w:rsidR="00A66A70" w:rsidRPr="00330456">
        <w:rPr>
          <w:rFonts w:ascii="Times New Roman" w:hAnsi="Times New Roman" w:cs="Times New Roman"/>
          <w:sz w:val="24"/>
          <w:szCs w:val="24"/>
        </w:rPr>
        <w:t xml:space="preserve"> which receive</w:t>
      </w:r>
      <w:r w:rsidR="00A329C8" w:rsidRPr="00330456">
        <w:rPr>
          <w:rFonts w:ascii="Times New Roman" w:hAnsi="Times New Roman" w:cs="Times New Roman"/>
          <w:sz w:val="24"/>
          <w:szCs w:val="24"/>
        </w:rPr>
        <w:t xml:space="preserve"> far less attention.</w:t>
      </w:r>
    </w:p>
    <w:p w:rsidR="00103662" w:rsidRPr="00330456" w:rsidRDefault="00A329C8" w:rsidP="00A329C8">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Understanding SMEs</w:t>
      </w:r>
      <w:r w:rsidR="004127EE" w:rsidRPr="00330456">
        <w:rPr>
          <w:rFonts w:ascii="Times New Roman" w:hAnsi="Times New Roman" w:cs="Times New Roman"/>
          <w:sz w:val="24"/>
          <w:szCs w:val="24"/>
        </w:rPr>
        <w:t>’ role</w:t>
      </w:r>
      <w:r w:rsidRPr="00330456">
        <w:rPr>
          <w:rFonts w:ascii="Times New Roman" w:hAnsi="Times New Roman" w:cs="Times New Roman"/>
          <w:sz w:val="24"/>
          <w:szCs w:val="24"/>
        </w:rPr>
        <w:t xml:space="preserve"> in supply chain</w:t>
      </w:r>
      <w:r w:rsidR="0046084E" w:rsidRPr="00330456">
        <w:rPr>
          <w:rFonts w:ascii="Times New Roman" w:hAnsi="Times New Roman" w:cs="Times New Roman"/>
          <w:sz w:val="24"/>
          <w:szCs w:val="24"/>
        </w:rPr>
        <w:t>s</w:t>
      </w:r>
      <w:r w:rsidRPr="00330456">
        <w:rPr>
          <w:rFonts w:ascii="Times New Roman" w:hAnsi="Times New Roman" w:cs="Times New Roman"/>
          <w:sz w:val="24"/>
          <w:szCs w:val="24"/>
        </w:rPr>
        <w:t xml:space="preserve"> is useful to understand the implementation of SSSC in developing countries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{"citationItems":[{"id":"ITEM-1","itemData":{"abstract":"The purpose of this paper is to present an analysis of the academic literature addressing Sustainable Supply Chain Management (SSCM) practices in developing countries. A systematic literature review method was adopted; selected papers were reviewed from 2000 to 2016 that matched our inclusion criteria. Common themes across the literature were identified covering four factors regarding the adoption of SSCM: drivers, barriers, mechanisms and outcomes. A conceptual model integrating these factors and based on institutional theory was advanced to explain the adoption of sustainability practices along supply chains in developing countries. The paper concludes by identifying gaps in the literature that require further research on this topic, particularly for the context of developing countries. To the best of our knowledge this is the first paper reviewing the existing research on SSCM in developing countries that includes both social and environmental dimensions.","author":[{"dropping-particle":"","family":"Jia","given":"Fu","non-dropping-particle":"","parse-names":false,"suffix":""},{"dropping-particle":"","family":"Zuluaga-Cardona","given":"Laura","non-dropping-particle":"","parse-names":false,"suffix":""},{"dropping-particle":"","family":"Bailey","given":"Adrian","non-dropping-particle":"","parse-names":false,"suffix":""},{"dropping-particle":"","family":"Rueda","given":"Ximena","non-dropping-particle":"","parse-names":false,"suffix":""}],"container-title":"Journal of Cleaner Production","id":"ITEM-1","issued":{"date-parts":[["2018"]]},"page":"263-278","title":"Sustainable supply chain management in developing countries: An analysis of the literature","type":"article-journal","volume":"189"},"uris":["http://www.mendeley.com/documents/?uuid=d56f2672-4505-3f5c-ae2e-43bd67bdb81c"]}],"mendeley":{"formattedCitation":"(Jia et al. 2018)","plainTextFormattedCitation":"(Jia et al. 2018)","previouslyFormattedCitation":"(Jia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(Jia et al. 2018)</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SMEs tend to be more careful to consider actions that can be compatible </w:t>
      </w:r>
      <w:r w:rsidR="00B403A2" w:rsidRPr="00330456">
        <w:rPr>
          <w:rFonts w:ascii="Times New Roman" w:hAnsi="Times New Roman" w:cs="Times New Roman"/>
          <w:sz w:val="24"/>
          <w:szCs w:val="24"/>
        </w:rPr>
        <w:t xml:space="preserve">with </w:t>
      </w:r>
      <w:r w:rsidRPr="00330456">
        <w:rPr>
          <w:rFonts w:ascii="Times New Roman" w:hAnsi="Times New Roman" w:cs="Times New Roman"/>
          <w:sz w:val="24"/>
          <w:szCs w:val="24"/>
        </w:rPr>
        <w:t xml:space="preserve">their global strategy and expectation of stakeholders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{"citationItems":[{"id":"ITEM-1","itemData":{"DOI":"10.1080/00036846.2019.1593942","ISSN":"14664283","abstract":"In recent years, scholars have increasingly turned their attention to the separate areas of corporate social responsibility (CSR) and supply chain management (SCM). However, little scholarly attention has been paid to the transmission of CSR requirements from a small to medium-sized enterprises (SME) perspective. Drawing on institutional and innovation diffusion theories, this paper investigates to what extent the CSR requirements of customers influence the CSR activities of SMEs and their CSR requirements toward their own suppliers. Multiple mediation analysis was performed on data from a sample of 146,060 French SMEs. The findings indicate that the CSR requirements of customers have a direct negative effect on SMEs' CSR requirements toward suppliers. However, the relationship becomes positive when we take into account the mediating role of the SMEs' own CSR activities (i.e. economic, social and environmental activities). Furthermore, the study reveals that the indirect effect through economic CSR activities is the greatest, followed by social and then environmental CSR activities. Our main contribution is that implementing CSR activities within SMEs is a necessary step so that SMEs can be brokers in the transmission of CSR requirements in the supply chain.","author":[{"dropping-particle":"","family":"Stekelorum","given":"Rébecca","non-dropping-particle":"","parse-names":false,"suffix":""},{"dropping-particle":"","family":"Laguir","given":"Issam","non-dropping-particle":"","parse-names":false,"suffix":""},{"dropping-particle":"","family":"Elbaz","given":"Jamal","non-dropping-particle":"","parse-names":false,"suffix":""}],"container-title":"Applied Economics","id":"ITEM-1","issue":"42","issued":{"date-parts":[["2019"]]},"page":"4642-4657","title":"Transmission of CSR requirements in supply chains: investigating the multiple mediating effects of CSR activities in SMEs","type":"article-journal","volume":"51"},"uris":["http://www.mendeley.com/documents/?uuid=ff58be1f-2bae-3b4f-a51d-ce3b186642ed"]}],"mendeley":{"formattedCitation":"(Stekelorum, Laguir, and Elbaz 2019)","plainTextFormattedCitation":"(Stekelorum, Laguir, and Elbaz 2019)","previouslyFormattedCitation":"(Stekelorum, Laguir, and Elbaz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(Stekelorum, Laguir, and Elbaz 2019)</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C15534"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Touboulic","given":"Anne","non-dropping-particle":"","parse-names":false,"suffix":""},{"dropping-particle":"","family":"Walker","given":"Helen","non-dropping-particle":"","parse-names":false,"suffix":""}],"container-title":"International Journal of Physical Distribution &amp; Logistics Management","id":"ITEM-1","issue":"3","issued":{"date-parts":[["2015"]]},"page":"16-42","title":"Theories in sustainable supply chain management: a structured literature review","type":"article-journal","volume":"45"},"uris":["http://www.mendeley.com/documents/?uuid=a85ee004-cb58-3659-b953-6c10a1a02634"]}],"mendeley":{"formattedCitation":"(Touboulic and Walker 2015b)","manualFormatting":"Touboulic and Walker (2015)","plainTextFormattedCitation":"(Touboulic and Walker 2015b)","previouslyFormattedCitation":"(Touboulic and Walker 2015b)"},"properties":{"noteIndex":0},"schema":"https://github.com/citation-style-language/schema/raw/master/csl-citation.json"}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Touboulic and Walker (2015)</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argued that</w:t>
      </w:r>
      <w:r w:rsidR="004624C6" w:rsidRPr="00330456">
        <w:rPr>
          <w:rFonts w:ascii="Times New Roman" w:hAnsi="Times New Roman" w:cs="Times New Roman"/>
          <w:sz w:val="24"/>
          <w:szCs w:val="24"/>
        </w:rPr>
        <w:t xml:space="preserve"> the </w:t>
      </w:r>
      <w:r w:rsidR="00A66A70" w:rsidRPr="00330456">
        <w:rPr>
          <w:rFonts w:ascii="Times New Roman" w:hAnsi="Times New Roman" w:cs="Times New Roman"/>
          <w:sz w:val="24"/>
          <w:szCs w:val="24"/>
        </w:rPr>
        <w:t xml:space="preserve">prevalent focus on large buyer enterprises in the current </w:t>
      </w:r>
      <w:r w:rsidRPr="00330456">
        <w:rPr>
          <w:rFonts w:ascii="Times New Roman" w:hAnsi="Times New Roman" w:cs="Times New Roman"/>
          <w:sz w:val="24"/>
          <w:szCs w:val="24"/>
        </w:rPr>
        <w:t xml:space="preserve">sustainable supply chain management (SSCM) </w:t>
      </w:r>
      <w:r w:rsidR="00A66A70" w:rsidRPr="00330456">
        <w:rPr>
          <w:rFonts w:ascii="Times New Roman" w:hAnsi="Times New Roman" w:cs="Times New Roman"/>
          <w:sz w:val="24"/>
          <w:szCs w:val="24"/>
        </w:rPr>
        <w:t>literature</w:t>
      </w:r>
      <w:r w:rsidR="00CF5382" w:rsidRPr="00330456">
        <w:rPr>
          <w:rFonts w:ascii="Times New Roman" w:hAnsi="Times New Roman" w:cs="Times New Roman"/>
          <w:sz w:val="24"/>
          <w:szCs w:val="24"/>
        </w:rPr>
        <w:t xml:space="preserve"> tends</w:t>
      </w:r>
      <w:r w:rsidRPr="00330456">
        <w:rPr>
          <w:rFonts w:ascii="Times New Roman" w:hAnsi="Times New Roman" w:cs="Times New Roman"/>
          <w:sz w:val="24"/>
          <w:szCs w:val="24"/>
        </w:rPr>
        <w:t xml:space="preserve"> not to</w:t>
      </w:r>
      <w:r w:rsidR="00C15534" w:rsidRPr="00330456">
        <w:rPr>
          <w:rFonts w:ascii="Times New Roman" w:hAnsi="Times New Roman" w:cs="Times New Roman"/>
          <w:sz w:val="24"/>
          <w:szCs w:val="24"/>
        </w:rPr>
        <w:t xml:space="preserve"> </w:t>
      </w:r>
      <w:r w:rsidRPr="00330456">
        <w:rPr>
          <w:rFonts w:ascii="Times New Roman" w:hAnsi="Times New Roman" w:cs="Times New Roman"/>
          <w:sz w:val="24"/>
          <w:szCs w:val="24"/>
        </w:rPr>
        <w:t>question but validate the top-down approach to SSCM</w:t>
      </w:r>
      <w:r w:rsidR="00C15534"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{"citationItems":[{"id":"ITEM-1","itemData":{"DOI":"10.1108/13598540910941948","ISBN":"9781848555693;","ISSN":"1359-8546","abstract":"Purpose – The paper aims to present a conceptual framework for analysing CSR practices in global supply chains. It also seeks to demonstrate how a pioneering Swedish company, IKEA, implements and manages CSR practices at its suppliers. Design/methodology/approach – A case analysis of IKEA illustrates the implementation and management of CSR practices in supply chains. The focus is on internal and external integration of CSR practices in the supply chain. IKEA holds a leading position in its supply chain and is a global brand-owner. Personal interviews are performed with employees from one of the company's trading areas. Findings – Practising CSR in supply chains requires that CSR is embedded within the entire organisation, including subsidiaries abroad and offshore suppliers. It includes employee training and sharing of experience, training of key personnel at the supplier level, positive incentives for suppliers in the form of long-term contracts and enlarged purchasing orders, and regular auditing of suppliers' performance. Research limitations/implications – The paper focuses on CSR practices in a specific company's supply chain. Therefore, the findings cannot be generalised to other companies. Also, the practices have been studied from the perspective of the focal company. Practical implications – The CSR practices of IKEA can serve as inspiration for other companies that are considering adopting corporate codes of conduct. Originality/value – The paper presents a company that has a long tradition for working with environmental and social issues. The paper demonstrates how the actual management of CSR practices is determined by context-dependent factors.","author":[{"dropping-particle":"","family":"Andersen","given":"Mette","non-dropping-particle":"","parse-names":false,"suffix":""},{"dropping-particle":"","family":"Skjoett‐Larsen","given":"Tage","non-dropping-particle":"","parse-names":false,"suffix":""}],"container-title":"Supply Chain Management","id":"ITEM-1","issue":"2","issued":{"date-parts":[["2009"]]},"page":"75-86","title":"Corporate social responsibility in global supply chains","type":"article-journal","volume":"14"},"uris":["http://www.mendeley.com/documents/?uuid=c7b5b279-8485-3701-aeb9-96ac3a696b68"]},{"id":"ITEM-2","itemData":{"abstract":"Poor working conditions remain a serious problem in supplier facilities in developing countries. While previous research has explored this from the developed buyers’ side, we examine this phenomenon from the perspective of developing countries’ suppliers and subcontractors. Utilizing qualitative data from a major knitwear exporting cluster in India and a stakeholder management lens, we develop a framework that shows how the assumptions of conventional, buyer-driven voluntary governance break down in the dilution of buyer power and in the web of factors rooted in suppliers’ traditions, beliefs, local demands and resource dependency. We reveal out how success in governing collaborative global supply chains often falls short within the subcontracting stage, where a stakeholder management mindset is elusive to most participants. We suggest that success in governing collaborative global supply chains is dependent on concepts of stakeholder utility and the presence of shared value that is often at odds with the realities of power, information asymmetry and compliance/reward systems inherent in the non-market coordination of global supply chains. Our findings offer important insights for delineating the concepts of value creation from CSR concepts and practices, and for modifying the basic assumptions of conventional supply chain governance.","author":[{"dropping-particle":"","family":"Soundararajan","given":"Vivek","non-dropping-particle":"","parse-names":false,"suffix":""},{"dropping-particle":"","family":"Brown","given":"Jill A.","non-dropping-particle":"","parse-names":false,"suffix":""}],"container-title":"Journal of Business Ethics","id":"ITEM-2","issue":"1","issued":{"date-parts":[["2016"]]},"page":"83-102","title":"Voluntary Governance Mechanisms in Global Supply Chains: Beyond CSR to a Stakeholder Utility Perspective","type":"article-journal","volume":"134"},"uris":["http://www.mendeley.com/documents/?uuid=26b96c74-c844-3757-84c7-62a0088c8729"]}],"mendeley":{"formattedCitation":"(Andersen and Skjoett‐Larsen 2009; Soundararajan and Brown 2016)","plainTextFormattedCitation":"(Andersen and Skjoett‐Larsen 2009; Soundararajan and Brown 2016)","previouslyFormattedCitation":"(Andersen and Skjoett‐Larsen 2009; Soundararajan and Brown 2016)"},"properties":{"noteIndex":0},"schema":"https://github.com/citation-style-language/schema/raw/master/csl-citation.json"}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(Andersen and Skjoett‐Larsen 2009; Soundararajan and Brown 2016)</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8A646A" w:rsidRPr="00330456">
        <w:rPr>
          <w:rFonts w:ascii="Times New Roman" w:hAnsi="Times New Roman" w:cs="Times New Roman"/>
          <w:sz w:val="24"/>
          <w:szCs w:val="24"/>
        </w:rPr>
        <w:t xml:space="preserve"> T</w:t>
      </w:r>
      <w:r w:rsidR="0046084E" w:rsidRPr="00330456">
        <w:rPr>
          <w:rFonts w:ascii="Times New Roman" w:hAnsi="Times New Roman" w:cs="Times New Roman"/>
          <w:sz w:val="24"/>
          <w:szCs w:val="24"/>
        </w:rPr>
        <w:t>here is a</w:t>
      </w:r>
      <w:r w:rsidRPr="00330456">
        <w:rPr>
          <w:rFonts w:ascii="Times New Roman" w:hAnsi="Times New Roman" w:cs="Times New Roman"/>
          <w:sz w:val="24"/>
          <w:szCs w:val="24"/>
        </w:rPr>
        <w:t xml:space="preserve"> need to expand the scope and concepts in SSCM beyond large </w:t>
      </w:r>
      <w:r w:rsidR="004127EE" w:rsidRPr="00330456">
        <w:rPr>
          <w:rFonts w:ascii="Times New Roman" w:hAnsi="Times New Roman" w:cs="Times New Roman"/>
          <w:sz w:val="24"/>
          <w:szCs w:val="24"/>
        </w:rPr>
        <w:t>enterprises’</w:t>
      </w:r>
      <w:r w:rsidR="00C15534" w:rsidRPr="00330456">
        <w:rPr>
          <w:rFonts w:ascii="Times New Roman" w:hAnsi="Times New Roman" w:cs="Times New Roman"/>
          <w:sz w:val="24"/>
          <w:szCs w:val="24"/>
        </w:rPr>
        <w:t xml:space="preserve"> </w:t>
      </w:r>
      <w:r w:rsidR="004127EE" w:rsidRPr="00330456">
        <w:rPr>
          <w:rFonts w:ascii="Times New Roman" w:hAnsi="Times New Roman" w:cs="Times New Roman"/>
          <w:sz w:val="24"/>
          <w:szCs w:val="24"/>
        </w:rPr>
        <w:t>activities.</w:t>
      </w:r>
      <w:r w:rsidRPr="00330456">
        <w:rPr>
          <w:rFonts w:ascii="Times New Roman" w:hAnsi="Times New Roman" w:cs="Times New Roman"/>
          <w:sz w:val="24"/>
          <w:szCs w:val="24"/>
        </w:rPr>
        <w:t xml:space="preserve"> This imperative is even more relevant in the light of the fact that</w:t>
      </w:r>
      <w:r w:rsidR="00780ECB" w:rsidRPr="00330456">
        <w:rPr>
          <w:rFonts w:ascii="Times New Roman" w:hAnsi="Times New Roman" w:cs="Times New Roman"/>
          <w:sz w:val="24"/>
          <w:szCs w:val="24"/>
        </w:rPr>
        <w:t xml:space="preserve"> the</w:t>
      </w:r>
      <w:r w:rsidRPr="00330456">
        <w:rPr>
          <w:rFonts w:ascii="Times New Roman" w:hAnsi="Times New Roman" w:cs="Times New Roman"/>
          <w:sz w:val="24"/>
          <w:szCs w:val="24"/>
        </w:rPr>
        <w:t xml:space="preserve"> majority of global enterprises are SMEs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{"citationItems":[{"id":"ITEM-1","itemData":{"abstract":"Much literature on corporate social responsibility suggests that formal management tools to manage environmental impacts, such as environmental reporting or ISO14001 certification, are not suitable for small and medium-sized enterprises (SMEs). Other studies, however, argue that using some form of formalization helps SMEs to improve environmental management. This paper empirically studies the hypothesis that relatively simple formal management tools in the form of using targets improve the environmental impacts of SMEs. Based on a unique dataset with environmental performance data of 5205 SMEs in 12 European countries, we find ample support for this hypothesis. Since only 25% of SMEs use targets, there is room for substantial improvement in environmental impacts if all SMEs were to implement this relatively simple process step. Copyright © 2015 John Wiley &amp; Sons, Ltd and ERP Environment.","author":[{"dropping-particle":"","family":"Graafland","given":"Johan","non-dropping-particle":"","parse-names":false,"suffix":""},{"dropping-particle":"","family":"Smid","given":"Hugo","non-dropping-particle":"","parse-names":false,"suffix":""}],"container-title":"Corporate Social Responsibility and Environmental Management","id":"ITEM-1","issue":"5","issued":{"date-parts":[["2016"]]},"page":"297-307","title":"Environmental Impacts of SMEs and the Effects of Formal Management Tools: Evidence from EU's Largest Survey","type":"article-journal","volume":"23"},"uris":["http://www.mendeley.com/documents/?uuid=158bd7f6-637a-330f-b1d1-019832a8f0b5"]}],"mendeley":{"formattedCitation":"(Graafland and Smid 2016)","plainTextFormattedCitation":"(Graafland and Smid 2016)","previouslyFormattedCitation":"(Graafland and Smid 2016)"},"properties":{"noteIndex":0},"schema":"https://github.com/citation-style-language/schema/raw/master/csl-citation.json"}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(Graafland and Smid 2016)</w:t>
      </w:r>
      <w:r w:rsidR="00C67461" w:rsidRPr="00330456">
        <w:rPr>
          <w:rFonts w:ascii="Times New Roman" w:hAnsi="Times New Roman" w:cs="Times New Roman"/>
          <w:sz w:val="24"/>
          <w:szCs w:val="24"/>
        </w:rPr>
        <w:fldChar w:fldCharType="end"/>
      </w:r>
      <w:r w:rsidR="004624C6" w:rsidRPr="00330456">
        <w:rPr>
          <w:rFonts w:ascii="Times New Roman" w:hAnsi="Times New Roman" w:cs="Times New Roman"/>
          <w:sz w:val="24"/>
          <w:szCs w:val="24"/>
        </w:rPr>
        <w:t>.</w:t>
      </w:r>
      <w:r w:rsidR="00C12103" w:rsidRPr="00330456">
        <w:rPr>
          <w:rFonts w:ascii="Times New Roman" w:hAnsi="Times New Roman" w:cs="Times New Roman"/>
          <w:sz w:val="24"/>
          <w:szCs w:val="24"/>
        </w:rPr>
        <w:t xml:space="preserve"> </w:t>
      </w:r>
      <w:r w:rsidR="00C96834" w:rsidRPr="00330456">
        <w:rPr>
          <w:rFonts w:ascii="Times New Roman" w:hAnsi="Times New Roman" w:cs="Times New Roman"/>
          <w:sz w:val="24"/>
          <w:szCs w:val="24"/>
        </w:rPr>
        <w:t>Moreover, due to the limited re</w:t>
      </w:r>
      <w:r w:rsidR="00C12103" w:rsidRPr="00330456">
        <w:rPr>
          <w:rFonts w:ascii="Times New Roman" w:hAnsi="Times New Roman" w:cs="Times New Roman"/>
          <w:sz w:val="24"/>
          <w:szCs w:val="24"/>
        </w:rPr>
        <w:t xml:space="preserve">sources that characterize SMEs </w:t>
      </w:r>
      <w:r w:rsidR="00C67461" w:rsidRPr="00330456">
        <w:rPr>
          <w:rFonts w:ascii="Times New Roman" w:hAnsi="Times New Roman" w:cs="Times New Roman"/>
          <w:sz w:val="24"/>
          <w:szCs w:val="24"/>
        </w:rPr>
        <w:fldChar w:fldCharType="begin" w:fldLock="1"/>
      </w:r>
      <w:r w:rsidR="008A1C0A" w:rsidRPr="00330456">
        <w:rPr>
          <w:rFonts w:ascii="Times New Roman" w:hAnsi="Times New Roman" w:cs="Times New Roman"/>
          <w:sz w:val="24"/>
          <w:szCs w:val="24"/>
        </w:rPr>
        <w:instrText>ADDIN CSL_CITATION {"citationItems":[{"id":"ITEM-1","itemData":{"abstract":"In recent years, corporate social responsibility (CSR) has benefited from an increasing interest in supply chains. The creation of a sustainable supply chain usually depends of small- and medium-sized enterprises (SMEs)’ ability to work with CSR issues. However, scholars have paid less attention to CSR practices in SME supply chains. Therefore, the purpose of this paper is to provide a systematic literature review of the implementation of CSR practices in the supply chains of SMEs. Using a set of 63 papers, this study develops a conceptual framework that encompasses four different roles of SMEs in implementing CSR in the supply chain (adopters, brokers, generators, and transmitters). This study also identifies four SME characteristics and five contingency factors that are related to the different roles of SMEs. This paper draws on the perspective of SMEs, which has been less studied by academia but has a substantial impact on the overall economy.","author":[{"dropping-particle":"","family":"Stekelorum","given":"Rébecca","non-dropping-particle":"","parse-names":false,"suffix":""}],"container-title":"International Journal of Logistics Research and Applications","id":"ITEM-1","issue":"2","issued":{"date-parts":[["2020"]]},"page":"228-253","title":"The roles of SMEs in implementing CSR in supply chains: a systematic literature review","type":"article-journal","volume":"23"},"uris":["http://www.mendeley.com/documents/?uuid=08df750a-8223-3eab-a2a2-8cfb82fc1f68"]}],"mendeley":{"formattedCitation":"(Stekelorum 2020)","plainTextFormattedCitation":"(Stekelorum 2020)","previouslyFormattedCitation":"(Stekelorum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C12103" w:rsidRPr="00330456">
        <w:rPr>
          <w:rFonts w:ascii="Times New Roman" w:hAnsi="Times New Roman" w:cs="Times New Roman"/>
          <w:noProof/>
          <w:sz w:val="24"/>
          <w:szCs w:val="24"/>
        </w:rPr>
        <w:t>(Stekelorum 2020)</w:t>
      </w:r>
      <w:r w:rsidR="00C67461" w:rsidRPr="00330456">
        <w:rPr>
          <w:rFonts w:ascii="Times New Roman" w:hAnsi="Times New Roman" w:cs="Times New Roman"/>
          <w:sz w:val="24"/>
          <w:szCs w:val="24"/>
        </w:rPr>
        <w:fldChar w:fldCharType="end"/>
      </w:r>
      <w:r w:rsidR="00C12103" w:rsidRPr="00330456">
        <w:rPr>
          <w:rFonts w:ascii="Times New Roman" w:hAnsi="Times New Roman" w:cs="Times New Roman"/>
          <w:sz w:val="24"/>
          <w:szCs w:val="24"/>
        </w:rPr>
        <w:t>, strategic implementation of  sustainability practices is crucial</w:t>
      </w:r>
      <w:r w:rsidR="008A1C0A"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C87BAC" w:rsidRPr="00330456">
        <w:rPr>
          <w:rFonts w:ascii="Times New Roman" w:hAnsi="Times New Roman" w:cs="Times New Roman"/>
          <w:sz w:val="24"/>
          <w:szCs w:val="24"/>
        </w:rPr>
        <w:instrText>ADDIN CSL_CITATION {"citationItems":[{"id":"ITEM-1","itemData":{"abstract":"Governments, activists, and the media have become adept at holding companies to account for the social consequences of their actions. In response, corporate social responsibility has emerged as an inescapable priority for business leaders in every country. Frequently, though, CSR efforts are counterproductive, for two reasons. First, they pit business against society, when in reality the two are interdependent. Second, they pressure companies to think of corporate social responsibility in generic ways instead of in the way most appropriate to their individual strategies. The fact is, the prevailing approaches to CSR are so disconnected from strategy as to obscure many great opportunities for companies to benefit society. What a terrible waste. If corporations were to analyze their opportunities for social responsibility using the same frameworks that guide their core business choices, they would discover, as Whole Foods Market, Toyota, and Volvo have done, that CSR can be much more than a cost, a constraint, or a charitable deed - it can be a potent source of innovation and competitive advantage. In this article, Michael Porter and Mark Kramer propose a fundamentally new way to look at the relationship between business and society that does not treat corporate growth and social welfare as a zero-sum game. They introduce a framework that individual companies can use to identify the social consequences of their actions; to discover opportunities to benefit society and themselves by strengthening the competitive context in which they operate; to determine which CSR initiatives they should address; and to find the most effective ways of doing so. Perceiving social responsibility as an opportunity rather than as damage control or a PR campaign requires dramatically different thinking - a mind-set, the authors warn, that will become increasingly important to competitive success.","author":[{"dropping-particle":"","family":"Porter","given":"Michael E.","non-dropping-particle":"","parse-names":false,"suffix":""},{"dropping-particle":"","family":"Kramer","given":"Mark R.","non-dropping-particle":"","parse-names":false,"suffix":""}],"container-title":"Harvard Business Review","id":"ITEM-1","issue":"12","issued":{"date-parts":[["2006"]]},"title":"Strategy &amp; society: The link between competitive advantage and corporate social responsibility","type":"article-journal","volume":"84"},"uris":["http://www.mendeley.com/documents/?uuid=ee4689d0-f5f3-30b4-a687-b9a91a338293"]}],"mendeley":{"formattedCitation":"(Porter and Kramer 2006)","plainTextFormattedCitation":"(Porter and Kramer 2006)","previouslyFormattedCitation":"(Porter and Kramer 2006)"},"properties":{"noteIndex":0},"schema":"https://github.com/citation-style-language/schema/raw/master/csl-citation.json"}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8A1C0A" w:rsidRPr="00330456">
        <w:rPr>
          <w:rFonts w:ascii="Times New Roman" w:hAnsi="Times New Roman" w:cs="Times New Roman"/>
          <w:noProof/>
          <w:sz w:val="24"/>
          <w:szCs w:val="24"/>
        </w:rPr>
        <w:t>(Porter and Kramer 2006)</w:t>
      </w:r>
      <w:r w:rsidR="00C67461" w:rsidRPr="00330456">
        <w:rPr>
          <w:rFonts w:ascii="Times New Roman" w:hAnsi="Times New Roman" w:cs="Times New Roman"/>
          <w:sz w:val="24"/>
          <w:szCs w:val="24"/>
        </w:rPr>
        <w:fldChar w:fldCharType="end"/>
      </w:r>
      <w:r w:rsidR="00C12103" w:rsidRPr="00330456">
        <w:rPr>
          <w:rFonts w:ascii="Times New Roman" w:hAnsi="Times New Roman" w:cs="Times New Roman"/>
          <w:sz w:val="24"/>
          <w:szCs w:val="24"/>
        </w:rPr>
        <w:t>.</w:t>
      </w:r>
    </w:p>
    <w:p w:rsidR="00006107" w:rsidRPr="00330456" w:rsidRDefault="000832DF" w:rsidP="006079DC">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Although the general focus on </w:t>
      </w:r>
      <w:r w:rsidR="00A329C8" w:rsidRPr="00330456">
        <w:rPr>
          <w:rFonts w:ascii="Times New Roman" w:hAnsi="Times New Roman" w:cs="Times New Roman"/>
          <w:sz w:val="24"/>
          <w:szCs w:val="24"/>
        </w:rPr>
        <w:t>CSR in SME</w:t>
      </w:r>
      <w:r w:rsidR="00181E78" w:rsidRPr="00330456">
        <w:rPr>
          <w:rFonts w:ascii="Times New Roman" w:hAnsi="Times New Roman" w:cs="Times New Roman"/>
          <w:sz w:val="24"/>
          <w:szCs w:val="24"/>
        </w:rPr>
        <w:t>s</w:t>
      </w:r>
      <w:r w:rsidR="00A329C8" w:rsidRPr="00330456">
        <w:rPr>
          <w:rFonts w:ascii="Times New Roman" w:hAnsi="Times New Roman" w:cs="Times New Roman"/>
          <w:sz w:val="24"/>
          <w:szCs w:val="24"/>
        </w:rPr>
        <w:t xml:space="preserve"> is rece</w:t>
      </w:r>
      <w:r w:rsidRPr="00330456">
        <w:rPr>
          <w:rFonts w:ascii="Times New Roman" w:hAnsi="Times New Roman" w:cs="Times New Roman"/>
          <w:sz w:val="24"/>
          <w:szCs w:val="24"/>
        </w:rPr>
        <w:t xml:space="preserve">nt and not as common as larger </w:t>
      </w:r>
      <w:r w:rsidR="00A329C8" w:rsidRPr="00330456">
        <w:rPr>
          <w:rFonts w:ascii="Times New Roman" w:hAnsi="Times New Roman" w:cs="Times New Roman"/>
          <w:sz w:val="24"/>
          <w:szCs w:val="24"/>
        </w:rPr>
        <w:t xml:space="preserve">enterprises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{"citationItems":[{"id":"ITEM-1","itemData":{"DOI":"10.1016/j.jclepro.2008.04.016","ISBN":"0959-6526","ISSN":"09596526","abstract":"This paper analyzes the practices adopted and difficulties experienced by Small and Medium-sized Enterprises (SMEs) to transfer socially responsible behaviors to suppliers that operate in developing countries. In particular, a multiple case study was conducted on five Italian socially responsible SMEs. It was found that companies use different strategies as well as diverse management systems and tools to address Corporate Social Responsibility (CSR) issues along their supply chains (SCs). The paper is innovative mainly since few are the existing studies that investigate the CSR practices adopted by SMEs in the SC. Furthermore, it is argued that our research can be helpful to SME managers willing to deal with CSR issues along their SCs, especially when developing countries are involved. ?? 2008 Elsevier Ltd. All rights reserved.","author":[{"dropping-particle":"","family":"Ciliberti","given":"Francesco","non-dropping-particle":"","parse-names":false,"suffix":""},{"dropping-particle":"","family":"Pontrandolfo","given":"Pierpaolo","non-dropping-particle":"","parse-names":false,"suffix":""},{"dropping-particle":"","family":"Scozzi","given":"Barbara","non-dropping-particle":"","parse-names":false,"suffix":""}],"container-title":"Journal of Cleaner Production","id":"ITEM-1","issued":{"date-parts":[["2008"]]},"title":"Investigating corporate social responsibility in supply chains: a SME perspective","type":"article-journal"},"uris":["http://www.mendeley.com/documents/?uuid=05aac67a-ebed-3813-8a5d-62b8ca50291d"]}],"mendeley":{"formattedCitation":"(Ciliberti, Pontrandolfo, and Scozzi 2008)","plainTextFormattedCitation":"(Ciliberti, Pontrandolfo, and Scozzi 2008)","previouslyFormattedCitation":"(Ciliberti, Pontrandolfo, and Scozzi 2008)"},"properties":{"noteIndex":0},"schema":"https://github.com/citation-style-language/schema/raw/master/csl-citation.json"}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(Ciliberti, Pontrandolfo, and Scozzi 2008)</w:t>
      </w:r>
      <w:r w:rsidR="00C67461" w:rsidRPr="00330456">
        <w:rPr>
          <w:rFonts w:ascii="Times New Roman" w:hAnsi="Times New Roman" w:cs="Times New Roman"/>
          <w:sz w:val="24"/>
          <w:szCs w:val="24"/>
        </w:rPr>
        <w:fldChar w:fldCharType="end"/>
      </w:r>
      <w:r w:rsidR="00762185" w:rsidRPr="00330456">
        <w:rPr>
          <w:rFonts w:ascii="Times New Roman" w:hAnsi="Times New Roman" w:cs="Times New Roman"/>
          <w:sz w:val="24"/>
          <w:szCs w:val="24"/>
        </w:rPr>
        <w:t xml:space="preserve">, attention on </w:t>
      </w:r>
      <w:r w:rsidR="00D6535C" w:rsidRPr="00330456">
        <w:rPr>
          <w:rFonts w:ascii="Times New Roman" w:hAnsi="Times New Roman" w:cs="Times New Roman"/>
          <w:sz w:val="24"/>
          <w:szCs w:val="24"/>
        </w:rPr>
        <w:t>SMEs in developing countries</w:t>
      </w:r>
      <w:r w:rsidR="007C2773" w:rsidRPr="00330456">
        <w:rPr>
          <w:rFonts w:ascii="Times New Roman" w:hAnsi="Times New Roman" w:cs="Times New Roman"/>
          <w:sz w:val="24"/>
          <w:szCs w:val="24"/>
        </w:rPr>
        <w:t xml:space="preserve"> </w:t>
      </w:r>
      <w:r w:rsidR="00A329C8" w:rsidRPr="00330456">
        <w:rPr>
          <w:rFonts w:ascii="Times New Roman" w:hAnsi="Times New Roman" w:cs="Times New Roman"/>
          <w:sz w:val="24"/>
          <w:szCs w:val="24"/>
        </w:rPr>
        <w:t>receive</w:t>
      </w:r>
      <w:r w:rsidR="00D6535C" w:rsidRPr="00330456">
        <w:rPr>
          <w:rFonts w:ascii="Times New Roman" w:hAnsi="Times New Roman" w:cs="Times New Roman"/>
          <w:sz w:val="24"/>
          <w:szCs w:val="24"/>
        </w:rPr>
        <w:t>s</w:t>
      </w:r>
      <w:r w:rsidR="00A329C8" w:rsidRPr="00330456">
        <w:rPr>
          <w:rFonts w:ascii="Times New Roman" w:hAnsi="Times New Roman" w:cs="Times New Roman"/>
          <w:sz w:val="24"/>
          <w:szCs w:val="24"/>
        </w:rPr>
        <w:t xml:space="preserve"> far less </w:t>
      </w:r>
      <w:r w:rsidR="00453596" w:rsidRPr="00330456">
        <w:rPr>
          <w:rFonts w:ascii="Times New Roman" w:hAnsi="Times New Roman" w:cs="Times New Roman"/>
          <w:sz w:val="24"/>
          <w:szCs w:val="24"/>
        </w:rPr>
        <w:t xml:space="preserve">attention. </w:t>
      </w:r>
      <w:r w:rsidR="00181E78" w:rsidRPr="00330456">
        <w:rPr>
          <w:rFonts w:ascii="Times New Roman" w:hAnsi="Times New Roman" w:cs="Times New Roman"/>
          <w:sz w:val="24"/>
          <w:szCs w:val="24"/>
        </w:rPr>
        <w:t>While</w:t>
      </w:r>
      <w:r w:rsidR="00A329C8" w:rsidRPr="00330456">
        <w:rPr>
          <w:rFonts w:ascii="Times New Roman" w:hAnsi="Times New Roman" w:cs="Times New Roman"/>
          <w:sz w:val="24"/>
          <w:szCs w:val="24"/>
        </w:rPr>
        <w:t xml:space="preserve"> existing </w:t>
      </w:r>
      <w:r w:rsidR="00F67E48" w:rsidRPr="00330456">
        <w:rPr>
          <w:rFonts w:ascii="Times New Roman" w:hAnsi="Times New Roman" w:cs="Times New Roman"/>
          <w:sz w:val="24"/>
          <w:szCs w:val="24"/>
        </w:rPr>
        <w:t>agricultural</w:t>
      </w:r>
      <w:r w:rsidR="00CB410B" w:rsidRPr="00330456">
        <w:rPr>
          <w:rFonts w:ascii="Times New Roman" w:hAnsi="Times New Roman" w:cs="Times New Roman"/>
          <w:sz w:val="24"/>
          <w:szCs w:val="24"/>
        </w:rPr>
        <w:t xml:space="preserve"> </w:t>
      </w:r>
      <w:r w:rsidR="00A329C8" w:rsidRPr="00330456">
        <w:rPr>
          <w:rFonts w:ascii="Times New Roman" w:hAnsi="Times New Roman" w:cs="Times New Roman"/>
          <w:sz w:val="24"/>
          <w:szCs w:val="24"/>
        </w:rPr>
        <w:t>supply chain literature provide</w:t>
      </w:r>
      <w:r w:rsidR="00E627D7" w:rsidRPr="00330456">
        <w:rPr>
          <w:rFonts w:ascii="Times New Roman" w:hAnsi="Times New Roman" w:cs="Times New Roman"/>
          <w:sz w:val="24"/>
          <w:szCs w:val="24"/>
        </w:rPr>
        <w:t>s</w:t>
      </w:r>
      <w:r w:rsidR="00A329C8" w:rsidRPr="00330456">
        <w:rPr>
          <w:rFonts w:ascii="Times New Roman" w:hAnsi="Times New Roman" w:cs="Times New Roman"/>
          <w:sz w:val="24"/>
          <w:szCs w:val="24"/>
        </w:rPr>
        <w:t xml:space="preserve"> a list of criteria</w:t>
      </w:r>
      <w:r w:rsidR="00CB410B"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212CB0" w:rsidRPr="00330456">
        <w:rPr>
          <w:rFonts w:ascii="Times New Roman" w:hAnsi="Times New Roman" w:cs="Times New Roman"/>
          <w:sz w:val="24"/>
          <w:szCs w:val="24"/>
        </w:rPr>
        <w:instrText>ADDIN CSL_CITATION {"citationItems":[{"id":"ITEM-1","itemData":{"abstract":"This study’s purposes are threefold. First, to identify the sustainability practices and the motivation behind their implementation across different stages in the chain. Second, to understand the relationship between the sustainability practices in a particular supply chain stage with its operational performances, in the same stage and in other stages. Third, to identify the link between sustainability practices implemented in a particular supply chain stage and reputation in the same stage and in other stages. The study is grounded on the institutional theory and involves multiple cases in four different food supply chain (FSC) stages, in Italy. Findings indicate a varied practice implementation in different stages in the chain, motivated by different institutional pressures, which is in turn related to the company’s performance and reputation aims. This multi-stage study provides a more holistic interpretation of sustainability in the FSC, recognizing the importance of setting appropriate sustainability strategies and goals in each stage.","author":[{"dropping-particle":"","family":"León-Bravo","given":"Verónica","non-dropping-particle":"","parse-names":false,"suffix":""},{"dropping-particle":"","family":"Caniato","given":"Federico","non-dropping-particle":"","parse-names":false,"suffix":""},{"dropping-particle":"","family":"Caridi","given":"Maria","non-dropping-particle":"","parse-names":false,"suffix":""}],"container-title":"Operations Management Research","id":"ITEM-1","issue":"1-2","issued":{"date-parts":[["2019"]]},"page":"40-61","title":"Sustainability in multiple stages of the food supply chain in Italy: practices, performance and reputation","type":"article-journal","volume":"12"},"uris":["http://www.mendeley.com/documents/?uuid=c2a275a5-3062-3c12-a4cd-be27cbfdbae8"]},{"id":"ITEM-2","itemData":{"abstract":"Interest in sustainability has gained ground among practitioners, academics and policy-makers due to growing stakeholders’ awareness of environmental and social concerns. This is particularly true for agriculture. However, relatively little research has been conducted on the quantification of social sustainability and the contribution of social issues to the agricultural production efficiency. This paper proposes a framework based on state-contingent outputs to compute shadow prices of social outputs. Our methodological approach is based on the directional distance function and illustrated using a farm-level dataset from a sample of Catalan arable crop farms in 2015. Our results indicate that in the sample of 180 farms included in the analysis, efficiency scores are relatively high for the three alternative states of the nature considered in our state-contingent analysis. In addition, our findings show that social outputs’ shadow prices are positive, indicating that producing more social outputs is considered as great value to the farm. For the efficient farms, the social outputs’ shadow prices are contingent upon on the state of nature, in a way that social outputs’ shadow prices increase with the improvement in crop growth conditions. These results have implications in terms of EU farm payment redistribution.","author":[{"dropping-particle":"","family":"Ait Sidhoum","given":"Amer","non-dropping-particle":"","parse-names":false,"suffix":""}],"container-title":"Journal of Cleaner Production","id":"ITEM-2","issued":{"date-parts":[["2018"]]},"page":"273-286","title":"Valuing social sustainability in agriculture: An approach based on social outputs’ shadow prices","type":"article-journal","volume":"203"},"uris":["http://www.mendeley.com/documents/?uuid=14fab21c-2eca-31d3-a2d0-c0cbae7d5f44"]}],"mendeley":{"formattedCitation":"(León-Bravo, Caniato, and Caridi 2019; Ait Sidhoum 2018)","plainTextFormattedCitation":"(León-Bravo, Caniato, and Caridi 2019; Ait Sidhoum 2018)","previouslyFormattedCitation":"(León-Bravo, Caniato, and Caridi 2019; Ait Sidhoum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212CB0" w:rsidRPr="00330456">
        <w:rPr>
          <w:rFonts w:ascii="Times New Roman" w:hAnsi="Times New Roman" w:cs="Times New Roman"/>
          <w:noProof/>
          <w:sz w:val="24"/>
          <w:szCs w:val="24"/>
        </w:rPr>
        <w:t>(León-Bravo, Caniato, and Caridi 2019; Ait Sidhoum 2018)</w:t>
      </w:r>
      <w:r w:rsidR="00C67461" w:rsidRPr="00330456">
        <w:rPr>
          <w:rFonts w:ascii="Times New Roman" w:hAnsi="Times New Roman" w:cs="Times New Roman"/>
          <w:sz w:val="24"/>
          <w:szCs w:val="24"/>
        </w:rPr>
        <w:fldChar w:fldCharType="end"/>
      </w:r>
      <w:r w:rsidR="00A329C8" w:rsidRPr="00330456">
        <w:rPr>
          <w:rFonts w:ascii="Times New Roman" w:hAnsi="Times New Roman" w:cs="Times New Roman"/>
          <w:sz w:val="24"/>
          <w:szCs w:val="24"/>
        </w:rPr>
        <w:t>, the explicit consideration of</w:t>
      </w:r>
      <w:r w:rsidR="004012DB" w:rsidRPr="00330456">
        <w:rPr>
          <w:rFonts w:ascii="Times New Roman" w:hAnsi="Times New Roman" w:cs="Times New Roman"/>
          <w:sz w:val="24"/>
          <w:szCs w:val="24"/>
        </w:rPr>
        <w:t xml:space="preserve"> SMEs’</w:t>
      </w:r>
      <w:r w:rsidR="00CB410B" w:rsidRPr="00330456">
        <w:rPr>
          <w:rFonts w:ascii="Times New Roman" w:hAnsi="Times New Roman" w:cs="Times New Roman"/>
          <w:sz w:val="24"/>
          <w:szCs w:val="24"/>
        </w:rPr>
        <w:t xml:space="preserve"> </w:t>
      </w:r>
      <w:r w:rsidR="00A329C8" w:rsidRPr="00330456">
        <w:rPr>
          <w:rFonts w:ascii="Times New Roman" w:hAnsi="Times New Roman" w:cs="Times New Roman"/>
          <w:sz w:val="24"/>
          <w:szCs w:val="24"/>
        </w:rPr>
        <w:t>social</w:t>
      </w:r>
      <w:r w:rsidR="004012DB" w:rsidRPr="00330456">
        <w:rPr>
          <w:rFonts w:ascii="Times New Roman" w:hAnsi="Times New Roman" w:cs="Times New Roman"/>
          <w:sz w:val="24"/>
          <w:szCs w:val="24"/>
        </w:rPr>
        <w:t xml:space="preserve"> sustainability criteria</w:t>
      </w:r>
      <w:r w:rsidR="0046084E" w:rsidRPr="00330456">
        <w:rPr>
          <w:rFonts w:ascii="Times New Roman" w:hAnsi="Times New Roman" w:cs="Times New Roman"/>
          <w:sz w:val="24"/>
          <w:szCs w:val="24"/>
        </w:rPr>
        <w:t xml:space="preserve"> from a developing country’s</w:t>
      </w:r>
      <w:r w:rsidR="00A329C8" w:rsidRPr="00330456">
        <w:rPr>
          <w:rFonts w:ascii="Times New Roman" w:hAnsi="Times New Roman" w:cs="Times New Roman"/>
          <w:sz w:val="24"/>
          <w:szCs w:val="24"/>
        </w:rPr>
        <w:t xml:space="preserve"> perspective </w:t>
      </w:r>
      <w:r w:rsidR="00E627D7" w:rsidRPr="00330456">
        <w:rPr>
          <w:rFonts w:ascii="Times New Roman" w:hAnsi="Times New Roman" w:cs="Times New Roman"/>
          <w:sz w:val="24"/>
          <w:szCs w:val="24"/>
        </w:rPr>
        <w:t>and</w:t>
      </w:r>
      <w:r w:rsidR="00A329C8" w:rsidRPr="00330456">
        <w:rPr>
          <w:rFonts w:ascii="Times New Roman" w:hAnsi="Times New Roman" w:cs="Times New Roman"/>
          <w:sz w:val="24"/>
          <w:szCs w:val="24"/>
        </w:rPr>
        <w:t xml:space="preserve"> a </w:t>
      </w:r>
      <w:r w:rsidR="005E130B" w:rsidRPr="00330456">
        <w:rPr>
          <w:rFonts w:ascii="Times New Roman" w:hAnsi="Times New Roman" w:cs="Times New Roman"/>
          <w:sz w:val="24"/>
          <w:szCs w:val="24"/>
        </w:rPr>
        <w:t>practical</w:t>
      </w:r>
      <w:r w:rsidR="00CB410B" w:rsidRPr="00330456">
        <w:rPr>
          <w:rFonts w:ascii="Times New Roman" w:hAnsi="Times New Roman" w:cs="Times New Roman"/>
          <w:sz w:val="24"/>
          <w:szCs w:val="24"/>
        </w:rPr>
        <w:t xml:space="preserve"> </w:t>
      </w:r>
      <w:r w:rsidR="00A329C8" w:rsidRPr="00330456">
        <w:rPr>
          <w:rFonts w:ascii="Times New Roman" w:hAnsi="Times New Roman" w:cs="Times New Roman"/>
          <w:sz w:val="24"/>
          <w:szCs w:val="24"/>
        </w:rPr>
        <w:t>view to achieve social sustainability performance</w:t>
      </w:r>
      <w:r w:rsidR="00006107" w:rsidRPr="00330456">
        <w:rPr>
          <w:rFonts w:ascii="Times New Roman" w:hAnsi="Times New Roman" w:cs="Times New Roman"/>
          <w:sz w:val="24"/>
          <w:szCs w:val="24"/>
        </w:rPr>
        <w:t xml:space="preserve"> in the supply chain are rare</w:t>
      </w:r>
      <w:r w:rsidR="00A329C8" w:rsidRPr="00330456">
        <w:rPr>
          <w:rFonts w:ascii="Times New Roman" w:hAnsi="Times New Roman" w:cs="Times New Roman"/>
          <w:sz w:val="24"/>
          <w:szCs w:val="24"/>
        </w:rPr>
        <w:t>.</w:t>
      </w:r>
      <w:r w:rsidR="00CB410B" w:rsidRPr="00330456">
        <w:rPr>
          <w:rFonts w:ascii="Times New Roman" w:hAnsi="Times New Roman" w:cs="Times New Roman"/>
          <w:sz w:val="24"/>
          <w:szCs w:val="24"/>
        </w:rPr>
        <w:t xml:space="preserve"> </w:t>
      </w:r>
      <w:r w:rsidR="004012DB" w:rsidRPr="00330456">
        <w:rPr>
          <w:rFonts w:ascii="Times New Roman" w:hAnsi="Times New Roman" w:cs="Times New Roman"/>
          <w:sz w:val="24"/>
          <w:szCs w:val="24"/>
        </w:rPr>
        <w:t>We conceive that many</w:t>
      </w:r>
      <w:r w:rsidR="00A329C8" w:rsidRPr="00330456">
        <w:rPr>
          <w:rFonts w:ascii="Times New Roman" w:hAnsi="Times New Roman" w:cs="Times New Roman"/>
          <w:sz w:val="24"/>
          <w:szCs w:val="24"/>
        </w:rPr>
        <w:t xml:space="preserve"> studies an</w:t>
      </w:r>
      <w:r w:rsidR="00624E08" w:rsidRPr="00330456">
        <w:rPr>
          <w:rFonts w:ascii="Times New Roman" w:hAnsi="Times New Roman" w:cs="Times New Roman"/>
          <w:sz w:val="24"/>
          <w:szCs w:val="24"/>
        </w:rPr>
        <w:t>d organizational documents provide several criteria in</w:t>
      </w:r>
      <w:r w:rsidR="00A329C8" w:rsidRPr="00330456">
        <w:rPr>
          <w:rFonts w:ascii="Times New Roman" w:hAnsi="Times New Roman" w:cs="Times New Roman"/>
          <w:sz w:val="24"/>
          <w:szCs w:val="24"/>
        </w:rPr>
        <w:t xml:space="preserve"> this field. However, previous </w:t>
      </w:r>
      <w:r w:rsidR="00ED0B1D" w:rsidRPr="00330456">
        <w:rPr>
          <w:rFonts w:ascii="Times New Roman" w:hAnsi="Times New Roman" w:cs="Times New Roman"/>
          <w:sz w:val="24"/>
          <w:szCs w:val="24"/>
        </w:rPr>
        <w:t>literature has</w:t>
      </w:r>
      <w:r w:rsidR="00A329C8" w:rsidRPr="00330456">
        <w:rPr>
          <w:rFonts w:ascii="Times New Roman" w:hAnsi="Times New Roman" w:cs="Times New Roman"/>
          <w:sz w:val="24"/>
          <w:szCs w:val="24"/>
        </w:rPr>
        <w:t xml:space="preserve"> not given clarity to the development and implementation of social sustainability criteria</w:t>
      </w:r>
      <w:r w:rsidR="004012DB" w:rsidRPr="00330456">
        <w:rPr>
          <w:rFonts w:ascii="Times New Roman" w:hAnsi="Times New Roman" w:cs="Times New Roman"/>
          <w:sz w:val="24"/>
          <w:szCs w:val="24"/>
        </w:rPr>
        <w:t xml:space="preserve"> considering </w:t>
      </w:r>
      <w:proofErr w:type="spellStart"/>
      <w:r w:rsidR="00ED0B1D" w:rsidRPr="00330456">
        <w:rPr>
          <w:rFonts w:ascii="Times New Roman" w:hAnsi="Times New Roman" w:cs="Times New Roman"/>
          <w:sz w:val="24"/>
          <w:szCs w:val="24"/>
        </w:rPr>
        <w:t>agr</w:t>
      </w:r>
      <w:r w:rsidR="00E627D7" w:rsidRPr="00330456">
        <w:rPr>
          <w:rFonts w:ascii="Times New Roman" w:hAnsi="Times New Roman" w:cs="Times New Roman"/>
          <w:sz w:val="24"/>
          <w:szCs w:val="24"/>
        </w:rPr>
        <w:t>i</w:t>
      </w:r>
      <w:proofErr w:type="spellEnd"/>
      <w:r w:rsidR="00ED0B1D" w:rsidRPr="00330456">
        <w:rPr>
          <w:rFonts w:ascii="Times New Roman" w:hAnsi="Times New Roman" w:cs="Times New Roman"/>
          <w:sz w:val="24"/>
          <w:szCs w:val="24"/>
        </w:rPr>
        <w:t>-sector</w:t>
      </w:r>
      <w:r w:rsidR="00CB410B" w:rsidRPr="00330456">
        <w:rPr>
          <w:rFonts w:ascii="Times New Roman" w:hAnsi="Times New Roman" w:cs="Times New Roman"/>
          <w:sz w:val="24"/>
          <w:szCs w:val="24"/>
        </w:rPr>
        <w:t xml:space="preserve"> </w:t>
      </w:r>
      <w:r w:rsidR="005E130B" w:rsidRPr="00330456">
        <w:rPr>
          <w:rFonts w:ascii="Times New Roman" w:hAnsi="Times New Roman" w:cs="Times New Roman"/>
          <w:sz w:val="24"/>
          <w:szCs w:val="24"/>
        </w:rPr>
        <w:t>SMEs</w:t>
      </w:r>
      <w:r w:rsidR="004012DB" w:rsidRPr="00330456">
        <w:rPr>
          <w:rFonts w:ascii="Times New Roman" w:hAnsi="Times New Roman" w:cs="Times New Roman"/>
          <w:sz w:val="24"/>
          <w:szCs w:val="24"/>
        </w:rPr>
        <w:t>’ role</w:t>
      </w:r>
      <w:r w:rsidR="005E130B" w:rsidRPr="00330456">
        <w:rPr>
          <w:rFonts w:ascii="Times New Roman" w:hAnsi="Times New Roman" w:cs="Times New Roman"/>
          <w:sz w:val="24"/>
          <w:szCs w:val="24"/>
        </w:rPr>
        <w:t xml:space="preserve"> in developing countries</w:t>
      </w:r>
      <w:r w:rsidR="00A329C8" w:rsidRPr="00330456">
        <w:rPr>
          <w:rFonts w:ascii="Times New Roman" w:hAnsi="Times New Roman" w:cs="Times New Roman"/>
          <w:sz w:val="24"/>
          <w:szCs w:val="24"/>
        </w:rPr>
        <w:t xml:space="preserve">. </w:t>
      </w:r>
    </w:p>
    <w:p w:rsidR="00006107" w:rsidRPr="00330456" w:rsidRDefault="00A329C8" w:rsidP="006079DC">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To this end, </w:t>
      </w:r>
      <w:r w:rsidR="000832DF" w:rsidRPr="00330456">
        <w:rPr>
          <w:rFonts w:ascii="Times New Roman" w:hAnsi="Times New Roman" w:cs="Times New Roman"/>
          <w:sz w:val="24"/>
          <w:szCs w:val="24"/>
        </w:rPr>
        <w:t>this paper</w:t>
      </w:r>
      <w:r w:rsidRPr="00330456">
        <w:rPr>
          <w:rFonts w:ascii="Times New Roman" w:hAnsi="Times New Roman" w:cs="Times New Roman"/>
          <w:sz w:val="24"/>
          <w:szCs w:val="24"/>
        </w:rPr>
        <w:t xml:space="preserve"> intends to address this gap and present </w:t>
      </w:r>
      <w:r w:rsidR="00ED0B1D" w:rsidRPr="00330456">
        <w:rPr>
          <w:rFonts w:ascii="Times New Roman" w:hAnsi="Times New Roman" w:cs="Times New Roman"/>
          <w:sz w:val="24"/>
          <w:szCs w:val="24"/>
        </w:rPr>
        <w:t>criteria and</w:t>
      </w:r>
      <w:r w:rsidRPr="00330456">
        <w:rPr>
          <w:rFonts w:ascii="Times New Roman" w:hAnsi="Times New Roman" w:cs="Times New Roman"/>
          <w:sz w:val="24"/>
          <w:szCs w:val="24"/>
        </w:rPr>
        <w:t xml:space="preserve"> strategic implementation that reflect </w:t>
      </w:r>
      <w:r w:rsidR="004215DB" w:rsidRPr="00330456">
        <w:rPr>
          <w:rFonts w:ascii="Times New Roman" w:hAnsi="Times New Roman" w:cs="Times New Roman"/>
          <w:sz w:val="24"/>
          <w:szCs w:val="24"/>
        </w:rPr>
        <w:t xml:space="preserve">the </w:t>
      </w:r>
      <w:r w:rsidRPr="00330456">
        <w:rPr>
          <w:rFonts w:ascii="Times New Roman" w:hAnsi="Times New Roman" w:cs="Times New Roman"/>
          <w:sz w:val="24"/>
          <w:szCs w:val="24"/>
        </w:rPr>
        <w:t>agri</w:t>
      </w:r>
      <w:r w:rsidR="00F67E48" w:rsidRPr="00330456">
        <w:rPr>
          <w:rFonts w:ascii="Times New Roman" w:hAnsi="Times New Roman" w:cs="Times New Roman"/>
          <w:sz w:val="24"/>
          <w:szCs w:val="24"/>
        </w:rPr>
        <w:t>cultural sector</w:t>
      </w:r>
      <w:r w:rsidR="005B41D8" w:rsidRPr="00330456">
        <w:rPr>
          <w:rFonts w:ascii="Times New Roman" w:hAnsi="Times New Roman" w:cs="Times New Roman"/>
          <w:sz w:val="24"/>
          <w:szCs w:val="24"/>
        </w:rPr>
        <w:t>’s context</w:t>
      </w:r>
      <w:r w:rsidRPr="00330456">
        <w:rPr>
          <w:rFonts w:ascii="Times New Roman" w:hAnsi="Times New Roman" w:cs="Times New Roman"/>
          <w:sz w:val="24"/>
          <w:szCs w:val="24"/>
        </w:rPr>
        <w:t xml:space="preserve"> in</w:t>
      </w:r>
      <w:r w:rsidR="004215DB" w:rsidRPr="00330456">
        <w:rPr>
          <w:rFonts w:ascii="Times New Roman" w:hAnsi="Times New Roman" w:cs="Times New Roman"/>
          <w:sz w:val="24"/>
          <w:szCs w:val="24"/>
        </w:rPr>
        <w:t xml:space="preserve"> the</w:t>
      </w:r>
      <w:r w:rsidRPr="00330456">
        <w:rPr>
          <w:rFonts w:ascii="Times New Roman" w:hAnsi="Times New Roman" w:cs="Times New Roman"/>
          <w:sz w:val="24"/>
          <w:szCs w:val="24"/>
        </w:rPr>
        <w:t xml:space="preserve"> developing </w:t>
      </w:r>
      <w:r w:rsidR="0093446A" w:rsidRPr="00330456">
        <w:rPr>
          <w:rFonts w:ascii="Times New Roman" w:hAnsi="Times New Roman" w:cs="Times New Roman"/>
          <w:sz w:val="24"/>
          <w:szCs w:val="24"/>
        </w:rPr>
        <w:t>world</w:t>
      </w:r>
      <w:r w:rsidR="005B41D8" w:rsidRPr="00330456">
        <w:rPr>
          <w:rFonts w:ascii="Times New Roman" w:hAnsi="Times New Roman" w:cs="Times New Roman"/>
          <w:sz w:val="24"/>
          <w:szCs w:val="24"/>
        </w:rPr>
        <w:t>,</w:t>
      </w:r>
      <w:r w:rsidR="00CB410B" w:rsidRPr="00330456">
        <w:rPr>
          <w:rFonts w:ascii="Times New Roman" w:hAnsi="Times New Roman" w:cs="Times New Roman"/>
          <w:sz w:val="24"/>
          <w:szCs w:val="24"/>
        </w:rPr>
        <w:t xml:space="preserve"> </w:t>
      </w:r>
      <w:r w:rsidR="00ED0B1D" w:rsidRPr="00330456">
        <w:rPr>
          <w:rFonts w:ascii="Times New Roman" w:hAnsi="Times New Roman" w:cs="Times New Roman"/>
          <w:sz w:val="24"/>
          <w:szCs w:val="24"/>
        </w:rPr>
        <w:t>particularly in</w:t>
      </w:r>
      <w:r w:rsidRPr="00330456">
        <w:rPr>
          <w:rFonts w:ascii="Times New Roman" w:hAnsi="Times New Roman" w:cs="Times New Roman"/>
          <w:sz w:val="24"/>
          <w:szCs w:val="24"/>
        </w:rPr>
        <w:t xml:space="preserve"> Africa </w:t>
      </w:r>
      <w:r w:rsidR="006079DC" w:rsidRPr="00330456">
        <w:rPr>
          <w:rFonts w:ascii="Times New Roman" w:hAnsi="Times New Roman" w:cs="Times New Roman"/>
          <w:sz w:val="24"/>
          <w:szCs w:val="24"/>
        </w:rPr>
        <w:t>countries. To</w:t>
      </w:r>
      <w:r w:rsidRPr="00330456">
        <w:rPr>
          <w:rFonts w:ascii="Times New Roman" w:hAnsi="Times New Roman" w:cs="Times New Roman"/>
          <w:sz w:val="24"/>
          <w:szCs w:val="24"/>
        </w:rPr>
        <w:t xml:space="preserve"> help advance research and integrate social sustainability into</w:t>
      </w:r>
      <w:r w:rsidR="00CB410B" w:rsidRPr="00330456">
        <w:rPr>
          <w:rFonts w:ascii="Times New Roman" w:hAnsi="Times New Roman" w:cs="Times New Roman"/>
          <w:sz w:val="24"/>
          <w:szCs w:val="24"/>
        </w:rPr>
        <w:t xml:space="preserve"> </w:t>
      </w:r>
      <w:r w:rsidR="004012DB" w:rsidRPr="00330456">
        <w:rPr>
          <w:rFonts w:ascii="Times New Roman" w:hAnsi="Times New Roman" w:cs="Times New Roman"/>
          <w:sz w:val="24"/>
          <w:szCs w:val="24"/>
        </w:rPr>
        <w:t>developing countries’</w:t>
      </w:r>
      <w:r w:rsidR="00CB410B" w:rsidRPr="00330456">
        <w:rPr>
          <w:rFonts w:ascii="Times New Roman" w:hAnsi="Times New Roman" w:cs="Times New Roman"/>
          <w:sz w:val="24"/>
          <w:szCs w:val="24"/>
        </w:rPr>
        <w:t xml:space="preserve"> </w:t>
      </w:r>
      <w:r w:rsidRPr="00330456">
        <w:rPr>
          <w:rFonts w:ascii="Times New Roman" w:hAnsi="Times New Roman" w:cs="Times New Roman"/>
          <w:sz w:val="24"/>
          <w:szCs w:val="24"/>
        </w:rPr>
        <w:t>agri</w:t>
      </w:r>
      <w:r w:rsidR="00F67E48" w:rsidRPr="00330456">
        <w:rPr>
          <w:rFonts w:ascii="Times New Roman" w:hAnsi="Times New Roman" w:cs="Times New Roman"/>
          <w:sz w:val="24"/>
          <w:szCs w:val="24"/>
        </w:rPr>
        <w:t>cultural</w:t>
      </w:r>
      <w:r w:rsidRPr="00330456">
        <w:rPr>
          <w:rFonts w:ascii="Times New Roman" w:hAnsi="Times New Roman" w:cs="Times New Roman"/>
          <w:sz w:val="24"/>
          <w:szCs w:val="24"/>
        </w:rPr>
        <w:t xml:space="preserve"> supply </w:t>
      </w:r>
      <w:r w:rsidR="00ED0B1D" w:rsidRPr="00330456">
        <w:rPr>
          <w:rFonts w:ascii="Times New Roman" w:hAnsi="Times New Roman" w:cs="Times New Roman"/>
          <w:sz w:val="24"/>
          <w:szCs w:val="24"/>
        </w:rPr>
        <w:t>chain, we</w:t>
      </w:r>
      <w:r w:rsidR="00D20866" w:rsidRPr="00330456">
        <w:rPr>
          <w:rFonts w:ascii="Times New Roman" w:hAnsi="Times New Roman" w:cs="Times New Roman"/>
          <w:sz w:val="24"/>
          <w:szCs w:val="24"/>
        </w:rPr>
        <w:t xml:space="preserve"> focus</w:t>
      </w:r>
      <w:r w:rsidR="00CA6936" w:rsidRPr="00330456">
        <w:rPr>
          <w:rFonts w:ascii="Times New Roman" w:hAnsi="Times New Roman" w:cs="Times New Roman"/>
          <w:sz w:val="24"/>
          <w:szCs w:val="24"/>
        </w:rPr>
        <w:t xml:space="preserve"> on </w:t>
      </w:r>
      <w:r w:rsidR="005B41D8" w:rsidRPr="00330456">
        <w:rPr>
          <w:rFonts w:ascii="Times New Roman" w:hAnsi="Times New Roman" w:cs="Times New Roman"/>
          <w:sz w:val="24"/>
          <w:szCs w:val="24"/>
        </w:rPr>
        <w:t xml:space="preserve">the </w:t>
      </w:r>
      <w:r w:rsidR="00CA6936" w:rsidRPr="00330456">
        <w:rPr>
          <w:rFonts w:ascii="Times New Roman" w:hAnsi="Times New Roman" w:cs="Times New Roman"/>
          <w:sz w:val="24"/>
          <w:szCs w:val="24"/>
        </w:rPr>
        <w:t xml:space="preserve">West Africa cashew </w:t>
      </w:r>
      <w:r w:rsidR="00ED0B1D" w:rsidRPr="00330456">
        <w:rPr>
          <w:rFonts w:ascii="Times New Roman" w:hAnsi="Times New Roman" w:cs="Times New Roman"/>
          <w:sz w:val="24"/>
          <w:szCs w:val="24"/>
        </w:rPr>
        <w:t xml:space="preserve">industry. </w:t>
      </w:r>
      <w:r w:rsidR="00661877" w:rsidRPr="00330456">
        <w:rPr>
          <w:rFonts w:ascii="Times New Roman" w:hAnsi="Times New Roman" w:cs="Times New Roman"/>
          <w:sz w:val="24"/>
          <w:szCs w:val="24"/>
        </w:rPr>
        <w:t>The following</w:t>
      </w:r>
      <w:r w:rsidRPr="00330456">
        <w:rPr>
          <w:rFonts w:ascii="Times New Roman" w:hAnsi="Times New Roman" w:cs="Times New Roman"/>
          <w:sz w:val="24"/>
          <w:szCs w:val="24"/>
        </w:rPr>
        <w:t xml:space="preserve"> research question</w:t>
      </w:r>
      <w:r w:rsidR="00A0450A" w:rsidRPr="00330456">
        <w:rPr>
          <w:rFonts w:ascii="Times New Roman" w:hAnsi="Times New Roman" w:cs="Times New Roman"/>
          <w:sz w:val="24"/>
          <w:szCs w:val="24"/>
        </w:rPr>
        <w:t>s</w:t>
      </w:r>
      <w:r w:rsidR="0094343C" w:rsidRPr="00330456">
        <w:rPr>
          <w:rFonts w:ascii="Times New Roman" w:hAnsi="Times New Roman" w:cs="Times New Roman"/>
          <w:sz w:val="24"/>
          <w:szCs w:val="24"/>
        </w:rPr>
        <w:t xml:space="preserve"> guide the study</w:t>
      </w:r>
      <w:r w:rsidRPr="00330456">
        <w:rPr>
          <w:rFonts w:ascii="Times New Roman" w:hAnsi="Times New Roman" w:cs="Times New Roman"/>
          <w:sz w:val="24"/>
          <w:szCs w:val="24"/>
        </w:rPr>
        <w:t xml:space="preserve">: </w:t>
      </w:r>
    </w:p>
    <w:p w:rsidR="00006107" w:rsidRPr="00330456" w:rsidRDefault="00006107" w:rsidP="00006107">
      <w:pPr>
        <w:spacing w:line="480" w:lineRule="auto"/>
        <w:ind w:left="284"/>
        <w:jc w:val="both"/>
        <w:rPr>
          <w:rFonts w:ascii="Times New Roman" w:hAnsi="Times New Roman" w:cs="Times New Roman"/>
          <w:sz w:val="24"/>
          <w:szCs w:val="24"/>
        </w:rPr>
      </w:pPr>
      <w:r w:rsidRPr="00330456">
        <w:rPr>
          <w:rFonts w:ascii="Times New Roman" w:hAnsi="Times New Roman" w:cs="Times New Roman"/>
          <w:sz w:val="24"/>
          <w:szCs w:val="24"/>
        </w:rPr>
        <w:t xml:space="preserve">RQ1. </w:t>
      </w:r>
      <w:r w:rsidR="00A329C8" w:rsidRPr="00330456">
        <w:rPr>
          <w:rFonts w:ascii="Times New Roman" w:hAnsi="Times New Roman" w:cs="Times New Roman"/>
          <w:sz w:val="24"/>
          <w:szCs w:val="24"/>
        </w:rPr>
        <w:t xml:space="preserve">What </w:t>
      </w:r>
      <w:r w:rsidR="006079DC" w:rsidRPr="00330456">
        <w:rPr>
          <w:rFonts w:ascii="Times New Roman" w:hAnsi="Times New Roman" w:cs="Times New Roman"/>
          <w:sz w:val="24"/>
          <w:szCs w:val="24"/>
        </w:rPr>
        <w:t xml:space="preserve">SSSC </w:t>
      </w:r>
      <w:r w:rsidR="00A329C8" w:rsidRPr="00330456">
        <w:rPr>
          <w:rFonts w:ascii="Times New Roman" w:hAnsi="Times New Roman" w:cs="Times New Roman"/>
          <w:sz w:val="24"/>
          <w:szCs w:val="24"/>
        </w:rPr>
        <w:t xml:space="preserve">criteria and pathway can guide SSSC implementation, considering the role </w:t>
      </w:r>
      <w:r w:rsidR="0040176D" w:rsidRPr="00330456">
        <w:rPr>
          <w:rFonts w:ascii="Times New Roman" w:hAnsi="Times New Roman" w:cs="Times New Roman"/>
          <w:sz w:val="24"/>
          <w:szCs w:val="24"/>
        </w:rPr>
        <w:t>of cashew</w:t>
      </w:r>
      <w:r w:rsidR="00CB410B" w:rsidRPr="00330456">
        <w:rPr>
          <w:rFonts w:ascii="Times New Roman" w:hAnsi="Times New Roman" w:cs="Times New Roman"/>
          <w:sz w:val="24"/>
          <w:szCs w:val="24"/>
        </w:rPr>
        <w:t xml:space="preserve"> </w:t>
      </w:r>
      <w:r w:rsidR="004A422B" w:rsidRPr="00330456">
        <w:rPr>
          <w:rFonts w:ascii="Times New Roman" w:hAnsi="Times New Roman" w:cs="Times New Roman"/>
          <w:sz w:val="24"/>
          <w:szCs w:val="24"/>
        </w:rPr>
        <w:t>manufacturing</w:t>
      </w:r>
      <w:r w:rsidR="00A329C8" w:rsidRPr="00330456">
        <w:rPr>
          <w:rFonts w:ascii="Times New Roman" w:hAnsi="Times New Roman" w:cs="Times New Roman"/>
          <w:sz w:val="24"/>
          <w:szCs w:val="24"/>
        </w:rPr>
        <w:t xml:space="preserve"> SMEs</w:t>
      </w:r>
      <w:r w:rsidR="0040176D" w:rsidRPr="00330456">
        <w:rPr>
          <w:rFonts w:ascii="Times New Roman" w:hAnsi="Times New Roman" w:cs="Times New Roman"/>
          <w:sz w:val="24"/>
          <w:szCs w:val="24"/>
        </w:rPr>
        <w:t xml:space="preserve"> in </w:t>
      </w:r>
      <w:r w:rsidR="00F67E48" w:rsidRPr="00330456">
        <w:rPr>
          <w:rFonts w:ascii="Times New Roman" w:hAnsi="Times New Roman" w:cs="Times New Roman"/>
          <w:sz w:val="24"/>
          <w:szCs w:val="24"/>
        </w:rPr>
        <w:t>agricultural</w:t>
      </w:r>
      <w:r w:rsidR="00CB410B" w:rsidRPr="00330456">
        <w:rPr>
          <w:rFonts w:ascii="Times New Roman" w:hAnsi="Times New Roman" w:cs="Times New Roman"/>
          <w:sz w:val="24"/>
          <w:szCs w:val="24"/>
        </w:rPr>
        <w:t xml:space="preserve"> </w:t>
      </w:r>
      <w:r w:rsidR="0040176D" w:rsidRPr="00330456">
        <w:rPr>
          <w:rFonts w:ascii="Times New Roman" w:hAnsi="Times New Roman" w:cs="Times New Roman"/>
          <w:sz w:val="24"/>
          <w:szCs w:val="24"/>
        </w:rPr>
        <w:t>supply chain</w:t>
      </w:r>
      <w:r w:rsidRPr="00330456">
        <w:rPr>
          <w:rFonts w:ascii="Times New Roman" w:hAnsi="Times New Roman" w:cs="Times New Roman"/>
          <w:sz w:val="24"/>
          <w:szCs w:val="24"/>
        </w:rPr>
        <w:t>?</w:t>
      </w:r>
    </w:p>
    <w:p w:rsidR="006079DC" w:rsidRPr="00330456" w:rsidRDefault="00006107" w:rsidP="00006107">
      <w:pPr>
        <w:spacing w:line="480" w:lineRule="auto"/>
        <w:ind w:left="284"/>
        <w:jc w:val="both"/>
        <w:rPr>
          <w:rFonts w:ascii="Times New Roman" w:hAnsi="Times New Roman" w:cs="Times New Roman"/>
          <w:sz w:val="24"/>
          <w:szCs w:val="24"/>
        </w:rPr>
      </w:pPr>
      <w:r w:rsidRPr="00330456">
        <w:rPr>
          <w:rFonts w:ascii="Times New Roman" w:hAnsi="Times New Roman" w:cs="Times New Roman"/>
          <w:sz w:val="24"/>
          <w:szCs w:val="24"/>
        </w:rPr>
        <w:t xml:space="preserve">RQ2. </w:t>
      </w:r>
      <w:r w:rsidR="006079DC" w:rsidRPr="00330456">
        <w:rPr>
          <w:rFonts w:ascii="Times New Roman" w:hAnsi="Times New Roman" w:cs="Times New Roman"/>
          <w:sz w:val="24"/>
          <w:szCs w:val="24"/>
        </w:rPr>
        <w:t xml:space="preserve">What is the </w:t>
      </w:r>
      <w:r w:rsidR="0040176D" w:rsidRPr="00330456">
        <w:rPr>
          <w:rFonts w:ascii="Times New Roman" w:hAnsi="Times New Roman" w:cs="Times New Roman"/>
          <w:sz w:val="24"/>
          <w:szCs w:val="24"/>
        </w:rPr>
        <w:t>perceived social</w:t>
      </w:r>
      <w:r w:rsidR="006079DC" w:rsidRPr="00330456">
        <w:rPr>
          <w:rFonts w:ascii="Times New Roman" w:hAnsi="Times New Roman" w:cs="Times New Roman"/>
          <w:sz w:val="24"/>
          <w:szCs w:val="24"/>
        </w:rPr>
        <w:t xml:space="preserve"> sustainability performance </w:t>
      </w:r>
      <w:r w:rsidR="0040176D" w:rsidRPr="00330456">
        <w:rPr>
          <w:rFonts w:ascii="Times New Roman" w:hAnsi="Times New Roman" w:cs="Times New Roman"/>
          <w:sz w:val="24"/>
          <w:szCs w:val="24"/>
        </w:rPr>
        <w:t>of cashew</w:t>
      </w:r>
      <w:r w:rsidR="006079DC" w:rsidRPr="00330456">
        <w:rPr>
          <w:rFonts w:ascii="Times New Roman" w:hAnsi="Times New Roman" w:cs="Times New Roman"/>
          <w:sz w:val="24"/>
          <w:szCs w:val="24"/>
        </w:rPr>
        <w:t xml:space="preserve"> manufacturing </w:t>
      </w:r>
      <w:r w:rsidR="0040176D" w:rsidRPr="00330456">
        <w:rPr>
          <w:rFonts w:ascii="Times New Roman" w:hAnsi="Times New Roman" w:cs="Times New Roman"/>
          <w:sz w:val="24"/>
          <w:szCs w:val="24"/>
        </w:rPr>
        <w:t xml:space="preserve">SMEs </w:t>
      </w:r>
      <w:r w:rsidR="006079DC" w:rsidRPr="00330456">
        <w:rPr>
          <w:rFonts w:ascii="Times New Roman" w:hAnsi="Times New Roman" w:cs="Times New Roman"/>
          <w:sz w:val="24"/>
          <w:szCs w:val="24"/>
        </w:rPr>
        <w:t>based on SSSC criteria</w:t>
      </w:r>
      <w:r w:rsidR="00456189" w:rsidRPr="00330456">
        <w:rPr>
          <w:rFonts w:ascii="Times New Roman" w:hAnsi="Times New Roman" w:cs="Times New Roman"/>
          <w:sz w:val="24"/>
          <w:szCs w:val="24"/>
        </w:rPr>
        <w:t>?</w:t>
      </w:r>
    </w:p>
    <w:p w:rsidR="00A329C8" w:rsidRPr="00330456" w:rsidRDefault="00A329C8" w:rsidP="00A329C8">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The next section is the literature review as foundational knowledge for our empirical analysis. Then, in the third section, the </w:t>
      </w:r>
      <w:r w:rsidR="002618B4" w:rsidRPr="00330456">
        <w:rPr>
          <w:rFonts w:ascii="Times New Roman" w:hAnsi="Times New Roman" w:cs="Times New Roman"/>
          <w:sz w:val="24"/>
          <w:szCs w:val="24"/>
        </w:rPr>
        <w:t>four-phase</w:t>
      </w:r>
      <w:r w:rsidRPr="00330456">
        <w:rPr>
          <w:rFonts w:ascii="Times New Roman" w:hAnsi="Times New Roman" w:cs="Times New Roman"/>
          <w:sz w:val="24"/>
          <w:szCs w:val="24"/>
        </w:rPr>
        <w:t xml:space="preserve"> methodology proposed is described. Subsequently, in the fourth section, with the input from West Africa cashew manufacturing enterprises, </w:t>
      </w:r>
      <w:r w:rsidR="00624E08" w:rsidRPr="00330456">
        <w:rPr>
          <w:rFonts w:ascii="Times New Roman" w:hAnsi="Times New Roman" w:cs="Times New Roman"/>
          <w:sz w:val="24"/>
          <w:szCs w:val="24"/>
        </w:rPr>
        <w:t xml:space="preserve">we develop and evaluate </w:t>
      </w:r>
      <w:r w:rsidR="00B25752" w:rsidRPr="00330456">
        <w:rPr>
          <w:rFonts w:ascii="Times New Roman" w:hAnsi="Times New Roman" w:cs="Times New Roman"/>
          <w:sz w:val="24"/>
          <w:szCs w:val="24"/>
        </w:rPr>
        <w:t>the cashew</w:t>
      </w:r>
      <w:r w:rsidR="00ED59C8" w:rsidRPr="00330456">
        <w:rPr>
          <w:rFonts w:ascii="Times New Roman" w:hAnsi="Times New Roman" w:cs="Times New Roman"/>
          <w:sz w:val="24"/>
          <w:szCs w:val="24"/>
        </w:rPr>
        <w:t xml:space="preserve"> supply chain’s </w:t>
      </w:r>
      <w:r w:rsidRPr="00330456">
        <w:rPr>
          <w:rFonts w:ascii="Times New Roman" w:hAnsi="Times New Roman" w:cs="Times New Roman"/>
          <w:sz w:val="24"/>
          <w:szCs w:val="24"/>
        </w:rPr>
        <w:t>soc</w:t>
      </w:r>
      <w:r w:rsidR="00624E08" w:rsidRPr="00330456">
        <w:rPr>
          <w:rFonts w:ascii="Times New Roman" w:hAnsi="Times New Roman" w:cs="Times New Roman"/>
          <w:sz w:val="24"/>
          <w:szCs w:val="24"/>
        </w:rPr>
        <w:t>ial sustainability framework</w:t>
      </w:r>
      <w:r w:rsidRPr="00330456">
        <w:rPr>
          <w:rFonts w:ascii="Times New Roman" w:hAnsi="Times New Roman" w:cs="Times New Roman"/>
          <w:sz w:val="24"/>
          <w:szCs w:val="24"/>
        </w:rPr>
        <w:t xml:space="preserve">. The discussion related to managerial and research </w:t>
      </w:r>
      <w:r w:rsidR="000F0E47" w:rsidRPr="00330456">
        <w:rPr>
          <w:rFonts w:ascii="Times New Roman" w:hAnsi="Times New Roman" w:cs="Times New Roman"/>
          <w:sz w:val="24"/>
          <w:szCs w:val="24"/>
        </w:rPr>
        <w:t>implications are in fifth section</w:t>
      </w:r>
      <w:r w:rsidRPr="00330456">
        <w:rPr>
          <w:rFonts w:ascii="Times New Roman" w:hAnsi="Times New Roman" w:cs="Times New Roman"/>
          <w:sz w:val="24"/>
          <w:szCs w:val="24"/>
        </w:rPr>
        <w:t>.</w:t>
      </w:r>
      <w:r w:rsidR="00CB410B" w:rsidRPr="00330456">
        <w:rPr>
          <w:rFonts w:ascii="Times New Roman" w:hAnsi="Times New Roman" w:cs="Times New Roman"/>
          <w:sz w:val="24"/>
          <w:szCs w:val="24"/>
        </w:rPr>
        <w:t xml:space="preserve"> </w:t>
      </w:r>
      <w:r w:rsidRPr="00330456">
        <w:rPr>
          <w:rFonts w:ascii="Times New Roman" w:hAnsi="Times New Roman" w:cs="Times New Roman"/>
          <w:sz w:val="24"/>
          <w:szCs w:val="24"/>
        </w:rPr>
        <w:t>The sixth section focuses on</w:t>
      </w:r>
      <w:r w:rsidR="000A28CD" w:rsidRPr="00330456">
        <w:rPr>
          <w:rFonts w:ascii="Times New Roman" w:hAnsi="Times New Roman" w:cs="Times New Roman"/>
          <w:sz w:val="24"/>
          <w:szCs w:val="24"/>
        </w:rPr>
        <w:t xml:space="preserve"> the</w:t>
      </w:r>
      <w:r w:rsidRPr="00330456">
        <w:rPr>
          <w:rFonts w:ascii="Times New Roman" w:hAnsi="Times New Roman" w:cs="Times New Roman"/>
          <w:sz w:val="24"/>
          <w:szCs w:val="24"/>
        </w:rPr>
        <w:t xml:space="preserve"> sensitivity analysis of the </w:t>
      </w:r>
      <w:r w:rsidR="002618B4" w:rsidRPr="00330456">
        <w:rPr>
          <w:rFonts w:ascii="Times New Roman" w:hAnsi="Times New Roman" w:cs="Times New Roman"/>
          <w:sz w:val="24"/>
          <w:szCs w:val="24"/>
        </w:rPr>
        <w:t>results from</w:t>
      </w:r>
      <w:r w:rsidR="00453596" w:rsidRPr="00330456">
        <w:rPr>
          <w:rFonts w:ascii="Times New Roman" w:hAnsi="Times New Roman" w:cs="Times New Roman"/>
          <w:sz w:val="24"/>
          <w:szCs w:val="24"/>
        </w:rPr>
        <w:t xml:space="preserve"> the model </w:t>
      </w:r>
      <w:r w:rsidRPr="00330456">
        <w:rPr>
          <w:rFonts w:ascii="Times New Roman" w:hAnsi="Times New Roman" w:cs="Times New Roman"/>
          <w:sz w:val="24"/>
          <w:szCs w:val="24"/>
        </w:rPr>
        <w:t xml:space="preserve">and managerial feedback.  Finally, we conclude with </w:t>
      </w:r>
      <w:r w:rsidR="000A28CD" w:rsidRPr="00330456">
        <w:rPr>
          <w:rFonts w:ascii="Times New Roman" w:hAnsi="Times New Roman" w:cs="Times New Roman"/>
          <w:sz w:val="24"/>
          <w:szCs w:val="24"/>
        </w:rPr>
        <w:t xml:space="preserve">a </w:t>
      </w:r>
      <w:r w:rsidRPr="00330456">
        <w:rPr>
          <w:rFonts w:ascii="Times New Roman" w:hAnsi="Times New Roman" w:cs="Times New Roman"/>
          <w:sz w:val="24"/>
          <w:szCs w:val="24"/>
        </w:rPr>
        <w:t>focus on</w:t>
      </w:r>
      <w:r w:rsidR="00CB410B" w:rsidRPr="00330456">
        <w:rPr>
          <w:rFonts w:ascii="Times New Roman" w:hAnsi="Times New Roman" w:cs="Times New Roman"/>
          <w:sz w:val="24"/>
          <w:szCs w:val="24"/>
        </w:rPr>
        <w:t xml:space="preserve"> </w:t>
      </w:r>
      <w:r w:rsidR="00FA3526" w:rsidRPr="00330456">
        <w:rPr>
          <w:rFonts w:ascii="Times New Roman" w:hAnsi="Times New Roman" w:cs="Times New Roman"/>
          <w:sz w:val="24"/>
          <w:szCs w:val="24"/>
        </w:rPr>
        <w:t>contributions,</w:t>
      </w:r>
      <w:r w:rsidRPr="00330456">
        <w:rPr>
          <w:rFonts w:ascii="Times New Roman" w:hAnsi="Times New Roman" w:cs="Times New Roman"/>
          <w:sz w:val="24"/>
          <w:szCs w:val="24"/>
        </w:rPr>
        <w:t xml:space="preserve"> limitations</w:t>
      </w:r>
      <w:r w:rsidR="000A28CD" w:rsidRPr="00330456">
        <w:rPr>
          <w:rFonts w:ascii="Times New Roman" w:hAnsi="Times New Roman" w:cs="Times New Roman"/>
          <w:sz w:val="24"/>
          <w:szCs w:val="24"/>
        </w:rPr>
        <w:t>,</w:t>
      </w:r>
      <w:r w:rsidRPr="00330456">
        <w:rPr>
          <w:rFonts w:ascii="Times New Roman" w:hAnsi="Times New Roman" w:cs="Times New Roman"/>
          <w:sz w:val="24"/>
          <w:szCs w:val="24"/>
        </w:rPr>
        <w:t xml:space="preserve"> and future research</w:t>
      </w:r>
      <w:r w:rsidR="00CB410B" w:rsidRPr="00330456">
        <w:rPr>
          <w:rFonts w:ascii="Times New Roman" w:hAnsi="Times New Roman" w:cs="Times New Roman"/>
          <w:sz w:val="24"/>
          <w:szCs w:val="24"/>
        </w:rPr>
        <w:t xml:space="preserve"> </w:t>
      </w:r>
      <w:r w:rsidR="000A28CD" w:rsidRPr="00330456">
        <w:rPr>
          <w:rFonts w:ascii="Times New Roman" w:hAnsi="Times New Roman" w:cs="Times New Roman"/>
          <w:sz w:val="24"/>
          <w:szCs w:val="24"/>
        </w:rPr>
        <w:t>opportunities</w:t>
      </w:r>
      <w:r w:rsidR="00CB410B" w:rsidRPr="00330456">
        <w:rPr>
          <w:rFonts w:ascii="Times New Roman" w:hAnsi="Times New Roman" w:cs="Times New Roman"/>
          <w:sz w:val="24"/>
          <w:szCs w:val="24"/>
        </w:rPr>
        <w:t xml:space="preserve"> </w:t>
      </w:r>
      <w:r w:rsidR="000F0E47" w:rsidRPr="00330456">
        <w:rPr>
          <w:rFonts w:ascii="Times New Roman" w:hAnsi="Times New Roman" w:cs="Times New Roman"/>
          <w:sz w:val="24"/>
          <w:szCs w:val="24"/>
        </w:rPr>
        <w:t>in the seventh section</w:t>
      </w:r>
      <w:r w:rsidRPr="00330456">
        <w:rPr>
          <w:rFonts w:ascii="Times New Roman" w:hAnsi="Times New Roman" w:cs="Times New Roman"/>
          <w:sz w:val="24"/>
          <w:szCs w:val="24"/>
        </w:rPr>
        <w:t>.</w:t>
      </w:r>
    </w:p>
    <w:p w:rsidR="00FA347B" w:rsidRPr="00330456" w:rsidRDefault="00B52338" w:rsidP="003D1EF8">
      <w:pPr>
        <w:pStyle w:val="ListParagraph"/>
        <w:numPr>
          <w:ilvl w:val="0"/>
          <w:numId w:val="2"/>
        </w:numPr>
        <w:spacing w:before="240" w:after="240" w:line="480" w:lineRule="auto"/>
        <w:rPr>
          <w:rFonts w:ascii="Times New Roman" w:hAnsi="Times New Roman" w:cs="Times New Roman"/>
          <w:b/>
          <w:sz w:val="24"/>
          <w:szCs w:val="24"/>
        </w:rPr>
      </w:pPr>
      <w:r w:rsidRPr="00330456">
        <w:rPr>
          <w:rFonts w:ascii="Times New Roman" w:hAnsi="Times New Roman" w:cs="Times New Roman"/>
          <w:b/>
          <w:sz w:val="24"/>
          <w:szCs w:val="24"/>
        </w:rPr>
        <w:t xml:space="preserve">Research </w:t>
      </w:r>
      <w:r w:rsidR="001F393B" w:rsidRPr="00330456">
        <w:rPr>
          <w:rFonts w:ascii="Times New Roman" w:hAnsi="Times New Roman" w:cs="Times New Roman"/>
          <w:b/>
          <w:sz w:val="24"/>
          <w:szCs w:val="24"/>
        </w:rPr>
        <w:t>b</w:t>
      </w:r>
      <w:r w:rsidR="00471E2B" w:rsidRPr="00330456">
        <w:rPr>
          <w:rFonts w:ascii="Times New Roman" w:hAnsi="Times New Roman" w:cs="Times New Roman"/>
          <w:b/>
          <w:sz w:val="24"/>
          <w:szCs w:val="24"/>
        </w:rPr>
        <w:t>ackground</w:t>
      </w:r>
    </w:p>
    <w:p w:rsidR="00FE2B3A" w:rsidRPr="00330456" w:rsidRDefault="008B2AA1" w:rsidP="00FE2B3A">
      <w:pPr>
        <w:spacing w:before="240" w:after="240" w:line="480" w:lineRule="auto"/>
        <w:outlineLvl w:val="0"/>
        <w:rPr>
          <w:rFonts w:ascii="Times New Roman" w:hAnsi="Times New Roman" w:cs="Times New Roman"/>
          <w:b/>
          <w:i/>
          <w:sz w:val="24"/>
          <w:szCs w:val="24"/>
        </w:rPr>
      </w:pPr>
      <w:r w:rsidRPr="00330456">
        <w:rPr>
          <w:rFonts w:ascii="Times New Roman" w:hAnsi="Times New Roman" w:cs="Times New Roman"/>
          <w:b/>
          <w:i/>
          <w:sz w:val="24"/>
          <w:szCs w:val="24"/>
        </w:rPr>
        <w:t xml:space="preserve">2.1 </w:t>
      </w:r>
      <w:r w:rsidR="007768BF" w:rsidRPr="00330456">
        <w:rPr>
          <w:rFonts w:ascii="Times New Roman" w:hAnsi="Times New Roman" w:cs="Times New Roman"/>
          <w:b/>
          <w:i/>
          <w:sz w:val="24"/>
          <w:szCs w:val="24"/>
        </w:rPr>
        <w:t>Sustainability concern</w:t>
      </w:r>
      <w:r w:rsidR="00DE6C78" w:rsidRPr="00330456">
        <w:rPr>
          <w:rFonts w:ascii="Times New Roman" w:hAnsi="Times New Roman" w:cs="Times New Roman"/>
          <w:b/>
          <w:i/>
          <w:sz w:val="24"/>
          <w:szCs w:val="24"/>
        </w:rPr>
        <w:t xml:space="preserve"> </w:t>
      </w:r>
      <w:r w:rsidR="007768BF" w:rsidRPr="00330456">
        <w:rPr>
          <w:rFonts w:ascii="Times New Roman" w:hAnsi="Times New Roman" w:cs="Times New Roman"/>
          <w:b/>
          <w:i/>
          <w:sz w:val="24"/>
          <w:szCs w:val="24"/>
        </w:rPr>
        <w:t xml:space="preserve">in </w:t>
      </w:r>
      <w:r w:rsidR="00387701" w:rsidRPr="00330456">
        <w:rPr>
          <w:rFonts w:ascii="Times New Roman" w:hAnsi="Times New Roman" w:cs="Times New Roman"/>
          <w:b/>
          <w:i/>
          <w:sz w:val="24"/>
          <w:szCs w:val="24"/>
        </w:rPr>
        <w:t xml:space="preserve">the </w:t>
      </w:r>
      <w:r w:rsidR="007768BF" w:rsidRPr="00330456">
        <w:rPr>
          <w:rFonts w:ascii="Times New Roman" w:hAnsi="Times New Roman" w:cs="Times New Roman"/>
          <w:b/>
          <w:i/>
          <w:sz w:val="24"/>
          <w:szCs w:val="24"/>
        </w:rPr>
        <w:t>cashew</w:t>
      </w:r>
      <w:r w:rsidRPr="00330456">
        <w:rPr>
          <w:rFonts w:ascii="Times New Roman" w:hAnsi="Times New Roman" w:cs="Times New Roman"/>
          <w:b/>
          <w:i/>
          <w:sz w:val="24"/>
          <w:szCs w:val="24"/>
        </w:rPr>
        <w:t xml:space="preserve"> industry </w:t>
      </w:r>
      <w:r w:rsidR="00F20D45" w:rsidRPr="00330456">
        <w:rPr>
          <w:rFonts w:ascii="Times New Roman" w:hAnsi="Times New Roman" w:cs="Times New Roman"/>
          <w:b/>
          <w:i/>
          <w:sz w:val="24"/>
          <w:szCs w:val="24"/>
        </w:rPr>
        <w:t>of</w:t>
      </w:r>
      <w:r w:rsidRPr="00330456">
        <w:rPr>
          <w:rFonts w:ascii="Times New Roman" w:hAnsi="Times New Roman" w:cs="Times New Roman"/>
          <w:b/>
          <w:i/>
          <w:sz w:val="24"/>
          <w:szCs w:val="24"/>
        </w:rPr>
        <w:t xml:space="preserve"> West Africa</w:t>
      </w:r>
    </w:p>
    <w:p w:rsidR="00F9132A" w:rsidRPr="00330456" w:rsidRDefault="00BF1931" w:rsidP="00012BD9">
      <w:pPr>
        <w:spacing w:before="240" w:after="240" w:line="480" w:lineRule="auto"/>
        <w:jc w:val="both"/>
        <w:outlineLvl w:val="0"/>
        <w:rPr>
          <w:rFonts w:ascii="Times New Roman" w:hAnsi="Times New Roman" w:cs="Times New Roman"/>
          <w:b/>
          <w:i/>
          <w:sz w:val="24"/>
          <w:szCs w:val="24"/>
        </w:rPr>
      </w:pPr>
      <w:r w:rsidRPr="00330456">
        <w:rPr>
          <w:rFonts w:ascii="Times New Roman" w:hAnsi="Times New Roman" w:cs="Times New Roman"/>
          <w:sz w:val="24"/>
          <w:szCs w:val="24"/>
        </w:rPr>
        <w:t>The</w:t>
      </w:r>
      <w:r w:rsidR="00A43D94"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cashew industry in West Africa</w:t>
      </w:r>
      <w:r w:rsidR="00A43D94" w:rsidRPr="00330456">
        <w:rPr>
          <w:rFonts w:ascii="Times New Roman" w:hAnsi="Times New Roman" w:cs="Times New Roman"/>
          <w:sz w:val="24"/>
          <w:szCs w:val="24"/>
        </w:rPr>
        <w:t xml:space="preserve"> is mainly characterized </w:t>
      </w:r>
      <w:r w:rsidRPr="00330456">
        <w:rPr>
          <w:rFonts w:ascii="Times New Roman" w:hAnsi="Times New Roman" w:cs="Times New Roman"/>
          <w:sz w:val="24"/>
          <w:szCs w:val="24"/>
        </w:rPr>
        <w:t>by inte</w:t>
      </w:r>
      <w:r w:rsidR="00A1006C" w:rsidRPr="00330456">
        <w:rPr>
          <w:rFonts w:ascii="Times New Roman" w:hAnsi="Times New Roman" w:cs="Times New Roman"/>
          <w:sz w:val="24"/>
          <w:szCs w:val="24"/>
        </w:rPr>
        <w:t>rnal (farmers, farmer</w:t>
      </w:r>
      <w:r w:rsidRPr="00330456">
        <w:rPr>
          <w:rFonts w:ascii="Times New Roman" w:hAnsi="Times New Roman" w:cs="Times New Roman"/>
          <w:sz w:val="24"/>
          <w:szCs w:val="24"/>
        </w:rPr>
        <w:t xml:space="preserve"> group</w:t>
      </w:r>
      <w:r w:rsidR="003F4A69" w:rsidRPr="00330456">
        <w:rPr>
          <w:rFonts w:ascii="Times New Roman" w:hAnsi="Times New Roman" w:cs="Times New Roman"/>
          <w:sz w:val="24"/>
          <w:szCs w:val="24"/>
        </w:rPr>
        <w:t>s</w:t>
      </w:r>
      <w:r w:rsidRPr="00330456">
        <w:rPr>
          <w:rFonts w:ascii="Times New Roman" w:hAnsi="Times New Roman" w:cs="Times New Roman"/>
          <w:sz w:val="24"/>
          <w:szCs w:val="24"/>
        </w:rPr>
        <w:t xml:space="preserve">, RCN traders, </w:t>
      </w:r>
      <w:r w:rsidR="003F4A69" w:rsidRPr="00330456">
        <w:rPr>
          <w:rFonts w:ascii="Times New Roman" w:hAnsi="Times New Roman" w:cs="Times New Roman"/>
          <w:sz w:val="24"/>
          <w:szCs w:val="24"/>
        </w:rPr>
        <w:t xml:space="preserve">RCN </w:t>
      </w:r>
      <w:r w:rsidRPr="00330456">
        <w:rPr>
          <w:rFonts w:ascii="Times New Roman" w:hAnsi="Times New Roman" w:cs="Times New Roman"/>
          <w:sz w:val="24"/>
          <w:szCs w:val="24"/>
        </w:rPr>
        <w:t>processing enterprises, manufacturing enterprises, kernel distributors, retailers and consumers)</w:t>
      </w:r>
      <w:r w:rsidR="00A43D94" w:rsidRPr="00330456">
        <w:rPr>
          <w:rFonts w:ascii="Times New Roman" w:hAnsi="Times New Roman" w:cs="Times New Roman"/>
          <w:sz w:val="24"/>
          <w:szCs w:val="24"/>
        </w:rPr>
        <w:t xml:space="preserve"> and external</w:t>
      </w:r>
      <w:r w:rsidRPr="00330456">
        <w:rPr>
          <w:rFonts w:ascii="Times New Roman" w:hAnsi="Times New Roman" w:cs="Times New Roman"/>
          <w:sz w:val="24"/>
          <w:szCs w:val="24"/>
        </w:rPr>
        <w:t xml:space="preserve"> </w:t>
      </w:r>
      <w:r w:rsidR="00417651" w:rsidRPr="00330456">
        <w:rPr>
          <w:rFonts w:ascii="Times New Roman" w:hAnsi="Times New Roman" w:cs="Times New Roman"/>
          <w:sz w:val="24"/>
          <w:szCs w:val="24"/>
        </w:rPr>
        <w:t>(national</w:t>
      </w:r>
      <w:r w:rsidRPr="00330456">
        <w:rPr>
          <w:rFonts w:ascii="Times New Roman" w:hAnsi="Times New Roman" w:cs="Times New Roman"/>
          <w:sz w:val="24"/>
          <w:szCs w:val="24"/>
        </w:rPr>
        <w:t xml:space="preserve"> governments and non-governmental organizations</w:t>
      </w:r>
      <w:r w:rsidR="00957CDF" w:rsidRPr="00330456">
        <w:rPr>
          <w:rFonts w:ascii="Times New Roman" w:hAnsi="Times New Roman" w:cs="Times New Roman"/>
          <w:sz w:val="24"/>
          <w:szCs w:val="24"/>
        </w:rPr>
        <w:t>) supply</w:t>
      </w:r>
      <w:r w:rsidR="00A43D94" w:rsidRPr="00330456">
        <w:rPr>
          <w:rFonts w:ascii="Times New Roman" w:hAnsi="Times New Roman" w:cs="Times New Roman"/>
          <w:sz w:val="24"/>
          <w:szCs w:val="24"/>
        </w:rPr>
        <w:t xml:space="preserve"> </w:t>
      </w:r>
      <w:r w:rsidR="008F1F07" w:rsidRPr="00330456">
        <w:rPr>
          <w:rFonts w:ascii="Times New Roman" w:hAnsi="Times New Roman" w:cs="Times New Roman"/>
          <w:sz w:val="24"/>
          <w:szCs w:val="24"/>
        </w:rPr>
        <w:t>chain members</w:t>
      </w:r>
      <w:r w:rsidR="00A43D94" w:rsidRPr="00330456">
        <w:rPr>
          <w:rFonts w:ascii="Times New Roman" w:hAnsi="Times New Roman" w:cs="Times New Roman"/>
          <w:sz w:val="24"/>
          <w:szCs w:val="24"/>
        </w:rPr>
        <w:t xml:space="preserve"> as </w:t>
      </w:r>
      <w:r w:rsidRPr="00330456">
        <w:rPr>
          <w:rFonts w:ascii="Times New Roman" w:hAnsi="Times New Roman" w:cs="Times New Roman"/>
          <w:sz w:val="24"/>
          <w:szCs w:val="24"/>
        </w:rPr>
        <w:t>its</w:t>
      </w:r>
      <w:r w:rsidR="00A43D94" w:rsidRPr="00330456">
        <w:rPr>
          <w:rFonts w:ascii="Times New Roman" w:hAnsi="Times New Roman" w:cs="Times New Roman"/>
          <w:sz w:val="24"/>
          <w:szCs w:val="24"/>
        </w:rPr>
        <w:t xml:space="preserve"> ma</w:t>
      </w:r>
      <w:r w:rsidRPr="00330456">
        <w:rPr>
          <w:rFonts w:ascii="Times New Roman" w:hAnsi="Times New Roman" w:cs="Times New Roman"/>
          <w:sz w:val="24"/>
          <w:szCs w:val="24"/>
        </w:rPr>
        <w:t>in stakeholders</w:t>
      </w:r>
      <w:r w:rsidR="008B0F3F"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 Many of the </w:t>
      </w:r>
      <w:r w:rsidR="00B70F27" w:rsidRPr="00330456">
        <w:rPr>
          <w:rFonts w:ascii="Times New Roman" w:hAnsi="Times New Roman" w:cs="Times New Roman"/>
          <w:sz w:val="24"/>
          <w:szCs w:val="24"/>
        </w:rPr>
        <w:t xml:space="preserve">predominately small and medium </w:t>
      </w:r>
      <w:r w:rsidR="00F9132A" w:rsidRPr="00330456">
        <w:rPr>
          <w:rFonts w:ascii="Times New Roman" w:hAnsi="Times New Roman" w:cs="Times New Roman"/>
          <w:sz w:val="24"/>
          <w:szCs w:val="24"/>
        </w:rPr>
        <w:t>cashew processing and manufacturing enterprises i</w:t>
      </w:r>
      <w:r w:rsidR="00B70F27" w:rsidRPr="00330456">
        <w:rPr>
          <w:rFonts w:ascii="Times New Roman" w:hAnsi="Times New Roman" w:cs="Times New Roman"/>
          <w:sz w:val="24"/>
          <w:szCs w:val="24"/>
        </w:rPr>
        <w:t xml:space="preserve">n the region </w:t>
      </w:r>
      <w:r w:rsidR="00F9132A" w:rsidRPr="00330456">
        <w:rPr>
          <w:rFonts w:ascii="Times New Roman" w:hAnsi="Times New Roman" w:cs="Times New Roman"/>
          <w:sz w:val="24"/>
          <w:szCs w:val="24"/>
        </w:rPr>
        <w:t xml:space="preserve">have an installed capacity </w:t>
      </w:r>
      <w:r w:rsidR="00401228" w:rsidRPr="00330456">
        <w:rPr>
          <w:rFonts w:ascii="Times New Roman" w:hAnsi="Times New Roman" w:cs="Times New Roman"/>
          <w:sz w:val="24"/>
          <w:szCs w:val="24"/>
        </w:rPr>
        <w:t xml:space="preserve">of </w:t>
      </w:r>
      <w:r w:rsidR="00F9132A" w:rsidRPr="00330456">
        <w:rPr>
          <w:rFonts w:ascii="Times New Roman" w:hAnsi="Times New Roman" w:cs="Times New Roman"/>
          <w:sz w:val="24"/>
          <w:szCs w:val="24"/>
        </w:rPr>
        <w:t xml:space="preserve">less than 1000 </w:t>
      </w:r>
      <w:proofErr w:type="spellStart"/>
      <w:r w:rsidR="00F9132A" w:rsidRPr="00330456">
        <w:rPr>
          <w:rFonts w:ascii="Times New Roman" w:hAnsi="Times New Roman" w:cs="Times New Roman"/>
          <w:sz w:val="24"/>
          <w:szCs w:val="24"/>
        </w:rPr>
        <w:t>tonnes</w:t>
      </w:r>
      <w:proofErr w:type="spellEnd"/>
      <w:r w:rsidR="00F9132A" w:rsidRPr="00330456">
        <w:rPr>
          <w:rFonts w:ascii="Times New Roman" w:hAnsi="Times New Roman" w:cs="Times New Roman"/>
          <w:sz w:val="24"/>
          <w:szCs w:val="24"/>
        </w:rPr>
        <w:t xml:space="preserve"> and 10,000 </w:t>
      </w:r>
      <w:proofErr w:type="spellStart"/>
      <w:r w:rsidR="00F9132A" w:rsidRPr="00330456">
        <w:rPr>
          <w:rFonts w:ascii="Times New Roman" w:hAnsi="Times New Roman" w:cs="Times New Roman"/>
          <w:sz w:val="24"/>
          <w:szCs w:val="24"/>
        </w:rPr>
        <w:t>tonnes</w:t>
      </w:r>
      <w:proofErr w:type="spellEnd"/>
      <w:r w:rsidR="008D24D5"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 respectively. They produce for the local and international market</w:t>
      </w:r>
      <w:r w:rsidR="008D24D5" w:rsidRPr="00330456">
        <w:rPr>
          <w:rFonts w:ascii="Times New Roman" w:hAnsi="Times New Roman" w:cs="Times New Roman"/>
          <w:sz w:val="24"/>
          <w:szCs w:val="24"/>
        </w:rPr>
        <w:t>s</w:t>
      </w:r>
      <w:r w:rsidR="00387701" w:rsidRPr="00330456">
        <w:rPr>
          <w:rFonts w:ascii="Times New Roman" w:hAnsi="Times New Roman" w:cs="Times New Roman"/>
          <w:sz w:val="24"/>
          <w:szCs w:val="24"/>
        </w:rPr>
        <w:t>. However, they are</w:t>
      </w:r>
      <w:r w:rsidR="00F9132A" w:rsidRPr="00330456">
        <w:rPr>
          <w:rFonts w:ascii="Times New Roman" w:hAnsi="Times New Roman" w:cs="Times New Roman"/>
          <w:sz w:val="24"/>
          <w:szCs w:val="24"/>
        </w:rPr>
        <w:t xml:space="preserve"> keen on collaborating with potential international </w:t>
      </w:r>
      <w:r w:rsidR="00BE0C24" w:rsidRPr="00330456">
        <w:rPr>
          <w:rFonts w:ascii="Times New Roman" w:hAnsi="Times New Roman" w:cs="Times New Roman"/>
          <w:sz w:val="24"/>
          <w:szCs w:val="24"/>
        </w:rPr>
        <w:t xml:space="preserve">kernel distributors and </w:t>
      </w:r>
      <w:r w:rsidR="00F9132A" w:rsidRPr="00330456">
        <w:rPr>
          <w:rFonts w:ascii="Times New Roman" w:hAnsi="Times New Roman" w:cs="Times New Roman"/>
          <w:sz w:val="24"/>
          <w:szCs w:val="24"/>
        </w:rPr>
        <w:t xml:space="preserve">retailers to export their products to developed economies where </w:t>
      </w:r>
      <w:r w:rsidR="008D24D5" w:rsidRPr="00330456">
        <w:rPr>
          <w:rFonts w:ascii="Times New Roman" w:hAnsi="Times New Roman" w:cs="Times New Roman"/>
          <w:sz w:val="24"/>
          <w:szCs w:val="24"/>
        </w:rPr>
        <w:t xml:space="preserve">the </w:t>
      </w:r>
      <w:r w:rsidR="00F9132A" w:rsidRPr="00330456">
        <w:rPr>
          <w:rFonts w:ascii="Times New Roman" w:hAnsi="Times New Roman" w:cs="Times New Roman"/>
          <w:sz w:val="24"/>
          <w:szCs w:val="24"/>
        </w:rPr>
        <w:t>total proportion of global consumption is high</w:t>
      </w:r>
      <w:r w:rsidR="008D24D5"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 and</w:t>
      </w:r>
      <w:r w:rsidR="008D24D5" w:rsidRPr="00330456">
        <w:rPr>
          <w:rFonts w:ascii="Times New Roman" w:hAnsi="Times New Roman" w:cs="Times New Roman"/>
          <w:sz w:val="24"/>
          <w:szCs w:val="24"/>
        </w:rPr>
        <w:t xml:space="preserve"> the</w:t>
      </w:r>
      <w:r w:rsidR="00F9132A" w:rsidRPr="00330456">
        <w:rPr>
          <w:rFonts w:ascii="Times New Roman" w:hAnsi="Times New Roman" w:cs="Times New Roman"/>
          <w:sz w:val="24"/>
          <w:szCs w:val="24"/>
        </w:rPr>
        <w:t xml:space="preserve"> price is competitive.</w:t>
      </w:r>
    </w:p>
    <w:p w:rsidR="00F9132A" w:rsidRPr="00330456" w:rsidRDefault="002A4B7E" w:rsidP="00F9132A">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Attention to social sustainability issues in agricultural supply chains is gradually gaining currency.</w:t>
      </w:r>
      <w:r w:rsidR="001F5BC0" w:rsidRPr="00330456">
        <w:rPr>
          <w:rFonts w:ascii="Times New Roman" w:hAnsi="Times New Roman" w:cs="Times New Roman"/>
          <w:sz w:val="24"/>
          <w:szCs w:val="24"/>
        </w:rPr>
        <w:t xml:space="preserve"> </w:t>
      </w:r>
      <w:r w:rsidRPr="00330456">
        <w:rPr>
          <w:rFonts w:ascii="Times New Roman" w:hAnsi="Times New Roman" w:cs="Times New Roman"/>
          <w:sz w:val="24"/>
          <w:szCs w:val="24"/>
        </w:rPr>
        <w:t>Sustainability has become a central theme in agri-food supply chain management (SCM)</w:t>
      </w:r>
      <w:r w:rsidR="005B5CC6" w:rsidRPr="00330456">
        <w:rPr>
          <w:rFonts w:ascii="Times New Roman" w:hAnsi="Times New Roman" w:cs="Times New Roman"/>
          <w:sz w:val="24"/>
          <w:szCs w:val="24"/>
        </w:rPr>
        <w:t xml:space="preserve">  due to</w:t>
      </w:r>
      <w:r w:rsidR="003F4A69" w:rsidRPr="00330456">
        <w:rPr>
          <w:rFonts w:ascii="Times New Roman" w:hAnsi="Times New Roman" w:cs="Times New Roman"/>
          <w:sz w:val="24"/>
          <w:szCs w:val="24"/>
        </w:rPr>
        <w:t xml:space="preserve"> the conviction</w:t>
      </w:r>
      <w:r w:rsidR="005B5CC6" w:rsidRPr="00330456">
        <w:rPr>
          <w:rFonts w:ascii="Times New Roman" w:hAnsi="Times New Roman" w:cs="Times New Roman"/>
          <w:sz w:val="24"/>
          <w:szCs w:val="24"/>
        </w:rPr>
        <w:t xml:space="preserve"> that sustainability </w:t>
      </w:r>
      <w:r w:rsidR="00781FAF" w:rsidRPr="00330456">
        <w:rPr>
          <w:rFonts w:ascii="Times New Roman" w:hAnsi="Times New Roman" w:cs="Times New Roman"/>
          <w:sz w:val="24"/>
          <w:szCs w:val="24"/>
        </w:rPr>
        <w:t>practices</w:t>
      </w:r>
      <w:r w:rsidR="005B5CC6" w:rsidRPr="00330456">
        <w:rPr>
          <w:rFonts w:ascii="Times New Roman" w:hAnsi="Times New Roman" w:cs="Times New Roman"/>
          <w:sz w:val="24"/>
          <w:szCs w:val="24"/>
        </w:rPr>
        <w:t xml:space="preserve"> can address emerging concerns</w:t>
      </w:r>
      <w:r w:rsidR="00DD03BB"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{"citationItems":[{"id":"ITEM-1","itemData":{"author":[{"dropping-particle":"","family":"Ghadge","given":"Abhijeet","non-dropping-particle":"","parse-names":false,"suffix":""},{"dropping-particle":"","family":"Kara","given":"Merve Er","non-dropping-particle":"","parse-names":false,"suffix":""},{"dropping-particle":"","family":"Mogale","given":"D. G.","non-dropping-particle":"","parse-names":false,"suffix":""},{"dropping-particle":"","family":"Choudhary","given":"Sonal","non-dropping-particle":"","parse-names":false,"suffix":""},{"dropping-particle":"","family":"Dani","given":"Samir","non-dropping-particle":"","parse-names":false,"suffix":""}],"container-title":"Production Planning and Control Control","id":"ITEM-1","issued":{"date-parts":[["2020"]]},"title":"Sustainability implementation challenges in food supply chains: a case of UK artisan cheese producers","type":"article-journal"},"uris":["http://www.mendeley.com/documents/?uuid=f16aa73c-cd65-4aeb-9f2e-43ab14c6972c"]},{"id":"ITEM-2","itemData":{"DOI":"10.3390/su10051573","ISSN":"20711050","abstract":"Agri-food supply chain management (ASCM) research has gained attraction in recent years. This study aims to examine the knowledge structure, trace the evolution of, and propose future research directions for ASCM by a systematic literature review combined with bibliometric and content analyses. A total of 1770 articles were selected from Scopus for bibliometric analyses. We conducted a content analysis based on 188 articles in six clusters selected from the co-citation analysis. This review provides insights into key authors, their affiliations, journal quality, and the prestige of the reviewed articles, aspects that have not been fully captured or evaluated by previous reviews. Using bibliometric tools, we identified six clusters for ASCM, based on which, future research directions are proposed. Content analysis provides additional insights in each cluster. In particular, sustainability runs through all the themes identified except for one.","author":[{"dropping-particle":"","family":"Luo","given":"Jianli","non-dropping-particle":"","parse-names":false,"suffix":""},{"dropping-particle":"","family":"Ji","given":"Chen","non-dropping-particle":"","parse-names":false,"suffix":""},{"dropping-particle":"","family":"Qiu","given":"Chunxiao","non-dropping-particle":"","parse-names":false,"suffix":""},{"dropping-particle":"","family":"Jia","given":"Fu","non-dropping-particle":"","parse-names":false,"suffix":""}],"container-title":"Sustainability (Switzerland)","id":"ITEM-2","issue":"5","issued":{"date-parts":[["2018"]]},"title":"Agri-food supply chain management: Bibliometric and content analyses","type":"article-journal","volume":"10"},"uris":["http://www.mendeley.com/documents/?uuid=7456c3b7-6be1-3d18-aadf-197381e5894c"]}],"mendeley":{"formattedCitation":"(Ghadge et al. 2020; Luo et al. 2018)","plainTextFormattedCitation":"(Ghadge et al. 2020; Luo et al. 2018)","previouslyFormattedCitation":"(Ghadge et al. 2020; Luo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(Ghadge et al. 2020; Luo et al. 2018)</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As such</w:t>
      </w:r>
      <w:r w:rsidR="00260569" w:rsidRPr="00330456">
        <w:rPr>
          <w:rFonts w:ascii="Times New Roman" w:hAnsi="Times New Roman" w:cs="Times New Roman"/>
          <w:sz w:val="24"/>
          <w:szCs w:val="24"/>
        </w:rPr>
        <w:t xml:space="preserve">, there is </w:t>
      </w:r>
      <w:r w:rsidR="003F744E" w:rsidRPr="00330456">
        <w:rPr>
          <w:rFonts w:ascii="Times New Roman" w:hAnsi="Times New Roman" w:cs="Times New Roman"/>
          <w:sz w:val="24"/>
          <w:szCs w:val="24"/>
        </w:rPr>
        <w:t xml:space="preserve">a </w:t>
      </w:r>
      <w:r w:rsidR="00A2550B" w:rsidRPr="00330456">
        <w:rPr>
          <w:rFonts w:ascii="Times New Roman" w:hAnsi="Times New Roman" w:cs="Times New Roman"/>
          <w:sz w:val="24"/>
          <w:szCs w:val="24"/>
        </w:rPr>
        <w:t>significant interest in food with provenance</w:t>
      </w:r>
      <w:r w:rsidR="008646B1" w:rsidRPr="00330456">
        <w:rPr>
          <w:rFonts w:ascii="Times New Roman" w:hAnsi="Times New Roman" w:cs="Times New Roman"/>
          <w:sz w:val="24"/>
          <w:szCs w:val="24"/>
        </w:rPr>
        <w:t xml:space="preserve"> for economic development</w:t>
      </w:r>
      <w:r w:rsidR="00E21798"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Kemp","given":"Katherine","non-dropping-particle":"","parse-names":false,"suffix":""},{"dropping-particle":"","family":"Insch","given":"Andrea","non-dropping-particle":"","parse-names":false,"suffix":""},{"dropping-particle":"","family":"Holdsworth","given":"David K.","non-dropping-particle":"","parse-names":false,"suffix":""},{"dropping-particle":"","family":"Knight","given":"John G.","non-dropping-particle":"","parse-names":false,"suffix":""}],"container-title":"Food Policy","id":"ITEM-1","issue":"6","issued":{"date-parts":[["2010"]]},"page":"504-513","title":"Food miles: Do UK consumers actually care?","type":"article-journal","volume":"36"},"uris":["http://www.mendeley.com/documents/?uuid=a81ad19d-4a17-4e70-afd8-409a5309f447"]},{"id":"ITEM-2","itemData":{"DOI":"10.1108/NFS-06-2017-0122","ISSN":"17586917","abstract":"Purpose: Provenance and ethical standards reflect foods that traceable and are supportive of the environment, sustainability and justice in the food supply chain. The purpose of this study is to understand higher education consumers’ food choices and to examine the predictors of purchasing intention of food with provenance and ethical standards. Design/methodology/approach: An online questionnaire was completed by 296 students and staff members of the University of Central Lancashire. The questionnaire collected information on socio-demographic profiles; food choices, provenance and ethical standards; ethical purchasing and sourcing requirements and purchasing intention of food products with provenance and ethical standards. Descriptive statistics were used to determine the frequency of distribution of all socio-demographic characteristics. Multiple regression was used to examine if attitude, perceived behavioural control and subjective norms of the Theory of Planned Behaviour (TPB) significantly predict the consumers’ purchasing intention (Step 1). Exploratory factor analysis was conducted on the behavioural items using principal components estimation and varimax rotation. Multiple regression on the expanded TPB (Step 2) using the obtained factor scores were conducted to determine if the factors were significant predictors of purchasing intention of food with provenance and ethical standards. Findings: Multiple regression on the expanded TPB model revealed that only attitude and perceived behavioural control were significant predictors of purchasing intention of food with provenance and ethical standards. The regression model explained about 50 per cent of the variance of the intent to purchase food with provenance and ethical standards where R2 = 0.50 (Adjusted R2 = 0.47). This was significantly different from zero F (5, 89) = 17.77, p &lt; 0.001. The incorporation of “Preference for ethically sourced food” and “Perceived knowledge and status of provenance standards” did not increase the prediction of purchasing behaviour. Originality/value: Two broad themes were identified from the factor analysis where the first factor prioritises “Preference for ethically sourced food” and the second factor conceptualises “Perceived knowledge and status of provenance standards”. The TPB was expanded to incorporate both factors but did not increase the prediction of purchasing intention. The authors recommend that other potential predictors, for example, moral concerns…","author":[{"dropping-particle":"","family":"Soon","given":"Jan Mei","non-dropping-particle":"","parse-names":false,"suffix":""},{"dropping-particle":"","family":"Wallace","given":"Carol A.","non-dropping-particle":"","parse-names":false,"suffix":""}],"container-title":"Nutrition and Food Science","id":"ITEM-2","issue":"2","issued":{"date-parts":[["2018"]]},"page":"318-332","title":"A greater share of the stomach?: Role of provenance and ethical standards on consumers’ food choices and purchasing intentions","type":"article-journal","volume":"48"},"uris":["http://www.mendeley.com/documents/?uuid=ee32ec56-74b7-336b-b2c7-ba7881551029"]}],"mendeley":{"formattedCitation":"(Kemp et al. 2010; Soon and Wallace 2018)","plainTextFormattedCitation":"(Kemp et al. 2010; Soon and Wallace 2018)","previouslyFormattedCitation":"(Kemp et al. 2010; Soon and Wallace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(Kemp et al. 2010; Soon and Wallace 2018)</w:t>
      </w:r>
      <w:r w:rsidR="00C67461" w:rsidRPr="00330456">
        <w:rPr>
          <w:rFonts w:ascii="Times New Roman" w:hAnsi="Times New Roman" w:cs="Times New Roman"/>
          <w:sz w:val="24"/>
          <w:szCs w:val="24"/>
        </w:rPr>
        <w:fldChar w:fldCharType="end"/>
      </w:r>
      <w:r w:rsidR="005468A8" w:rsidRPr="00330456">
        <w:rPr>
          <w:rFonts w:ascii="Times New Roman" w:hAnsi="Times New Roman" w:cs="Times New Roman"/>
          <w:sz w:val="24"/>
          <w:szCs w:val="24"/>
        </w:rPr>
        <w:t xml:space="preserve">, </w:t>
      </w:r>
      <w:r w:rsidR="00E04B86" w:rsidRPr="00330456">
        <w:rPr>
          <w:rFonts w:ascii="Times New Roman" w:hAnsi="Times New Roman" w:cs="Times New Roman"/>
          <w:sz w:val="24"/>
          <w:szCs w:val="24"/>
        </w:rPr>
        <w:t>including cashew</w:t>
      </w:r>
      <w:r w:rsidR="00D923A9" w:rsidRPr="00330456">
        <w:rPr>
          <w:rFonts w:ascii="Times New Roman" w:hAnsi="Times New Roman" w:cs="Times New Roman"/>
          <w:sz w:val="24"/>
          <w:szCs w:val="24"/>
        </w:rPr>
        <w:t xml:space="preserve"> from Africa in developed countries</w:t>
      </w:r>
      <w:r w:rsidR="00E21798"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{"citationItems":[{"id":"ITEM-1","itemData":{"author":[{"dropping-particle":"","family":"CBI","given":"","non-dropping-particle":"","parse-names":false,"suffix":""}],"id":"ITEM-1","issued":{"date-parts":[["2018"]]},"number-of-pages":"1-83","publisher-place":"The Hague","title":"Cashew Processing in West Africa – Value Chain Analysis","type":"report"},"uris":["http://www.mendeley.com/documents/?uuid=f353f714-97fd-4d7d-ad40-e95d8d2df6b7"]}],"mendeley":{"formattedCitation":"(CBI 2018)","plainTextFormattedCitation":"(CBI 2018)","previouslyFormattedCitation":"(CBI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(CBI 2018)</w:t>
      </w:r>
      <w:r w:rsidR="00C67461" w:rsidRPr="00330456">
        <w:rPr>
          <w:rFonts w:ascii="Times New Roman" w:hAnsi="Times New Roman" w:cs="Times New Roman"/>
          <w:sz w:val="24"/>
          <w:szCs w:val="24"/>
        </w:rPr>
        <w:fldChar w:fldCharType="end"/>
      </w:r>
      <w:r w:rsidR="002207D3" w:rsidRPr="00330456">
        <w:rPr>
          <w:rFonts w:ascii="Times New Roman" w:hAnsi="Times New Roman" w:cs="Times New Roman"/>
          <w:sz w:val="24"/>
          <w:szCs w:val="24"/>
        </w:rPr>
        <w:t>.</w:t>
      </w:r>
      <w:r w:rsidR="00DD03BB" w:rsidRPr="00330456">
        <w:rPr>
          <w:rFonts w:ascii="Times New Roman" w:hAnsi="Times New Roman" w:cs="Times New Roman"/>
          <w:sz w:val="24"/>
          <w:szCs w:val="24"/>
        </w:rPr>
        <w:t xml:space="preserve"> </w:t>
      </w:r>
      <w:r w:rsidR="00494205" w:rsidRPr="00330456">
        <w:rPr>
          <w:rFonts w:ascii="Times New Roman" w:hAnsi="Times New Roman" w:cs="Times New Roman"/>
          <w:sz w:val="24"/>
          <w:szCs w:val="24"/>
        </w:rPr>
        <w:t>Stakeholders</w:t>
      </w:r>
      <w:r w:rsidR="001642F6" w:rsidRPr="00330456">
        <w:rPr>
          <w:rFonts w:ascii="Times New Roman" w:hAnsi="Times New Roman" w:cs="Times New Roman"/>
          <w:sz w:val="24"/>
          <w:szCs w:val="24"/>
        </w:rPr>
        <w:t>,  namely retailers, kernel distributors, government</w:t>
      </w:r>
      <w:r w:rsidR="003F4A69" w:rsidRPr="00330456">
        <w:rPr>
          <w:rFonts w:ascii="Times New Roman" w:hAnsi="Times New Roman" w:cs="Times New Roman"/>
          <w:sz w:val="24"/>
          <w:szCs w:val="24"/>
        </w:rPr>
        <w:t xml:space="preserve"> agencies</w:t>
      </w:r>
      <w:r w:rsidR="001642F6" w:rsidRPr="00330456">
        <w:rPr>
          <w:rFonts w:ascii="Times New Roman" w:hAnsi="Times New Roman" w:cs="Times New Roman"/>
          <w:sz w:val="24"/>
          <w:szCs w:val="24"/>
        </w:rPr>
        <w:t xml:space="preserve"> and non-governmental organizations</w:t>
      </w:r>
      <w:r w:rsidR="00494205" w:rsidRPr="00330456">
        <w:rPr>
          <w:rFonts w:ascii="Times New Roman" w:hAnsi="Times New Roman" w:cs="Times New Roman"/>
          <w:sz w:val="24"/>
          <w:szCs w:val="24"/>
        </w:rPr>
        <w:t xml:space="preserve"> have raised concerns about the small percentag</w:t>
      </w:r>
      <w:r w:rsidR="006A7ED0" w:rsidRPr="00330456">
        <w:rPr>
          <w:rFonts w:ascii="Times New Roman" w:hAnsi="Times New Roman" w:cs="Times New Roman"/>
          <w:sz w:val="24"/>
          <w:szCs w:val="24"/>
        </w:rPr>
        <w:t>e of RCN processed in Africa</w:t>
      </w:r>
      <w:r w:rsidR="00494205" w:rsidRPr="00330456">
        <w:rPr>
          <w:rFonts w:ascii="Times New Roman" w:hAnsi="Times New Roman" w:cs="Times New Roman"/>
          <w:sz w:val="24"/>
          <w:szCs w:val="24"/>
        </w:rPr>
        <w:t xml:space="preserve">, especially in light of </w:t>
      </w:r>
      <w:r w:rsidR="001642F6" w:rsidRPr="00330456">
        <w:rPr>
          <w:rFonts w:ascii="Times New Roman" w:hAnsi="Times New Roman" w:cs="Times New Roman"/>
          <w:sz w:val="24"/>
          <w:szCs w:val="24"/>
        </w:rPr>
        <w:t>consumers need for kernel produced with less environmental impact</w:t>
      </w:r>
      <w:r w:rsidR="00DD03BB"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ACA","given":"","non-dropping-particle":"","parse-names":false,"suffix":""}],"editor":[{"dropping-particle":"","family":"ACA","given":"","non-dropping-particle":"","parse-names":false,"suffix":""}],"id":"ITEM-1","issued":{"date-parts":[["2010"]]},"number-of-pages":"1-18","publisher":"African Cashew Alliance","publisher-place":"Accra Ghana","title":"African Cashew Annual Report","type":"book"},"uris":["http://www.mendeley.com/documents/?uuid=1b8b24a5-6e76-3de8-ba9c-82d255526c85"]},{"id":"ITEM-2","itemData":{"DOI":"10.1016/j.jclepro.2015.12.059","ISBN":"0959-6526","ISSN":"09596526","abstract":"Global supply chains (GSCs) have become common for industries, and companies seek to reduce their environmental impact, particularly greenhouse gas (GHG), through their GSCs. Guided by ISO 14044, we measure and compare GHG emission of 1000 kg of cashew kernels in 12 GSCs scenarios of West Africa cashew industry, and identify opportunities for reduction. The results show that transportation, cashew processing operation and nutshells waste management produce significant proportion of the total GHG emission. Such results highlight the fact that alternatives in process units and flows in life cycle systems can reduce GHG emission of a product. Thus, limitation of transportation of raw cashew nuts for primary processing, the use of energy-efficient processing methods, and processing on large-scale gives options to supply chain managers and decision makers in the industry to reduce GHG emission. Again, making use of co-product (nutshells) reduces cashew kernels GHG emission much more than it may have been considered by most stakeholders. The challenges of measuring and comparing GHG emission in the industry's GSCs such as non-existing or inadequate quality databases are also discussed.","author":[{"dropping-particle":"","family":"Agyemang","given":"Martin","non-dropping-particle":"","parse-names":false,"suffix":""},{"dropping-particle":"","family":"Zhu","given":"Qinghua","non-dropping-particle":"","parse-names":false,"suffix":""},{"dropping-particle":"","family":"Tian","given":"Yihui","non-dropping-particle":"","parse-names":false,"suffix":""}],"container-title":"Journal of Cleaner Production","id":"ITEM-2","issued":{"date-parts":[["2016"]]},"page":"149-161","title":"Analysis of opportunities for greenhouse emission reduction in the global supply chains of cashew industry in West Africa","type":"article-journal","volume":"115"},"uris":["http://www.mendeley.com/documents/?uuid=99a62e26-d776-36a5-9d77-697693c5b022"]},{"id":"ITEM-3","itemData":{"DOI":"10.1016/j.resconrec.2018.04.011","ISSN":"18790658","abstract":"© 2018 Elsevier B.V. Cashew consumption has been increasing globally, but environmental issues through the whole cashew supply chain, from production, processing and transportation, have been raised. Thus, green supply chain redesign has been put forward but implementation of related practices faces many barriers. Using the case of the Africa cashew industry, which produces over half of global raw cashew nuts but only process less than 10% to kernel, this paper systematically identifies these barriers considering stakeholders through the whole cashew supply chain. Based on evaluation of four experts, results by grey Decision Making Trial and Evaluation Laboratory reveal that successful green supply chain redesign implementation needs two elementary efforts by kernel distributors. One is increased collaboration with multi-tier suppliers (producer organizations and processors) and the other is to get strategic support from industry bodies, non-governmental organizations and development agencies. Additionally, in the short-term, kernel distributors need to overcome three key operational barriers, lack of internal top-level management commitment, lack of integrated management information and traceability systems, and uncertainty of economic benefits. Furthermore, barriers such as difficulties to assess environmental sustainability performance and lack of consumer demand for green cashew should be addressed in the long-term. This study contributes to identify barriers to the successful implementation of green supply chain redesign from perspectives of both the focal enterprise and the whole supply chain. A robust multi-criteria decision making method further reveals the most important and fundamental barriers which can offer decision support for kernel distributors and policymakers in the cashew industry.","author":[{"dropping-particle":"","family":"Agyemang","given":"Martin","non-dropping-particle":"","parse-names":false,"suffix":""},{"dropping-particle":"","family":"Zhu","given":"Qinghua","non-dropping-particle":"","parse-names":false,"suffix":""},{"dropping-particle":"","family":"Adzanyo","given":"Mary","non-dropping-particle":"","parse-names":false,"suffix":""},{"dropping-particle":"","family":"Antarciuc","given":"E","non-dropping-particle":"","parse-names":false,"suffix":""},{"dropping-particle":"","family":"Zhao","given":"Senlin","non-dropping-particle":"","parse-names":false,"suffix":""}],"container-title":"Resources, Conservation and Recycling","id":"ITEM-3","issued":{"date-parts":[["2018"]]},"page":"209-222","title":"Evaluating barriers to green supply chain redesign and implementation of related practices in the West Africa cashew industry","type":"article-journal","volume":"136"},"uris":["http://www.mendeley.com/documents/?uuid=6b7c484e-19df-33f9-bb05-ca14dc8ef234"]}],"mendeley":{"formattedCitation":"(ACA 2010; Agyemang, Zhu, and Tian 2016; Agyemang et al. 2018)","plainTextFormattedCitation":"(ACA 2010; Agyemang, Zhu, and Tian 2016; Agyemang et al. 2018)","previouslyFormattedCitation":"(ACA 2010; Agyemang, Zhu, and Tian 2016; Agyemang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(ACA 2010; Agyemang, Zhu, and Tian 2016; Agyemang et al. 2018)</w:t>
      </w:r>
      <w:r w:rsidR="00C67461" w:rsidRPr="00330456">
        <w:rPr>
          <w:rFonts w:ascii="Times New Roman" w:hAnsi="Times New Roman" w:cs="Times New Roman"/>
          <w:sz w:val="24"/>
          <w:szCs w:val="24"/>
        </w:rPr>
        <w:fldChar w:fldCharType="end"/>
      </w:r>
      <w:r w:rsidR="00494205" w:rsidRPr="00330456">
        <w:rPr>
          <w:rFonts w:ascii="Times New Roman" w:hAnsi="Times New Roman" w:cs="Times New Roman"/>
          <w:sz w:val="24"/>
          <w:szCs w:val="24"/>
        </w:rPr>
        <w:t>.</w:t>
      </w:r>
      <w:r w:rsidR="00E21798" w:rsidRPr="00330456">
        <w:rPr>
          <w:rFonts w:ascii="Times New Roman" w:hAnsi="Times New Roman" w:cs="Times New Roman"/>
          <w:sz w:val="24"/>
          <w:szCs w:val="24"/>
        </w:rPr>
        <w:t xml:space="preserve"> </w:t>
      </w:r>
      <w:r w:rsidR="003F744E" w:rsidRPr="00330456">
        <w:rPr>
          <w:rFonts w:ascii="Times New Roman" w:hAnsi="Times New Roman" w:cs="Times New Roman"/>
          <w:sz w:val="24"/>
          <w:szCs w:val="24"/>
        </w:rPr>
        <w:t>T</w:t>
      </w:r>
      <w:r w:rsidR="00F9132A" w:rsidRPr="00330456">
        <w:rPr>
          <w:rFonts w:ascii="Times New Roman" w:hAnsi="Times New Roman" w:cs="Times New Roman"/>
          <w:sz w:val="24"/>
          <w:szCs w:val="24"/>
        </w:rPr>
        <w:t>his scenario</w:t>
      </w:r>
      <w:r w:rsidR="009F5631" w:rsidRPr="00330456">
        <w:rPr>
          <w:rFonts w:ascii="Times New Roman" w:hAnsi="Times New Roman" w:cs="Times New Roman"/>
          <w:sz w:val="24"/>
          <w:szCs w:val="24"/>
        </w:rPr>
        <w:t xml:space="preserve"> comes with additional concerns </w:t>
      </w:r>
      <w:r w:rsidR="00F9132A" w:rsidRPr="00330456">
        <w:rPr>
          <w:rFonts w:ascii="Times New Roman" w:hAnsi="Times New Roman" w:cs="Times New Roman"/>
          <w:sz w:val="24"/>
          <w:szCs w:val="24"/>
        </w:rPr>
        <w:t>for social sustainability in the</w:t>
      </w:r>
      <w:r w:rsidR="00DB419B" w:rsidRPr="00330456">
        <w:rPr>
          <w:rFonts w:ascii="Times New Roman" w:hAnsi="Times New Roman" w:cs="Times New Roman"/>
          <w:sz w:val="24"/>
          <w:szCs w:val="24"/>
        </w:rPr>
        <w:t xml:space="preserve"> cashew</w:t>
      </w:r>
      <w:r w:rsidR="008A7D36"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supply chain</w:t>
      </w:r>
      <w:r w:rsidR="008A7D3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{"citationItems":[{"id":"ITEM-1","itemData":{"author":[{"dropping-particle":"","family":"Red River Foods","given":"","non-dropping-particle":"","parse-names":false,"suffix":""}],"id":"ITEM-1","issued":{"date-parts":[["2014"]]},"number-of-pages":"32","publisher":"Red River Foods, Inc.","publisher-place":"Richmond","title":"Highlights of the Cashew Industry","type":"book"},"uris":["http://www.mendeley.com/documents/?uuid=5d9fc3e4-bf56-355a-bf2b-670708dd05c3"]}],"mendeley":{"formattedCitation":"(Red River Foods 2014)","plainTextFormattedCitation":"(Red River Foods 2014)","previouslyFormattedCitation":"(Red River Foods 2014)"},"properties":{"noteIndex":0},"schema":"https://github.com/citation-style-language/schema/raw/master/csl-citation.json"}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(Red River Foods 2014)</w:t>
      </w:r>
      <w:r w:rsidR="00C67461" w:rsidRPr="00330456">
        <w:rPr>
          <w:rFonts w:ascii="Times New Roman" w:hAnsi="Times New Roman" w:cs="Times New Roman"/>
          <w:sz w:val="24"/>
          <w:szCs w:val="24"/>
        </w:rPr>
        <w:fldChar w:fldCharType="end"/>
      </w:r>
      <w:r w:rsidR="00F9132A" w:rsidRPr="00330456">
        <w:rPr>
          <w:rFonts w:ascii="Times New Roman" w:hAnsi="Times New Roman" w:cs="Times New Roman"/>
          <w:sz w:val="24"/>
          <w:szCs w:val="24"/>
        </w:rPr>
        <w:t xml:space="preserve">. </w:t>
      </w:r>
      <w:r w:rsidR="00DB419B" w:rsidRPr="00330456">
        <w:rPr>
          <w:rFonts w:ascii="Times New Roman" w:hAnsi="Times New Roman" w:cs="Times New Roman"/>
          <w:sz w:val="24"/>
          <w:szCs w:val="24"/>
        </w:rPr>
        <w:t xml:space="preserve">International </w:t>
      </w:r>
      <w:r w:rsidR="008646B1" w:rsidRPr="00330456">
        <w:rPr>
          <w:rFonts w:ascii="Times New Roman" w:hAnsi="Times New Roman" w:cs="Times New Roman"/>
          <w:sz w:val="24"/>
          <w:szCs w:val="24"/>
        </w:rPr>
        <w:t>media</w:t>
      </w:r>
      <w:r w:rsidR="008A7D36" w:rsidRPr="00330456">
        <w:rPr>
          <w:rFonts w:ascii="Times New Roman" w:hAnsi="Times New Roman" w:cs="Times New Roman"/>
          <w:sz w:val="24"/>
          <w:szCs w:val="24"/>
        </w:rPr>
        <w:t xml:space="preserve"> </w:t>
      </w:r>
      <w:r w:rsidR="00DB419B" w:rsidRPr="00330456">
        <w:rPr>
          <w:rFonts w:ascii="Times New Roman" w:hAnsi="Times New Roman" w:cs="Times New Roman"/>
          <w:sz w:val="24"/>
          <w:szCs w:val="24"/>
        </w:rPr>
        <w:t>attention on social issues in the industry</w:t>
      </w:r>
      <w:r w:rsidR="00C31C2F" w:rsidRPr="00330456">
        <w:rPr>
          <w:rFonts w:ascii="Times New Roman" w:hAnsi="Times New Roman" w:cs="Times New Roman"/>
          <w:sz w:val="24"/>
          <w:szCs w:val="24"/>
        </w:rPr>
        <w:t xml:space="preserve"> </w:t>
      </w:r>
      <w:r w:rsidR="00957CDF" w:rsidRPr="00330456">
        <w:rPr>
          <w:rFonts w:ascii="Times New Roman" w:hAnsi="Times New Roman" w:cs="Times New Roman"/>
          <w:sz w:val="24"/>
          <w:szCs w:val="24"/>
        </w:rPr>
        <w:t>raises concerns for global cashew supply chain stakeholders</w:t>
      </w:r>
      <w:r w:rsidR="00C31C2F" w:rsidRPr="00330456">
        <w:rPr>
          <w:rFonts w:ascii="Times New Roman" w:hAnsi="Times New Roman" w:cs="Times New Roman"/>
          <w:sz w:val="24"/>
          <w:szCs w:val="24"/>
        </w:rPr>
        <w:t>. For instance,</w:t>
      </w:r>
      <w:r w:rsidR="000314C5" w:rsidRPr="00330456">
        <w:rPr>
          <w:rFonts w:ascii="Times New Roman" w:hAnsi="Times New Roman" w:cs="Times New Roman"/>
          <w:sz w:val="24"/>
          <w:szCs w:val="24"/>
        </w:rPr>
        <w:t xml:space="preserve"> the infamous</w:t>
      </w:r>
      <w:r w:rsidR="00B97BF4" w:rsidRPr="00330456">
        <w:rPr>
          <w:rFonts w:ascii="Times New Roman" w:hAnsi="Times New Roman" w:cs="Times New Roman"/>
          <w:sz w:val="24"/>
          <w:szCs w:val="24"/>
        </w:rPr>
        <w:t xml:space="preserve"> term</w:t>
      </w:r>
      <w:r w:rsidR="000314C5" w:rsidRPr="00330456">
        <w:rPr>
          <w:rFonts w:ascii="Times New Roman" w:hAnsi="Times New Roman" w:cs="Times New Roman"/>
          <w:sz w:val="24"/>
          <w:szCs w:val="24"/>
        </w:rPr>
        <w:t xml:space="preserve"> “</w:t>
      </w:r>
      <w:r w:rsidR="00036C5F" w:rsidRPr="00330456">
        <w:rPr>
          <w:rFonts w:ascii="Times New Roman" w:hAnsi="Times New Roman" w:cs="Times New Roman"/>
          <w:sz w:val="24"/>
          <w:szCs w:val="24"/>
        </w:rPr>
        <w:t>blood cashew</w:t>
      </w:r>
      <w:r w:rsidR="00B97BF4" w:rsidRPr="00330456">
        <w:rPr>
          <w:rFonts w:ascii="Times New Roman" w:hAnsi="Times New Roman" w:cs="Times New Roman"/>
          <w:sz w:val="24"/>
          <w:szCs w:val="24"/>
        </w:rPr>
        <w:t>,</w:t>
      </w:r>
      <w:r w:rsidR="00036C5F" w:rsidRPr="00330456">
        <w:rPr>
          <w:rFonts w:ascii="Times New Roman" w:hAnsi="Times New Roman" w:cs="Times New Roman"/>
          <w:sz w:val="24"/>
          <w:szCs w:val="24"/>
        </w:rPr>
        <w:t>”</w:t>
      </w:r>
      <w:r w:rsidR="00A1006C" w:rsidRPr="00330456">
        <w:rPr>
          <w:rFonts w:ascii="Times New Roman" w:hAnsi="Times New Roman" w:cs="Times New Roman"/>
          <w:sz w:val="24"/>
          <w:szCs w:val="24"/>
        </w:rPr>
        <w:t xml:space="preserve"> </w:t>
      </w:r>
      <w:r w:rsidR="00036C5F" w:rsidRPr="00330456">
        <w:rPr>
          <w:rFonts w:ascii="Times New Roman" w:hAnsi="Times New Roman" w:cs="Times New Roman"/>
          <w:sz w:val="24"/>
          <w:szCs w:val="24"/>
        </w:rPr>
        <w:t xml:space="preserve"> </w:t>
      </w:r>
      <w:r w:rsidR="003F4A69" w:rsidRPr="00330456">
        <w:rPr>
          <w:rFonts w:ascii="Times New Roman" w:hAnsi="Times New Roman" w:cs="Times New Roman"/>
          <w:sz w:val="24"/>
          <w:szCs w:val="24"/>
        </w:rPr>
        <w:t>which was</w:t>
      </w:r>
      <w:r w:rsidR="00036C5F" w:rsidRPr="00330456">
        <w:rPr>
          <w:rFonts w:ascii="Times New Roman" w:hAnsi="Times New Roman" w:cs="Times New Roman"/>
          <w:sz w:val="24"/>
          <w:szCs w:val="24"/>
        </w:rPr>
        <w:t xml:space="preserve"> </w:t>
      </w:r>
      <w:r w:rsidR="003D674D" w:rsidRPr="00330456">
        <w:rPr>
          <w:rFonts w:ascii="Times New Roman" w:hAnsi="Times New Roman" w:cs="Times New Roman"/>
          <w:sz w:val="24"/>
          <w:szCs w:val="24"/>
        </w:rPr>
        <w:t xml:space="preserve">first used in the international media to describe the </w:t>
      </w:r>
      <w:r w:rsidR="002C3497" w:rsidRPr="00330456">
        <w:rPr>
          <w:rFonts w:ascii="Times New Roman" w:hAnsi="Times New Roman" w:cs="Times New Roman"/>
          <w:sz w:val="24"/>
          <w:szCs w:val="24"/>
        </w:rPr>
        <w:t xml:space="preserve">  use of force </w:t>
      </w:r>
      <w:r w:rsidR="00BE0C24" w:rsidRPr="00330456">
        <w:rPr>
          <w:rFonts w:ascii="Times New Roman" w:hAnsi="Times New Roman" w:cs="Times New Roman"/>
          <w:sz w:val="24"/>
          <w:szCs w:val="24"/>
        </w:rPr>
        <w:t>labor</w:t>
      </w:r>
      <w:r w:rsidR="002C3497" w:rsidRPr="00330456">
        <w:rPr>
          <w:rFonts w:ascii="Times New Roman" w:hAnsi="Times New Roman" w:cs="Times New Roman"/>
          <w:sz w:val="24"/>
          <w:szCs w:val="24"/>
        </w:rPr>
        <w:t xml:space="preserve"> </w:t>
      </w:r>
      <w:r w:rsidR="003D674D" w:rsidRPr="00330456">
        <w:rPr>
          <w:rFonts w:ascii="Times New Roman" w:hAnsi="Times New Roman" w:cs="Times New Roman"/>
          <w:sz w:val="24"/>
          <w:szCs w:val="24"/>
        </w:rPr>
        <w:t xml:space="preserve"> in Vietnam cashew production </w:t>
      </w:r>
      <w:r w:rsidR="002C3497" w:rsidRPr="00330456">
        <w:rPr>
          <w:rFonts w:ascii="Times New Roman" w:hAnsi="Times New Roman" w:cs="Times New Roman"/>
          <w:sz w:val="24"/>
          <w:szCs w:val="24"/>
        </w:rPr>
        <w:t>reported by</w:t>
      </w:r>
      <w:r w:rsidR="00C046F1" w:rsidRPr="00330456">
        <w:rPr>
          <w:rFonts w:ascii="Times New Roman" w:hAnsi="Times New Roman" w:cs="Times New Roman"/>
          <w:sz w:val="24"/>
          <w:szCs w:val="24"/>
        </w:rPr>
        <w:t xml:space="preserve"> Human Rights </w:t>
      </w:r>
      <w:r w:rsidR="003D674D" w:rsidRPr="00330456">
        <w:rPr>
          <w:rFonts w:ascii="Times New Roman" w:hAnsi="Times New Roman" w:cs="Times New Roman"/>
          <w:sz w:val="24"/>
          <w:szCs w:val="24"/>
        </w:rPr>
        <w:t>Watch in 2013</w:t>
      </w:r>
      <w:r w:rsidR="00B97BF4" w:rsidRPr="00330456">
        <w:rPr>
          <w:rFonts w:ascii="Times New Roman" w:hAnsi="Times New Roman" w:cs="Times New Roman"/>
          <w:sz w:val="24"/>
          <w:szCs w:val="24"/>
        </w:rPr>
        <w:t>,</w:t>
      </w:r>
      <w:r w:rsidR="003F4A69" w:rsidRPr="00330456">
        <w:rPr>
          <w:rFonts w:ascii="Times New Roman" w:hAnsi="Times New Roman" w:cs="Times New Roman"/>
          <w:sz w:val="24"/>
          <w:szCs w:val="24"/>
        </w:rPr>
        <w:t xml:space="preserve"> remains</w:t>
      </w:r>
      <w:r w:rsidR="00C046F1" w:rsidRPr="00330456">
        <w:rPr>
          <w:rFonts w:ascii="Times New Roman" w:hAnsi="Times New Roman" w:cs="Times New Roman"/>
          <w:sz w:val="24"/>
          <w:szCs w:val="24"/>
        </w:rPr>
        <w:t xml:space="preserve"> a</w:t>
      </w:r>
      <w:r w:rsidR="003F4A69" w:rsidRPr="00330456">
        <w:rPr>
          <w:rFonts w:ascii="Times New Roman" w:hAnsi="Times New Roman" w:cs="Times New Roman"/>
          <w:sz w:val="24"/>
          <w:szCs w:val="24"/>
        </w:rPr>
        <w:t xml:space="preserve"> </w:t>
      </w:r>
      <w:r w:rsidR="00A1006C" w:rsidRPr="00330456">
        <w:rPr>
          <w:rFonts w:ascii="Times New Roman" w:hAnsi="Times New Roman" w:cs="Times New Roman"/>
          <w:sz w:val="24"/>
          <w:szCs w:val="24"/>
        </w:rPr>
        <w:t>po</w:t>
      </w:r>
      <w:r w:rsidR="00C046F1" w:rsidRPr="00330456">
        <w:rPr>
          <w:rFonts w:ascii="Times New Roman" w:hAnsi="Times New Roman" w:cs="Times New Roman"/>
          <w:sz w:val="24"/>
          <w:szCs w:val="24"/>
        </w:rPr>
        <w:t>pular</w:t>
      </w:r>
      <w:r w:rsidR="00624684" w:rsidRPr="00330456">
        <w:rPr>
          <w:rFonts w:ascii="Times New Roman" w:hAnsi="Times New Roman" w:cs="Times New Roman"/>
          <w:sz w:val="24"/>
          <w:szCs w:val="24"/>
        </w:rPr>
        <w:t xml:space="preserve"> concern for downstream supply chain members</w:t>
      </w:r>
      <w:r w:rsidR="008A7D3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URL":"https://www.telegraph.co.uk/foodanddrink/foodanddrinknews/11577928/Blood-cashews-the-toxic-truth-about-your-favourite-nut.html","accessed":{"date-parts":[["2020","7","27"]]},"author":[{"dropping-particle":"","family":"Wilson","given":"Bee","non-dropping-particle":"","parse-names":false,"suffix":""}],"container-title":"Telegragh","id":"ITEM-1","issued":{"date-parts":[["2015"]]},"title":"\"Blood cashew\": the toxic trust about your faourite cashew","type":"webpage"},"uris":["http://www.mendeley.com/documents/?uuid=cf1eee4e-d984-40b9-8fec-41e46ad59e33"]}],"mendeley":{"formattedCitation":"(Wilson 2015)","plainTextFormattedCitation":"(Wilson 2015)","previouslyFormattedCitation":"(Wilson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(Wilson 2015)</w:t>
      </w:r>
      <w:r w:rsidR="00C67461" w:rsidRPr="00330456">
        <w:rPr>
          <w:rFonts w:ascii="Times New Roman" w:hAnsi="Times New Roman" w:cs="Times New Roman"/>
          <w:sz w:val="24"/>
          <w:szCs w:val="24"/>
        </w:rPr>
        <w:fldChar w:fldCharType="end"/>
      </w:r>
      <w:r w:rsidR="00A1006C" w:rsidRPr="00330456">
        <w:rPr>
          <w:rFonts w:ascii="Times New Roman" w:hAnsi="Times New Roman" w:cs="Times New Roman"/>
          <w:sz w:val="24"/>
          <w:szCs w:val="24"/>
        </w:rPr>
        <w:t>. Also, concerns have been raised on</w:t>
      </w:r>
      <w:r w:rsidR="002F09A2" w:rsidRPr="00330456">
        <w:rPr>
          <w:rFonts w:ascii="Times New Roman" w:hAnsi="Times New Roman" w:cs="Times New Roman"/>
          <w:sz w:val="24"/>
          <w:szCs w:val="24"/>
        </w:rPr>
        <w:t xml:space="preserve"> how the industry treat</w:t>
      </w:r>
      <w:r w:rsidR="004D4A16" w:rsidRPr="00330456">
        <w:rPr>
          <w:rFonts w:ascii="Times New Roman" w:hAnsi="Times New Roman" w:cs="Times New Roman"/>
          <w:sz w:val="24"/>
          <w:szCs w:val="24"/>
        </w:rPr>
        <w:t>s</w:t>
      </w:r>
      <w:r w:rsidR="008F117D" w:rsidRPr="00330456">
        <w:rPr>
          <w:rFonts w:ascii="Times New Roman" w:hAnsi="Times New Roman" w:cs="Times New Roman"/>
          <w:sz w:val="24"/>
          <w:szCs w:val="24"/>
        </w:rPr>
        <w:t xml:space="preserve"> women</w:t>
      </w:r>
      <w:r w:rsidR="008A7D3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URL":"https://metro.co.uk/2019/04/04/women-india-pay-price-cashew-nut-demand-vegan-diets-rise-9110415/","accessed":{"date-parts":[["2020","8","1"]]},"author":[{"dropping-particle":"","family":"Drewett","given":"Zoe","non-dropping-particle":"","parse-names":false,"suffix":""}],"container-title":"Metro","id":"ITEM-1","issued":{"date-parts":[["2019"]]},"title":"Women in India pay the price for cashew nut demand as vegan diets rise","type":"webpage"},"uris":["http://www.mendeley.com/documents/?uuid=f7eb346c-3c77-47d1-9411-c4ebd976894d"]}],"mendeley":{"formattedCitation":"(Drewett 2019)","plainTextFormattedCitation":"(Drewett 2019)","previouslyFormattedCitation":"(Drewett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(Drewett 2019)</w:t>
      </w:r>
      <w:r w:rsidR="00C67461" w:rsidRPr="00330456">
        <w:rPr>
          <w:rFonts w:ascii="Times New Roman" w:hAnsi="Times New Roman" w:cs="Times New Roman"/>
          <w:sz w:val="24"/>
          <w:szCs w:val="24"/>
        </w:rPr>
        <w:fldChar w:fldCharType="end"/>
      </w:r>
      <w:r w:rsidR="000314C5" w:rsidRPr="00330456">
        <w:rPr>
          <w:rFonts w:ascii="Times New Roman" w:hAnsi="Times New Roman" w:cs="Times New Roman"/>
          <w:sz w:val="24"/>
          <w:szCs w:val="24"/>
        </w:rPr>
        <w:t xml:space="preserve">. </w:t>
      </w:r>
      <w:r w:rsidR="00DB419B" w:rsidRPr="00330456">
        <w:rPr>
          <w:rFonts w:ascii="Times New Roman" w:hAnsi="Times New Roman" w:cs="Times New Roman"/>
          <w:sz w:val="24"/>
          <w:szCs w:val="24"/>
        </w:rPr>
        <w:t>Thus, p</w:t>
      </w:r>
      <w:r w:rsidR="00F9132A" w:rsidRPr="00330456">
        <w:rPr>
          <w:rFonts w:ascii="Times New Roman" w:hAnsi="Times New Roman" w:cs="Times New Roman"/>
          <w:sz w:val="24"/>
          <w:szCs w:val="24"/>
        </w:rPr>
        <w:t>artners in the supply chain have to simultaneously complement their environmental management practices with further social responsibility program</w:t>
      </w:r>
      <w:r w:rsidR="003F744E" w:rsidRPr="00330456">
        <w:rPr>
          <w:rFonts w:ascii="Times New Roman" w:hAnsi="Times New Roman" w:cs="Times New Roman"/>
          <w:sz w:val="24"/>
          <w:szCs w:val="24"/>
        </w:rPr>
        <w:t>s</w:t>
      </w:r>
      <w:r w:rsidR="00F9132A" w:rsidRPr="00330456">
        <w:rPr>
          <w:rFonts w:ascii="Times New Roman" w:hAnsi="Times New Roman" w:cs="Times New Roman"/>
          <w:sz w:val="24"/>
          <w:szCs w:val="24"/>
        </w:rPr>
        <w:t xml:space="preserve"> to achieve holistic</w:t>
      </w:r>
      <w:r w:rsidR="003F744E"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 sustainable supply chain performance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{"citationItems":[{"id":"ITEM-1","itemData":{"DOI":"10.1002/tqem.21362","ISBN":"1520-6483","ISSN":"10881913","abstract":"his article examines data generated by a study conducted by the International Organization of Standards (ISO) regarding the nature of social responsibility initiatives that have been undertaken by organizations using ISO standard 26000/2010, Social Responsibility, as guidance. Here, we provide a descriptive analysis of the results of a survey of 70 organizations regarding their social responsibility initiatives. The study results indicate that the organizations that participated in the survey are widely committed to social responsibility, especially in regard to initiatives involving labor practices and the environment. We begin with a discussion of sustainability, because the concept of social responsibility is both a component of organizational sustainability and an outgrowth of concerns about the role of organizations, and especially businesses, in society.","author":[{"dropping-particle":"","family":"Ávila","given":"Lucas Veiga","non-dropping-particle":"","parse-names":false,"suffix":""},{"dropping-particle":"","family":"Hoffmann","given":"Celina","non-dropping-particle":"","parse-names":false,"suffix":""},{"dropping-particle":"","family":"Corrêa","given":"Angela Cristina","non-dropping-particle":"","parse-names":false,"suffix":""},{"dropping-particle":"","family":"Rosa Gama Madruga","given":"Lúcia Rejane","non-dropping-particle":"da","parse-names":false,"suffix":""},{"dropping-particle":"","family":"Schuch Júnior","given":"Vitor Francisco","non-dropping-particle":"","parse-names":false,"suffix":""},{"dropping-particle":"","family":"Sousa Júnior","given":"Afonso Farias","non-dropping-particle":"de","parse-names":false,"suffix":""},{"dropping-particle":"","family":"Zanini","given":"Roselaine Ruviaro","non-dropping-particle":"","parse-names":false,"suffix":""}],"container-title":"Environmental Quality Management","id":"ITEM-1","issue":"2","issued":{"date-parts":[["2013"]]},"page":"15-30","title":"Social Responsibility Initiatives Using ISO 26000: An Analysis from Brazil","type":"article-journal","volume":"23"},"uris":["http://www.mendeley.com/documents/?uuid=3a70a2fd-f9f4-36a4-8214-5149c9e3936b"]},{"id":"ITEM-2","itemData":{"DOI":"10.1111/j.1467-8608.2009.01546.x","ISBN":"0962-8770 U6 - ctx_ver=Z39.88-2004&amp;ctx_enc=info%3Aofi%2Fenc%3AUTF-8&amp;rfr_id=info:sid/summon.serialssolutions.com&amp;rft_val_fmt=info:ofi/fmt:kev:mtx:journal&amp;rft.genre=article&amp;rft.atitle=A+%22business+opportunity%22+model+of+corporate+social+responsibility+for+small-+and+medium-sized+enterprises&amp;rft.jtitle=Business+ethics&amp;rft.au=Jenkins%2C+Heledd&amp;rft.date=2009&amp;rft.pub=Blackwell&amp;rft.issn=0962-8770&amp;rft.eissn=1467-8608&amp;rft.volume=18&amp;rft.issue=1&amp;rft.spage=21&amp;rft.epage=36&amp;rft.externalDocID=593048407&amp;param","abstract":"In their book `Corporate Social Opportunity', Grayson and Hodges maintain that `the driver for business success is entrepreneurialism, a competitive instinct and a willingness to look for innovation from non-traditional areas such as those increasingly found within the corporate social responsibility (CSR) agenda'. Such opportunities are described as `commercially viable activities which also advance environmental and social sustainability'. There are three dimensions to corporate social opportunity (CSO) - innovation in products and services, serving unserved markets and building new business models. While small- and medium-sized enterprises (SMEs) have traditionally been presented as non-entrepreneurial in this area, this paper demonstrates how SMEs can take advantage of the opportunities presented by CSR. Using data from 24 detailed case studies of UK SMEs from a range of sectors, the paper explores the numerous CSR opportunities that present themselves to SMEs, such as developing innovative products and services and exploiting niche markets. There are inevitable challenges for SMEs undertaking CSR, but by their very nature they have many characteristics that can aid the adoption of CSR; the paper explores these characteristics and how the utilisation of positive qualities will help SMEs make the most of CSOs. Integrating CSR into the core of a company is crucial to its success. Using the case studies to illustrate key points, the paper suggests how CSR can be built into a company's systems and become `just the way we do things'. There are a number of factors that characterise the CSO `mentality' in an organisation, and Grayson and Hodges's book describes seven steps that will move a company in the direction of a `want to do' CSO mentality. This paper adapts these steps for SMEs, and by transferring and building on knowledge from the 24 detailed case studies, it develops a `business opportunity' model of CSR for SMEs.; In their book 'Corporate Social Opportunity', Grayson and Hodges maintain that 'the driver for business success is entrepreneurialism, a competitive instinct and a willingness to look for innovation from non-traditional areas such as those increasingly found within the corporate social responsibility (CSR) agenda'. Such opportunities are described as 'commercially viable activities which also advance environmental and social sustainability'. There are three dimensions to corporate social opportunity (CSO) - innovation in products and s…","author":[{"dropping-particle":"","family":"Jenkins","given":"Heledd","non-dropping-particle":"","parse-names":false,"suffix":""}],"container-title":"Business ethics","id":"ITEM-2","issue":"1","issued":{"date-parts":[["2009"]]},"page":"21-36","title":"A \"business opportunity\" model of corporate social responsibility for small- and medium-sized enterprises","type":"article-journal","volume":"18"},"uris":["http://www.mendeley.com/documents/?uuid=59b83aa5-1efc-32c8-95f0-a8c7c01a600d"]}],"mendeley":{"formattedCitation":"(Ávila et al. 2013; Jenkins 2009)","plainTextFormattedCitation":"(Ávila et al. 2013; Jenkins 2009)","previouslyFormattedCitation":"(Ávila et al. 2013; Jenkins 2009)"},"properties":{"noteIndex":0},"schema":"https://github.com/citation-style-language/schema/raw/master/csl-citation.json"}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(Ávila et al. 2013; Jenkins 2009)</w:t>
      </w:r>
      <w:r w:rsidR="00C67461" w:rsidRPr="00330456">
        <w:rPr>
          <w:rFonts w:ascii="Times New Roman" w:hAnsi="Times New Roman" w:cs="Times New Roman"/>
          <w:sz w:val="24"/>
          <w:szCs w:val="24"/>
        </w:rPr>
        <w:fldChar w:fldCharType="end"/>
      </w:r>
      <w:r w:rsidR="00F9132A" w:rsidRPr="00330456">
        <w:rPr>
          <w:rFonts w:ascii="Times New Roman" w:hAnsi="Times New Roman" w:cs="Times New Roman"/>
          <w:sz w:val="24"/>
          <w:szCs w:val="24"/>
        </w:rPr>
        <w:t>.</w:t>
      </w:r>
    </w:p>
    <w:p w:rsidR="00293ABC" w:rsidRPr="00330456" w:rsidRDefault="00F9132A" w:rsidP="00F9132A">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SSSC is particularly important in the West Africa</w:t>
      </w:r>
      <w:r w:rsidR="008A7D36" w:rsidRPr="00330456">
        <w:rPr>
          <w:rFonts w:ascii="Times New Roman" w:hAnsi="Times New Roman" w:cs="Times New Roman"/>
          <w:sz w:val="24"/>
          <w:szCs w:val="24"/>
        </w:rPr>
        <w:t xml:space="preserve"> </w:t>
      </w:r>
      <w:r w:rsidR="00FB29DE" w:rsidRPr="00330456">
        <w:rPr>
          <w:rFonts w:ascii="Times New Roman" w:hAnsi="Times New Roman" w:cs="Times New Roman"/>
          <w:sz w:val="24"/>
          <w:szCs w:val="24"/>
        </w:rPr>
        <w:t>cashew</w:t>
      </w:r>
      <w:r w:rsidR="008A7D36" w:rsidRPr="00330456">
        <w:rPr>
          <w:rFonts w:ascii="Times New Roman" w:hAnsi="Times New Roman" w:cs="Times New Roman"/>
          <w:sz w:val="24"/>
          <w:szCs w:val="24"/>
        </w:rPr>
        <w:t xml:space="preserve"> </w:t>
      </w:r>
      <w:r w:rsidR="00FB29DE" w:rsidRPr="00330456">
        <w:rPr>
          <w:rFonts w:ascii="Times New Roman" w:hAnsi="Times New Roman" w:cs="Times New Roman"/>
          <w:sz w:val="24"/>
          <w:szCs w:val="24"/>
        </w:rPr>
        <w:t>industry</w:t>
      </w:r>
      <w:r w:rsidR="008A7D36" w:rsidRPr="00330456">
        <w:rPr>
          <w:rFonts w:ascii="Times New Roman" w:hAnsi="Times New Roman" w:cs="Times New Roman"/>
          <w:sz w:val="24"/>
          <w:szCs w:val="24"/>
        </w:rPr>
        <w:t xml:space="preserve"> </w:t>
      </w:r>
      <w:r w:rsidR="00FB29DE" w:rsidRPr="00330456">
        <w:rPr>
          <w:rFonts w:ascii="Times New Roman" w:hAnsi="Times New Roman" w:cs="Times New Roman"/>
          <w:sz w:val="24"/>
          <w:szCs w:val="24"/>
        </w:rPr>
        <w:t>due to</w:t>
      </w:r>
      <w:r w:rsidRPr="00330456">
        <w:rPr>
          <w:rFonts w:ascii="Times New Roman" w:hAnsi="Times New Roman" w:cs="Times New Roman"/>
          <w:sz w:val="24"/>
          <w:szCs w:val="24"/>
        </w:rPr>
        <w:t xml:space="preserve"> many social expectations stakeholders have of the supply chain to address problems</w:t>
      </w:r>
      <w:r w:rsidR="004D4A16" w:rsidRPr="00330456">
        <w:rPr>
          <w:rFonts w:ascii="Times New Roman" w:hAnsi="Times New Roman" w:cs="Times New Roman"/>
          <w:sz w:val="24"/>
          <w:szCs w:val="24"/>
        </w:rPr>
        <w:t>,</w:t>
      </w:r>
      <w:r w:rsidRPr="00330456">
        <w:rPr>
          <w:rFonts w:ascii="Times New Roman" w:hAnsi="Times New Roman" w:cs="Times New Roman"/>
          <w:sz w:val="24"/>
          <w:szCs w:val="24"/>
        </w:rPr>
        <w:t xml:space="preserve"> such as unemployment among young people and women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{"citationItems":[{"id":"ITEM-1","itemData":{"author":[{"dropping-particle":"","family":"Red River Foods","given":"","non-dropping-particle":"","parse-names":false,"suffix":""}],"id":"ITEM-1","issued":{"date-parts":[["2014"]]},"number-of-pages":"32","publisher":"Red River Foods, Inc.","publisher-place":"Richmond","title":"Highlights of the Cashew Industry","type":"book"},"uris":["http://www.mendeley.com/documents/?uuid=5d9fc3e4-bf56-355a-bf2b-670708dd05c3"]}],"mendeley":{"formattedCitation":"(Red River Foods 2014)","plainTextFormattedCitation":"(Red River Foods 2014)","previouslyFormattedCitation":"(Red River Foods 2014)"},"properties":{"noteIndex":0},"schema":"https://github.com/citation-style-language/schema/raw/master/csl-citation.json"}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(Red River Foods 2014)</w:t>
      </w:r>
      <w:r w:rsidR="00C67461" w:rsidRPr="00330456">
        <w:rPr>
          <w:rFonts w:ascii="Times New Roman" w:hAnsi="Times New Roman" w:cs="Times New Roman"/>
          <w:sz w:val="24"/>
          <w:szCs w:val="24"/>
        </w:rPr>
        <w:fldChar w:fldCharType="end"/>
      </w:r>
      <w:r w:rsidR="000314C5" w:rsidRPr="00330456">
        <w:rPr>
          <w:rFonts w:ascii="Times New Roman" w:hAnsi="Times New Roman" w:cs="Times New Roman"/>
          <w:sz w:val="24"/>
          <w:szCs w:val="24"/>
        </w:rPr>
        <w:t>. Question on how the industry can respond to local economic development</w:t>
      </w:r>
      <w:r w:rsidR="008A7D3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{"citationItems":[{"id":"ITEM-1","itemData":{"abstract":"In recent decades a boom in cashew (Anacardium occidentale) cultivation has taken place in Guinea-Bissau, leading to the replacement of traditional slash-and-burn agriculture by a cash crop. As a result, the country is currently one of the world’s largest producers of raw cashew nuts and the cashew sector has acquired enormous importance in Guinea-Bissau’s economy. Changes induced by the cashew boom at social and environmental levels are yet to be analyzed and understood. The present study provides an account of the process of cashew expansion in Guinea-Bissau, reviews the current situation and discusses its future prospects. The cashew tree was introduced into the country by the Portuguese in the XIXth century, but only effectively expanded in the mid-1980s. It is largely cultivated by small farmers around villages and also plays a role in land ownership, since land tenure practices are linked to the planting of trees. The effects of this cashew boom on habitat fragmentation, fire regimes and biodiversity are still to be assessed. On the other hand, the spread of pests and diseases is becoming a problem. Strong dependence on a single cash crop also renders the country vulnerable to market fluctuations, entailing risks to local producers and the national economy. In the medium term, losses of export earnings can occur, which may impact the living standards and food security of Bissau- Guineans both in urban and rural areas.","author":[{"dropping-particle":"","family":"Catarino","given":"Luís","non-dropping-particle":"","parse-names":false,"suffix":""},{"dropping-particle":"","family":"Menezes","given":"Yusufo","non-dropping-particle":"","parse-names":false,"suffix":""},{"dropping-particle":"","family":"Sardinha","given":"Raul","non-dropping-particle":"","parse-names":false,"suffix":""}],"container-title":"Scientia Agricola","id":"ITEM-1","issue":"5","issued":{"date-parts":[["2015"]]},"page":"459-467","title":"Cashew cultivation in Guinea-Bissau – risks and challenges of the success of a cash crop","type":"article-journal","volume":"72"},"uris":["http://www.mendeley.com/documents/?uuid=a413b23c-b943-3c52-81e5-c11fe86db742"]}],"mendeley":{"formattedCitation":"(Catarino, Menezes, and Sardinha 2015)","plainTextFormattedCitation":"(Catarino, Menezes, and Sardinha 2015)","previouslyFormattedCitation":"(Catarino, Menezes, and Sardinha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(Catarino, Menezes, and Sardinha 2015)</w:t>
      </w:r>
      <w:r w:rsidR="00C67461" w:rsidRPr="00330456">
        <w:rPr>
          <w:rFonts w:ascii="Times New Roman" w:hAnsi="Times New Roman" w:cs="Times New Roman"/>
          <w:sz w:val="24"/>
          <w:szCs w:val="24"/>
        </w:rPr>
        <w:fldChar w:fldCharType="end"/>
      </w:r>
      <w:r w:rsidR="000314C5" w:rsidRPr="00330456">
        <w:rPr>
          <w:rFonts w:ascii="Times New Roman" w:hAnsi="Times New Roman" w:cs="Times New Roman"/>
          <w:sz w:val="24"/>
          <w:szCs w:val="24"/>
        </w:rPr>
        <w:t>, address disadvantages for women in rural areas</w:t>
      </w:r>
      <w:r w:rsidR="008A7D3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Pohlmann","given":"Kai","non-dropping-particle":"","parse-names":false,"suffix":""}],"id":"ITEM-1","issued":{"date-parts":[["2012"]]},"number-of-pages":"1-28","publisher":"ComCashew","publisher-place":"Accra Ghana","title":"Gender transformation in the African Cashew value chain - Findings from the African Cashew initiative's qualitative gender survey conducted in Ghana and Burkina Faso","type":"book"},"uris":["http://www.mendeley.com/documents/?uuid=76ec83b9-ca65-3b7c-bd57-dc3285a8898d"]}],"mendeley":{"formattedCitation":"(Pohlmann 2012)","plainTextFormattedCitation":"(Pohlmann 2012)","previouslyFormattedCitation":"(Pohlmann 2012)"},"properties":{"noteIndex":0},"schema":"https://github.com/citation-style-language/schema/raw/master/csl-citation.json"}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(Pohlmann 2012)</w:t>
      </w:r>
      <w:r w:rsidR="00C67461" w:rsidRPr="00330456">
        <w:rPr>
          <w:rFonts w:ascii="Times New Roman" w:hAnsi="Times New Roman" w:cs="Times New Roman"/>
          <w:sz w:val="24"/>
          <w:szCs w:val="24"/>
        </w:rPr>
        <w:fldChar w:fldCharType="end"/>
      </w:r>
      <w:r w:rsidR="000314C5" w:rsidRPr="00330456">
        <w:rPr>
          <w:rFonts w:ascii="Times New Roman" w:hAnsi="Times New Roman" w:cs="Times New Roman"/>
          <w:sz w:val="24"/>
          <w:szCs w:val="24"/>
        </w:rPr>
        <w:t>,</w:t>
      </w:r>
      <w:r w:rsidR="00494205" w:rsidRPr="00330456">
        <w:rPr>
          <w:rFonts w:ascii="Times New Roman" w:hAnsi="Times New Roman" w:cs="Times New Roman"/>
          <w:sz w:val="24"/>
          <w:szCs w:val="24"/>
        </w:rPr>
        <w:t xml:space="preserve"> and </w:t>
      </w:r>
      <w:r w:rsidR="000314C5" w:rsidRPr="00330456">
        <w:rPr>
          <w:rFonts w:ascii="Times New Roman" w:hAnsi="Times New Roman" w:cs="Times New Roman"/>
          <w:sz w:val="24"/>
          <w:szCs w:val="24"/>
        </w:rPr>
        <w:t xml:space="preserve">increase income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{"citationItems":[{"id":"ITEM-1","itemData":{"author":[{"dropping-particle":"","family":"Bromley","given":"Daniel W.","non-dropping-particle":"","parse-names":false,"suffix":""}],"id":"ITEM-1","issued":{"date-parts":[["2011"]]},"publisher-place":"Accra","title":"Export, Employment and incomes in West Africa. Technical Report No. 39","type":"report"},"uris":["http://www.mendeley.com/documents/?uuid=30e626e0-5035-34ec-ba5d-ec751b7e3948"]}],"mendeley":{"formattedCitation":"(Bromley 2011)","plainTextFormattedCitation":"(Bromley 2011)","previouslyFormattedCitation":"(Bromley 2011)"},"properties":{"noteIndex":0},"schema":"https://github.com/citation-style-language/schema/raw/master/csl-citation.json"}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(Bromley 2011)</w:t>
      </w:r>
      <w:r w:rsidR="00C67461" w:rsidRPr="00330456">
        <w:rPr>
          <w:rFonts w:ascii="Times New Roman" w:hAnsi="Times New Roman" w:cs="Times New Roman"/>
          <w:sz w:val="24"/>
          <w:szCs w:val="24"/>
        </w:rPr>
        <w:fldChar w:fldCharType="end"/>
      </w:r>
      <w:r w:rsidR="00C61386" w:rsidRPr="00330456">
        <w:rPr>
          <w:rFonts w:ascii="Times New Roman" w:hAnsi="Times New Roman" w:cs="Times New Roman"/>
          <w:sz w:val="24"/>
          <w:szCs w:val="24"/>
        </w:rPr>
        <w:t xml:space="preserve"> </w:t>
      </w:r>
      <w:r w:rsidR="000314C5" w:rsidRPr="00330456">
        <w:rPr>
          <w:rFonts w:ascii="Times New Roman" w:hAnsi="Times New Roman" w:cs="Times New Roman"/>
          <w:sz w:val="24"/>
          <w:szCs w:val="24"/>
        </w:rPr>
        <w:t xml:space="preserve">are of interest to various </w:t>
      </w:r>
      <w:r w:rsidR="003A4596" w:rsidRPr="00330456">
        <w:rPr>
          <w:rFonts w:ascii="Times New Roman" w:hAnsi="Times New Roman" w:cs="Times New Roman"/>
          <w:sz w:val="24"/>
          <w:szCs w:val="24"/>
        </w:rPr>
        <w:t>stakeholders. Against</w:t>
      </w:r>
      <w:r w:rsidRPr="00330456">
        <w:rPr>
          <w:rFonts w:ascii="Times New Roman" w:hAnsi="Times New Roman" w:cs="Times New Roman"/>
          <w:sz w:val="24"/>
          <w:szCs w:val="24"/>
        </w:rPr>
        <w:t xml:space="preserve"> this background,</w:t>
      </w:r>
      <w:r w:rsidR="008A7D36" w:rsidRPr="00330456">
        <w:rPr>
          <w:rFonts w:ascii="Times New Roman" w:hAnsi="Times New Roman" w:cs="Times New Roman"/>
          <w:sz w:val="24"/>
          <w:szCs w:val="24"/>
        </w:rPr>
        <w:t xml:space="preserve"> </w:t>
      </w:r>
      <w:r w:rsidRPr="00330456">
        <w:rPr>
          <w:rFonts w:ascii="Times New Roman" w:hAnsi="Times New Roman" w:cs="Times New Roman"/>
          <w:sz w:val="24"/>
          <w:szCs w:val="24"/>
        </w:rPr>
        <w:t>enterprises</w:t>
      </w:r>
      <w:r w:rsidR="00494205" w:rsidRPr="00330456">
        <w:rPr>
          <w:rFonts w:ascii="Times New Roman" w:hAnsi="Times New Roman" w:cs="Times New Roman"/>
          <w:sz w:val="24"/>
          <w:szCs w:val="24"/>
        </w:rPr>
        <w:t xml:space="preserve"> need</w:t>
      </w:r>
      <w:r w:rsidR="008A7D36" w:rsidRPr="00330456">
        <w:rPr>
          <w:rFonts w:ascii="Times New Roman" w:hAnsi="Times New Roman" w:cs="Times New Roman"/>
          <w:sz w:val="24"/>
          <w:szCs w:val="24"/>
        </w:rPr>
        <w:t xml:space="preserve"> </w:t>
      </w:r>
      <w:r w:rsidR="00DC6DB7" w:rsidRPr="00330456">
        <w:rPr>
          <w:rFonts w:ascii="Times New Roman" w:hAnsi="Times New Roman" w:cs="Times New Roman"/>
          <w:sz w:val="24"/>
          <w:szCs w:val="24"/>
        </w:rPr>
        <w:t xml:space="preserve">to prioritize sustainability activities </w:t>
      </w:r>
      <w:r w:rsidR="00163D90" w:rsidRPr="00330456">
        <w:rPr>
          <w:rFonts w:ascii="Times New Roman" w:hAnsi="Times New Roman" w:cs="Times New Roman"/>
          <w:sz w:val="24"/>
          <w:szCs w:val="24"/>
        </w:rPr>
        <w:t xml:space="preserve">considering </w:t>
      </w:r>
      <w:r w:rsidR="00DC6DB7" w:rsidRPr="00330456">
        <w:rPr>
          <w:rFonts w:ascii="Times New Roman" w:hAnsi="Times New Roman" w:cs="Times New Roman"/>
          <w:sz w:val="24"/>
          <w:szCs w:val="24"/>
        </w:rPr>
        <w:t>stakeholder demands an</w:t>
      </w:r>
      <w:r w:rsidR="007F2461" w:rsidRPr="00330456">
        <w:rPr>
          <w:rFonts w:ascii="Times New Roman" w:hAnsi="Times New Roman" w:cs="Times New Roman"/>
          <w:sz w:val="24"/>
          <w:szCs w:val="24"/>
        </w:rPr>
        <w:t>d</w:t>
      </w:r>
      <w:r w:rsidR="00DC6DB7" w:rsidRPr="00330456">
        <w:rPr>
          <w:rFonts w:ascii="Times New Roman" w:hAnsi="Times New Roman" w:cs="Times New Roman"/>
          <w:sz w:val="24"/>
          <w:szCs w:val="24"/>
        </w:rPr>
        <w:t xml:space="preserve"> capabilities to ensure their ability to create value for</w:t>
      </w:r>
      <w:r w:rsidR="00A31F97" w:rsidRPr="00330456">
        <w:rPr>
          <w:rFonts w:ascii="Times New Roman" w:hAnsi="Times New Roman" w:cs="Times New Roman"/>
          <w:sz w:val="24"/>
          <w:szCs w:val="24"/>
        </w:rPr>
        <w:t xml:space="preserve"> the</w:t>
      </w:r>
      <w:r w:rsidR="00DC6DB7" w:rsidRPr="00330456">
        <w:rPr>
          <w:rFonts w:ascii="Times New Roman" w:hAnsi="Times New Roman" w:cs="Times New Roman"/>
          <w:sz w:val="24"/>
          <w:szCs w:val="24"/>
        </w:rPr>
        <w:t xml:space="preserve"> different stakeholder groups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{"citationItems":[{"id":"ITEM-1","itemData":{"abstract":"Using KLD data on the performance of 188 companies over a three-year period in seven areas of corporate social responsibility (CSR) - environment, community, corporate governance, diversity, employee relations, human rights, and product quality - this study examines whether CSR initiatives have a greater impact on company performance (CP) if the company prioritizes the CSR issues that matter most to it and approaches CSR initiatives in a strategic way, than if it approaches them based on generic rationale unrelated to the company's strategy. The results show that when a company pursues CSR initiatives that are linked to stakeholder preferences and allocates resources to these initiatives in a strategic way, the positive effect of its CSR initiatives on CP strengthens in terms of both market-based and accounting-based measures of performance. However, this relationship was not observed across the board for all of the seven areas of CSR. The main conclusion of this study is that companies need to link their CSR initiatives to the likely preferences of their stakeholders and undertake the corporate social actions that are relevant to the company's strategy. © 2012 John Wiley &amp; Sons, Ltd and ERP Environment.","author":[{"dropping-particle":"","family":"Michelon","given":"Giovanna","non-dropping-particle":"","parse-names":false,"suffix":""},{"dropping-particle":"","family":"Boesso","given":"Giacomo","non-dropping-particle":"","parse-names":false,"suffix":""},{"dropping-particle":"","family":"Kumar","given":"Kamalesh","non-dropping-particle":"","parse-names":false,"suffix":""}],"container-title":"Corporate Social Responsibility and Environmental Management","id":"ITEM-1","issue":"2","issued":{"date-parts":[["2013"]]},"page":"81-94","title":"Examining the Link between Strategic Corporate Social Responsibility and Company Performance: An Analysis of the Best Corporate Citizens","type":"article-journal","volume":"20"},"uris":["http://www.mendeley.com/documents/?uuid=73c0dd1a-012f-3c01-ba95-d11f1bcf0474"]}],"mendeley":{"formattedCitation":"(Michelon, Boesso, and Kumar 2013)","plainTextFormattedCitation":"(Michelon, Boesso, and Kumar 2013)","previouslyFormattedCitation":"(Michelon, Boesso, and Kumar 2013)"},"properties":{"noteIndex":0},"schema":"https://github.com/citation-style-language/schema/raw/master/csl-citation.json"}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(Michelon, Boesso, and Kumar 2013)</w:t>
      </w:r>
      <w:r w:rsidR="00C67461" w:rsidRPr="00330456">
        <w:rPr>
          <w:rFonts w:ascii="Times New Roman" w:hAnsi="Times New Roman" w:cs="Times New Roman"/>
          <w:sz w:val="24"/>
          <w:szCs w:val="24"/>
        </w:rPr>
        <w:fldChar w:fldCharType="end"/>
      </w:r>
      <w:r w:rsidR="00DC6DB7" w:rsidRPr="00330456">
        <w:rPr>
          <w:rFonts w:ascii="Times New Roman" w:hAnsi="Times New Roman" w:cs="Times New Roman"/>
          <w:sz w:val="24"/>
          <w:szCs w:val="24"/>
        </w:rPr>
        <w:t>.</w:t>
      </w:r>
      <w:r w:rsidR="00BE0C24" w:rsidRPr="00330456">
        <w:rPr>
          <w:rFonts w:ascii="Times New Roman" w:hAnsi="Times New Roman" w:cs="Times New Roman"/>
          <w:sz w:val="24"/>
          <w:szCs w:val="24"/>
        </w:rPr>
        <w:t xml:space="preserve"> </w:t>
      </w:r>
      <w:r w:rsidRPr="00330456">
        <w:rPr>
          <w:rFonts w:ascii="Times New Roman" w:hAnsi="Times New Roman" w:cs="Times New Roman"/>
          <w:sz w:val="24"/>
          <w:szCs w:val="24"/>
        </w:rPr>
        <w:t>SMEs who dominate the</w:t>
      </w:r>
      <w:r w:rsidR="008A7D36" w:rsidRPr="00330456">
        <w:rPr>
          <w:rFonts w:ascii="Times New Roman" w:hAnsi="Times New Roman" w:cs="Times New Roman"/>
          <w:sz w:val="24"/>
          <w:szCs w:val="24"/>
        </w:rPr>
        <w:t xml:space="preserve"> </w:t>
      </w:r>
      <w:r w:rsidR="00DC6DB7" w:rsidRPr="00330456">
        <w:rPr>
          <w:rFonts w:ascii="Times New Roman" w:hAnsi="Times New Roman" w:cs="Times New Roman"/>
          <w:sz w:val="24"/>
          <w:szCs w:val="24"/>
        </w:rPr>
        <w:t>cashew</w:t>
      </w:r>
      <w:r w:rsidR="008A7D36" w:rsidRPr="00330456">
        <w:rPr>
          <w:rFonts w:ascii="Times New Roman" w:hAnsi="Times New Roman" w:cs="Times New Roman"/>
          <w:sz w:val="24"/>
          <w:szCs w:val="24"/>
        </w:rPr>
        <w:t xml:space="preserve"> </w:t>
      </w:r>
      <w:r w:rsidRPr="00330456">
        <w:rPr>
          <w:rFonts w:ascii="Times New Roman" w:hAnsi="Times New Roman" w:cs="Times New Roman"/>
          <w:sz w:val="24"/>
          <w:szCs w:val="24"/>
        </w:rPr>
        <w:t>industry</w:t>
      </w:r>
      <w:r w:rsidR="00DC6DB7" w:rsidRPr="00330456">
        <w:rPr>
          <w:rFonts w:ascii="Times New Roman" w:hAnsi="Times New Roman" w:cs="Times New Roman"/>
          <w:sz w:val="24"/>
          <w:szCs w:val="24"/>
        </w:rPr>
        <w:t xml:space="preserve"> need</w:t>
      </w:r>
      <w:r w:rsidRPr="00330456">
        <w:rPr>
          <w:rFonts w:ascii="Times New Roman" w:hAnsi="Times New Roman" w:cs="Times New Roman"/>
          <w:sz w:val="24"/>
          <w:szCs w:val="24"/>
        </w:rPr>
        <w:t xml:space="preserve"> to understand the various SSSC factors or initiatives and their influences for an effective implementation of SSSC program</w:t>
      </w:r>
      <w:r w:rsidR="007F2461" w:rsidRPr="00330456">
        <w:rPr>
          <w:rFonts w:ascii="Times New Roman" w:hAnsi="Times New Roman" w:cs="Times New Roman"/>
          <w:sz w:val="24"/>
          <w:szCs w:val="24"/>
        </w:rPr>
        <w:t>s</w:t>
      </w:r>
      <w:r w:rsidRPr="00330456">
        <w:rPr>
          <w:rFonts w:ascii="Times New Roman" w:hAnsi="Times New Roman" w:cs="Times New Roman"/>
          <w:sz w:val="24"/>
          <w:szCs w:val="24"/>
        </w:rPr>
        <w:t xml:space="preserve"> in their supply chain or when they need to collaborate in </w:t>
      </w:r>
      <w:r w:rsidR="006A7ED0" w:rsidRPr="00330456">
        <w:rPr>
          <w:rFonts w:ascii="Times New Roman" w:hAnsi="Times New Roman" w:cs="Times New Roman"/>
          <w:sz w:val="24"/>
          <w:szCs w:val="24"/>
        </w:rPr>
        <w:t>large global customers</w:t>
      </w:r>
      <w:r w:rsidR="00947DA1" w:rsidRPr="00330456">
        <w:rPr>
          <w:rFonts w:ascii="Times New Roman" w:hAnsi="Times New Roman" w:cs="Times New Roman"/>
          <w:sz w:val="24"/>
          <w:szCs w:val="24"/>
        </w:rPr>
        <w:t>’ supply chains</w:t>
      </w:r>
      <w:r w:rsidRPr="00330456">
        <w:rPr>
          <w:rFonts w:ascii="Times New Roman" w:hAnsi="Times New Roman" w:cs="Times New Roman"/>
          <w:sz w:val="24"/>
          <w:szCs w:val="24"/>
        </w:rPr>
        <w:t>. Additionally, external s</w:t>
      </w:r>
      <w:r w:rsidR="00DD2ED8" w:rsidRPr="00330456">
        <w:rPr>
          <w:rFonts w:ascii="Times New Roman" w:hAnsi="Times New Roman" w:cs="Times New Roman"/>
          <w:sz w:val="24"/>
          <w:szCs w:val="24"/>
        </w:rPr>
        <w:t>upply chain members that promote</w:t>
      </w:r>
      <w:r w:rsidR="008A7D36" w:rsidRPr="00330456">
        <w:rPr>
          <w:rFonts w:ascii="Times New Roman" w:hAnsi="Times New Roman" w:cs="Times New Roman"/>
          <w:sz w:val="24"/>
          <w:szCs w:val="24"/>
        </w:rPr>
        <w:t xml:space="preserve"> </w:t>
      </w:r>
      <w:r w:rsidR="007853CF" w:rsidRPr="00330456">
        <w:rPr>
          <w:rFonts w:ascii="Times New Roman" w:hAnsi="Times New Roman" w:cs="Times New Roman"/>
          <w:sz w:val="24"/>
          <w:szCs w:val="24"/>
        </w:rPr>
        <w:t xml:space="preserve">SSSC </w:t>
      </w:r>
      <w:r w:rsidRPr="00330456">
        <w:rPr>
          <w:rFonts w:ascii="Times New Roman" w:hAnsi="Times New Roman" w:cs="Times New Roman"/>
          <w:sz w:val="24"/>
          <w:szCs w:val="24"/>
        </w:rPr>
        <w:t>need to understand how they can tactically support</w:t>
      </w:r>
      <w:r w:rsidR="0046084E" w:rsidRPr="00330456">
        <w:rPr>
          <w:rFonts w:ascii="Times New Roman" w:hAnsi="Times New Roman" w:cs="Times New Roman"/>
          <w:sz w:val="24"/>
          <w:szCs w:val="24"/>
        </w:rPr>
        <w:t xml:space="preserve"> the SSSC implementation</w:t>
      </w:r>
      <w:r w:rsidRPr="00330456">
        <w:rPr>
          <w:rFonts w:ascii="Times New Roman" w:hAnsi="Times New Roman" w:cs="Times New Roman"/>
          <w:sz w:val="24"/>
          <w:szCs w:val="24"/>
        </w:rPr>
        <w:t>.</w:t>
      </w:r>
      <w:r w:rsidR="008A7D36" w:rsidRPr="00330456">
        <w:rPr>
          <w:rFonts w:ascii="Times New Roman" w:hAnsi="Times New Roman" w:cs="Times New Roman"/>
          <w:sz w:val="24"/>
          <w:szCs w:val="24"/>
        </w:rPr>
        <w:t xml:space="preserve"> </w:t>
      </w:r>
    </w:p>
    <w:p w:rsidR="002D539F" w:rsidRPr="00330456" w:rsidRDefault="00892699" w:rsidP="00F9132A">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M</w:t>
      </w:r>
      <w:r w:rsidR="00F9132A" w:rsidRPr="00330456">
        <w:rPr>
          <w:rFonts w:ascii="Times New Roman" w:hAnsi="Times New Roman" w:cs="Times New Roman"/>
          <w:sz w:val="24"/>
          <w:szCs w:val="24"/>
        </w:rPr>
        <w:t>any social sustainability practices</w:t>
      </w:r>
      <w:r w:rsidR="00957CDF" w:rsidRPr="00330456">
        <w:rPr>
          <w:rFonts w:ascii="Times New Roman" w:hAnsi="Times New Roman" w:cs="Times New Roman"/>
          <w:sz w:val="24"/>
          <w:szCs w:val="24"/>
        </w:rPr>
        <w:t xml:space="preserve"> are</w:t>
      </w:r>
      <w:r w:rsidRPr="00330456">
        <w:rPr>
          <w:rFonts w:ascii="Times New Roman" w:hAnsi="Times New Roman" w:cs="Times New Roman"/>
          <w:sz w:val="24"/>
          <w:szCs w:val="24"/>
        </w:rPr>
        <w:t xml:space="preserve"> important to </w:t>
      </w:r>
      <w:r w:rsidR="00F9132A" w:rsidRPr="00330456">
        <w:rPr>
          <w:rFonts w:ascii="Times New Roman" w:hAnsi="Times New Roman" w:cs="Times New Roman"/>
          <w:sz w:val="24"/>
          <w:szCs w:val="24"/>
        </w:rPr>
        <w:t>cashew enterprises</w:t>
      </w:r>
      <w:r w:rsidR="00293ABC" w:rsidRPr="00330456">
        <w:rPr>
          <w:rFonts w:ascii="Times New Roman" w:hAnsi="Times New Roman" w:cs="Times New Roman"/>
          <w:sz w:val="24"/>
          <w:szCs w:val="24"/>
        </w:rPr>
        <w:t xml:space="preserve">. </w:t>
      </w:r>
      <w:r w:rsidR="00C046F1" w:rsidRPr="00330456">
        <w:rPr>
          <w:rFonts w:ascii="Times New Roman" w:hAnsi="Times New Roman" w:cs="Times New Roman"/>
          <w:sz w:val="24"/>
          <w:szCs w:val="24"/>
        </w:rPr>
        <w:t>S</w:t>
      </w:r>
      <w:r w:rsidR="00293ABC" w:rsidRPr="00330456">
        <w:rPr>
          <w:rFonts w:ascii="Times New Roman" w:hAnsi="Times New Roman" w:cs="Times New Roman"/>
          <w:sz w:val="24"/>
          <w:szCs w:val="24"/>
        </w:rPr>
        <w:t>ustainability practice</w:t>
      </w:r>
      <w:r w:rsidR="00C046F1" w:rsidRPr="00330456">
        <w:rPr>
          <w:rFonts w:ascii="Times New Roman" w:hAnsi="Times New Roman" w:cs="Times New Roman"/>
          <w:sz w:val="24"/>
          <w:szCs w:val="24"/>
        </w:rPr>
        <w:t xml:space="preserve"> or related </w:t>
      </w:r>
      <w:r w:rsidR="00782737" w:rsidRPr="00330456">
        <w:rPr>
          <w:rFonts w:ascii="Times New Roman" w:hAnsi="Times New Roman" w:cs="Times New Roman"/>
          <w:sz w:val="24"/>
          <w:szCs w:val="24"/>
        </w:rPr>
        <w:t>practices</w:t>
      </w:r>
      <w:r w:rsidR="00293ABC" w:rsidRPr="00330456">
        <w:rPr>
          <w:rFonts w:ascii="Times New Roman" w:hAnsi="Times New Roman" w:cs="Times New Roman"/>
          <w:sz w:val="24"/>
          <w:szCs w:val="24"/>
        </w:rPr>
        <w:t xml:space="preserve"> in the supp</w:t>
      </w:r>
      <w:r w:rsidR="00C046F1" w:rsidRPr="00330456">
        <w:rPr>
          <w:rFonts w:ascii="Times New Roman" w:hAnsi="Times New Roman" w:cs="Times New Roman"/>
          <w:sz w:val="24"/>
          <w:szCs w:val="24"/>
        </w:rPr>
        <w:t>ly chain can be considered a</w:t>
      </w:r>
      <w:r w:rsidR="003254BC" w:rsidRPr="00330456">
        <w:rPr>
          <w:rFonts w:ascii="Times New Roman" w:hAnsi="Times New Roman" w:cs="Times New Roman"/>
          <w:sz w:val="24"/>
          <w:szCs w:val="24"/>
        </w:rPr>
        <w:t xml:space="preserve"> </w:t>
      </w:r>
      <w:r w:rsidR="00293ABC" w:rsidRPr="00330456">
        <w:rPr>
          <w:rFonts w:ascii="Times New Roman" w:hAnsi="Times New Roman" w:cs="Times New Roman"/>
          <w:sz w:val="24"/>
          <w:szCs w:val="24"/>
        </w:rPr>
        <w:t>criterion</w:t>
      </w:r>
      <w:r w:rsidR="00782737"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C12103" w:rsidRPr="00330456">
        <w:rPr>
          <w:rFonts w:ascii="Times New Roman" w:hAnsi="Times New Roman" w:cs="Times New Roman"/>
          <w:sz w:val="24"/>
          <w:szCs w:val="24"/>
        </w:rPr>
        <w:instrText>ADDIN CSL_CITATION {"citationItems":[{"id":"ITEM-1","itemData":{"abstract":"The aviation industry is growing at a rapid pace worldwide. However, with the growing numbers, the aviation industry has also contributed to environmental degradation over the past few years. This issue needs attention as various agencies and scholars all over the world are trying to find means of protecting the environment. Therefore, there is a growing need to develop green and sustainable airports, which have minimal impact on the environment. With this in focus, this research has been taken up to explore the criteria for evaluating the green performance of airports. A hybrid of Best Worst Method (BWM) and VlseKriterijuska Optimizacija I Komoromisno Resenje (VIKOR) methodologies has been employed to calculate the weight of different criteria and rank the airports accordingly. Green policies and regulations are the most important performance criteria for green airports.","author":[{"dropping-particle":"","family":"Kumar","given":"Ashwani","non-dropping-particle":"","parse-names":false,"suffix":""},{"dropping-particle":"","family":"A","given":"Aswin","non-dropping-particle":"","parse-names":false,"suffix":""},{"dropping-particle":"","family":"Gupta","given":"Himanshu","non-dropping-particle":"","parse-names":false,"suffix":""}],"container-title":"Tourism Management","id":"ITEM-1","issued":{"date-parts":[["2020"]]},"title":"Evaluating green performance of the airports using hybrid BWM and VIKOR methodology","type":"article-journal","volume":"76"},"uris":["http://www.mendeley.com/documents/?uuid=f91b34ae-0755-33ed-b6e8-5d0c3e656f00"]}],"mendeley":{"formattedCitation":"(Ashwani Kumar, A, and Gupta 2020)","plainTextFormattedCitation":"(Ashwani Kumar, A, and Gupta 2020)","previouslyFormattedCitation":"(Ashwani Kumar, A, and Gupta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782737" w:rsidRPr="00330456">
        <w:rPr>
          <w:rFonts w:ascii="Times New Roman" w:hAnsi="Times New Roman" w:cs="Times New Roman"/>
          <w:noProof/>
          <w:sz w:val="24"/>
          <w:szCs w:val="24"/>
        </w:rPr>
        <w:t>(Ashwani Kumar, A, and Gupta 2020)</w:t>
      </w:r>
      <w:r w:rsidR="00C67461" w:rsidRPr="00330456">
        <w:rPr>
          <w:rFonts w:ascii="Times New Roman" w:hAnsi="Times New Roman" w:cs="Times New Roman"/>
          <w:sz w:val="24"/>
          <w:szCs w:val="24"/>
        </w:rPr>
        <w:fldChar w:fldCharType="end"/>
      </w:r>
      <w:r w:rsidR="00782737" w:rsidRPr="00330456">
        <w:rPr>
          <w:rFonts w:ascii="Times New Roman" w:hAnsi="Times New Roman" w:cs="Times New Roman"/>
          <w:sz w:val="24"/>
          <w:szCs w:val="24"/>
        </w:rPr>
        <w:t xml:space="preserve">. </w:t>
      </w:r>
      <w:r w:rsidR="009752B5" w:rsidRPr="00330456">
        <w:rPr>
          <w:rFonts w:ascii="Times New Roman" w:hAnsi="Times New Roman" w:cs="Times New Roman"/>
          <w:sz w:val="24"/>
          <w:szCs w:val="24"/>
        </w:rPr>
        <w:t xml:space="preserve">Likewise, supply chain managers taking action to </w:t>
      </w:r>
      <w:r w:rsidR="00AD3832" w:rsidRPr="00330456">
        <w:rPr>
          <w:rFonts w:ascii="Times New Roman" w:hAnsi="Times New Roman" w:cs="Times New Roman"/>
          <w:sz w:val="24"/>
          <w:szCs w:val="24"/>
        </w:rPr>
        <w:t>execute/realize</w:t>
      </w:r>
      <w:r w:rsidR="009752B5" w:rsidRPr="00330456">
        <w:rPr>
          <w:rFonts w:ascii="Times New Roman" w:hAnsi="Times New Roman" w:cs="Times New Roman"/>
          <w:sz w:val="24"/>
          <w:szCs w:val="24"/>
        </w:rPr>
        <w:t xml:space="preserve"> sustainable </w:t>
      </w:r>
      <w:r w:rsidR="00AD3832" w:rsidRPr="00330456">
        <w:rPr>
          <w:rFonts w:ascii="Times New Roman" w:hAnsi="Times New Roman" w:cs="Times New Roman"/>
          <w:sz w:val="24"/>
          <w:szCs w:val="24"/>
        </w:rPr>
        <w:t>practices</w:t>
      </w:r>
      <w:r w:rsidR="009752B5" w:rsidRPr="00330456">
        <w:rPr>
          <w:rFonts w:ascii="Times New Roman" w:hAnsi="Times New Roman" w:cs="Times New Roman"/>
          <w:sz w:val="24"/>
          <w:szCs w:val="24"/>
        </w:rPr>
        <w:t xml:space="preserve"> or criteria can be define</w:t>
      </w:r>
      <w:r w:rsidR="00AD3832" w:rsidRPr="00330456">
        <w:rPr>
          <w:rFonts w:ascii="Times New Roman" w:hAnsi="Times New Roman" w:cs="Times New Roman"/>
          <w:sz w:val="24"/>
          <w:szCs w:val="24"/>
        </w:rPr>
        <w:t>d</w:t>
      </w:r>
      <w:r w:rsidR="009752B5" w:rsidRPr="00330456">
        <w:rPr>
          <w:rFonts w:ascii="Times New Roman" w:hAnsi="Times New Roman" w:cs="Times New Roman"/>
          <w:sz w:val="24"/>
          <w:szCs w:val="24"/>
        </w:rPr>
        <w:t xml:space="preserve"> as the</w:t>
      </w:r>
      <w:r w:rsidR="00957CDF" w:rsidRPr="00330456">
        <w:rPr>
          <w:rFonts w:ascii="Times New Roman" w:hAnsi="Times New Roman" w:cs="Times New Roman"/>
          <w:sz w:val="24"/>
          <w:szCs w:val="24"/>
        </w:rPr>
        <w:t xml:space="preserve"> </w:t>
      </w:r>
      <w:r w:rsidR="009752B5" w:rsidRPr="00330456">
        <w:rPr>
          <w:rFonts w:ascii="Times New Roman" w:hAnsi="Times New Roman" w:cs="Times New Roman"/>
          <w:sz w:val="24"/>
          <w:szCs w:val="24"/>
        </w:rPr>
        <w:t>i</w:t>
      </w:r>
      <w:r w:rsidR="001C40F2" w:rsidRPr="00330456">
        <w:rPr>
          <w:rFonts w:ascii="Times New Roman" w:hAnsi="Times New Roman" w:cs="Times New Roman"/>
          <w:sz w:val="24"/>
          <w:szCs w:val="24"/>
        </w:rPr>
        <w:t xml:space="preserve">mplementation </w:t>
      </w:r>
      <w:r w:rsidR="009752B5" w:rsidRPr="00330456">
        <w:rPr>
          <w:rFonts w:ascii="Times New Roman" w:hAnsi="Times New Roman" w:cs="Times New Roman"/>
          <w:sz w:val="24"/>
          <w:szCs w:val="24"/>
        </w:rPr>
        <w:t>of SSSC</w:t>
      </w:r>
      <w:r w:rsidR="001C40F2" w:rsidRPr="00330456">
        <w:rPr>
          <w:rFonts w:ascii="Times New Roman" w:hAnsi="Times New Roman" w:cs="Times New Roman"/>
          <w:sz w:val="24"/>
          <w:szCs w:val="24"/>
        </w:rPr>
        <w:t xml:space="preserve"> criteria</w:t>
      </w:r>
      <w:r w:rsidR="003254BC"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332745" w:rsidRPr="00330456">
        <w:rPr>
          <w:rFonts w:ascii="Times New Roman" w:hAnsi="Times New Roman" w:cs="Times New Roman"/>
          <w:sz w:val="24"/>
          <w:szCs w:val="24"/>
        </w:rPr>
        <w:instrText>ADDIN CSL_CITATION {"citationItems":[{"id":"ITEM-1","itemData":{"DOI":"10.1016/j.resconrec.2017.07.020","ISSN":"09213449","author":[{"dropping-particle":"","family":"Badri Ahmadi","given":"Hadi","non-dropping-particle":"","parse-names":false,"suffix":""},{"dropping-particle":"","family":"Kusi-Sarpong","given":"Simonov","non-dropping-particle":"","parse-names":false,"suffix":""},{"dropping-particle":"","family":"Rezaei","given":"Jafar","non-dropping-particle":"","parse-names":false,"suffix":""}],"container-title":"Resources, Conservation and Recycling","id":"ITEM-1","issued":{"date-parts":[["2017"]]},"page":"99-106","title":"Assessing the social sustainability of supply chains using Best Worst Method","type":"article-journal","volume":"126"},"uris":["http://www.mendeley.com/documents/?uuid=d4694998-b2d3-34c0-a04a-32a38361c903"]}],"mendeley":{"formattedCitation":"(Badri Ahmadi, Kusi-Sarpong, and Rezaei 2017)","plainTextFormattedCitation":"(Badri Ahmadi, Kusi-Sarpong, and Rezaei 2017)","previouslyFormattedCitation":"(Badri Ahmadi, Kusi-Sarpong, and Rezaei 2017)"},"properties":{"noteIndex":0},"schema":"https://github.com/citation-style-language/schema/raw/master/csl-citation.json"}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254BC" w:rsidRPr="00330456">
        <w:rPr>
          <w:rFonts w:ascii="Times New Roman" w:hAnsi="Times New Roman" w:cs="Times New Roman"/>
          <w:noProof/>
          <w:sz w:val="24"/>
          <w:szCs w:val="24"/>
        </w:rPr>
        <w:t>(Badri Ahmadi, Kusi-Sarpong, and Rezaei 2017)</w:t>
      </w:r>
      <w:r w:rsidR="00C67461" w:rsidRPr="00330456">
        <w:rPr>
          <w:rFonts w:ascii="Times New Roman" w:hAnsi="Times New Roman" w:cs="Times New Roman"/>
          <w:sz w:val="24"/>
          <w:szCs w:val="24"/>
        </w:rPr>
        <w:fldChar w:fldCharType="end"/>
      </w:r>
      <w:r w:rsidR="009752B5" w:rsidRPr="00330456">
        <w:rPr>
          <w:rFonts w:ascii="Times New Roman" w:hAnsi="Times New Roman" w:cs="Times New Roman"/>
          <w:sz w:val="24"/>
          <w:szCs w:val="24"/>
        </w:rPr>
        <w:t>. Many stud</w:t>
      </w:r>
      <w:r w:rsidR="00AD3832" w:rsidRPr="00330456">
        <w:rPr>
          <w:rFonts w:ascii="Times New Roman" w:hAnsi="Times New Roman" w:cs="Times New Roman"/>
          <w:sz w:val="24"/>
          <w:szCs w:val="24"/>
        </w:rPr>
        <w:t>ies</w:t>
      </w:r>
      <w:r w:rsidR="009752B5" w:rsidRPr="00330456">
        <w:rPr>
          <w:rFonts w:ascii="Times New Roman" w:hAnsi="Times New Roman" w:cs="Times New Roman"/>
          <w:sz w:val="24"/>
          <w:szCs w:val="24"/>
        </w:rPr>
        <w:t xml:space="preserve"> have shown that </w:t>
      </w:r>
      <w:r w:rsidR="00C72E1D" w:rsidRPr="00330456">
        <w:rPr>
          <w:rFonts w:ascii="Times New Roman" w:hAnsi="Times New Roman" w:cs="Times New Roman"/>
          <w:sz w:val="24"/>
          <w:szCs w:val="24"/>
        </w:rPr>
        <w:t xml:space="preserve"> it is important to </w:t>
      </w:r>
      <w:r w:rsidR="009752B5" w:rsidRPr="00330456">
        <w:rPr>
          <w:rFonts w:ascii="Times New Roman" w:hAnsi="Times New Roman" w:cs="Times New Roman"/>
          <w:sz w:val="24"/>
          <w:szCs w:val="24"/>
        </w:rPr>
        <w:t>systematic</w:t>
      </w:r>
      <w:r w:rsidR="00C72E1D" w:rsidRPr="00330456">
        <w:rPr>
          <w:rFonts w:ascii="Times New Roman" w:hAnsi="Times New Roman" w:cs="Times New Roman"/>
          <w:sz w:val="24"/>
          <w:szCs w:val="24"/>
        </w:rPr>
        <w:t>ally</w:t>
      </w:r>
      <w:r w:rsidR="009752B5" w:rsidRPr="00330456">
        <w:rPr>
          <w:rFonts w:ascii="Times New Roman" w:hAnsi="Times New Roman" w:cs="Times New Roman"/>
          <w:sz w:val="24"/>
          <w:szCs w:val="24"/>
        </w:rPr>
        <w:t xml:space="preserve"> implement sustainability criteria  </w:t>
      </w:r>
      <w:r w:rsidR="00C72E1D" w:rsidRPr="00330456">
        <w:rPr>
          <w:rFonts w:ascii="Times New Roman" w:hAnsi="Times New Roman" w:cs="Times New Roman"/>
          <w:sz w:val="24"/>
          <w:szCs w:val="24"/>
        </w:rPr>
        <w:t xml:space="preserve">by means of a well define approach in the form of </w:t>
      </w:r>
      <w:r w:rsidR="009752B5" w:rsidRPr="00330456">
        <w:rPr>
          <w:rFonts w:ascii="Times New Roman" w:hAnsi="Times New Roman" w:cs="Times New Roman"/>
          <w:sz w:val="24"/>
          <w:szCs w:val="24"/>
        </w:rPr>
        <w:t xml:space="preserve"> pathway</w:t>
      </w:r>
      <w:r w:rsidR="00C72E1D" w:rsidRPr="00330456">
        <w:rPr>
          <w:rFonts w:ascii="Times New Roman" w:hAnsi="Times New Roman" w:cs="Times New Roman"/>
          <w:sz w:val="24"/>
          <w:szCs w:val="24"/>
        </w:rPr>
        <w:t xml:space="preserve"> for sustainability  implementation</w:t>
      </w:r>
      <w:r w:rsidR="007A1B39"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7A1B39" w:rsidRPr="00330456">
        <w:rPr>
          <w:rFonts w:ascii="Times New Roman" w:hAnsi="Times New Roman" w:cs="Times New Roman"/>
          <w:sz w:val="24"/>
          <w:szCs w:val="24"/>
        </w:rPr>
        <w:instrText>ADDIN CSL_CITATION {"citationItems":[{"id":"ITEM-1","itemData":{"abstract":"This study identifies a list of barriers that hinders adoption, implementation and upscaling of sustainable supply chain innovation in the manufacturing industry. It further proposes overcoming strategies that seek to aid management decision to dealing with these barriers systematically. A multi-criteria decision analysis method, the Best-Worst Method (BWM), is adopted to aid in the evaluation and prioritization of the barriers and their overcoming strategies within the Indian manufacturing industry, an emerging economy. The results depict that, “lack of technical expertise and training”, “lack of R&amp;D and innovation capabilities”, “popularity of traditional technology”, “high initial investment in latest technology” and “fear of extra workload and loss of flexibility” are the top five barriers that confronts the Indian manufacturing companies in their quest for adopting and implementing sustainable supply chain innovation practices. In addition, the overcoming strategic pathway for dealing with these barriers are provided. The findings provide managerial and policy insights for guiding the formation of strategic operations framework and resource allocation if these Indian manufacturing firms seeks to build sustainability into their supply chain innovations.","author":[{"dropping-particle":"","family":"Gupta","given":"Himanshu","non-dropping-particle":"","parse-names":false,"suffix":""},{"dropping-particle":"","family":"Kusi-Sarpong","given":"Simonov","non-dropping-particle":"","parse-names":false,"suffix":""},{"dropping-particle":"","family":"Rezaei","given":"Jafar","non-dropping-particle":"","parse-names":false,"suffix":""}],"container-title":"Resources, Conservation and Recycling","id":"ITEM-1","issued":{"date-parts":[["2020"]]},"title":"Barriers and overcoming strategies to supply chain sustainability innovation","type":"article-journal","volume":"161"},"uris":["http://www.mendeley.com/documents/?uuid=e115d7da-6918-321c-bfb1-818d94373a9c"]},{"id":"ITEM-2","itemData":{"abstract":"Most European countries have committed to ambitious emissions reduction goals. Energy generation in particular is responsible for more than 30% of global emissions, where significant focus has been placed on renewable energy generation, including biomass. On the one hand, there are countries, like the UK, where the biomass stock is insufficient to meet the demand; on the other hand, there are countries, like Brazil, where the stock significantly exceeds the demand. To promote a natural symbiosis, it is necessary to take on the challenge of transporting biomass through long distances in an environmentally and economically efficient manner. This paper aims to assess the efficiency of alternative pathways of international biomass supply-chains. The alternatives involve different biomass origin regions, transportation modes, export ports and processing technologies, including torrefaction. Data Envelopment Analysis (DEA) has been used for the first time to assess the efficiency of the alternative biomass supply chain pathways in a Latin American context, considering multiple-criteria relating to economic and environmental performance simultaneously, such as the biomass delivered cost, the environmental impact and the fossil energy consumption. Additionally, a sensitivity analysis was performed to analyse the robustness of the results under uncertainty in parameter values. The DEA approach presented can assist the process of planning biomass sourcing and improve decision-making under multiple decision criteria. The results can support medium- and long-term strategic decisions for decision- and policy-makers.","author":[{"dropping-particle":"","family":"Rentizelas","given":"Athanasios","non-dropping-particle":"","parse-names":false,"suffix":""},{"dropping-particle":"","family":"Melo","given":"Isotilia Costa","non-dropping-particle":"","parse-names":false,"suffix":""},{"dropping-particle":"","family":"Alves Junior","given":"Paulo Nocera","non-dropping-particle":"","parse-names":false,"suffix":""},{"dropping-particle":"","family":"Campoli","given":"Jessica Suárez","non-dropping-particle":"","parse-names":false,"suffix":""},{"dropping-particle":"","family":"Aparecida do Nascimento Rebelatto","given":"Daisy","non-dropping-particle":"","parse-names":false,"suffix":""}],"container-title":"Journal of Cleaner Production","id":"ITEM-2","issued":{"date-parts":[["2019"]]},"title":"Multi-criteria efficiency assessment of international biomass supply chain pathways using Data Envelopment Analysis","type":"article-journal","volume":"237"},"uris":["http://www.mendeley.com/documents/?uuid=6008400f-1bfe-3dc4-bef8-a9cc03427512"]}],"mendeley":{"formattedCitation":"(Gupta, Kusi-Sarpong, and Rezaei 2020; Rentizelas et al. 2019)","plainTextFormattedCitation":"(Gupta, Kusi-Sarpong, and Rezaei 2020; Rentizelas et al. 2019)","previouslyFormattedCitation":"(Gupta, Kusi-Sarpong, and Rezaei 2020; Rentizelas et al.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C87BAC" w:rsidRPr="00330456">
        <w:rPr>
          <w:rFonts w:ascii="Times New Roman" w:hAnsi="Times New Roman" w:cs="Times New Roman"/>
          <w:noProof/>
          <w:sz w:val="24"/>
          <w:szCs w:val="24"/>
        </w:rPr>
        <w:t>(Gupta, Kusi-Sarpong, and Rezaei 2020; Rentizelas et al. 2019)</w:t>
      </w:r>
      <w:r w:rsidR="00C67461" w:rsidRPr="00330456">
        <w:rPr>
          <w:rFonts w:ascii="Times New Roman" w:hAnsi="Times New Roman" w:cs="Times New Roman"/>
          <w:sz w:val="24"/>
          <w:szCs w:val="24"/>
        </w:rPr>
        <w:fldChar w:fldCharType="end"/>
      </w:r>
      <w:r w:rsidR="00C72E1D" w:rsidRPr="00330456">
        <w:rPr>
          <w:rFonts w:ascii="Times New Roman" w:hAnsi="Times New Roman" w:cs="Times New Roman"/>
          <w:sz w:val="24"/>
          <w:szCs w:val="24"/>
        </w:rPr>
        <w:t>. The out</w:t>
      </w:r>
      <w:r w:rsidR="00226AFB" w:rsidRPr="00330456">
        <w:rPr>
          <w:rFonts w:ascii="Times New Roman" w:hAnsi="Times New Roman" w:cs="Times New Roman"/>
          <w:sz w:val="24"/>
          <w:szCs w:val="24"/>
        </w:rPr>
        <w:t>come</w:t>
      </w:r>
      <w:r w:rsidR="00C72E1D" w:rsidRPr="00330456">
        <w:rPr>
          <w:rFonts w:ascii="Times New Roman" w:hAnsi="Times New Roman" w:cs="Times New Roman"/>
          <w:sz w:val="24"/>
          <w:szCs w:val="24"/>
        </w:rPr>
        <w:t xml:space="preserve"> of such a pathway can </w:t>
      </w:r>
      <w:r w:rsidR="00226AFB" w:rsidRPr="00330456">
        <w:rPr>
          <w:rFonts w:ascii="Times New Roman" w:hAnsi="Times New Roman" w:cs="Times New Roman"/>
          <w:sz w:val="24"/>
          <w:szCs w:val="24"/>
        </w:rPr>
        <w:t xml:space="preserve">be define or lead </w:t>
      </w:r>
      <w:r w:rsidR="006C3349" w:rsidRPr="00330456">
        <w:rPr>
          <w:rFonts w:ascii="Times New Roman" w:hAnsi="Times New Roman" w:cs="Times New Roman"/>
          <w:sz w:val="24"/>
          <w:szCs w:val="24"/>
        </w:rPr>
        <w:t>to sustainability</w:t>
      </w:r>
      <w:r w:rsidR="00226AFB" w:rsidRPr="00330456">
        <w:rPr>
          <w:rFonts w:ascii="Times New Roman" w:hAnsi="Times New Roman" w:cs="Times New Roman"/>
          <w:sz w:val="24"/>
          <w:szCs w:val="24"/>
        </w:rPr>
        <w:t xml:space="preserve"> </w:t>
      </w:r>
      <w:r w:rsidR="006625D8" w:rsidRPr="00330456">
        <w:rPr>
          <w:rFonts w:ascii="Times New Roman" w:hAnsi="Times New Roman" w:cs="Times New Roman"/>
          <w:sz w:val="24"/>
          <w:szCs w:val="24"/>
        </w:rPr>
        <w:t>performance</w:t>
      </w:r>
      <w:r w:rsidR="006C3349" w:rsidRPr="00330456">
        <w:rPr>
          <w:rFonts w:ascii="Times New Roman" w:hAnsi="Times New Roman" w:cs="Times New Roman"/>
          <w:sz w:val="24"/>
          <w:szCs w:val="24"/>
        </w:rPr>
        <w:t xml:space="preserve"> which </w:t>
      </w:r>
      <w:r w:rsidR="00A1006C" w:rsidRPr="00330456">
        <w:rPr>
          <w:rFonts w:ascii="Times New Roman" w:hAnsi="Times New Roman" w:cs="Times New Roman"/>
          <w:sz w:val="24"/>
          <w:szCs w:val="24"/>
        </w:rPr>
        <w:t>determines</w:t>
      </w:r>
      <w:r w:rsidR="006C3349" w:rsidRPr="00330456">
        <w:rPr>
          <w:rFonts w:ascii="Times New Roman" w:hAnsi="Times New Roman" w:cs="Times New Roman"/>
          <w:sz w:val="24"/>
          <w:szCs w:val="24"/>
        </w:rPr>
        <w:t xml:space="preserve"> the real</w:t>
      </w:r>
      <w:r w:rsidR="007A1B39" w:rsidRPr="00330456">
        <w:rPr>
          <w:rFonts w:ascii="Times New Roman" w:hAnsi="Times New Roman" w:cs="Times New Roman"/>
          <w:sz w:val="24"/>
          <w:szCs w:val="24"/>
        </w:rPr>
        <w:t xml:space="preserve">ization of sustainability goal </w:t>
      </w:r>
      <w:r w:rsidR="00C67461" w:rsidRPr="00330456">
        <w:rPr>
          <w:rFonts w:ascii="Times New Roman" w:hAnsi="Times New Roman" w:cs="Times New Roman"/>
          <w:sz w:val="24"/>
          <w:szCs w:val="24"/>
        </w:rPr>
        <w:fldChar w:fldCharType="begin" w:fldLock="1"/>
      </w:r>
      <w:r w:rsidR="00B3396D" w:rsidRPr="00330456">
        <w:rPr>
          <w:rFonts w:ascii="Times New Roman" w:hAnsi="Times New Roman" w:cs="Times New Roman"/>
          <w:sz w:val="24"/>
          <w:szCs w:val="24"/>
        </w:rPr>
        <w:instrText>ADDIN CSL_CITATION {"citationItems":[{"id":"ITEM-1","itemData":{"abstract":"Malaysia has recently started to adopt sustainable business best practices to benefit companies, environment and stakeholders. Therefore, this study demonstrates pathways to sustainable supply chain triple bottom line performance derived from linkages of institutional pressures (IP) and organizational identity (OI) to environment and social sustainable practices. It shows that the superordinate goal of sustainable supply chain management is met in spite of unyielding external pressures and desirable OI driving the unequivocal environmental and responsible social practices of firms. A survey approach was adopted to gather the data required for this study. A total of 118 completed questionnaires were received from respondents, who were managers and senior executives in supply chain management (SCM) in Malaysia. The data were analyzed using structural equation modeling with partial least squares (PLS-SEM) version 3.0. Our findings showed that all hypothesized relationships are significant except both process- and market-based social practices could not directly impact economic performance. This is in sharp contrast to environmental practices. However, the significant linkage between social practices and social performance is a pathway for the former to economic performance. Therefore, the economic benefits derived from social practices are salvaged through its performance outcomes. The novel and useful impact of institutional pressures on sustainable supply chain practices are also unearthed.","author":[{"dropping-particle":"","family":"Thong","given":"Kai Chong","non-dropping-particle":"","parse-names":false,"suffix":""},{"dropping-particle":"","family":"Wong","given":"Wai Peng","non-dropping-particle":"","parse-names":false,"suffix":""}],"container-title":"Sustainability (Switzerland)","id":"ITEM-1","issue":"8","issued":{"date-parts":[["2018"]]},"title":"Pathways for sustainable supply chain performance-evidence from a developing country, Malaysia","type":"article-journal","volume":"10"},"uris":["http://www.mendeley.com/documents/?uuid=b40d61af-6e53-3f9c-8f3e-2d177cca04bc"]}],"mendeley":{"formattedCitation":"(Thong and Wong 2018)","plainTextFormattedCitation":"(Thong and Wong 2018)","previouslyFormattedCitation":"(Thong and Wong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7A1B39" w:rsidRPr="00330456">
        <w:rPr>
          <w:rFonts w:ascii="Times New Roman" w:hAnsi="Times New Roman" w:cs="Times New Roman"/>
          <w:noProof/>
          <w:sz w:val="24"/>
          <w:szCs w:val="24"/>
        </w:rPr>
        <w:t>(Thong and Wong 2018)</w:t>
      </w:r>
      <w:r w:rsidR="00C67461" w:rsidRPr="00330456">
        <w:rPr>
          <w:rFonts w:ascii="Times New Roman" w:hAnsi="Times New Roman" w:cs="Times New Roman"/>
          <w:sz w:val="24"/>
          <w:szCs w:val="24"/>
        </w:rPr>
        <w:fldChar w:fldCharType="end"/>
      </w:r>
      <w:r w:rsidR="007A1B39" w:rsidRPr="00330456">
        <w:rPr>
          <w:rFonts w:ascii="Times New Roman" w:hAnsi="Times New Roman" w:cs="Times New Roman"/>
          <w:sz w:val="24"/>
          <w:szCs w:val="24"/>
        </w:rPr>
        <w:t>.</w:t>
      </w:r>
      <w:r w:rsidR="00C72E1D" w:rsidRPr="00330456">
        <w:rPr>
          <w:rFonts w:ascii="Times New Roman" w:hAnsi="Times New Roman" w:cs="Times New Roman"/>
          <w:sz w:val="24"/>
          <w:szCs w:val="24"/>
        </w:rPr>
        <w:t xml:space="preserve"> </w:t>
      </w:r>
      <w:r w:rsidR="009752B5" w:rsidRPr="00330456">
        <w:rPr>
          <w:rFonts w:ascii="Times New Roman" w:hAnsi="Times New Roman" w:cs="Times New Roman"/>
          <w:sz w:val="24"/>
          <w:szCs w:val="24"/>
        </w:rPr>
        <w:t xml:space="preserve"> </w:t>
      </w:r>
      <w:r w:rsidR="00A1006C" w:rsidRPr="00330456">
        <w:rPr>
          <w:rFonts w:ascii="Times New Roman" w:hAnsi="Times New Roman" w:cs="Times New Roman"/>
          <w:sz w:val="24"/>
          <w:szCs w:val="24"/>
        </w:rPr>
        <w:t>Nonetheless</w:t>
      </w:r>
      <w:r w:rsidR="00F9132A" w:rsidRPr="00330456">
        <w:rPr>
          <w:rFonts w:ascii="Times New Roman" w:hAnsi="Times New Roman" w:cs="Times New Roman"/>
          <w:sz w:val="24"/>
          <w:szCs w:val="24"/>
        </w:rPr>
        <w:t>, in</w:t>
      </w:r>
      <w:r w:rsidR="008A7D36" w:rsidRPr="00330456">
        <w:rPr>
          <w:rFonts w:ascii="Times New Roman" w:hAnsi="Times New Roman" w:cs="Times New Roman"/>
          <w:sz w:val="24"/>
          <w:szCs w:val="24"/>
        </w:rPr>
        <w:t xml:space="preserve"> </w:t>
      </w:r>
      <w:r w:rsidR="00A1006C" w:rsidRPr="00330456">
        <w:rPr>
          <w:rFonts w:ascii="Times New Roman" w:hAnsi="Times New Roman" w:cs="Times New Roman"/>
          <w:sz w:val="24"/>
          <w:szCs w:val="24"/>
        </w:rPr>
        <w:t>practice</w:t>
      </w:r>
      <w:r w:rsidR="008A7D36"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and research, these initiatives</w:t>
      </w:r>
      <w:r w:rsidR="008A7D36"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are rarely studied to understand their influences and importance in the supply chain</w:t>
      </w:r>
      <w:r w:rsidR="007A1B39"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Moreover, the</w:t>
      </w:r>
      <w:r w:rsidR="006A7ED0" w:rsidRPr="00330456">
        <w:rPr>
          <w:rFonts w:ascii="Times New Roman" w:hAnsi="Times New Roman" w:cs="Times New Roman"/>
          <w:sz w:val="24"/>
          <w:szCs w:val="24"/>
        </w:rPr>
        <w:t xml:space="preserve"> perspective on the role</w:t>
      </w:r>
      <w:r w:rsidR="00F9132A" w:rsidRPr="00330456">
        <w:rPr>
          <w:rFonts w:ascii="Times New Roman" w:hAnsi="Times New Roman" w:cs="Times New Roman"/>
          <w:sz w:val="24"/>
          <w:szCs w:val="24"/>
        </w:rPr>
        <w:t xml:space="preserve"> of </w:t>
      </w:r>
      <w:r w:rsidR="00494205" w:rsidRPr="00330456">
        <w:rPr>
          <w:rFonts w:ascii="Times New Roman" w:hAnsi="Times New Roman" w:cs="Times New Roman"/>
          <w:sz w:val="24"/>
          <w:szCs w:val="24"/>
        </w:rPr>
        <w:t xml:space="preserve">developing countries’ agricultural </w:t>
      </w:r>
      <w:r w:rsidR="00F9132A" w:rsidRPr="00330456">
        <w:rPr>
          <w:rFonts w:ascii="Times New Roman" w:hAnsi="Times New Roman" w:cs="Times New Roman"/>
          <w:sz w:val="24"/>
          <w:szCs w:val="24"/>
        </w:rPr>
        <w:t>SMEs</w:t>
      </w:r>
      <w:r w:rsidR="008A7D36"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 xml:space="preserve">in the process of determining these </w:t>
      </w:r>
      <w:r w:rsidR="00947F1B" w:rsidRPr="00330456">
        <w:rPr>
          <w:rFonts w:ascii="Times New Roman" w:hAnsi="Times New Roman" w:cs="Times New Roman"/>
          <w:sz w:val="24"/>
          <w:szCs w:val="24"/>
        </w:rPr>
        <w:t>SSSC</w:t>
      </w:r>
      <w:r w:rsidR="00F9132A" w:rsidRPr="00330456">
        <w:rPr>
          <w:rFonts w:ascii="Times New Roman" w:hAnsi="Times New Roman" w:cs="Times New Roman"/>
          <w:sz w:val="24"/>
          <w:szCs w:val="24"/>
        </w:rPr>
        <w:t xml:space="preserve"> criteria </w:t>
      </w:r>
      <w:r w:rsidR="00EC4E6F" w:rsidRPr="00330456">
        <w:rPr>
          <w:rFonts w:ascii="Times New Roman" w:hAnsi="Times New Roman" w:cs="Times New Roman"/>
          <w:sz w:val="24"/>
          <w:szCs w:val="24"/>
        </w:rPr>
        <w:t>and how</w:t>
      </w:r>
      <w:r w:rsidR="00F9132A" w:rsidRPr="00330456">
        <w:rPr>
          <w:rFonts w:ascii="Times New Roman" w:hAnsi="Times New Roman" w:cs="Times New Roman"/>
          <w:sz w:val="24"/>
          <w:szCs w:val="24"/>
        </w:rPr>
        <w:t xml:space="preserve"> the practices are strategically implemented is limited.</w:t>
      </w:r>
    </w:p>
    <w:p w:rsidR="00F9132A" w:rsidRPr="00330456" w:rsidRDefault="00F9132A" w:rsidP="00F9132A">
      <w:pPr>
        <w:spacing w:line="480" w:lineRule="auto"/>
        <w:outlineLvl w:val="0"/>
        <w:rPr>
          <w:rFonts w:ascii="Times New Roman" w:hAnsi="Times New Roman" w:cs="Times New Roman"/>
          <w:b/>
          <w:i/>
          <w:sz w:val="24"/>
          <w:szCs w:val="24"/>
        </w:rPr>
      </w:pPr>
      <w:r w:rsidRPr="00330456">
        <w:rPr>
          <w:rFonts w:ascii="Times New Roman" w:hAnsi="Times New Roman" w:cs="Times New Roman"/>
          <w:b/>
          <w:i/>
          <w:sz w:val="24"/>
          <w:szCs w:val="24"/>
        </w:rPr>
        <w:t>2.2</w:t>
      </w:r>
      <w:r w:rsidR="00CD0271" w:rsidRPr="00330456">
        <w:rPr>
          <w:rFonts w:ascii="Times New Roman" w:hAnsi="Times New Roman" w:cs="Times New Roman"/>
          <w:b/>
          <w:i/>
          <w:sz w:val="24"/>
          <w:szCs w:val="24"/>
        </w:rPr>
        <w:t xml:space="preserve"> </w:t>
      </w:r>
      <w:r w:rsidRPr="00330456">
        <w:rPr>
          <w:rFonts w:ascii="Times New Roman" w:hAnsi="Times New Roman" w:cs="Times New Roman"/>
          <w:i/>
          <w:sz w:val="24"/>
          <w:szCs w:val="24"/>
        </w:rPr>
        <w:t>SSSC</w:t>
      </w:r>
      <w:r w:rsidR="00DD03BB" w:rsidRPr="00330456">
        <w:rPr>
          <w:rFonts w:ascii="Times New Roman" w:hAnsi="Times New Roman" w:cs="Times New Roman"/>
          <w:i/>
          <w:sz w:val="24"/>
          <w:szCs w:val="24"/>
        </w:rPr>
        <w:t xml:space="preserve"> </w:t>
      </w:r>
      <w:r w:rsidRPr="00330456">
        <w:rPr>
          <w:rFonts w:ascii="Times New Roman" w:hAnsi="Times New Roman" w:cs="Times New Roman"/>
          <w:b/>
          <w:i/>
          <w:sz w:val="24"/>
          <w:szCs w:val="24"/>
        </w:rPr>
        <w:t>criteria and ISO</w:t>
      </w:r>
      <w:r w:rsidR="006A7ED0" w:rsidRPr="00330456">
        <w:rPr>
          <w:rFonts w:ascii="Times New Roman" w:hAnsi="Times New Roman" w:cs="Times New Roman"/>
          <w:b/>
          <w:i/>
          <w:sz w:val="24"/>
          <w:szCs w:val="24"/>
        </w:rPr>
        <w:t xml:space="preserve">26000 guidance for sustainability </w:t>
      </w:r>
      <w:r w:rsidR="00F10F03" w:rsidRPr="00330456">
        <w:rPr>
          <w:rFonts w:ascii="Times New Roman" w:hAnsi="Times New Roman" w:cs="Times New Roman"/>
          <w:b/>
          <w:i/>
          <w:sz w:val="24"/>
          <w:szCs w:val="24"/>
        </w:rPr>
        <w:t>in</w:t>
      </w:r>
      <w:r w:rsidR="00DD03BB" w:rsidRPr="00330456">
        <w:rPr>
          <w:rFonts w:ascii="Times New Roman" w:hAnsi="Times New Roman" w:cs="Times New Roman"/>
          <w:b/>
          <w:i/>
          <w:sz w:val="24"/>
          <w:szCs w:val="24"/>
        </w:rPr>
        <w:t xml:space="preserve"> </w:t>
      </w:r>
      <w:r w:rsidR="00FE3BD3" w:rsidRPr="00330456">
        <w:rPr>
          <w:rFonts w:ascii="Times New Roman" w:hAnsi="Times New Roman" w:cs="Times New Roman"/>
          <w:b/>
          <w:i/>
          <w:sz w:val="24"/>
          <w:szCs w:val="24"/>
        </w:rPr>
        <w:t xml:space="preserve">the </w:t>
      </w:r>
      <w:r w:rsidRPr="00330456">
        <w:rPr>
          <w:rFonts w:ascii="Times New Roman" w:hAnsi="Times New Roman" w:cs="Times New Roman"/>
          <w:b/>
          <w:i/>
          <w:sz w:val="24"/>
          <w:szCs w:val="24"/>
        </w:rPr>
        <w:t>cashew industry</w:t>
      </w:r>
    </w:p>
    <w:p w:rsidR="0046084E" w:rsidRPr="00330456" w:rsidRDefault="00163D90" w:rsidP="00300CC2">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I</w:t>
      </w:r>
      <w:r w:rsidR="00B325E3" w:rsidRPr="00330456">
        <w:rPr>
          <w:rFonts w:ascii="Times New Roman" w:hAnsi="Times New Roman" w:cs="Times New Roman"/>
          <w:sz w:val="24"/>
          <w:szCs w:val="24"/>
        </w:rPr>
        <w:t>n agricultural supply chain</w:t>
      </w:r>
      <w:r w:rsidR="0046084E" w:rsidRPr="00330456">
        <w:rPr>
          <w:rFonts w:ascii="Times New Roman" w:hAnsi="Times New Roman" w:cs="Times New Roman"/>
          <w:sz w:val="24"/>
          <w:szCs w:val="24"/>
        </w:rPr>
        <w:t xml:space="preserve">s, </w:t>
      </w:r>
      <w:r w:rsidRPr="00330456">
        <w:rPr>
          <w:rFonts w:ascii="Times New Roman" w:hAnsi="Times New Roman" w:cs="Times New Roman"/>
          <w:sz w:val="24"/>
          <w:szCs w:val="24"/>
        </w:rPr>
        <w:t>many social sustainability criteria have been highlighted</w:t>
      </w:r>
      <w:r w:rsidR="00DD03BB" w:rsidRPr="00330456">
        <w:rPr>
          <w:rFonts w:ascii="Times New Roman" w:hAnsi="Times New Roman" w:cs="Times New Roman"/>
          <w:sz w:val="24"/>
          <w:szCs w:val="24"/>
        </w:rPr>
        <w:t xml:space="preserve"> </w:t>
      </w:r>
      <w:r w:rsidR="003A78ED" w:rsidRPr="00330456">
        <w:rPr>
          <w:rFonts w:ascii="Times New Roman" w:hAnsi="Times New Roman" w:cs="Times New Roman"/>
          <w:sz w:val="24"/>
          <w:szCs w:val="24"/>
        </w:rPr>
        <w:t>as important. For instance,</w:t>
      </w:r>
      <w:r w:rsidR="00DD03BB" w:rsidRPr="00330456">
        <w:rPr>
          <w:rFonts w:ascii="Times New Roman" w:hAnsi="Times New Roman" w:cs="Times New Roman"/>
          <w:sz w:val="24"/>
          <w:szCs w:val="24"/>
        </w:rPr>
        <w:t xml:space="preserve"> </w:t>
      </w:r>
      <w:r w:rsidR="00C952B8" w:rsidRPr="00330456">
        <w:rPr>
          <w:rFonts w:ascii="Times New Roman" w:hAnsi="Times New Roman" w:cs="Times New Roman"/>
          <w:sz w:val="24"/>
          <w:szCs w:val="24"/>
        </w:rPr>
        <w:t xml:space="preserve">food </w:t>
      </w:r>
      <w:r w:rsidR="00BD1838" w:rsidRPr="00330456">
        <w:rPr>
          <w:rFonts w:ascii="Times New Roman" w:hAnsi="Times New Roman" w:cs="Times New Roman"/>
          <w:bCs/>
          <w:sz w:val="24"/>
          <w:szCs w:val="24"/>
        </w:rPr>
        <w:t>safety concern is</w:t>
      </w:r>
      <w:r w:rsidR="00B325E3" w:rsidRPr="00330456">
        <w:rPr>
          <w:rFonts w:ascii="Times New Roman" w:hAnsi="Times New Roman" w:cs="Times New Roman"/>
          <w:bCs/>
          <w:sz w:val="24"/>
          <w:szCs w:val="24"/>
        </w:rPr>
        <w:t xml:space="preserve"> deem as</w:t>
      </w:r>
      <w:r w:rsidR="00DD03BB" w:rsidRPr="00330456">
        <w:rPr>
          <w:rFonts w:ascii="Times New Roman" w:hAnsi="Times New Roman" w:cs="Times New Roman"/>
          <w:bCs/>
          <w:sz w:val="24"/>
          <w:szCs w:val="24"/>
        </w:rPr>
        <w:t xml:space="preserve"> </w:t>
      </w:r>
      <w:r w:rsidR="00BD1838" w:rsidRPr="00330456">
        <w:rPr>
          <w:rFonts w:ascii="Times New Roman" w:hAnsi="Times New Roman" w:cs="Times New Roman"/>
          <w:bCs/>
          <w:sz w:val="24"/>
          <w:szCs w:val="24"/>
        </w:rPr>
        <w:t>highly critical  along</w:t>
      </w:r>
      <w:r w:rsidR="00C952B8" w:rsidRPr="00330456">
        <w:rPr>
          <w:rFonts w:ascii="Times New Roman" w:hAnsi="Times New Roman" w:cs="Times New Roman"/>
          <w:bCs/>
          <w:sz w:val="24"/>
          <w:szCs w:val="24"/>
        </w:rPr>
        <w:t xml:space="preserve"> all stages of the </w:t>
      </w:r>
      <w:r w:rsidR="00BD1838" w:rsidRPr="00330456">
        <w:rPr>
          <w:rFonts w:ascii="Times New Roman" w:hAnsi="Times New Roman" w:cs="Times New Roman"/>
          <w:bCs/>
          <w:sz w:val="24"/>
          <w:szCs w:val="24"/>
        </w:rPr>
        <w:t xml:space="preserve">supply chain </w:t>
      </w:r>
      <w:r w:rsidR="00C67461" w:rsidRPr="00330456">
        <w:rPr>
          <w:rFonts w:ascii="Times New Roman" w:hAnsi="Times New Roman" w:cs="Times New Roman"/>
          <w:bCs/>
          <w:sz w:val="24"/>
          <w:szCs w:val="24"/>
        </w:rPr>
        <w:fldChar w:fldCharType="begin" w:fldLock="1"/>
      </w:r>
      <w:r w:rsidR="002F330F" w:rsidRPr="00330456">
        <w:rPr>
          <w:rFonts w:ascii="Times New Roman" w:hAnsi="Times New Roman" w:cs="Times New Roman"/>
          <w:bCs/>
          <w:sz w:val="24"/>
          <w:szCs w:val="24"/>
        </w:rPr>
        <w:instrText>ADDIN CSL_CITATION {"citationItems":[{"id":"ITEM-1","itemData":{"DOI":"10.1016/j.biosystemseng.2013.09.006","ISBN":"1537-5110","ISSN":"15375110","abstract":"In recent years, traceability aspects have become recognised as an essential tool for guaranteeing food safety and food quality. On the other hand, the design of a traceability system requires a thorough rethinking and reorganising of the whole food supply chain. This paper presents a comprehensive literature review on the aspects of supply chain management that are influenced by traceability, which is herein considered fully integrated in the chain management and not kept separately.The objective of the paper is twofold: the first goal is to analyse how traceability concepts, requirements and technologies influence modern supply chain management and are handled by the ensuing optimisation principles. This analysis is based on an in-depth scrutiny of the state of the art, and it is supported by precise pointers to the literature on the subject. The second goal is to highlight what could be, in the authors' opinion, the future trends and perspectives in this field of research. ?? 2013 IAgrE.","author":[{"dropping-particle":"","family":"Dabbene","given":"Fabrizio","non-dropping-particle":"","parse-names":false,"suffix":""},{"dropping-particle":"","family":"Gay","given":"Paolo","non-dropping-particle":"","parse-names":false,"suffix":""},{"dropping-particle":"","family":"Tortia","given":"Cristina","non-dropping-particle":"","parse-names":false,"suffix":""}],"container-title":"Biosystems Engineering","id":"ITEM-1","issued":{"date-parts":[["2014"]]},"page":"65-80","publisher":"IAgrE","title":"Traceability issues in food supply chain management: A review","type":"article-journal","volume":"120"},"uris":["http://www.mendeley.com/documents/?uuid=fa03f2f1-abcb-427a-a55a-bc553a7586c5"]},{"id":"ITEM-2","itemData":{"author":[{"dropping-particle":"","family":"Lu","given":"Haiyan","non-dropping-particle":"","parse-names":false,"suffix":""},{"dropping-particle":"","family":"Mangla","given":"Sachin Kumar","non-dropping-particle":"","parse-names":false,"suffix":""},{"dropping-particle":"","family":"Hernandez","given":"Jorge E.","non-dropping-particle":"","parse-names":false,"suffix":""},{"dropping-particle":"","family":"Elgueta","given":"Sebastian","non-dropping-particle":"","parse-names":false,"suffix":""},{"dropping-particle":"","family":"Zhao","given":"Guoqing","non-dropping-particle":"","parse-names":false,"suffix":""},{"dropping-particle":"","family":"Liu","given":"Shaofeng","non-dropping-particle":"","parse-names":false,"suffix":""},{"dropping-particle":"","family":"Hunter","given":"Lise","non-dropping-particle":"","parse-names":false,"suffix":""}],"container-title":"Production Planning and Control","id":"ITEM-2","issued":{"date-parts":[["2020"]]},"title":"Key operational and institutional factors for improving food safety: a case study from Chile","type":"article-journal"},"uris":["http://www.mendeley.com/documents/?uuid=4a6b553d-fa15-480c-bfc4-1f588ff43ecf"]}],"mendeley":{"formattedCitation":"(Dabbene, Gay, and Tortia 2014; Lu et al. 2020)","plainTextFormattedCitation":"(Dabbene, Gay, and Tortia 2014; Lu et al. 2020)","previouslyFormattedCitation":"(Dabbene, Gay, and Tortia 2014; Lu et al. 2020)"},"properties":{"noteIndex":0},"schema":"https://github.com/citation-style-language/schema/raw/master/csl-citation.json"}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3A78ED" w:rsidRPr="00330456">
        <w:rPr>
          <w:rFonts w:ascii="Times New Roman" w:hAnsi="Times New Roman" w:cs="Times New Roman"/>
          <w:bCs/>
          <w:noProof/>
          <w:sz w:val="24"/>
          <w:szCs w:val="24"/>
        </w:rPr>
        <w:t>(Dabbene, Gay, and Tortia 2014; Lu et al. 2020)</w:t>
      </w:r>
      <w:r w:rsidR="00C67461" w:rsidRPr="00330456">
        <w:rPr>
          <w:rFonts w:ascii="Times New Roman" w:hAnsi="Times New Roman" w:cs="Times New Roman"/>
          <w:bCs/>
          <w:sz w:val="24"/>
          <w:szCs w:val="24"/>
        </w:rPr>
        <w:fldChar w:fldCharType="end"/>
      </w:r>
      <w:r w:rsidR="003A78ED" w:rsidRPr="00330456">
        <w:rPr>
          <w:rFonts w:ascii="Times New Roman" w:hAnsi="Times New Roman" w:cs="Times New Roman"/>
          <w:bCs/>
          <w:sz w:val="24"/>
          <w:szCs w:val="24"/>
        </w:rPr>
        <w:t>.</w:t>
      </w:r>
      <w:r w:rsidR="00C61386" w:rsidRPr="00330456">
        <w:rPr>
          <w:rFonts w:ascii="Times New Roman" w:hAnsi="Times New Roman" w:cs="Times New Roman"/>
          <w:bCs/>
          <w:sz w:val="24"/>
          <w:szCs w:val="24"/>
        </w:rPr>
        <w:t xml:space="preserve"> </w:t>
      </w:r>
      <w:r w:rsidR="00F539B1" w:rsidRPr="00330456">
        <w:rPr>
          <w:rFonts w:ascii="Times New Roman" w:hAnsi="Times New Roman" w:cs="Times New Roman"/>
          <w:bCs/>
          <w:sz w:val="24"/>
          <w:szCs w:val="24"/>
        </w:rPr>
        <w:t xml:space="preserve">According to </w:t>
      </w:r>
      <w:r w:rsidR="00C67461" w:rsidRPr="00330456">
        <w:rPr>
          <w:rFonts w:ascii="Times New Roman" w:hAnsi="Times New Roman" w:cs="Times New Roman"/>
          <w:bCs/>
          <w:sz w:val="24"/>
          <w:szCs w:val="24"/>
        </w:rPr>
        <w:fldChar w:fldCharType="begin" w:fldLock="1"/>
      </w:r>
      <w:r w:rsidR="00F539B1" w:rsidRPr="00330456">
        <w:rPr>
          <w:rFonts w:ascii="Times New Roman" w:hAnsi="Times New Roman" w:cs="Times New Roman"/>
          <w:bCs/>
          <w:sz w:val="24"/>
          <w:szCs w:val="24"/>
        </w:rPr>
        <w:instrText>ADDIN CSL_CITATION {"citationItems":[{"id":"ITEM-1","itemData":{"DOI":"10.1016/j.foodcont.2013.11.007","ISBN":"0956-7135","ISSN":"09567135","abstract":"The food industry is becoming more customer-oriented and needs faster response times to deal with food scandals and incidents. Good traceability systems help to minimize the production and distribution of unsafe or poor quality products, thereby minimizing the potential for bad publicity, liability, and recalls. The current food labelling system cannot guarantee that the food is authentic, good quality and safe. Therefore, traceability is applied as a tool to assist in the assurance of food safety and quality as well as to achieve consumer confidence. This paper presents comprehensive information about traceability with regards to safety and quality in the food supply chain. © 2013 Elsevier Ltd.","author":[{"dropping-particle":"","family":"Aung","given":"Myo Min","non-dropping-particle":"","parse-names":false,"suffix":""},{"dropping-particle":"","family":"Chang","given":"Yoon Seok","non-dropping-particle":"","parse-names":false,"suffix":""}],"container-title":"Food Control","id":"ITEM-1","issue":"1","issued":{"date-parts":[["2014"]]},"page":"172-184","publisher":"Elsevier Ltd","title":"Traceability in a food supply chain: Safety and quality perspectives","type":"article-journal","volume":"39"},"uris":["http://www.mendeley.com/documents/?uuid=1f52ed7f-ddca-4761-9c64-c368e7fe501a"]}],"mendeley":{"formattedCitation":"(Aung and Chang 2014)","manualFormatting":"Aung and Chang (2014)","plainTextFormattedCitation":"(Aung and Chang 2014)","previouslyFormattedCitation":"(Aung and Chang 2014)"},"properties":{"noteIndex":0},"schema":"https://github.com/citation-style-language/schema/raw/master/csl-citation.json"}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F539B1" w:rsidRPr="00330456">
        <w:rPr>
          <w:rFonts w:ascii="Times New Roman" w:hAnsi="Times New Roman" w:cs="Times New Roman"/>
          <w:bCs/>
          <w:noProof/>
          <w:sz w:val="24"/>
          <w:szCs w:val="24"/>
        </w:rPr>
        <w:t>Aung and Chang (2014)</w:t>
      </w:r>
      <w:r w:rsidR="00C67461" w:rsidRPr="00330456">
        <w:rPr>
          <w:rFonts w:ascii="Times New Roman" w:hAnsi="Times New Roman" w:cs="Times New Roman"/>
          <w:bCs/>
          <w:sz w:val="24"/>
          <w:szCs w:val="24"/>
        </w:rPr>
        <w:fldChar w:fldCharType="end"/>
      </w:r>
      <w:r w:rsidR="00F539B1" w:rsidRPr="00330456">
        <w:rPr>
          <w:rFonts w:ascii="Times New Roman" w:hAnsi="Times New Roman" w:cs="Times New Roman"/>
          <w:bCs/>
          <w:sz w:val="24"/>
          <w:szCs w:val="24"/>
        </w:rPr>
        <w:t>,</w:t>
      </w:r>
      <w:r w:rsidR="007A1B39" w:rsidRPr="00330456">
        <w:rPr>
          <w:rFonts w:ascii="Times New Roman" w:hAnsi="Times New Roman" w:cs="Times New Roman"/>
          <w:bCs/>
          <w:sz w:val="24"/>
          <w:szCs w:val="24"/>
        </w:rPr>
        <w:t xml:space="preserve"> </w:t>
      </w:r>
      <w:r w:rsidR="00F539B1" w:rsidRPr="00330456">
        <w:rPr>
          <w:rFonts w:ascii="Times New Roman" w:hAnsi="Times New Roman" w:cs="Times New Roman"/>
          <w:bCs/>
          <w:sz w:val="24"/>
          <w:szCs w:val="24"/>
        </w:rPr>
        <w:t xml:space="preserve">food safety practices enhance the reputation of processors who produce it. </w:t>
      </w:r>
      <w:r w:rsidR="003A78ED" w:rsidRPr="00330456">
        <w:rPr>
          <w:rFonts w:ascii="Times New Roman" w:hAnsi="Times New Roman" w:cs="Times New Roman"/>
          <w:sz w:val="24"/>
          <w:szCs w:val="24"/>
        </w:rPr>
        <w:t>I</w:t>
      </w:r>
      <w:r w:rsidR="00C2161B" w:rsidRPr="00330456">
        <w:rPr>
          <w:rFonts w:ascii="Times New Roman" w:hAnsi="Times New Roman" w:cs="Times New Roman"/>
          <w:sz w:val="24"/>
          <w:szCs w:val="24"/>
        </w:rPr>
        <w:t xml:space="preserve">n </w:t>
      </w:r>
      <w:r w:rsidR="003A78ED" w:rsidRPr="00330456">
        <w:rPr>
          <w:rFonts w:ascii="Times New Roman" w:hAnsi="Times New Roman" w:cs="Times New Roman"/>
          <w:sz w:val="24"/>
          <w:szCs w:val="24"/>
        </w:rPr>
        <w:t>global market</w:t>
      </w:r>
      <w:r w:rsidR="00C2161B" w:rsidRPr="00330456">
        <w:rPr>
          <w:rFonts w:ascii="Times New Roman" w:hAnsi="Times New Roman" w:cs="Times New Roman"/>
          <w:sz w:val="24"/>
          <w:szCs w:val="24"/>
        </w:rPr>
        <w:t xml:space="preserve"> trade, it is a crucial prerequisite </w:t>
      </w:r>
      <w:r w:rsidR="00C67461" w:rsidRPr="00330456">
        <w:rPr>
          <w:rFonts w:ascii="Times New Roman" w:hAnsi="Times New Roman" w:cs="Times New Roman"/>
          <w:sz w:val="24"/>
          <w:szCs w:val="24"/>
        </w:rPr>
        <w:fldChar w:fldCharType="begin" w:fldLock="1"/>
      </w:r>
      <w:r w:rsidR="003A78ED" w:rsidRPr="00330456">
        <w:rPr>
          <w:rFonts w:ascii="Times New Roman" w:hAnsi="Times New Roman" w:cs="Times New Roman"/>
          <w:sz w:val="24"/>
          <w:szCs w:val="24"/>
        </w:rPr>
        <w:instrText>ADDIN CSL_CITATION {"citationItems":[{"id":"ITEM-1","itemData":{"DOI":"10.1080/13675567.2015.1015508","ISBN":"1367-5567","ISSN":"1367-5567","abstract":"Food chain logistics plays an important role in the sustainability performance of the food sector. Therefore, project SCALE (Step Change in Agri-food Logistics Ecosystems) started as a collaborative international project, aiming for tools and frameworks for the food sector to make a step change in operational practices. A sustainability framework is introduced to propose a structured and rational method for assessing sustainability. Next, we empirically apply the framework, based upon explorative web-based research and semi-structured interviews with the best practice players in the field in the Netherlands, the UK and France. Findings provide clear insights into the current state of the art regarding the use of sustainability performance indicators, companies? sustainability strategies, supply chain redesign strategies currently applied in practice and experienced barriers to sustainability improvement. Overall, logistics service providers seem to have a wait-and-see attitude towards sustainability where food companies are more proactive following market demands for more sustainable products.\\nFood chain logistics plays an important role in the sustainability performance of the food sector. Therefore, project SCALE (Step Change in Agri-food Logistics Ecosystems) started as a collaborative international project, aiming for tools and frameworks for the food sector to make a step change in operational practices. A sustainability framework is introduced to propose a structured and rational method for assessing sustainability. Next, we empirically apply the framework, based upon explorative web-based research and semi-structured interviews with the best practice players in the field in the Netherlands, the UK and France. Findings provide clear insights into the current state of the art regarding the use of sustainability performance indicators, companies? sustainability strategies, supply chain redesign strategies currently applied in practice and experienced barriers to sustainability improvement. Overall, logistics service providers seem to have a wait-and-see attitude towards sustainability where food companies are more proactive following market demands for more sustainable products.","author":[{"dropping-particle":"","family":"Bloemhof","given":"Jacqueline M.","non-dropping-particle":"","parse-names":false,"suffix":""},{"dropping-particle":"","family":"Vorst","given":"Jack G.A.J.","non-dropping-particle":"van der","parse-names":false,"suffix":""},{"dropping-particle":"","family":"Bastl","given":"Marko","non-dropping-particle":"","parse-names":false,"suffix":""},{"dropping-particle":"","family":"Allaoui","given":"Hamid","non-dropping-particle":"","parse-names":false,"suffix":""}],"container-title":"International Journal of Logistics Research and Applications","id":"ITEM-1","issue":"2","issued":{"date-parts":[["2015"]]},"page":"101-117","title":"Sustainability assessment of food chain logistics","type":"article-journal","volume":"18"},"uris":["http://www.mendeley.com/documents/?uuid=63619975-dba7-3d8b-b605-9a0b4a7d6313"]}],"mendeley":{"formattedCitation":"(Bloemhof et al. 2015)","plainTextFormattedCitation":"(Bloemhof et al. 2015)","previouslyFormattedCitation":"(Bloemhof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A78ED" w:rsidRPr="00330456">
        <w:rPr>
          <w:rFonts w:ascii="Times New Roman" w:hAnsi="Times New Roman" w:cs="Times New Roman"/>
          <w:noProof/>
          <w:sz w:val="24"/>
          <w:szCs w:val="24"/>
        </w:rPr>
        <w:t>(Bloemhof et al. 2015)</w:t>
      </w:r>
      <w:r w:rsidR="00C67461" w:rsidRPr="00330456">
        <w:rPr>
          <w:rFonts w:ascii="Times New Roman" w:hAnsi="Times New Roman" w:cs="Times New Roman"/>
          <w:sz w:val="24"/>
          <w:szCs w:val="24"/>
        </w:rPr>
        <w:fldChar w:fldCharType="end"/>
      </w:r>
      <w:r w:rsidR="00C2161B" w:rsidRPr="00330456">
        <w:rPr>
          <w:rFonts w:ascii="Times New Roman" w:hAnsi="Times New Roman" w:cs="Times New Roman"/>
          <w:sz w:val="24"/>
          <w:szCs w:val="24"/>
        </w:rPr>
        <w:t xml:space="preserve">, </w:t>
      </w:r>
      <w:r w:rsidR="003A78ED" w:rsidRPr="00330456">
        <w:rPr>
          <w:rFonts w:ascii="Times New Roman" w:hAnsi="Times New Roman" w:cs="Times New Roman"/>
          <w:sz w:val="24"/>
          <w:szCs w:val="24"/>
        </w:rPr>
        <w:t>and</w:t>
      </w:r>
      <w:r w:rsidR="00DD03BB" w:rsidRPr="00330456">
        <w:rPr>
          <w:rFonts w:ascii="Times New Roman" w:hAnsi="Times New Roman" w:cs="Times New Roman"/>
          <w:sz w:val="24"/>
          <w:szCs w:val="24"/>
        </w:rPr>
        <w:t xml:space="preserve"> </w:t>
      </w:r>
      <w:r w:rsidR="003A78ED" w:rsidRPr="00330456">
        <w:rPr>
          <w:rFonts w:ascii="Times New Roman" w:hAnsi="Times New Roman" w:cs="Times New Roman"/>
          <w:sz w:val="24"/>
          <w:szCs w:val="24"/>
        </w:rPr>
        <w:t xml:space="preserve">customers may reject </w:t>
      </w:r>
      <w:r w:rsidR="003A78ED" w:rsidRPr="00330456">
        <w:rPr>
          <w:rFonts w:ascii="Times New Roman" w:hAnsi="Times New Roman" w:cs="Times New Roman"/>
          <w:bCs/>
          <w:sz w:val="24"/>
          <w:szCs w:val="24"/>
        </w:rPr>
        <w:t>food p</w:t>
      </w:r>
      <w:r w:rsidR="00C2161B" w:rsidRPr="00330456">
        <w:rPr>
          <w:rFonts w:ascii="Times New Roman" w:hAnsi="Times New Roman" w:cs="Times New Roman"/>
          <w:bCs/>
          <w:sz w:val="24"/>
          <w:szCs w:val="24"/>
        </w:rPr>
        <w:t>roducts if they do not meet the</w:t>
      </w:r>
      <w:r w:rsidR="003A78ED" w:rsidRPr="00330456">
        <w:rPr>
          <w:rFonts w:ascii="Times New Roman" w:hAnsi="Times New Roman" w:cs="Times New Roman"/>
          <w:bCs/>
          <w:sz w:val="24"/>
          <w:szCs w:val="24"/>
        </w:rPr>
        <w:t xml:space="preserve"> food safety standard </w:t>
      </w:r>
      <w:r w:rsidR="00C67461" w:rsidRPr="00330456">
        <w:rPr>
          <w:rFonts w:ascii="Times New Roman" w:hAnsi="Times New Roman" w:cs="Times New Roman"/>
          <w:bCs/>
          <w:sz w:val="24"/>
          <w:szCs w:val="24"/>
        </w:rPr>
        <w:fldChar w:fldCharType="begin" w:fldLock="1"/>
      </w:r>
      <w:r w:rsidR="003A78ED" w:rsidRPr="00330456">
        <w:rPr>
          <w:rFonts w:ascii="Times New Roman" w:hAnsi="Times New Roman" w:cs="Times New Roman"/>
          <w:bCs/>
          <w:sz w:val="24"/>
          <w:szCs w:val="24"/>
        </w:rPr>
        <w:instrText>ADDIN CSL_CITATION {"citationItems":[{"id":"ITEM-1","itemData":{"DOI":"10.1111/j.1467-9701.2007.01034.x","ISBN":"1467-9701","ISSN":"03785920","abstract":"This paper explores the competing concepts of ‘standards as barriers’ and ‘standards as catalysts’ in the context of food safety standards in international trade in agricultural and food products. Through a review of existing evidence of the impact of food safety standards on developing country exports of agricultural and food products and the results of a series of country- and product-specific case studies, it is suggested that food safety standards can act as both a barrier to trade and the basis of competitive positioning for developing countries in international markets. This suggests that broad conclusions about the trade effects of food safety standards on developing countries are problematic, rather the level and ways in which agricultural and food exports are impacted can be product, country, standard and even firm-specific.","author":[{"dropping-particle":"","family":"Henson","given":"Spencer","non-dropping-particle":"","parse-names":false,"suffix":""},{"dropping-particle":"","family":"Jaffee","given":"Steven","non-dropping-particle":"","parse-names":false,"suffix":""}],"container-title":"World Economy","id":"ITEM-1","issue":"4","issued":{"date-parts":[["2008"]]},"page":"548-568","title":"Understanding developing country strategic responses to the enhancement of food safety standards","type":"article-journal","volume":"31"},"uris":["http://www.mendeley.com/documents/?uuid=60b95dc5-f620-388a-a2e4-0e6a903cb112"]}],"mendeley":{"formattedCitation":"(Henson and Jaffee 2008)","plainTextFormattedCitation":"(Henson and Jaffee 2008)","previouslyFormattedCitation":"(Henson and Jaffee 2008)"},"properties":{"noteIndex":0},"schema":"https://github.com/citation-style-language/schema/raw/master/csl-citation.json"}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3A78ED" w:rsidRPr="00330456">
        <w:rPr>
          <w:rFonts w:ascii="Times New Roman" w:hAnsi="Times New Roman" w:cs="Times New Roman"/>
          <w:bCs/>
          <w:noProof/>
          <w:sz w:val="24"/>
          <w:szCs w:val="24"/>
        </w:rPr>
        <w:t>(Henson and Jaffee 2008)</w:t>
      </w:r>
      <w:r w:rsidR="00C67461" w:rsidRPr="00330456">
        <w:rPr>
          <w:rFonts w:ascii="Times New Roman" w:hAnsi="Times New Roman" w:cs="Times New Roman"/>
          <w:bCs/>
          <w:sz w:val="24"/>
          <w:szCs w:val="24"/>
        </w:rPr>
        <w:fldChar w:fldCharType="end"/>
      </w:r>
      <w:r w:rsidR="003A78ED" w:rsidRPr="00330456">
        <w:rPr>
          <w:rFonts w:ascii="Times New Roman" w:hAnsi="Times New Roman" w:cs="Times New Roman"/>
          <w:bCs/>
          <w:sz w:val="24"/>
          <w:szCs w:val="24"/>
        </w:rPr>
        <w:t>. Therefore,</w:t>
      </w:r>
      <w:r w:rsidR="00DD03BB" w:rsidRPr="00330456">
        <w:rPr>
          <w:rFonts w:ascii="Times New Roman" w:hAnsi="Times New Roman" w:cs="Times New Roman"/>
          <w:bCs/>
          <w:sz w:val="24"/>
          <w:szCs w:val="24"/>
        </w:rPr>
        <w:t xml:space="preserve"> </w:t>
      </w:r>
      <w:r w:rsidR="00BD1838" w:rsidRPr="00330456">
        <w:rPr>
          <w:rFonts w:ascii="Times New Roman" w:hAnsi="Times New Roman" w:cs="Times New Roman"/>
          <w:sz w:val="24"/>
          <w:szCs w:val="24"/>
        </w:rPr>
        <w:t>enterprises and their supply chain</w:t>
      </w:r>
      <w:r w:rsidR="00CA7E33" w:rsidRPr="00330456">
        <w:rPr>
          <w:rFonts w:ascii="Times New Roman" w:hAnsi="Times New Roman" w:cs="Times New Roman"/>
          <w:sz w:val="24"/>
          <w:szCs w:val="24"/>
        </w:rPr>
        <w:t>s</w:t>
      </w:r>
      <w:r w:rsidR="00C2161B" w:rsidRPr="00330456">
        <w:rPr>
          <w:rFonts w:ascii="Times New Roman" w:hAnsi="Times New Roman" w:cs="Times New Roman"/>
          <w:sz w:val="24"/>
          <w:szCs w:val="24"/>
        </w:rPr>
        <w:t xml:space="preserve"> are responsible for providing</w:t>
      </w:r>
      <w:r w:rsidR="00BD1838" w:rsidRPr="00330456">
        <w:rPr>
          <w:rFonts w:ascii="Times New Roman" w:hAnsi="Times New Roman" w:cs="Times New Roman"/>
          <w:sz w:val="24"/>
          <w:szCs w:val="24"/>
        </w:rPr>
        <w:t xml:space="preserve"> safe and healthy food to the final consumer to eat </w:t>
      </w:r>
      <w:r w:rsidR="00C67461" w:rsidRPr="00330456">
        <w:rPr>
          <w:rFonts w:ascii="Times New Roman" w:hAnsi="Times New Roman" w:cs="Times New Roman"/>
          <w:sz w:val="24"/>
          <w:szCs w:val="24"/>
        </w:rPr>
        <w:fldChar w:fldCharType="begin" w:fldLock="1"/>
      </w:r>
      <w:r w:rsidR="00BD1838" w:rsidRPr="00330456">
        <w:rPr>
          <w:rFonts w:ascii="Times New Roman" w:hAnsi="Times New Roman" w:cs="Times New Roman"/>
          <w:sz w:val="24"/>
          <w:szCs w:val="24"/>
        </w:rPr>
        <w:instrText>ADDIN CSL_CITATION {"citationItems":[{"id":"ITEM-1","itemData":{"author":[{"dropping-particle":"","family":"Lu","given":"Haiyan","non-dropping-particle":"","parse-names":false,"suffix":""},{"dropping-particle":"","family":"Mangla","given":"Sachin Kumar","non-dropping-particle":"","parse-names":false,"suffix":""},{"dropping-particle":"","family":"Hernandez","given":"Jorge E.","non-dropping-particle":"","parse-names":false,"suffix":""},{"dropping-particle":"","family":"Elgueta","given":"Sebastian","non-dropping-particle":"","parse-names":false,"suffix":""},{"dropping-particle":"","family":"Zhao","given":"Guoqing","non-dropping-particle":"","parse-names":false,"suffix":""},{"dropping-particle":"","family":"Liu","given":"Shaofeng","non-dropping-particle":"","parse-names":false,"suffix":""},{"dropping-particle":"","family":"Hunter","given":"Lise","non-dropping-particle":"","parse-names":false,"suffix":""}],"container-title":"Production Planning and Control","id":"ITEM-1","issued":{"date-parts":[["2020"]]},"title":"Key operational and institutional factors for improving food safety: a case study from Chile","type":"article-journal"},"uris":["http://www.mendeley.com/documents/?uuid=4a6b553d-fa15-480c-bfc4-1f588ff43ecf"]}],"mendeley":{"formattedCitation":"(Lu et al. 2020)","plainTextFormattedCitation":"(Lu et al. 2020)","previouslyFormattedCitation":"(Lu et al.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BD1838" w:rsidRPr="00330456">
        <w:rPr>
          <w:rFonts w:ascii="Times New Roman" w:hAnsi="Times New Roman" w:cs="Times New Roman"/>
          <w:noProof/>
          <w:sz w:val="24"/>
          <w:szCs w:val="24"/>
        </w:rPr>
        <w:t>(Lu et al. 2020)</w:t>
      </w:r>
      <w:r w:rsidR="00C67461" w:rsidRPr="00330456">
        <w:rPr>
          <w:rFonts w:ascii="Times New Roman" w:hAnsi="Times New Roman" w:cs="Times New Roman"/>
          <w:sz w:val="24"/>
          <w:szCs w:val="24"/>
        </w:rPr>
        <w:fldChar w:fldCharType="end"/>
      </w:r>
      <w:r w:rsidR="00BD1838" w:rsidRPr="00330456">
        <w:rPr>
          <w:rFonts w:ascii="Times New Roman" w:hAnsi="Times New Roman" w:cs="Times New Roman"/>
          <w:sz w:val="24"/>
          <w:szCs w:val="24"/>
        </w:rPr>
        <w:t>.</w:t>
      </w:r>
      <w:r w:rsidR="00C61386" w:rsidRPr="00330456">
        <w:rPr>
          <w:rFonts w:ascii="Times New Roman" w:hAnsi="Times New Roman" w:cs="Times New Roman"/>
          <w:sz w:val="24"/>
          <w:szCs w:val="24"/>
        </w:rPr>
        <w:t xml:space="preserve"> </w:t>
      </w:r>
      <w:r w:rsidR="00F539B1" w:rsidRPr="00330456">
        <w:rPr>
          <w:rFonts w:ascii="Times New Roman" w:hAnsi="Times New Roman" w:cs="Times New Roman"/>
          <w:sz w:val="24"/>
          <w:szCs w:val="24"/>
        </w:rPr>
        <w:t>S</w:t>
      </w:r>
      <w:r w:rsidR="003A78ED" w:rsidRPr="00330456">
        <w:rPr>
          <w:rFonts w:ascii="Times New Roman" w:hAnsi="Times New Roman" w:cs="Times New Roman"/>
          <w:sz w:val="24"/>
          <w:szCs w:val="24"/>
        </w:rPr>
        <w:t>everal studies have</w:t>
      </w:r>
      <w:r w:rsidR="00DD03BB" w:rsidRPr="00330456">
        <w:rPr>
          <w:rFonts w:ascii="Times New Roman" w:hAnsi="Times New Roman" w:cs="Times New Roman"/>
          <w:sz w:val="24"/>
          <w:szCs w:val="24"/>
        </w:rPr>
        <w:t xml:space="preserve"> </w:t>
      </w:r>
      <w:r w:rsidR="00F5254F" w:rsidRPr="00330456">
        <w:rPr>
          <w:rFonts w:ascii="Times New Roman" w:hAnsi="Times New Roman" w:cs="Times New Roman"/>
          <w:sz w:val="24"/>
          <w:szCs w:val="24"/>
        </w:rPr>
        <w:t xml:space="preserve">identified and </w:t>
      </w:r>
      <w:r w:rsidR="0039617B" w:rsidRPr="00330456">
        <w:rPr>
          <w:rFonts w:ascii="Times New Roman" w:hAnsi="Times New Roman" w:cs="Times New Roman"/>
          <w:sz w:val="24"/>
          <w:szCs w:val="24"/>
        </w:rPr>
        <w:t>categorized groups</w:t>
      </w:r>
      <w:r w:rsidR="00DD03BB" w:rsidRPr="00330456">
        <w:rPr>
          <w:rFonts w:ascii="Times New Roman" w:hAnsi="Times New Roman" w:cs="Times New Roman"/>
          <w:sz w:val="24"/>
          <w:szCs w:val="24"/>
        </w:rPr>
        <w:t xml:space="preserve"> </w:t>
      </w:r>
      <w:r w:rsidR="008D0DE9" w:rsidRPr="00330456">
        <w:rPr>
          <w:rFonts w:ascii="Times New Roman" w:hAnsi="Times New Roman" w:cs="Times New Roman"/>
          <w:sz w:val="24"/>
          <w:szCs w:val="24"/>
        </w:rPr>
        <w:t>of agricultural</w:t>
      </w:r>
      <w:r w:rsidR="00F539B1" w:rsidRPr="00330456">
        <w:rPr>
          <w:rFonts w:ascii="Times New Roman" w:hAnsi="Times New Roman" w:cs="Times New Roman"/>
          <w:sz w:val="24"/>
          <w:szCs w:val="24"/>
        </w:rPr>
        <w:t xml:space="preserve"> supply chain criteria</w:t>
      </w:r>
      <w:r w:rsidR="00A74A4B" w:rsidRPr="00330456">
        <w:rPr>
          <w:rFonts w:ascii="Times New Roman" w:hAnsi="Times New Roman" w:cs="Times New Roman"/>
          <w:sz w:val="24"/>
          <w:szCs w:val="24"/>
        </w:rPr>
        <w:t xml:space="preserve">, </w:t>
      </w:r>
      <w:r w:rsidR="00F5254F" w:rsidRPr="00330456">
        <w:rPr>
          <w:rFonts w:ascii="Times New Roman" w:hAnsi="Times New Roman" w:cs="Times New Roman"/>
          <w:sz w:val="24"/>
          <w:szCs w:val="24"/>
        </w:rPr>
        <w:t>as shown in Table 1.</w:t>
      </w:r>
      <w:r w:rsidR="00C61386" w:rsidRPr="00330456">
        <w:rPr>
          <w:rFonts w:ascii="Times New Roman" w:hAnsi="Times New Roman" w:cs="Times New Roman"/>
          <w:sz w:val="24"/>
          <w:szCs w:val="24"/>
        </w:rPr>
        <w:t xml:space="preserve"> </w:t>
      </w:r>
      <w:r w:rsidR="0039617B" w:rsidRPr="00330456">
        <w:rPr>
          <w:rFonts w:ascii="Times New Roman" w:hAnsi="Times New Roman" w:cs="Times New Roman"/>
          <w:sz w:val="24"/>
          <w:szCs w:val="24"/>
        </w:rPr>
        <w:t>In a</w:t>
      </w:r>
      <w:r w:rsidR="00647011" w:rsidRPr="00330456">
        <w:rPr>
          <w:rFonts w:ascii="Times New Roman" w:hAnsi="Times New Roman" w:cs="Times New Roman"/>
          <w:sz w:val="24"/>
          <w:szCs w:val="24"/>
        </w:rPr>
        <w:t xml:space="preserve"> </w:t>
      </w:r>
      <w:r w:rsidR="00BF60EE" w:rsidRPr="00330456">
        <w:rPr>
          <w:rFonts w:ascii="Times New Roman" w:hAnsi="Times New Roman" w:cs="Times New Roman"/>
          <w:sz w:val="24"/>
          <w:szCs w:val="24"/>
        </w:rPr>
        <w:t>more recent and</w:t>
      </w:r>
      <w:r w:rsidR="0039617B" w:rsidRPr="00330456">
        <w:rPr>
          <w:rFonts w:ascii="Times New Roman" w:hAnsi="Times New Roman" w:cs="Times New Roman"/>
          <w:sz w:val="24"/>
          <w:szCs w:val="24"/>
        </w:rPr>
        <w:t xml:space="preserve"> comprehensive approach,</w:t>
      </w:r>
      <w:r w:rsidR="00DD03BB"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39617B" w:rsidRPr="00330456">
        <w:rPr>
          <w:rFonts w:ascii="Times New Roman" w:hAnsi="Times New Roman" w:cs="Times New Roman"/>
          <w:sz w:val="24"/>
          <w:szCs w:val="24"/>
        </w:rPr>
        <w:instrText>ADDIN CSL_CITATION {"citationItems":[{"id":"ITEM-1","itemData":{"abstract":"Several organizations aim to establish and manage cooperative and collaborative actions in order to incorporate the principles related to sustainable management in supply chains. The indicators related to the social dimension are still barely explored in academic research, since the perceived business practices are still emerging in the contemporary world and in the organizational relations. The opposite of the financial and environmental dimensions, which are already rooted in the business environment. In agrifood chains, social aspects are essential when suppliers are often impoverished farmers, and labor practices are generally painful and exploitative. This paper aims to identify, in the international literature, the state-of-the-art research related to social sustainability in agrifood supply chains. To achieve this goal, a systematic literature review covering papers published in the Science Direct, Directory of Open Access Journals and Emerald Insight databases was carried out. Results indicate that academic production is still low, despite its growth in recent years, and is limited to approaches containing indicators of social sustainability related to support communities affected by agrifood business. In addition, it evidences arrangements among members of supply chains, mostly of the cooperative type, having collaborative arrangements with more limited approaches among the analyzed works.","author":[{"dropping-particle":"","family":"Santos","given":"Renato Rocha Dias","non-dropping-particle":"","parse-names":false,"suffix":""},{"dropping-particle":"","family":"Guarnieri","given":"Patricia","non-dropping-particle":"","parse-names":false,"suffix":""},{"dropping-particle":"","family":"Carmo Jr.","given":"Otavio Moreira","non-dropping-particle":"Do","parse-names":false,"suffix":""},{"dropping-particle":"","family":"Reis","given":"Silvia Araújo","non-dropping-particle":"Dos","parse-names":false,"suffix":""},{"dropping-particle":"","family":"Carvalho","given":"José Márcio","non-dropping-particle":"","parse-names":false,"suffix":""},{"dropping-particle":"","family":"Peña","given":"Carlos Rosano","non-dropping-particle":"","parse-names":false,"suffix":""}],"container-title":"Independent Journal of Management &amp; Production","id":"ITEM-1","issue":"5","issued":{"date-parts":[["2019"]]},"page":"1476","title":"The social dimension and indicators of sustainability in agrifood supply chains","type":"article-journal","volume":"10"},"uris":["http://www.mendeley.com/documents/?uuid=9a0d162a-59dc-37fc-ac8e-890362a52ab2"]}],"mendeley":{"formattedCitation":"(Santos et al. 2019)","manualFormatting":"Santos et al. (2019)","plainTextFormattedCitation":"(Santos et al. 2019)","previouslyFormattedCitation":"(Santos et al.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9617B" w:rsidRPr="00330456">
        <w:rPr>
          <w:rFonts w:ascii="Times New Roman" w:hAnsi="Times New Roman" w:cs="Times New Roman"/>
          <w:noProof/>
          <w:sz w:val="24"/>
          <w:szCs w:val="24"/>
        </w:rPr>
        <w:t>Santos et al. (2019)</w:t>
      </w:r>
      <w:r w:rsidR="00C67461" w:rsidRPr="00330456">
        <w:rPr>
          <w:rFonts w:ascii="Times New Roman" w:hAnsi="Times New Roman" w:cs="Times New Roman"/>
          <w:sz w:val="24"/>
          <w:szCs w:val="24"/>
        </w:rPr>
        <w:fldChar w:fldCharType="end"/>
      </w:r>
      <w:r w:rsidR="0039617B" w:rsidRPr="00330456">
        <w:rPr>
          <w:rFonts w:ascii="Times New Roman" w:hAnsi="Times New Roman" w:cs="Times New Roman"/>
          <w:sz w:val="24"/>
          <w:szCs w:val="24"/>
        </w:rPr>
        <w:t xml:space="preserve">, following the lead of </w:t>
      </w:r>
      <w:r w:rsidR="00C67461" w:rsidRPr="00330456">
        <w:rPr>
          <w:rFonts w:ascii="Times New Roman" w:hAnsi="Times New Roman" w:cs="Times New Roman"/>
          <w:sz w:val="24"/>
          <w:szCs w:val="24"/>
        </w:rPr>
        <w:fldChar w:fldCharType="begin" w:fldLock="1"/>
      </w:r>
      <w:r w:rsidR="0039617B" w:rsidRPr="00330456">
        <w:rPr>
          <w:rFonts w:ascii="Times New Roman" w:hAnsi="Times New Roman" w:cs="Times New Roman"/>
          <w:sz w:val="24"/>
          <w:szCs w:val="24"/>
        </w:rPr>
        <w:instrText>ADDIN CSL_CITATION {"citationItems":[{"id":"ITEM-1","itemData":{"abstract":"The pressure on businesses to incorporate the principles of sustainable development into policies and activities is mounting. Project management methodologies are not excluded from this pressure. The current project management frameworks do not effectively address the three goals of sustainable development, i.e., social equity, economic efficiency and environmental performance. A prerequisite for aligning these frameworks with the principles of sustainable development is a clear understanding of the various life cycles involved in a project and the interactions between these life cycles. The way forward to achieve true Sustainable Project Life Cycle Management in the manufacturing is subsequently outlined. © 2004 Elsevier Ltd and IPMA. All rights reserved.","author":[{"dropping-particle":"","family":"Labuschagne","given":"Carin","non-dropping-particle":"","parse-names":false,"suffix":""},{"dropping-particle":"","family":"Brent","given":"Alan C.","non-dropping-particle":"","parse-names":false,"suffix":""}],"container-title":"International Journal of Project Management","id":"ITEM-1","issue":"2","issued":{"date-parts":[["2005"]]},"page":"159-168","title":"Sustainable Project Life Cycle Management: The need to integrate life cycles in the manufacturing sector","type":"article-journal","volume":"23"},"uris":["http://www.mendeley.com/documents/?uuid=af24e590-4896-3942-b077-ddafc7b9febf"]}],"mendeley":{"formattedCitation":"(Labuschagne and Brent 2005)","manualFormatting":"Labuschagne and Brent (2005)","plainTextFormattedCitation":"(Labuschagne and Brent 2005)","previouslyFormattedCitation":"(Labuschagne and Brent 2005)"},"properties":{"noteIndex":0},"schema":"https://github.com/citation-style-language/schema/raw/master/csl-citation.json"}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9617B" w:rsidRPr="00330456">
        <w:rPr>
          <w:rFonts w:ascii="Times New Roman" w:hAnsi="Times New Roman" w:cs="Times New Roman"/>
          <w:noProof/>
          <w:sz w:val="24"/>
          <w:szCs w:val="24"/>
        </w:rPr>
        <w:t>Labuschagne and Brent (2005)</w:t>
      </w:r>
      <w:r w:rsidR="00C67461" w:rsidRPr="00330456">
        <w:rPr>
          <w:rFonts w:ascii="Times New Roman" w:hAnsi="Times New Roman" w:cs="Times New Roman"/>
          <w:sz w:val="24"/>
          <w:szCs w:val="24"/>
        </w:rPr>
        <w:fldChar w:fldCharType="end"/>
      </w:r>
      <w:r w:rsidR="0039617B" w:rsidRPr="00330456">
        <w:rPr>
          <w:rFonts w:ascii="Times New Roman" w:hAnsi="Times New Roman" w:cs="Times New Roman"/>
          <w:sz w:val="24"/>
          <w:szCs w:val="24"/>
        </w:rPr>
        <w:t>, categorized social sustainability of agri-food supply chains into four dimensions framework – internal human resources, external population, stakeholder participation, and macro-social performance. They show that many studies</w:t>
      </w:r>
      <w:r w:rsidR="00C61386" w:rsidRPr="00330456">
        <w:rPr>
          <w:rFonts w:ascii="Times New Roman" w:hAnsi="Times New Roman" w:cs="Times New Roman"/>
          <w:sz w:val="24"/>
          <w:szCs w:val="24"/>
        </w:rPr>
        <w:t xml:space="preserve"> </w:t>
      </w:r>
      <w:r w:rsidR="0039617B" w:rsidRPr="00330456">
        <w:rPr>
          <w:rFonts w:ascii="Times New Roman" w:hAnsi="Times New Roman" w:cs="Times New Roman"/>
          <w:sz w:val="24"/>
          <w:szCs w:val="24"/>
        </w:rPr>
        <w:t>focus on the external population</w:t>
      </w:r>
      <w:r w:rsidR="00591450" w:rsidRPr="00330456">
        <w:rPr>
          <w:rFonts w:ascii="Times New Roman" w:hAnsi="Times New Roman" w:cs="Times New Roman"/>
          <w:sz w:val="24"/>
          <w:szCs w:val="24"/>
        </w:rPr>
        <w:t xml:space="preserve"> category</w:t>
      </w:r>
      <w:r w:rsidR="0039617B" w:rsidRPr="00330456">
        <w:rPr>
          <w:rFonts w:ascii="Times New Roman" w:hAnsi="Times New Roman" w:cs="Times New Roman"/>
          <w:sz w:val="24"/>
          <w:szCs w:val="24"/>
        </w:rPr>
        <w:t>, which considers issues and indicators related to</w:t>
      </w:r>
      <w:r w:rsidR="006E1B1A" w:rsidRPr="00330456">
        <w:rPr>
          <w:rFonts w:ascii="Times New Roman" w:hAnsi="Times New Roman" w:cs="Times New Roman"/>
          <w:sz w:val="24"/>
          <w:szCs w:val="24"/>
        </w:rPr>
        <w:t xml:space="preserve"> the</w:t>
      </w:r>
      <w:r w:rsidR="00C2161B" w:rsidRPr="00330456">
        <w:rPr>
          <w:rFonts w:ascii="Times New Roman" w:hAnsi="Times New Roman" w:cs="Times New Roman"/>
          <w:sz w:val="24"/>
          <w:szCs w:val="24"/>
        </w:rPr>
        <w:t xml:space="preserve"> impact of an</w:t>
      </w:r>
      <w:r w:rsidR="0039617B" w:rsidRPr="00330456">
        <w:rPr>
          <w:rFonts w:ascii="Times New Roman" w:hAnsi="Times New Roman" w:cs="Times New Roman"/>
          <w:sz w:val="24"/>
          <w:szCs w:val="24"/>
        </w:rPr>
        <w:t xml:space="preserve"> enterprise or supply chain</w:t>
      </w:r>
      <w:r w:rsidR="00591450" w:rsidRPr="00330456">
        <w:rPr>
          <w:rFonts w:ascii="Times New Roman" w:hAnsi="Times New Roman" w:cs="Times New Roman"/>
          <w:sz w:val="24"/>
          <w:szCs w:val="24"/>
        </w:rPr>
        <w:t xml:space="preserve">’s operation </w:t>
      </w:r>
      <w:r w:rsidR="00C2161B" w:rsidRPr="00330456">
        <w:rPr>
          <w:rFonts w:ascii="Times New Roman" w:hAnsi="Times New Roman" w:cs="Times New Roman"/>
          <w:sz w:val="24"/>
          <w:szCs w:val="24"/>
        </w:rPr>
        <w:t>in communities</w:t>
      </w:r>
      <w:r w:rsidR="0039617B" w:rsidRPr="00330456">
        <w:rPr>
          <w:rFonts w:ascii="Times New Roman" w:hAnsi="Times New Roman" w:cs="Times New Roman"/>
          <w:sz w:val="24"/>
          <w:szCs w:val="24"/>
        </w:rPr>
        <w:t>. They also</w:t>
      </w:r>
      <w:r w:rsidR="006E1B1A" w:rsidRPr="00330456">
        <w:rPr>
          <w:rFonts w:ascii="Times New Roman" w:hAnsi="Times New Roman" w:cs="Times New Roman"/>
          <w:sz w:val="24"/>
          <w:szCs w:val="24"/>
        </w:rPr>
        <w:t xml:space="preserve"> noted</w:t>
      </w:r>
      <w:r w:rsidR="0039617B" w:rsidRPr="00330456">
        <w:rPr>
          <w:rFonts w:ascii="Times New Roman" w:hAnsi="Times New Roman" w:cs="Times New Roman"/>
          <w:sz w:val="24"/>
          <w:szCs w:val="24"/>
        </w:rPr>
        <w:t xml:space="preserve"> that issues such as health, education, and local community development related to the indicator of human capital dominated many studies</w:t>
      </w:r>
      <w:r w:rsidR="00591450" w:rsidRPr="00330456">
        <w:rPr>
          <w:rFonts w:ascii="Times New Roman" w:hAnsi="Times New Roman" w:cs="Times New Roman"/>
          <w:sz w:val="24"/>
          <w:szCs w:val="24"/>
        </w:rPr>
        <w:t>’ attention</w:t>
      </w:r>
      <w:r w:rsidR="0039617B" w:rsidRPr="00330456">
        <w:rPr>
          <w:rFonts w:ascii="Times New Roman" w:hAnsi="Times New Roman" w:cs="Times New Roman"/>
          <w:sz w:val="24"/>
          <w:szCs w:val="24"/>
        </w:rPr>
        <w:t>.</w:t>
      </w:r>
    </w:p>
    <w:p w:rsidR="0046084E" w:rsidRPr="00330456" w:rsidRDefault="00F5254F" w:rsidP="00300CC2">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Likewise, a couple of national bodies, international organizations, and industrial organizations have categorized social sustainability issues and practices</w:t>
      </w:r>
      <w:r w:rsidR="00C6138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{"citationItems":[{"id":"ITEM-1","itemData":{"DOI":"10.1108/SAMPJ-05-2014-0032","ISSN":"2040803X","abstract":"Purpose – The aim of this paper is to discuss how ISO 26000 fits within two predominant corporate social responsibility (CSR) instruments, GRI and UNGC. The past two decades have witnessed considerable changes in the CSR field with the introduction of new voluntary CSR instruments. Organizations adopting such tools may perceive some of the existing and emerging CSR instruments as redundant or complementary. Design/methodology/approach – The relationships between the CSR instruments analysed are treated through the lenses of institutional entrepreneurship and coopetition theories. The analysis presented is based on secondary data such as literature reviews, publications and online resources and databases from the UNGC, GRI and ISO as well as personal communications with representatives of ISO, GRI and UNGC. Findings – The paper shows that from the users’ perspective, CSR instruments should not be treated as separate alternatives, but rather as complementary to each other. At the same time, organizations that set up CSR instruments have to strengthen their existing collaboration as a network, in order to contribute more effectively to sustainable development. Research limitations/implications – The use of secondary data to discuss some of the ISO 26000 diffusion trends might provide an incomplete picture but still offer interesting insights. Practical implications – This study allows to better understand the linkages, overlaps and differences between three CSR instruments: UNGC, GRI and ISO 26000. At first sight, some of these instruments may appear as redundant but our analysis point out that they complement each other. They have different goals and are useful in different parts of one organization’s CSR infrastructure. These instruments help organizations to implement different CSR tools at different stages of integrating sustainability issues into their strategies and operations. Originality/value – CSR instruments have mainly been examined separately by scholars. In contrast, this study analyses ISO 26000, UNGC and GRI as a collaborative mechanism and predicts the fit of ISO 26000 within these well-established CSR instruments. The main contribution of this study is an in-depth analysis of the relationships between organizations that are developing and promoting prominent CSR instruments. In addition, we apply organizational theories to our analysis as a novel perspective. This study contributes to institutional entrepreneurship theory by showing how o…","author":[{"dropping-particle":"","family":"Zinenko","given":"Anna","non-dropping-particle":"","parse-names":false,"suffix":""},{"dropping-particle":"","family":"Rovira","given":"Maria Rosa","non-dropping-particle":"","parse-names":false,"suffix":""},{"dropping-particle":"","family":"Montiel","given":"Ivan","non-dropping-particle":"","parse-names":false,"suffix":""}],"container-title":"Sustainability Accounting, Management and Policy Journal","id":"ITEM-1","issued":{"date-parts":[["2015"]]},"title":"The fit of the social responsibility standard ISO 26000 within other CSR instruments: Redundant or complementary?","type":"article-journal"},"uris":["http://www.mendeley.com/documents/?uuid=3bae7538-92b7-391c-bb9b-75c46d858e78"]}],"mendeley":{"formattedCitation":"(Zinenko, Rovira, and Montiel 2015)","plainTextFormattedCitation":"(Zinenko, Rovira, and Montiel 2015)","previouslyFormattedCitation":"(Zinenko, Rovira, and Montiel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(Zinenko, Rovira, and Montiel 2015)</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Among international social responsibility standards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{"citationItems":[{"id":"ITEM-1","itemData":{"DOI":"10.1016/j.eswa.2007.11.058","ISSN":"09574174","abstract":"In recent years, sustainable development strategy for enterprises has become an important issue around the globe. There are four management systems (i.e. ISO 9001, ISO 14001, OHSAS 18001, and SA 8000) that can help small and medium enterprises (SMEs) to create sustainable competitive advantages. In view of the fact that the shortage of resources - time, personnel, as well as money - rules most SMEs, this paper proposes a novel hybrid model for selecting optimal management systems under resource constraints, and illustrates the practical application of such a model through an example. This model first applies the Decision Making Trial and Evaluation Laboratory (DEMATEL) approach to construct interrelations among criteria that organizations require. The second step is to obtain the criterion weights through ANP. Lastly, ANP is integrated with a zero-one goal programming (ZOGP) model to obtain optimal alternatives with desired organizational benefits by fully utilizing limited resources. The purpose of this study is to present an integrated approach that could cope with the interdependencies among various criteria and deal with the constraints on resources, and to demonstrate how to select management systems for phased implementation. Therefore, the main contribution of this paper is to enhance the capacity of SMEs to effectively address the challenge of sustainable development through a novel model of prioritizing available management systems. © 2007 Elsevier Ltd. All rights reserved.","author":[{"dropping-particle":"","family":"Tsai","given":"Wen Hsien","non-dropping-particle":"","parse-names":false,"suffix":""},{"dropping-particle":"","family":"Chou","given":"Wen Chin","non-dropping-particle":"","parse-names":false,"suffix":""}],"container-title":"Expert Systems with Applications","id":"ITEM-1","issue":"2 PART 1","issued":{"date-parts":[["2009"]]},"page":"1444-1458","title":"Selecting management systems for sustainable development in SMEs: A novel hybrid model based on DEMATEL, ANP, and ZOGP","type":"article-journal","volume":"36"},"uris":["http://www.mendeley.com/documents/?uuid=34a4e2ef-7332-31b7-8c4d-da87982380cd"]}],"mendeley":{"formattedCitation":"(Tsai and Chou 2009)","plainTextFormattedCitation":"(Tsai and Chou 2009)","previouslyFormattedCitation":"(Tsai and Chou 2009)"},"properties":{"noteIndex":0},"schema":"https://github.com/citation-style-language/schema/raw/master/csl-citation.json"}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(Tsai and Chou 2009)</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4A6FBC"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ISO 26000 </w:t>
      </w:r>
      <w:r w:rsidR="0046084E" w:rsidRPr="00330456">
        <w:rPr>
          <w:rFonts w:ascii="Times New Roman" w:hAnsi="Times New Roman" w:cs="Times New Roman"/>
          <w:sz w:val="24"/>
          <w:szCs w:val="24"/>
        </w:rPr>
        <w:t xml:space="preserve">is among the most recent and </w:t>
      </w:r>
      <w:r w:rsidR="001109D4" w:rsidRPr="00330456">
        <w:rPr>
          <w:rFonts w:ascii="Times New Roman" w:hAnsi="Times New Roman" w:cs="Times New Roman"/>
          <w:sz w:val="24"/>
          <w:szCs w:val="24"/>
        </w:rPr>
        <w:t>was developed in 2010 to generate a global consensus on the definition, concepts, and core issues of social responsibility. It</w:t>
      </w:r>
      <w:r w:rsidRPr="00330456">
        <w:rPr>
          <w:rFonts w:ascii="Times New Roman" w:hAnsi="Times New Roman" w:cs="Times New Roman"/>
          <w:sz w:val="24"/>
          <w:szCs w:val="24"/>
        </w:rPr>
        <w:t xml:space="preserve"> complement other predominant corporate social responsibility instruments such as UNGC and Global Reporting Initiative (GRI)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{"citationItems":[{"id":"ITEM-1","itemData":{"DOI":"10.1002/sd.1579","ISBN":"1099-1719","ISSN":"10991719","abstract":"This paper focuses on the emerging trend to increase the credibility and legitimacy of corporate contributions to sustainable development through the adoption of the ISO 26000 guidance standard for social responsibility. Empirical insights are gained from a two-stage exploratory study combining an online managerial survey and personal interviews in large-scale forest industry companies. Based on the results, the majority of these companies have already adopted social responsibility practices that are covered by the seven core subjects of ISO 26000. Our results also reveal that forest industry companies are strongly focused on environmental issues and organizational governance as key priorities for implementing the CSR, while for example consumer issues and human rights receive very little attention. Furthermore, while the legitimacy of ISO 26000 as a global sustainability standard was not criticized, based on our results it can be argued that this standard may not bring much added value to sustainability frontrunners with existing social responsibility related processes, nor is it sufficiently detailed to incorporate forest-sector-specific issues. This is in line with conceptual literature questioning the ability of sustainability standards to drive progress towards sustainable development at the national or global scale. © 2015 John Wiley &amp; Sons, Ltd and ERP Environment.","author":[{"dropping-particle":"","family":"Toppinen","given":"Anne","non-dropping-particle":"","parse-names":false,"suffix":""},{"dropping-particle":"","family":"Virtanen","given":"Aino","non-dropping-particle":"","parse-names":false,"suffix":""},{"dropping-particle":"","family":"Mayer","given":"Audrey","non-dropping-particle":"","parse-names":false,"suffix":""},{"dropping-particle":"","family":"Tuppura","given":"Anni","non-dropping-particle":"","parse-names":false,"suffix":""}],"container-title":"Sustainable Development","id":"ITEM-1","issue":"3","issued":{"date-parts":[["2015"]]},"page":"153-166","title":"Standardizing Social Responsibility via ISO 26000: Empirical Insights from the Forest Industry","type":"article-journal","volume":"23"},"uris":["http://www.mendeley.com/documents/?uuid=ea501440-e26e-3a1a-a82d-0dea4d825aa4"]}],"mendeley":{"formattedCitation":"(Toppinen et al. 2015)","plainTextFormattedCitation":"(Toppinen et al. 2015)","previouslyFormattedCitation":"(Toppinen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(Toppinen et al. 2015)</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39617B" w:rsidRPr="00330456">
        <w:rPr>
          <w:rFonts w:ascii="Times New Roman" w:hAnsi="Times New Roman" w:cs="Times New Roman"/>
          <w:sz w:val="24"/>
          <w:szCs w:val="24"/>
        </w:rPr>
        <w:t xml:space="preserve"> It </w:t>
      </w:r>
      <w:r w:rsidR="00591450" w:rsidRPr="00330456">
        <w:rPr>
          <w:rFonts w:ascii="Times New Roman" w:hAnsi="Times New Roman" w:cs="Times New Roman"/>
          <w:sz w:val="24"/>
          <w:szCs w:val="24"/>
        </w:rPr>
        <w:t xml:space="preserve">constitutes </w:t>
      </w:r>
      <w:r w:rsidR="0039617B" w:rsidRPr="00330456">
        <w:rPr>
          <w:rFonts w:ascii="Times New Roman" w:hAnsi="Times New Roman" w:cs="Times New Roman"/>
          <w:sz w:val="24"/>
          <w:szCs w:val="24"/>
        </w:rPr>
        <w:t>seven core s</w:t>
      </w:r>
      <w:r w:rsidR="006D2F44" w:rsidRPr="00330456">
        <w:rPr>
          <w:rFonts w:ascii="Times New Roman" w:hAnsi="Times New Roman" w:cs="Times New Roman"/>
          <w:sz w:val="24"/>
          <w:szCs w:val="24"/>
        </w:rPr>
        <w:t>ubjects and thirty-six</w:t>
      </w:r>
      <w:r w:rsidR="0039617B" w:rsidRPr="00330456">
        <w:rPr>
          <w:rFonts w:ascii="Times New Roman" w:hAnsi="Times New Roman" w:cs="Times New Roman"/>
          <w:sz w:val="24"/>
          <w:szCs w:val="24"/>
        </w:rPr>
        <w:t xml:space="preserve"> issues; each of the seven core subjects is important to</w:t>
      </w:r>
      <w:r w:rsidR="00C61386" w:rsidRPr="00330456">
        <w:rPr>
          <w:rFonts w:ascii="Times New Roman" w:hAnsi="Times New Roman" w:cs="Times New Roman"/>
          <w:sz w:val="24"/>
          <w:szCs w:val="24"/>
        </w:rPr>
        <w:t xml:space="preserve"> </w:t>
      </w:r>
      <w:r w:rsidR="0039617B" w:rsidRPr="00330456">
        <w:rPr>
          <w:rFonts w:ascii="Times New Roman" w:hAnsi="Times New Roman" w:cs="Times New Roman"/>
          <w:sz w:val="24"/>
          <w:szCs w:val="24"/>
        </w:rPr>
        <w:t xml:space="preserve">an organization </w:t>
      </w:r>
      <w:r w:rsidR="00C67461" w:rsidRPr="00330456">
        <w:rPr>
          <w:rFonts w:ascii="Times New Roman" w:hAnsi="Times New Roman" w:cs="Times New Roman"/>
          <w:sz w:val="24"/>
          <w:szCs w:val="24"/>
        </w:rPr>
        <w:fldChar w:fldCharType="begin" w:fldLock="1"/>
      </w:r>
      <w:r w:rsidR="0039617B" w:rsidRPr="00330456">
        <w:rPr>
          <w:rFonts w:ascii="Times New Roman" w:hAnsi="Times New Roman" w:cs="Times New Roman"/>
          <w:sz w:val="24"/>
          <w:szCs w:val="24"/>
        </w:rPr>
        <w:instrText>ADDIN CSL_CITATION {"citationItems":[{"id":"ITEM-1","itemData":{"author":[{"dropping-particle":"","family":"Ranängen","given":"Helena","non-dropping-particle":"","parse-names":false,"suffix":""},{"dropping-particle":"","family":"Zobel","given":"Thomas","non-dropping-particle":"","parse-names":false,"suffix":""},{"dropping-particle":"","family":"Bergström","given":"Andrea","non-dropping-particle":"","parse-names":false,"suffix":""}],"container-title":"Social Responsibility Journal","id":"ITEM-1","issue":"3","issued":{"date-parts":[["2014"]]},"page":"500 - 515","title":"The merits of ISO 26000 for CSR development in the mining industry: a case study in the Zambian Copperbelt","type":"article-journal","volume":"10"},"uris":["http://www.mendeley.com/documents/?uuid=581d8c0b-6b40-3e34-a810-3ea4b046fc9c"]}],"mendeley":{"formattedCitation":"(Ranängen, Zobel, and Bergström 2014)","plainTextFormattedCitation":"(Ranängen, Zobel, and Bergström 2014)","previouslyFormattedCitation":"(Ranängen, Zobel, and Bergström 2014)"},"properties":{"noteIndex":0},"schema":"https://github.com/citation-style-language/schema/raw/master/csl-citation.json"}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9617B" w:rsidRPr="00330456">
        <w:rPr>
          <w:rFonts w:ascii="Times New Roman" w:hAnsi="Times New Roman" w:cs="Times New Roman"/>
          <w:noProof/>
          <w:sz w:val="24"/>
          <w:szCs w:val="24"/>
        </w:rPr>
        <w:t>(Ranängen, Zobel, and Bergström 2014)</w:t>
      </w:r>
      <w:r w:rsidR="00C67461" w:rsidRPr="00330456">
        <w:rPr>
          <w:rFonts w:ascii="Times New Roman" w:hAnsi="Times New Roman" w:cs="Times New Roman"/>
          <w:sz w:val="24"/>
          <w:szCs w:val="24"/>
        </w:rPr>
        <w:fldChar w:fldCharType="end"/>
      </w:r>
      <w:r w:rsidR="0039617B" w:rsidRPr="00330456">
        <w:rPr>
          <w:rFonts w:ascii="Times New Roman" w:hAnsi="Times New Roman" w:cs="Times New Roman"/>
          <w:sz w:val="24"/>
          <w:szCs w:val="24"/>
        </w:rPr>
        <w:t>.</w:t>
      </w:r>
    </w:p>
    <w:p w:rsidR="0077378F" w:rsidRPr="00330456" w:rsidRDefault="00F5254F" w:rsidP="00300CC2">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Unlike many other social responsibility stand</w:t>
      </w:r>
      <w:r w:rsidR="00591450" w:rsidRPr="00330456">
        <w:rPr>
          <w:rFonts w:ascii="Times New Roman" w:hAnsi="Times New Roman" w:cs="Times New Roman"/>
          <w:sz w:val="24"/>
          <w:szCs w:val="24"/>
        </w:rPr>
        <w:t xml:space="preserve">ards, ISO 26000 </w:t>
      </w:r>
      <w:r w:rsidRPr="00330456">
        <w:rPr>
          <w:rFonts w:ascii="Times New Roman" w:hAnsi="Times New Roman" w:cs="Times New Roman"/>
          <w:sz w:val="24"/>
          <w:szCs w:val="24"/>
        </w:rPr>
        <w:t>is a guideline</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document</w:t>
      </w:r>
      <w:r w:rsidR="0077378F" w:rsidRPr="00330456">
        <w:rPr>
          <w:rFonts w:ascii="Times New Roman" w:hAnsi="Times New Roman" w:cs="Times New Roman"/>
          <w:sz w:val="24"/>
          <w:szCs w:val="24"/>
        </w:rPr>
        <w:t xml:space="preserve"> which seeks to guide any organization, irres</w:t>
      </w:r>
      <w:r w:rsidR="004C093A" w:rsidRPr="00330456">
        <w:rPr>
          <w:rFonts w:ascii="Times New Roman" w:hAnsi="Times New Roman" w:cs="Times New Roman"/>
          <w:sz w:val="24"/>
          <w:szCs w:val="24"/>
        </w:rPr>
        <w:t xml:space="preserve">pective of size and complexity, </w:t>
      </w:r>
      <w:r w:rsidR="0077378F" w:rsidRPr="00330456">
        <w:rPr>
          <w:rFonts w:ascii="Times New Roman" w:hAnsi="Times New Roman" w:cs="Times New Roman"/>
          <w:sz w:val="24"/>
          <w:szCs w:val="24"/>
        </w:rPr>
        <w:t xml:space="preserve">and their network to effectively operationalize social responsibility in their management processes and maximize their contribution to sustainable development </w:t>
      </w:r>
      <w:r w:rsidR="00C67461" w:rsidRPr="00330456">
        <w:rPr>
          <w:rFonts w:ascii="Times New Roman" w:hAnsi="Times New Roman" w:cs="Times New Roman"/>
          <w:sz w:val="24"/>
          <w:szCs w:val="24"/>
        </w:rPr>
        <w:fldChar w:fldCharType="begin" w:fldLock="1"/>
      </w:r>
      <w:r w:rsidR="0077378F" w:rsidRPr="00330456">
        <w:rPr>
          <w:rFonts w:ascii="Times New Roman" w:hAnsi="Times New Roman" w:cs="Times New Roman"/>
          <w:sz w:val="24"/>
          <w:szCs w:val="24"/>
        </w:rPr>
        <w:instrText>ADDIN CSL_CITATION {"citationItems":[{"id":"ITEM-1","itemData":{"author":[{"dropping-particle":"","family":"ISO","given":"","non-dropping-particle":"","parse-names":false,"suffix":""}],"id":"ITEM-1","issued":{"date-parts":[["2010"]]},"publisher":"ISO","publisher-place":"Geneva","title":"ISO 26000 Guidance on social responsibility","type":"book"},"uris":["http://www.mendeley.com/documents/?uuid=2ab6f002-07c7-3b35-8d5b-3b871c24be39"]}],"mendeley":{"formattedCitation":"(ISO 2010)","plainTextFormattedCitation":"(ISO 2010)","previouslyFormattedCitation":"(ISO 2010)"},"properties":{"noteIndex":0},"schema":"https://github.com/citation-style-language/schema/raw/master/csl-citation.json"}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77378F" w:rsidRPr="00330456">
        <w:rPr>
          <w:rFonts w:ascii="Times New Roman" w:hAnsi="Times New Roman" w:cs="Times New Roman"/>
          <w:noProof/>
          <w:sz w:val="24"/>
          <w:szCs w:val="24"/>
        </w:rPr>
        <w:t>(ISO 2010)</w:t>
      </w:r>
      <w:r w:rsidR="00C67461" w:rsidRPr="00330456">
        <w:rPr>
          <w:rFonts w:ascii="Times New Roman" w:hAnsi="Times New Roman" w:cs="Times New Roman"/>
          <w:sz w:val="24"/>
          <w:szCs w:val="24"/>
        </w:rPr>
        <w:fldChar w:fldCharType="end"/>
      </w:r>
      <w:r w:rsidR="0077378F" w:rsidRPr="00330456">
        <w:rPr>
          <w:rFonts w:ascii="Times New Roman" w:hAnsi="Times New Roman" w:cs="Times New Roman"/>
          <w:sz w:val="24"/>
          <w:szCs w:val="24"/>
        </w:rPr>
        <w:t>. It is</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presented as a comprehensive</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management approach for</w:t>
      </w:r>
      <w:r w:rsidR="004C093A" w:rsidRPr="00330456">
        <w:rPr>
          <w:rFonts w:ascii="Times New Roman" w:hAnsi="Times New Roman" w:cs="Times New Roman"/>
          <w:sz w:val="24"/>
          <w:szCs w:val="24"/>
        </w:rPr>
        <w:t xml:space="preserve"> a</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practical approach rather than </w:t>
      </w:r>
      <w:r w:rsidR="004C093A" w:rsidRPr="00330456">
        <w:rPr>
          <w:rFonts w:ascii="Times New Roman" w:hAnsi="Times New Roman" w:cs="Times New Roman"/>
          <w:sz w:val="24"/>
          <w:szCs w:val="24"/>
        </w:rPr>
        <w:t xml:space="preserve">a </w:t>
      </w:r>
      <w:r w:rsidRPr="00330456">
        <w:rPr>
          <w:rFonts w:ascii="Times New Roman" w:hAnsi="Times New Roman" w:cs="Times New Roman"/>
          <w:sz w:val="24"/>
          <w:szCs w:val="24"/>
        </w:rPr>
        <w:t>strategic (UNGC) or reporting approach (GRI) to CSR in global business. Like other important international instruments, even though ISO 26000 has</w:t>
      </w:r>
      <w:r w:rsidR="00D92163" w:rsidRPr="00330456">
        <w:rPr>
          <w:rFonts w:ascii="Times New Roman" w:hAnsi="Times New Roman" w:cs="Times New Roman"/>
          <w:sz w:val="24"/>
          <w:szCs w:val="24"/>
        </w:rPr>
        <w:t xml:space="preserve"> a practical approach to CSR, </w:t>
      </w:r>
      <w:r w:rsidR="00EF7634" w:rsidRPr="00330456">
        <w:rPr>
          <w:rFonts w:ascii="Times New Roman" w:hAnsi="Times New Roman" w:cs="Times New Roman"/>
          <w:sz w:val="24"/>
          <w:szCs w:val="24"/>
        </w:rPr>
        <w:t xml:space="preserve">it </w:t>
      </w:r>
      <w:r w:rsidR="00D92163" w:rsidRPr="00330456">
        <w:rPr>
          <w:rFonts w:ascii="Times New Roman" w:hAnsi="Times New Roman" w:cs="Times New Roman"/>
          <w:sz w:val="24"/>
          <w:szCs w:val="24"/>
        </w:rPr>
        <w:t xml:space="preserve">cannot </w:t>
      </w:r>
      <w:r w:rsidRPr="00330456">
        <w:rPr>
          <w:rFonts w:ascii="Times New Roman" w:hAnsi="Times New Roman" w:cs="Times New Roman"/>
          <w:sz w:val="24"/>
          <w:szCs w:val="24"/>
        </w:rPr>
        <w:t>take into account</w:t>
      </w:r>
      <w:r w:rsidR="001111E2" w:rsidRPr="00330456">
        <w:rPr>
          <w:rFonts w:ascii="Times New Roman" w:hAnsi="Times New Roman" w:cs="Times New Roman"/>
          <w:sz w:val="24"/>
          <w:szCs w:val="24"/>
        </w:rPr>
        <w:t>,</w:t>
      </w:r>
      <w:r w:rsidRPr="00330456">
        <w:rPr>
          <w:rFonts w:ascii="Times New Roman" w:hAnsi="Times New Roman" w:cs="Times New Roman"/>
          <w:sz w:val="24"/>
          <w:szCs w:val="24"/>
        </w:rPr>
        <w:t xml:space="preserve"> context and singularity which are </w:t>
      </w:r>
      <w:r w:rsidR="00011634" w:rsidRPr="00330456">
        <w:rPr>
          <w:rFonts w:ascii="Times New Roman" w:hAnsi="Times New Roman" w:cs="Times New Roman"/>
          <w:sz w:val="24"/>
          <w:szCs w:val="24"/>
        </w:rPr>
        <w:t>essential</w:t>
      </w:r>
      <w:r w:rsidRPr="00330456">
        <w:rPr>
          <w:rFonts w:ascii="Times New Roman" w:hAnsi="Times New Roman" w:cs="Times New Roman"/>
          <w:sz w:val="24"/>
          <w:szCs w:val="24"/>
        </w:rPr>
        <w:t xml:space="preserve"> for the strategic integration of sustainability into organizations</w:t>
      </w:r>
      <w:r w:rsidR="00C61386"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{"citationItems":[{"id":"ITEM-1","itemData":{"DOI":"10.1002/sd.1579","ISBN":"1099-1719","ISSN":"10991719","abstract":"This paper focuses on the emerging trend to increase the credibility and legitimacy of corporate contributions to sustainable development through the adoption of the ISO 26000 guidance standard for social responsibility. Empirical insights are gained from a two-stage exploratory study combining an online managerial survey and personal interviews in large-scale forest industry companies. Based on the results, the majority of these companies have already adopted social responsibility practices that are covered by the seven core subjects of ISO 26000. Our results also reveal that forest industry companies are strongly focused on environmental issues and organizational governance as key priorities for implementing the CSR, while for example consumer issues and human rights receive very little attention. Furthermore, while the legitimacy of ISO 26000 as a global sustainability standard was not criticized, based on our results it can be argued that this standard may not bring much added value to sustainability frontrunners with existing social responsibility related processes, nor is it sufficiently detailed to incorporate forest-sector-specific issues. This is in line with conceptual literature questioning the ability of sustainability standards to drive progress towards sustainable development at the national or global scale. © 2015 John Wiley &amp; Sons, Ltd and ERP Environment.","author":[{"dropping-particle":"","family":"Toppinen","given":"Anne","non-dropping-particle":"","parse-names":false,"suffix":""},{"dropping-particle":"","family":"Virtanen","given":"Aino","non-dropping-particle":"","parse-names":false,"suffix":""},{"dropping-particle":"","family":"Mayer","given":"Audrey","non-dropping-particle":"","parse-names":false,"suffix":""},{"dropping-particle":"","family":"Tuppura","given":"Anni","non-dropping-particle":"","parse-names":false,"suffix":""}],"container-title":"Sustainable Development","id":"ITEM-1","issue":"3","issued":{"date-parts":[["2015"]]},"page":"153-166","title":"Standardizing Social Responsibility via ISO 26000: Empirical Insights from the Forest Industry","type":"article-journal","volume":"23"},"uris":["http://www.mendeley.com/documents/?uuid=ea501440-e26e-3a1a-a82d-0dea4d825aa4"]}],"mendeley":{"formattedCitation":"(Toppinen et al. 2015)","plainTextFormattedCitation":"(Toppinen et al. 2015)","previouslyFormattedCitation":"(Toppinen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(Toppinen et al. 2015)</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Nonetheless, I</w:t>
      </w:r>
      <w:r w:rsidR="00D03A4C" w:rsidRPr="00330456">
        <w:rPr>
          <w:rFonts w:ascii="Times New Roman" w:hAnsi="Times New Roman" w:cs="Times New Roman"/>
          <w:sz w:val="24"/>
          <w:szCs w:val="24"/>
        </w:rPr>
        <w:t xml:space="preserve">SO 26000 points </w:t>
      </w:r>
      <w:r w:rsidRPr="00330456">
        <w:rPr>
          <w:rFonts w:ascii="Times New Roman" w:hAnsi="Times New Roman" w:cs="Times New Roman"/>
          <w:sz w:val="24"/>
          <w:szCs w:val="24"/>
        </w:rPr>
        <w:t>out t</w:t>
      </w:r>
      <w:r w:rsidR="00D03A4C" w:rsidRPr="00330456">
        <w:rPr>
          <w:rFonts w:ascii="Times New Roman" w:hAnsi="Times New Roman" w:cs="Times New Roman"/>
          <w:sz w:val="24"/>
          <w:szCs w:val="24"/>
        </w:rPr>
        <w:t>hat</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organizations considering their context, conditions, resources,</w:t>
      </w:r>
      <w:r w:rsidR="00C61386" w:rsidRPr="00330456">
        <w:rPr>
          <w:rFonts w:ascii="Times New Roman" w:hAnsi="Times New Roman" w:cs="Times New Roman"/>
          <w:sz w:val="24"/>
          <w:szCs w:val="24"/>
        </w:rPr>
        <w:t xml:space="preserve"> </w:t>
      </w:r>
      <w:r w:rsidRPr="00330456">
        <w:rPr>
          <w:rFonts w:ascii="Times New Roman" w:hAnsi="Times New Roman" w:cs="Times New Roman"/>
          <w:sz w:val="24"/>
          <w:szCs w:val="24"/>
        </w:rPr>
        <w:t>and stakeholder perceptions, can proactively identify the issues and impacts of greatest significance to sustainability</w:t>
      </w:r>
      <w:r w:rsidR="00D43703"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191476" w:rsidRPr="00330456">
        <w:rPr>
          <w:rFonts w:ascii="Times New Roman" w:hAnsi="Times New Roman" w:cs="Times New Roman"/>
          <w:sz w:val="24"/>
          <w:szCs w:val="24"/>
        </w:rPr>
        <w:instrText>ADDIN CSL_CITATION {"citationItems":[{"id":"ITEM-1","itemData":{"author":[{"dropping-particle":"","family":"ISO","given":"","non-dropping-particle":"","parse-names":false,"suffix":""}],"id":"ITEM-1","issued":{"date-parts":[["2010"]]},"publisher":"ISO","publisher-place":"Geneva","title":"ISO 26000 Guidance on social responsibility","type":"book"},"uris":["http://www.mendeley.com/documents/?uuid=2ab6f002-07c7-3b35-8d5b-3b871c24be39"]}],"mendeley":{"formattedCitation":"(ISO 2010)","plainTextFormattedCitation":"(ISO 2010)","previouslyFormattedCitation":"(ISO 2010)"},"properties":{"noteIndex":0},"schema":"https://github.com/citation-style-language/schema/raw/master/csl-citation.json"}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9617B" w:rsidRPr="00330456">
        <w:rPr>
          <w:rFonts w:ascii="Times New Roman" w:hAnsi="Times New Roman" w:cs="Times New Roman"/>
          <w:noProof/>
          <w:sz w:val="24"/>
          <w:szCs w:val="24"/>
        </w:rPr>
        <w:t>(ISO 2010)</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w:t>
      </w:r>
    </w:p>
    <w:p w:rsidR="005931DF" w:rsidRPr="005E66DB" w:rsidRDefault="005931DF" w:rsidP="005931DF">
      <w:pPr>
        <w:spacing w:before="240" w:after="240" w:line="360" w:lineRule="auto"/>
        <w:jc w:val="both"/>
        <w:rPr>
          <w:rFonts w:ascii="Times New Roman" w:hAnsi="Times New Roman" w:cs="Times New Roman"/>
          <w:b/>
          <w:bCs/>
          <w:sz w:val="24"/>
          <w:szCs w:val="24"/>
        </w:rPr>
      </w:pPr>
      <w:r w:rsidRPr="005E66DB">
        <w:rPr>
          <w:rFonts w:ascii="Times New Roman" w:hAnsi="Times New Roman" w:cs="Times New Roman"/>
          <w:b/>
          <w:bCs/>
          <w:sz w:val="24"/>
          <w:szCs w:val="24"/>
        </w:rPr>
        <w:t xml:space="preserve">Table 1 Related sample literature on social sustainability criteria </w:t>
      </w:r>
    </w:p>
    <w:tbl>
      <w:tblPr>
        <w:tblW w:w="7260" w:type="dxa"/>
        <w:tblInd w:w="98" w:type="dxa"/>
        <w:tblLook w:val="04A0" w:firstRow="1" w:lastRow="0" w:firstColumn="1" w:lastColumn="0" w:noHBand="0" w:noVBand="1"/>
      </w:tblPr>
      <w:tblGrid>
        <w:gridCol w:w="4080"/>
        <w:gridCol w:w="3180"/>
      </w:tblGrid>
      <w:tr w:rsidR="005931DF" w:rsidRPr="008C7D79" w:rsidTr="005931DF">
        <w:trPr>
          <w:trHeight w:val="320"/>
        </w:trPr>
        <w:tc>
          <w:tcPr>
            <w:tcW w:w="4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Author(s)/ Name of document</w:t>
            </w:r>
          </w:p>
        </w:tc>
        <w:tc>
          <w:tcPr>
            <w:tcW w:w="3180" w:type="dxa"/>
            <w:tcBorders>
              <w:top w:val="single" w:sz="8" w:space="0" w:color="auto"/>
              <w:left w:val="nil"/>
              <w:bottom w:val="single" w:sz="8" w:space="0" w:color="auto"/>
              <w:right w:val="single" w:sz="8" w:space="0" w:color="auto"/>
            </w:tcBorders>
            <w:shd w:val="clear" w:color="auto" w:fill="auto"/>
            <w:noWrap/>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proofErr w:type="gramStart"/>
            <w:r w:rsidRPr="008C7D79">
              <w:rPr>
                <w:rFonts w:ascii="Times New Roman" w:eastAsia="Times New Roman" w:hAnsi="Times New Roman" w:cs="Times New Roman"/>
                <w:color w:val="000000"/>
                <w:sz w:val="24"/>
                <w:szCs w:val="24"/>
              </w:rPr>
              <w:t>Criteria  of</w:t>
            </w:r>
            <w:proofErr w:type="gramEnd"/>
            <w:r w:rsidRPr="008C7D79">
              <w:rPr>
                <w:rFonts w:ascii="Times New Roman" w:eastAsia="Times New Roman" w:hAnsi="Times New Roman" w:cs="Times New Roman"/>
                <w:color w:val="000000"/>
                <w:sz w:val="24"/>
                <w:szCs w:val="24"/>
              </w:rPr>
              <w:t xml:space="preserve"> social sustainability </w:t>
            </w:r>
          </w:p>
        </w:tc>
      </w:tr>
      <w:tr w:rsidR="005931DF" w:rsidRPr="008C7D79" w:rsidTr="005931DF">
        <w:trPr>
          <w:trHeight w:val="1090"/>
        </w:trPr>
        <w:tc>
          <w:tcPr>
            <w:tcW w:w="4080" w:type="dxa"/>
            <w:vMerge w:val="restart"/>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noProof/>
                <w:color w:val="000000"/>
                <w:sz w:val="24"/>
                <w:szCs w:val="24"/>
              </w:rPr>
              <w:t xml:space="preserve">Maloni and Brown (2006)  </w:t>
            </w:r>
          </w:p>
        </w:tc>
        <w:tc>
          <w:tcPr>
            <w:tcW w:w="3180" w:type="dxa"/>
            <w:vMerge w:val="restart"/>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Animal welfare, biotechnology, community, environment, fair trade, health and safety, labor, and procurement.</w:t>
            </w:r>
          </w:p>
        </w:tc>
      </w:tr>
      <w:tr w:rsidR="005931DF" w:rsidRPr="008C7D79" w:rsidTr="005931DF">
        <w:trPr>
          <w:trHeight w:val="509"/>
        </w:trPr>
        <w:tc>
          <w:tcPr>
            <w:tcW w:w="4080" w:type="dxa"/>
            <w:vMerge/>
            <w:tcBorders>
              <w:top w:val="nil"/>
              <w:left w:val="nil"/>
              <w:bottom w:val="nil"/>
              <w:right w:val="nil"/>
            </w:tcBorders>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p>
        </w:tc>
        <w:tc>
          <w:tcPr>
            <w:tcW w:w="3180" w:type="dxa"/>
            <w:vMerge/>
            <w:tcBorders>
              <w:top w:val="nil"/>
              <w:left w:val="nil"/>
              <w:bottom w:val="nil"/>
              <w:right w:val="nil"/>
            </w:tcBorders>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p>
        </w:tc>
      </w:tr>
      <w:tr w:rsidR="005931DF" w:rsidRPr="008C7D79" w:rsidTr="005931DF">
        <w:trPr>
          <w:trHeight w:val="840"/>
        </w:trPr>
        <w:tc>
          <w:tcPr>
            <w:tcW w:w="4080" w:type="dxa"/>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noProof/>
                <w:color w:val="000000"/>
                <w:sz w:val="24"/>
                <w:szCs w:val="24"/>
              </w:rPr>
              <w:t>van Calker et al. (2007)</w:t>
            </w:r>
          </w:p>
        </w:tc>
        <w:tc>
          <w:tcPr>
            <w:tcW w:w="3180" w:type="dxa"/>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Food safety, animal welfare, and landscape quality</w:t>
            </w:r>
          </w:p>
        </w:tc>
      </w:tr>
      <w:tr w:rsidR="005931DF" w:rsidRPr="008C7D79" w:rsidTr="005931DF">
        <w:trPr>
          <w:trHeight w:val="1050"/>
        </w:trPr>
        <w:tc>
          <w:tcPr>
            <w:tcW w:w="4080" w:type="dxa"/>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noProof/>
                <w:color w:val="000000"/>
                <w:sz w:val="24"/>
                <w:szCs w:val="24"/>
              </w:rPr>
              <w:t>Shokri, Oglethorpe, and Nabhani (2014)</w:t>
            </w:r>
          </w:p>
        </w:tc>
        <w:tc>
          <w:tcPr>
            <w:tcW w:w="3180" w:type="dxa"/>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Consumer health, transparency, food safety and quality, animal welfare, labor and ethics</w:t>
            </w:r>
          </w:p>
        </w:tc>
      </w:tr>
      <w:tr w:rsidR="005931DF" w:rsidRPr="008C7D79" w:rsidTr="005931DF">
        <w:trPr>
          <w:trHeight w:val="1850"/>
        </w:trPr>
        <w:tc>
          <w:tcPr>
            <w:tcW w:w="4080" w:type="dxa"/>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noProof/>
                <w:color w:val="000000"/>
                <w:sz w:val="24"/>
                <w:szCs w:val="24"/>
              </w:rPr>
              <w:t>Lebacq, Baret, and Stilmant (2013)</w:t>
            </w:r>
          </w:p>
        </w:tc>
        <w:tc>
          <w:tcPr>
            <w:tcW w:w="3180" w:type="dxa"/>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 xml:space="preserve">Education, working conditions, quality </w:t>
            </w:r>
            <w:proofErr w:type="gramStart"/>
            <w:r w:rsidRPr="008C7D79">
              <w:rPr>
                <w:rFonts w:ascii="Times New Roman" w:eastAsia="Times New Roman" w:hAnsi="Times New Roman" w:cs="Times New Roman"/>
                <w:color w:val="000000"/>
                <w:sz w:val="24"/>
                <w:szCs w:val="24"/>
              </w:rPr>
              <w:t>of  life</w:t>
            </w:r>
            <w:proofErr w:type="gramEnd"/>
            <w:r w:rsidRPr="008C7D79">
              <w:rPr>
                <w:rFonts w:ascii="Times New Roman" w:eastAsia="Times New Roman" w:hAnsi="Times New Roman" w:cs="Times New Roman"/>
                <w:color w:val="000000"/>
                <w:sz w:val="24"/>
                <w:szCs w:val="24"/>
              </w:rPr>
              <w:t>, multi-functionality , acceptable agricultural practices and product quality</w:t>
            </w:r>
          </w:p>
        </w:tc>
      </w:tr>
      <w:tr w:rsidR="005931DF" w:rsidRPr="008C7D79" w:rsidTr="005931DF">
        <w:trPr>
          <w:trHeight w:val="770"/>
        </w:trPr>
        <w:tc>
          <w:tcPr>
            <w:tcW w:w="4080" w:type="dxa"/>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noProof/>
                <w:color w:val="000000"/>
                <w:sz w:val="24"/>
                <w:szCs w:val="24"/>
              </w:rPr>
              <w:t>Zhu et al. (2018)</w:t>
            </w:r>
          </w:p>
        </w:tc>
        <w:tc>
          <w:tcPr>
            <w:tcW w:w="3180" w:type="dxa"/>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Fairness, safety, animal welfare and employment.</w:t>
            </w:r>
          </w:p>
        </w:tc>
      </w:tr>
      <w:tr w:rsidR="005931DF" w:rsidRPr="008C7D79" w:rsidTr="005931DF">
        <w:trPr>
          <w:trHeight w:val="1210"/>
        </w:trPr>
        <w:tc>
          <w:tcPr>
            <w:tcW w:w="4080" w:type="dxa"/>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SA 8000 (SAI 2014)</w:t>
            </w:r>
          </w:p>
        </w:tc>
        <w:tc>
          <w:tcPr>
            <w:tcW w:w="3180" w:type="dxa"/>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 xml:space="preserve">Child labor, forced and compulsory labor, health and safety, and discrimination </w:t>
            </w:r>
          </w:p>
        </w:tc>
      </w:tr>
      <w:tr w:rsidR="005931DF" w:rsidRPr="008C7D79" w:rsidTr="005931DF">
        <w:trPr>
          <w:trHeight w:val="1100"/>
        </w:trPr>
        <w:tc>
          <w:tcPr>
            <w:tcW w:w="4080" w:type="dxa"/>
            <w:tcBorders>
              <w:top w:val="nil"/>
              <w:left w:val="nil"/>
              <w:bottom w:val="nil"/>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UN Global Compact (UNGC) (UN 2020)</w:t>
            </w:r>
          </w:p>
        </w:tc>
        <w:tc>
          <w:tcPr>
            <w:tcW w:w="3180" w:type="dxa"/>
            <w:tcBorders>
              <w:top w:val="nil"/>
              <w:left w:val="nil"/>
              <w:bottom w:val="nil"/>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Human rights, labor standards, environment, and corruption</w:t>
            </w:r>
          </w:p>
        </w:tc>
      </w:tr>
      <w:tr w:rsidR="005931DF" w:rsidRPr="008C7D79" w:rsidTr="005931DF">
        <w:trPr>
          <w:trHeight w:val="1930"/>
        </w:trPr>
        <w:tc>
          <w:tcPr>
            <w:tcW w:w="4080" w:type="dxa"/>
            <w:tcBorders>
              <w:top w:val="nil"/>
              <w:left w:val="nil"/>
              <w:bottom w:val="double" w:sz="6" w:space="0" w:color="auto"/>
              <w:right w:val="nil"/>
            </w:tcBorders>
            <w:shd w:val="clear" w:color="auto" w:fill="auto"/>
            <w:noWrap/>
            <w:vAlign w:val="center"/>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ISO 26000(ISO 2010)</w:t>
            </w:r>
          </w:p>
        </w:tc>
        <w:tc>
          <w:tcPr>
            <w:tcW w:w="3180" w:type="dxa"/>
            <w:tcBorders>
              <w:top w:val="nil"/>
              <w:left w:val="nil"/>
              <w:bottom w:val="double" w:sz="6" w:space="0" w:color="auto"/>
              <w:right w:val="nil"/>
            </w:tcBorders>
            <w:shd w:val="clear" w:color="auto" w:fill="auto"/>
            <w:vAlign w:val="bottom"/>
            <w:hideMark/>
          </w:tcPr>
          <w:p w:rsidR="005931DF" w:rsidRPr="008C7D79" w:rsidRDefault="005931DF" w:rsidP="005931DF">
            <w:pPr>
              <w:spacing w:after="0" w:line="240" w:lineRule="auto"/>
              <w:rPr>
                <w:rFonts w:ascii="Times New Roman" w:eastAsia="Times New Roman" w:hAnsi="Times New Roman" w:cs="Times New Roman"/>
                <w:color w:val="000000"/>
                <w:sz w:val="24"/>
                <w:szCs w:val="24"/>
              </w:rPr>
            </w:pPr>
            <w:r w:rsidRPr="008C7D79">
              <w:rPr>
                <w:rFonts w:ascii="Times New Roman" w:eastAsia="Times New Roman" w:hAnsi="Times New Roman" w:cs="Times New Roman"/>
                <w:color w:val="000000"/>
                <w:sz w:val="24"/>
                <w:szCs w:val="24"/>
              </w:rPr>
              <w:t xml:space="preserve">Organizational governance, human rights, labor practices, the </w:t>
            </w:r>
            <w:proofErr w:type="gramStart"/>
            <w:r w:rsidRPr="008C7D79">
              <w:rPr>
                <w:rFonts w:ascii="Times New Roman" w:eastAsia="Times New Roman" w:hAnsi="Times New Roman" w:cs="Times New Roman"/>
                <w:color w:val="000000"/>
                <w:sz w:val="24"/>
                <w:szCs w:val="24"/>
              </w:rPr>
              <w:t>environment,  fair</w:t>
            </w:r>
            <w:proofErr w:type="gramEnd"/>
            <w:r w:rsidRPr="008C7D79">
              <w:rPr>
                <w:rFonts w:ascii="Times New Roman" w:eastAsia="Times New Roman" w:hAnsi="Times New Roman" w:cs="Times New Roman"/>
                <w:color w:val="000000"/>
                <w:sz w:val="24"/>
                <w:szCs w:val="24"/>
              </w:rPr>
              <w:t xml:space="preserve"> operating practices, consumer issues, and community involvement and development issues</w:t>
            </w:r>
          </w:p>
        </w:tc>
      </w:tr>
    </w:tbl>
    <w:p w:rsidR="005931DF" w:rsidRDefault="005931DF" w:rsidP="005931DF">
      <w:pPr>
        <w:spacing w:before="240" w:after="240" w:line="360" w:lineRule="auto"/>
        <w:jc w:val="both"/>
        <w:rPr>
          <w:rFonts w:ascii="Times New Roman" w:hAnsi="Times New Roman" w:cs="Times New Roman"/>
          <w:b/>
          <w:bCs/>
          <w:sz w:val="24"/>
          <w:szCs w:val="24"/>
          <w:u w:val="single"/>
        </w:rPr>
        <w:sectPr w:rsidR="005931DF" w:rsidSect="005931DF">
          <w:pgSz w:w="12240" w:h="15840"/>
          <w:pgMar w:top="1440" w:right="1800" w:bottom="1440" w:left="1800" w:header="720" w:footer="720" w:gutter="0"/>
          <w:cols w:space="720"/>
          <w:docGrid w:linePitch="360"/>
        </w:sectPr>
      </w:pPr>
    </w:p>
    <w:p w:rsidR="00300CC2" w:rsidRPr="00330456" w:rsidRDefault="0077378F" w:rsidP="00F5254F">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Despite the growing trend of studies to understand the diffusion of sustainability standards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{"citationItems":[{"id":"ITEM-1","itemData":{"DOI":"10.1007/s10551-008-0013-9","ISBN":"0167-4544\\r1573-0697","ISSN":"01674544","abstract":"Increasingly, companies implement social and environmental standards as instruments towards cor porate social responsibility (CSR) in supply chains. This is based on the assumption that such standards increase legitimacy among stakeholders. Yet, a wide variety of standards with different requirement levels exist and companies might tend to introduce the ones with low exigencies, using them as a legitimacy front. This strategy jeopardizes the reputation of social and environmental standards among stakeholders and their long-term trust in these instruments of CSR, meaning that all expenses for their implementation are of no avail for the companies. Therefore, this paper highlights which criteria are important for the selection, implementation and improvement in order to achieve a company's aim, but also to strengthen the legitimacy of social and environ mental standards. This research is based on conceptual thought and some existing empirical research, comparing four different social and environmental standards, reveal ing weaknesses and strengths. It exposes the basic condi tions for the success of such standards among stakeholders and identifies the need for more empirical data.","author":[{"dropping-particle":"","family":"Mueller","given":"Martin","non-dropping-particle":"","parse-names":false,"suffix":""},{"dropping-particle":"","family":"Santos","given":"Virginia Gomes","non-dropping-particle":"dos","parse-names":false,"suffix":""},{"dropping-particle":"","family":"Seuring","given":"Stefan","non-dropping-particle":"","parse-names":false,"suffix":""}],"container-title":"Journal of Business Ethics","id":"ITEM-1","issue":"4","issued":{"date-parts":[["2009"]]},"page":"509–523","title":"The contribution of environmental and social standards towards ensuring legitimacy in supply chain governance","type":"article-journal","volume":"89"},"uris":["http://www.mendeley.com/documents/?uuid=39198f97-954f-3109-8438-f83a962dd17e"]}],"mendeley":{"formattedCitation":"(Mueller, dos Santos, and Seuring 2009)","plainTextFormattedCitation":"(Mueller, dos Santos, and Seuring 2009)","previouslyFormattedCitation":"(Mueller, dos Santos, and Seuring 2009)"},"properties":{"noteIndex":0},"schema":"https://github.com/citation-style-language/schema/raw/master/csl-citation.json"}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(Mueller, dos Santos, and Seuring 2009)</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xml:space="preserve"> and their benefits, the current </w:t>
      </w:r>
      <w:r w:rsidR="0046084E" w:rsidRPr="00330456">
        <w:rPr>
          <w:rFonts w:ascii="Times New Roman" w:hAnsi="Times New Roman" w:cs="Times New Roman"/>
          <w:sz w:val="24"/>
          <w:szCs w:val="24"/>
        </w:rPr>
        <w:t>impact of generation of standards</w:t>
      </w:r>
      <w:r w:rsidRPr="00330456">
        <w:rPr>
          <w:rFonts w:ascii="Times New Roman" w:hAnsi="Times New Roman" w:cs="Times New Roman"/>
          <w:sz w:val="24"/>
          <w:szCs w:val="24"/>
        </w:rPr>
        <w:t xml:space="preserve"> on performance is not well understood especially within the context of developing countries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{"citationItems":[{"id":"ITEM-1","itemData":{"DOI":"10.1016/j.jclepro.2017.12.161","ISSN":"09596526","abstract":"Management theories are an important backbone of scholarly work. Various areas of management such as purchasing, logistics and strategy have critically evaluated theories to move these fields of management forward. However, no such work exists in the area of voluntary standards. Voluntary standards, such as standards for quality, environmental management and social responsibility have been covered extensively in research studies and substantial knowledge exists in terms of their diffusion, adoption, impact and governance. The studies adopt different theoretical perspectives. A number of literature reviews on voluntary standards exist; however, none of the papers so far has critically scrutinized the theoretical underpinnings of these studies. This paper, therefore, fills an important gap in the literature by providing a critical review of theories that contribute to understanding the issues pertinent to voluntary standards. Inductive and deductive search methods are applied considering the ten most prominent voluntary standards (ISO 9001, ISO 14001, OHSAS, 18001, ISO 26000, EMAS, AA1000, SA8000, FSC, MSC, and FairTrade). Nine theories (clustered as Corporate Nature Theories, External (Stakeholder) Perspective Theories and Process and Attitude Perspective Theories) that have been previously employed are scrutinized. The paper analyses the evolution of theoretical underpinnings of 62 papers published in high ranked journals between 2001 and 2016. The analysis demonstrates a dominant use of Corporate Nature Theories and External (Stakeholder) Perspective Theories and shows the evolution of the field. The paper concludes by linking the theories to key research areas in voluntary standards and aids researchers by identifying theories that are promising in terms of their applicability to explore future research paths in this field of study.","author":[{"dropping-particle":"","family":"Tuczek","given":"Felix","non-dropping-particle":"","parse-names":false,"suffix":""},{"dropping-particle":"","family":"Castka","given":"Pavel","non-dropping-particle":"","parse-names":false,"suffix":""},{"dropping-particle":"","family":"Wakolbinger","given":"Tina","non-dropping-particle":"","parse-names":false,"suffix":""}],"container-title":"Journal of Cleaner Production","id":"ITEM-1","issued":{"date-parts":[["2018"]]},"page":"399-416","title":"A review of management theories in the context of quality, environmental and social responsibility voluntary standards","type":"article-journal","volume":"176"},"uris":["http://www.mendeley.com/documents/?uuid=9299eb40-e753-3c0d-95ce-0c8d077ab700"]}],"mendeley":{"formattedCitation":"(Tuczek, Castka, and Wakolbinger 2018)","plainTextFormattedCitation":"(Tuczek, Castka, and Wakolbinger 2018)","previouslyFormattedCitation":"(Tuczek, Castka, and Wakolbinger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(Tuczek, Castka, and Wakolbinger 2018)</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w:t>
      </w:r>
      <w:r w:rsidR="00BA0724" w:rsidRPr="00330456">
        <w:rPr>
          <w:rFonts w:ascii="Times New Roman" w:hAnsi="Times New Roman" w:cs="Times New Roman"/>
          <w:sz w:val="24"/>
          <w:szCs w:val="24"/>
        </w:rPr>
        <w:t xml:space="preserve"> </w:t>
      </w:r>
      <w:r w:rsidR="00393074" w:rsidRPr="00330456">
        <w:rPr>
          <w:rFonts w:ascii="Times New Roman" w:hAnsi="Times New Roman" w:cs="Times New Roman"/>
          <w:sz w:val="24"/>
          <w:szCs w:val="24"/>
        </w:rPr>
        <w:t>Also, s</w:t>
      </w:r>
      <w:r w:rsidR="00F5254F" w:rsidRPr="00330456">
        <w:rPr>
          <w:rFonts w:ascii="Times New Roman" w:hAnsi="Times New Roman" w:cs="Times New Roman"/>
          <w:sz w:val="24"/>
          <w:szCs w:val="24"/>
        </w:rPr>
        <w:t>tudies on the strategic aspect of implementing social responsibility guided by international guidelines are emerging</w:t>
      </w:r>
      <w:r w:rsidR="008D0DE9"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F5254F" w:rsidRPr="00330456">
        <w:rPr>
          <w:rFonts w:ascii="Times New Roman" w:hAnsi="Times New Roman" w:cs="Times New Roman"/>
          <w:sz w:val="24"/>
          <w:szCs w:val="24"/>
        </w:rPr>
        <w:instrText>ADDIN CSL_CITATION {"citationItems":[{"id":"ITEM-1","itemData":{"DOI":"10.1016/j.techfore.2018.11.005","ISSN":"00401625","abstract":"The United Nations aspirational agenda for sustainable development calls for the shared efforts of governments, business sector, society and stakeholders to promote prosperity while protecting the planet. In the business perspective, the joint pursuit of both durable competitive advantages and long-term benefits for society are not just the result of companies’ reactions to goals of institutions or demands of stakeholders. Rather, they depend on a holistic integration of sustainability in companies’ strategic decision-making. This paper proposes an application of the fuzzy Analytic Hierarchy Process (AHP) method for selecting those sustainability issues that are most relevant for creating shared value for both business and society, and that should be the focus of strategic planning and management. The integration of the ISO 26000 framework with the method permits a holistic treatment of all areas of sustainability. The paper also illustrates to managers how the method should be applied in practice through a step-by-step application to a medium-sized company operating in the water technology sector. Finally, its usefulness as a managerial tool for strategic decision-makers is discussed.","author":[{"dropping-particle":"","family":"Calabrese","given":"Armando","non-dropping-particle":"","parse-names":false,"suffix":""},{"dropping-particle":"","family":"Costa","given":"Roberta","non-dropping-particle":"","parse-names":false,"suffix":""},{"dropping-particle":"","family":"Levialdi","given":"Nathan","non-dropping-particle":"","parse-names":false,"suffix":""},{"dropping-particle":"","family":"Menichini","given":"Tamara","non-dropping-particle":"","parse-names":false,"suffix":""}],"container-title":"Technological Forecasting and Social Change","id":"ITEM-1","issued":{"date-parts":[["2019"]]},"title":"Integrating sustainability into strategic decision-making: A fuzzy AHP method for the selection of relevant sustainability issues","type":"article-journal"},"uris":["http://www.mendeley.com/documents/?uuid=81fcd875-90ed-3049-b066-4541d7594c16"]},{"id":"ITEM-2","itemData":{"DOI":"10.1002/bse.1751","ISBN":"0964-4733","ISSN":"09644733","abstract":"The standard ISO 26000 aims to provide guidance on social responsibility and help all types of organizations contribute to sustainable development. Such guidance is important since there is still no consistent understanding of what corporate sustainability and social responsibility (CSSR) encompass. Many companies lack a strategic approach to CSSR and instead follow unsystematic procedures; thus, formal strategic planning could improve operational efficiency. Against this background, the paper critically examines the contribution of ISO 26000 to the strategic management processes of different types of companies. This allows the potential of ISO 26000 for guiding companies on their path to sustainability to be identified. The analysis shows that the standard is most useful for beginners in CSSR. However, ISO 26000 does not cover the entire range of strategic management processes. Instead, the standard is especially helpful for internal and external analyses and in providing starting points for implementing sustainability strategies.","author":[{"dropping-particle":"","family":"Hahn","given":"Rüdiger","non-dropping-particle":"","parse-names":false,"suffix":""}],"container-title":"Business Strategy and the Environment","id":"ITEM-2","issued":{"date-parts":[["2013"]]},"title":"ISO 26000 and the standardization of strategic management processes for sustainability and corporate social responsibility","type":"article-journal"},"uris":["http://www.mendeley.com/documents/?uuid=c9db473c-19af-3e3a-a40d-e1d1af16f7db"]}],"mendeley":{"formattedCitation":"(Calabrese et al. 2019; Hahn 2013)","plainTextFormattedCitation":"(Calabrese et al. 2019; Hahn 2013)","previouslyFormattedCitation":"(Calabrese et al. 2019; Hahn 2013)"},"properties":{"noteIndex":0},"schema":"https://github.com/citation-style-language/schema/raw/master/csl-citation.json"}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F5254F" w:rsidRPr="00330456">
        <w:rPr>
          <w:rFonts w:ascii="Times New Roman" w:hAnsi="Times New Roman" w:cs="Times New Roman"/>
          <w:noProof/>
          <w:sz w:val="24"/>
          <w:szCs w:val="24"/>
        </w:rPr>
        <w:t>(Calabrese et al. 2019; Hahn 2013)</w:t>
      </w:r>
      <w:r w:rsidR="00C67461" w:rsidRPr="00330456">
        <w:rPr>
          <w:rFonts w:ascii="Times New Roman" w:hAnsi="Times New Roman" w:cs="Times New Roman"/>
          <w:sz w:val="24"/>
          <w:szCs w:val="24"/>
        </w:rPr>
        <w:fldChar w:fldCharType="end"/>
      </w:r>
      <w:r w:rsidR="00F5254F" w:rsidRPr="00330456">
        <w:rPr>
          <w:rFonts w:ascii="Times New Roman" w:hAnsi="Times New Roman" w:cs="Times New Roman"/>
          <w:sz w:val="24"/>
          <w:szCs w:val="24"/>
        </w:rPr>
        <w:t>. However, little</w:t>
      </w:r>
      <w:r w:rsidR="00C61386" w:rsidRPr="00330456">
        <w:rPr>
          <w:rFonts w:ascii="Times New Roman" w:hAnsi="Times New Roman" w:cs="Times New Roman"/>
          <w:sz w:val="24"/>
          <w:szCs w:val="24"/>
        </w:rPr>
        <w:t xml:space="preserve"> </w:t>
      </w:r>
      <w:r w:rsidR="00F5254F" w:rsidRPr="00330456">
        <w:rPr>
          <w:rFonts w:ascii="Times New Roman" w:hAnsi="Times New Roman" w:cs="Times New Roman"/>
          <w:sz w:val="24"/>
          <w:szCs w:val="24"/>
        </w:rPr>
        <w:t>is known on the strategic implementation in the agricultural</w:t>
      </w:r>
      <w:r w:rsidR="00C61386" w:rsidRPr="00330456">
        <w:rPr>
          <w:rFonts w:ascii="Times New Roman" w:hAnsi="Times New Roman" w:cs="Times New Roman"/>
          <w:sz w:val="24"/>
          <w:szCs w:val="24"/>
        </w:rPr>
        <w:t xml:space="preserve"> </w:t>
      </w:r>
      <w:r w:rsidR="00F5254F" w:rsidRPr="00330456">
        <w:rPr>
          <w:rFonts w:ascii="Times New Roman" w:hAnsi="Times New Roman" w:cs="Times New Roman"/>
          <w:sz w:val="24"/>
          <w:szCs w:val="24"/>
        </w:rPr>
        <w:t xml:space="preserve">sector. </w:t>
      </w:r>
      <w:r w:rsidR="00300CC2" w:rsidRPr="00330456">
        <w:rPr>
          <w:rFonts w:ascii="Times New Roman" w:hAnsi="Times New Roman" w:cs="Times New Roman"/>
          <w:sz w:val="24"/>
          <w:szCs w:val="24"/>
        </w:rPr>
        <w:t xml:space="preserve">Most studies on ISO 26000 are predominately conceptual. So far, limited studies </w:t>
      </w:r>
      <w:r w:rsidR="006E1B1A" w:rsidRPr="00330456">
        <w:rPr>
          <w:rFonts w:ascii="Times New Roman" w:hAnsi="Times New Roman" w:cs="Times New Roman"/>
          <w:sz w:val="24"/>
          <w:szCs w:val="24"/>
        </w:rPr>
        <w:t>focus</w:t>
      </w:r>
      <w:r w:rsidR="00300CC2" w:rsidRPr="00330456">
        <w:rPr>
          <w:rFonts w:ascii="Times New Roman" w:hAnsi="Times New Roman" w:cs="Times New Roman"/>
          <w:sz w:val="24"/>
          <w:szCs w:val="24"/>
        </w:rPr>
        <w:t xml:space="preserve"> on</w:t>
      </w:r>
      <w:r w:rsidR="00C61386" w:rsidRPr="00330456">
        <w:rPr>
          <w:rFonts w:ascii="Times New Roman" w:hAnsi="Times New Roman" w:cs="Times New Roman"/>
          <w:sz w:val="24"/>
          <w:szCs w:val="24"/>
        </w:rPr>
        <w:t xml:space="preserve"> </w:t>
      </w:r>
      <w:r w:rsidR="006E1B1A" w:rsidRPr="00330456">
        <w:rPr>
          <w:rFonts w:ascii="Times New Roman" w:hAnsi="Times New Roman" w:cs="Times New Roman"/>
          <w:sz w:val="24"/>
          <w:szCs w:val="24"/>
        </w:rPr>
        <w:t>enterprises’ actual adoption</w:t>
      </w:r>
      <w:r w:rsidR="00300CC2" w:rsidRPr="00330456">
        <w:rPr>
          <w:rFonts w:ascii="Times New Roman" w:hAnsi="Times New Roman" w:cs="Times New Roman"/>
          <w:sz w:val="24"/>
          <w:szCs w:val="24"/>
        </w:rPr>
        <w:t xml:space="preserve">, especially at the micro-level of organizational practices </w:t>
      </w:r>
      <w:r w:rsidR="00C67461" w:rsidRPr="00330456">
        <w:rPr>
          <w:rFonts w:ascii="Times New Roman" w:hAnsi="Times New Roman" w:cs="Times New Roman"/>
          <w:sz w:val="24"/>
          <w:szCs w:val="24"/>
        </w:rPr>
        <w:fldChar w:fldCharType="begin" w:fldLock="1"/>
      </w:r>
      <w:r w:rsidR="00EA2542" w:rsidRPr="00330456">
        <w:rPr>
          <w:rFonts w:ascii="Times New Roman" w:hAnsi="Times New Roman" w:cs="Times New Roman"/>
          <w:sz w:val="24"/>
          <w:szCs w:val="24"/>
        </w:rPr>
        <w:instrText>ADDIN CSL_CITATION {"citationItems":[{"id":"ITEM-1","itemData":{"DOI":"10.1002/csr.1497","ISSN":"15353966","abstract":"© 2018 John Wiley &amp; Sons, Ltd and ERP Environment. The ISO 26000 guidance standard for social responsibility represents an important instrument in managing social responsibility in organizations. However, studies of the adoption of ISO 26000 have been conceptual so far, and little is known about future adoption patterns. In this study, we provide insights into the type of adopting organization, geographical adoption and adoption challenges at the firm level, as well as discussing the importance of ISO 26000 in the context of other voluntary standards for social responsibility. We gathered the data from experts who developed ISO 26000. We have also identified differences, especially related to adoption of ISO 26000 in the developing world and to specific challenges of firm level adoption. By drawing parallels with existing literature on voluntary standards, managers and policy makers will understand the areas of overlap with existing standards as well as challenges specific to ISO 26000.","author":[{"dropping-particle":"","family":"Balzarova","given":"Michaela","non-dropping-particle":"","parse-names":false,"suffix":""},{"dropping-particle":"","family":"Castka","given":"Pavel","non-dropping-particle":"","parse-names":false,"suffix":""}],"container-title":"Corporate Social Responsibility and Environmental Management","id":"ITEM-1","issue":"5","issued":{"date-parts":[["2018"]]},"page":"819-824","title":"Social responsibility: Experts’ viewpoints on adoption of the ISO 26000 standard","type":"article-journal","volume":"25"},"uris":["http://www.mendeley.com/documents/?uuid=db369f79-f7a8-3a37-a683-33c26b33e298"]}],"mendeley":{"formattedCitation":"(Balzarova and Castka 2018)","manualFormatting":"(Balzarova and Castka, 2018)","plainTextFormattedCitation":"(Balzarova and Castka 2018)","previouslyFormattedCitation":"(Balzarova and Castka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00CC2" w:rsidRPr="00330456">
        <w:rPr>
          <w:rFonts w:ascii="Times New Roman" w:hAnsi="Times New Roman" w:cs="Times New Roman"/>
          <w:noProof/>
          <w:sz w:val="24"/>
          <w:szCs w:val="24"/>
        </w:rPr>
        <w:t>(Balzarova and Castka</w:t>
      </w:r>
      <w:r w:rsidR="00416C91" w:rsidRPr="00330456">
        <w:rPr>
          <w:rFonts w:ascii="Times New Roman" w:hAnsi="Times New Roman" w:cs="Times New Roman"/>
          <w:noProof/>
          <w:sz w:val="24"/>
          <w:szCs w:val="24"/>
        </w:rPr>
        <w:t>,</w:t>
      </w:r>
      <w:r w:rsidR="00300CC2" w:rsidRPr="00330456">
        <w:rPr>
          <w:rFonts w:ascii="Times New Roman" w:hAnsi="Times New Roman" w:cs="Times New Roman"/>
          <w:noProof/>
          <w:sz w:val="24"/>
          <w:szCs w:val="24"/>
        </w:rPr>
        <w:t xml:space="preserve"> 2018)</w:t>
      </w:r>
      <w:r w:rsidR="00C67461" w:rsidRPr="00330456">
        <w:rPr>
          <w:rFonts w:ascii="Times New Roman" w:hAnsi="Times New Roman" w:cs="Times New Roman"/>
          <w:sz w:val="24"/>
          <w:szCs w:val="24"/>
        </w:rPr>
        <w:fldChar w:fldCharType="end"/>
      </w:r>
      <w:r w:rsidR="00300CC2" w:rsidRPr="00330456">
        <w:rPr>
          <w:rFonts w:ascii="Times New Roman" w:hAnsi="Times New Roman" w:cs="Times New Roman"/>
          <w:sz w:val="24"/>
          <w:szCs w:val="24"/>
        </w:rPr>
        <w:t>. Although</w:t>
      </w:r>
      <w:r w:rsidR="00C61386" w:rsidRPr="00330456">
        <w:rPr>
          <w:rFonts w:ascii="Times New Roman" w:hAnsi="Times New Roman" w:cs="Times New Roman"/>
          <w:sz w:val="24"/>
          <w:szCs w:val="24"/>
        </w:rPr>
        <w:t xml:space="preserve"> </w:t>
      </w:r>
      <w:r w:rsidR="00300CC2" w:rsidRPr="00330456">
        <w:rPr>
          <w:rFonts w:ascii="Times New Roman" w:hAnsi="Times New Roman" w:cs="Times New Roman"/>
          <w:sz w:val="24"/>
          <w:szCs w:val="24"/>
        </w:rPr>
        <w:t>other empirical research may gi</w:t>
      </w:r>
      <w:r w:rsidR="003875C3" w:rsidRPr="00330456">
        <w:rPr>
          <w:rFonts w:ascii="Times New Roman" w:hAnsi="Times New Roman" w:cs="Times New Roman"/>
          <w:sz w:val="24"/>
          <w:szCs w:val="24"/>
        </w:rPr>
        <w:t xml:space="preserve">ve suggestions to </w:t>
      </w:r>
      <w:r w:rsidR="00300CC2" w:rsidRPr="00330456">
        <w:rPr>
          <w:rFonts w:ascii="Times New Roman" w:hAnsi="Times New Roman" w:cs="Times New Roman"/>
          <w:sz w:val="24"/>
          <w:szCs w:val="24"/>
        </w:rPr>
        <w:t xml:space="preserve">implementation of sustainability standards, it is not clearly known which type of organizations will find ISO 26000 relevant or the challenges they may encounter. </w:t>
      </w:r>
    </w:p>
    <w:p w:rsidR="00416C91" w:rsidRPr="00330456" w:rsidRDefault="009A6329" w:rsidP="00F5254F">
      <w:pPr>
        <w:spacing w:line="480" w:lineRule="auto"/>
        <w:jc w:val="both"/>
        <w:rPr>
          <w:rFonts w:ascii="Times New Roman" w:hAnsi="Times New Roman" w:cs="Times New Roman"/>
          <w:bCs/>
          <w:sz w:val="24"/>
          <w:szCs w:val="24"/>
        </w:rPr>
      </w:pPr>
      <w:r w:rsidRPr="00330456">
        <w:rPr>
          <w:rFonts w:ascii="Times New Roman" w:hAnsi="Times New Roman" w:cs="Times New Roman"/>
          <w:sz w:val="24"/>
          <w:szCs w:val="24"/>
        </w:rPr>
        <w:t>Depending on the industry, enterprise, a</w:t>
      </w:r>
      <w:r w:rsidR="006E1B1A" w:rsidRPr="00330456">
        <w:rPr>
          <w:rFonts w:ascii="Times New Roman" w:hAnsi="Times New Roman" w:cs="Times New Roman"/>
          <w:sz w:val="24"/>
          <w:szCs w:val="24"/>
        </w:rPr>
        <w:t>nd context, various studies</w:t>
      </w:r>
      <w:r w:rsidR="00C61386" w:rsidRPr="00330456">
        <w:rPr>
          <w:rFonts w:ascii="Times New Roman" w:hAnsi="Times New Roman" w:cs="Times New Roman"/>
          <w:sz w:val="24"/>
          <w:szCs w:val="24"/>
        </w:rPr>
        <w:t xml:space="preserve"> </w:t>
      </w:r>
      <w:r w:rsidR="006E1B1A" w:rsidRPr="00330456">
        <w:rPr>
          <w:rFonts w:ascii="Times New Roman" w:hAnsi="Times New Roman" w:cs="Times New Roman"/>
          <w:sz w:val="24"/>
          <w:szCs w:val="24"/>
        </w:rPr>
        <w:t>highlight</w:t>
      </w:r>
      <w:r w:rsidRPr="00330456">
        <w:rPr>
          <w:rFonts w:ascii="Times New Roman" w:hAnsi="Times New Roman" w:cs="Times New Roman"/>
          <w:sz w:val="24"/>
          <w:szCs w:val="24"/>
        </w:rPr>
        <w:t xml:space="preserve"> ISO 26000 core subjects and issues that stand out. </w:t>
      </w:r>
      <w:r w:rsidR="00C67461" w:rsidRPr="00330456">
        <w:rPr>
          <w:rFonts w:ascii="Times New Roman" w:hAnsi="Times New Roman" w:cs="Times New Roman"/>
          <w:sz w:val="24"/>
          <w:szCs w:val="24"/>
        </w:rPr>
        <w:fldChar w:fldCharType="begin" w:fldLock="1"/>
      </w:r>
      <w:r w:rsidRPr="00330456">
        <w:rPr>
          <w:rFonts w:ascii="Times New Roman" w:hAnsi="Times New Roman" w:cs="Times New Roman"/>
          <w:sz w:val="24"/>
          <w:szCs w:val="24"/>
        </w:rPr>
        <w:instrText>ADDIN CSL_CITATION {"citationItems":[{"id":"ITEM-1","itemData":{"DOI":"10.1016/j.techfore.2018.11.005","ISSN":"00401625","abstract":"The United Nations aspirational agenda for sustainable development calls for the shared efforts of governments, business sector, society and stakeholders to promote prosperity while protecting the planet. In the business perspective, the joint pursuit of both durable competitive advantages and long-term benefits for society are not just the result of companies’ reactions to goals of institutions or demands of stakeholders. Rather, they depend on a holistic integration of sustainability in companies’ strategic decision-making. This paper proposes an application of the fuzzy Analytic Hierarchy Process (AHP) method for selecting those sustainability issues that are most relevant for creating shared value for both business and society, and that should be the focus of strategic planning and management. The integration of the ISO 26000 framework with the method permits a holistic treatment of all areas of sustainability. The paper also illustrates to managers how the method should be applied in practice through a step-by-step application to a medium-sized company operating in the water technology sector. Finally, its usefulness as a managerial tool for strategic decision-makers is discussed.","author":[{"dropping-particle":"","family":"Calabrese","given":"Armando","non-dropping-particle":"","parse-names":false,"suffix":""},{"dropping-particle":"","family":"Costa","given":"Roberta","non-dropping-particle":"","parse-names":false,"suffix":""},{"dropping-particle":"","family":"Levialdi","given":"Nathan","non-dropping-particle":"","parse-names":false,"suffix":""},{"dropping-particle":"","family":"Menichini","given":"Tamara","non-dropping-particle":"","parse-names":false,"suffix":""}],"container-title":"Technological Forecasting and Social Change","id":"ITEM-1","issued":{"date-parts":[["2019"]]},"title":"Integrating sustainability into strategic decision-making: A fuzzy AHP method for the selection of relevant sustainability issues","type":"article-journal"},"uris":["http://www.mendeley.com/documents/?uuid=81fcd875-90ed-3049-b066-4541d7594c16"]}],"mendeley":{"formattedCitation":"(Calabrese et al. 2019)","manualFormatting":"Calabrese et al. (2019)","plainTextFormattedCitation":"(Calabrese et al. 2019)","previouslyFormattedCitation":"(Calabrese et al.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Calabrese et al. (2019)</w:t>
      </w:r>
      <w:r w:rsidR="00C67461" w:rsidRPr="00330456">
        <w:rPr>
          <w:rFonts w:ascii="Times New Roman" w:hAnsi="Times New Roman" w:cs="Times New Roman"/>
          <w:sz w:val="24"/>
          <w:szCs w:val="24"/>
        </w:rPr>
        <w:fldChar w:fldCharType="end"/>
      </w:r>
      <w:r w:rsidRPr="00330456">
        <w:rPr>
          <w:rFonts w:ascii="Times New Roman" w:hAnsi="Times New Roman" w:cs="Times New Roman"/>
          <w:bCs/>
          <w:sz w:val="24"/>
          <w:szCs w:val="24"/>
        </w:rPr>
        <w:t>indicated fair operating practice as the most important criteria for a CSR strategic implementation in a medium enterprise specialized in designing and manufacturing hydraulic valves and systems enterprise.</w:t>
      </w:r>
      <w:r w:rsidR="00C61386"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EA2542" w:rsidRPr="00330456">
        <w:rPr>
          <w:rFonts w:ascii="Times New Roman" w:hAnsi="Times New Roman" w:cs="Times New Roman"/>
          <w:bCs/>
          <w:sz w:val="24"/>
          <w:szCs w:val="24"/>
        </w:rPr>
        <w:instrText>ADDIN CSL_CITATION {"citationItems":[{"id":"ITEM-1","itemData":{"DOI":"10.1002/tqem.21362","ISBN":"1520-6483","ISSN":"10881913","abstract":"his article examines data generated by a study conducted by the International Organization of Standards (ISO) regarding the nature of social responsibility initiatives that have been undertaken by organizations using ISO standard 26000/2010, Social Responsibility, as guidance. Here, we provide a descriptive analysis of the results of a survey of 70 organizations regarding their social responsibility initiatives. The study results indicate that the organizations that participated in the survey are widely committed to social responsibility, especially in regard to initiatives involving labor practices and the environment. We begin with a discussion of sustainability, because the concept of social responsibility is both a component of organizational sustainability and an outgrowth of concerns about the role of organizations, and especially businesses, in society.","author":[{"dropping-particle":"","family":"Ávila","given":"Lucas Veiga","non-dropping-particle":"","parse-names":false,"suffix":""},{"dropping-particle":"","family":"Hoffmann","given":"Celina","non-dropping-particle":"","parse-names":false,"suffix":""},{"dropping-particle":"","family":"Corrêa","given":"Angela Cristina","non-dropping-particle":"","parse-names":false,"suffix":""},{"dropping-particle":"","family":"Rosa Gama Madruga","given":"Lúcia Rejane","non-dropping-particle":"da","parse-names":false,"suffix":""},{"dropping-particle":"","family":"Schuch Júnior","given":"Vitor Francisco","non-dropping-particle":"","parse-names":false,"suffix":""},{"dropping-particle":"","family":"Sousa Júnior","given":"Afonso Farias","non-dropping-particle":"de","parse-names":false,"suffix":""},{"dropping-particle":"","family":"Zanini","given":"Roselaine Ruviaro","non-dropping-particle":"","parse-names":false,"suffix":""}],"container-title":"Environmental Quality Management","id":"ITEM-1","issue":"2","issued":{"date-parts":[["2013"]]},"page":"15-30","title":"Social Responsibility Initiatives Using ISO 26000: An Analysis from Brazil","type":"article-journal","volume":"23"},"uris":["http://www.mendeley.com/documents/?uuid=3a70a2fd-f9f4-36a4-8214-5149c9e3936b"]}],"mendeley":{"formattedCitation":"(Ávila et al. 2013)","manualFormatting":"Ávila et al.'s(2013)","plainTextFormattedCitation":"(Ávila et al. 2013)","previouslyFormattedCitation":"(Ávila et al. 2013)"},"properties":{"noteIndex":0},"schema":"https://github.com/citation-style-language/schema/raw/master/csl-citation.json"}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Ávila et al.</w:t>
      </w:r>
      <w:r w:rsidR="00416C91" w:rsidRPr="00330456">
        <w:rPr>
          <w:rFonts w:ascii="Times New Roman" w:hAnsi="Times New Roman" w:cs="Times New Roman"/>
          <w:bCs/>
          <w:noProof/>
          <w:sz w:val="24"/>
          <w:szCs w:val="24"/>
        </w:rPr>
        <w:t>'s</w:t>
      </w:r>
      <w:r w:rsidRPr="00330456">
        <w:rPr>
          <w:rFonts w:ascii="Times New Roman" w:hAnsi="Times New Roman" w:cs="Times New Roman"/>
          <w:bCs/>
          <w:noProof/>
          <w:sz w:val="24"/>
          <w:szCs w:val="24"/>
        </w:rPr>
        <w:t>(2013)</w:t>
      </w:r>
      <w:r w:rsidR="00C67461" w:rsidRPr="00330456">
        <w:rPr>
          <w:rFonts w:ascii="Times New Roman" w:hAnsi="Times New Roman" w:cs="Times New Roman"/>
          <w:bCs/>
          <w:sz w:val="24"/>
          <w:szCs w:val="24"/>
        </w:rPr>
        <w:fldChar w:fldCharType="end"/>
      </w:r>
      <w:r w:rsidR="00416C91" w:rsidRPr="00330456">
        <w:rPr>
          <w:rFonts w:ascii="Times New Roman" w:hAnsi="Times New Roman" w:cs="Times New Roman"/>
          <w:bCs/>
          <w:sz w:val="24"/>
          <w:szCs w:val="24"/>
        </w:rPr>
        <w:t xml:space="preserve"> study of 70</w:t>
      </w:r>
      <w:r w:rsidRPr="00330456">
        <w:rPr>
          <w:rFonts w:ascii="Times New Roman" w:hAnsi="Times New Roman" w:cs="Times New Roman"/>
          <w:bCs/>
          <w:sz w:val="24"/>
          <w:szCs w:val="24"/>
        </w:rPr>
        <w:t xml:space="preserve"> organizations in Brazil regarding their CSR initiatives</w:t>
      </w:r>
      <w:r w:rsidR="00C61386"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within ISO 26000</w:t>
      </w:r>
      <w:r w:rsidR="0080281C" w:rsidRPr="00330456">
        <w:rPr>
          <w:rFonts w:ascii="Times New Roman" w:hAnsi="Times New Roman" w:cs="Times New Roman"/>
          <w:bCs/>
          <w:sz w:val="24"/>
          <w:szCs w:val="24"/>
        </w:rPr>
        <w:t>points</w:t>
      </w:r>
      <w:r w:rsidRPr="00330456">
        <w:rPr>
          <w:rFonts w:ascii="Times New Roman" w:hAnsi="Times New Roman" w:cs="Times New Roman"/>
          <w:bCs/>
          <w:sz w:val="24"/>
          <w:szCs w:val="24"/>
        </w:rPr>
        <w:t xml:space="preserve"> out that many</w:t>
      </w:r>
      <w:r w:rsidR="0080281C" w:rsidRPr="00330456">
        <w:rPr>
          <w:rFonts w:ascii="Times New Roman" w:hAnsi="Times New Roman" w:cs="Times New Roman"/>
          <w:bCs/>
          <w:sz w:val="24"/>
          <w:szCs w:val="24"/>
        </w:rPr>
        <w:t xml:space="preserve"> organizations are </w:t>
      </w:r>
      <w:r w:rsidRPr="00330456">
        <w:rPr>
          <w:rFonts w:ascii="Times New Roman" w:hAnsi="Times New Roman" w:cs="Times New Roman"/>
          <w:bCs/>
          <w:sz w:val="24"/>
          <w:szCs w:val="24"/>
        </w:rPr>
        <w:t>committed to labor rights, environment, f</w:t>
      </w:r>
      <w:r w:rsidR="0080281C" w:rsidRPr="00330456">
        <w:rPr>
          <w:rFonts w:ascii="Times New Roman" w:hAnsi="Times New Roman" w:cs="Times New Roman"/>
          <w:bCs/>
          <w:sz w:val="24"/>
          <w:szCs w:val="24"/>
        </w:rPr>
        <w:t xml:space="preserve">air operating practices, </w:t>
      </w:r>
      <w:r w:rsidRPr="00330456">
        <w:rPr>
          <w:rFonts w:ascii="Times New Roman" w:hAnsi="Times New Roman" w:cs="Times New Roman"/>
          <w:bCs/>
          <w:sz w:val="24"/>
          <w:szCs w:val="24"/>
        </w:rPr>
        <w:t xml:space="preserve">and human rights. Regarding ISO 26000 usefulness, </w:t>
      </w:r>
      <w:r w:rsidR="00C67461" w:rsidRPr="00330456">
        <w:rPr>
          <w:rFonts w:ascii="Times New Roman" w:hAnsi="Times New Roman" w:cs="Times New Roman"/>
          <w:bCs/>
          <w:sz w:val="24"/>
          <w:szCs w:val="24"/>
        </w:rPr>
        <w:fldChar w:fldCharType="begin" w:fldLock="1"/>
      </w:r>
      <w:r w:rsidRPr="00330456">
        <w:rPr>
          <w:rFonts w:ascii="Times New Roman" w:hAnsi="Times New Roman" w:cs="Times New Roman"/>
          <w:bCs/>
          <w:sz w:val="24"/>
          <w:szCs w:val="24"/>
        </w:rPr>
        <w:instrText>ADDIN CSL_CITATION {"citationItems":[{"id":"ITEM-1","itemData":{"DOI":"10.1002/sd.1579","ISBN":"1099-1719","ISSN":"10991719","abstract":"This paper focuses on the emerging trend to increase the credibility and legitimacy of corporate contributions to sustainable development through the adoption of the ISO 26000 guidance standard for social responsibility. Empirical insights are gained from a two-stage exploratory study combining an online managerial survey and personal interviews in large-scale forest industry companies. Based on the results, the majority of these companies have already adopted social responsibility practices that are covered by the seven core subjects of ISO 26000. Our results also reveal that forest industry companies are strongly focused on environmental issues and organizational governance as key priorities for implementing the CSR, while for example consumer issues and human rights receive very little attention. Furthermore, while the legitimacy of ISO 26000 as a global sustainability standard was not criticized, based on our results it can be argued that this standard may not bring much added value to sustainability frontrunners with existing social responsibility related processes, nor is it sufficiently detailed to incorporate forest-sector-specific issues. This is in line with conceptual literature questioning the ability of sustainability standards to drive progress towards sustainable development at the national or global scale. © 2015 John Wiley &amp; Sons, Ltd and ERP Environment.","author":[{"dropping-particle":"","family":"Toppinen","given":"Anne","non-dropping-particle":"","parse-names":false,"suffix":""},{"dropping-particle":"","family":"Virtanen","given":"Aino","non-dropping-particle":"","parse-names":false,"suffix":""},{"dropping-particle":"","family":"Mayer","given":"Audrey","non-dropping-particle":"","parse-names":false,"suffix":""},{"dropping-particle":"","family":"Tuppura","given":"Anni","non-dropping-particle":"","parse-names":false,"suffix":""}],"container-title":"Sustainable Development","id":"ITEM-1","issue":"3","issued":{"date-parts":[["2015"]]},"page":"153-166","title":"Standardizing Social Responsibility via ISO 26000: Empirical Insights from the Forest Industry","type":"article-journal","volume":"23"},"uris":["http://www.mendeley.com/documents/?uuid=ea501440-e26e-3a1a-a82d-0dea4d825aa4"]}],"mendeley":{"formattedCitation":"(Toppinen et al. 2015)","manualFormatting":"Toppinen et al. (2015)","plainTextFormattedCitation":"(Toppinen et al. 2015)","previouslyFormattedCitation":"(Toppinen et al. 2015)"},"properties":{"noteIndex":0},"schema":"https://github.com/citation-style-language/schema/raw/master/csl-citation.json"}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Toppinen et al. (2015)</w:t>
      </w:r>
      <w:r w:rsidR="00C67461" w:rsidRPr="00330456">
        <w:rPr>
          <w:rFonts w:ascii="Times New Roman" w:hAnsi="Times New Roman" w:cs="Times New Roman"/>
          <w:bCs/>
          <w:sz w:val="24"/>
          <w:szCs w:val="24"/>
        </w:rPr>
        <w:fldChar w:fldCharType="end"/>
      </w:r>
      <w:r w:rsidRPr="00330456">
        <w:rPr>
          <w:rFonts w:ascii="Times New Roman" w:hAnsi="Times New Roman" w:cs="Times New Roman"/>
          <w:bCs/>
          <w:sz w:val="24"/>
          <w:szCs w:val="24"/>
        </w:rPr>
        <w:t xml:space="preserve"> noted that many enterprises have already adopted practices recommended by ISO 26000. They argued that ISO 26000 standard did not have much potential for enterprises that already have some existing sustainability activities in their processes. However, in catering service enterprises, </w:t>
      </w:r>
      <w:r w:rsidR="00C67461" w:rsidRPr="00330456">
        <w:rPr>
          <w:rFonts w:ascii="Times New Roman" w:hAnsi="Times New Roman" w:cs="Times New Roman"/>
          <w:bCs/>
          <w:sz w:val="24"/>
          <w:szCs w:val="24"/>
        </w:rPr>
        <w:fldChar w:fldCharType="begin" w:fldLock="1"/>
      </w:r>
      <w:r w:rsidRPr="00330456">
        <w:rPr>
          <w:rFonts w:ascii="Times New Roman" w:hAnsi="Times New Roman" w:cs="Times New Roman"/>
          <w:bCs/>
          <w:sz w:val="24"/>
          <w:szCs w:val="24"/>
        </w:rPr>
        <w:instrText>ADDIN CSL_CITATION {"citationItems":[{"id":"ITEM-1","itemData":{"DOI":"10.1007/978-3-319-92651-3_8","author":[{"dropping-particle":"","family":"Baldo","given":"Mara","non-dropping-particle":"Del","parse-names":false,"suffix":""},{"dropping-particle":"","family":"Aureli","given":"Selena","non-dropping-particle":"","parse-names":false,"suffix":""}],"id":"ITEM-1","issued":{"date-parts":[["2019"]]},"title":"Anticipating and Assessing Corporate Social Responsibility Within ISO 26000 Implementation: The Experience of Camst Cooperative (Italy)","type":"chapter"},"uris":["http://www.mendeley.com/documents/?uuid=8b13266c-9d08-3414-b177-9482e9eeda43"]}],"mendeley":{"formattedCitation":"(Del Baldo and Aureli 2019)","manualFormatting":"Del Baldo and Aureli (2019)","plainTextFormattedCitation":"(Del Baldo and Aureli 2019)","previouslyFormattedCitation":"(Del Baldo and Aureli 2019)"},"properties":{"noteIndex":0},"schema":"https://github.com/citation-style-language/schema/raw/master/csl-citation.json"}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Del Baldo and Aureli (2019)</w:t>
      </w:r>
      <w:r w:rsidR="00C67461" w:rsidRPr="00330456">
        <w:rPr>
          <w:rFonts w:ascii="Times New Roman" w:hAnsi="Times New Roman" w:cs="Times New Roman"/>
          <w:bCs/>
          <w:sz w:val="24"/>
          <w:szCs w:val="24"/>
        </w:rPr>
        <w:fldChar w:fldCharType="end"/>
      </w:r>
      <w:r w:rsidRPr="00330456">
        <w:rPr>
          <w:rFonts w:ascii="Times New Roman" w:hAnsi="Times New Roman" w:cs="Times New Roman"/>
          <w:bCs/>
          <w:sz w:val="24"/>
          <w:szCs w:val="24"/>
        </w:rPr>
        <w:t xml:space="preserve">, indicate that even with an experience of implementing social sustainability practices, enterprises can still benefit from ISO 26000 as it can provide an improvement in existing practices and give a greater integration of social sustainability in an organization. </w:t>
      </w:r>
    </w:p>
    <w:p w:rsidR="009A6329" w:rsidRPr="00330456" w:rsidRDefault="009A6329" w:rsidP="00F5254F">
      <w:pPr>
        <w:spacing w:line="480" w:lineRule="auto"/>
        <w:jc w:val="both"/>
        <w:rPr>
          <w:rFonts w:ascii="Times New Roman" w:hAnsi="Times New Roman" w:cs="Times New Roman"/>
          <w:sz w:val="24"/>
          <w:szCs w:val="24"/>
        </w:rPr>
      </w:pPr>
      <w:r w:rsidRPr="00330456">
        <w:rPr>
          <w:rFonts w:ascii="Times New Roman" w:hAnsi="Times New Roman" w:cs="Times New Roman"/>
          <w:bCs/>
          <w:sz w:val="24"/>
          <w:szCs w:val="24"/>
        </w:rPr>
        <w:t xml:space="preserve">Similarly, </w:t>
      </w:r>
      <w:r w:rsidR="00C67461" w:rsidRPr="00330456">
        <w:rPr>
          <w:rFonts w:ascii="Times New Roman" w:hAnsi="Times New Roman" w:cs="Times New Roman"/>
          <w:bCs/>
          <w:sz w:val="24"/>
          <w:szCs w:val="24"/>
        </w:rPr>
        <w:fldChar w:fldCharType="begin" w:fldLock="1"/>
      </w:r>
      <w:r w:rsidRPr="00330456">
        <w:rPr>
          <w:rFonts w:ascii="Times New Roman" w:hAnsi="Times New Roman" w:cs="Times New Roman"/>
          <w:bCs/>
          <w:sz w:val="24"/>
          <w:szCs w:val="24"/>
        </w:rPr>
        <w:instrText>ADDIN CSL_CITATION {"citationItems":[{"id":"ITEM-1","itemData":{"author":[{"dropping-particle":"","family":"Ranängen","given":"Helena","non-dropping-particle":"","parse-names":false,"suffix":""},{"dropping-particle":"","family":"Zobel","given":"Thomas","non-dropping-particle":"","parse-names":false,"suffix":""},{"dropping-particle":"","family":"Bergström","given":"Andrea","non-dropping-particle":"","parse-names":false,"suffix":""}],"container-title":"Social Responsibility Journal","id":"ITEM-1","issue":"3","issued":{"date-parts":[["2014"]]},"page":"500 - 515","title":"The merits of ISO 26000 for CSR development in the mining industry: a case study in the Zambian Copperbelt","type":"article-journal","volume":"10"},"uris":["http://www.mendeley.com/documents/?uuid=581d8c0b-6b40-3e34-a810-3ea4b046fc9c"]}],"mendeley":{"formattedCitation":"(Ranängen, Zobel, and Bergström 2014)","manualFormatting":"Ranängen, Zobel, and Bergström (2014)","plainTextFormattedCitation":"(Ranängen, Zobel, and Bergström 2014)","previouslyFormattedCitation":"(Ranängen, Zobel, and Bergström 2014)"},"properties":{"noteIndex":0},"schema":"https://github.com/citation-style-language/schema/raw/master/csl-citation.json"}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Ranängen, Zobel, and Bergström (2014)</w:t>
      </w:r>
      <w:r w:rsidR="00C67461" w:rsidRPr="00330456">
        <w:rPr>
          <w:rFonts w:ascii="Times New Roman" w:hAnsi="Times New Roman" w:cs="Times New Roman"/>
          <w:bCs/>
          <w:sz w:val="24"/>
          <w:szCs w:val="24"/>
        </w:rPr>
        <w:fldChar w:fldCharType="end"/>
      </w:r>
      <w:r w:rsidRPr="00330456">
        <w:rPr>
          <w:rFonts w:ascii="Times New Roman" w:hAnsi="Times New Roman" w:cs="Times New Roman"/>
          <w:bCs/>
          <w:sz w:val="24"/>
          <w:szCs w:val="24"/>
        </w:rPr>
        <w:t xml:space="preserve"> observed that ISO 26000 could be used to evaluate and improve enterprise social sustainability practices by means of advice when designing a sustainability program and effectively support</w:t>
      </w:r>
      <w:r w:rsidR="00416C91" w:rsidRPr="00330456">
        <w:rPr>
          <w:rFonts w:ascii="Times New Roman" w:hAnsi="Times New Roman" w:cs="Times New Roman"/>
          <w:bCs/>
          <w:sz w:val="24"/>
          <w:szCs w:val="24"/>
        </w:rPr>
        <w:t>ing</w:t>
      </w:r>
      <w:r w:rsidR="00586191"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ma</w:t>
      </w:r>
      <w:r w:rsidR="00416C91" w:rsidRPr="00330456">
        <w:rPr>
          <w:rFonts w:ascii="Times New Roman" w:hAnsi="Times New Roman" w:cs="Times New Roman"/>
          <w:bCs/>
          <w:sz w:val="24"/>
          <w:szCs w:val="24"/>
        </w:rPr>
        <w:t>nagement based standard such as</w:t>
      </w:r>
      <w:r w:rsidRPr="00330456">
        <w:rPr>
          <w:rFonts w:ascii="Times New Roman" w:hAnsi="Times New Roman" w:cs="Times New Roman"/>
          <w:bCs/>
          <w:sz w:val="24"/>
          <w:szCs w:val="24"/>
        </w:rPr>
        <w:t xml:space="preserve"> ISO 18001and </w:t>
      </w:r>
      <w:r w:rsidR="00416C91" w:rsidRPr="00330456">
        <w:rPr>
          <w:rFonts w:ascii="Times New Roman" w:hAnsi="Times New Roman" w:cs="Times New Roman"/>
          <w:bCs/>
          <w:sz w:val="24"/>
          <w:szCs w:val="24"/>
        </w:rPr>
        <w:t xml:space="preserve">ISO </w:t>
      </w:r>
      <w:r w:rsidRPr="00330456">
        <w:rPr>
          <w:rFonts w:ascii="Times New Roman" w:hAnsi="Times New Roman" w:cs="Times New Roman"/>
          <w:bCs/>
          <w:sz w:val="24"/>
          <w:szCs w:val="24"/>
        </w:rPr>
        <w:t>14001</w:t>
      </w:r>
      <w:r w:rsidRPr="00330456">
        <w:rPr>
          <w:rFonts w:ascii="Times New Roman" w:hAnsi="Times New Roman" w:cs="Times New Roman"/>
          <w:sz w:val="24"/>
          <w:szCs w:val="24"/>
        </w:rPr>
        <w:t xml:space="preserve">. </w:t>
      </w:r>
      <w:r w:rsidR="00C67461" w:rsidRPr="00330456">
        <w:rPr>
          <w:rFonts w:ascii="Times New Roman" w:hAnsi="Times New Roman" w:cs="Times New Roman"/>
          <w:bCs/>
          <w:sz w:val="24"/>
          <w:szCs w:val="24"/>
        </w:rPr>
        <w:fldChar w:fldCharType="begin" w:fldLock="1"/>
      </w:r>
      <w:r w:rsidR="00EA2542" w:rsidRPr="00330456">
        <w:rPr>
          <w:rFonts w:ascii="Times New Roman" w:hAnsi="Times New Roman" w:cs="Times New Roman"/>
          <w:bCs/>
          <w:sz w:val="24"/>
          <w:szCs w:val="24"/>
        </w:rPr>
        <w:instrText>ADDIN CSL_CITATION {"citationItems":[{"id":"ITEM-1","itemData":{"abstract":"Purpose Drawing on the ?ISO 26000: 2010 ? Guidance on social responsibility? handbook, this paper aims to investigate the extent to which Bangladeshi small- and medium-sized manufacturing enterprises (SMEs) are incorporating social responsibility (SR)/sustainability into their regular business activities. It is also aimed at providing insights into how Bangladeshi SME owner-managers perceive the concept of SR, and exploring the key drivers of and barriers to socially responsible and sustainable business practices. Design/methodology/approach A mixed-method research was carried out in two sequential phases. During the first phase, 110 printed questionnaires (59 of which were eventually used) were distributed among the owner-managers of the selected SMEs. The second phase involved seven in-depth semi-structured interviews. Findings The findings reconfirm the existence of the so called ?attitude-behaviour? gap. The barriers that hinder the sustainable engagement of SMEs include corruption, a weak regulatory environment, inefficient or ill-suited government and external support and a lack of awareness of the environmental aspects of SR. In addition, this research reveals that Bangladeshi manufacturing SMEs do, to a certain degree, implement SR; only those few issues that suit the owner-managers? personal motives are addressed, while many others (e.g. environmental issues) are neglected. Finally, it has been found that the business type and size, and the owner-managers? educational attainments have no significant influence on the degree of adoption of socially responsible business practices by Bangladeshi manufacturing SMEs. Originality/value This paper develops a tool suited to meaningfully assess the socially responsible and sustainable business activities of SMEs. By using the four key elements identified in ISO 26000, namely, labour practices, the environment, consumer issues and community involvement and development, and by using an innovative and effective technique, a sustainability score and implementation level were calculated quantitatively for the selected SMEs. The tool developed here can be used to study the sustainability related issues faced by SMEs based in other low-income developing countries.","author":[{"dropping-particle":"","family":"Hasan","given":"Md Nazmul","non-dropping-particle":"","parse-names":false,"suffix":""}],"container-title":"Social Responsibility Journal","id":"ITEM-1","issue":"3","issued":{"date-parts":[["2016"]]},"page":"584-610","title":"Measuring and understanding the engagement of Bangladeshi SMEs with sustainable and socially responsible business practices: an ISO 26000 perspective","type":"article-journal","volume":"12"},"uris":["http://www.mendeley.com/documents/?uuid=333cc4ef-50f4-3177-9fac-4922c4b67e58"]}],"mendeley":{"formattedCitation":"(Hasan 2016)","manualFormatting":"Hasan's(2016)","plainTextFormattedCitation":"(Hasan 2016)","previouslyFormattedCitation":"(Hasan 2016)"},"properties":{"noteIndex":0},"schema":"https://github.com/citation-style-language/schema/raw/master/csl-citation.json"}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Hasan's(2016)</w:t>
      </w:r>
      <w:r w:rsidR="00C67461" w:rsidRPr="00330456">
        <w:rPr>
          <w:rFonts w:ascii="Times New Roman" w:hAnsi="Times New Roman" w:cs="Times New Roman"/>
          <w:bCs/>
          <w:sz w:val="24"/>
          <w:szCs w:val="24"/>
        </w:rPr>
        <w:fldChar w:fldCharType="end"/>
      </w:r>
      <w:r w:rsidRPr="00330456">
        <w:rPr>
          <w:rFonts w:ascii="Times New Roman" w:hAnsi="Times New Roman" w:cs="Times New Roman"/>
          <w:bCs/>
          <w:sz w:val="24"/>
          <w:szCs w:val="24"/>
        </w:rPr>
        <w:t xml:space="preserve"> empirical investigation of manufacturing SMEs in Bangladesh</w:t>
      </w:r>
      <w:r w:rsidR="000840E7" w:rsidRPr="00330456">
        <w:rPr>
          <w:rFonts w:ascii="Times New Roman" w:hAnsi="Times New Roman" w:cs="Times New Roman"/>
          <w:bCs/>
          <w:sz w:val="24"/>
          <w:szCs w:val="24"/>
        </w:rPr>
        <w:t xml:space="preserve">, </w:t>
      </w:r>
      <w:r w:rsidR="00467EBD" w:rsidRPr="00330456">
        <w:rPr>
          <w:rFonts w:ascii="Times New Roman" w:hAnsi="Times New Roman" w:cs="Times New Roman"/>
          <w:bCs/>
          <w:sz w:val="24"/>
          <w:szCs w:val="24"/>
        </w:rPr>
        <w:t>demonstrates</w:t>
      </w:r>
      <w:r w:rsidRPr="00330456">
        <w:rPr>
          <w:rFonts w:ascii="Times New Roman" w:hAnsi="Times New Roman" w:cs="Times New Roman"/>
          <w:bCs/>
          <w:sz w:val="24"/>
          <w:szCs w:val="24"/>
        </w:rPr>
        <w:t xml:space="preserve"> that enterprises implement ISO 26000 </w:t>
      </w:r>
      <w:r w:rsidR="00416C91" w:rsidRPr="00330456">
        <w:rPr>
          <w:rFonts w:ascii="Times New Roman" w:hAnsi="Times New Roman" w:cs="Times New Roman"/>
          <w:bCs/>
          <w:sz w:val="24"/>
          <w:szCs w:val="24"/>
        </w:rPr>
        <w:t>in practice</w:t>
      </w:r>
      <w:r w:rsidRPr="00330456">
        <w:rPr>
          <w:rFonts w:ascii="Times New Roman" w:hAnsi="Times New Roman" w:cs="Times New Roman"/>
          <w:bCs/>
          <w:sz w:val="24"/>
          <w:szCs w:val="24"/>
        </w:rPr>
        <w:t>. However, only a few issues that suit the owner-managers’ personal motives are implemented, while many others, such as environmental issues, are neglected.</w:t>
      </w:r>
      <w:r w:rsidR="00586191" w:rsidRPr="00330456">
        <w:rPr>
          <w:rFonts w:ascii="Times New Roman" w:hAnsi="Times New Roman" w:cs="Times New Roman"/>
          <w:bCs/>
          <w:sz w:val="24"/>
          <w:szCs w:val="24"/>
        </w:rPr>
        <w:t xml:space="preserve"> </w:t>
      </w:r>
      <w:r w:rsidR="00DD2D2B" w:rsidRPr="00330456">
        <w:rPr>
          <w:rFonts w:ascii="Times New Roman" w:hAnsi="Times New Roman" w:cs="Times New Roman"/>
          <w:bCs/>
          <w:sz w:val="24"/>
          <w:szCs w:val="24"/>
        </w:rPr>
        <w:t>Indeed, the most important criteria considered by many social responsibility studies of SMEs in developing countries focus on employee welfare and</w:t>
      </w:r>
      <w:r w:rsidR="00586191" w:rsidRPr="00330456">
        <w:rPr>
          <w:rFonts w:ascii="Times New Roman" w:hAnsi="Times New Roman" w:cs="Times New Roman"/>
          <w:bCs/>
          <w:sz w:val="24"/>
          <w:szCs w:val="24"/>
        </w:rPr>
        <w:t xml:space="preserve"> </w:t>
      </w:r>
      <w:r w:rsidR="00DD2D2B" w:rsidRPr="00330456">
        <w:rPr>
          <w:rFonts w:ascii="Times New Roman" w:hAnsi="Times New Roman" w:cs="Times New Roman"/>
          <w:bCs/>
          <w:sz w:val="24"/>
          <w:szCs w:val="24"/>
        </w:rPr>
        <w:t>community development</w:t>
      </w:r>
      <w:r w:rsidR="00586191"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DD2D2B" w:rsidRPr="00330456">
        <w:rPr>
          <w:rFonts w:ascii="Times New Roman" w:hAnsi="Times New Roman" w:cs="Times New Roman"/>
          <w:bCs/>
          <w:sz w:val="24"/>
          <w:szCs w:val="24"/>
        </w:rPr>
        <w:instrText>ADDIN CSL_CITATION {"citationItems":[{"id":"ITEM-1","itemData":{"abstract":"Globalisation has accelerated economic development in emerging economies through the outsourcing of their supply chains and at the same time has accelerated the degradation of environmental and social conditions. Society expects corporations to play an essential role in creating economic, environmental and social prosperity beyond their country of origin. In order to regulate outsourcing activities in the supply chain, many multinationals are constantly searching for ways to manage their indirect environmental and social impacts accordingly, as well as to meet their stakeholder expectations. Because expectations of stakeholders vary widely across different regions, this study intends, by engaging with major stakeholders, to identify what are the local and regional supply chain stakeholders' perceptions and expectations. The findings would help in building consensus, strengthening the implementation and establishing the future corporate social responsibility (CSR) framework. This study collects and analyses data from 21 major stakeholders in Hong Kong and Mainland China. The results indicate that local and regional stakeholders perceive that CSR is fairly significant to largely export-oriented businesses, but it is lagging behind the West due to the fact that most local/regional companies only become involved in CSR when this is a client requirement. They see responsible corporations as meeting the local legislative requirement; going beyond this requirement is unnecessary. A voluntary approach favours multi-party partnership initiatives with pilot trust programmes aimed at managers' and workers' capacity building. Most stakeholders favour the proposed regional partnership initiative, supply chain task forces aimed at bringing together relevant organisations and people with different sets of skills. Distinct roles of different organisations are identified to assist suppliers to understand CSR, and only this will bring about long-term sustainable change. © Springer 2009.","author":[{"dropping-particle":"","family":"Tsoi","given":"Joyce","non-dropping-particle":"","parse-names":false,"suffix":""}],"container-title":"Journal of Business Ethics","id":"ITEM-1","issue":"3","issued":{"date-parts":[["2010"]]},"page":"391-404","title":"Stakeholders' perceptions and future scenarios to improve corporate social responsibility in Hong Kong and Mainland China","type":"article-journal","volume":"91"},"uris":["http://www.mendeley.com/documents/?uuid=124c1ad5-c2d5-31ed-b727-7d4b7b150010"]},{"id":"ITEM-2","itemData":{"abstract":"In this article, we explore the implicit conceptions of business ethics and social responsibility of owners-managers of small and medium enterprises (SME) in Cameroon. While using a hermeneutical approach, our main objective is to clarify how Sub-Saharan African business people themselves understand and define corporate responsibility in their particular economic and political environment. Our aim is not to deliver an empirical study of business practices and management behavior in SMEs. We wish to discuss which responsibilities they themselves judge to be relevant and which can legitimately be attributed to them by third parties. Secondly, we relate our findings to other empirical work on SMEs, in Africa and elsewhere. It is shown that there are similarities with the way in which SMEs in Europe interpret their responsibility, but also striking differences. Further, we relate our findings to some theoretical controversies around corporate social responsibility (CSR) in SMEs, to questions about evaluation tools for CSR in the SME context, and to the role of CSR with respect to poverty alleviation in developing countries. © 2012 Springer Science+Business Media Dordrecht.","author":[{"dropping-particle":"","family":"Demuijnck","given":"Geert","non-dropping-particle":"","parse-names":false,"suffix":""},{"dropping-particle":"","family":"Ngnodjom","given":"Hubert","non-dropping-particle":"","parse-names":false,"suffix":""}],"container-title":"Journal of Business Ethics","id":"ITEM-2","issue":"4","issued":{"date-parts":[["2013"]]},"page":"653-665","title":"Responsibility and Informal CSR in Formal Cameroonian SMEs","type":"article-journal","volume":"112"},"uris":["http://www.mendeley.com/documents/?uuid=f72e8c30-2058-3f76-9c0c-c79c3f80d542"]}],"mendeley":{"formattedCitation":"(Tsoi 2010; Demuijnck and Ngnodjom 2013)","plainTextFormattedCitation":"(Tsoi 2010; Demuijnck and Ngnodjom 2013)","previouslyFormattedCitation":"(Tsoi 2010; Demuijnck and Ngnodjom 2013)"},"properties":{"noteIndex":0},"schema":"https://github.com/citation-style-language/schema/raw/master/csl-citation.json"}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DD2D2B" w:rsidRPr="00330456">
        <w:rPr>
          <w:rFonts w:ascii="Times New Roman" w:hAnsi="Times New Roman" w:cs="Times New Roman"/>
          <w:bCs/>
          <w:noProof/>
          <w:sz w:val="24"/>
          <w:szCs w:val="24"/>
        </w:rPr>
        <w:t>(Tsoi 2010; Demuijnck and Ngnodjom 2013)</w:t>
      </w:r>
      <w:r w:rsidR="00C67461" w:rsidRPr="00330456">
        <w:rPr>
          <w:rFonts w:ascii="Times New Roman" w:hAnsi="Times New Roman" w:cs="Times New Roman"/>
          <w:bCs/>
          <w:sz w:val="24"/>
          <w:szCs w:val="24"/>
        </w:rPr>
        <w:fldChar w:fldCharType="end"/>
      </w:r>
      <w:r w:rsidR="00DD2D2B" w:rsidRPr="00330456">
        <w:rPr>
          <w:rFonts w:ascii="Times New Roman" w:hAnsi="Times New Roman" w:cs="Times New Roman"/>
          <w:bCs/>
          <w:sz w:val="24"/>
          <w:szCs w:val="24"/>
        </w:rPr>
        <w:t>.</w:t>
      </w:r>
    </w:p>
    <w:p w:rsidR="00393074" w:rsidRPr="00330456" w:rsidRDefault="00C35EF9" w:rsidP="002F1B15">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T</w:t>
      </w:r>
      <w:r w:rsidR="00F451E5" w:rsidRPr="00330456">
        <w:rPr>
          <w:rFonts w:ascii="Times New Roman" w:hAnsi="Times New Roman" w:cs="Times New Roman"/>
          <w:sz w:val="24"/>
          <w:szCs w:val="24"/>
        </w:rPr>
        <w:t>he</w:t>
      </w:r>
      <w:r w:rsidR="000A78B6" w:rsidRPr="00330456">
        <w:rPr>
          <w:rFonts w:ascii="Times New Roman" w:hAnsi="Times New Roman" w:cs="Times New Roman"/>
          <w:sz w:val="24"/>
          <w:szCs w:val="24"/>
        </w:rPr>
        <w:t xml:space="preserve"> extant</w:t>
      </w:r>
      <w:r w:rsidR="00F451E5" w:rsidRPr="00330456">
        <w:rPr>
          <w:rFonts w:ascii="Times New Roman" w:hAnsi="Times New Roman" w:cs="Times New Roman"/>
          <w:sz w:val="24"/>
          <w:szCs w:val="24"/>
        </w:rPr>
        <w:t xml:space="preserve"> literature suggests that e</w:t>
      </w:r>
      <w:r w:rsidR="00B34831" w:rsidRPr="00330456">
        <w:rPr>
          <w:rFonts w:ascii="Times New Roman" w:hAnsi="Times New Roman" w:cs="Times New Roman"/>
          <w:sz w:val="24"/>
          <w:szCs w:val="24"/>
        </w:rPr>
        <w:t xml:space="preserve">nterprises need not act on well </w:t>
      </w:r>
      <w:r w:rsidR="00637BEA" w:rsidRPr="00330456">
        <w:rPr>
          <w:rFonts w:ascii="Times New Roman" w:hAnsi="Times New Roman" w:cs="Times New Roman"/>
          <w:sz w:val="24"/>
          <w:szCs w:val="24"/>
        </w:rPr>
        <w:t xml:space="preserve">intention </w:t>
      </w:r>
      <w:r w:rsidR="00F451E5" w:rsidRPr="00330456">
        <w:rPr>
          <w:rFonts w:ascii="Times New Roman" w:hAnsi="Times New Roman" w:cs="Times New Roman"/>
          <w:sz w:val="24"/>
          <w:szCs w:val="24"/>
        </w:rPr>
        <w:t>impulses or</w:t>
      </w:r>
      <w:r w:rsidR="00586191" w:rsidRPr="00330456">
        <w:rPr>
          <w:rFonts w:ascii="Times New Roman" w:hAnsi="Times New Roman" w:cs="Times New Roman"/>
          <w:sz w:val="24"/>
          <w:szCs w:val="24"/>
        </w:rPr>
        <w:t xml:space="preserve"> </w:t>
      </w:r>
      <w:r w:rsidR="00637BEA" w:rsidRPr="00330456">
        <w:rPr>
          <w:rFonts w:ascii="Times New Roman" w:hAnsi="Times New Roman" w:cs="Times New Roman"/>
          <w:sz w:val="24"/>
          <w:szCs w:val="24"/>
        </w:rPr>
        <w:t xml:space="preserve">react to external pressures. However, </w:t>
      </w:r>
      <w:r w:rsidR="00D555F9" w:rsidRPr="00330456">
        <w:rPr>
          <w:rFonts w:ascii="Times New Roman" w:hAnsi="Times New Roman" w:cs="Times New Roman"/>
          <w:sz w:val="24"/>
          <w:szCs w:val="24"/>
        </w:rPr>
        <w:t>they</w:t>
      </w:r>
      <w:r w:rsidR="00F451E5" w:rsidRPr="00330456">
        <w:rPr>
          <w:rFonts w:ascii="Times New Roman" w:hAnsi="Times New Roman" w:cs="Times New Roman"/>
          <w:sz w:val="24"/>
          <w:szCs w:val="24"/>
        </w:rPr>
        <w:t xml:space="preserve"> should clearly define</w:t>
      </w:r>
      <w:r w:rsidR="00586191" w:rsidRPr="00330456">
        <w:rPr>
          <w:rFonts w:ascii="Times New Roman" w:hAnsi="Times New Roman" w:cs="Times New Roman"/>
          <w:sz w:val="24"/>
          <w:szCs w:val="24"/>
        </w:rPr>
        <w:t xml:space="preserve"> </w:t>
      </w:r>
      <w:r w:rsidR="00F451E5" w:rsidRPr="00330456">
        <w:rPr>
          <w:rFonts w:ascii="Times New Roman" w:hAnsi="Times New Roman" w:cs="Times New Roman"/>
          <w:sz w:val="24"/>
          <w:szCs w:val="24"/>
        </w:rPr>
        <w:t>how their supply chain</w:t>
      </w:r>
      <w:r w:rsidR="00D555F9" w:rsidRPr="00330456">
        <w:rPr>
          <w:rFonts w:ascii="Times New Roman" w:hAnsi="Times New Roman" w:cs="Times New Roman"/>
          <w:sz w:val="24"/>
          <w:szCs w:val="24"/>
        </w:rPr>
        <w:t xml:space="preserve"> design</w:t>
      </w:r>
      <w:r w:rsidR="00F451E5" w:rsidRPr="00330456">
        <w:rPr>
          <w:rFonts w:ascii="Times New Roman" w:hAnsi="Times New Roman" w:cs="Times New Roman"/>
          <w:sz w:val="24"/>
          <w:szCs w:val="24"/>
        </w:rPr>
        <w:t xml:space="preserve"> can enhance their sustainable performance</w:t>
      </w:r>
      <w:r w:rsidR="00583870" w:rsidRPr="00330456">
        <w:rPr>
          <w:rFonts w:ascii="Times New Roman" w:hAnsi="Times New Roman" w:cs="Times New Roman"/>
          <w:sz w:val="24"/>
          <w:szCs w:val="24"/>
        </w:rPr>
        <w:t xml:space="preserve"> by</w:t>
      </w:r>
      <w:r w:rsidR="00586191" w:rsidRPr="00330456">
        <w:rPr>
          <w:rFonts w:ascii="Times New Roman" w:hAnsi="Times New Roman" w:cs="Times New Roman"/>
          <w:sz w:val="24"/>
          <w:szCs w:val="24"/>
        </w:rPr>
        <w:t xml:space="preserve"> </w:t>
      </w:r>
      <w:r w:rsidR="00F451E5" w:rsidRPr="00330456">
        <w:rPr>
          <w:rFonts w:ascii="Times New Roman" w:hAnsi="Times New Roman" w:cs="Times New Roman"/>
          <w:sz w:val="24"/>
          <w:szCs w:val="24"/>
        </w:rPr>
        <w:t>implement</w:t>
      </w:r>
      <w:r w:rsidR="00583870" w:rsidRPr="00330456">
        <w:rPr>
          <w:rFonts w:ascii="Times New Roman" w:hAnsi="Times New Roman" w:cs="Times New Roman"/>
          <w:sz w:val="24"/>
          <w:szCs w:val="24"/>
        </w:rPr>
        <w:t xml:space="preserve">ing </w:t>
      </w:r>
      <w:r w:rsidR="00F451E5" w:rsidRPr="00330456">
        <w:rPr>
          <w:rFonts w:ascii="Times New Roman" w:hAnsi="Times New Roman" w:cs="Times New Roman"/>
          <w:sz w:val="24"/>
          <w:szCs w:val="24"/>
        </w:rPr>
        <w:t>sustaina</w:t>
      </w:r>
      <w:r w:rsidR="002D539F" w:rsidRPr="00330456">
        <w:rPr>
          <w:rFonts w:ascii="Times New Roman" w:hAnsi="Times New Roman" w:cs="Times New Roman"/>
          <w:sz w:val="24"/>
          <w:szCs w:val="24"/>
        </w:rPr>
        <w:t xml:space="preserve">ble practices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{"citationItems":[{"id":"ITEM-1","itemData":{"DOI":"10.1016/j.procir.2014.07.167","ISSN":"22128271","abstract":"The emergence of the concept of sustainability reflects a decisive change in global thinking, thus forcing firms to reconsider the approach in conducting their business operations. With an aim to boost economic development, firms need to re-establish their corporate strategy by introducing and implementing more integrated sustainable practices. Prior researchers believe that sustainable manufacturing practice (SMP), defined as a firm's intra- and inter organizational practices that integrate environmental, economic and social aspects into operational and business activities, would lead to better firm performance. The research reported in this paper aims to analyze the effect of SMP on economic sustainability (ES) and the mediated effect of SMP on ES through innovation performance (IP). Using survey data collected from 150 Malaysian manufacturers, this paper empirically examines the relationships that exist among SMP (internal and external SMP), IP (product, process, organizational and marketing), and ES. Adopting PLS-SEM technique, the study found that internal SMP has a positive effect on ES and process innovation partially mediates this internal SMP-ES link. Surprisingly, although the relationship between external SMP and ES is not significant, incorporating product and process innovations into this link have changed the significance of the relationship. In general, the results have empirically proven the role of SMP and IP in influencing the economic performance. Thus, it is suggested that instead of acting on well-intentioned impulses or reacting to external pressure, firms should clearly defined and grasp economic opportunities gained from being environmentally friendly and socially responsible.","author":[{"dropping-particle":"","family":"Hami","given":"Norsiah","non-dropping-particle":"","parse-names":false,"suffix":""},{"dropping-particle":"","family":"Muhamad","given":"Mohd Razali","non-dropping-particle":"","parse-names":false,"suffix":""},{"dropping-particle":"","family":"Ebrahim","given":"Zuhriah","non-dropping-particle":"","parse-names":false,"suffix":""}],"container-title":"Procedia CIRP","id":"ITEM-1","issued":{"date-parts":[["2015"]]},"page":"190-195","title":"The impact of sustainable manufacturing practices and innovation performance on economic sustainability","type":"paper-conference"},"uris":["http://www.mendeley.com/documents/?uuid=77729784-4895-34ce-aec9-69e5d60a1b8e"]}],"mendeley":{"formattedCitation":"(Hami, Muhamad, and Ebrahim 2015)","plainTextFormattedCitation":"(Hami, Muhamad, and Ebrahim 2015)","previouslyFormattedCitation":"(Hami, Muhamad, and Ebrahim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(Hami, Muhamad, and Ebrahim 2015)</w:t>
      </w:r>
      <w:r w:rsidR="00C67461" w:rsidRPr="00330456">
        <w:rPr>
          <w:rFonts w:ascii="Times New Roman" w:hAnsi="Times New Roman" w:cs="Times New Roman"/>
          <w:sz w:val="24"/>
          <w:szCs w:val="24"/>
        </w:rPr>
        <w:fldChar w:fldCharType="end"/>
      </w:r>
      <w:r w:rsidR="00F451E5" w:rsidRPr="00330456">
        <w:rPr>
          <w:rFonts w:ascii="Times New Roman" w:hAnsi="Times New Roman" w:cs="Times New Roman"/>
          <w:sz w:val="24"/>
          <w:szCs w:val="24"/>
        </w:rPr>
        <w:t>. Thus, SMEs such as those in the West Africa cashew supply chain</w:t>
      </w:r>
      <w:r w:rsidR="00583870" w:rsidRPr="00330456">
        <w:rPr>
          <w:rFonts w:ascii="Times New Roman" w:hAnsi="Times New Roman" w:cs="Times New Roman"/>
          <w:sz w:val="24"/>
          <w:szCs w:val="24"/>
        </w:rPr>
        <w:t xml:space="preserve"> need </w:t>
      </w:r>
      <w:r w:rsidR="00F451E5" w:rsidRPr="00330456">
        <w:rPr>
          <w:rFonts w:ascii="Times New Roman" w:hAnsi="Times New Roman" w:cs="Times New Roman"/>
          <w:sz w:val="24"/>
          <w:szCs w:val="24"/>
        </w:rPr>
        <w:t>to have</w:t>
      </w:r>
      <w:r w:rsidR="00174860" w:rsidRPr="00330456">
        <w:rPr>
          <w:rFonts w:ascii="Times New Roman" w:hAnsi="Times New Roman" w:cs="Times New Roman"/>
          <w:sz w:val="24"/>
          <w:szCs w:val="24"/>
        </w:rPr>
        <w:t xml:space="preserve"> a</w:t>
      </w:r>
      <w:r w:rsidR="00F451E5" w:rsidRPr="00330456">
        <w:rPr>
          <w:rFonts w:ascii="Times New Roman" w:hAnsi="Times New Roman" w:cs="Times New Roman"/>
          <w:sz w:val="24"/>
          <w:szCs w:val="24"/>
        </w:rPr>
        <w:t xml:space="preserve"> strategy to deploy social sustainability practice</w:t>
      </w:r>
      <w:r w:rsidR="00583870" w:rsidRPr="00330456">
        <w:rPr>
          <w:rFonts w:ascii="Times New Roman" w:hAnsi="Times New Roman" w:cs="Times New Roman"/>
          <w:sz w:val="24"/>
          <w:szCs w:val="24"/>
        </w:rPr>
        <w:t>s</w:t>
      </w:r>
      <w:r w:rsidR="00B34831" w:rsidRPr="00330456">
        <w:rPr>
          <w:rFonts w:ascii="Times New Roman" w:hAnsi="Times New Roman" w:cs="Times New Roman"/>
          <w:sz w:val="24"/>
          <w:szCs w:val="24"/>
        </w:rPr>
        <w:t xml:space="preserve"> that meet customers’</w:t>
      </w:r>
      <w:r w:rsidR="00586191" w:rsidRPr="00330456">
        <w:rPr>
          <w:rFonts w:ascii="Times New Roman" w:hAnsi="Times New Roman" w:cs="Times New Roman"/>
          <w:sz w:val="24"/>
          <w:szCs w:val="24"/>
        </w:rPr>
        <w:t xml:space="preserve"> </w:t>
      </w:r>
      <w:r w:rsidR="00B34831" w:rsidRPr="00330456">
        <w:rPr>
          <w:rFonts w:ascii="Times New Roman" w:hAnsi="Times New Roman" w:cs="Times New Roman"/>
          <w:sz w:val="24"/>
          <w:szCs w:val="24"/>
        </w:rPr>
        <w:t>requirements</w:t>
      </w:r>
      <w:r w:rsidR="00845B0E" w:rsidRPr="00330456">
        <w:rPr>
          <w:rFonts w:ascii="Times New Roman" w:hAnsi="Times New Roman" w:cs="Times New Roman"/>
          <w:sz w:val="24"/>
          <w:szCs w:val="24"/>
        </w:rPr>
        <w:t>.</w:t>
      </w:r>
      <w:r w:rsidR="00586191" w:rsidRPr="00330456">
        <w:rPr>
          <w:rFonts w:ascii="Times New Roman" w:hAnsi="Times New Roman" w:cs="Times New Roman"/>
          <w:sz w:val="24"/>
          <w:szCs w:val="24"/>
        </w:rPr>
        <w:t xml:space="preserve"> </w:t>
      </w:r>
      <w:r w:rsidR="00E6758E" w:rsidRPr="00330456">
        <w:rPr>
          <w:rFonts w:ascii="Times New Roman" w:hAnsi="Times New Roman" w:cs="Times New Roman"/>
          <w:sz w:val="24"/>
          <w:szCs w:val="24"/>
        </w:rPr>
        <w:t xml:space="preserve">Implementation of </w:t>
      </w:r>
      <w:r w:rsidR="006E7CAF" w:rsidRPr="00330456">
        <w:rPr>
          <w:rFonts w:ascii="Times New Roman" w:hAnsi="Times New Roman" w:cs="Times New Roman"/>
          <w:sz w:val="24"/>
          <w:szCs w:val="24"/>
        </w:rPr>
        <w:t xml:space="preserve">SSCM </w:t>
      </w:r>
      <w:r w:rsidR="00E6758E" w:rsidRPr="00330456">
        <w:rPr>
          <w:rFonts w:ascii="Times New Roman" w:hAnsi="Times New Roman" w:cs="Times New Roman"/>
          <w:sz w:val="24"/>
          <w:szCs w:val="24"/>
        </w:rPr>
        <w:t>requires that SMEs work with others beyond their enterprise</w:t>
      </w:r>
      <w:r w:rsidR="00A92B8C"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{"citationItems":[{"id":"ITEM-1","itemData":{"DOI":"10.1108/13598540910941948","ISBN":"9781848555693;","ISSN":"1359-8546","abstract":"Purpose – The paper aims to present a conceptual framework for analysing CSR practices in global supply chains. It also seeks to demonstrate how a pioneering Swedish company, IKEA, implements and manages CSR practices at its suppliers. Design/methodology/approach – A case analysis of IKEA illustrates the implementation and management of CSR practices in supply chains. The focus is on internal and external integration of CSR practices in the supply chain. IKEA holds a leading position in its supply chain and is a global brand-owner. Personal interviews are performed with employees from one of the company's trading areas. Findings – Practising CSR in supply chains requires that CSR is embedded within the entire organisation, including subsidiaries abroad and offshore suppliers. It includes employee training and sharing of experience, training of key personnel at the supplier level, positive incentives for suppliers in the form of long-term contracts and enlarged purchasing orders, and regular auditing of suppliers' performance. Research limitations/implications – The paper focuses on CSR practices in a specific company's supply chain. Therefore, the findings cannot be generalised to other companies. Also, the practices have been studied from the perspective of the focal company. Practical implications – The CSR practices of IKEA can serve as inspiration for other companies that are considering adopting corporate codes of conduct. Originality/value – The paper presents a company that has a long tradition for working with environmental and social issues. The paper demonstrates how the actual management of CSR practices is determined by context-dependent factors.","author":[{"dropping-particle":"","family":"Andersen","given":"Mette","non-dropping-particle":"","parse-names":false,"suffix":""},{"dropping-particle":"","family":"Skjoett‐Larsen","given":"Tage","non-dropping-particle":"","parse-names":false,"suffix":""}],"container-title":"Supply Chain Management","id":"ITEM-1","issue":"2","issued":{"date-parts":[["2009"]]},"page":"75-86","title":"Corporate social responsibility in global supply chains","type":"article-journal","volume":"14"},"uris":["http://www.mendeley.com/documents/?uuid=b2961c03-c361-3d05-b021-d31dade32ea0"]}],"mendeley":{"formattedCitation":"(Andersen and Skjoett‐Larsen 2009)","plainTextFormattedCitation":"(Andersen and Skjoett‐Larsen 2009)","previouslyFormattedCitation":"(Andersen and Skjoett‐Larsen 2009)"},"properties":{"noteIndex":0},"schema":"https://github.com/citation-style-language/schema/raw/master/csl-citation.json"}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(Andersen and Skjoett‐Larsen 2009)</w:t>
      </w:r>
      <w:r w:rsidR="00C67461" w:rsidRPr="00330456">
        <w:rPr>
          <w:rFonts w:ascii="Times New Roman" w:hAnsi="Times New Roman" w:cs="Times New Roman"/>
          <w:sz w:val="24"/>
          <w:szCs w:val="24"/>
        </w:rPr>
        <w:fldChar w:fldCharType="end"/>
      </w:r>
      <w:r w:rsidR="00A75A29" w:rsidRPr="00330456">
        <w:rPr>
          <w:rFonts w:ascii="Times New Roman" w:hAnsi="Times New Roman" w:cs="Times New Roman"/>
          <w:sz w:val="24"/>
          <w:szCs w:val="24"/>
        </w:rPr>
        <w:t>.</w:t>
      </w:r>
    </w:p>
    <w:p w:rsidR="00F9132A" w:rsidRPr="00330456" w:rsidRDefault="00A2109F" w:rsidP="00F9132A">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R</w:t>
      </w:r>
      <w:r w:rsidR="00F9132A" w:rsidRPr="00330456">
        <w:rPr>
          <w:rFonts w:ascii="Times New Roman" w:hAnsi="Times New Roman" w:cs="Times New Roman"/>
          <w:sz w:val="24"/>
          <w:szCs w:val="24"/>
        </w:rPr>
        <w:t>esearch</w:t>
      </w:r>
      <w:r w:rsidR="0038390E" w:rsidRPr="00330456">
        <w:rPr>
          <w:rFonts w:ascii="Times New Roman" w:hAnsi="Times New Roman" w:cs="Times New Roman"/>
          <w:sz w:val="24"/>
          <w:szCs w:val="24"/>
        </w:rPr>
        <w:t>ers</w:t>
      </w:r>
      <w:r w:rsidR="007440CA" w:rsidRPr="00330456">
        <w:rPr>
          <w:rFonts w:ascii="Times New Roman" w:hAnsi="Times New Roman" w:cs="Times New Roman"/>
          <w:sz w:val="24"/>
          <w:szCs w:val="24"/>
        </w:rPr>
        <w:t xml:space="preserve"> have made calls</w:t>
      </w:r>
      <w:r w:rsidR="00D555F9" w:rsidRPr="00330456">
        <w:rPr>
          <w:rFonts w:ascii="Times New Roman" w:hAnsi="Times New Roman" w:cs="Times New Roman"/>
          <w:sz w:val="24"/>
          <w:szCs w:val="24"/>
        </w:rPr>
        <w:t xml:space="preserve"> to understand </w:t>
      </w:r>
      <w:r w:rsidR="00F9132A" w:rsidRPr="00330456">
        <w:rPr>
          <w:rFonts w:ascii="Times New Roman" w:hAnsi="Times New Roman" w:cs="Times New Roman"/>
          <w:sz w:val="24"/>
          <w:szCs w:val="24"/>
        </w:rPr>
        <w:t xml:space="preserve"> SMEs</w:t>
      </w:r>
      <w:r w:rsidR="00D555F9" w:rsidRPr="00330456">
        <w:rPr>
          <w:rFonts w:ascii="Times New Roman" w:hAnsi="Times New Roman" w:cs="Times New Roman"/>
          <w:sz w:val="24"/>
          <w:szCs w:val="24"/>
        </w:rPr>
        <w:t>’ role</w:t>
      </w:r>
      <w:r w:rsidR="00F9132A" w:rsidRPr="00330456">
        <w:rPr>
          <w:rFonts w:ascii="Times New Roman" w:hAnsi="Times New Roman" w:cs="Times New Roman"/>
          <w:sz w:val="24"/>
          <w:szCs w:val="24"/>
        </w:rPr>
        <w:t xml:space="preserve"> in supply chain</w:t>
      </w:r>
      <w:r w:rsidR="00586191"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Touboulic","given":"Anne","non-dropping-particle":"","parse-names":false,"suffix":""},{"dropping-particle":"","family":"Walker","given":"Helen","non-dropping-particle":"","parse-names":false,"suffix":""}],"container-title":"International Journal of Physical Distribution &amp; Logistics Management","id":"ITEM-1","issue":"3","issued":{"date-parts":[["2015"]]},"page":"16-42","title":"Theories in sustainable supply chain management: a structured literature review","type":"article-journal","volume":"45"},"uris":["http://www.mendeley.com/documents/?uuid=a85ee004-cb58-3659-b953-6c10a1a02634"]}],"mendeley":{"formattedCitation":"(Touboulic and Walker 2015b)","plainTextFormattedCitation":"(Touboulic and Walker 2015b)","previouslyFormattedCitation":"(Touboulic and Walker 2015b)"},"properties":{"noteIndex":0},"schema":"https://github.com/citation-style-language/schema/raw/master/csl-citation.json"}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(Touboulic and Walker 2015b)</w:t>
      </w:r>
      <w:r w:rsidR="00C67461" w:rsidRPr="00330456">
        <w:rPr>
          <w:rFonts w:ascii="Times New Roman" w:hAnsi="Times New Roman" w:cs="Times New Roman"/>
          <w:sz w:val="24"/>
          <w:szCs w:val="24"/>
        </w:rPr>
        <w:fldChar w:fldCharType="end"/>
      </w:r>
      <w:r w:rsidR="007440CA" w:rsidRPr="00330456">
        <w:rPr>
          <w:rFonts w:ascii="Times New Roman" w:hAnsi="Times New Roman" w:cs="Times New Roman"/>
          <w:sz w:val="24"/>
          <w:szCs w:val="24"/>
        </w:rPr>
        <w:t>.</w:t>
      </w:r>
      <w:r w:rsidR="00D555F9" w:rsidRPr="00330456">
        <w:rPr>
          <w:rFonts w:ascii="Times New Roman" w:hAnsi="Times New Roman" w:cs="Times New Roman"/>
          <w:sz w:val="24"/>
          <w:szCs w:val="24"/>
        </w:rPr>
        <w:t xml:space="preserve"> Thus, s</w:t>
      </w:r>
      <w:r w:rsidR="00F9132A" w:rsidRPr="00330456">
        <w:rPr>
          <w:rFonts w:ascii="Times New Roman" w:hAnsi="Times New Roman" w:cs="Times New Roman"/>
          <w:sz w:val="24"/>
          <w:szCs w:val="24"/>
        </w:rPr>
        <w:t>ubsequent studies have</w:t>
      </w:r>
      <w:r w:rsidR="00D555F9" w:rsidRPr="00330456">
        <w:rPr>
          <w:rFonts w:ascii="Times New Roman" w:hAnsi="Times New Roman" w:cs="Times New Roman"/>
          <w:sz w:val="24"/>
          <w:szCs w:val="24"/>
        </w:rPr>
        <w:t xml:space="preserve"> made suggestion</w:t>
      </w:r>
      <w:r w:rsidR="00F9132A" w:rsidRPr="00330456">
        <w:rPr>
          <w:rFonts w:ascii="Times New Roman" w:hAnsi="Times New Roman" w:cs="Times New Roman"/>
          <w:sz w:val="24"/>
          <w:szCs w:val="24"/>
        </w:rPr>
        <w:t xml:space="preserve"> that CSR requirements of customers have a direct negative effect on SMEs’ CSR requirements</w:t>
      </w:r>
      <w:r w:rsidR="00586191"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toward</w:t>
      </w:r>
      <w:r w:rsidR="00586191"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suppliers.</w:t>
      </w:r>
      <w:r w:rsidR="00586191"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 xml:space="preserve">However, the relationship becomes positive when </w:t>
      </w:r>
      <w:r w:rsidR="00E94E24" w:rsidRPr="00330456">
        <w:rPr>
          <w:rFonts w:ascii="Times New Roman" w:hAnsi="Times New Roman" w:cs="Times New Roman"/>
          <w:sz w:val="24"/>
          <w:szCs w:val="24"/>
        </w:rPr>
        <w:t>taking</w:t>
      </w:r>
      <w:r w:rsidR="00F9132A" w:rsidRPr="00330456">
        <w:rPr>
          <w:rFonts w:ascii="Times New Roman" w:hAnsi="Times New Roman" w:cs="Times New Roman"/>
          <w:sz w:val="24"/>
          <w:szCs w:val="24"/>
        </w:rPr>
        <w:t xml:space="preserve"> into account the</w:t>
      </w:r>
      <w:r w:rsidR="00586191"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mediating role of the SMEs’ own CSR activities</w:t>
      </w:r>
      <w:r w:rsidR="00586191"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{"citationItems":[{"id":"ITEM-1","itemData":{"DOI":"10.1080/00036846.2019.1593942","ISSN":"14664283","abstract":"In recent years, scholars have increasingly turned their attention to the separate areas of corporate social responsibility (CSR) and supply chain management (SCM). However, little scholarly attention has been paid to the transmission of CSR requirements from a small to medium-sized enterprises (SME) perspective. Drawing on institutional and innovation diffusion theories, this paper investigates to what extent the CSR requirements of customers influence the CSR activities of SMEs and their CSR requirements toward their own suppliers. Multiple mediation analysis was performed on data from a sample of 146,060 French SMEs. The findings indicate that the CSR requirements of customers have a direct negative effect on SMEs' CSR requirements toward suppliers. However, the relationship becomes positive when we take into account the mediating role of the SMEs' own CSR activities (i.e. economic, social and environmental activities). Furthermore, the study reveals that the indirect effect through economic CSR activities is the greatest, followed by social and then environmental CSR activities. Our main contribution is that implementing CSR activities within SMEs is a necessary step so that SMEs can be brokers in the transmission of CSR requirements in the supply chain.","author":[{"dropping-particle":"","family":"Stekelorum","given":"Rébecca","non-dropping-particle":"","parse-names":false,"suffix":""},{"dropping-particle":"","family":"Laguir","given":"Issam","non-dropping-particle":"","parse-names":false,"suffix":""},{"dropping-particle":"","family":"Elbaz","given":"Jamal","non-dropping-particle":"","parse-names":false,"suffix":""}],"container-title":"Applied Economics","id":"ITEM-1","issue":"42","issued":{"date-parts":[["2019"]]},"page":"4642-4657","title":"Transmission of CSR requirements in supply chains: investigating the multiple mediating effects of CSR activities in SMEs","type":"article-journal","volume":"51"},"uris":["http://www.mendeley.com/documents/?uuid=ff58be1f-2bae-3b4f-a51d-ce3b186642ed"]}],"mendeley":{"formattedCitation":"(Stekelorum, Laguir, and Elbaz 2019)","plainTextFormattedCitation":"(Stekelorum, Laguir, and Elbaz 2019)","previouslyFormattedCitation":"(Stekelorum, Laguir, and Elbaz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(Stekelorum, Laguir, and Elbaz 2019)</w:t>
      </w:r>
      <w:r w:rsidR="00C67461" w:rsidRPr="00330456">
        <w:rPr>
          <w:rFonts w:ascii="Times New Roman" w:hAnsi="Times New Roman" w:cs="Times New Roman"/>
          <w:sz w:val="24"/>
          <w:szCs w:val="24"/>
        </w:rPr>
        <w:fldChar w:fldCharType="end"/>
      </w:r>
      <w:r w:rsidR="00F9132A" w:rsidRPr="00330456">
        <w:rPr>
          <w:rFonts w:ascii="Times New Roman" w:hAnsi="Times New Roman" w:cs="Times New Roman"/>
          <w:sz w:val="24"/>
          <w:szCs w:val="24"/>
        </w:rPr>
        <w:t>.</w:t>
      </w:r>
      <w:r w:rsidR="002F1B15" w:rsidRPr="00330456">
        <w:rPr>
          <w:rFonts w:ascii="Times New Roman" w:hAnsi="Times New Roman" w:cs="Times New Roman"/>
          <w:bCs/>
          <w:sz w:val="24"/>
          <w:szCs w:val="24"/>
        </w:rPr>
        <w:t>In an attempt to understand how SMEs in food processing industries operationalize their CSR vision,</w:t>
      </w:r>
      <w:r w:rsidR="00C67461" w:rsidRPr="00330456">
        <w:rPr>
          <w:rFonts w:ascii="Times New Roman" w:hAnsi="Times New Roman" w:cs="Times New Roman"/>
          <w:bCs/>
          <w:sz w:val="24"/>
          <w:szCs w:val="24"/>
        </w:rPr>
        <w:fldChar w:fldCharType="begin" w:fldLock="1"/>
      </w:r>
      <w:r w:rsidR="002F1B15" w:rsidRPr="00330456">
        <w:rPr>
          <w:rFonts w:ascii="Times New Roman" w:hAnsi="Times New Roman" w:cs="Times New Roman"/>
          <w:bCs/>
          <w:sz w:val="24"/>
          <w:szCs w:val="24"/>
        </w:rPr>
        <w:instrText>ADDIN CSL_CITATION {"citationItems":[{"id":"ITEM-1","itemData":{"DOI":"10.1007/s10551-014-2417-z","ISSN":"15730697","abstract":"© 2014, Springer Science+Business Media Dordrecht. This paper analyzes how national institutions impact corporate social responsibility (CSR) practices for small- and medium-sized enterprises (SMEs) in the food-processing industries of France and Morocco. In this study, CSR practices are defined around two main dimensions: corporate performance (financial vs. global) and the CSR approach (defensive vs. active). Qualitative data were collected during semi-structured interviews with SME managers in charge of CSR issues. We then performed a content analysis. Our study shows that there is a distinct difference between the CSR practices adopted by SMEs in France and Morocco. Indeed, the findings suggest that under the rule-based governance system of France, most SMEs view CSR as an economic tool and it is adopted as an opportunity-seeking perspective anchored in the search for global performance. The findings also show that under the relationship-based governance system of Morocco, SMEs mainly see CSR from a constraint-reducing perspective. However, some Moroccan SMEs have begun to see the economic opportunities of CSR, especially in accessing foreign markets.","author":[{"dropping-particle":"","family":"Baz","given":"Jamal","non-dropping-particle":"El","parse-names":false,"suffix":""},{"dropping-particle":"","family":"Laguir","given":"Issam","non-dropping-particle":"","parse-names":false,"suffix":""},{"dropping-particle":"","family":"Marais","given":"Magalie","non-dropping-particle":"","parse-names":false,"suffix":""},{"dropping-particle":"","family":"Staglianò","given":"Raffaele","non-dropping-particle":"","parse-names":false,"suffix":""}],"container-title":"Journal of Business Ethics","id":"ITEM-1","issue":"1","issued":{"date-parts":[["2016"]]},"page":"117-133","title":"Influence of National Institutions on the Corporate Social Responsibility Practices of Small- and Medium-sized Enterprises in the Food-processing Industry: Differences Between France and Morocco","type":"article-journal","volume":"134"},"uris":["http://www.mendeley.com/documents/?uuid=b64b1d1a-2b6f-3ebe-9cd1-04728a04bf40"]}],"mendeley":{"formattedCitation":"(El Baz et al. 2016)","manualFormatting":" El Baz et al. (2016)","plainTextFormattedCitation":"(El Baz et al. 2016)","previouslyFormattedCitation":"(El Baz et al. 2016)"},"properties":{"noteIndex":0},"schema":"https://github.com/citation-style-language/schema/raw/master/csl-citation.json"}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2F1B15" w:rsidRPr="00330456">
        <w:rPr>
          <w:rFonts w:ascii="Times New Roman" w:hAnsi="Times New Roman" w:cs="Times New Roman"/>
          <w:bCs/>
          <w:noProof/>
          <w:sz w:val="24"/>
          <w:szCs w:val="24"/>
        </w:rPr>
        <w:t xml:space="preserve"> El Baz et al. (2016)</w:t>
      </w:r>
      <w:r w:rsidR="00C67461" w:rsidRPr="00330456">
        <w:rPr>
          <w:rFonts w:ascii="Times New Roman" w:hAnsi="Times New Roman" w:cs="Times New Roman"/>
          <w:bCs/>
          <w:sz w:val="24"/>
          <w:szCs w:val="24"/>
        </w:rPr>
        <w:fldChar w:fldCharType="end"/>
      </w:r>
      <w:r w:rsidR="002F1B15" w:rsidRPr="00330456">
        <w:rPr>
          <w:rFonts w:ascii="Times New Roman" w:hAnsi="Times New Roman" w:cs="Times New Roman"/>
          <w:bCs/>
          <w:sz w:val="24"/>
          <w:szCs w:val="24"/>
        </w:rPr>
        <w:t xml:space="preserve"> observed that SMEs may adopt different ways to manage  CSR activities considering the meaning and role they assign it in their corporate strategy.</w:t>
      </w:r>
      <w:r w:rsidR="00586191" w:rsidRPr="00330456">
        <w:rPr>
          <w:rFonts w:ascii="Times New Roman" w:hAnsi="Times New Roman" w:cs="Times New Roman"/>
          <w:bCs/>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{"citationItems":[{"id":"ITEM-1","itemData":{"abstract":"In recent years, corporate social responsibility (CSR) has benefited from an increasing interest in supply chains. The creation of a sustainable supply chain usually depends of small- and medium-sized enterprises (SMEs)’ ability to work with CSR issues. However, scholars have paid less attention to CSR practices in SME supply chains. Therefore, the purpose of this paper is to provide a systematic literature review of the implementation of CSR practices in the supply chains of SMEs. Using a set of 63 papers, this study develops a conceptual framework that encompasses four different roles of SMEs in implementing CSR in the supply chain (adopters, brokers, generators, and transmitters). This study also identifies four SME characteristics and five contingency factors that are related to the different roles of SMEs. This paper draws on the perspective of SMEs, which has been less studied by academia but has a substantial impact on the overall economy.","author":[{"dropping-particle":"","family":"Stekelorum","given":"Rébecca","non-dropping-particle":"","parse-names":false,"suffix":""}],"container-title":"International Journal of Logistics Research and Applications","id":"ITEM-1","issue":"2","issued":{"date-parts":[["2020"]]},"page":"228-253","title":"The roles of SMEs in implementing CSR in supply chains: a systematic literature review","type":"article-journal","volume":"23"},"uris":["http://www.mendeley.com/documents/?uuid=08df750a-8223-3eab-a2a2-8cfb82fc1f68"]}],"mendeley":{"formattedCitation":"(Stekelorum 2020)","manualFormatting":"Stekelorum (2020)","plainTextFormattedCitation":"(Stekelorum 2020)","previouslyFormattedCitation":"(Stekelorum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67081D" w:rsidRPr="00330456">
        <w:rPr>
          <w:rFonts w:ascii="Times New Roman" w:hAnsi="Times New Roman" w:cs="Times New Roman"/>
          <w:noProof/>
          <w:sz w:val="24"/>
          <w:szCs w:val="24"/>
        </w:rPr>
        <w:t>Stekelorum (2020)</w:t>
      </w:r>
      <w:r w:rsidR="00C67461" w:rsidRPr="00330456">
        <w:rPr>
          <w:rFonts w:ascii="Times New Roman" w:hAnsi="Times New Roman" w:cs="Times New Roman"/>
          <w:sz w:val="24"/>
          <w:szCs w:val="24"/>
        </w:rPr>
        <w:fldChar w:fldCharType="end"/>
      </w:r>
      <w:r w:rsidR="00586191" w:rsidRPr="00330456">
        <w:rPr>
          <w:rFonts w:ascii="Times New Roman" w:hAnsi="Times New Roman" w:cs="Times New Roman"/>
          <w:sz w:val="24"/>
          <w:szCs w:val="24"/>
        </w:rPr>
        <w:t xml:space="preserve"> </w:t>
      </w:r>
      <w:r w:rsidR="0067081D" w:rsidRPr="00330456">
        <w:rPr>
          <w:rFonts w:ascii="Times New Roman" w:hAnsi="Times New Roman" w:cs="Times New Roman"/>
          <w:sz w:val="24"/>
          <w:szCs w:val="24"/>
        </w:rPr>
        <w:t>pointed ou</w:t>
      </w:r>
      <w:r w:rsidR="007A740D" w:rsidRPr="00330456">
        <w:rPr>
          <w:rFonts w:ascii="Times New Roman" w:hAnsi="Times New Roman" w:cs="Times New Roman"/>
          <w:sz w:val="24"/>
          <w:szCs w:val="24"/>
        </w:rPr>
        <w:t xml:space="preserve">t that SMEs in CSR implementation </w:t>
      </w:r>
      <w:r w:rsidR="0067081D" w:rsidRPr="00330456">
        <w:rPr>
          <w:rFonts w:ascii="Times New Roman" w:hAnsi="Times New Roman" w:cs="Times New Roman"/>
          <w:sz w:val="24"/>
          <w:szCs w:val="24"/>
        </w:rPr>
        <w:t>in supply chains</w:t>
      </w:r>
      <w:r w:rsidR="00586191" w:rsidRPr="00330456">
        <w:rPr>
          <w:rFonts w:ascii="Times New Roman" w:hAnsi="Times New Roman" w:cs="Times New Roman"/>
          <w:sz w:val="24"/>
          <w:szCs w:val="24"/>
        </w:rPr>
        <w:t xml:space="preserve"> </w:t>
      </w:r>
      <w:r w:rsidR="0067081D" w:rsidRPr="00330456">
        <w:rPr>
          <w:rFonts w:ascii="Times New Roman" w:hAnsi="Times New Roman" w:cs="Times New Roman"/>
          <w:sz w:val="24"/>
          <w:szCs w:val="24"/>
        </w:rPr>
        <w:t>can</w:t>
      </w:r>
      <w:r w:rsidR="00BF60EE" w:rsidRPr="00330456">
        <w:rPr>
          <w:rFonts w:ascii="Times New Roman" w:hAnsi="Times New Roman" w:cs="Times New Roman"/>
          <w:sz w:val="24"/>
          <w:szCs w:val="24"/>
        </w:rPr>
        <w:t xml:space="preserve"> </w:t>
      </w:r>
      <w:r w:rsidR="00746626" w:rsidRPr="00330456">
        <w:rPr>
          <w:rFonts w:ascii="Times New Roman" w:hAnsi="Times New Roman" w:cs="Times New Roman"/>
          <w:sz w:val="24"/>
          <w:szCs w:val="24"/>
        </w:rPr>
        <w:t>play</w:t>
      </w:r>
      <w:r w:rsidR="0067081D" w:rsidRPr="00330456">
        <w:rPr>
          <w:rFonts w:ascii="Times New Roman" w:hAnsi="Times New Roman" w:cs="Times New Roman"/>
          <w:sz w:val="24"/>
          <w:szCs w:val="24"/>
        </w:rPr>
        <w:t xml:space="preserve"> one or more of four categorized key roles: adop</w:t>
      </w:r>
      <w:r w:rsidR="007A740D" w:rsidRPr="00330456">
        <w:rPr>
          <w:rFonts w:ascii="Times New Roman" w:hAnsi="Times New Roman" w:cs="Times New Roman"/>
          <w:sz w:val="24"/>
          <w:szCs w:val="24"/>
        </w:rPr>
        <w:t>ters, blockers, generators and transmitters. SME’s</w:t>
      </w:r>
      <w:r w:rsidR="0067081D" w:rsidRPr="00330456">
        <w:rPr>
          <w:rFonts w:ascii="Times New Roman" w:hAnsi="Times New Roman" w:cs="Times New Roman"/>
          <w:sz w:val="24"/>
          <w:szCs w:val="24"/>
        </w:rPr>
        <w:t xml:space="preserve"> role as adopters is expressed when SMEs are pressurized</w:t>
      </w:r>
      <w:r w:rsidR="007A740D" w:rsidRPr="00330456">
        <w:rPr>
          <w:rFonts w:ascii="Times New Roman" w:hAnsi="Times New Roman" w:cs="Times New Roman"/>
          <w:sz w:val="24"/>
          <w:szCs w:val="24"/>
        </w:rPr>
        <w:t xml:space="preserve"> through </w:t>
      </w:r>
      <w:r w:rsidR="00746626" w:rsidRPr="00330456">
        <w:rPr>
          <w:rFonts w:ascii="Times New Roman" w:hAnsi="Times New Roman" w:cs="Times New Roman"/>
          <w:sz w:val="24"/>
          <w:szCs w:val="24"/>
        </w:rPr>
        <w:t>compliance mechanism</w:t>
      </w:r>
      <w:r w:rsidR="00E94E24" w:rsidRPr="00330456">
        <w:rPr>
          <w:rFonts w:ascii="Times New Roman" w:hAnsi="Times New Roman" w:cs="Times New Roman"/>
          <w:sz w:val="24"/>
          <w:szCs w:val="24"/>
        </w:rPr>
        <w:t>s</w:t>
      </w:r>
      <w:r w:rsidR="00746626" w:rsidRPr="00330456">
        <w:rPr>
          <w:rFonts w:ascii="Times New Roman" w:hAnsi="Times New Roman" w:cs="Times New Roman"/>
          <w:sz w:val="24"/>
          <w:szCs w:val="24"/>
        </w:rPr>
        <w:t xml:space="preserve"> or collaborate with</w:t>
      </w:r>
      <w:r w:rsidR="00A1006C" w:rsidRPr="00330456">
        <w:rPr>
          <w:rFonts w:ascii="Times New Roman" w:hAnsi="Times New Roman" w:cs="Times New Roman"/>
          <w:sz w:val="24"/>
          <w:szCs w:val="24"/>
        </w:rPr>
        <w:t xml:space="preserve"> </w:t>
      </w:r>
      <w:r w:rsidR="007A740D" w:rsidRPr="00330456">
        <w:rPr>
          <w:rFonts w:ascii="Times New Roman" w:hAnsi="Times New Roman" w:cs="Times New Roman"/>
          <w:sz w:val="24"/>
          <w:szCs w:val="24"/>
        </w:rPr>
        <w:t xml:space="preserve">their supply chain partners </w:t>
      </w:r>
      <w:r w:rsidR="0067081D" w:rsidRPr="00330456">
        <w:rPr>
          <w:rFonts w:ascii="Times New Roman" w:hAnsi="Times New Roman" w:cs="Times New Roman"/>
          <w:sz w:val="24"/>
          <w:szCs w:val="24"/>
        </w:rPr>
        <w:t xml:space="preserve">to implement CSR </w:t>
      </w:r>
      <w:r w:rsidR="00746626" w:rsidRPr="00330456">
        <w:rPr>
          <w:rFonts w:ascii="Times New Roman" w:hAnsi="Times New Roman" w:cs="Times New Roman"/>
          <w:sz w:val="24"/>
          <w:szCs w:val="24"/>
        </w:rPr>
        <w:t>activities</w:t>
      </w:r>
      <w:r w:rsidR="0078265E"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{"citationItems":[{"id":"ITEM-1","itemData":{"DOI":"10.1016/j.pursup.2015.05.001","ISBN":"1478-4092","ISSN":"14784092","abstract":"In this paper we investigate the collaborative paradigm in Sustainable Supply Chain Management (SSCM). The depth and quality of the relationship between a firm and its suppliers is widely recognised as a critical facilitator of SSCM. Many authors in the field have argued that a collaborative approach to SC relationship management was likely to be more fruitful in achieving sustainable development goals. However, little research has offered a more nuanced perspective on collaborative SSCM and specifically assessed its feasibility outside the context of large companies collaborating on environmental activities. In this paper, we explore collaboration in SSCs through a qualitative study of a large multinational in the food sector working with small agricultural suppliers. We show that there are both supporting and hindering factors to collaborative SSCM. The study reveals the dynamic nature of SC relationships for sustainability and that collaboration can be developed through time thanks to investment in both formal relationship building mechanisms and more relational aspects. The main contributions of the paper lie in its nuanced view of collaboration for SSCM and systematic application of relational theory (. Dyer and Singh, 1998) in SSCM.","author":[{"dropping-particle":"","family":"Touboulic","given":"Anne","non-dropping-particle":"","parse-names":false,"suffix":""},{"dropping-particle":"","family":"Walker","given":"Helen","non-dropping-particle":"","parse-names":false,"suffix":""}],"container-title":"Journal of Purchasing and Supply Management","id":"ITEM-1","issue":"3","issued":{"date-parts":[["2015"]]},"page":"178-191","publisher":"Elsevier","title":"Love me, love me not: A nuanced view on collaboration in sustainable supply chains","type":"article-journal","volume":"21"},"uris":["http://www.mendeley.com/documents/?uuid=ddc5eea7-d55c-4ae7-a2de-f90bb114abfa"]},{"id":"ITEM-2","itemData":{"abstract":"There has been limited coverage of the corporate responsibility (CR) practices of small and medium-sized enterprises (SMEs) in the mainstream CR literature. Furthermore, there has been no systematic analysis of the responsibilities of the high value jewellery industry and jewellery SMEs in particular. This study explores the potential for harm and value creation by individual stakeholders in fine jewellery production. Using the harm chain and institutional theory to frame our investigation, we seek to understand how small businesses within the fine jewellery industry respond to the economic, social and environmental challenges associated with responsible jewellery production, and to investigate how they perceive and negotiate the tensions between responsibility and the resistance derived from the operational norms of secrecy and autonomy within the industry. Our exploratory research provides illustrative examples of how complex harm networks operate within and across the fine jewellery industry, and demonstrates the inter-relationships that exist across the different stages of the fine jewellery harm chain. Findings suggest that institutional forces are coalescing towards a more responsible agenda for the fine jewellery industry. Moreover, while CR is a tool to disrupt harmful institutional norms and practices within such an industry, it requires the co-creation of new transformative business models and multi-stakeholder involvement including firms (SMEs and MNEs), trade associations, non-governmental organisations and consumers. Solutions include national and international legislation, price adjusted certification routes for small firms, harmonisation of industry CR standards to reduce overlap in certification and regulation and gem and precious metal “track and trace” schemes.","author":[{"dropping-particle":"","family":"Carrigan","given":"Marylyn","non-dropping-particle":"","parse-names":false,"suffix":""},{"dropping-particle":"","family":"McEachern","given":"Morven","non-dropping-particle":"","parse-names":false,"suffix":""},{"dropping-particle":"","family":"Moraes","given":"Caroline","non-dropping-particle":"","parse-names":false,"suffix":""},{"dropping-particle":"","family":"Bosangit","given":"Carmela","non-dropping-particle":"","parse-names":false,"suffix":""}],"container-title":"Journal of Business Ethics","id":"ITEM-2","issue":"4","issued":{"date-parts":[["2017"]]},"page":"681-699","title":"The Fine Jewellery Industry: Corporate Responsibility Challenges and Institutional Forces Facing SMEs","type":"article-journal","volume":"143"},"uris":["http://www.mendeley.com/documents/?uuid=9d30d9c0-0403-33dd-8df7-1ebba093eee9"]},{"id":"ITEM-3","itemData":{"abstract":"Anti-sweatshop activists have turned global production networks (GPNs) into contested organizational fields. Although this contest has triggered the growth of an extensive literature on contested GPNs, the scholarly conversation is still limited in two important ways: First, it ignores or dismisses the role of small and medium-sized enterprises (SMEs) in GPNs and, second, it assumes that firms are driven solely by rational profit-maximizing motives. Based on a study of a Swedish SME’s payment of living wages at its Indian supplier, this article addresses these limitations by demonstrating how SMEs’ peculiarities allow them to assume a distinct role in contested GPNs. Furthermore, this article contributes to the scholarly conversation about living wages by providing a much-needed move beyond conceptual discussions into empirical studies of the underlying trade-offs of paying living wages.","author":[{"dropping-particle":"","family":"Egels-Zandén","given":"Niklas","non-dropping-particle":"","parse-names":false,"suffix":""}],"container-title":"Business and Society","id":"ITEM-3","issue":"1","issued":{"date-parts":[["2017"]]},"page":"92-129","title":"The Role of SMEs in Global Production Networks: A Swedish SME’s Payment of Living Wages at Its Indian Supplier","type":"article-journal","volume":"56"},"uris":["http://www.mendeley.com/documents/?uuid=172f9af5-c186-30e9-961a-f68ffa65512a"]},{"id":"ITEM-4","itemData":{"abstract":"Do large firms exert power to shape the CSR behavior of their SME partners?” We answer this question by proposing a model built on the stakeholder theory and the shareholder theory, and go on to explain how this impact influences the commitment of the SME towards their large partner. The model highlights the central role that different forms of power exercised by the large firm play in the process. A survey of 291 SMEs confirms the key hypotheses, including the mediating role of reward power. The effects of coercive power are noteworthy and they illustrate the complex and competing forces at play in influencing CSR behavioral change in SMEs. The research makes a novel contribution to practice by highlighting among other things, how power, as a negative force via coercion or positively through expert or reward benefits, support or becomes counterproductive to the change process.","author":[{"dropping-particle":"","family":"Harness","given":"David","non-dropping-particle":"","parse-names":false,"suffix":""},{"dropping-particle":"","family":"Ranaweera","given":"Chatura","non-dropping-particle":"","parse-names":false,"suffix":""},{"dropping-particle":"","family":"Karjaluoto","given":"Heikki","non-dropping-particle":"","parse-names":false,"suffix":""},{"dropping-particle":"","family":"Jayawardhena","given":"Chanaka","non-dropping-particle":"","parse-names":false,"suffix":""}],"container-title":"Industrial Marketing Management","id":"ITEM-4","issued":{"date-parts":[["2018"]]},"page":"17-30","title":"The role of negative and positive forms of power in supporting CSR alignment and commitment between large firms and SMEs","type":"article-journal","volume":"75"},"uris":["http://www.mendeley.com/documents/?uuid=5c95042c-f8a9-3eee-bd3b-ce099d495213"]}],"mendeley":{"formattedCitation":"(Touboulic and Walker 2015a; Carrigan et al. 2017; Egels-Zandén 2017; Harness et al. 2018)","plainTextFormattedCitation":"(Touboulic and Walker 2015a; Carrigan et al. 2017; Egels-Zandén 2017; Harness et al. 2018)","previouslyFormattedCitation":"(Touboulic and Walker 2015a; Carrigan et al. 2017; Egels-Zandén 2017; Harness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(Touboulic and Walker 2015a; Carrigan et al. 2017; Egels-Zandén 2017; Harness et al. 2018)</w:t>
      </w:r>
      <w:r w:rsidR="00C67461" w:rsidRPr="00330456">
        <w:rPr>
          <w:rFonts w:ascii="Times New Roman" w:hAnsi="Times New Roman" w:cs="Times New Roman"/>
          <w:sz w:val="24"/>
          <w:szCs w:val="24"/>
        </w:rPr>
        <w:fldChar w:fldCharType="end"/>
      </w:r>
      <w:r w:rsidR="0067081D" w:rsidRPr="00330456">
        <w:rPr>
          <w:rFonts w:ascii="Times New Roman" w:hAnsi="Times New Roman" w:cs="Times New Roman"/>
          <w:sz w:val="24"/>
          <w:szCs w:val="24"/>
        </w:rPr>
        <w:t xml:space="preserve">. </w:t>
      </w:r>
      <w:r w:rsidR="00506589" w:rsidRPr="00330456">
        <w:rPr>
          <w:rFonts w:ascii="Times New Roman" w:hAnsi="Times New Roman" w:cs="Times New Roman"/>
          <w:bCs/>
          <w:sz w:val="24"/>
          <w:szCs w:val="24"/>
        </w:rPr>
        <w:t>The main disadvantage of the adopter role is the possibility for SMEs who do not meet their customers’ social sustainability requirements to risk losing business.</w:t>
      </w:r>
      <w:r w:rsidR="00BF60EE" w:rsidRPr="00330456">
        <w:rPr>
          <w:rFonts w:ascii="Times New Roman" w:hAnsi="Times New Roman" w:cs="Times New Roman"/>
          <w:bCs/>
          <w:sz w:val="24"/>
          <w:szCs w:val="24"/>
        </w:rPr>
        <w:t xml:space="preserve"> </w:t>
      </w:r>
      <w:r w:rsidR="0067081D" w:rsidRPr="00330456">
        <w:rPr>
          <w:rFonts w:ascii="Times New Roman" w:hAnsi="Times New Roman" w:cs="Times New Roman"/>
          <w:sz w:val="24"/>
          <w:szCs w:val="24"/>
        </w:rPr>
        <w:t xml:space="preserve">On the other hand, SMEs function as blockers when they do not implement CSR compliance they receive from downstream partners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{"citationItems":[{"id":"ITEM-1","itemData":{"abstract":"Anti-sweatshop activists have turned global production networks (GPNs) into contested organizational fields. Although this contest has triggered the growth of an extensive literature on contested GPNs, the scholarly conversation is still limited in two important ways: First, it ignores or dismisses the role of small and medium-sized enterprises (SMEs) in GPNs and, second, it assumes that firms are driven solely by rational profit-maximizing motives. Based on a study of a Swedish SME’s payment of living wages at its Indian supplier, this article addresses these limitations by demonstrating how SMEs’ peculiarities allow them to assume a distinct role in contested GPNs. Furthermore, this article contributes to the scholarly conversation about living wages by providing a much-needed move beyond conceptual discussions into empirical studies of the underlying trade-offs of paying living wages.","author":[{"dropping-particle":"","family":"Egels-Zandén","given":"Niklas","non-dropping-particle":"","parse-names":false,"suffix":""}],"container-title":"Business and Society","id":"ITEM-1","issue":"1","issued":{"date-parts":[["2017"]]},"page":"92-129","title":"The Role of SMEs in Global Production Networks: A Swedish SME’s Payment of Living Wages at Its Indian Supplier","type":"article-journal","volume":"56"},"uris":["http://www.mendeley.com/documents/?uuid=172f9af5-c186-30e9-961a-f68ffa65512a"]},{"id":"ITEM-2","itemData":{"DOI":"10.1177/0266242610375770","ISSN":"02662426","abstract":"The majority of businesses are small and medium-sized enterprises (SMEs), and yet the main thrust of research into corporate social responsibility (CSR) to date focuses on the practice and behaviour of large organizations. The present study is based on the content analysis of free-flow narrative responses to a survey by 68 SME owner-managers. Insights are gained into the environmental and social criteria these firms face when tendering contracts and opinions are sought on issues such as voluntary versus imposed CSR standards. Evidence provided in the survey suggests that there are many examples of positive CSR practice among the SME community. However, we find that the burden of imposed standards, with related increases in bureaucracy and costs, can create frustrations for such firms, resulting in a potential 'ceiling effect' and lower overall engagement with CSR. © The Author(s) 2010.","author":[{"dropping-particle":"","family":"Baden","given":"Denise","non-dropping-particle":"","parse-names":false,"suffix":""},{"dropping-particle":"","family":"Harwood","given":"Ian A.","non-dropping-particle":"","parse-names":false,"suffix":""},{"dropping-particle":"","family":"Woodward","given":"David G.","non-dropping-particle":"","parse-names":false,"suffix":""}],"container-title":"International Small Business Journal","id":"ITEM-2","issue":"3","issued":{"date-parts":[["2011"]]},"page":"259-277","title":"The effects of procurement policies on 'downstream' corporate social responsibility activity: Content-analytic insights into the views and actions of sme owner-managers","type":"article-journal","volume":"29"},"uris":["http://www.mendeley.com/documents/?uuid=5fe41e7b-c784-30a1-8dd7-57e6449a1d3f"]}],"mendeley":{"formattedCitation":"(Egels-Zandén 2017; Baden, Harwood, and Woodward 2011)","plainTextFormattedCitation":"(Egels-Zandén 2017; Baden, Harwood, and Woodward 2011)","previouslyFormattedCitation":"(Egels-Zandén 2017; Baden, Harwood, and Woodward 2011)"},"properties":{"noteIndex":0},"schema":"https://github.com/citation-style-language/schema/raw/master/csl-citation.json"}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(Egels-Zandén 2017; Baden, Harwood, and Woodward 2011)</w:t>
      </w:r>
      <w:r w:rsidR="00C67461" w:rsidRPr="00330456">
        <w:rPr>
          <w:rFonts w:ascii="Times New Roman" w:hAnsi="Times New Roman" w:cs="Times New Roman"/>
          <w:sz w:val="24"/>
          <w:szCs w:val="24"/>
        </w:rPr>
        <w:fldChar w:fldCharType="end"/>
      </w:r>
      <w:r w:rsidR="0067081D" w:rsidRPr="00330456">
        <w:rPr>
          <w:rFonts w:ascii="Times New Roman" w:hAnsi="Times New Roman" w:cs="Times New Roman"/>
          <w:sz w:val="24"/>
          <w:szCs w:val="24"/>
        </w:rPr>
        <w:t>. As generators, SMEs may experience less customer pressure but focus on</w:t>
      </w:r>
      <w:r w:rsidR="00BF60EE" w:rsidRPr="00330456">
        <w:rPr>
          <w:rFonts w:ascii="Times New Roman" w:hAnsi="Times New Roman" w:cs="Times New Roman"/>
          <w:sz w:val="24"/>
          <w:szCs w:val="24"/>
        </w:rPr>
        <w:t xml:space="preserve"> </w:t>
      </w:r>
      <w:r w:rsidR="0067081D" w:rsidRPr="00330456">
        <w:rPr>
          <w:rFonts w:ascii="Times New Roman" w:hAnsi="Times New Roman" w:cs="Times New Roman"/>
          <w:sz w:val="24"/>
          <w:szCs w:val="24"/>
        </w:rPr>
        <w:t>compliance and/or capacity</w:t>
      </w:r>
      <w:r w:rsidR="00CC7692" w:rsidRPr="00330456">
        <w:rPr>
          <w:rFonts w:ascii="Times New Roman" w:hAnsi="Times New Roman" w:cs="Times New Roman"/>
          <w:sz w:val="24"/>
          <w:szCs w:val="24"/>
        </w:rPr>
        <w:t>-</w:t>
      </w:r>
      <w:r w:rsidR="0067081D" w:rsidRPr="00330456">
        <w:rPr>
          <w:rFonts w:ascii="Times New Roman" w:hAnsi="Times New Roman" w:cs="Times New Roman"/>
          <w:sz w:val="24"/>
          <w:szCs w:val="24"/>
        </w:rPr>
        <w:t xml:space="preserve">building approaches to implement CSR activities in the supply chains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{"citationItems":[{"id":"ITEM-1","itemData":{"DOI":"10.1016/j.jclepro.2008.04.016","ISBN":"0959-6526","ISSN":"09596526","abstract":"This paper analyzes the practices adopted and difficulties experienced by Small and Medium-sized Enterprises (SMEs) to transfer socially responsible behaviors to suppliers that operate in developing countries. In particular, a multiple case study was conducted on five Italian socially responsible SMEs. It was found that companies use different strategies as well as diverse management systems and tools to address Corporate Social Responsibility (CSR) issues along their supply chains (SCs). The paper is innovative mainly since few are the existing studies that investigate the CSR practices adopted by SMEs in the SC. Furthermore, it is argued that our research can be helpful to SME managers willing to deal with CSR issues along their SCs, especially when developing countries are involved. ?? 2008 Elsevier Ltd. All rights reserved.","author":[{"dropping-particle":"","family":"Ciliberti","given":"Francesco","non-dropping-particle":"","parse-names":false,"suffix":""},{"dropping-particle":"","family":"Pontrandolfo","given":"Pierpaolo","non-dropping-particle":"","parse-names":false,"suffix":""},{"dropping-particle":"","family":"Scozzi","given":"Barbara","non-dropping-particle":"","parse-names":false,"suffix":""}],"container-title":"Journal of Cleaner Production","id":"ITEM-1","issued":{"date-parts":[["2008"]]},"title":"Investigating corporate social responsibility in supply chains: a SME perspective","type":"article-journal"},"uris":["http://www.mendeley.com/documents/?uuid=05aac67a-ebed-3813-8a5d-62b8ca50291d"]},{"id":"ITEM-2","itemData":{"DOI":"10.1016/S0959-6526(00)00013-5","ISBN":"0959-6526","ISSN":"09596526","abstract":"This paper investigates the circumstances under which `environmental supply chain dynamics' (ESCD) emerge. ESCD are a phenomenon where environmental innovations diffuse from a customer firm to a supplier firm. Its relevance is based on the argument that systemic approaches are needed to understand the environmental implications of industrial systems, of which supply chains are a key component. Furthermore, buyer-supplier relationships play a critical role in the decision-making processes of most suppliers, which in turn has the potential to stimulate environmental change within the supply chain. Based on case studies in the British and Japanese food retail sector and the British aerospace industry, it will be shown that ESCD emerge if there is a channel leader with sufficient channel power over their suppliers, technical competencies, and are themselves under specific environmental pressure.","author":[{"dropping-particle":"","family":"Hall","given":"Jeremy","non-dropping-particle":"","parse-names":false,"suffix":""}],"container-title":"Journal of Cleaner Production","id":"ITEM-2","issue":"6","issued":{"date-parts":[["2000"]]},"page":"455-471","title":"Environmental supply chain dynamics","type":"article-journal","volume":"8"},"uris":["http://www.mendeley.com/documents/?uuid=fa95a3a9-e883-4a4c-9dbf-dd6f884520d7"]}],"mendeley":{"formattedCitation":"(Ciliberti, Pontrandolfo, and Scozzi 2008; Hall 2000)","plainTextFormattedCitation":"(Ciliberti, Pontrandolfo, and Scozzi 2008; Hall 2000)","previouslyFormattedCitation":"(Ciliberti, Pontrandolfo, and Scozzi 2008; Hall 2000)"},"properties":{"noteIndex":0},"schema":"https://github.com/citation-style-language/schema/raw/master/csl-citation.json"}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(Ciliberti, Pontrandolfo, and Scozzi 2008; Hall 2000)</w:t>
      </w:r>
      <w:r w:rsidR="00C67461" w:rsidRPr="00330456">
        <w:rPr>
          <w:rFonts w:ascii="Times New Roman" w:hAnsi="Times New Roman" w:cs="Times New Roman"/>
          <w:sz w:val="24"/>
          <w:szCs w:val="24"/>
        </w:rPr>
        <w:fldChar w:fldCharType="end"/>
      </w:r>
      <w:r w:rsidR="0067081D" w:rsidRPr="00330456">
        <w:rPr>
          <w:rFonts w:ascii="Times New Roman" w:hAnsi="Times New Roman" w:cs="Times New Roman"/>
          <w:sz w:val="24"/>
          <w:szCs w:val="24"/>
        </w:rPr>
        <w:t>. In a transmitting role, SMEs pass on CSR requirement</w:t>
      </w:r>
      <w:r w:rsidR="00E94E24" w:rsidRPr="00330456">
        <w:rPr>
          <w:rFonts w:ascii="Times New Roman" w:hAnsi="Times New Roman" w:cs="Times New Roman"/>
          <w:sz w:val="24"/>
          <w:szCs w:val="24"/>
        </w:rPr>
        <w:t>s</w:t>
      </w:r>
      <w:r w:rsidR="0067081D" w:rsidRPr="00330456">
        <w:rPr>
          <w:rFonts w:ascii="Times New Roman" w:hAnsi="Times New Roman" w:cs="Times New Roman"/>
          <w:sz w:val="24"/>
          <w:szCs w:val="24"/>
        </w:rPr>
        <w:t xml:space="preserve"> from their </w:t>
      </w:r>
      <w:r w:rsidR="00E94E24" w:rsidRPr="00330456">
        <w:rPr>
          <w:rFonts w:ascii="Times New Roman" w:hAnsi="Times New Roman" w:cs="Times New Roman"/>
          <w:sz w:val="24"/>
          <w:szCs w:val="24"/>
        </w:rPr>
        <w:t>c</w:t>
      </w:r>
      <w:r w:rsidR="0067081D" w:rsidRPr="00330456">
        <w:rPr>
          <w:rFonts w:ascii="Times New Roman" w:hAnsi="Times New Roman" w:cs="Times New Roman"/>
          <w:sz w:val="24"/>
          <w:szCs w:val="24"/>
        </w:rPr>
        <w:t xml:space="preserve">ustomers to their suppliers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{"citationItems":[{"id":"ITEM-1","itemData":{"DOI":"10.1108/SCM-04-2012-0152","ISBN":"13598546","ISSN":"1359-8546","PMID":"1427394623","abstract":"SMEs as “transmitters” of CSR requirements in the supply chain Silvia Ayuso, Merce ` Roca and Rosa Colome ´ Escola Superior de Comerc¸ Internacional, Universitat Pompeu Fabra, Barcelona, Spain Abstract Purpose – The purpose of this paper is to develop understanding of the role of small to medium-sized enterprises (SMEs) in relation to sustainable supply chain management, i.e. how corporate social responsibility (CSR) is integrated in their relationship with customers and suppliers. Design/methodology/approach – Drawing from a survey of CSR requirements among 410 Spanish SMEs, the paper examines the extent to which SMEs receive social and environmental requirements from diverse customer typologies and the extent to which they pass on such requirements to different supplier typologies. Findings – Based on survey results, it is concluded that large businesses are the most demanding customers in terms of the CSR requirements imposed to their SME suppliers. In turn, SMEs are able to transfer the requests received from their (larger) customers to their own suppliers. Research limitations/implications – The data are confined to companies located in a particular region (Catalonia in Spain), which questions its generalizability to other geographical contexts. Practical implications – The research shows that small and medium companies can be effective in spreading the CSR requirements received from large companies through the supply chain. Originality/value – The paper contributes to research on sustainable supply chain management from the SME perspective and offers a systematic analysis of the CSR activities of SMEs, both as suppliers and buyers. In addition, it proposes a rigorous way to measure the CSR-related supply chain pressure.","author":[{"dropping-particle":"","family":"Ayuso","given":"Silvia","non-dropping-particle":"","parse-names":false,"suffix":""},{"dropping-particle":"","family":"Roca","given":"Mercè","non-dropping-particle":"","parse-names":false,"suffix":""},{"dropping-particle":"","family":"Colomé","given":"Rosa","non-dropping-particle":"","parse-names":false,"suffix":""}],"container-title":"Supply Chain Management: An International Journal","id":"ITEM-1","issue":"5","issued":{"date-parts":[["2013"]]},"page":"497-508","title":"SMEs as “transmitters” of CSR requirements in the supply chain","type":"article-journal","volume":"18"},"uris":["http://www.mendeley.com/documents/?uuid=450c3a25-2012-3c7a-a4ce-906a45de553b"]},{"id":"ITEM-2","itemData":{"DOI":"10.1080/00036846.2019.1593942","ISSN":"14664283","abstract":"In recent years, scholars have increasingly turned their attention to the separate areas of corporate social responsibility (CSR) and supply chain management (SCM). However, little scholarly attention has been paid to the transmission of CSR requirements from a small to medium-sized enterprises (SME) perspective. Drawing on institutional and innovation diffusion theories, this paper investigates to what extent the CSR requirements of customers influence the CSR activities of SMEs and their CSR requirements toward their own suppliers. Multiple mediation analysis was performed on data from a sample of 146,060 French SMEs. The findings indicate that the CSR requirements of customers have a direct negative effect on SMEs' CSR requirements toward suppliers. However, the relationship becomes positive when we take into account the mediating role of the SMEs' own CSR activities (i.e. economic, social and environmental activities). Furthermore, the study reveals that the indirect effect through economic CSR activities is the greatest, followed by social and then environmental CSR activities. Our main contribution is that implementing CSR activities within SMEs is a necessary step so that SMEs can be brokers in the transmission of CSR requirements in the supply chain.","author":[{"dropping-particle":"","family":"Stekelorum","given":"Rébecca","non-dropping-particle":"","parse-names":false,"suffix":""},{"dropping-particle":"","family":"Laguir","given":"Issam","non-dropping-particle":"","parse-names":false,"suffix":""},{"dropping-particle":"","family":"Elbaz","given":"Jamal","non-dropping-particle":"","parse-names":false,"suffix":""}],"container-title":"Applied Economics","id":"ITEM-2","issue":"42","issued":{"date-parts":[["2019"]]},"page":"4642-4657","title":"Transmission of CSR requirements in supply chains: investigating the multiple mediating effects of CSR activities in SMEs","type":"article-journal","volume":"51"},"uris":["http://www.mendeley.com/documents/?uuid=ff58be1f-2bae-3b4f-a51d-ce3b186642ed"]}],"mendeley":{"formattedCitation":"(Ayuso, Roca, and Colomé 2013; Stekelorum, Laguir, and Elbaz 2019)","plainTextFormattedCitation":"(Ayuso, Roca, and Colomé 2013; Stekelorum, Laguir, and Elbaz 2019)","previouslyFormattedCitation":"(Ayuso, Roca, and Colomé 2013; Stekelorum, Laguir, and Elbaz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(Ayuso, Roca, and Colomé 2013; Stekelorum, Laguir, and Elbaz 2019)</w:t>
      </w:r>
      <w:r w:rsidR="00C67461" w:rsidRPr="00330456">
        <w:rPr>
          <w:rFonts w:ascii="Times New Roman" w:hAnsi="Times New Roman" w:cs="Times New Roman"/>
          <w:sz w:val="24"/>
          <w:szCs w:val="24"/>
        </w:rPr>
        <w:fldChar w:fldCharType="end"/>
      </w:r>
      <w:r w:rsidR="0067081D" w:rsidRPr="00330456">
        <w:rPr>
          <w:rFonts w:ascii="Times New Roman" w:hAnsi="Times New Roman" w:cs="Times New Roman"/>
          <w:sz w:val="24"/>
          <w:szCs w:val="24"/>
        </w:rPr>
        <w:t>. This study</w:t>
      </w:r>
      <w:r w:rsidR="00860CA9" w:rsidRPr="00330456">
        <w:rPr>
          <w:rFonts w:ascii="Times New Roman" w:hAnsi="Times New Roman" w:cs="Times New Roman"/>
          <w:sz w:val="24"/>
          <w:szCs w:val="24"/>
        </w:rPr>
        <w:t xml:space="preserve"> mainly</w:t>
      </w:r>
      <w:r w:rsidR="0078265E" w:rsidRPr="00330456">
        <w:rPr>
          <w:rFonts w:ascii="Times New Roman" w:hAnsi="Times New Roman" w:cs="Times New Roman"/>
          <w:sz w:val="24"/>
          <w:szCs w:val="24"/>
        </w:rPr>
        <w:t xml:space="preserve"> </w:t>
      </w:r>
      <w:r w:rsidR="0067081D" w:rsidRPr="00330456">
        <w:rPr>
          <w:rFonts w:ascii="Times New Roman" w:hAnsi="Times New Roman" w:cs="Times New Roman"/>
          <w:sz w:val="24"/>
          <w:szCs w:val="24"/>
        </w:rPr>
        <w:t>focus</w:t>
      </w:r>
      <w:r w:rsidR="00860CA9" w:rsidRPr="00330456">
        <w:rPr>
          <w:rFonts w:ascii="Times New Roman" w:hAnsi="Times New Roman" w:cs="Times New Roman"/>
          <w:sz w:val="24"/>
          <w:szCs w:val="24"/>
        </w:rPr>
        <w:t>es</w:t>
      </w:r>
      <w:r w:rsidR="0067081D" w:rsidRPr="00330456">
        <w:rPr>
          <w:rFonts w:ascii="Times New Roman" w:hAnsi="Times New Roman" w:cs="Times New Roman"/>
          <w:sz w:val="24"/>
          <w:szCs w:val="24"/>
        </w:rPr>
        <w:t xml:space="preserve"> on SMEs role as adopters and generators.</w:t>
      </w:r>
    </w:p>
    <w:p w:rsidR="007D6601" w:rsidRPr="00330456" w:rsidRDefault="00F9132A" w:rsidP="00F9132A">
      <w:pPr>
        <w:spacing w:line="480" w:lineRule="auto"/>
        <w:jc w:val="both"/>
        <w:rPr>
          <w:rFonts w:ascii="Times New Roman" w:hAnsi="Times New Roman" w:cs="Times New Roman"/>
          <w:b/>
          <w:sz w:val="24"/>
          <w:szCs w:val="24"/>
        </w:rPr>
      </w:pPr>
      <w:r w:rsidRPr="00330456">
        <w:rPr>
          <w:rFonts w:ascii="Times New Roman" w:hAnsi="Times New Roman" w:cs="Times New Roman"/>
          <w:sz w:val="24"/>
          <w:szCs w:val="24"/>
        </w:rPr>
        <w:t xml:space="preserve">2.3 </w:t>
      </w:r>
      <w:r w:rsidRPr="00330456">
        <w:rPr>
          <w:rFonts w:ascii="Times New Roman" w:hAnsi="Times New Roman" w:cs="Times New Roman"/>
          <w:b/>
          <w:i/>
          <w:sz w:val="24"/>
          <w:szCs w:val="24"/>
        </w:rPr>
        <w:t>Sust</w:t>
      </w:r>
      <w:r w:rsidR="00A2109F" w:rsidRPr="00330456">
        <w:rPr>
          <w:rFonts w:ascii="Times New Roman" w:hAnsi="Times New Roman" w:cs="Times New Roman"/>
          <w:b/>
          <w:i/>
          <w:sz w:val="24"/>
          <w:szCs w:val="24"/>
        </w:rPr>
        <w:t>ainability criteria d</w:t>
      </w:r>
      <w:r w:rsidRPr="00330456">
        <w:rPr>
          <w:rFonts w:ascii="Times New Roman" w:hAnsi="Times New Roman" w:cs="Times New Roman"/>
          <w:b/>
          <w:i/>
          <w:sz w:val="24"/>
          <w:szCs w:val="24"/>
        </w:rPr>
        <w:t xml:space="preserve">evelopment and </w:t>
      </w:r>
      <w:r w:rsidR="00A2109F" w:rsidRPr="00330456">
        <w:rPr>
          <w:rFonts w:ascii="Times New Roman" w:hAnsi="Times New Roman" w:cs="Times New Roman"/>
          <w:b/>
          <w:i/>
          <w:sz w:val="24"/>
          <w:szCs w:val="24"/>
        </w:rPr>
        <w:t>Multi-criteria decision-making m</w:t>
      </w:r>
      <w:r w:rsidR="007D6601" w:rsidRPr="00330456">
        <w:rPr>
          <w:rFonts w:ascii="Times New Roman" w:hAnsi="Times New Roman" w:cs="Times New Roman"/>
          <w:b/>
          <w:i/>
          <w:sz w:val="24"/>
          <w:szCs w:val="24"/>
        </w:rPr>
        <w:t>ethods</w:t>
      </w:r>
    </w:p>
    <w:p w:rsidR="00F9132A" w:rsidRPr="00330456" w:rsidRDefault="00C67461" w:rsidP="00F9132A">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{"citationItems":[{"id":"ITEM-1","itemData":{"abstract":"The aim of a sustainable supply chain is the strategic integration of all social, environmental and economic goals within an organization, through a systematic coordination of key business processes in order to improve the long-term economic performance of a company and its value chain. This paper describes a new methodological approach to support the strategy formulation process in sustainable supply chains. The proposed methodology combines three analytical tools (analytic hierarchical process, fuzzy multi-objective optimization, and clustering methods) within a strategy formulation process, integrating the competitive and corporative strategies with the supply chain strategy on the basis of sustainability. A case study in the Mexican Federal Commission of Electricity Gulf-Center Distribution Division shows the capability of our proposed framework. This company is large and complex enough to encompass the whole issue of the supply chain. Results indicate that our methodology is a valid decision support tool to formulate a set of sustainable supply chain strategies, and it is able to generate a coordinated strategy for the management of a sustainable supply chain.","author":[{"dropping-particle":"","family":"Gracia","given":"María D.","non-dropping-particle":"","parse-names":false,"suffix":""},{"dropping-particle":"","family":"Quezada","given":"Luis E.","non-dropping-particle":"","parse-names":false,"suffix":""}],"container-title":"NETNOMICS: Economic Research and Electronic Networking","id":"ITEM-1","issue":"1","issued":{"date-parts":[["2016"]]},"page":"3-27","title":"A framework for strategy formulation in sustainable supply chains: a case study in the electric industry","type":"article-journal","volume":"17"},"uris":["http://www.mendeley.com/documents/?uuid=18adad28-f0a0-3693-b65d-217fdba1bb38"]}],"mendeley":{"formattedCitation":"(Gracia and Quezada 2016)","manualFormatting":"Gracia and Quezada (2016)","plainTextFormattedCitation":"(Gracia and Quezada 2016)","previouslyFormattedCitation":"(Gracia and Quezada 2016)"},"properties":{"noteIndex":0},"schema":"https://github.com/citation-style-language/schema/raw/master/csl-citation.json"}</w:instrText>
      </w:r>
      <w:r w:rsidRPr="00330456">
        <w:rPr>
          <w:rFonts w:ascii="Times New Roman" w:hAnsi="Times New Roman" w:cs="Times New Roman"/>
          <w:sz w:val="24"/>
          <w:szCs w:val="24"/>
        </w:rPr>
        <w:fldChar w:fldCharType="separate"/>
      </w:r>
      <w:r w:rsidR="00F9132A" w:rsidRPr="00330456">
        <w:rPr>
          <w:rFonts w:ascii="Times New Roman" w:hAnsi="Times New Roman" w:cs="Times New Roman"/>
          <w:noProof/>
          <w:sz w:val="24"/>
          <w:szCs w:val="24"/>
        </w:rPr>
        <w:t>Gracia and Quezada (2016)</w:t>
      </w:r>
      <w:r w:rsidRPr="00330456">
        <w:rPr>
          <w:rFonts w:ascii="Times New Roman" w:hAnsi="Times New Roman" w:cs="Times New Roman"/>
          <w:sz w:val="24"/>
          <w:szCs w:val="24"/>
        </w:rPr>
        <w:fldChar w:fldCharType="end"/>
      </w:r>
      <w:r w:rsidR="0078265E" w:rsidRPr="00330456">
        <w:rPr>
          <w:rFonts w:ascii="Times New Roman" w:hAnsi="Times New Roman" w:cs="Times New Roman"/>
          <w:sz w:val="24"/>
          <w:szCs w:val="24"/>
        </w:rPr>
        <w:t xml:space="preserve"> </w:t>
      </w:r>
      <w:r w:rsidR="00A2109F" w:rsidRPr="00330456">
        <w:rPr>
          <w:rFonts w:ascii="Times New Roman" w:hAnsi="Times New Roman" w:cs="Times New Roman"/>
          <w:sz w:val="24"/>
          <w:szCs w:val="24"/>
        </w:rPr>
        <w:t xml:space="preserve">observed that </w:t>
      </w:r>
      <w:r w:rsidR="006E7CAF" w:rsidRPr="00330456">
        <w:rPr>
          <w:rFonts w:ascii="Times New Roman" w:hAnsi="Times New Roman" w:cs="Times New Roman"/>
          <w:sz w:val="24"/>
          <w:szCs w:val="24"/>
        </w:rPr>
        <w:t>SSCM</w:t>
      </w:r>
      <w:r w:rsidR="0078265E" w:rsidRPr="00330456">
        <w:rPr>
          <w:rFonts w:ascii="Times New Roman" w:hAnsi="Times New Roman" w:cs="Times New Roman"/>
          <w:sz w:val="24"/>
          <w:szCs w:val="24"/>
        </w:rPr>
        <w:t xml:space="preserve"> </w:t>
      </w:r>
      <w:r w:rsidR="008778C3" w:rsidRPr="00330456">
        <w:rPr>
          <w:rFonts w:ascii="Times New Roman" w:hAnsi="Times New Roman" w:cs="Times New Roman"/>
          <w:sz w:val="24"/>
          <w:szCs w:val="24"/>
        </w:rPr>
        <w:t>goals are integrated</w:t>
      </w:r>
      <w:r w:rsidR="00F9132A" w:rsidRPr="00330456">
        <w:rPr>
          <w:rFonts w:ascii="Times New Roman" w:hAnsi="Times New Roman" w:cs="Times New Roman"/>
          <w:sz w:val="24"/>
          <w:szCs w:val="24"/>
        </w:rPr>
        <w:t xml:space="preserve"> into an organization through systematic coordination of </w:t>
      </w:r>
      <w:r w:rsidR="00316052" w:rsidRPr="00330456">
        <w:rPr>
          <w:rFonts w:ascii="Times New Roman" w:hAnsi="Times New Roman" w:cs="Times New Roman"/>
          <w:sz w:val="24"/>
          <w:szCs w:val="24"/>
        </w:rPr>
        <w:t>critical</w:t>
      </w:r>
      <w:r w:rsidR="00F9132A" w:rsidRPr="00330456">
        <w:rPr>
          <w:rFonts w:ascii="Times New Roman" w:hAnsi="Times New Roman" w:cs="Times New Roman"/>
          <w:sz w:val="24"/>
          <w:szCs w:val="24"/>
        </w:rPr>
        <w:t xml:space="preserve"> business process</w:t>
      </w:r>
      <w:r w:rsidR="00316052" w:rsidRPr="00330456">
        <w:rPr>
          <w:rFonts w:ascii="Times New Roman" w:hAnsi="Times New Roman" w:cs="Times New Roman"/>
          <w:sz w:val="24"/>
          <w:szCs w:val="24"/>
        </w:rPr>
        <w:t>es</w:t>
      </w:r>
      <w:r w:rsidR="00F9132A" w:rsidRPr="00330456">
        <w:rPr>
          <w:rFonts w:ascii="Times New Roman" w:hAnsi="Times New Roman" w:cs="Times New Roman"/>
          <w:sz w:val="24"/>
          <w:szCs w:val="24"/>
        </w:rPr>
        <w:t>. In many instances, more than one conflicting criterion may characterize an enterprise or supply chain</w:t>
      </w:r>
      <w:r w:rsidR="00745FC7" w:rsidRPr="00330456">
        <w:rPr>
          <w:rFonts w:ascii="Times New Roman" w:hAnsi="Times New Roman" w:cs="Times New Roman"/>
          <w:sz w:val="24"/>
          <w:szCs w:val="24"/>
        </w:rPr>
        <w:t xml:space="preserve">’s </w:t>
      </w:r>
      <w:r w:rsidR="00F9132A" w:rsidRPr="00330456">
        <w:rPr>
          <w:rFonts w:ascii="Times New Roman" w:hAnsi="Times New Roman" w:cs="Times New Roman"/>
          <w:sz w:val="24"/>
          <w:szCs w:val="24"/>
        </w:rPr>
        <w:t>goal</w:t>
      </w:r>
      <w:r w:rsidR="00316052"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 and decision</w:t>
      </w:r>
      <w:r w:rsidR="00CA7D6A"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makers </w:t>
      </w:r>
      <w:proofErr w:type="gramStart"/>
      <w:r w:rsidR="00F9132A" w:rsidRPr="00330456">
        <w:rPr>
          <w:rFonts w:ascii="Times New Roman" w:hAnsi="Times New Roman" w:cs="Times New Roman"/>
          <w:sz w:val="24"/>
          <w:szCs w:val="24"/>
        </w:rPr>
        <w:t>have to</w:t>
      </w:r>
      <w:proofErr w:type="gramEnd"/>
      <w:r w:rsidR="00F9132A" w:rsidRPr="00330456">
        <w:rPr>
          <w:rFonts w:ascii="Times New Roman" w:hAnsi="Times New Roman" w:cs="Times New Roman"/>
          <w:sz w:val="24"/>
          <w:szCs w:val="24"/>
        </w:rPr>
        <w:t xml:space="preserve"> consider several issues that </w:t>
      </w:r>
      <w:r w:rsidR="00745FC7" w:rsidRPr="00330456">
        <w:rPr>
          <w:rFonts w:ascii="Times New Roman" w:hAnsi="Times New Roman" w:cs="Times New Roman"/>
          <w:sz w:val="24"/>
          <w:szCs w:val="24"/>
        </w:rPr>
        <w:t>can simultaneously enhance</w:t>
      </w:r>
      <w:r w:rsidR="00F9132A" w:rsidRPr="00330456">
        <w:rPr>
          <w:rFonts w:ascii="Times New Roman" w:hAnsi="Times New Roman" w:cs="Times New Roman"/>
          <w:sz w:val="24"/>
          <w:szCs w:val="24"/>
        </w:rPr>
        <w:t xml:space="preserve"> the business process</w:t>
      </w:r>
      <w:r w:rsidR="00AC1FA0"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Well defined criteria have the potency to provide organizational, supply chain</w:t>
      </w:r>
      <w:r w:rsidR="00B15858"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and overarching policy measures t</w:t>
      </w:r>
      <w:r w:rsidR="00B15858" w:rsidRPr="00330456">
        <w:rPr>
          <w:rFonts w:ascii="Times New Roman" w:hAnsi="Times New Roman" w:cs="Times New Roman"/>
          <w:sz w:val="24"/>
          <w:szCs w:val="24"/>
        </w:rPr>
        <w:t>o</w:t>
      </w:r>
      <w:r w:rsidR="00F9132A" w:rsidRPr="00330456">
        <w:rPr>
          <w:rFonts w:ascii="Times New Roman" w:hAnsi="Times New Roman" w:cs="Times New Roman"/>
          <w:sz w:val="24"/>
          <w:szCs w:val="24"/>
        </w:rPr>
        <w:t xml:space="preserve"> establish measurable goals and objectives</w:t>
      </w:r>
      <w:r w:rsidR="000C3F2F" w:rsidRPr="00330456">
        <w:rPr>
          <w:rFonts w:ascii="Times New Roman" w:hAnsi="Times New Roman" w:cs="Times New Roman"/>
          <w:sz w:val="24"/>
          <w:szCs w:val="24"/>
        </w:rPr>
        <w:t xml:space="preserve"> </w:t>
      </w:r>
      <w:r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{"citationItems":[{"id":"ITEM-1","itemData":{"DOI":"10.1108/BFJ-01-2016-0007","abstract":"© 2016, © Emerald Group Publishing Limited.PurposeThe purpose of this paper is to identify mechanisms for using a quantitative benchmarking approach to drive sustainability improvements in the food supply chain. Design/methodology/approachA literature review was undertaken and then a strategic and operational framework developed for improving food supply chain sustainability in terms of triple bottom line criteria. FindingsUsing a sustainability indicator scoring approach, the paper considers the architecture for analysis so that strategic goals can be clearly formulated and cascade into specific, relevant and timebound strategic and operational measures that underpin brand value and product integrity. Originality/valueThis paper is of value to academics and also practitioners in the food industry.","author":[{"dropping-particle":"","family":"Manning","given":"L.","non-dropping-particle":"","parse-names":false,"suffix":""},{"dropping-particle":"","family":"Soon","given":"J.M.","non-dropping-particle":"","parse-names":false,"suffix":""}],"container-title":"British Food Journal","id":"ITEM-1","issue":"9","issued":{"date-parts":[["2016"]]},"title":"Development of sustainability indicator scoring (SIS) for the food supply chain","type":"article-journal","volume":"118"},"uris":["http://www.mendeley.com/documents/?uuid=6f24a8b6-2d1a-3a63-8dc2-5554eddabb81"]}],"mendeley":{"formattedCitation":"(Manning and Soon 2016)","plainTextFormattedCitation":"(Manning and Soon 2016)","previouslyFormattedCitation":"(Manning and Soon 2016)"},"properties":{"noteIndex":0},"schema":"https://github.com/citation-style-language/schema/raw/master/csl-citation.json"}</w:instrText>
      </w:r>
      <w:r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(Manning and Soon 2016)</w:t>
      </w:r>
      <w:r w:rsidRPr="00330456">
        <w:rPr>
          <w:rFonts w:ascii="Times New Roman" w:hAnsi="Times New Roman" w:cs="Times New Roman"/>
          <w:sz w:val="24"/>
          <w:szCs w:val="24"/>
        </w:rPr>
        <w:fldChar w:fldCharType="end"/>
      </w:r>
      <w:r w:rsidR="00F9132A" w:rsidRPr="00330456">
        <w:rPr>
          <w:rFonts w:ascii="Times New Roman" w:hAnsi="Times New Roman" w:cs="Times New Roman"/>
          <w:sz w:val="24"/>
          <w:szCs w:val="24"/>
        </w:rPr>
        <w:t>. Thus, both practitioners and researchers need</w:t>
      </w:r>
      <w:r w:rsidR="0078265E"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to clearly define criteria to achieve</w:t>
      </w:r>
      <w:r w:rsidR="0078265E"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sustainability goal</w:t>
      </w:r>
      <w:r w:rsidR="00C722A5" w:rsidRPr="00330456">
        <w:rPr>
          <w:rFonts w:ascii="Times New Roman" w:hAnsi="Times New Roman" w:cs="Times New Roman"/>
          <w:sz w:val="24"/>
          <w:szCs w:val="24"/>
        </w:rPr>
        <w:t>s</w:t>
      </w:r>
      <w:r w:rsidR="0078265E" w:rsidRPr="00330456">
        <w:rPr>
          <w:rFonts w:ascii="Times New Roman" w:hAnsi="Times New Roman" w:cs="Times New Roman"/>
          <w:sz w:val="24"/>
          <w:szCs w:val="24"/>
        </w:rPr>
        <w:t xml:space="preserve"> </w:t>
      </w:r>
      <w:r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{"citationItems":[{"id":"ITEM-1","itemData":{"DOI":"10.1002/tqem.20292","ISBN":"1520-6483","ISSN":"10881913","abstract":"The article discusses a study that involved designing sustainability balanced scorecards for the environmental service units of three huge firms in Portugal. The balanced scorecard (BSC) can serve as tools for integrating sustainability issues at the strategic level within companies. The three companies involved have achieved beyond compliance levels of environmental performance and are fairly similar in terms of their social-value activities and ambitions. Strategic objectives are integrated into a balanced scoreboard, reflecting the company's performance in terms of financial, customers, internal processes and organizational learning and growth.","author":[{"dropping-particle":"","family":"Pojasek","given":"Robert B.","non-dropping-particle":"","parse-names":false,"suffix":""}],"container-title":"Environmental Quality Management","id":"ITEM-1","issued":{"date-parts":[["2011"]]},"title":"ISO 26000 guidance on social responsibility","type":"article-journal"},"uris":["http://www.mendeley.com/documents/?uuid=a0d211ec-f00b-3dcd-b11f-f9c69b5aa46b"]}],"mendeley":{"formattedCitation":"(Pojasek 2011)","plainTextFormattedCitation":"(Pojasek 2011)","previouslyFormattedCitation":"(Pojasek 2011)"},"properties":{"noteIndex":0},"schema":"https://github.com/citation-style-language/schema/raw/master/csl-citation.json"}</w:instrText>
      </w:r>
      <w:r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(Pojasek 2011)</w:t>
      </w:r>
      <w:r w:rsidRPr="00330456">
        <w:rPr>
          <w:rFonts w:ascii="Times New Roman" w:hAnsi="Times New Roman" w:cs="Times New Roman"/>
          <w:sz w:val="24"/>
          <w:szCs w:val="24"/>
        </w:rPr>
        <w:fldChar w:fldCharType="end"/>
      </w:r>
      <w:r w:rsidR="00F9132A" w:rsidRPr="00330456">
        <w:rPr>
          <w:rFonts w:ascii="Times New Roman" w:hAnsi="Times New Roman" w:cs="Times New Roman"/>
          <w:sz w:val="24"/>
          <w:szCs w:val="24"/>
        </w:rPr>
        <w:t>.</w:t>
      </w:r>
    </w:p>
    <w:p w:rsidR="00C45701" w:rsidRPr="00330456" w:rsidRDefault="00272449" w:rsidP="00260C6D">
      <w:pPr>
        <w:spacing w:line="480" w:lineRule="auto"/>
        <w:jc w:val="both"/>
        <w:rPr>
          <w:rFonts w:ascii="Times New Roman" w:hAnsi="Times New Roman" w:cs="Times New Roman"/>
          <w:bCs/>
          <w:sz w:val="24"/>
          <w:szCs w:val="24"/>
        </w:rPr>
      </w:pPr>
      <w:r w:rsidRPr="00330456">
        <w:rPr>
          <w:rFonts w:ascii="Times New Roman" w:hAnsi="Times New Roman" w:cs="Times New Roman"/>
          <w:sz w:val="24"/>
          <w:szCs w:val="24"/>
        </w:rPr>
        <w:t>Multi-criteria decision-m</w:t>
      </w:r>
      <w:r w:rsidR="007D6601" w:rsidRPr="00330456">
        <w:rPr>
          <w:rFonts w:ascii="Times New Roman" w:hAnsi="Times New Roman" w:cs="Times New Roman"/>
          <w:sz w:val="24"/>
          <w:szCs w:val="24"/>
        </w:rPr>
        <w:t>aking (MCDM) methods</w:t>
      </w:r>
      <w:r w:rsidR="0078265E" w:rsidRPr="00330456">
        <w:rPr>
          <w:rFonts w:ascii="Times New Roman" w:hAnsi="Times New Roman" w:cs="Times New Roman"/>
          <w:sz w:val="24"/>
          <w:szCs w:val="24"/>
        </w:rPr>
        <w:t xml:space="preserve"> </w:t>
      </w:r>
      <w:r w:rsidR="00F9132A" w:rsidRPr="00330456">
        <w:rPr>
          <w:rFonts w:ascii="Times New Roman" w:hAnsi="Times New Roman" w:cs="Times New Roman"/>
          <w:sz w:val="24"/>
          <w:szCs w:val="24"/>
        </w:rPr>
        <w:t xml:space="preserve">can be used to develop sustainable criteria, balance </w:t>
      </w:r>
      <w:r w:rsidR="0027685D" w:rsidRPr="00330456">
        <w:rPr>
          <w:rFonts w:ascii="Times New Roman" w:hAnsi="Times New Roman" w:cs="Times New Roman"/>
          <w:sz w:val="24"/>
          <w:szCs w:val="24"/>
        </w:rPr>
        <w:t xml:space="preserve">a </w:t>
      </w:r>
      <w:r w:rsidR="00F9132A" w:rsidRPr="00330456">
        <w:rPr>
          <w:rFonts w:ascii="Times New Roman" w:hAnsi="Times New Roman" w:cs="Times New Roman"/>
          <w:sz w:val="24"/>
          <w:szCs w:val="24"/>
        </w:rPr>
        <w:t>variety of criteria</w:t>
      </w:r>
      <w:r w:rsidR="0027685D" w:rsidRPr="00330456">
        <w:rPr>
          <w:rFonts w:ascii="Times New Roman" w:hAnsi="Times New Roman" w:cs="Times New Roman"/>
          <w:sz w:val="24"/>
          <w:szCs w:val="24"/>
        </w:rPr>
        <w:t>,</w:t>
      </w:r>
      <w:r w:rsidR="00F9132A" w:rsidRPr="00330456">
        <w:rPr>
          <w:rFonts w:ascii="Times New Roman" w:hAnsi="Times New Roman" w:cs="Times New Roman"/>
          <w:sz w:val="24"/>
          <w:szCs w:val="24"/>
        </w:rPr>
        <w:t xml:space="preserve"> and quantify trade-offs between</w:t>
      </w:r>
      <w:r w:rsidR="00C45701" w:rsidRPr="00330456">
        <w:rPr>
          <w:rFonts w:ascii="Times New Roman" w:hAnsi="Times New Roman" w:cs="Times New Roman"/>
          <w:sz w:val="24"/>
          <w:szCs w:val="24"/>
        </w:rPr>
        <w:t xml:space="preserve"> criteria to identify</w:t>
      </w:r>
      <w:r w:rsidR="00F9132A" w:rsidRPr="00330456">
        <w:rPr>
          <w:rFonts w:ascii="Times New Roman" w:hAnsi="Times New Roman" w:cs="Times New Roman"/>
          <w:sz w:val="24"/>
          <w:szCs w:val="24"/>
        </w:rPr>
        <w:t xml:space="preserve"> the</w:t>
      </w:r>
      <w:r w:rsidR="0027685D" w:rsidRPr="00330456">
        <w:rPr>
          <w:rFonts w:ascii="Times New Roman" w:hAnsi="Times New Roman" w:cs="Times New Roman"/>
          <w:sz w:val="24"/>
          <w:szCs w:val="24"/>
        </w:rPr>
        <w:t xml:space="preserve"> managers’ preferences</w:t>
      </w:r>
      <w:r w:rsidR="00F9132A" w:rsidRPr="00330456">
        <w:rPr>
          <w:rFonts w:ascii="Times New Roman" w:hAnsi="Times New Roman" w:cs="Times New Roman"/>
          <w:sz w:val="24"/>
          <w:szCs w:val="24"/>
        </w:rPr>
        <w:t>, in case</w:t>
      </w:r>
      <w:r w:rsidR="002D4751" w:rsidRPr="00330456">
        <w:rPr>
          <w:rFonts w:ascii="Times New Roman" w:hAnsi="Times New Roman" w:cs="Times New Roman"/>
          <w:sz w:val="24"/>
          <w:szCs w:val="24"/>
        </w:rPr>
        <w:t xml:space="preserve">s where there is more than one </w:t>
      </w:r>
      <w:r w:rsidR="00F9132A" w:rsidRPr="00330456">
        <w:rPr>
          <w:rFonts w:ascii="Times New Roman" w:hAnsi="Times New Roman" w:cs="Times New Roman"/>
          <w:sz w:val="24"/>
          <w:szCs w:val="24"/>
        </w:rPr>
        <w:t>conflicting criterion</w:t>
      </w:r>
      <w:r w:rsidR="0078265E"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39617B" w:rsidRPr="00330456">
        <w:rPr>
          <w:rFonts w:ascii="Times New Roman" w:hAnsi="Times New Roman" w:cs="Times New Roman"/>
          <w:sz w:val="24"/>
          <w:szCs w:val="24"/>
        </w:rPr>
        <w:instrText>ADDIN CSL_CITATION {"citationItems":[{"id":"ITEM-1","itemData":{"DOI":"10.1111/j.1745-493X.2002.tb00117.x","ISSN":"1745493X","abstract":"The purchasing function for some time now has been receiving increasing importance as a critical supply chain management component. This is mainly due to the significant impact of material costs on profits, increased investments in advanced manufacturing and information technologies, and a growing emphasis on Just-In-Time GIT) production. The critical objectives of purchasing departments include obtaining the product at the right cost in the right quantity with the right quality at the right time from the right source. This requires executing effective decisions concerning supplier selection and evaluation. This article addresses the supplier selection process. This model for evaluation and selection of suppliers considers multiple factors that include strategic, operational, tangible, and intangible measures. The model also allows for input from a variety of managerial decisionmaking levels and considers the dynamic aspects of the competitive environment in evaluating suppliers. An empirical case illustration demonstrates the efficacy of the model. The results provide interesting managerial implications. © 2002 Blackwell Publishing Ltd.","author":[{"dropping-particle":"","family":"Sarkis","given":"Joseph","non-dropping-particle":"","parse-names":false,"suffix":""},{"dropping-particle":"","family":"Talluri","given":"Srinivas","non-dropping-particle":"","parse-names":false,"suffix":""}],"container-title":"Journal of Supply Chain Management","id":"ITEM-1","issue":"4","issued":{"date-parts":[["2002"]]},"page":"18-28","title":"A Model for Strategic Supplier Selection","type":"article-journal","volume":"38"},"uris":["http://www.mendeley.com/documents/?uuid=91fad53a-6936-3595-9622-344135e9f905"]},{"id":"ITEM-2","itemData":{"abstract":"Designing Green Supply Chains (GSCs) requires complex decision-support models that can deal with multiple dimensions of sustainability while taking into account specific characteristics of products and their supply chain. Multi-Cri-teria Decision Making (MCDM) approaches can be used to quantify trade-offs between economic, social, and environmental criteria i.e. to identify green pro-duction options. The aim of this paper is to review the use of MCDM approaches for designing efficient and effective GSCs. We develop a conceptual framework to find relevant publications and to categorise papers with respect to decision problems, indicators, and MCDM approaches. The analysis shows that (1) the use of MCDM approaches for designing GSCs is a rather new but emerging research field, (2) most of the publications focus on production and distribution problems, and there are only a few inventory models with environmental considerations, (3) the majority of papers assume all data to be deterministic, (4) little attention has been given to minimisation of waste, (5) numerous indicators are used to account for eco-effi-ciency, indicating the lack of standards. This study, therefore, identifies the need for more multi-criteria models for real-life GSCs, especially with inclusion of uncer-tainty in parameters that are associated with GSCs.","author":[{"dropping-particle":"","family":"Banasik","given":"Aleksander","non-dropping-particle":"","parse-names":false,"suffix":""},{"dropping-particle":"","family":"Jacqueline Bloemhof-Ruwaard","given":"Bullet M","non-dropping-particle":"","parse-names":false,"suffix":""},{"dropping-particle":"","family":"Kanellopoulos","given":"Argyris","non-dropping-particle":"","parse-names":false,"suffix":""},{"dropping-particle":"","family":"D H Claassen","given":"Bullet G","non-dropping-particle":"","parse-names":false,"suffix":""},{"dropping-particle":"","family":"A J van der Vorst","given":"Jack G","non-dropping-particle":"","parse-names":false,"suffix":""},{"dropping-particle":"","family":"Banasik OlekBanasik","given":"Aleksander","non-dropping-particle":"","parse-names":false,"suffix":""},{"dropping-particle":"","family":"Jacqueline Bloemhof-Ruwaard JacquelineBloemhof","given":"wurnl M","non-dropping-particle":"","parse-names":false,"suffix":""},{"dropping-particle":"","family":"Argyris Kanellopoulos ArgyrisKanellopoulos","given":"Wurnl","non-dropping-particle":"","parse-names":false,"suffix":""},{"dropping-particle":"","family":"D H Claassen FritsClaassen","given":"wurnl G","non-dropping-particle":"","parse-names":false,"suffix":""},{"dropping-particle":"","family":"Jack A J van der Vorst JackvanderVorst","given":"wurnl G","non-dropping-particle":"","parse-names":false,"suffix":""}],"container-title":"Flexible Services and Manufacturing Journal","id":"ITEM-2","issue":"3","issued":{"date-parts":[["2018"]]},"page":"366-396","title":"Multi-criteria decision making approaches for green supply chains: a review","type":"article-journal","volume":"30"},"uris":["http://www.mendeley.com/documents/?uuid=142cc1f7-c122-33e1-acfc-07b061ff04c6"]}],"mendeley":{"formattedCitation":"(Sarkis and Talluri 2002; Banasik et al. 2018)","plainTextFormattedCitation":"(Sarkis and Talluri 2002; Banasik et al. 2018)","previouslyFormattedCitation":"(Sarkis and Talluri 2002; Banasik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A868BD" w:rsidRPr="00330456">
        <w:rPr>
          <w:rFonts w:ascii="Times New Roman" w:hAnsi="Times New Roman" w:cs="Times New Roman"/>
          <w:noProof/>
          <w:sz w:val="24"/>
          <w:szCs w:val="24"/>
        </w:rPr>
        <w:t>(Sarkis and Talluri 2002; Banasik et al. 2018)</w:t>
      </w:r>
      <w:r w:rsidR="00C67461" w:rsidRPr="00330456">
        <w:rPr>
          <w:rFonts w:ascii="Times New Roman" w:hAnsi="Times New Roman" w:cs="Times New Roman"/>
          <w:sz w:val="24"/>
          <w:szCs w:val="24"/>
        </w:rPr>
        <w:fldChar w:fldCharType="end"/>
      </w:r>
      <w:r w:rsidR="00F9132A" w:rsidRPr="00330456">
        <w:rPr>
          <w:rFonts w:ascii="Times New Roman" w:hAnsi="Times New Roman" w:cs="Times New Roman"/>
          <w:sz w:val="24"/>
          <w:szCs w:val="24"/>
        </w:rPr>
        <w:t>.</w:t>
      </w:r>
      <w:r w:rsidR="0078265E" w:rsidRPr="00330456">
        <w:rPr>
          <w:rFonts w:ascii="Times New Roman" w:hAnsi="Times New Roman" w:cs="Times New Roman"/>
          <w:sz w:val="24"/>
          <w:szCs w:val="24"/>
        </w:rPr>
        <w:t xml:space="preserve"> </w:t>
      </w:r>
      <w:r w:rsidR="00F9132A" w:rsidRPr="00330456">
        <w:rPr>
          <w:rFonts w:ascii="Times New Roman" w:hAnsi="Times New Roman" w:cs="Times New Roman"/>
          <w:bCs/>
          <w:sz w:val="24"/>
          <w:szCs w:val="24"/>
        </w:rPr>
        <w:t>Through the various MCDM methods, the ambiguity caused by vagueness and uncertainty can be reduced by qualifying each criterion</w:t>
      </w:r>
      <w:r w:rsidR="00B15858" w:rsidRPr="00330456">
        <w:rPr>
          <w:rFonts w:ascii="Times New Roman" w:hAnsi="Times New Roman" w:cs="Times New Roman"/>
          <w:bCs/>
          <w:sz w:val="24"/>
          <w:szCs w:val="24"/>
        </w:rPr>
        <w:t>’s importance</w:t>
      </w:r>
      <w:r w:rsidR="00F9132A" w:rsidRPr="00330456">
        <w:rPr>
          <w:rFonts w:ascii="Times New Roman" w:hAnsi="Times New Roman" w:cs="Times New Roman"/>
          <w:bCs/>
          <w:sz w:val="24"/>
          <w:szCs w:val="24"/>
        </w:rPr>
        <w:t xml:space="preserve"> to make a better decision.</w:t>
      </w:r>
    </w:p>
    <w:p w:rsidR="00260C6D" w:rsidRPr="00330456" w:rsidRDefault="00F9132A" w:rsidP="00260C6D">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MCDM methods </w:t>
      </w:r>
      <w:r w:rsidR="00B15858" w:rsidRPr="00330456">
        <w:rPr>
          <w:rFonts w:ascii="Times New Roman" w:hAnsi="Times New Roman" w:cs="Times New Roman"/>
          <w:sz w:val="24"/>
          <w:szCs w:val="24"/>
        </w:rPr>
        <w:t xml:space="preserve">can </w:t>
      </w:r>
      <w:r w:rsidRPr="00330456">
        <w:rPr>
          <w:rFonts w:ascii="Times New Roman" w:hAnsi="Times New Roman" w:cs="Times New Roman"/>
          <w:sz w:val="24"/>
          <w:szCs w:val="24"/>
        </w:rPr>
        <w:t>improve the quality of decision</w:t>
      </w:r>
      <w:r w:rsidR="00B15858" w:rsidRPr="00330456">
        <w:rPr>
          <w:rFonts w:ascii="Times New Roman" w:hAnsi="Times New Roman" w:cs="Times New Roman"/>
          <w:sz w:val="24"/>
          <w:szCs w:val="24"/>
        </w:rPr>
        <w:t>s</w:t>
      </w:r>
      <w:r w:rsidRPr="00330456">
        <w:rPr>
          <w:rFonts w:ascii="Times New Roman" w:hAnsi="Times New Roman" w:cs="Times New Roman"/>
          <w:sz w:val="24"/>
          <w:szCs w:val="24"/>
        </w:rPr>
        <w:t xml:space="preserve"> in an explicit, efficient</w:t>
      </w:r>
      <w:r w:rsidR="00B15858" w:rsidRPr="00330456">
        <w:rPr>
          <w:rFonts w:ascii="Times New Roman" w:hAnsi="Times New Roman" w:cs="Times New Roman"/>
          <w:sz w:val="24"/>
          <w:szCs w:val="24"/>
        </w:rPr>
        <w:t xml:space="preserve">, </w:t>
      </w:r>
      <w:r w:rsidRPr="00330456">
        <w:rPr>
          <w:rFonts w:ascii="Times New Roman" w:hAnsi="Times New Roman" w:cs="Times New Roman"/>
          <w:sz w:val="24"/>
          <w:szCs w:val="24"/>
        </w:rPr>
        <w:t>and rational manner by</w:t>
      </w:r>
      <w:r w:rsidR="0078265E" w:rsidRPr="00330456">
        <w:rPr>
          <w:rFonts w:ascii="Times New Roman" w:hAnsi="Times New Roman" w:cs="Times New Roman"/>
          <w:sz w:val="24"/>
          <w:szCs w:val="24"/>
        </w:rPr>
        <w:t xml:space="preserve"> </w:t>
      </w:r>
      <w:r w:rsidRPr="00330456">
        <w:rPr>
          <w:rFonts w:ascii="Times New Roman" w:hAnsi="Times New Roman" w:cs="Times New Roman"/>
          <w:sz w:val="24"/>
          <w:szCs w:val="24"/>
        </w:rPr>
        <w:t>weighing</w:t>
      </w:r>
      <w:r w:rsidR="0078265E" w:rsidRPr="00330456">
        <w:rPr>
          <w:rFonts w:ascii="Times New Roman" w:hAnsi="Times New Roman" w:cs="Times New Roman"/>
          <w:sz w:val="24"/>
          <w:szCs w:val="24"/>
        </w:rPr>
        <w:t xml:space="preserve"> </w:t>
      </w:r>
      <w:r w:rsidR="00860CA9" w:rsidRPr="00330456">
        <w:rPr>
          <w:rFonts w:ascii="Times New Roman" w:hAnsi="Times New Roman" w:cs="Times New Roman"/>
          <w:sz w:val="24"/>
          <w:szCs w:val="24"/>
        </w:rPr>
        <w:t>various</w:t>
      </w:r>
      <w:r w:rsidRPr="00330456">
        <w:rPr>
          <w:rFonts w:ascii="Times New Roman" w:hAnsi="Times New Roman" w:cs="Times New Roman"/>
          <w:sz w:val="24"/>
          <w:szCs w:val="24"/>
        </w:rPr>
        <w:t xml:space="preserve"> consideration and making judgments of its members into smaller uni</w:t>
      </w:r>
      <w:r w:rsidR="00C45701" w:rsidRPr="00330456">
        <w:rPr>
          <w:rFonts w:ascii="Times New Roman" w:hAnsi="Times New Roman" w:cs="Times New Roman"/>
          <w:sz w:val="24"/>
          <w:szCs w:val="24"/>
        </w:rPr>
        <w:t xml:space="preserve">ts and then reassemble to show </w:t>
      </w:r>
      <w:r w:rsidRPr="00330456">
        <w:rPr>
          <w:rFonts w:ascii="Times New Roman" w:hAnsi="Times New Roman" w:cs="Times New Roman"/>
          <w:sz w:val="24"/>
          <w:szCs w:val="24"/>
        </w:rPr>
        <w:t>an overall picture to the decision</w:t>
      </w:r>
      <w:r w:rsidR="007966D0" w:rsidRPr="00330456">
        <w:rPr>
          <w:rFonts w:ascii="Times New Roman" w:hAnsi="Times New Roman" w:cs="Times New Roman"/>
          <w:sz w:val="24"/>
          <w:szCs w:val="24"/>
        </w:rPr>
        <w:t>-</w:t>
      </w:r>
      <w:r w:rsidRPr="00330456">
        <w:rPr>
          <w:rFonts w:ascii="Times New Roman" w:hAnsi="Times New Roman" w:cs="Times New Roman"/>
          <w:sz w:val="24"/>
          <w:szCs w:val="24"/>
        </w:rPr>
        <w:t>maker</w:t>
      </w:r>
      <w:r w:rsidR="0078265E"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{"citationItems":[{"id":"ITEM-1","itemData":{"DOI":"10.1080/1331677X.2015.1075139","ISSN":"1331677X","abstract":"Multiple criteria decision-making (MCDM) is considered as a complex decision-making (DM) tool involving both quantitative and qualitative factors. In recent years, several MCDM techniques and approaches have been suggested to choosing the optimal probable options. The purpose of this article is to systematically review the applications and methodologies of the MCDM techniques and approaches. This study reviewed a total of 393 articles published from 2000 to 2014 in more than 120 peer reviewed journals (extracted from Web of Science). According to experts’ opinion, these articles were grouped into 15 fields. Furthermore, these articles were categorised based on authors, publication date, name of journals, methods, tools, and type of research (MCDM utilising research, MCDM developing research, and MCDM proposing research). The results of this study indicated that in 2013 scholars have published articles more than in other years. In addition, the analytic hierarchy process (AHP) method in the individual tools and hybrid MCDM in the integrated methods were ranked as the first and second methods in use. Additionally, the European Journal of Operational Research as the first journal with 70 publications was the significant journal in this study. Finally, energy, environment and sustainability were ranked as the first areas that have applied MCDM techniques and approaches.","author":[{"dropping-particle":"","family":"Mardani","given":"Abbas","non-dropping-particle":"","parse-names":false,"suffix":""},{"dropping-particle":"","family":"Jusoh","given":"Ahmad","non-dropping-particle":"","parse-names":false,"suffix":""},{"dropping-particle":"","family":"Nor","given":"Khalil M.D.","non-dropping-particle":"","parse-names":false,"suffix":""},{"dropping-particle":"","family":"Khalifah","given":"Zainab","non-dropping-particle":"","parse-names":false,"suffix":""},{"dropping-particle":"","family":"Zakwan","given":"Norhayati","non-dropping-particle":"","parse-names":false,"suffix":""},{"dropping-particle":"","family":"Valipour","given":"Alireza","non-dropping-particle":"","parse-names":false,"suffix":""}],"container-title":"Economic Research-Ekonomska Istrazivanja","id":"ITEM-1","issue":"1","issued":{"date-parts":[["2015"]]},"page":"516-571","title":"Multiple criteria decision-making techniques and their applications - A review of the literature from 2000 to 2014","type":"article-journal","volume":"28"},"uris":["http://www.mendeley.com/documents/?uuid=45aba872-2ace-3280-9880-fe9f666b3e11"]}],"mendeley":{"formattedCitation":"(Mardani et al. 2015)","plainTextFormattedCitation":"(Mardani et al. 2015)","previouslyFormattedCitation":"(Mardani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(Mardani et al. 2015)</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In a review of literature,</w:t>
      </w:r>
      <w:r w:rsidR="0078265E"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{"citationItems":[{"id":"ITEM-1","itemData":{"abstract":"Designing Green Supply Chains (GSCs) requires complex decision-support models that can deal with multiple dimensions of sustainability while taking into account specific characteristics of products and their supply chain. Multi-Cri-teria Decision Making (MCDM) approaches can be used to quantify trade-offs between economic, social, and environmental criteria i.e. to identify green pro-duction options. The aim of this paper is to review the use of MCDM approaches for designing efficient and effective GSCs. We develop a conceptual framework to find relevant publications and to categorise papers with respect to decision problems, indicators, and MCDM approaches. The analysis shows that (1) the use of MCDM approaches for designing GSCs is a rather new but emerging research field, (2) most of the publications focus on production and distribution problems, and there are only a few inventory models with environmental considerations, (3) the majority of papers assume all data to be deterministic, (4) little attention has been given to minimisation of waste, (5) numerous indicators are used to account for eco-effi-ciency, indicating the lack of standards. This study, therefore, identifies the need for more multi-criteria models for real-life GSCs, especially with inclusion of uncer-tainty in parameters that are associated with GSCs.","author":[{"dropping-particle":"","family":"Banasik","given":"Aleksander","non-dropping-particle":"","parse-names":false,"suffix":""},{"dropping-particle":"","family":"Jacqueline Bloemhof-Ruwaard","given":"Bullet M","non-dropping-particle":"","parse-names":false,"suffix":""},{"dropping-particle":"","family":"Kanellopoulos","given":"Argyris","non-dropping-particle":"","parse-names":false,"suffix":""},{"dropping-particle":"","family":"D H Claassen","given":"Bullet G","non-dropping-particle":"","parse-names":false,"suffix":""},{"dropping-particle":"","family":"A J van der Vorst","given":"Jack G","non-dropping-particle":"","parse-names":false,"suffix":""},{"dropping-particle":"","family":"Banasik OlekBanasik","given":"Aleksander","non-dropping-particle":"","parse-names":false,"suffix":""},{"dropping-particle":"","family":"Jacqueline Bloemhof-Ruwaard JacquelineBloemhof","given":"wurnl M","non-dropping-particle":"","parse-names":false,"suffix":""},{"dropping-particle":"","family":"Argyris Kanellopoulos ArgyrisKanellopoulos","given":"Wurnl","non-dropping-particle":"","parse-names":false,"suffix":""},{"dropping-particle":"","family":"D H Claassen FritsClaassen","given":"wurnl G","non-dropping-particle":"","parse-names":false,"suffix":""},{"dropping-particle":"","family":"Jack A J van der Vorst JackvanderVorst","given":"wurnl G","non-dropping-particle":"","parse-names":false,"suffix":""}],"container-title":"Flexible Services and Manufacturing Journal","id":"ITEM-1","issue":"3","issued":{"date-parts":[["2018"]]},"page":"366-396","title":"Multi-criteria decision making approaches for green supply chains: a review","type":"article-journal","volume":"30"},"uris":["http://www.mendeley.com/documents/?uuid=142cc1f7-c122-33e1-acfc-07b061ff04c6"]}],"mendeley":{"formattedCitation":"(Banasik et al. 2018)","manualFormatting":"Banasik et al. (2018)","plainTextFormattedCitation":"(Banasik et al. 2018)","previouslyFormattedCitation":"(Banasik et al. 2018)"},"properties":{"noteIndex":0},"schema":"https://github.com/citation-style-language/schema/raw/master/csl-citation.json"}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Pr="00330456">
        <w:rPr>
          <w:rFonts w:ascii="Times New Roman" w:hAnsi="Times New Roman" w:cs="Times New Roman"/>
          <w:noProof/>
          <w:sz w:val="24"/>
          <w:szCs w:val="24"/>
        </w:rPr>
        <w:t>Banasik et al. (2018)</w:t>
      </w:r>
      <w:r w:rsidR="00C67461" w:rsidRPr="00330456">
        <w:rPr>
          <w:rFonts w:ascii="Times New Roman" w:hAnsi="Times New Roman" w:cs="Times New Roman"/>
          <w:sz w:val="24"/>
          <w:szCs w:val="24"/>
        </w:rPr>
        <w:fldChar w:fldCharType="end"/>
      </w:r>
      <w:r w:rsidR="0078265E" w:rsidRPr="00330456">
        <w:rPr>
          <w:rFonts w:ascii="Times New Roman" w:hAnsi="Times New Roman" w:cs="Times New Roman"/>
          <w:sz w:val="24"/>
          <w:szCs w:val="24"/>
        </w:rPr>
        <w:t xml:space="preserve"> </w:t>
      </w:r>
      <w:r w:rsidR="00860CA9" w:rsidRPr="00330456">
        <w:rPr>
          <w:rFonts w:ascii="Times New Roman" w:hAnsi="Times New Roman" w:cs="Times New Roman"/>
          <w:sz w:val="24"/>
          <w:szCs w:val="24"/>
        </w:rPr>
        <w:t>suggested</w:t>
      </w:r>
      <w:r w:rsidRPr="00330456">
        <w:rPr>
          <w:rFonts w:ascii="Times New Roman" w:hAnsi="Times New Roman" w:cs="Times New Roman"/>
          <w:sz w:val="24"/>
          <w:szCs w:val="24"/>
        </w:rPr>
        <w:t xml:space="preserve"> that </w:t>
      </w:r>
      <w:r w:rsidR="00174491" w:rsidRPr="00330456">
        <w:rPr>
          <w:rFonts w:ascii="Times New Roman" w:hAnsi="Times New Roman" w:cs="Times New Roman"/>
          <w:sz w:val="24"/>
          <w:szCs w:val="24"/>
        </w:rPr>
        <w:t xml:space="preserve"> in terms of the three dimensions  of sustainability, </w:t>
      </w:r>
      <w:r w:rsidRPr="00330456">
        <w:rPr>
          <w:rFonts w:ascii="Times New Roman" w:hAnsi="Times New Roman" w:cs="Times New Roman"/>
          <w:sz w:val="24"/>
          <w:szCs w:val="24"/>
        </w:rPr>
        <w:t>the most commonly</w:t>
      </w:r>
      <w:r w:rsidR="0078265E" w:rsidRPr="00330456">
        <w:rPr>
          <w:rFonts w:ascii="Times New Roman" w:hAnsi="Times New Roman" w:cs="Times New Roman"/>
          <w:sz w:val="24"/>
          <w:szCs w:val="24"/>
        </w:rPr>
        <w:t xml:space="preserve"> </w:t>
      </w:r>
      <w:r w:rsidRPr="00330456">
        <w:rPr>
          <w:rFonts w:ascii="Times New Roman" w:hAnsi="Times New Roman" w:cs="Times New Roman"/>
          <w:sz w:val="24"/>
          <w:szCs w:val="24"/>
        </w:rPr>
        <w:t>considered sustainability criteria for MCDM evaluation are related to economic ( e.g., total costs and profit)  and environmental (GHG emissions, air pollution</w:t>
      </w:r>
      <w:r w:rsidR="00B15858" w:rsidRPr="00330456">
        <w:rPr>
          <w:rFonts w:ascii="Times New Roman" w:hAnsi="Times New Roman" w:cs="Times New Roman"/>
          <w:sz w:val="24"/>
          <w:szCs w:val="24"/>
        </w:rPr>
        <w:t>,</w:t>
      </w:r>
      <w:r w:rsidRPr="00330456">
        <w:rPr>
          <w:rFonts w:ascii="Times New Roman" w:hAnsi="Times New Roman" w:cs="Times New Roman"/>
          <w:sz w:val="24"/>
          <w:szCs w:val="24"/>
        </w:rPr>
        <w:t xml:space="preserve"> and impact on</w:t>
      </w:r>
      <w:r w:rsidR="0027685D" w:rsidRPr="00330456">
        <w:rPr>
          <w:rFonts w:ascii="Times New Roman" w:hAnsi="Times New Roman" w:cs="Times New Roman"/>
          <w:sz w:val="24"/>
          <w:szCs w:val="24"/>
        </w:rPr>
        <w:t xml:space="preserve"> global warming) </w:t>
      </w:r>
      <w:r w:rsidRPr="00330456">
        <w:rPr>
          <w:rFonts w:ascii="Times New Roman" w:hAnsi="Times New Roman" w:cs="Times New Roman"/>
          <w:sz w:val="24"/>
          <w:szCs w:val="24"/>
        </w:rPr>
        <w:t>criteria. Ho</w:t>
      </w:r>
      <w:r w:rsidR="00AE350B" w:rsidRPr="00330456">
        <w:rPr>
          <w:rFonts w:ascii="Times New Roman" w:hAnsi="Times New Roman" w:cs="Times New Roman"/>
          <w:sz w:val="24"/>
          <w:szCs w:val="24"/>
        </w:rPr>
        <w:t xml:space="preserve">wever, </w:t>
      </w:r>
      <w:r w:rsidR="0027685D" w:rsidRPr="00330456">
        <w:rPr>
          <w:rFonts w:ascii="Times New Roman" w:hAnsi="Times New Roman" w:cs="Times New Roman"/>
          <w:sz w:val="24"/>
          <w:szCs w:val="24"/>
        </w:rPr>
        <w:t xml:space="preserve">many new sustainable </w:t>
      </w:r>
      <w:r w:rsidRPr="00330456">
        <w:rPr>
          <w:rFonts w:ascii="Times New Roman" w:hAnsi="Times New Roman" w:cs="Times New Roman"/>
          <w:sz w:val="24"/>
          <w:szCs w:val="24"/>
        </w:rPr>
        <w:t>criteria are considered</w:t>
      </w:r>
      <w:r w:rsidR="00860CA9" w:rsidRPr="00330456">
        <w:rPr>
          <w:rFonts w:ascii="Times New Roman" w:hAnsi="Times New Roman" w:cs="Times New Roman"/>
          <w:sz w:val="24"/>
          <w:szCs w:val="24"/>
        </w:rPr>
        <w:t>,</w:t>
      </w:r>
      <w:r w:rsidRPr="00330456">
        <w:rPr>
          <w:rFonts w:ascii="Times New Roman" w:hAnsi="Times New Roman" w:cs="Times New Roman"/>
          <w:sz w:val="24"/>
          <w:szCs w:val="24"/>
        </w:rPr>
        <w:t xml:space="preserve"> and extended stakeholders influence, input </w:t>
      </w:r>
      <w:r w:rsidR="00AE350B" w:rsidRPr="00330456">
        <w:rPr>
          <w:rFonts w:ascii="Times New Roman" w:hAnsi="Times New Roman" w:cs="Times New Roman"/>
          <w:sz w:val="24"/>
          <w:szCs w:val="24"/>
        </w:rPr>
        <w:t>and considerations</w:t>
      </w:r>
      <w:r w:rsidRPr="00330456">
        <w:rPr>
          <w:rFonts w:ascii="Times New Roman" w:hAnsi="Times New Roman" w:cs="Times New Roman"/>
          <w:sz w:val="24"/>
          <w:szCs w:val="24"/>
        </w:rPr>
        <w:t xml:space="preserve"> play a greater ro</w:t>
      </w:r>
      <w:r w:rsidR="00416C91" w:rsidRPr="00330456">
        <w:rPr>
          <w:rFonts w:ascii="Times New Roman" w:hAnsi="Times New Roman" w:cs="Times New Roman"/>
          <w:sz w:val="24"/>
          <w:szCs w:val="24"/>
        </w:rPr>
        <w:t>le in SSCM</w:t>
      </w:r>
      <w:r w:rsidR="00AE350B" w:rsidRPr="00330456">
        <w:rPr>
          <w:rFonts w:ascii="Times New Roman" w:hAnsi="Times New Roman" w:cs="Times New Roman"/>
          <w:sz w:val="24"/>
          <w:szCs w:val="24"/>
        </w:rPr>
        <w:t xml:space="preserve">. Thus, </w:t>
      </w:r>
      <w:r w:rsidRPr="00330456">
        <w:rPr>
          <w:rFonts w:ascii="Times New Roman" w:hAnsi="Times New Roman" w:cs="Times New Roman"/>
          <w:sz w:val="24"/>
          <w:szCs w:val="24"/>
        </w:rPr>
        <w:t>social impact</w:t>
      </w:r>
      <w:r w:rsidR="0027685D" w:rsidRPr="00330456">
        <w:rPr>
          <w:rFonts w:ascii="Times New Roman" w:hAnsi="Times New Roman" w:cs="Times New Roman"/>
          <w:sz w:val="24"/>
          <w:szCs w:val="24"/>
        </w:rPr>
        <w:t>,</w:t>
      </w:r>
      <w:r w:rsidRPr="00330456">
        <w:rPr>
          <w:rFonts w:ascii="Times New Roman" w:hAnsi="Times New Roman" w:cs="Times New Roman"/>
          <w:sz w:val="24"/>
          <w:szCs w:val="24"/>
        </w:rPr>
        <w:t xml:space="preserve"> and other intangible criteria draw much attention</w:t>
      </w:r>
      <w:r w:rsidR="0078265E"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C40545" w:rsidRPr="00330456">
        <w:rPr>
          <w:rFonts w:ascii="Times New Roman" w:hAnsi="Times New Roman" w:cs="Times New Roman"/>
          <w:sz w:val="24"/>
          <w:szCs w:val="24"/>
        </w:rPr>
        <w:instrText>ADDIN CSL_CITATION {"citationItems":[{"id":"ITEM-1","itemData":{"DOI":"10.1016/j.jclepro.2013.06.046","ISSN":"09596526","abstract":"A large and growing body of literature to supplier evaluation and selection exists. Literature on green supplier evaluation that considers environmental factors are relatively limited. Recently, in supply chain management decision making, approaches for evaluating green supplier performance have used both qualitative and quantitative environmental data. Given this evolving research field, the goal and purpose of this paper is to analyze research in international scientific journals and international conference proceedings that focus on green supplier selection. We propose the following questions that will be answered: (i) which selection approaches are commonly applied?, (ii) what environmental and other selection criteria for green supplier management are popular?, (iii) and what limitations exist? Published research from 1997 to 2011 is structurally reviewed based on the first two questions. We find that the applied techniques are mostly fuzzy based single model approaches. The most common criterion considered for green supplier selection was \"environmental management systems\". A further critical analysis is completed and gaps in the current literature are identified. These gaps help us to identify improvements for green supplier selection process and possible future directions.","author":[{"dropping-particle":"","family":"Govindan","given":"Kannan","non-dropping-particle":"","parse-names":false,"suffix":""},{"dropping-particle":"","family":"Rajendran","given":"Sivakumar","non-dropping-particle":"","parse-names":false,"suffix":""},{"dropping-particle":"","family":"Sarkis","given":"Joseph","non-dropping-particle":"","parse-names":false,"suffix":""},{"dropping-particle":"","family":"Murugesan","given":"P.","non-dropping-particle":"","parse-names":false,"suffix":""}],"container-title":"Journal of Cleaner Production","id":"ITEM-1","issued":{"date-parts":[["2015"]]},"title":"Multi criteria decision making approaches for green supplier evaluation and selection: A literature review","type":"article-journal"},"uris":["http://www.mendeley.com/documents/?uuid=b7c24370-4fdf-3a64-bd17-60ace26e574b"]}],"mendeley":{"formattedCitation":"(Govindan et al. 2015)","plainTextFormattedCitation":"(Govindan et al. 2015)","previouslyFormattedCitation":"(Govindan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332745" w:rsidRPr="00330456">
        <w:rPr>
          <w:rFonts w:ascii="Times New Roman" w:hAnsi="Times New Roman" w:cs="Times New Roman"/>
          <w:noProof/>
          <w:sz w:val="24"/>
          <w:szCs w:val="24"/>
        </w:rPr>
        <w:t>(Govindan et al. 2015)</w:t>
      </w:r>
      <w:r w:rsidR="00C67461" w:rsidRPr="00330456">
        <w:rPr>
          <w:rFonts w:ascii="Times New Roman" w:hAnsi="Times New Roman" w:cs="Times New Roman"/>
          <w:sz w:val="24"/>
          <w:szCs w:val="24"/>
        </w:rPr>
        <w:fldChar w:fldCharType="end"/>
      </w:r>
      <w:r w:rsidR="00224E1B" w:rsidRPr="00330456">
        <w:rPr>
          <w:rFonts w:ascii="Times New Roman" w:hAnsi="Times New Roman" w:cs="Times New Roman"/>
          <w:sz w:val="24"/>
          <w:szCs w:val="24"/>
        </w:rPr>
        <w:t>.</w:t>
      </w:r>
    </w:p>
    <w:p w:rsidR="003D1EF8" w:rsidRPr="00330456" w:rsidRDefault="00FA347B" w:rsidP="003D1EF8">
      <w:pPr>
        <w:pStyle w:val="ListParagraph"/>
        <w:numPr>
          <w:ilvl w:val="0"/>
          <w:numId w:val="2"/>
        </w:numPr>
        <w:autoSpaceDE w:val="0"/>
        <w:autoSpaceDN w:val="0"/>
        <w:adjustRightInd w:val="0"/>
        <w:spacing w:before="240" w:after="240" w:line="480" w:lineRule="auto"/>
        <w:jc w:val="both"/>
        <w:rPr>
          <w:rFonts w:ascii="Times New Roman" w:hAnsi="Times New Roman" w:cs="Times New Roman"/>
          <w:b/>
          <w:bCs/>
          <w:sz w:val="24"/>
          <w:szCs w:val="24"/>
        </w:rPr>
      </w:pPr>
      <w:r w:rsidRPr="00330456">
        <w:rPr>
          <w:rFonts w:ascii="Times New Roman" w:hAnsi="Times New Roman" w:cs="Times New Roman"/>
          <w:b/>
          <w:bCs/>
          <w:sz w:val="24"/>
          <w:szCs w:val="24"/>
        </w:rPr>
        <w:t>Methodology</w:t>
      </w:r>
    </w:p>
    <w:p w:rsidR="005931DF" w:rsidRPr="005931DF" w:rsidRDefault="00313350" w:rsidP="005931DF">
      <w:pPr>
        <w:autoSpaceDE w:val="0"/>
        <w:autoSpaceDN w:val="0"/>
        <w:adjustRightInd w:val="0"/>
        <w:spacing w:before="240" w:after="240" w:line="480" w:lineRule="auto"/>
        <w:jc w:val="both"/>
        <w:rPr>
          <w:rFonts w:ascii="Times New Roman" w:hAnsi="Times New Roman" w:cs="Times New Roman"/>
          <w:sz w:val="24"/>
          <w:szCs w:val="24"/>
        </w:rPr>
      </w:pPr>
      <w:r w:rsidRPr="00330456">
        <w:rPr>
          <w:rFonts w:ascii="Times New Roman" w:hAnsi="Times New Roman" w:cs="Times New Roman"/>
          <w:bCs/>
          <w:sz w:val="24"/>
          <w:szCs w:val="24"/>
        </w:rPr>
        <w:t xml:space="preserve">A </w:t>
      </w:r>
      <w:r w:rsidRPr="00330456">
        <w:rPr>
          <w:rFonts w:ascii="Times New Roman" w:hAnsi="Times New Roman" w:cs="Times New Roman"/>
          <w:sz w:val="24"/>
          <w:szCs w:val="24"/>
        </w:rPr>
        <w:t xml:space="preserve">four-phase methodology consisting of thirty-seven interviews at various phases is </w:t>
      </w:r>
      <w:r w:rsidR="006A059C" w:rsidRPr="00330456">
        <w:rPr>
          <w:rFonts w:ascii="Times New Roman" w:hAnsi="Times New Roman" w:cs="Times New Roman"/>
          <w:sz w:val="24"/>
          <w:szCs w:val="24"/>
        </w:rPr>
        <w:t>used to</w:t>
      </w:r>
      <w:r w:rsidRPr="00330456">
        <w:rPr>
          <w:rFonts w:ascii="Times New Roman" w:hAnsi="Times New Roman" w:cs="Times New Roman"/>
          <w:sz w:val="24"/>
          <w:szCs w:val="24"/>
        </w:rPr>
        <w:t xml:space="preserve"> </w:t>
      </w:r>
      <w:r w:rsidR="006A059C" w:rsidRPr="00330456">
        <w:rPr>
          <w:rFonts w:ascii="Times New Roman" w:hAnsi="Times New Roman" w:cs="Times New Roman"/>
          <w:sz w:val="24"/>
          <w:szCs w:val="24"/>
        </w:rPr>
        <w:t>develop</w:t>
      </w:r>
      <w:r w:rsidRPr="00330456">
        <w:rPr>
          <w:rFonts w:ascii="Times New Roman" w:hAnsi="Times New Roman" w:cs="Times New Roman"/>
          <w:sz w:val="24"/>
          <w:szCs w:val="24"/>
        </w:rPr>
        <w:t xml:space="preserve"> the SSSC criteria and evaluates</w:t>
      </w:r>
      <w:r w:rsidR="006B2018" w:rsidRPr="00330456">
        <w:rPr>
          <w:rFonts w:ascii="Times New Roman" w:hAnsi="Times New Roman" w:cs="Times New Roman"/>
          <w:sz w:val="24"/>
          <w:szCs w:val="24"/>
        </w:rPr>
        <w:t xml:space="preserve"> the</w:t>
      </w:r>
      <w:r w:rsidR="006E05F3" w:rsidRPr="00330456">
        <w:rPr>
          <w:rFonts w:ascii="Times New Roman" w:hAnsi="Times New Roman" w:cs="Times New Roman"/>
          <w:sz w:val="24"/>
          <w:szCs w:val="24"/>
        </w:rPr>
        <w:t xml:space="preserve"> social sustainability performance of cashew manufacturing </w:t>
      </w:r>
      <w:r w:rsidR="00D41D61" w:rsidRPr="00330456">
        <w:rPr>
          <w:rFonts w:ascii="Times New Roman" w:hAnsi="Times New Roman" w:cs="Times New Roman"/>
          <w:sz w:val="24"/>
          <w:szCs w:val="24"/>
        </w:rPr>
        <w:t>SMEs</w:t>
      </w:r>
      <w:r w:rsidR="00632866"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95597A" w:rsidRPr="00330456">
        <w:rPr>
          <w:rFonts w:ascii="Times New Roman" w:hAnsi="Times New Roman" w:cs="Times New Roman"/>
          <w:sz w:val="24"/>
          <w:szCs w:val="24"/>
        </w:rPr>
        <w:t>as shown</w:t>
      </w:r>
      <w:r w:rsidR="00220FDD" w:rsidRPr="00330456">
        <w:rPr>
          <w:rFonts w:ascii="Times New Roman" w:hAnsi="Times New Roman" w:cs="Times New Roman"/>
          <w:sz w:val="24"/>
          <w:szCs w:val="24"/>
        </w:rPr>
        <w:t xml:space="preserve"> in Figure</w:t>
      </w:r>
      <w:r w:rsidR="00E76B12" w:rsidRPr="00330456">
        <w:rPr>
          <w:rFonts w:ascii="Times New Roman" w:hAnsi="Times New Roman" w:cs="Times New Roman"/>
          <w:sz w:val="24"/>
          <w:szCs w:val="24"/>
        </w:rPr>
        <w:t xml:space="preserve"> 1</w:t>
      </w:r>
      <w:r w:rsidR="00E70D4F" w:rsidRPr="00330456">
        <w:rPr>
          <w:rFonts w:ascii="Times New Roman" w:hAnsi="Times New Roman" w:cs="Times New Roman"/>
          <w:sz w:val="24"/>
          <w:szCs w:val="24"/>
        </w:rPr>
        <w:t xml:space="preserve">. </w:t>
      </w:r>
      <w:r w:rsidR="002B2648" w:rsidRPr="00330456">
        <w:rPr>
          <w:rFonts w:ascii="Times New Roman" w:hAnsi="Times New Roman" w:cs="Times New Roman"/>
          <w:sz w:val="24"/>
          <w:szCs w:val="24"/>
        </w:rPr>
        <w:t>Specifically,</w:t>
      </w:r>
      <w:r w:rsidR="00C42721" w:rsidRPr="00330456">
        <w:rPr>
          <w:rFonts w:ascii="Times New Roman" w:hAnsi="Times New Roman" w:cs="Times New Roman"/>
          <w:sz w:val="24"/>
          <w:szCs w:val="24"/>
        </w:rPr>
        <w:t xml:space="preserve"> </w:t>
      </w:r>
      <w:r w:rsidR="002B2648" w:rsidRPr="00330456">
        <w:rPr>
          <w:rFonts w:ascii="Times New Roman" w:hAnsi="Times New Roman" w:cs="Times New Roman"/>
          <w:sz w:val="24"/>
          <w:szCs w:val="24"/>
        </w:rPr>
        <w:t>t</w:t>
      </w:r>
      <w:r w:rsidR="00C42721" w:rsidRPr="00330456">
        <w:rPr>
          <w:rFonts w:ascii="Times New Roman" w:hAnsi="Times New Roman" w:cs="Times New Roman"/>
          <w:sz w:val="24"/>
          <w:szCs w:val="24"/>
        </w:rPr>
        <w:t xml:space="preserve">he </w:t>
      </w:r>
      <w:r w:rsidR="002B2648" w:rsidRPr="00330456">
        <w:rPr>
          <w:rFonts w:ascii="Times New Roman" w:hAnsi="Times New Roman" w:cs="Times New Roman"/>
          <w:sz w:val="24"/>
          <w:szCs w:val="24"/>
        </w:rPr>
        <w:t>methodology aids in respond</w:t>
      </w:r>
      <w:r w:rsidRPr="00330456">
        <w:rPr>
          <w:rFonts w:ascii="Times New Roman" w:hAnsi="Times New Roman" w:cs="Times New Roman"/>
          <w:sz w:val="24"/>
          <w:szCs w:val="24"/>
        </w:rPr>
        <w:t xml:space="preserve"> to the research questions </w:t>
      </w:r>
      <w:r w:rsidR="002F15AE" w:rsidRPr="00330456">
        <w:rPr>
          <w:rFonts w:ascii="Times New Roman" w:hAnsi="Times New Roman" w:cs="Times New Roman"/>
          <w:sz w:val="24"/>
          <w:szCs w:val="24"/>
        </w:rPr>
        <w:t>through it</w:t>
      </w:r>
      <w:r w:rsidR="00B9095B" w:rsidRPr="00330456">
        <w:rPr>
          <w:rFonts w:ascii="Times New Roman" w:hAnsi="Times New Roman" w:cs="Times New Roman"/>
          <w:sz w:val="24"/>
          <w:szCs w:val="24"/>
        </w:rPr>
        <w:t>s</w:t>
      </w:r>
      <w:r w:rsidRPr="00330456">
        <w:rPr>
          <w:rFonts w:ascii="Times New Roman" w:hAnsi="Times New Roman" w:cs="Times New Roman"/>
          <w:sz w:val="24"/>
          <w:szCs w:val="24"/>
        </w:rPr>
        <w:t xml:space="preserve"> design</w:t>
      </w:r>
      <w:r w:rsidR="002F15AE" w:rsidRPr="00330456">
        <w:rPr>
          <w:rFonts w:ascii="Times New Roman" w:hAnsi="Times New Roman" w:cs="Times New Roman"/>
          <w:sz w:val="24"/>
          <w:szCs w:val="24"/>
        </w:rPr>
        <w:t xml:space="preserve">. The focus of </w:t>
      </w:r>
      <w:r w:rsidR="00DB4522" w:rsidRPr="00330456">
        <w:rPr>
          <w:rFonts w:ascii="Times New Roman" w:hAnsi="Times New Roman" w:cs="Times New Roman"/>
          <w:sz w:val="24"/>
          <w:szCs w:val="24"/>
        </w:rPr>
        <w:t xml:space="preserve">the </w:t>
      </w:r>
      <w:r w:rsidR="002F15AE" w:rsidRPr="00330456">
        <w:rPr>
          <w:rFonts w:ascii="Times New Roman" w:hAnsi="Times New Roman" w:cs="Times New Roman"/>
          <w:sz w:val="24"/>
          <w:szCs w:val="24"/>
        </w:rPr>
        <w:t>first, second</w:t>
      </w:r>
      <w:r w:rsidR="00403A78" w:rsidRPr="00330456">
        <w:rPr>
          <w:rFonts w:ascii="Times New Roman" w:hAnsi="Times New Roman" w:cs="Times New Roman"/>
          <w:sz w:val="24"/>
          <w:szCs w:val="24"/>
        </w:rPr>
        <w:t xml:space="preserve">, </w:t>
      </w:r>
      <w:r w:rsidR="002F15AE" w:rsidRPr="00330456">
        <w:rPr>
          <w:rFonts w:ascii="Times New Roman" w:hAnsi="Times New Roman" w:cs="Times New Roman"/>
          <w:sz w:val="24"/>
          <w:szCs w:val="24"/>
        </w:rPr>
        <w:t xml:space="preserve">and third phases of the methodology is to respond to the first research question </w:t>
      </w:r>
      <w:r w:rsidR="00C13535" w:rsidRPr="00330456">
        <w:rPr>
          <w:rFonts w:ascii="Times New Roman" w:hAnsi="Times New Roman" w:cs="Times New Roman"/>
          <w:sz w:val="24"/>
          <w:szCs w:val="24"/>
        </w:rPr>
        <w:t>on what SSSC criteria and pathway can guide SSSC implementation</w:t>
      </w:r>
      <w:r w:rsidR="00DB4522" w:rsidRPr="00330456">
        <w:rPr>
          <w:rFonts w:ascii="Times New Roman" w:hAnsi="Times New Roman" w:cs="Times New Roman"/>
          <w:sz w:val="24"/>
          <w:szCs w:val="24"/>
        </w:rPr>
        <w:t>. Subsequently</w:t>
      </w:r>
      <w:r w:rsidR="00B745CA" w:rsidRPr="00330456">
        <w:rPr>
          <w:rFonts w:ascii="Times New Roman" w:hAnsi="Times New Roman" w:cs="Times New Roman"/>
          <w:sz w:val="24"/>
          <w:szCs w:val="24"/>
        </w:rPr>
        <w:t xml:space="preserve">, the fourth </w:t>
      </w:r>
      <w:r w:rsidR="00B9095B" w:rsidRPr="00330456">
        <w:rPr>
          <w:rFonts w:ascii="Times New Roman" w:hAnsi="Times New Roman" w:cs="Times New Roman"/>
          <w:sz w:val="24"/>
          <w:szCs w:val="24"/>
        </w:rPr>
        <w:t>phase</w:t>
      </w:r>
      <w:r w:rsidR="00403A78" w:rsidRPr="00330456">
        <w:rPr>
          <w:rFonts w:ascii="Times New Roman" w:hAnsi="Times New Roman" w:cs="Times New Roman"/>
          <w:sz w:val="24"/>
          <w:szCs w:val="24"/>
        </w:rPr>
        <w:t xml:space="preserve"> </w:t>
      </w:r>
      <w:r w:rsidR="006A059C" w:rsidRPr="00330456">
        <w:rPr>
          <w:rFonts w:ascii="Times New Roman" w:hAnsi="Times New Roman" w:cs="Times New Roman"/>
          <w:sz w:val="24"/>
          <w:szCs w:val="24"/>
        </w:rPr>
        <w:t>helps</w:t>
      </w:r>
      <w:r w:rsidR="002B2648" w:rsidRPr="00330456">
        <w:rPr>
          <w:rFonts w:ascii="Times New Roman" w:hAnsi="Times New Roman" w:cs="Times New Roman"/>
          <w:sz w:val="24"/>
          <w:szCs w:val="24"/>
        </w:rPr>
        <w:t xml:space="preserve"> in respond</w:t>
      </w:r>
      <w:r w:rsidR="00403A78" w:rsidRPr="00330456">
        <w:rPr>
          <w:rFonts w:ascii="Times New Roman" w:hAnsi="Times New Roman" w:cs="Times New Roman"/>
          <w:sz w:val="24"/>
          <w:szCs w:val="24"/>
        </w:rPr>
        <w:t xml:space="preserve"> to the second research question on </w:t>
      </w:r>
      <w:r w:rsidR="00056E2B" w:rsidRPr="00330456">
        <w:rPr>
          <w:rFonts w:ascii="Times New Roman" w:hAnsi="Times New Roman" w:cs="Times New Roman"/>
          <w:sz w:val="24"/>
          <w:szCs w:val="24"/>
        </w:rPr>
        <w:t xml:space="preserve">the </w:t>
      </w:r>
      <w:r w:rsidR="00403A78" w:rsidRPr="00330456">
        <w:rPr>
          <w:rFonts w:ascii="Times New Roman" w:hAnsi="Times New Roman" w:cs="Times New Roman"/>
          <w:sz w:val="24"/>
          <w:szCs w:val="24"/>
        </w:rPr>
        <w:t>perceived social sustainability performance of cashew manufacturing SMEs based on SSSC criteria.</w:t>
      </w:r>
    </w:p>
    <w:p w:rsidR="005931DF" w:rsidRDefault="005931DF" w:rsidP="005931DF">
      <w:pPr>
        <w:autoSpaceDE w:val="0"/>
        <w:autoSpaceDN w:val="0"/>
        <w:adjustRightInd w:val="0"/>
        <w:spacing w:after="0" w:line="360" w:lineRule="auto"/>
        <w:rPr>
          <w:rFonts w:ascii="Times New Roman" w:hAnsi="Times New Roman" w:cs="Times New Roman"/>
          <w:sz w:val="24"/>
          <w:szCs w:val="24"/>
        </w:rPr>
      </w:pPr>
    </w:p>
    <w:p w:rsidR="005931DF" w:rsidRDefault="005931DF" w:rsidP="005931DF">
      <w:pPr>
        <w:autoSpaceDE w:val="0"/>
        <w:autoSpaceDN w:val="0"/>
        <w:adjustRightInd w:val="0"/>
        <w:spacing w:after="0" w:line="360" w:lineRule="auto"/>
        <w:jc w:val="center"/>
        <w:rPr>
          <w:rFonts w:ascii="Times New Roman" w:hAnsi="Times New Roman" w:cs="Times New Roman"/>
          <w:sz w:val="24"/>
          <w:szCs w:val="24"/>
        </w:rPr>
      </w:pPr>
      <w:r>
        <w:rPr>
          <w:noProof/>
        </w:rPr>
        <w:object w:dxaOrig="9226" w:dyaOrig="1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454.5pt;height:550pt;mso-width-percent:0;mso-height-percent:0;mso-width-percent:0;mso-height-percent:0" o:ole="">
            <v:imagedata r:id="rId11" o:title=""/>
          </v:shape>
          <o:OLEObject Type="Embed" ProgID="Visio.Drawing.15" ShapeID="_x0000_i1070" DrawAspect="Content" ObjectID="_1666879374" r:id="rId12"/>
        </w:object>
      </w:r>
      <w:r w:rsidRPr="00342A0E">
        <w:rPr>
          <w:rFonts w:ascii="Times New Roman" w:hAnsi="Times New Roman" w:cs="Times New Roman"/>
          <w:sz w:val="24"/>
          <w:szCs w:val="24"/>
        </w:rPr>
        <w:t xml:space="preserve"> </w:t>
      </w:r>
      <w:r>
        <w:rPr>
          <w:rFonts w:ascii="Times New Roman" w:hAnsi="Times New Roman" w:cs="Times New Roman"/>
          <w:sz w:val="24"/>
          <w:szCs w:val="24"/>
        </w:rPr>
        <w:t xml:space="preserve">Figure </w:t>
      </w:r>
      <w:r w:rsidRPr="00684FE8">
        <w:rPr>
          <w:rFonts w:ascii="Times New Roman" w:hAnsi="Times New Roman" w:cs="Times New Roman"/>
          <w:sz w:val="24"/>
          <w:szCs w:val="24"/>
        </w:rPr>
        <w:t xml:space="preserve">1. </w:t>
      </w:r>
      <w:r>
        <w:rPr>
          <w:rFonts w:ascii="Times New Roman" w:hAnsi="Times New Roman" w:cs="Times New Roman"/>
          <w:sz w:val="24"/>
          <w:szCs w:val="24"/>
        </w:rPr>
        <w:t>Four-phase methodology applied for the study</w:t>
      </w:r>
    </w:p>
    <w:p w:rsidR="005931DF" w:rsidRDefault="005931DF" w:rsidP="005931DF">
      <w:pPr>
        <w:autoSpaceDE w:val="0"/>
        <w:autoSpaceDN w:val="0"/>
        <w:adjustRightInd w:val="0"/>
        <w:spacing w:after="0" w:line="360" w:lineRule="auto"/>
        <w:jc w:val="center"/>
        <w:rPr>
          <w:rFonts w:ascii="Times New Roman" w:hAnsi="Times New Roman" w:cs="Times New Roman"/>
          <w:sz w:val="24"/>
          <w:szCs w:val="24"/>
        </w:rPr>
      </w:pPr>
    </w:p>
    <w:p w:rsidR="005931DF" w:rsidRDefault="005931DF" w:rsidP="005931DF">
      <w:pPr>
        <w:autoSpaceDE w:val="0"/>
        <w:autoSpaceDN w:val="0"/>
        <w:adjustRightInd w:val="0"/>
        <w:spacing w:after="0" w:line="360" w:lineRule="auto"/>
        <w:jc w:val="center"/>
        <w:rPr>
          <w:rFonts w:ascii="Times New Roman" w:hAnsi="Times New Roman" w:cs="Times New Roman"/>
          <w:sz w:val="24"/>
          <w:szCs w:val="24"/>
        </w:rPr>
      </w:pPr>
    </w:p>
    <w:p w:rsidR="005931DF" w:rsidRDefault="005931DF" w:rsidP="005931DF">
      <w:pPr>
        <w:autoSpaceDE w:val="0"/>
        <w:autoSpaceDN w:val="0"/>
        <w:adjustRightInd w:val="0"/>
        <w:spacing w:after="0" w:line="360" w:lineRule="auto"/>
        <w:jc w:val="center"/>
        <w:rPr>
          <w:rFonts w:ascii="Times New Roman" w:hAnsi="Times New Roman" w:cs="Times New Roman"/>
          <w:sz w:val="24"/>
          <w:szCs w:val="24"/>
        </w:rPr>
      </w:pPr>
    </w:p>
    <w:p w:rsidR="00510C84" w:rsidRPr="00330456" w:rsidRDefault="00510C84" w:rsidP="00510C84">
      <w:pPr>
        <w:autoSpaceDE w:val="0"/>
        <w:autoSpaceDN w:val="0"/>
        <w:adjustRightInd w:val="0"/>
        <w:spacing w:before="240" w:after="240"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3.1. Study Design</w:t>
      </w:r>
    </w:p>
    <w:p w:rsidR="008224FF" w:rsidRPr="00330456" w:rsidRDefault="00026CA6" w:rsidP="00510C84">
      <w:pPr>
        <w:autoSpaceDE w:val="0"/>
        <w:autoSpaceDN w:val="0"/>
        <w:adjustRightInd w:val="0"/>
        <w:spacing w:before="240" w:after="240" w:line="480" w:lineRule="auto"/>
        <w:jc w:val="both"/>
        <w:outlineLvl w:val="0"/>
        <w:rPr>
          <w:rFonts w:ascii="Times New Roman" w:hAnsi="Times New Roman" w:cs="Times New Roman"/>
          <w:sz w:val="24"/>
          <w:szCs w:val="24"/>
        </w:rPr>
      </w:pPr>
      <w:r w:rsidRPr="00330456">
        <w:rPr>
          <w:rFonts w:ascii="Times New Roman" w:hAnsi="Times New Roman" w:cs="Times New Roman"/>
          <w:sz w:val="24"/>
          <w:szCs w:val="24"/>
        </w:rPr>
        <w:t xml:space="preserve">The first </w:t>
      </w:r>
      <w:r w:rsidR="00CB2780" w:rsidRPr="00330456">
        <w:rPr>
          <w:rFonts w:ascii="Times New Roman" w:hAnsi="Times New Roman" w:cs="Times New Roman"/>
          <w:sz w:val="24"/>
          <w:szCs w:val="24"/>
        </w:rPr>
        <w:t>ph</w:t>
      </w:r>
      <w:r w:rsidR="00846BB0" w:rsidRPr="00330456">
        <w:rPr>
          <w:rFonts w:ascii="Times New Roman" w:hAnsi="Times New Roman" w:cs="Times New Roman"/>
          <w:sz w:val="24"/>
          <w:szCs w:val="24"/>
        </w:rPr>
        <w:t>ase</w:t>
      </w:r>
      <w:r w:rsidR="00132AE6" w:rsidRPr="00330456">
        <w:rPr>
          <w:rFonts w:ascii="Times New Roman" w:hAnsi="Times New Roman" w:cs="Times New Roman"/>
          <w:sz w:val="24"/>
          <w:szCs w:val="24"/>
        </w:rPr>
        <w:t xml:space="preserve"> involve</w:t>
      </w:r>
      <w:r w:rsidR="006B2018" w:rsidRPr="00330456">
        <w:rPr>
          <w:rFonts w:ascii="Times New Roman" w:hAnsi="Times New Roman" w:cs="Times New Roman"/>
          <w:sz w:val="24"/>
          <w:szCs w:val="24"/>
        </w:rPr>
        <w:t>s</w:t>
      </w:r>
      <w:r w:rsidR="0035675C" w:rsidRPr="00330456">
        <w:rPr>
          <w:rFonts w:ascii="Times New Roman" w:hAnsi="Times New Roman" w:cs="Times New Roman"/>
          <w:sz w:val="24"/>
          <w:szCs w:val="24"/>
        </w:rPr>
        <w:t xml:space="preserve"> </w:t>
      </w:r>
      <w:r w:rsidR="00C45701" w:rsidRPr="00330456">
        <w:rPr>
          <w:rFonts w:ascii="Times New Roman" w:hAnsi="Times New Roman" w:cs="Times New Roman"/>
          <w:sz w:val="24"/>
          <w:szCs w:val="24"/>
        </w:rPr>
        <w:t xml:space="preserve">initial </w:t>
      </w:r>
      <w:r w:rsidR="00132AE6" w:rsidRPr="00330456">
        <w:rPr>
          <w:rFonts w:ascii="Times New Roman" w:hAnsi="Times New Roman" w:cs="Times New Roman"/>
          <w:sz w:val="24"/>
          <w:szCs w:val="24"/>
        </w:rPr>
        <w:t>field</w:t>
      </w:r>
      <w:r w:rsidR="00CA303D" w:rsidRPr="00330456">
        <w:rPr>
          <w:rFonts w:ascii="Times New Roman" w:hAnsi="Times New Roman" w:cs="Times New Roman"/>
          <w:sz w:val="24"/>
          <w:szCs w:val="24"/>
        </w:rPr>
        <w:t xml:space="preserve"> visit</w:t>
      </w:r>
      <w:r w:rsidR="00316615" w:rsidRPr="00330456">
        <w:rPr>
          <w:rFonts w:ascii="Times New Roman" w:hAnsi="Times New Roman" w:cs="Times New Roman"/>
          <w:sz w:val="24"/>
          <w:szCs w:val="24"/>
        </w:rPr>
        <w:t>s</w:t>
      </w:r>
      <w:r w:rsidR="0070456C" w:rsidRPr="00330456">
        <w:rPr>
          <w:rFonts w:ascii="Times New Roman" w:hAnsi="Times New Roman" w:cs="Times New Roman"/>
          <w:sz w:val="24"/>
          <w:szCs w:val="24"/>
        </w:rPr>
        <w:t xml:space="preserve">, </w:t>
      </w:r>
      <w:r w:rsidR="00C45701" w:rsidRPr="00330456">
        <w:rPr>
          <w:rFonts w:ascii="Times New Roman" w:hAnsi="Times New Roman" w:cs="Times New Roman"/>
          <w:sz w:val="24"/>
          <w:szCs w:val="24"/>
        </w:rPr>
        <w:t>industrial literature</w:t>
      </w:r>
      <w:r w:rsidR="0035675C" w:rsidRPr="00330456">
        <w:rPr>
          <w:rFonts w:ascii="Times New Roman" w:hAnsi="Times New Roman" w:cs="Times New Roman"/>
          <w:sz w:val="24"/>
          <w:szCs w:val="24"/>
        </w:rPr>
        <w:t xml:space="preserve"> </w:t>
      </w:r>
      <w:r w:rsidR="004B563F" w:rsidRPr="00330456">
        <w:rPr>
          <w:rFonts w:ascii="Times New Roman" w:hAnsi="Times New Roman" w:cs="Times New Roman" w:hint="eastAsia"/>
          <w:sz w:val="24"/>
          <w:szCs w:val="24"/>
        </w:rPr>
        <w:t>review</w:t>
      </w:r>
      <w:r w:rsidR="00AD493B"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CA303D" w:rsidRPr="00330456">
        <w:rPr>
          <w:rFonts w:ascii="Times New Roman" w:hAnsi="Times New Roman" w:cs="Times New Roman"/>
          <w:sz w:val="24"/>
          <w:szCs w:val="24"/>
        </w:rPr>
        <w:t>the seven dimensions of</w:t>
      </w:r>
      <w:r w:rsidR="009E729F" w:rsidRPr="00330456">
        <w:rPr>
          <w:rFonts w:ascii="Times New Roman" w:hAnsi="Times New Roman" w:cs="Times New Roman"/>
          <w:sz w:val="24"/>
          <w:szCs w:val="24"/>
        </w:rPr>
        <w:t xml:space="preserve"> ISO 26000</w:t>
      </w:r>
      <w:r w:rsidR="005443BF"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3A6AFC" w:rsidRPr="00330456">
        <w:rPr>
          <w:rFonts w:ascii="Times New Roman" w:hAnsi="Times New Roman" w:cs="Times New Roman"/>
          <w:sz w:val="24"/>
          <w:szCs w:val="24"/>
        </w:rPr>
        <w:t>and</w:t>
      </w:r>
      <w:r w:rsidR="00860CA9" w:rsidRPr="00330456">
        <w:rPr>
          <w:rFonts w:ascii="Times New Roman" w:hAnsi="Times New Roman" w:cs="Times New Roman"/>
          <w:sz w:val="24"/>
          <w:szCs w:val="24"/>
        </w:rPr>
        <w:t xml:space="preserve"> identifying </w:t>
      </w:r>
      <w:r w:rsidR="00007C58" w:rsidRPr="00330456">
        <w:rPr>
          <w:rFonts w:ascii="Times New Roman" w:hAnsi="Times New Roman" w:cs="Times New Roman"/>
          <w:sz w:val="24"/>
          <w:szCs w:val="24"/>
        </w:rPr>
        <w:t>focal firms</w:t>
      </w:r>
      <w:r w:rsidR="003829EF" w:rsidRPr="00330456">
        <w:rPr>
          <w:rFonts w:ascii="Times New Roman" w:hAnsi="Times New Roman" w:cs="Times New Roman"/>
          <w:sz w:val="24"/>
          <w:szCs w:val="24"/>
        </w:rPr>
        <w:t>’ managers</w:t>
      </w:r>
      <w:r w:rsidR="0035675C" w:rsidRPr="00330456">
        <w:rPr>
          <w:rFonts w:ascii="Times New Roman" w:hAnsi="Times New Roman" w:cs="Times New Roman"/>
          <w:sz w:val="24"/>
          <w:szCs w:val="24"/>
        </w:rPr>
        <w:t xml:space="preserve"> </w:t>
      </w:r>
      <w:r w:rsidR="00132AE6" w:rsidRPr="00330456">
        <w:rPr>
          <w:rFonts w:ascii="Times New Roman" w:hAnsi="Times New Roman" w:cs="Times New Roman"/>
          <w:sz w:val="24"/>
          <w:szCs w:val="24"/>
        </w:rPr>
        <w:t xml:space="preserve">to determine the </w:t>
      </w:r>
      <w:r w:rsidR="009E729F" w:rsidRPr="00330456">
        <w:rPr>
          <w:rFonts w:ascii="Times New Roman" w:hAnsi="Times New Roman" w:cs="Times New Roman"/>
          <w:sz w:val="24"/>
          <w:szCs w:val="24"/>
        </w:rPr>
        <w:t>initial</w:t>
      </w:r>
      <w:r w:rsidR="00132AE6" w:rsidRPr="00330456">
        <w:rPr>
          <w:rFonts w:ascii="Times New Roman" w:hAnsi="Times New Roman" w:cs="Times New Roman"/>
          <w:sz w:val="24"/>
          <w:szCs w:val="24"/>
        </w:rPr>
        <w:t xml:space="preserve"> SSSC criteria for further evaluation</w:t>
      </w:r>
      <w:r w:rsidR="00771020" w:rsidRPr="00330456">
        <w:rPr>
          <w:rFonts w:ascii="Times New Roman" w:hAnsi="Times New Roman" w:cs="Times New Roman"/>
          <w:sz w:val="24"/>
          <w:szCs w:val="24"/>
        </w:rPr>
        <w:t xml:space="preserve">. </w:t>
      </w:r>
      <w:r w:rsidR="00553C32" w:rsidRPr="00330456">
        <w:rPr>
          <w:rFonts w:ascii="Times New Roman" w:hAnsi="Times New Roman" w:cs="Times New Roman"/>
          <w:sz w:val="24"/>
          <w:szCs w:val="24"/>
        </w:rPr>
        <w:t xml:space="preserve">Based on the study objective, we sought to interview a sample of supply chain actors in the West Africa cashew industry </w:t>
      </w:r>
      <w:r w:rsidR="006B2018" w:rsidRPr="00330456">
        <w:rPr>
          <w:rFonts w:ascii="Times New Roman" w:hAnsi="Times New Roman" w:cs="Times New Roman"/>
          <w:sz w:val="24"/>
          <w:szCs w:val="24"/>
        </w:rPr>
        <w:t>interested</w:t>
      </w:r>
      <w:r w:rsidR="00553C32" w:rsidRPr="00330456">
        <w:rPr>
          <w:rFonts w:ascii="Times New Roman" w:hAnsi="Times New Roman" w:cs="Times New Roman"/>
          <w:sz w:val="24"/>
          <w:szCs w:val="24"/>
        </w:rPr>
        <w:t xml:space="preserve"> in implementing</w:t>
      </w:r>
      <w:r w:rsidR="00C45701" w:rsidRPr="00330456">
        <w:rPr>
          <w:rFonts w:ascii="Times New Roman" w:hAnsi="Times New Roman" w:cs="Times New Roman"/>
          <w:sz w:val="24"/>
          <w:szCs w:val="24"/>
        </w:rPr>
        <w:t xml:space="preserve"> SSSC practices. </w:t>
      </w:r>
      <w:r w:rsidR="00AB167D" w:rsidRPr="00330456">
        <w:rPr>
          <w:rFonts w:ascii="Times New Roman" w:hAnsi="Times New Roman" w:cs="Times New Roman"/>
          <w:sz w:val="24"/>
          <w:szCs w:val="24"/>
        </w:rPr>
        <w:t xml:space="preserve">The </w:t>
      </w:r>
      <w:r w:rsidR="00925E7E" w:rsidRPr="00330456">
        <w:rPr>
          <w:rFonts w:ascii="Times New Roman" w:hAnsi="Times New Roman" w:cs="Times New Roman"/>
          <w:sz w:val="24"/>
          <w:szCs w:val="24"/>
        </w:rPr>
        <w:t xml:space="preserve">field visits and </w:t>
      </w:r>
      <w:r w:rsidR="00AB167D" w:rsidRPr="00330456">
        <w:rPr>
          <w:rFonts w:ascii="Times New Roman" w:hAnsi="Times New Roman" w:cs="Times New Roman"/>
          <w:sz w:val="24"/>
          <w:szCs w:val="24"/>
        </w:rPr>
        <w:t>interviews</w:t>
      </w:r>
      <w:r w:rsidR="0035675C" w:rsidRPr="00330456">
        <w:rPr>
          <w:rFonts w:ascii="Times New Roman" w:hAnsi="Times New Roman" w:cs="Times New Roman"/>
          <w:sz w:val="24"/>
          <w:szCs w:val="24"/>
        </w:rPr>
        <w:t xml:space="preserve"> </w:t>
      </w:r>
      <w:r w:rsidR="003A0E48" w:rsidRPr="00330456">
        <w:rPr>
          <w:rFonts w:ascii="Times New Roman" w:hAnsi="Times New Roman" w:cs="Times New Roman"/>
          <w:sz w:val="24"/>
          <w:szCs w:val="24"/>
        </w:rPr>
        <w:t>allowed a</w:t>
      </w:r>
      <w:r w:rsidR="006B2018" w:rsidRPr="00330456">
        <w:rPr>
          <w:rFonts w:ascii="Times New Roman" w:hAnsi="Times New Roman" w:cs="Times New Roman"/>
          <w:sz w:val="24"/>
          <w:szCs w:val="24"/>
        </w:rPr>
        <w:t xml:space="preserve"> more in-depth</w:t>
      </w:r>
      <w:r w:rsidR="003A0E48" w:rsidRPr="00330456">
        <w:rPr>
          <w:rFonts w:ascii="Times New Roman" w:hAnsi="Times New Roman" w:cs="Times New Roman"/>
          <w:sz w:val="24"/>
          <w:szCs w:val="24"/>
        </w:rPr>
        <w:t xml:space="preserve"> understanding</w:t>
      </w:r>
      <w:r w:rsidR="0035675C" w:rsidRPr="00330456">
        <w:rPr>
          <w:rFonts w:ascii="Times New Roman" w:hAnsi="Times New Roman" w:cs="Times New Roman"/>
          <w:sz w:val="24"/>
          <w:szCs w:val="24"/>
        </w:rPr>
        <w:t xml:space="preserve"> </w:t>
      </w:r>
      <w:r w:rsidR="006B2018" w:rsidRPr="00330456">
        <w:rPr>
          <w:rFonts w:ascii="Times New Roman" w:hAnsi="Times New Roman" w:cs="Times New Roman"/>
          <w:sz w:val="24"/>
          <w:szCs w:val="24"/>
        </w:rPr>
        <w:t>of</w:t>
      </w:r>
      <w:r w:rsidR="003A0E48" w:rsidRPr="00330456">
        <w:rPr>
          <w:rFonts w:ascii="Times New Roman" w:hAnsi="Times New Roman" w:cs="Times New Roman"/>
          <w:sz w:val="24"/>
          <w:szCs w:val="24"/>
        </w:rPr>
        <w:t xml:space="preserve"> the perspectives, motivation, </w:t>
      </w:r>
      <w:r w:rsidR="00812D6C" w:rsidRPr="00330456">
        <w:rPr>
          <w:rFonts w:ascii="Times New Roman" w:hAnsi="Times New Roman" w:cs="Times New Roman"/>
          <w:sz w:val="24"/>
          <w:szCs w:val="24"/>
        </w:rPr>
        <w:t>orientation</w:t>
      </w:r>
      <w:r w:rsidR="006B2018"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3A0E48" w:rsidRPr="00330456">
        <w:rPr>
          <w:rFonts w:ascii="Times New Roman" w:hAnsi="Times New Roman" w:cs="Times New Roman"/>
          <w:sz w:val="24"/>
          <w:szCs w:val="24"/>
        </w:rPr>
        <w:t>and dynamic relations of supply chain members to achieve sustainability goal</w:t>
      </w:r>
      <w:r w:rsidR="004B563F" w:rsidRPr="00330456">
        <w:rPr>
          <w:rFonts w:ascii="Times New Roman" w:hAnsi="Times New Roman" w:cs="Times New Roman"/>
          <w:sz w:val="24"/>
          <w:szCs w:val="24"/>
        </w:rPr>
        <w:t>s</w:t>
      </w:r>
      <w:r w:rsidR="003A0E48"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3A0E48" w:rsidRPr="00330456">
        <w:rPr>
          <w:rFonts w:ascii="Times New Roman" w:hAnsi="Times New Roman" w:cs="Times New Roman"/>
          <w:sz w:val="24"/>
          <w:szCs w:val="24"/>
        </w:rPr>
        <w:t xml:space="preserve">Moreover, it </w:t>
      </w:r>
      <w:r w:rsidR="00AB167D" w:rsidRPr="00330456">
        <w:rPr>
          <w:rFonts w:ascii="Times New Roman" w:hAnsi="Times New Roman" w:cs="Times New Roman"/>
          <w:sz w:val="24"/>
          <w:szCs w:val="24"/>
        </w:rPr>
        <w:t xml:space="preserve">gave the opportunity to secure </w:t>
      </w:r>
      <w:r w:rsidR="006B2018" w:rsidRPr="00330456">
        <w:rPr>
          <w:rFonts w:ascii="Times New Roman" w:hAnsi="Times New Roman" w:cs="Times New Roman"/>
          <w:sz w:val="24"/>
          <w:szCs w:val="24"/>
        </w:rPr>
        <w:t xml:space="preserve">a </w:t>
      </w:r>
      <w:r w:rsidR="00AB167D" w:rsidRPr="00330456">
        <w:rPr>
          <w:rFonts w:ascii="Times New Roman" w:hAnsi="Times New Roman" w:cs="Times New Roman"/>
          <w:sz w:val="24"/>
          <w:szCs w:val="24"/>
        </w:rPr>
        <w:t xml:space="preserve">vivid understanding </w:t>
      </w:r>
      <w:r w:rsidR="00553C32" w:rsidRPr="00330456">
        <w:rPr>
          <w:rFonts w:ascii="Times New Roman" w:hAnsi="Times New Roman" w:cs="Times New Roman"/>
          <w:sz w:val="24"/>
          <w:szCs w:val="24"/>
        </w:rPr>
        <w:t>of</w:t>
      </w:r>
      <w:r w:rsidR="0035675C" w:rsidRPr="00330456">
        <w:rPr>
          <w:rFonts w:ascii="Times New Roman" w:hAnsi="Times New Roman" w:cs="Times New Roman"/>
          <w:sz w:val="24"/>
          <w:szCs w:val="24"/>
        </w:rPr>
        <w:t xml:space="preserve"> </w:t>
      </w:r>
      <w:r w:rsidR="00553C32" w:rsidRPr="00330456">
        <w:rPr>
          <w:rFonts w:ascii="Times New Roman" w:hAnsi="Times New Roman" w:cs="Times New Roman"/>
          <w:sz w:val="24"/>
          <w:szCs w:val="24"/>
        </w:rPr>
        <w:t>the West</w:t>
      </w:r>
      <w:r w:rsidR="00B60543" w:rsidRPr="00330456">
        <w:rPr>
          <w:rFonts w:ascii="Times New Roman" w:hAnsi="Times New Roman" w:cs="Times New Roman"/>
          <w:sz w:val="24"/>
          <w:szCs w:val="24"/>
        </w:rPr>
        <w:t xml:space="preserve"> Africa</w:t>
      </w:r>
      <w:r w:rsidR="003A0E48" w:rsidRPr="00330456">
        <w:rPr>
          <w:rFonts w:ascii="Times New Roman" w:hAnsi="Times New Roman" w:cs="Times New Roman"/>
          <w:sz w:val="24"/>
          <w:szCs w:val="24"/>
        </w:rPr>
        <w:t xml:space="preserve"> cashew </w:t>
      </w:r>
      <w:r w:rsidR="005171A5" w:rsidRPr="00330456">
        <w:rPr>
          <w:rFonts w:ascii="Times New Roman" w:hAnsi="Times New Roman" w:cs="Times New Roman"/>
          <w:sz w:val="24"/>
          <w:szCs w:val="24"/>
        </w:rPr>
        <w:t>industry</w:t>
      </w:r>
      <w:r w:rsidR="003A0E48" w:rsidRPr="00330456">
        <w:rPr>
          <w:rFonts w:ascii="Times New Roman" w:hAnsi="Times New Roman" w:cs="Times New Roman"/>
          <w:sz w:val="24"/>
          <w:szCs w:val="24"/>
        </w:rPr>
        <w:t>, particularly</w:t>
      </w:r>
      <w:r w:rsidR="0035675C" w:rsidRPr="00330456">
        <w:rPr>
          <w:rFonts w:ascii="Times New Roman" w:hAnsi="Times New Roman" w:cs="Times New Roman"/>
          <w:sz w:val="24"/>
          <w:szCs w:val="24"/>
        </w:rPr>
        <w:t xml:space="preserve"> </w:t>
      </w:r>
      <w:r w:rsidR="000C5227" w:rsidRPr="00330456">
        <w:rPr>
          <w:rFonts w:ascii="Times New Roman" w:hAnsi="Times New Roman" w:cs="Times New Roman"/>
          <w:sz w:val="24"/>
          <w:szCs w:val="24"/>
        </w:rPr>
        <w:t>regarding the nature and complexity</w:t>
      </w:r>
      <w:r w:rsidR="0035675C" w:rsidRPr="00330456">
        <w:rPr>
          <w:rFonts w:ascii="Times New Roman" w:hAnsi="Times New Roman" w:cs="Times New Roman"/>
          <w:sz w:val="24"/>
          <w:szCs w:val="24"/>
        </w:rPr>
        <w:t xml:space="preserve"> </w:t>
      </w:r>
      <w:r w:rsidR="006464AC" w:rsidRPr="00330456">
        <w:rPr>
          <w:rFonts w:ascii="Times New Roman" w:hAnsi="Times New Roman" w:cs="Times New Roman"/>
          <w:sz w:val="24"/>
          <w:szCs w:val="24"/>
        </w:rPr>
        <w:t xml:space="preserve">of </w:t>
      </w:r>
      <w:r w:rsidR="00553C32" w:rsidRPr="00330456">
        <w:rPr>
          <w:rFonts w:ascii="Times New Roman" w:hAnsi="Times New Roman" w:cs="Times New Roman"/>
          <w:sz w:val="24"/>
          <w:szCs w:val="24"/>
        </w:rPr>
        <w:t xml:space="preserve">manufacturing enterprises </w:t>
      </w:r>
      <w:r w:rsidR="00A82FBE" w:rsidRPr="00330456">
        <w:rPr>
          <w:rFonts w:ascii="Times New Roman" w:hAnsi="Times New Roman" w:cs="Times New Roman"/>
          <w:sz w:val="24"/>
          <w:szCs w:val="24"/>
        </w:rPr>
        <w:t>seek</w:t>
      </w:r>
      <w:r w:rsidR="003A0E48" w:rsidRPr="00330456">
        <w:rPr>
          <w:rFonts w:ascii="Times New Roman" w:hAnsi="Times New Roman" w:cs="Times New Roman"/>
          <w:sz w:val="24"/>
          <w:szCs w:val="24"/>
        </w:rPr>
        <w:t>ing</w:t>
      </w:r>
      <w:r w:rsidR="0035675C" w:rsidRPr="00330456">
        <w:rPr>
          <w:rFonts w:ascii="Times New Roman" w:hAnsi="Times New Roman" w:cs="Times New Roman"/>
          <w:sz w:val="24"/>
          <w:szCs w:val="24"/>
        </w:rPr>
        <w:t xml:space="preserve"> </w:t>
      </w:r>
      <w:r w:rsidR="00A82FBE" w:rsidRPr="00330456">
        <w:rPr>
          <w:rFonts w:ascii="Times New Roman" w:hAnsi="Times New Roman" w:cs="Times New Roman"/>
          <w:sz w:val="24"/>
          <w:szCs w:val="24"/>
        </w:rPr>
        <w:t>to</w:t>
      </w:r>
      <w:r w:rsidR="00AB167D" w:rsidRPr="00330456">
        <w:rPr>
          <w:rFonts w:ascii="Times New Roman" w:hAnsi="Times New Roman" w:cs="Times New Roman"/>
          <w:sz w:val="24"/>
          <w:szCs w:val="24"/>
        </w:rPr>
        <w:t xml:space="preserve"> achieve sustainability practices with their </w:t>
      </w:r>
      <w:r w:rsidR="00E855DC" w:rsidRPr="00330456">
        <w:rPr>
          <w:rFonts w:ascii="Times New Roman" w:hAnsi="Times New Roman" w:cs="Times New Roman"/>
          <w:sz w:val="24"/>
          <w:szCs w:val="24"/>
        </w:rPr>
        <w:t xml:space="preserve">suppliers </w:t>
      </w:r>
      <w:r w:rsidR="00AB167D" w:rsidRPr="00330456">
        <w:rPr>
          <w:rFonts w:ascii="Times New Roman" w:hAnsi="Times New Roman" w:cs="Times New Roman"/>
          <w:sz w:val="24"/>
          <w:szCs w:val="24"/>
        </w:rPr>
        <w:t xml:space="preserve">and </w:t>
      </w:r>
      <w:r w:rsidR="00553C32" w:rsidRPr="00330456">
        <w:rPr>
          <w:rFonts w:ascii="Times New Roman" w:hAnsi="Times New Roman" w:cs="Times New Roman"/>
          <w:sz w:val="24"/>
          <w:szCs w:val="24"/>
        </w:rPr>
        <w:t xml:space="preserve">customers. </w:t>
      </w:r>
    </w:p>
    <w:p w:rsidR="00C45701" w:rsidRPr="00330456" w:rsidRDefault="00553C32" w:rsidP="00510C84">
      <w:pPr>
        <w:autoSpaceDE w:val="0"/>
        <w:autoSpaceDN w:val="0"/>
        <w:adjustRightInd w:val="0"/>
        <w:spacing w:before="240" w:after="240" w:line="480" w:lineRule="auto"/>
        <w:jc w:val="both"/>
        <w:outlineLvl w:val="0"/>
        <w:rPr>
          <w:rFonts w:ascii="Times New Roman" w:hAnsi="Times New Roman" w:cs="Times New Roman"/>
          <w:sz w:val="24"/>
          <w:szCs w:val="24"/>
        </w:rPr>
      </w:pPr>
      <w:r w:rsidRPr="00330456">
        <w:rPr>
          <w:rFonts w:ascii="Times New Roman" w:hAnsi="Times New Roman" w:cs="Times New Roman"/>
          <w:sz w:val="24"/>
          <w:szCs w:val="24"/>
        </w:rPr>
        <w:t>After</w:t>
      </w:r>
      <w:r w:rsidR="00AD1CAF" w:rsidRPr="00330456">
        <w:rPr>
          <w:rFonts w:ascii="Times New Roman" w:hAnsi="Times New Roman" w:cs="Times New Roman"/>
          <w:sz w:val="24"/>
          <w:szCs w:val="24"/>
        </w:rPr>
        <w:t xml:space="preserve"> gaining a base </w:t>
      </w:r>
      <w:r w:rsidRPr="00330456">
        <w:rPr>
          <w:rFonts w:ascii="Times New Roman" w:hAnsi="Times New Roman" w:cs="Times New Roman"/>
          <w:sz w:val="24"/>
          <w:szCs w:val="24"/>
        </w:rPr>
        <w:t>understanding of</w:t>
      </w:r>
      <w:r w:rsidR="0035675C" w:rsidRPr="00330456">
        <w:rPr>
          <w:rFonts w:ascii="Times New Roman" w:hAnsi="Times New Roman" w:cs="Times New Roman"/>
          <w:sz w:val="24"/>
          <w:szCs w:val="24"/>
        </w:rPr>
        <w:t xml:space="preserve"> </w:t>
      </w:r>
      <w:r w:rsidR="00377AAB" w:rsidRPr="00330456">
        <w:rPr>
          <w:rFonts w:ascii="Times New Roman" w:hAnsi="Times New Roman" w:cs="Times New Roman"/>
          <w:sz w:val="24"/>
          <w:szCs w:val="24"/>
        </w:rPr>
        <w:t>the</w:t>
      </w:r>
      <w:r w:rsidR="0035675C" w:rsidRPr="00330456">
        <w:rPr>
          <w:rFonts w:ascii="Times New Roman" w:hAnsi="Times New Roman" w:cs="Times New Roman"/>
          <w:sz w:val="24"/>
          <w:szCs w:val="24"/>
        </w:rPr>
        <w:t xml:space="preserve"> </w:t>
      </w:r>
      <w:r w:rsidR="0051748E" w:rsidRPr="00330456">
        <w:rPr>
          <w:rFonts w:ascii="Times New Roman" w:hAnsi="Times New Roman" w:cs="Times New Roman"/>
          <w:sz w:val="24"/>
          <w:szCs w:val="24"/>
        </w:rPr>
        <w:t>context</w:t>
      </w:r>
      <w:r w:rsidR="00AD1CAF" w:rsidRPr="00330456">
        <w:rPr>
          <w:rFonts w:ascii="Times New Roman" w:hAnsi="Times New Roman" w:cs="Times New Roman"/>
          <w:sz w:val="24"/>
          <w:szCs w:val="24"/>
        </w:rPr>
        <w:t>, t</w:t>
      </w:r>
      <w:r w:rsidR="00B32BCD" w:rsidRPr="00330456">
        <w:rPr>
          <w:rFonts w:ascii="Times New Roman" w:hAnsi="Times New Roman" w:cs="Times New Roman"/>
          <w:sz w:val="24"/>
          <w:szCs w:val="24"/>
        </w:rPr>
        <w:t>he next step involve</w:t>
      </w:r>
      <w:r w:rsidR="00AD1CAF" w:rsidRPr="00330456">
        <w:rPr>
          <w:rFonts w:ascii="Times New Roman" w:hAnsi="Times New Roman" w:cs="Times New Roman"/>
          <w:sz w:val="24"/>
          <w:szCs w:val="24"/>
        </w:rPr>
        <w:t>d</w:t>
      </w:r>
      <w:r w:rsidR="00B32BCD" w:rsidRPr="00330456">
        <w:rPr>
          <w:rFonts w:ascii="Times New Roman" w:hAnsi="Times New Roman" w:cs="Times New Roman"/>
          <w:sz w:val="24"/>
          <w:szCs w:val="24"/>
        </w:rPr>
        <w:t xml:space="preserve"> the use </w:t>
      </w:r>
      <w:r w:rsidRPr="00330456">
        <w:rPr>
          <w:rFonts w:ascii="Times New Roman" w:hAnsi="Times New Roman" w:cs="Times New Roman"/>
          <w:sz w:val="24"/>
          <w:szCs w:val="24"/>
        </w:rPr>
        <w:t>of industrial</w:t>
      </w:r>
      <w:r w:rsidR="00532C34" w:rsidRPr="00330456">
        <w:rPr>
          <w:rFonts w:ascii="Times New Roman" w:hAnsi="Times New Roman" w:cs="Times New Roman"/>
          <w:sz w:val="24"/>
          <w:szCs w:val="24"/>
        </w:rPr>
        <w:t xml:space="preserve"> literature</w:t>
      </w:r>
      <w:r w:rsidR="00D260F6" w:rsidRPr="00330456">
        <w:rPr>
          <w:rFonts w:ascii="Times New Roman" w:hAnsi="Times New Roman" w:cs="Times New Roman"/>
          <w:sz w:val="24"/>
          <w:szCs w:val="24"/>
        </w:rPr>
        <w:t>,</w:t>
      </w:r>
      <w:r w:rsidR="00635753" w:rsidRPr="00330456">
        <w:rPr>
          <w:rFonts w:ascii="Times New Roman" w:hAnsi="Times New Roman" w:cs="Times New Roman"/>
          <w:sz w:val="24"/>
          <w:szCs w:val="24"/>
        </w:rPr>
        <w:t xml:space="preserve"> which share</w:t>
      </w:r>
      <w:r w:rsidR="00D260F6" w:rsidRPr="00330456">
        <w:rPr>
          <w:rFonts w:ascii="Times New Roman" w:hAnsi="Times New Roman" w:cs="Times New Roman"/>
          <w:sz w:val="24"/>
          <w:szCs w:val="24"/>
        </w:rPr>
        <w:t>s</w:t>
      </w:r>
      <w:r w:rsidR="00635753" w:rsidRPr="00330456">
        <w:rPr>
          <w:rFonts w:ascii="Times New Roman" w:hAnsi="Times New Roman" w:cs="Times New Roman"/>
          <w:sz w:val="24"/>
          <w:szCs w:val="24"/>
        </w:rPr>
        <w:t xml:space="preserve"> insights into sustainability concerns </w:t>
      </w:r>
      <w:r w:rsidRPr="00330456">
        <w:rPr>
          <w:rFonts w:ascii="Times New Roman" w:hAnsi="Times New Roman" w:cs="Times New Roman"/>
          <w:sz w:val="24"/>
          <w:szCs w:val="24"/>
        </w:rPr>
        <w:t>of supply</w:t>
      </w:r>
      <w:r w:rsidR="00635753" w:rsidRPr="00330456">
        <w:rPr>
          <w:rFonts w:ascii="Times New Roman" w:hAnsi="Times New Roman" w:cs="Times New Roman"/>
          <w:sz w:val="24"/>
          <w:szCs w:val="24"/>
        </w:rPr>
        <w:t xml:space="preserve"> chain </w:t>
      </w:r>
      <w:r w:rsidRPr="00330456">
        <w:rPr>
          <w:rFonts w:ascii="Times New Roman" w:hAnsi="Times New Roman" w:cs="Times New Roman"/>
          <w:sz w:val="24"/>
          <w:szCs w:val="24"/>
        </w:rPr>
        <w:t>stakeholders to</w:t>
      </w:r>
      <w:r w:rsidR="0035675C" w:rsidRPr="00330456">
        <w:rPr>
          <w:rFonts w:ascii="Times New Roman" w:hAnsi="Times New Roman" w:cs="Times New Roman"/>
          <w:sz w:val="24"/>
          <w:szCs w:val="24"/>
        </w:rPr>
        <w:t xml:space="preserve"> </w:t>
      </w:r>
      <w:r w:rsidR="0060318A" w:rsidRPr="00330456">
        <w:rPr>
          <w:rFonts w:ascii="Times New Roman" w:hAnsi="Times New Roman" w:cs="Times New Roman"/>
          <w:sz w:val="24"/>
          <w:szCs w:val="24"/>
        </w:rPr>
        <w:t>guide the identification</w:t>
      </w:r>
      <w:r w:rsidR="0051748E" w:rsidRPr="00330456">
        <w:rPr>
          <w:rFonts w:ascii="Times New Roman" w:hAnsi="Times New Roman" w:cs="Times New Roman"/>
          <w:sz w:val="24"/>
          <w:szCs w:val="24"/>
        </w:rPr>
        <w:t xml:space="preserve"> and structuring </w:t>
      </w:r>
      <w:r w:rsidRPr="00330456">
        <w:rPr>
          <w:rFonts w:ascii="Times New Roman" w:hAnsi="Times New Roman" w:cs="Times New Roman"/>
          <w:sz w:val="24"/>
          <w:szCs w:val="24"/>
        </w:rPr>
        <w:t>of SSSC</w:t>
      </w:r>
      <w:r w:rsidR="0045362C" w:rsidRPr="00330456">
        <w:rPr>
          <w:rFonts w:ascii="Times New Roman" w:hAnsi="Times New Roman" w:cs="Times New Roman"/>
          <w:sz w:val="24"/>
          <w:szCs w:val="24"/>
        </w:rPr>
        <w:t xml:space="preserve"> criteria</w:t>
      </w:r>
      <w:r w:rsidR="0051748E" w:rsidRPr="00330456">
        <w:rPr>
          <w:rFonts w:ascii="Times New Roman" w:hAnsi="Times New Roman" w:cs="Times New Roman"/>
          <w:sz w:val="24"/>
          <w:szCs w:val="24"/>
        </w:rPr>
        <w:t xml:space="preserve">. </w:t>
      </w:r>
      <w:r w:rsidR="00AD1CAF" w:rsidRPr="00330456">
        <w:rPr>
          <w:rFonts w:ascii="Times New Roman" w:hAnsi="Times New Roman" w:cs="Times New Roman"/>
          <w:sz w:val="24"/>
          <w:szCs w:val="24"/>
        </w:rPr>
        <w:t xml:space="preserve">The identified </w:t>
      </w:r>
      <w:r w:rsidR="0045362C" w:rsidRPr="00330456">
        <w:rPr>
          <w:rFonts w:ascii="Times New Roman" w:hAnsi="Times New Roman" w:cs="Times New Roman"/>
          <w:sz w:val="24"/>
          <w:szCs w:val="24"/>
        </w:rPr>
        <w:t>concerns</w:t>
      </w:r>
      <w:r w:rsidR="0035675C" w:rsidRPr="00330456">
        <w:rPr>
          <w:rFonts w:ascii="Times New Roman" w:hAnsi="Times New Roman" w:cs="Times New Roman"/>
          <w:sz w:val="24"/>
          <w:szCs w:val="24"/>
        </w:rPr>
        <w:t xml:space="preserve"> </w:t>
      </w:r>
      <w:r w:rsidR="00AD1CAF" w:rsidRPr="00330456">
        <w:rPr>
          <w:rFonts w:ascii="Times New Roman" w:hAnsi="Times New Roman" w:cs="Times New Roman"/>
          <w:sz w:val="24"/>
          <w:szCs w:val="24"/>
        </w:rPr>
        <w:t xml:space="preserve">were then </w:t>
      </w:r>
      <w:r w:rsidR="0070456C" w:rsidRPr="00330456">
        <w:rPr>
          <w:rFonts w:ascii="Times New Roman" w:hAnsi="Times New Roman" w:cs="Times New Roman"/>
          <w:sz w:val="24"/>
          <w:szCs w:val="24"/>
        </w:rPr>
        <w:t xml:space="preserve">mapped </w:t>
      </w:r>
      <w:r w:rsidR="00FE5729" w:rsidRPr="00330456">
        <w:rPr>
          <w:rFonts w:ascii="Times New Roman" w:hAnsi="Times New Roman" w:cs="Times New Roman"/>
          <w:sz w:val="24"/>
          <w:szCs w:val="24"/>
        </w:rPr>
        <w:t xml:space="preserve">against the </w:t>
      </w:r>
      <w:r w:rsidR="00B43FE2" w:rsidRPr="00330456">
        <w:rPr>
          <w:rFonts w:ascii="Times New Roman" w:hAnsi="Times New Roman" w:cs="Times New Roman"/>
          <w:sz w:val="24"/>
          <w:szCs w:val="24"/>
        </w:rPr>
        <w:t xml:space="preserve">seven </w:t>
      </w:r>
      <w:r w:rsidR="00AB3114" w:rsidRPr="00330456">
        <w:rPr>
          <w:rFonts w:ascii="Times New Roman" w:hAnsi="Times New Roman" w:cs="Times New Roman"/>
          <w:sz w:val="24"/>
          <w:szCs w:val="24"/>
        </w:rPr>
        <w:t xml:space="preserve">core subjects </w:t>
      </w:r>
      <w:r w:rsidRPr="00330456">
        <w:rPr>
          <w:rFonts w:ascii="Times New Roman" w:hAnsi="Times New Roman" w:cs="Times New Roman"/>
          <w:sz w:val="24"/>
          <w:szCs w:val="24"/>
        </w:rPr>
        <w:t>and</w:t>
      </w:r>
      <w:r w:rsidR="00B43FE2" w:rsidRPr="00330456">
        <w:rPr>
          <w:rFonts w:ascii="Times New Roman" w:hAnsi="Times New Roman" w:cs="Times New Roman"/>
          <w:sz w:val="24"/>
          <w:szCs w:val="24"/>
        </w:rPr>
        <w:t xml:space="preserve"> thirty-six</w:t>
      </w:r>
      <w:r w:rsidRPr="00330456">
        <w:rPr>
          <w:rFonts w:ascii="Times New Roman" w:hAnsi="Times New Roman" w:cs="Times New Roman"/>
          <w:sz w:val="24"/>
          <w:szCs w:val="24"/>
        </w:rPr>
        <w:t xml:space="preserve"> issues</w:t>
      </w:r>
      <w:r w:rsidR="00FE5729" w:rsidRPr="00330456">
        <w:rPr>
          <w:rFonts w:ascii="Times New Roman" w:hAnsi="Times New Roman" w:cs="Times New Roman"/>
          <w:sz w:val="24"/>
          <w:szCs w:val="24"/>
        </w:rPr>
        <w:t xml:space="preserve"> of ISO 26000 to</w:t>
      </w:r>
      <w:r w:rsidR="00B43FE2" w:rsidRPr="00330456">
        <w:rPr>
          <w:rFonts w:ascii="Times New Roman" w:hAnsi="Times New Roman" w:cs="Times New Roman"/>
          <w:sz w:val="24"/>
          <w:szCs w:val="24"/>
        </w:rPr>
        <w:t xml:space="preserve"> define</w:t>
      </w:r>
      <w:r w:rsidR="00AD1CAF" w:rsidRPr="00330456">
        <w:rPr>
          <w:rFonts w:ascii="Times New Roman" w:hAnsi="Times New Roman" w:cs="Times New Roman"/>
          <w:sz w:val="24"/>
          <w:szCs w:val="24"/>
        </w:rPr>
        <w:t xml:space="preserve"> the relevant </w:t>
      </w:r>
      <w:r w:rsidR="00C5117A" w:rsidRPr="00330456">
        <w:rPr>
          <w:rFonts w:ascii="Times New Roman" w:hAnsi="Times New Roman" w:cs="Times New Roman"/>
          <w:sz w:val="24"/>
          <w:szCs w:val="24"/>
        </w:rPr>
        <w:t xml:space="preserve">social sustainability </w:t>
      </w:r>
      <w:r w:rsidR="00571EF4" w:rsidRPr="00330456">
        <w:rPr>
          <w:rFonts w:ascii="Times New Roman" w:hAnsi="Times New Roman" w:cs="Times New Roman"/>
          <w:sz w:val="24"/>
          <w:szCs w:val="24"/>
        </w:rPr>
        <w:t>criteria</w:t>
      </w:r>
      <w:r w:rsidRPr="00330456">
        <w:rPr>
          <w:rFonts w:ascii="Times New Roman" w:hAnsi="Times New Roman" w:cs="Times New Roman"/>
          <w:sz w:val="24"/>
          <w:szCs w:val="24"/>
        </w:rPr>
        <w:t xml:space="preserve"> in</w:t>
      </w:r>
      <w:r w:rsidR="00C5117A" w:rsidRPr="00330456">
        <w:rPr>
          <w:rFonts w:ascii="Times New Roman" w:hAnsi="Times New Roman" w:cs="Times New Roman"/>
          <w:sz w:val="24"/>
          <w:szCs w:val="24"/>
        </w:rPr>
        <w:t xml:space="preserve"> the </w:t>
      </w:r>
      <w:r w:rsidR="00D62C2A" w:rsidRPr="00330456">
        <w:rPr>
          <w:rFonts w:ascii="Times New Roman" w:hAnsi="Times New Roman" w:cs="Times New Roman"/>
          <w:sz w:val="24"/>
          <w:szCs w:val="24"/>
        </w:rPr>
        <w:t>industry.</w:t>
      </w:r>
    </w:p>
    <w:p w:rsidR="00571EF4" w:rsidRPr="00330456" w:rsidRDefault="0070456C" w:rsidP="00510C84">
      <w:pPr>
        <w:autoSpaceDE w:val="0"/>
        <w:autoSpaceDN w:val="0"/>
        <w:adjustRightInd w:val="0"/>
        <w:spacing w:before="240" w:after="240" w:line="480" w:lineRule="auto"/>
        <w:jc w:val="both"/>
        <w:outlineLvl w:val="0"/>
        <w:rPr>
          <w:rFonts w:ascii="Times New Roman" w:hAnsi="Times New Roman" w:cs="Times New Roman"/>
          <w:sz w:val="24"/>
          <w:szCs w:val="24"/>
        </w:rPr>
      </w:pPr>
      <w:r w:rsidRPr="00330456">
        <w:rPr>
          <w:rFonts w:ascii="Times New Roman" w:hAnsi="Times New Roman" w:cs="Times New Roman"/>
          <w:sz w:val="24"/>
          <w:szCs w:val="24"/>
        </w:rPr>
        <w:t xml:space="preserve">As a </w:t>
      </w:r>
      <w:r w:rsidR="004B563F" w:rsidRPr="00330456">
        <w:rPr>
          <w:rFonts w:ascii="Times New Roman" w:hAnsi="Times New Roman" w:cs="Times New Roman"/>
          <w:sz w:val="24"/>
          <w:szCs w:val="24"/>
        </w:rPr>
        <w:t>well-grounded</w:t>
      </w:r>
      <w:r w:rsidR="00F119FD" w:rsidRPr="00330456">
        <w:rPr>
          <w:rFonts w:ascii="Times New Roman" w:hAnsi="Times New Roman" w:cs="Times New Roman"/>
          <w:sz w:val="24"/>
          <w:szCs w:val="24"/>
        </w:rPr>
        <w:t xml:space="preserve"> legitimate global standard, </w:t>
      </w:r>
      <w:r w:rsidR="00004C15" w:rsidRPr="00330456">
        <w:rPr>
          <w:rFonts w:ascii="Times New Roman" w:hAnsi="Times New Roman" w:cs="Times New Roman"/>
          <w:sz w:val="24"/>
          <w:szCs w:val="24"/>
        </w:rPr>
        <w:t>ISO 26000</w:t>
      </w:r>
      <w:r w:rsidR="00F119FD" w:rsidRPr="00330456">
        <w:rPr>
          <w:rFonts w:ascii="Times New Roman" w:hAnsi="Times New Roman" w:cs="Times New Roman"/>
          <w:sz w:val="24"/>
          <w:szCs w:val="24"/>
        </w:rPr>
        <w:t xml:space="preserve"> is</w:t>
      </w:r>
      <w:r w:rsidR="00DB443B" w:rsidRPr="00330456">
        <w:rPr>
          <w:rFonts w:ascii="Times New Roman" w:hAnsi="Times New Roman" w:cs="Times New Roman"/>
          <w:sz w:val="24"/>
          <w:szCs w:val="24"/>
        </w:rPr>
        <w:t xml:space="preserve"> one of the three (GRI and UNGC)  most widely used CSR</w:t>
      </w:r>
      <w:r w:rsidR="004865FE" w:rsidRPr="00330456">
        <w:rPr>
          <w:rFonts w:ascii="Times New Roman" w:hAnsi="Times New Roman" w:cs="Times New Roman"/>
          <w:sz w:val="24"/>
          <w:szCs w:val="24"/>
        </w:rPr>
        <w:t xml:space="preserve"> management </w:t>
      </w:r>
      <w:r w:rsidR="00E81FA0" w:rsidRPr="00330456">
        <w:rPr>
          <w:rFonts w:ascii="Times New Roman" w:hAnsi="Times New Roman" w:cs="Times New Roman"/>
          <w:sz w:val="24"/>
          <w:szCs w:val="24"/>
        </w:rPr>
        <w:t>instrument</w:t>
      </w:r>
      <w:r w:rsidR="00387F47" w:rsidRPr="00330456">
        <w:rPr>
          <w:rFonts w:ascii="Times New Roman" w:hAnsi="Times New Roman" w:cs="Times New Roman"/>
          <w:sz w:val="24"/>
          <w:szCs w:val="24"/>
        </w:rPr>
        <w:t>s</w:t>
      </w:r>
      <w:r w:rsidR="0035675C"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EA2542" w:rsidRPr="00330456">
        <w:rPr>
          <w:rFonts w:ascii="Times New Roman" w:hAnsi="Times New Roman" w:cs="Times New Roman"/>
          <w:sz w:val="24"/>
          <w:szCs w:val="24"/>
        </w:rPr>
        <w:instrText>ADDIN CSL_CITATION {"citationItems":[{"id":"ITEM-1","itemData":{"DOI":"10.1002/sd.1579","ISBN":"1099-1719","ISSN":"10991719","abstract":"This paper focuses on the emerging trend to increase the credibility and legitimacy of corporate contributions to sustainable development through the adoption of the ISO 26000 guidance standard for social responsibility. Empirical insights are gained from a two-stage exploratory study combining an online managerial survey and personal interviews in large-scale forest industry companies. Based on the results, the majority of these companies have already adopted social responsibility practices that are covered by the seven core subjects of ISO 26000. Our results also reveal that forest industry companies are strongly focused on environmental issues and organizational governance as key priorities for implementing the CSR, while for example consumer issues and human rights receive very little attention. Furthermore, while the legitimacy of ISO 26000 as a global sustainability standard was not criticized, based on our results it can be argued that this standard may not bring much added value to sustainability frontrunners with existing social responsibility related processes, nor is it sufficiently detailed to incorporate forest-sector-specific issues. This is in line with conceptual literature questioning the ability of sustainability standards to drive progress towards sustainable development at the national or global scale. © 2015 John Wiley &amp; Sons, Ltd and ERP Environment.","author":[{"dropping-particle":"","family":"Toppinen","given":"Anne","non-dropping-particle":"","parse-names":false,"suffix":""},{"dropping-particle":"","family":"Virtanen","given":"Aino","non-dropping-particle":"","parse-names":false,"suffix":""},{"dropping-particle":"","family":"Mayer","given":"Audrey","non-dropping-particle":"","parse-names":false,"suffix":""},{"dropping-particle":"","family":"Tuppura","given":"Anni","non-dropping-particle":"","parse-names":false,"suffix":""}],"container-title":"Sustainable Development","id":"ITEM-1","issue":"3","issued":{"date-parts":[["2015"]]},"page":"153-166","title":"Standardizing Social Responsibility via ISO 26000: Empirical Insights from the Forest Industry","type":"article-journal","volume":"23"},"uris":["http://www.mendeley.com/documents/?uuid=ea501440-e26e-3a1a-a82d-0dea4d825aa4"]}],"mendeley":{"formattedCitation":"(Toppinen et al. 2015)","manualFormatting":"(Toppinen et al., 2015)","plainTextFormattedCitation":"(Toppinen et al. 2015)","previouslyFormattedCitation":"(Toppinen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(Toppinen et al.</w:t>
      </w:r>
      <w:r w:rsidR="004B563F"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2015)</w:t>
      </w:r>
      <w:r w:rsidR="00C67461" w:rsidRPr="00330456">
        <w:rPr>
          <w:rFonts w:ascii="Times New Roman" w:hAnsi="Times New Roman" w:cs="Times New Roman"/>
          <w:sz w:val="24"/>
          <w:szCs w:val="24"/>
        </w:rPr>
        <w:fldChar w:fldCharType="end"/>
      </w:r>
      <w:r w:rsidR="00002BEB" w:rsidRPr="00330456">
        <w:rPr>
          <w:rFonts w:ascii="Times New Roman" w:hAnsi="Times New Roman" w:cs="Times New Roman"/>
          <w:sz w:val="24"/>
          <w:szCs w:val="24"/>
        </w:rPr>
        <w:t xml:space="preserve">, judged by many as the most practical guide to strategic implementation of social sustainability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{"citationItems":[{"id":"ITEM-1","itemData":{"DOI":"10.3311/PPso.2154","ISSN":"15873803","abstract":"There are several methods, which can help organizations evaluate and follow up organizational performance. However, beyond traditional performance evaluation there are new aspects that should be involved into the process of evaluation. According to the authors, these aspects are challenges and influence the long-term competitiveness of organizations. This paper concentrates on answers for social challenges and examines the concept and relationship of social innovation and corporate social responsibility. Social innovation is a real challenge today because innovation is a cornerstone of Europe 2020 Strategy. Business organizations also have a role, interest and responsibility in social innovation, because social innovation can and must come from all sectors. It can be stated that business organizations can engage in social innovation through corporate social responsibility. However, there is a question: are business organizations able to be drivers in social innovation through their social responsibility especially with the help of the most current and practical tool of corporate social responsibility, the ISO 26000 standard.","author":[{"dropping-particle":"","family":"Harazin","given":"Piroska","non-dropping-particle":"","parse-names":false,"suffix":""},{"dropping-particle":"","family":"Kósi","given":"Kálmán","non-dropping-particle":"","parse-names":false,"suffix":""}],"container-title":"Periodica Polytechnica Social and Management Sciences","id":"ITEM-1","issue":"1","issued":{"date-parts":[["2013"]]},"page":"27-38","title":"Social challenges: Social innovation through social responsibility","type":"article-journal","volume":"21"},"uris":["http://www.mendeley.com/documents/?uuid=bd0de3d5-a957-37c7-a648-3ccc8adb1387"]},{"id":"ITEM-2","itemData":{"DOI":"10.1108/JMTM-12-2016-0170","ISSN":"1741038X","abstract":"Purpose: There are different ways of implementing a corporate social responsibility (CSR) system. One interesting way of implementing a CSR system is based on standards such as SA8000 and ISO 26000. The purpose of this paper is to investigate the differences brought by the two standards in European manufacturing in CSR implementation using a survey. Design/methodology/approach: Eight hypotheses were derived from an analysis of the implementation pattern for a CSR management system revealed from a review of the literature as well as from the actual two investigated standards. A questionnaire based on these hypotheses was administered to the CSR managers of 326 European manufacturing companies. A χ2 and Cramer's V-tests were used to validate the results. The CSR managers also added comments to their responses. The qualitative results gathered from the respondents' comments helped the authors' to better understand the quantitative data. Findings: The results showed differences in how the standards affect strategies, economic and financial issues, stakeholders involved, environmental management, customer and market issues, supply chain management and CSR key performance indicators. The results indicated that it is not clear how production and technical departments can be involved in and committed to such standards or, in general, to a CSR system. Research limitations/implications: The research is based on a sample of European manufacturing managers and limited to the implementation of two specific CSR standards. Practical implications: The differences between the standards should be interesting to practitioners who are thinking of implementing a CSR system in a manufacturing context and weighing the pros and cons of each standard. Originality/value: This research analyses, for the first time, the differences in CSR implementation brought by SA8000 and ISO 26000 in manufacturing and, in particular, in production and technical departments. © Emerald Publishing Limited.","author":[{"dropping-particle":"","family":"Chiarini","given":"Andrea","non-dropping-particle":"","parse-names":false,"suffix":""},{"dropping-particle":"","family":"Vagnoni","given":"Emidia","non-dropping-particle":"","parse-names":false,"suffix":""}],"container-title":"Journal of Manufacturing Technology Management","id":"ITEM-2","issue":"4","issued":{"date-parts":[["2017"]]},"page":"438-457","title":"Differences in implementing corporate social responsibility through SA8000 and ISO 26000 standards: Research from European manufacturing","type":"article-journal","volume":"28"},"uris":["http://www.mendeley.com/documents/?uuid=4bd3f283-0272-30fe-a6cb-086d9c8a201e"]}],"mendeley":{"formattedCitation":"(Harazin and Kósi 2013; Chiarini and Vagnoni 2017)","plainTextFormattedCitation":"(Harazin and Kósi 2013; Chiarini and Vagnoni 2017)","previouslyFormattedCitation":"(Harazin and Kósi 2013; Chiarini and Vagnoni 2017)"},"properties":{"noteIndex":0},"schema":"https://github.com/citation-style-language/schema/raw/master/csl-citation.json"}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(Harazin and Kósi 2013; Chiarini and Vagnoni 2017)</w:t>
      </w:r>
      <w:r w:rsidR="00C67461" w:rsidRPr="00330456">
        <w:rPr>
          <w:rFonts w:ascii="Times New Roman" w:hAnsi="Times New Roman" w:cs="Times New Roman"/>
          <w:sz w:val="24"/>
          <w:szCs w:val="24"/>
        </w:rPr>
        <w:fldChar w:fldCharType="end"/>
      </w:r>
      <w:r w:rsidR="00002BEB"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17008A" w:rsidRPr="00330456">
        <w:rPr>
          <w:rFonts w:ascii="Times New Roman" w:hAnsi="Times New Roman" w:cs="Times New Roman"/>
          <w:sz w:val="24"/>
          <w:szCs w:val="24"/>
        </w:rPr>
        <w:t>Unlike most large enterprises</w:t>
      </w:r>
      <w:r w:rsidR="00664EE1" w:rsidRPr="00330456">
        <w:rPr>
          <w:rFonts w:ascii="Times New Roman" w:hAnsi="Times New Roman" w:cs="Times New Roman"/>
          <w:sz w:val="24"/>
          <w:szCs w:val="24"/>
        </w:rPr>
        <w:t xml:space="preserve">, </w:t>
      </w:r>
      <w:r w:rsidR="0017008A" w:rsidRPr="00330456">
        <w:rPr>
          <w:rFonts w:ascii="Times New Roman" w:hAnsi="Times New Roman" w:cs="Times New Roman"/>
          <w:sz w:val="24"/>
          <w:szCs w:val="24"/>
        </w:rPr>
        <w:t>SME</w:t>
      </w:r>
      <w:r w:rsidR="00734EBE" w:rsidRPr="00330456">
        <w:rPr>
          <w:rFonts w:ascii="Times New Roman" w:hAnsi="Times New Roman" w:cs="Times New Roman"/>
          <w:sz w:val="24"/>
          <w:szCs w:val="24"/>
        </w:rPr>
        <w:t>s</w:t>
      </w:r>
      <w:r w:rsidR="0035675C" w:rsidRPr="00330456">
        <w:rPr>
          <w:rFonts w:ascii="Times New Roman" w:hAnsi="Times New Roman" w:cs="Times New Roman"/>
          <w:sz w:val="24"/>
          <w:szCs w:val="24"/>
        </w:rPr>
        <w:t xml:space="preserve"> </w:t>
      </w:r>
      <w:r w:rsidR="0017008A" w:rsidRPr="00330456">
        <w:rPr>
          <w:rFonts w:ascii="Times New Roman" w:hAnsi="Times New Roman" w:cs="Times New Roman"/>
          <w:sz w:val="24"/>
          <w:szCs w:val="24"/>
        </w:rPr>
        <w:t>need more specific activities to address CSR activities</w:t>
      </w:r>
      <w:r w:rsidR="0035675C"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{"citationItems":[{"id":"ITEM-1","itemData":{"abstract":"In recent years, corporate social responsibility (CSR) has benefited from an increasing interest in supply chains. The creation of a sustainable supply chain usually depends of small- and medium-sized enterprises (SMEs)’ ability to work with CSR issues. However, scholars have paid less attention to CSR practices in SME supply chains. Therefore, the purpose of this paper is to provide a systematic literature review of the implementation of CSR practices in the supply chains of SMEs. Using a set of 63 papers, this study develops a conceptual framework that encompasses four different roles of SMEs in implementing CSR in the supply chain (adopters, brokers, generators, and transmitters). This study also identifies four SME characteristics and five contingency factors that are related to the different roles of SMEs. This paper draws on the perspective of SMEs, which has been less studied by academia but has a substantial impact on the overall economy.","author":[{"dropping-particle":"","family":"Stekelorum","given":"Rébecca","non-dropping-particle":"","parse-names":false,"suffix":""}],"container-title":"International Journal of Logistics Research and Applications","id":"ITEM-1","issue":"2","issued":{"date-parts":[["2020"]]},"page":"228-253","title":"The roles of SMEs in implementing CSR in supply chains: a systematic literature review","type":"article-journal","volume":"23"},"uris":["http://www.mendeley.com/documents/?uuid=08df750a-8223-3eab-a2a2-8cfb82fc1f68"]},{"id":"ITEM-2","itemData":{"author":[{"dropping-particle":"","family":"Tilley","given":"Fiona","non-dropping-particle":"","parse-names":false,"suffix":""}],"container-title":"Business Ethics: A European Review","id":"ITEM-2","issue":"1","issued":{"date-parts":[["2010"]]},"page":"31–41","title":"Small firm environmental ethics: how deep do they go?","type":"article-journal","volume":"9"},"uris":["http://www.mendeley.com/documents/?uuid=6aca6be0-c78d-41b1-8764-0ce5a0fd2bb4"]}],"mendeley":{"formattedCitation":"(Stekelorum 2020; Tilley 2010)","plainTextFormattedCitation":"(Stekelorum 2020; Tilley 2010)","previouslyFormattedCitation":"(Stekelorum 2020; Tilley 2010)"},"properties":{"noteIndex":0},"schema":"https://github.com/citation-style-language/schema/raw/master/csl-citation.json"}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(Stekelorum 2020; Tilley 2010)</w:t>
      </w:r>
      <w:r w:rsidR="00C67461" w:rsidRPr="00330456">
        <w:rPr>
          <w:rFonts w:ascii="Times New Roman" w:hAnsi="Times New Roman" w:cs="Times New Roman"/>
          <w:sz w:val="24"/>
          <w:szCs w:val="24"/>
        </w:rPr>
        <w:fldChar w:fldCharType="end"/>
      </w:r>
      <w:r w:rsidR="00DE08B7" w:rsidRPr="00330456">
        <w:rPr>
          <w:rFonts w:ascii="Times New Roman" w:hAnsi="Times New Roman" w:cs="Times New Roman"/>
          <w:sz w:val="24"/>
          <w:szCs w:val="24"/>
        </w:rPr>
        <w:t xml:space="preserve">. </w:t>
      </w:r>
      <w:r w:rsidR="001D6804" w:rsidRPr="00330456">
        <w:rPr>
          <w:rFonts w:ascii="Times New Roman" w:hAnsi="Times New Roman" w:cs="Times New Roman"/>
          <w:sz w:val="24"/>
          <w:szCs w:val="24"/>
        </w:rPr>
        <w:t>Hence</w:t>
      </w:r>
      <w:r w:rsidR="00C45701" w:rsidRPr="00330456">
        <w:rPr>
          <w:rFonts w:ascii="Times New Roman" w:hAnsi="Times New Roman" w:cs="Times New Roman"/>
          <w:sz w:val="24"/>
          <w:szCs w:val="24"/>
        </w:rPr>
        <w:t>,</w:t>
      </w:r>
      <w:r w:rsidR="001D6804" w:rsidRPr="00330456">
        <w:rPr>
          <w:rFonts w:ascii="Times New Roman" w:hAnsi="Times New Roman" w:cs="Times New Roman"/>
          <w:sz w:val="24"/>
          <w:szCs w:val="24"/>
        </w:rPr>
        <w:t xml:space="preserve"> ISO 26000 is considered a fit for th</w:t>
      </w:r>
      <w:r w:rsidR="00D260F6" w:rsidRPr="00330456">
        <w:rPr>
          <w:rFonts w:ascii="Times New Roman" w:hAnsi="Times New Roman" w:cs="Times New Roman"/>
          <w:sz w:val="24"/>
          <w:szCs w:val="24"/>
        </w:rPr>
        <w:t>is</w:t>
      </w:r>
      <w:r w:rsidR="001D6804" w:rsidRPr="00330456">
        <w:rPr>
          <w:rFonts w:ascii="Times New Roman" w:hAnsi="Times New Roman" w:cs="Times New Roman"/>
          <w:sz w:val="24"/>
          <w:szCs w:val="24"/>
        </w:rPr>
        <w:t xml:space="preserve"> study</w:t>
      </w:r>
      <w:r w:rsidR="00D260F6" w:rsidRPr="00330456">
        <w:rPr>
          <w:rFonts w:ascii="Times New Roman" w:hAnsi="Times New Roman" w:cs="Times New Roman"/>
          <w:sz w:val="24"/>
          <w:szCs w:val="24"/>
        </w:rPr>
        <w:t>’s context,</w:t>
      </w:r>
      <w:r w:rsidR="00FD295D" w:rsidRPr="00330456">
        <w:rPr>
          <w:rFonts w:ascii="Times New Roman" w:hAnsi="Times New Roman" w:cs="Times New Roman"/>
          <w:sz w:val="24"/>
          <w:szCs w:val="24"/>
        </w:rPr>
        <w:t xml:space="preserve"> which seeks</w:t>
      </w:r>
      <w:r w:rsidR="006464AC" w:rsidRPr="00330456">
        <w:rPr>
          <w:rFonts w:ascii="Times New Roman" w:hAnsi="Times New Roman" w:cs="Times New Roman"/>
          <w:sz w:val="24"/>
          <w:szCs w:val="24"/>
        </w:rPr>
        <w:t xml:space="preserve"> a</w:t>
      </w:r>
      <w:r w:rsidR="00FD295D" w:rsidRPr="00330456">
        <w:rPr>
          <w:rFonts w:ascii="Times New Roman" w:hAnsi="Times New Roman" w:cs="Times New Roman"/>
          <w:sz w:val="24"/>
          <w:szCs w:val="24"/>
        </w:rPr>
        <w:t xml:space="preserve"> practical approach</w:t>
      </w:r>
      <w:r w:rsidR="006464AC" w:rsidRPr="00330456">
        <w:rPr>
          <w:rFonts w:ascii="Times New Roman" w:hAnsi="Times New Roman" w:cs="Times New Roman"/>
          <w:sz w:val="24"/>
          <w:szCs w:val="24"/>
        </w:rPr>
        <w:t xml:space="preserve"> for</w:t>
      </w:r>
      <w:r w:rsidR="00D60762" w:rsidRPr="00330456">
        <w:rPr>
          <w:rFonts w:ascii="Times New Roman" w:hAnsi="Times New Roman" w:cs="Times New Roman"/>
          <w:sz w:val="24"/>
          <w:szCs w:val="24"/>
        </w:rPr>
        <w:t xml:space="preserve"> SMEs</w:t>
      </w:r>
      <w:r w:rsidR="006464AC" w:rsidRPr="00330456">
        <w:rPr>
          <w:rFonts w:ascii="Times New Roman" w:hAnsi="Times New Roman" w:cs="Times New Roman"/>
          <w:sz w:val="24"/>
          <w:szCs w:val="24"/>
        </w:rPr>
        <w:t>’ role</w:t>
      </w:r>
      <w:r w:rsidR="00D60762" w:rsidRPr="00330456">
        <w:rPr>
          <w:rFonts w:ascii="Times New Roman" w:hAnsi="Times New Roman" w:cs="Times New Roman"/>
          <w:sz w:val="24"/>
          <w:szCs w:val="24"/>
        </w:rPr>
        <w:t xml:space="preserve"> to </w:t>
      </w:r>
      <w:r w:rsidR="006464AC" w:rsidRPr="00330456">
        <w:rPr>
          <w:rFonts w:ascii="Times New Roman" w:hAnsi="Times New Roman" w:cs="Times New Roman"/>
          <w:sz w:val="24"/>
          <w:szCs w:val="24"/>
        </w:rPr>
        <w:t xml:space="preserve">the </w:t>
      </w:r>
      <w:r w:rsidR="00FD295D" w:rsidRPr="00330456">
        <w:rPr>
          <w:rFonts w:ascii="Times New Roman" w:hAnsi="Times New Roman" w:cs="Times New Roman"/>
          <w:sz w:val="24"/>
          <w:szCs w:val="24"/>
        </w:rPr>
        <w:t xml:space="preserve">strategic management </w:t>
      </w:r>
      <w:r w:rsidR="00DE08B7" w:rsidRPr="00330456">
        <w:rPr>
          <w:rFonts w:ascii="Times New Roman" w:hAnsi="Times New Roman" w:cs="Times New Roman"/>
          <w:sz w:val="24"/>
          <w:szCs w:val="24"/>
        </w:rPr>
        <w:t>of social</w:t>
      </w:r>
      <w:r w:rsidR="00FD295D" w:rsidRPr="00330456">
        <w:rPr>
          <w:rFonts w:ascii="Times New Roman" w:hAnsi="Times New Roman" w:cs="Times New Roman"/>
          <w:sz w:val="24"/>
          <w:szCs w:val="24"/>
        </w:rPr>
        <w:t xml:space="preserve"> sustainability in the </w:t>
      </w:r>
      <w:r w:rsidR="00004C15" w:rsidRPr="00330456">
        <w:rPr>
          <w:rFonts w:ascii="Times New Roman" w:hAnsi="Times New Roman" w:cs="Times New Roman"/>
          <w:sz w:val="24"/>
          <w:szCs w:val="24"/>
        </w:rPr>
        <w:t xml:space="preserve">global </w:t>
      </w:r>
      <w:r w:rsidR="00B60543" w:rsidRPr="00330456">
        <w:rPr>
          <w:rFonts w:ascii="Times New Roman" w:hAnsi="Times New Roman" w:cs="Times New Roman"/>
          <w:sz w:val="24"/>
          <w:szCs w:val="24"/>
        </w:rPr>
        <w:t>Africa</w:t>
      </w:r>
      <w:r w:rsidR="00FD295D" w:rsidRPr="00330456">
        <w:rPr>
          <w:rFonts w:ascii="Times New Roman" w:hAnsi="Times New Roman" w:cs="Times New Roman"/>
          <w:sz w:val="24"/>
          <w:szCs w:val="24"/>
        </w:rPr>
        <w:t xml:space="preserve"> cashew</w:t>
      </w:r>
      <w:r w:rsidR="0035675C" w:rsidRPr="00330456">
        <w:rPr>
          <w:rFonts w:ascii="Times New Roman" w:hAnsi="Times New Roman" w:cs="Times New Roman"/>
          <w:sz w:val="24"/>
          <w:szCs w:val="24"/>
        </w:rPr>
        <w:t xml:space="preserve"> </w:t>
      </w:r>
      <w:r w:rsidR="00FD295D" w:rsidRPr="00330456">
        <w:rPr>
          <w:rFonts w:ascii="Times New Roman" w:hAnsi="Times New Roman" w:cs="Times New Roman"/>
          <w:sz w:val="24"/>
          <w:szCs w:val="24"/>
        </w:rPr>
        <w:t>supply</w:t>
      </w:r>
      <w:r w:rsidR="0035675C" w:rsidRPr="00330456">
        <w:rPr>
          <w:rFonts w:ascii="Times New Roman" w:hAnsi="Times New Roman" w:cs="Times New Roman"/>
          <w:sz w:val="24"/>
          <w:szCs w:val="24"/>
        </w:rPr>
        <w:t xml:space="preserve"> </w:t>
      </w:r>
      <w:r w:rsidR="00DE08B7" w:rsidRPr="00330456">
        <w:rPr>
          <w:rFonts w:ascii="Times New Roman" w:hAnsi="Times New Roman" w:cs="Times New Roman"/>
          <w:sz w:val="24"/>
          <w:szCs w:val="24"/>
        </w:rPr>
        <w:t>chain.</w:t>
      </w:r>
      <w:r w:rsidR="0035675C" w:rsidRPr="00330456">
        <w:rPr>
          <w:rFonts w:ascii="Times New Roman" w:hAnsi="Times New Roman" w:cs="Times New Roman"/>
          <w:sz w:val="24"/>
          <w:szCs w:val="24"/>
        </w:rPr>
        <w:t xml:space="preserve"> </w:t>
      </w:r>
      <w:r w:rsidR="00487F84" w:rsidRPr="00330456">
        <w:rPr>
          <w:rFonts w:ascii="Times New Roman" w:hAnsi="Times New Roman" w:cs="Times New Roman"/>
          <w:sz w:val="24"/>
          <w:szCs w:val="24"/>
        </w:rPr>
        <w:t xml:space="preserve">Direct stakeholder engagement is vital for integrating sustainability into strategic decision-making </w:t>
      </w:r>
      <w:r w:rsidR="00C67461" w:rsidRPr="00330456">
        <w:rPr>
          <w:rFonts w:ascii="Times New Roman" w:hAnsi="Times New Roman" w:cs="Times New Roman"/>
          <w:sz w:val="24"/>
          <w:szCs w:val="24"/>
        </w:rPr>
        <w:fldChar w:fldCharType="begin" w:fldLock="1"/>
      </w:r>
      <w:r w:rsidR="00EA2542" w:rsidRPr="00330456">
        <w:rPr>
          <w:rFonts w:ascii="Times New Roman" w:hAnsi="Times New Roman" w:cs="Times New Roman"/>
          <w:sz w:val="24"/>
          <w:szCs w:val="24"/>
        </w:rPr>
        <w:instrText>ADDIN CSL_CITATION {"citationItems":[{"id":"ITEM-1","itemData":{"DOI":"10.1016/j.techfore.2018.11.005","ISSN":"00401625","abstract":"The United Nations aspirational agenda for sustainable development calls for the shared efforts of governments, business sector, society and stakeholders to promote prosperity while protecting the planet. In the business perspective, the joint pursuit of both durable competitive advantages and long-term benefits for society are not just the result of companies’ reactions to goals of institutions or demands of stakeholders. Rather, they depend on a holistic integration of sustainability in companies’ strategic decision-making. This paper proposes an application of the fuzzy Analytic Hierarchy Process (AHP) method for selecting those sustainability issues that are most relevant for creating shared value for both business and society, and that should be the focus of strategic planning and management. The integration of the ISO 26000 framework with the method permits a holistic treatment of all areas of sustainability. The paper also illustrates to managers how the method should be applied in practice through a step-by-step application to a medium-sized company operating in the water technology sector. Finally, its usefulness as a managerial tool for strategic decision-makers is discussed.","author":[{"dropping-particle":"","family":"Calabrese","given":"Armando","non-dropping-particle":"","parse-names":false,"suffix":""},{"dropping-particle":"","family":"Costa","given":"Roberta","non-dropping-particle":"","parse-names":false,"suffix":""},{"dropping-particle":"","family":"Levialdi","given":"Nathan","non-dropping-particle":"","parse-names":false,"suffix":""},{"dropping-particle":"","family":"Menichini","given":"Tamara","non-dropping-particle":"","parse-names":false,"suffix":""}],"container-title":"Technological Forecasting and Social Change","id":"ITEM-1","issued":{"date-parts":[["2019"]]},"title":"Integrating sustainability into strategic decision-making: A fuzzy AHP method for the selection of relevant sustainability issues","type":"article-journal"},"uris":["http://www.mendeley.com/documents/?uuid=81fcd875-90ed-3049-b066-4541d7594c16"]},{"id":"ITEM-2","itemData":{"abstract":"Purpose: This paper aims to introduce and investigate dialogic interaction as a key element of achieving a transition towards sustainability in people, organizations and society as a whole. Furthermore \"sustainability competence\" as a potential outcome of such interaction is to be introduced, referring to the capacities and qualities that people, and the organizations and communities of which they are part, need in order to address (un)sustainability. Design/methodology/approach: The argument of the paper is grounded conceptually in emergent thinking among scholars preoccupied with learning-based change and sustainability in organizations and communities. Empirically, the paper uses two case studies carried out by the authors to ground the argument in real efforts by communities to create a (more) sustainable way of living. Findings: The main results include: a post-normal understanding of sustainability highlighting uncertainty, complexity, normativity, controversy and indeterminacy; a framework facilitating dialogic interaction; and a number of key competences that appear conducive to both dialogic interaction and a transition to sustainability. Research limitations/implications: Although the two case studies are quite extensive and rigorous, the conceptual nature of the paper and the word limitation did not allow for a more detailed discussion of the methodology used in the case studies and the contexts in which the two case studies are located. Originality/value: The paper adopts a post-normal perspective of organizational transitions towards sustainability and focuses on dialogue and dialogic interaction as a key learning-based mechanism for facilitating such a transition. Furthermore the framework for dialogic interaction allows for a more holistic approach toward such a transition and the development of competences needed to accelerate its realization. © Emerald Group Publishing Limited.","author":[{"dropping-particle":"","family":"Wals","given":"Arjen E.J.","non-dropping-particle":"","parse-names":false,"suffix":""},{"dropping-particle":"","family":"Schwarzin","given":"Lisa","non-dropping-particle":"","parse-names":false,"suffix":""}],"container-title":"Learning Organization","id":"ITEM-2","issue":"1","issued":{"date-parts":[["2012"]]},"page":"11-27","title":"Fostering organizational sustainability through dialogical interaction","type":"article-journal","volume":"19"},"uris":["http://www.mendeley.com/documents/?uuid=69b6f0d8-7ec5-3196-8a59-e215bd6415d9"]}],"mendeley":{"formattedCitation":"(Calabrese et al. 2019; Wals and Schwarzin 2012)","manualFormatting":"(Calabrese et al., 2019; Wals and Schwarzin, 2012)","plainTextFormattedCitation":"(Calabrese et al. 2019; Wals and Schwarzin 2012)","previouslyFormattedCitation":"(Calabrese et al. 2019; Wals and Schwarzin 2012)"},"properties":{"noteIndex":0},"schema":"https://github.com/citation-style-language/schema/raw/master/csl-citation.json"}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(Calabrese et al.</w:t>
      </w:r>
      <w:r w:rsidR="004B563F"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2019; Wals and Schwarzin</w:t>
      </w:r>
      <w:r w:rsidR="004B563F"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2012)</w:t>
      </w:r>
      <w:r w:rsidR="00C67461" w:rsidRPr="00330456">
        <w:rPr>
          <w:rFonts w:ascii="Times New Roman" w:hAnsi="Times New Roman" w:cs="Times New Roman"/>
          <w:sz w:val="24"/>
          <w:szCs w:val="24"/>
        </w:rPr>
        <w:fldChar w:fldCharType="end"/>
      </w:r>
      <w:r w:rsidR="00487F84" w:rsidRPr="00330456">
        <w:rPr>
          <w:rFonts w:ascii="Times New Roman" w:hAnsi="Times New Roman" w:cs="Times New Roman"/>
          <w:sz w:val="24"/>
          <w:szCs w:val="24"/>
        </w:rPr>
        <w:t xml:space="preserve">. </w:t>
      </w:r>
    </w:p>
    <w:p w:rsidR="009636EF" w:rsidRPr="00330456" w:rsidRDefault="005903F5" w:rsidP="00510C84">
      <w:pPr>
        <w:autoSpaceDE w:val="0"/>
        <w:autoSpaceDN w:val="0"/>
        <w:adjustRightInd w:val="0"/>
        <w:spacing w:before="240" w:after="240" w:line="480" w:lineRule="auto"/>
        <w:jc w:val="both"/>
        <w:outlineLvl w:val="0"/>
        <w:rPr>
          <w:rFonts w:ascii="Times New Roman" w:hAnsi="Times New Roman" w:cs="Times New Roman"/>
          <w:sz w:val="24"/>
          <w:szCs w:val="24"/>
        </w:rPr>
      </w:pPr>
      <w:r w:rsidRPr="00330456">
        <w:rPr>
          <w:rFonts w:ascii="Times New Roman" w:hAnsi="Times New Roman" w:cs="Times New Roman"/>
          <w:sz w:val="24"/>
          <w:szCs w:val="24"/>
        </w:rPr>
        <w:t>Next</w:t>
      </w:r>
      <w:r w:rsidR="00487F84" w:rsidRPr="00330456">
        <w:rPr>
          <w:rFonts w:ascii="Times New Roman" w:hAnsi="Times New Roman" w:cs="Times New Roman"/>
          <w:sz w:val="24"/>
          <w:szCs w:val="24"/>
        </w:rPr>
        <w:t xml:space="preserve">, the outcome of the analysis (potential SSSC criteria listing) </w:t>
      </w:r>
      <w:r w:rsidR="00D60762" w:rsidRPr="00330456">
        <w:rPr>
          <w:rFonts w:ascii="Times New Roman" w:hAnsi="Times New Roman" w:cs="Times New Roman"/>
          <w:sz w:val="24"/>
          <w:szCs w:val="24"/>
        </w:rPr>
        <w:t>was presented to five</w:t>
      </w:r>
      <w:r w:rsidR="0035675C" w:rsidRPr="00330456">
        <w:rPr>
          <w:rFonts w:ascii="Times New Roman" w:hAnsi="Times New Roman" w:cs="Times New Roman"/>
          <w:sz w:val="24"/>
          <w:szCs w:val="24"/>
        </w:rPr>
        <w:t xml:space="preserve"> </w:t>
      </w:r>
      <w:r w:rsidR="0037114D" w:rsidRPr="00330456">
        <w:rPr>
          <w:rFonts w:ascii="Times New Roman" w:hAnsi="Times New Roman" w:cs="Times New Roman"/>
          <w:sz w:val="24"/>
          <w:szCs w:val="24"/>
        </w:rPr>
        <w:t>managers</w:t>
      </w:r>
      <w:r w:rsidR="0035675C" w:rsidRPr="00330456">
        <w:rPr>
          <w:rFonts w:ascii="Times New Roman" w:hAnsi="Times New Roman" w:cs="Times New Roman"/>
          <w:sz w:val="24"/>
          <w:szCs w:val="24"/>
        </w:rPr>
        <w:t xml:space="preserve"> </w:t>
      </w:r>
      <w:r w:rsidR="00487F84" w:rsidRPr="00330456">
        <w:rPr>
          <w:rFonts w:ascii="Times New Roman" w:hAnsi="Times New Roman" w:cs="Times New Roman"/>
          <w:sz w:val="24"/>
          <w:szCs w:val="24"/>
        </w:rPr>
        <w:t>who</w:t>
      </w:r>
      <w:r w:rsidR="0035675C" w:rsidRPr="00330456">
        <w:rPr>
          <w:rFonts w:ascii="Times New Roman" w:hAnsi="Times New Roman" w:cs="Times New Roman"/>
          <w:sz w:val="24"/>
          <w:szCs w:val="24"/>
        </w:rPr>
        <w:t xml:space="preserve"> </w:t>
      </w:r>
      <w:r w:rsidR="00DE08B7" w:rsidRPr="00330456">
        <w:rPr>
          <w:rFonts w:ascii="Times New Roman" w:hAnsi="Times New Roman" w:cs="Times New Roman"/>
          <w:sz w:val="24"/>
          <w:szCs w:val="24"/>
        </w:rPr>
        <w:t xml:space="preserve">represent </w:t>
      </w:r>
      <w:r w:rsidR="00007C58" w:rsidRPr="00330456">
        <w:rPr>
          <w:rFonts w:ascii="Times New Roman" w:hAnsi="Times New Roman" w:cs="Times New Roman"/>
          <w:sz w:val="24"/>
          <w:szCs w:val="24"/>
        </w:rPr>
        <w:t xml:space="preserve">managers of large focal </w:t>
      </w:r>
      <w:r w:rsidR="006464AC" w:rsidRPr="00330456">
        <w:rPr>
          <w:rFonts w:ascii="Times New Roman" w:hAnsi="Times New Roman" w:cs="Times New Roman"/>
          <w:sz w:val="24"/>
          <w:szCs w:val="24"/>
        </w:rPr>
        <w:t>firms</w:t>
      </w:r>
      <w:r w:rsidR="0035675C" w:rsidRPr="00330456">
        <w:rPr>
          <w:rFonts w:ascii="Times New Roman" w:hAnsi="Times New Roman" w:cs="Times New Roman"/>
          <w:sz w:val="24"/>
          <w:szCs w:val="24"/>
        </w:rPr>
        <w:t xml:space="preserve"> </w:t>
      </w:r>
      <w:r w:rsidR="00A47C7B" w:rsidRPr="00330456">
        <w:rPr>
          <w:rFonts w:ascii="Times New Roman" w:hAnsi="Times New Roman" w:cs="Times New Roman"/>
          <w:sz w:val="24"/>
          <w:szCs w:val="24"/>
        </w:rPr>
        <w:t>in the global supply chai</w:t>
      </w:r>
      <w:r w:rsidR="00487F84" w:rsidRPr="00330456">
        <w:rPr>
          <w:rFonts w:ascii="Times New Roman" w:hAnsi="Times New Roman" w:cs="Times New Roman"/>
          <w:sz w:val="24"/>
          <w:szCs w:val="24"/>
        </w:rPr>
        <w:t>n</w:t>
      </w:r>
      <w:r w:rsidR="00DE08B7"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A47C7B" w:rsidRPr="00330456">
        <w:rPr>
          <w:rFonts w:ascii="Times New Roman" w:hAnsi="Times New Roman" w:cs="Times New Roman"/>
          <w:sz w:val="24"/>
          <w:szCs w:val="24"/>
        </w:rPr>
        <w:t xml:space="preserve">They </w:t>
      </w:r>
      <w:r w:rsidR="00D11139" w:rsidRPr="00330456">
        <w:rPr>
          <w:rFonts w:ascii="Times New Roman" w:hAnsi="Times New Roman" w:cs="Times New Roman"/>
          <w:sz w:val="24"/>
          <w:szCs w:val="24"/>
        </w:rPr>
        <w:t>have</w:t>
      </w:r>
      <w:r w:rsidR="004B563F" w:rsidRPr="00330456">
        <w:rPr>
          <w:rFonts w:ascii="Times New Roman" w:hAnsi="Times New Roman" w:cs="Times New Roman"/>
          <w:sz w:val="24"/>
          <w:szCs w:val="24"/>
        </w:rPr>
        <w:t xml:space="preserve"> deep </w:t>
      </w:r>
      <w:r w:rsidR="009A59C6" w:rsidRPr="00330456">
        <w:rPr>
          <w:rFonts w:ascii="Times New Roman" w:hAnsi="Times New Roman" w:cs="Times New Roman"/>
          <w:sz w:val="24"/>
          <w:szCs w:val="24"/>
        </w:rPr>
        <w:t xml:space="preserve">knowledge </w:t>
      </w:r>
      <w:r w:rsidR="00D260F6" w:rsidRPr="00330456">
        <w:rPr>
          <w:rFonts w:ascii="Times New Roman" w:hAnsi="Times New Roman" w:cs="Times New Roman"/>
          <w:sz w:val="24"/>
          <w:szCs w:val="24"/>
        </w:rPr>
        <w:t>into</w:t>
      </w:r>
      <w:r w:rsidR="00553C32" w:rsidRPr="00330456">
        <w:rPr>
          <w:rFonts w:ascii="Times New Roman" w:hAnsi="Times New Roman" w:cs="Times New Roman"/>
          <w:sz w:val="24"/>
          <w:szCs w:val="24"/>
        </w:rPr>
        <w:t xml:space="preserve"> both</w:t>
      </w:r>
      <w:r w:rsidR="008A4DF3" w:rsidRPr="00330456">
        <w:rPr>
          <w:rFonts w:ascii="Times New Roman" w:hAnsi="Times New Roman" w:cs="Times New Roman"/>
          <w:sz w:val="24"/>
          <w:szCs w:val="24"/>
        </w:rPr>
        <w:t xml:space="preserve"> the upstream and downstream </w:t>
      </w:r>
      <w:r w:rsidR="00553C32" w:rsidRPr="00330456">
        <w:rPr>
          <w:rFonts w:ascii="Times New Roman" w:hAnsi="Times New Roman" w:cs="Times New Roman"/>
          <w:sz w:val="24"/>
          <w:szCs w:val="24"/>
        </w:rPr>
        <w:t>global supply</w:t>
      </w:r>
      <w:r w:rsidR="008A4DF3" w:rsidRPr="00330456">
        <w:rPr>
          <w:rFonts w:ascii="Times New Roman" w:hAnsi="Times New Roman" w:cs="Times New Roman"/>
          <w:sz w:val="24"/>
          <w:szCs w:val="24"/>
        </w:rPr>
        <w:t xml:space="preserve"> chain.</w:t>
      </w:r>
      <w:r w:rsidR="0035675C" w:rsidRPr="00330456">
        <w:rPr>
          <w:rFonts w:ascii="Times New Roman" w:hAnsi="Times New Roman" w:cs="Times New Roman"/>
          <w:sz w:val="24"/>
          <w:szCs w:val="24"/>
        </w:rPr>
        <w:t xml:space="preserve"> </w:t>
      </w:r>
      <w:r w:rsidR="00223977" w:rsidRPr="00330456">
        <w:rPr>
          <w:rFonts w:ascii="Times New Roman" w:hAnsi="Times New Roman" w:cs="Times New Roman"/>
          <w:sz w:val="24"/>
          <w:szCs w:val="24"/>
        </w:rPr>
        <w:t xml:space="preserve">Large enterprises may require or delegate </w:t>
      </w:r>
      <w:r w:rsidR="00D260F6" w:rsidRPr="00330456">
        <w:rPr>
          <w:rFonts w:ascii="Times New Roman" w:hAnsi="Times New Roman" w:cs="Times New Roman"/>
          <w:sz w:val="24"/>
          <w:szCs w:val="24"/>
        </w:rPr>
        <w:t xml:space="preserve">the </w:t>
      </w:r>
      <w:r w:rsidR="00223977" w:rsidRPr="00330456">
        <w:rPr>
          <w:rFonts w:ascii="Times New Roman" w:hAnsi="Times New Roman" w:cs="Times New Roman"/>
          <w:sz w:val="24"/>
          <w:szCs w:val="24"/>
        </w:rPr>
        <w:t xml:space="preserve">enforcement of sustainability standards to SMEs beyond the first-tier suppliers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{"citationItems":[{"id":"ITEM-1","itemData":{"abstract":"Access to this document was granted through an Emerald subscription provided by emerald-srm:313084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 Abstract Purpose – The purpose of this paper is to develop a comprehensive framework that synthesizes approaches and contingency variables to manage the sustainability of multi-tier supply chains and sub-suppliers. Design/methodology/approach – Using a systematic literature review, the authors analyse 39 studies and relevant theories to develop a comprehensive framework that integrates research efforts so far. Findings – The authors build a conceptual framework that incorporates four approaches to manage the sustainability of multi-tier supply chains. They also identify several contingency variables (e.g. power, dependency, distance, industry, knowledge resources) and their effect on the proposed approaches. Research limitations/implications – Based on the framework, six research propositions that advance the theories on multi-tier supply chain management, allow lead firms to develop comprehensive sustainable supply chain strategies and set the ground for future research in the area were developed. Originality/value – This study provides a novel framework for studying sustainability in multi-tier supply chains that goes beyond the single-tier perspective and incorporates the extended supply chain.","author":[{"dropping-particle":"","family":"Tachizawa","given":"Elcio M","non-dropping-particle":"","parse-names":false,"suffix":""},{"dropping-particle":"","family":"Wong","given":"Chee Yew","non-dropping-particle":"","parse-names":false,"suffix":""}],"container-title":"Supply Chain Management: An International Journal","id":"ITEM-1","issue":"5/6","issued":{"date-parts":[["2014"]]},"page":"643-663","title":"Towards a theory of multi-tier sustainable supply chains: a systematic literature review","type":"article-journal","volume":"19"},"uris":["http://www.mendeley.com/documents/?uuid=96fa5531-241b-364e-ac26-001060741df3"]},{"id":"ITEM-2","itemData":{"abstract":"In recent years, corporate social responsibility (CSR) has benefited from an increasing interest in supply chains. The creation of a sustainable supply chain usually depends of small- and medium-sized enterprises (SMEs)’ ability to work with CSR issues. However, scholars have paid less attention to CSR practices in SME supply chains. Therefore, the purpose of this paper is to provide a systematic literature review of the implementation of CSR practices in the supply chains of SMEs. Using a set of 63 papers, this study develops a conceptual framework that encompasses four different roles of SMEs in implementing CSR in the supply chain (adopters, brokers, generators, and transmitters). This study also identifies four SME characteristics and five contingency factors that are related to the different roles of SMEs. This paper draws on the perspective of SMEs, which has been less studied by academia but has a substantial impact on the overall economy.","author":[{"dropping-particle":"","family":"Stekelorum","given":"Rébecca","non-dropping-particle":"","parse-names":false,"suffix":""}],"container-title":"International Journal of Logistics Research and Applications","id":"ITEM-2","issue":"2","issued":{"date-parts":[["2020"]]},"page":"228-253","title":"The roles of SMEs in implementing CSR in supply chains: a systematic literature review","type":"article-journal","volume":"23"},"uris":["http://www.mendeley.com/documents/?uuid=08df750a-8223-3eab-a2a2-8cfb82fc1f68"]}],"mendeley":{"formattedCitation":"(Tachizawa and Wong 2014; Stekelorum 2020)","plainTextFormattedCitation":"(Tachizawa and Wong 2014; Stekelorum 2020)","previouslyFormattedCitation":"(Tachizawa and Wong 2014; Stekelorum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(Tachizawa and Wong 2014; Stekelorum 2020)</w:t>
      </w:r>
      <w:r w:rsidR="00C67461" w:rsidRPr="00330456">
        <w:rPr>
          <w:rFonts w:ascii="Times New Roman" w:hAnsi="Times New Roman" w:cs="Times New Roman"/>
          <w:sz w:val="24"/>
          <w:szCs w:val="24"/>
        </w:rPr>
        <w:fldChar w:fldCharType="end"/>
      </w:r>
      <w:r w:rsidR="00223977"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CE1830" w:rsidRPr="00330456">
        <w:rPr>
          <w:rFonts w:ascii="Times New Roman" w:hAnsi="Times New Roman" w:cs="Times New Roman"/>
          <w:sz w:val="24"/>
          <w:szCs w:val="24"/>
        </w:rPr>
        <w:t xml:space="preserve">Similar to many supply </w:t>
      </w:r>
      <w:r w:rsidR="00553C32" w:rsidRPr="00330456">
        <w:rPr>
          <w:rFonts w:ascii="Times New Roman" w:hAnsi="Times New Roman" w:cs="Times New Roman"/>
          <w:sz w:val="24"/>
          <w:szCs w:val="24"/>
        </w:rPr>
        <w:t>chain decision</w:t>
      </w:r>
      <w:r w:rsidR="0035675C" w:rsidRPr="00330456">
        <w:rPr>
          <w:rFonts w:ascii="Times New Roman" w:hAnsi="Times New Roman" w:cs="Times New Roman"/>
          <w:sz w:val="24"/>
          <w:szCs w:val="24"/>
        </w:rPr>
        <w:t xml:space="preserve"> </w:t>
      </w:r>
      <w:r w:rsidR="00553C32" w:rsidRPr="00330456">
        <w:rPr>
          <w:rFonts w:ascii="Times New Roman" w:hAnsi="Times New Roman" w:cs="Times New Roman"/>
          <w:sz w:val="24"/>
          <w:szCs w:val="24"/>
        </w:rPr>
        <w:t>problems studied</w:t>
      </w:r>
      <w:r w:rsidR="00A757E8" w:rsidRPr="00330456">
        <w:rPr>
          <w:rFonts w:ascii="Times New Roman" w:hAnsi="Times New Roman" w:cs="Times New Roman"/>
          <w:sz w:val="24"/>
          <w:szCs w:val="24"/>
        </w:rPr>
        <w:t xml:space="preserve"> with MCDM</w:t>
      </w:r>
      <w:r w:rsidR="0035675C"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{"citationItems":[{"id":"ITEM-1","itemData":{"DOI":"10.1016/j.resconrec.2018.04.011","ISSN":"18790658","abstract":"© 2018 Elsevier B.V. Cashew consumption has been increasing globally, but environmental issues through the whole cashew supply chain, from production, processing and transportation, have been raised. Thus, green supply chain redesign has been put forward but implementation of related practices faces many barriers. Using the case of the Africa cashew industry, which produces over half of global raw cashew nuts but only process less than 10% to kernel, this paper systematically identifies these barriers considering stakeholders through the whole cashew supply chain. Based on evaluation of four experts, results by grey Decision Making Trial and Evaluation Laboratory reveal that successful green supply chain redesign implementation needs two elementary efforts by kernel distributors. One is increased collaboration with multi-tier suppliers (producer organizations and processors) and the other is to get strategic support from industry bodies, non-governmental organizations and development agencies. Additionally, in the short-term, kernel distributors need to overcome three key operational barriers, lack of internal top-level management commitment, lack of integrated management information and traceability systems, and uncertainty of economic benefits. Furthermore, barriers such as difficulties to assess environmental sustainability performance and lack of consumer demand for green cashew should be addressed in the long-term. This study contributes to identify barriers to the successful implementation of green supply chain redesign from perspectives of both the focal enterprise and the whole supply chain. A robust multi-criteria decision making method further reveals the most important and fundamental barriers which can offer decision support for kernel distributors and policymakers in the cashew industry.","author":[{"dropping-particle":"","family":"Agyemang","given":"Martin","non-dropping-particle":"","parse-names":false,"suffix":""},{"dropping-particle":"","family":"Zhu","given":"Qinghua","non-dropping-particle":"","parse-names":false,"suffix":""},{"dropping-particle":"","family":"Adzanyo","given":"Mary","non-dropping-particle":"","parse-names":false,"suffix":""},{"dropping-particle":"","family":"Antarciuc","given":"E","non-dropping-particle":"","parse-names":false,"suffix":""},{"dropping-particle":"","family":"Zhao","given":"Senlin","non-dropping-particle":"","parse-names":false,"suffix":""}],"container-title":"Resources, Conservation and Recycling","id":"ITEM-1","issued":{"date-parts":[["2018"]]},"page":"209-222","title":"Evaluating barriers to green supply chain redesign and implementation of related practices in the West Africa cashew industry","type":"article-journal","volume":"136"},"uris":["http://www.mendeley.com/documents/?uuid=6b7c484e-19df-33f9-bb05-ca14dc8ef234"]},{"id":"ITEM-2","itemData":{"abstract":"We introduce a comprehensive framework for sustainable supply chain management (SSCM) implementation in the mining industry. The framework includes six constructs, green information technology and systems, strategic supplier partnership, operations and logistics integration, internal environmental management, eco-innovative and end-of-life. Environmentally sustainable supply chain management practices in Ghana's gold mining industry are examined using DEMATEL and the analytical hierarchy process. The evaluation models found that strategic supplier partnership and end-of-life practices are the two most prominent and influential factors whereas lean and green operations, substituting toxic inputs with environmentally friendly ones and resale of used parts or components are prominent sub-factors. This study and resulting framework allows practicing managers in the mining industry to make thoughtful decisions on SSCM. Green supply chain practices and performance in Ghana's mining industry Reference to this paper should be made as follows: Kusi-Sarpong, S., Sarkis, J. and Wang, X. (2016) 'Green supply chain practices and performance in Ghana's mining industry: a comparative evaluation based on DEMATEL and AHP', Int. University's graduate programs, Ghana. His primary research areas include green supply chain management, corporate sustainability management, green suppliers' selection, and application of multi-criteria decision-making (MCDM) models to management decisions. His has published a number of papers in reputable academic journals. He has over ten years supply chain management industrial experience mostly from the mining industry.","author":[{"dropping-particle":"","family":"Kusi-Sarpong","given":"Simonov","non-dropping-particle":"","parse-names":false,"suffix":""},{"dropping-particle":"","family":"Sarkis","given":"Joseph","non-dropping-particle":"","parse-names":false,"suffix":""},{"dropping-particle":"","family":"Wang","given":"Xuping","non-dropping-particle":"","parse-names":false,"suffix":""}],"container-title":"Int. J. Business Performance and Supply Chain Modelling J. Business Performance and Supply Chain Modelling","id":"ITEM-2","issue":"4","issued":{"date-parts":[["2016"]]},"page":"320-347","title":"Green supply chain practices and performance in Ghana's mining industry: a comparative evaluation based on DEMATEL and AHP","type":"article-journal","volume":"8"},"uris":["http://www.mendeley.com/documents/?uuid=521e9916-5376-30d2-bae0-340349a732e3"]},{"id":"ITEM-3","itemData":{"DOI":"10.1016/j.ecolind.2014.09.045","ISBN":"1470-160X","abstract":"Environmentally sustainable activities have received an increasing interest among the firms to improve their practices in the supply chain. Although environmental regulations force firms consider these issues, but, green issues are new, evolving every day, and requires a continuous study in the field to gain a complete understanding of the problems. In this study, we illustrate the case of a laptop manufacturer in Malaysia that pursues to evaluate green supply chain management (GSCM) indicators among its practitioners. This paper develops a quantitative evaluation model to measure the uncertainty of GSCM activities and applies an approach based on Vlsekriterijumska Optimizacija I Kompromisno Resenje (VIKOR) method which is an extension of intuitionistic fuzzy environment aiming to solve the green multi-criteria decision making (GMCDM) problem. The triangular fuzzy numbers (TFNs) were used to handle imprecise numerical quantities. Then, a hierarchical multiple criteria decision making (MCDM) model was proposed based on fuzzy sets theory and VIKOR method to deal with the problem. The results show the alternative ranks of the four evaluated companies which was based on their performance in GSCM initiatives. The results also indicated that the main criteria of the research ranked as follows respectively: eco-design, green production, green purchasing, green recycling, green transportation and green warehousing. Finally, a comparative analysis of results by fuzzy VIKOR is presented. Additionally the scope for future studies is provided at the end of the paper.","author":[{"dropping-particle":"","family":"Rostamzadeh","given":"Reza","non-dropping-particle":"","parse-names":false,"suffix":""},{"dropping-particle":"","family":"Govindan","given":"Kannan","non-dropping-particle":"","parse-names":false,"suffix":""},{"dropping-particle":"","family":"Esmaeili","given":"Ahmad","non-dropping-particle":"","parse-names":false,"suffix":""},{"dropping-particle":"","family":"Sabaghi","given":"Mahdi","non-dropping-particle":"","parse-names":false,"suffix":""}],"container-title":"Ecological Indicators","id":"ITEM-3","issued":{"date-parts":[["2015"]]},"page":"188-203","title":"Application of fuzzy VIKOR for evaluation of green supply chain management practices","type":"article-journal","volume":"49"},"uris":["http://www.mendeley.com/documents/?uuid=756047ea-3f7b-3a64-b109-32fbf4c1f9be"]}],"mendeley":{"formattedCitation":"(Agyemang et al. 2018; Kusi-Sarpong, Sarkis, and Wang 2016; Rostamzadeh et al. 2015)","plainTextFormattedCitation":"(Agyemang et al. 2018; Kusi-Sarpong, Sarkis, and Wang 2016; Rostamzadeh et al. 2015)","previouslyFormattedCitation":"(Agyemang et al. 2018; Kusi-Sarpong, Sarkis, and Wang 2016; Rostamzadeh et al.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(Agyemang et al. 2018; Kusi-Sarpong, Sarkis, and Wang 2016; Rostamzadeh et al. 2015)</w:t>
      </w:r>
      <w:r w:rsidR="00C67461" w:rsidRPr="00330456">
        <w:rPr>
          <w:rFonts w:ascii="Times New Roman" w:hAnsi="Times New Roman" w:cs="Times New Roman"/>
          <w:sz w:val="24"/>
          <w:szCs w:val="24"/>
        </w:rPr>
        <w:fldChar w:fldCharType="end"/>
      </w:r>
      <w:r w:rsidR="00CE1830" w:rsidRPr="00330456">
        <w:rPr>
          <w:rFonts w:ascii="Times New Roman" w:hAnsi="Times New Roman" w:cs="Times New Roman"/>
          <w:sz w:val="24"/>
          <w:szCs w:val="24"/>
        </w:rPr>
        <w:t xml:space="preserve">, </w:t>
      </w:r>
      <w:r w:rsidR="00553C32" w:rsidRPr="00330456">
        <w:rPr>
          <w:rFonts w:ascii="Times New Roman" w:hAnsi="Times New Roman" w:cs="Times New Roman"/>
          <w:sz w:val="24"/>
          <w:szCs w:val="24"/>
        </w:rPr>
        <w:t>the decision</w:t>
      </w:r>
      <w:r w:rsidR="00DF1BA3" w:rsidRPr="00330456">
        <w:rPr>
          <w:rFonts w:ascii="Times New Roman" w:hAnsi="Times New Roman" w:cs="Times New Roman"/>
          <w:sz w:val="24"/>
          <w:szCs w:val="24"/>
        </w:rPr>
        <w:t>-making</w:t>
      </w:r>
      <w:r w:rsidR="00AE379D" w:rsidRPr="00330456">
        <w:rPr>
          <w:rFonts w:ascii="Times New Roman" w:hAnsi="Times New Roman" w:cs="Times New Roman"/>
          <w:sz w:val="24"/>
          <w:szCs w:val="24"/>
        </w:rPr>
        <w:t xml:space="preserve"> process</w:t>
      </w:r>
      <w:r w:rsidR="00A757E8" w:rsidRPr="00330456">
        <w:rPr>
          <w:rFonts w:ascii="Times New Roman" w:hAnsi="Times New Roman" w:cs="Times New Roman"/>
          <w:sz w:val="24"/>
          <w:szCs w:val="24"/>
        </w:rPr>
        <w:t xml:space="preserve"> in this present study </w:t>
      </w:r>
      <w:r w:rsidR="00334D10" w:rsidRPr="00330456">
        <w:rPr>
          <w:rFonts w:ascii="Times New Roman" w:hAnsi="Times New Roman" w:cs="Times New Roman"/>
          <w:sz w:val="24"/>
          <w:szCs w:val="24"/>
        </w:rPr>
        <w:t xml:space="preserve">relied on </w:t>
      </w:r>
      <w:r w:rsidR="00711655" w:rsidRPr="00330456">
        <w:rPr>
          <w:rFonts w:ascii="Times New Roman" w:hAnsi="Times New Roman" w:cs="Times New Roman"/>
          <w:sz w:val="24"/>
          <w:szCs w:val="24"/>
        </w:rPr>
        <w:t>managers</w:t>
      </w:r>
      <w:r w:rsidR="00334D10" w:rsidRPr="00330456">
        <w:rPr>
          <w:rFonts w:ascii="Times New Roman" w:hAnsi="Times New Roman" w:cs="Times New Roman"/>
          <w:sz w:val="24"/>
          <w:szCs w:val="24"/>
        </w:rPr>
        <w:t xml:space="preserve"> to make </w:t>
      </w:r>
      <w:r w:rsidR="00D260F6" w:rsidRPr="00330456">
        <w:rPr>
          <w:rFonts w:ascii="Times New Roman" w:hAnsi="Times New Roman" w:cs="Times New Roman"/>
          <w:sz w:val="24"/>
          <w:szCs w:val="24"/>
        </w:rPr>
        <w:t xml:space="preserve">an </w:t>
      </w:r>
      <w:r w:rsidR="00334D10" w:rsidRPr="00330456">
        <w:rPr>
          <w:rFonts w:ascii="Times New Roman" w:hAnsi="Times New Roman" w:cs="Times New Roman"/>
          <w:sz w:val="24"/>
          <w:szCs w:val="24"/>
        </w:rPr>
        <w:t xml:space="preserve">informed decision </w:t>
      </w:r>
      <w:r w:rsidR="00E95200" w:rsidRPr="00330456">
        <w:rPr>
          <w:rFonts w:ascii="Times New Roman" w:hAnsi="Times New Roman" w:cs="Times New Roman"/>
          <w:sz w:val="24"/>
          <w:szCs w:val="24"/>
        </w:rPr>
        <w:t xml:space="preserve">about the supply chain and </w:t>
      </w:r>
      <w:r w:rsidR="004B1179" w:rsidRPr="00330456">
        <w:rPr>
          <w:rFonts w:ascii="Times New Roman" w:hAnsi="Times New Roman" w:cs="Times New Roman"/>
          <w:sz w:val="24"/>
          <w:szCs w:val="24"/>
        </w:rPr>
        <w:t xml:space="preserve">to </w:t>
      </w:r>
      <w:r w:rsidR="00B564DC" w:rsidRPr="00330456">
        <w:rPr>
          <w:rFonts w:ascii="Times New Roman" w:hAnsi="Times New Roman" w:cs="Times New Roman"/>
          <w:sz w:val="24"/>
          <w:szCs w:val="24"/>
        </w:rPr>
        <w:t>determ</w:t>
      </w:r>
      <w:r w:rsidR="00A757E8" w:rsidRPr="00330456">
        <w:rPr>
          <w:rFonts w:ascii="Times New Roman" w:hAnsi="Times New Roman" w:cs="Times New Roman"/>
          <w:sz w:val="24"/>
          <w:szCs w:val="24"/>
        </w:rPr>
        <w:t xml:space="preserve">ine </w:t>
      </w:r>
      <w:r w:rsidR="00B564DC" w:rsidRPr="00330456">
        <w:rPr>
          <w:rFonts w:ascii="Times New Roman" w:hAnsi="Times New Roman" w:cs="Times New Roman"/>
          <w:sz w:val="24"/>
          <w:szCs w:val="24"/>
        </w:rPr>
        <w:t>SSSC criteria</w:t>
      </w:r>
      <w:r w:rsidR="006A43F6" w:rsidRPr="00330456">
        <w:rPr>
          <w:rFonts w:ascii="Times New Roman" w:hAnsi="Times New Roman" w:cs="Times New Roman"/>
          <w:sz w:val="24"/>
          <w:szCs w:val="24"/>
        </w:rPr>
        <w:t>.</w:t>
      </w:r>
    </w:p>
    <w:p w:rsidR="00E15DF2" w:rsidRPr="00330456" w:rsidRDefault="00E52DAC" w:rsidP="009636EF">
      <w:pPr>
        <w:autoSpaceDE w:val="0"/>
        <w:autoSpaceDN w:val="0"/>
        <w:adjustRightInd w:val="0"/>
        <w:spacing w:before="240" w:after="240"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In the </w:t>
      </w:r>
      <w:r w:rsidR="0034179D" w:rsidRPr="00330456">
        <w:rPr>
          <w:rFonts w:ascii="Times New Roman" w:hAnsi="Times New Roman" w:cs="Times New Roman"/>
          <w:sz w:val="24"/>
          <w:szCs w:val="24"/>
        </w:rPr>
        <w:t>second phase</w:t>
      </w:r>
      <w:r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6D1C2E" w:rsidRPr="00330456">
        <w:rPr>
          <w:rFonts w:ascii="Times New Roman" w:hAnsi="Times New Roman" w:cs="Times New Roman"/>
          <w:sz w:val="24"/>
          <w:szCs w:val="24"/>
        </w:rPr>
        <w:t xml:space="preserve">a second group of </w:t>
      </w:r>
      <w:r w:rsidR="00E15DF2" w:rsidRPr="00330456">
        <w:rPr>
          <w:rFonts w:ascii="Times New Roman" w:hAnsi="Times New Roman" w:cs="Times New Roman"/>
          <w:sz w:val="24"/>
          <w:szCs w:val="24"/>
        </w:rPr>
        <w:t>decision</w:t>
      </w:r>
      <w:r w:rsidR="00D260F6" w:rsidRPr="00330456">
        <w:rPr>
          <w:rFonts w:ascii="Times New Roman" w:hAnsi="Times New Roman" w:cs="Times New Roman"/>
          <w:sz w:val="24"/>
          <w:szCs w:val="24"/>
        </w:rPr>
        <w:t>-</w:t>
      </w:r>
      <w:r w:rsidR="00553C32" w:rsidRPr="00330456">
        <w:rPr>
          <w:rFonts w:ascii="Times New Roman" w:hAnsi="Times New Roman" w:cs="Times New Roman"/>
          <w:sz w:val="24"/>
          <w:szCs w:val="24"/>
        </w:rPr>
        <w:t>makers w</w:t>
      </w:r>
      <w:r w:rsidR="00D260F6" w:rsidRPr="00330456">
        <w:rPr>
          <w:rFonts w:ascii="Times New Roman" w:hAnsi="Times New Roman" w:cs="Times New Roman"/>
          <w:sz w:val="24"/>
          <w:szCs w:val="24"/>
        </w:rPr>
        <w:t>as</w:t>
      </w:r>
      <w:r w:rsidRPr="00330456">
        <w:rPr>
          <w:rFonts w:ascii="Times New Roman" w:hAnsi="Times New Roman" w:cs="Times New Roman"/>
          <w:sz w:val="24"/>
          <w:szCs w:val="24"/>
        </w:rPr>
        <w:t xml:space="preserve"> </w:t>
      </w:r>
      <w:r w:rsidR="00330456" w:rsidRPr="00330456">
        <w:rPr>
          <w:rFonts w:ascii="Times New Roman" w:hAnsi="Times New Roman" w:cs="Times New Roman"/>
          <w:sz w:val="24"/>
          <w:szCs w:val="24"/>
        </w:rPr>
        <w:t>identified to</w:t>
      </w:r>
      <w:r w:rsidR="006D1C2E" w:rsidRPr="00330456">
        <w:rPr>
          <w:rFonts w:ascii="Times New Roman" w:hAnsi="Times New Roman" w:cs="Times New Roman"/>
          <w:sz w:val="24"/>
          <w:szCs w:val="24"/>
        </w:rPr>
        <w:t xml:space="preserve"> </w:t>
      </w:r>
      <w:r w:rsidR="00E15DF2" w:rsidRPr="00330456">
        <w:rPr>
          <w:rFonts w:ascii="Times New Roman" w:hAnsi="Times New Roman" w:cs="Times New Roman"/>
          <w:sz w:val="24"/>
          <w:szCs w:val="24"/>
        </w:rPr>
        <w:t>determi</w:t>
      </w:r>
      <w:r w:rsidR="006D1C2E" w:rsidRPr="00330456">
        <w:rPr>
          <w:rFonts w:ascii="Times New Roman" w:hAnsi="Times New Roman" w:cs="Times New Roman"/>
          <w:sz w:val="24"/>
          <w:szCs w:val="24"/>
        </w:rPr>
        <w:t xml:space="preserve">ne the </w:t>
      </w:r>
      <w:r w:rsidR="00FA5788" w:rsidRPr="00330456">
        <w:rPr>
          <w:rFonts w:ascii="Times New Roman" w:hAnsi="Times New Roman" w:cs="Times New Roman"/>
          <w:sz w:val="24"/>
          <w:szCs w:val="24"/>
        </w:rPr>
        <w:t xml:space="preserve">social sustainability </w:t>
      </w:r>
      <w:r w:rsidR="00C67FB6" w:rsidRPr="00330456">
        <w:rPr>
          <w:rFonts w:ascii="Times New Roman" w:hAnsi="Times New Roman" w:cs="Times New Roman"/>
          <w:sz w:val="24"/>
          <w:szCs w:val="24"/>
        </w:rPr>
        <w:t>criteria pertaining</w:t>
      </w:r>
      <w:r w:rsidR="00FA5788" w:rsidRPr="00330456">
        <w:rPr>
          <w:rFonts w:ascii="Times New Roman" w:hAnsi="Times New Roman" w:cs="Times New Roman"/>
          <w:sz w:val="24"/>
          <w:szCs w:val="24"/>
        </w:rPr>
        <w:t xml:space="preserve"> to the West Africa</w:t>
      </w:r>
      <w:r w:rsidR="00FA26FF" w:rsidRPr="00330456">
        <w:rPr>
          <w:rFonts w:ascii="Times New Roman" w:hAnsi="Times New Roman" w:cs="Times New Roman"/>
          <w:sz w:val="24"/>
          <w:szCs w:val="24"/>
        </w:rPr>
        <w:t xml:space="preserve"> cashew </w:t>
      </w:r>
      <w:r w:rsidR="00553C32" w:rsidRPr="00330456">
        <w:rPr>
          <w:rFonts w:ascii="Times New Roman" w:hAnsi="Times New Roman" w:cs="Times New Roman"/>
          <w:sz w:val="24"/>
          <w:szCs w:val="24"/>
        </w:rPr>
        <w:t>industry by</w:t>
      </w:r>
      <w:r w:rsidR="006D1C2E" w:rsidRPr="00330456">
        <w:rPr>
          <w:rFonts w:ascii="Times New Roman" w:hAnsi="Times New Roman" w:cs="Times New Roman"/>
          <w:sz w:val="24"/>
          <w:szCs w:val="24"/>
        </w:rPr>
        <w:t xml:space="preserve"> either agreeing (accepting)</w:t>
      </w:r>
      <w:r w:rsidR="00E95BC5" w:rsidRPr="00330456">
        <w:rPr>
          <w:rFonts w:ascii="Times New Roman" w:hAnsi="Times New Roman" w:cs="Times New Roman"/>
          <w:sz w:val="24"/>
          <w:szCs w:val="24"/>
        </w:rPr>
        <w:t xml:space="preserve"> or disagreeing (rejecting)</w:t>
      </w:r>
      <w:r w:rsidR="004B384E" w:rsidRPr="00330456">
        <w:rPr>
          <w:rFonts w:ascii="Times New Roman" w:hAnsi="Times New Roman" w:cs="Times New Roman"/>
          <w:sz w:val="24"/>
          <w:szCs w:val="24"/>
        </w:rPr>
        <w:t xml:space="preserve"> the</w:t>
      </w:r>
      <w:r w:rsidR="005903F5" w:rsidRPr="00330456">
        <w:rPr>
          <w:rFonts w:ascii="Times New Roman" w:hAnsi="Times New Roman" w:cs="Times New Roman"/>
          <w:sz w:val="24"/>
          <w:szCs w:val="24"/>
        </w:rPr>
        <w:t xml:space="preserve"> criteria. They were further consult</w:t>
      </w:r>
      <w:r w:rsidR="004B384E" w:rsidRPr="00330456">
        <w:rPr>
          <w:rFonts w:ascii="Times New Roman" w:hAnsi="Times New Roman" w:cs="Times New Roman"/>
          <w:sz w:val="24"/>
          <w:szCs w:val="24"/>
        </w:rPr>
        <w:t xml:space="preserve">ed to add any missing </w:t>
      </w:r>
      <w:r w:rsidR="00553C32" w:rsidRPr="00330456">
        <w:rPr>
          <w:rFonts w:ascii="Times New Roman" w:hAnsi="Times New Roman" w:cs="Times New Roman"/>
          <w:sz w:val="24"/>
          <w:szCs w:val="24"/>
        </w:rPr>
        <w:t>criteria from</w:t>
      </w:r>
      <w:r w:rsidR="005903F5" w:rsidRPr="00330456">
        <w:rPr>
          <w:rFonts w:ascii="Times New Roman" w:hAnsi="Times New Roman" w:cs="Times New Roman"/>
          <w:sz w:val="24"/>
          <w:szCs w:val="24"/>
        </w:rPr>
        <w:t xml:space="preserve"> the list that they deemed</w:t>
      </w:r>
      <w:r w:rsidR="0035675C" w:rsidRPr="00330456">
        <w:rPr>
          <w:rFonts w:ascii="Times New Roman" w:hAnsi="Times New Roman" w:cs="Times New Roman"/>
          <w:sz w:val="24"/>
          <w:szCs w:val="24"/>
        </w:rPr>
        <w:t xml:space="preserve"> </w:t>
      </w:r>
      <w:r w:rsidR="00C67FB6" w:rsidRPr="00330456">
        <w:rPr>
          <w:rFonts w:ascii="Times New Roman" w:hAnsi="Times New Roman" w:cs="Times New Roman"/>
          <w:sz w:val="24"/>
          <w:szCs w:val="24"/>
        </w:rPr>
        <w:t>important. Thus</w:t>
      </w:r>
      <w:r w:rsidR="00334D10" w:rsidRPr="00330456">
        <w:rPr>
          <w:rFonts w:ascii="Times New Roman" w:hAnsi="Times New Roman" w:cs="Times New Roman"/>
          <w:sz w:val="24"/>
          <w:szCs w:val="24"/>
        </w:rPr>
        <w:t xml:space="preserve">, </w:t>
      </w:r>
      <w:r w:rsidR="00553C32" w:rsidRPr="00330456">
        <w:rPr>
          <w:rFonts w:ascii="Times New Roman" w:hAnsi="Times New Roman" w:cs="Times New Roman"/>
          <w:sz w:val="24"/>
          <w:szCs w:val="24"/>
        </w:rPr>
        <w:t>the initial SSSC</w:t>
      </w:r>
      <w:r w:rsidR="0035675C" w:rsidRPr="00330456">
        <w:rPr>
          <w:rFonts w:ascii="Times New Roman" w:hAnsi="Times New Roman" w:cs="Times New Roman"/>
          <w:sz w:val="24"/>
          <w:szCs w:val="24"/>
        </w:rPr>
        <w:t xml:space="preserve"> </w:t>
      </w:r>
      <w:r w:rsidR="00553C32" w:rsidRPr="00330456">
        <w:rPr>
          <w:rFonts w:ascii="Times New Roman" w:hAnsi="Times New Roman" w:cs="Times New Roman"/>
          <w:sz w:val="24"/>
          <w:szCs w:val="24"/>
        </w:rPr>
        <w:t>framework</w:t>
      </w:r>
      <w:r w:rsidR="00D260F6"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334D10" w:rsidRPr="00330456">
        <w:rPr>
          <w:rFonts w:ascii="Times New Roman" w:hAnsi="Times New Roman" w:cs="Times New Roman"/>
          <w:sz w:val="24"/>
          <w:szCs w:val="24"/>
        </w:rPr>
        <w:t>which is the first phase</w:t>
      </w:r>
      <w:r w:rsidR="00B60543" w:rsidRPr="00330456">
        <w:rPr>
          <w:rFonts w:ascii="Times New Roman" w:hAnsi="Times New Roman" w:cs="Times New Roman"/>
          <w:sz w:val="24"/>
          <w:szCs w:val="24"/>
        </w:rPr>
        <w:t>’s outcome</w:t>
      </w:r>
      <w:r w:rsidR="00D260F6"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45438F" w:rsidRPr="00330456">
        <w:rPr>
          <w:rFonts w:ascii="Times New Roman" w:hAnsi="Times New Roman" w:cs="Times New Roman"/>
          <w:sz w:val="24"/>
          <w:szCs w:val="24"/>
        </w:rPr>
        <w:t xml:space="preserve">was sent to </w:t>
      </w:r>
      <w:r w:rsidR="00334D10" w:rsidRPr="00330456">
        <w:rPr>
          <w:rFonts w:ascii="Times New Roman" w:hAnsi="Times New Roman" w:cs="Times New Roman"/>
          <w:sz w:val="24"/>
          <w:szCs w:val="24"/>
        </w:rPr>
        <w:t>fifteen</w:t>
      </w:r>
      <w:r w:rsidR="0045438F" w:rsidRPr="00330456">
        <w:rPr>
          <w:rFonts w:ascii="Times New Roman" w:hAnsi="Times New Roman" w:cs="Times New Roman"/>
          <w:sz w:val="24"/>
          <w:szCs w:val="24"/>
        </w:rPr>
        <w:t xml:space="preserve"> manufacturing</w:t>
      </w:r>
      <w:r w:rsidR="00B11218" w:rsidRPr="00330456">
        <w:rPr>
          <w:rFonts w:ascii="Times New Roman" w:hAnsi="Times New Roman" w:cs="Times New Roman"/>
          <w:sz w:val="24"/>
          <w:szCs w:val="24"/>
        </w:rPr>
        <w:t xml:space="preserve"> SME</w:t>
      </w:r>
      <w:r w:rsidR="0045438F" w:rsidRPr="00330456">
        <w:rPr>
          <w:rFonts w:ascii="Times New Roman" w:hAnsi="Times New Roman" w:cs="Times New Roman"/>
          <w:sz w:val="24"/>
          <w:szCs w:val="24"/>
        </w:rPr>
        <w:t xml:space="preserve"> managers representing </w:t>
      </w:r>
      <w:r w:rsidR="00B60543" w:rsidRPr="00330456">
        <w:rPr>
          <w:rFonts w:ascii="Times New Roman" w:hAnsi="Times New Roman" w:cs="Times New Roman"/>
          <w:sz w:val="24"/>
          <w:szCs w:val="24"/>
        </w:rPr>
        <w:t xml:space="preserve">each </w:t>
      </w:r>
      <w:r w:rsidR="002A40DA" w:rsidRPr="00330456">
        <w:rPr>
          <w:rFonts w:ascii="Times New Roman" w:hAnsi="Times New Roman" w:cs="Times New Roman"/>
          <w:sz w:val="24"/>
          <w:szCs w:val="24"/>
        </w:rPr>
        <w:t>of fifteen</w:t>
      </w:r>
      <w:r w:rsidR="0035675C" w:rsidRPr="00330456">
        <w:rPr>
          <w:rFonts w:ascii="Times New Roman" w:hAnsi="Times New Roman" w:cs="Times New Roman"/>
          <w:sz w:val="24"/>
          <w:szCs w:val="24"/>
        </w:rPr>
        <w:t xml:space="preserve"> </w:t>
      </w:r>
      <w:r w:rsidR="00453CFB" w:rsidRPr="00330456">
        <w:rPr>
          <w:rFonts w:ascii="Times New Roman" w:hAnsi="Times New Roman" w:cs="Times New Roman"/>
          <w:sz w:val="24"/>
          <w:szCs w:val="24"/>
        </w:rPr>
        <w:t>enterprise</w:t>
      </w:r>
      <w:r w:rsidR="005903F5" w:rsidRPr="00330456">
        <w:rPr>
          <w:rFonts w:ascii="Times New Roman" w:hAnsi="Times New Roman" w:cs="Times New Roman"/>
          <w:sz w:val="24"/>
          <w:szCs w:val="24"/>
        </w:rPr>
        <w:t>s</w:t>
      </w:r>
      <w:r w:rsidR="0035675C" w:rsidRPr="00330456">
        <w:rPr>
          <w:rFonts w:ascii="Times New Roman" w:hAnsi="Times New Roman" w:cs="Times New Roman"/>
          <w:sz w:val="24"/>
          <w:szCs w:val="24"/>
        </w:rPr>
        <w:t xml:space="preserve"> </w:t>
      </w:r>
      <w:r w:rsidR="0044184C" w:rsidRPr="00330456">
        <w:rPr>
          <w:rFonts w:ascii="Times New Roman" w:hAnsi="Times New Roman" w:cs="Times New Roman"/>
          <w:sz w:val="24"/>
          <w:szCs w:val="24"/>
        </w:rPr>
        <w:t xml:space="preserve">(See details in Table </w:t>
      </w:r>
      <w:r w:rsidR="00815996" w:rsidRPr="00330456">
        <w:rPr>
          <w:rFonts w:ascii="Times New Roman" w:hAnsi="Times New Roman" w:cs="Times New Roman"/>
          <w:sz w:val="24"/>
          <w:szCs w:val="24"/>
        </w:rPr>
        <w:t>2</w:t>
      </w:r>
      <w:r w:rsidR="0045438F" w:rsidRPr="00330456">
        <w:rPr>
          <w:rFonts w:ascii="Times New Roman" w:hAnsi="Times New Roman" w:cs="Times New Roman"/>
          <w:sz w:val="24"/>
          <w:szCs w:val="24"/>
        </w:rPr>
        <w:t>)</w:t>
      </w:r>
      <w:r w:rsidR="00E95BC5" w:rsidRPr="00330456">
        <w:rPr>
          <w:rFonts w:ascii="Times New Roman" w:hAnsi="Times New Roman" w:cs="Times New Roman"/>
          <w:sz w:val="24"/>
          <w:szCs w:val="24"/>
        </w:rPr>
        <w:t xml:space="preserve">. </w:t>
      </w:r>
      <w:r w:rsidR="00A757E8" w:rsidRPr="00330456">
        <w:rPr>
          <w:rFonts w:ascii="Times New Roman" w:hAnsi="Times New Roman" w:cs="Times New Roman"/>
          <w:sz w:val="24"/>
          <w:szCs w:val="24"/>
        </w:rPr>
        <w:t xml:space="preserve">Through this phase, we </w:t>
      </w:r>
      <w:r w:rsidR="005903F5" w:rsidRPr="00330456">
        <w:rPr>
          <w:rFonts w:ascii="Times New Roman" w:hAnsi="Times New Roman" w:cs="Times New Roman"/>
          <w:sz w:val="24"/>
          <w:szCs w:val="24"/>
        </w:rPr>
        <w:t>demonstrate</w:t>
      </w:r>
      <w:r w:rsidR="00A757E8" w:rsidRPr="00330456">
        <w:rPr>
          <w:rFonts w:ascii="Times New Roman" w:hAnsi="Times New Roman" w:cs="Times New Roman"/>
          <w:sz w:val="24"/>
          <w:szCs w:val="24"/>
        </w:rPr>
        <w:t xml:space="preserve"> the significant role of </w:t>
      </w:r>
      <w:r w:rsidR="00A802E6" w:rsidRPr="00330456">
        <w:rPr>
          <w:rFonts w:ascii="Times New Roman" w:hAnsi="Times New Roman" w:cs="Times New Roman"/>
          <w:sz w:val="24"/>
          <w:szCs w:val="24"/>
        </w:rPr>
        <w:t>SMEs as</w:t>
      </w:r>
      <w:r w:rsidR="005F07D5" w:rsidRPr="00330456">
        <w:rPr>
          <w:rFonts w:ascii="Times New Roman" w:hAnsi="Times New Roman" w:cs="Times New Roman"/>
          <w:sz w:val="24"/>
          <w:szCs w:val="24"/>
        </w:rPr>
        <w:t xml:space="preserve"> generators, adopters</w:t>
      </w:r>
      <w:r w:rsidR="00D260F6" w:rsidRPr="00330456">
        <w:rPr>
          <w:rFonts w:ascii="Times New Roman" w:hAnsi="Times New Roman" w:cs="Times New Roman"/>
          <w:sz w:val="24"/>
          <w:szCs w:val="24"/>
        </w:rPr>
        <w:t>,</w:t>
      </w:r>
      <w:r w:rsidR="005F07D5" w:rsidRPr="00330456">
        <w:rPr>
          <w:rFonts w:ascii="Times New Roman" w:hAnsi="Times New Roman" w:cs="Times New Roman"/>
          <w:sz w:val="24"/>
          <w:szCs w:val="24"/>
        </w:rPr>
        <w:t xml:space="preserve"> and transmitters </w:t>
      </w:r>
      <w:r w:rsidR="00A757E8" w:rsidRPr="00330456">
        <w:rPr>
          <w:rFonts w:ascii="Times New Roman" w:hAnsi="Times New Roman" w:cs="Times New Roman"/>
          <w:sz w:val="24"/>
          <w:szCs w:val="24"/>
        </w:rPr>
        <w:t>in the decision</w:t>
      </w:r>
      <w:r w:rsidR="00D260F6" w:rsidRPr="00330456">
        <w:rPr>
          <w:rFonts w:ascii="Times New Roman" w:hAnsi="Times New Roman" w:cs="Times New Roman"/>
          <w:sz w:val="24"/>
          <w:szCs w:val="24"/>
        </w:rPr>
        <w:t>-</w:t>
      </w:r>
      <w:r w:rsidR="00A757E8" w:rsidRPr="00330456">
        <w:rPr>
          <w:rFonts w:ascii="Times New Roman" w:hAnsi="Times New Roman" w:cs="Times New Roman"/>
          <w:sz w:val="24"/>
          <w:szCs w:val="24"/>
        </w:rPr>
        <w:t>making process</w:t>
      </w:r>
      <w:r w:rsidR="00C67FB6" w:rsidRPr="00330456">
        <w:rPr>
          <w:rFonts w:ascii="Times New Roman" w:hAnsi="Times New Roman" w:cs="Times New Roman"/>
          <w:sz w:val="24"/>
          <w:szCs w:val="24"/>
        </w:rPr>
        <w:t xml:space="preserve"> of SSSC</w:t>
      </w:r>
      <w:r w:rsidR="00A757E8" w:rsidRPr="00330456">
        <w:rPr>
          <w:rFonts w:ascii="Times New Roman" w:hAnsi="Times New Roman" w:cs="Times New Roman"/>
          <w:sz w:val="24"/>
          <w:szCs w:val="24"/>
        </w:rPr>
        <w:t>.</w:t>
      </w:r>
    </w:p>
    <w:p w:rsidR="00EF7052" w:rsidRDefault="00EF7052" w:rsidP="00B24666">
      <w:pPr>
        <w:autoSpaceDE w:val="0"/>
        <w:autoSpaceDN w:val="0"/>
        <w:adjustRightInd w:val="0"/>
        <w:spacing w:before="240" w:after="240" w:line="480" w:lineRule="auto"/>
        <w:jc w:val="center"/>
        <w:rPr>
          <w:rFonts w:ascii="Times New Roman" w:hAnsi="Times New Roman" w:cs="Times New Roman"/>
          <w:sz w:val="24"/>
          <w:szCs w:val="24"/>
        </w:rPr>
        <w:sectPr w:rsidR="00EF7052" w:rsidSect="00824DDD">
          <w:footerReference w:type="default" r:id="rId13"/>
          <w:pgSz w:w="12240" w:h="15840"/>
          <w:pgMar w:top="1440" w:right="1440" w:bottom="1440" w:left="1440" w:header="720" w:footer="720" w:gutter="0"/>
          <w:cols w:space="720"/>
          <w:docGrid w:linePitch="360"/>
        </w:sectPr>
      </w:pPr>
    </w:p>
    <w:p w:rsidR="00EF7052" w:rsidRPr="005E66DB" w:rsidRDefault="00EF7052" w:rsidP="00EF7052">
      <w:pPr>
        <w:spacing w:before="240" w:after="240" w:line="360" w:lineRule="auto"/>
        <w:jc w:val="both"/>
        <w:rPr>
          <w:rFonts w:ascii="Times New Roman" w:hAnsi="Times New Roman" w:cs="Times New Roman"/>
          <w:b/>
          <w:bCs/>
          <w:sz w:val="24"/>
          <w:szCs w:val="24"/>
        </w:rPr>
      </w:pPr>
      <w:r w:rsidRPr="005E66DB">
        <w:rPr>
          <w:rFonts w:ascii="Times New Roman" w:hAnsi="Times New Roman" w:cs="Times New Roman"/>
          <w:b/>
          <w:bCs/>
          <w:sz w:val="24"/>
          <w:szCs w:val="24"/>
        </w:rPr>
        <w:t>Table 2 Characteristics of the 15 cashew manufacturing managers and brief profile of their firms</w:t>
      </w:r>
    </w:p>
    <w:tbl>
      <w:tblPr>
        <w:tblW w:w="13200" w:type="dxa"/>
        <w:tblInd w:w="95" w:type="dxa"/>
        <w:tblLook w:val="04A0" w:firstRow="1" w:lastRow="0" w:firstColumn="1" w:lastColumn="0" w:noHBand="0" w:noVBand="1"/>
      </w:tblPr>
      <w:tblGrid>
        <w:gridCol w:w="1150"/>
        <w:gridCol w:w="2960"/>
        <w:gridCol w:w="3640"/>
        <w:gridCol w:w="2107"/>
        <w:gridCol w:w="2220"/>
        <w:gridCol w:w="1313"/>
      </w:tblGrid>
      <w:tr w:rsidR="00EF7052" w:rsidRPr="0006248E" w:rsidTr="00EF705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052" w:rsidRPr="0006248E" w:rsidRDefault="00EF7052" w:rsidP="00EF7052">
            <w:pPr>
              <w:spacing w:after="0" w:line="240" w:lineRule="auto"/>
              <w:rPr>
                <w:rFonts w:ascii="Times New Roman" w:eastAsia="Times New Roman" w:hAnsi="Times New Roman" w:cs="Times New Roman"/>
                <w:b/>
                <w:bCs/>
                <w:color w:val="000000"/>
                <w:sz w:val="24"/>
                <w:szCs w:val="24"/>
              </w:rPr>
            </w:pPr>
            <w:r w:rsidRPr="0006248E">
              <w:rPr>
                <w:rFonts w:ascii="Times New Roman" w:eastAsia="Times New Roman" w:hAnsi="Times New Roman" w:cs="Times New Roman"/>
                <w:b/>
                <w:bCs/>
                <w:color w:val="000000"/>
                <w:sz w:val="24"/>
                <w:szCs w:val="24"/>
              </w:rPr>
              <w:t>Manager</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rsidR="00EF7052" w:rsidRPr="0006248E" w:rsidRDefault="00EF7052" w:rsidP="00EF7052">
            <w:pPr>
              <w:spacing w:after="0" w:line="240" w:lineRule="auto"/>
              <w:rPr>
                <w:rFonts w:ascii="Times New Roman" w:eastAsia="Times New Roman" w:hAnsi="Times New Roman" w:cs="Times New Roman"/>
                <w:b/>
                <w:bCs/>
                <w:color w:val="000000"/>
                <w:sz w:val="24"/>
                <w:szCs w:val="24"/>
              </w:rPr>
            </w:pPr>
            <w:r w:rsidRPr="0006248E">
              <w:rPr>
                <w:rFonts w:ascii="Times New Roman" w:eastAsia="Times New Roman" w:hAnsi="Times New Roman" w:cs="Times New Roman"/>
                <w:b/>
                <w:bCs/>
                <w:color w:val="000000"/>
                <w:sz w:val="24"/>
                <w:szCs w:val="24"/>
              </w:rPr>
              <w:t>Position</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rsidR="00EF7052" w:rsidRPr="0006248E" w:rsidRDefault="00EF7052" w:rsidP="00EF7052">
            <w:pPr>
              <w:spacing w:after="0" w:line="240" w:lineRule="auto"/>
              <w:rPr>
                <w:rFonts w:ascii="Times New Roman" w:eastAsia="Times New Roman" w:hAnsi="Times New Roman" w:cs="Times New Roman"/>
                <w:b/>
                <w:bCs/>
                <w:color w:val="000000"/>
                <w:sz w:val="24"/>
                <w:szCs w:val="24"/>
              </w:rPr>
            </w:pPr>
            <w:r w:rsidRPr="0006248E">
              <w:rPr>
                <w:rFonts w:ascii="Times New Roman" w:eastAsia="Times New Roman" w:hAnsi="Times New Roman" w:cs="Times New Roman"/>
                <w:b/>
                <w:bCs/>
                <w:color w:val="000000"/>
                <w:sz w:val="24"/>
                <w:szCs w:val="24"/>
              </w:rPr>
              <w:t>Role</w:t>
            </w:r>
          </w:p>
        </w:tc>
        <w:tc>
          <w:tcPr>
            <w:tcW w:w="2107" w:type="dxa"/>
            <w:tcBorders>
              <w:top w:val="single" w:sz="4" w:space="0" w:color="auto"/>
              <w:left w:val="nil"/>
              <w:bottom w:val="single" w:sz="4" w:space="0" w:color="auto"/>
              <w:right w:val="single" w:sz="4" w:space="0" w:color="auto"/>
            </w:tcBorders>
            <w:shd w:val="clear" w:color="auto" w:fill="auto"/>
            <w:vAlign w:val="bottom"/>
            <w:hideMark/>
          </w:tcPr>
          <w:p w:rsidR="00EF7052" w:rsidRPr="0006248E" w:rsidRDefault="00EF7052" w:rsidP="00EF7052">
            <w:pPr>
              <w:spacing w:after="0" w:line="240" w:lineRule="auto"/>
              <w:rPr>
                <w:rFonts w:ascii="Times New Roman" w:eastAsia="Times New Roman" w:hAnsi="Times New Roman" w:cs="Times New Roman"/>
                <w:b/>
                <w:bCs/>
                <w:color w:val="000000"/>
                <w:sz w:val="24"/>
                <w:szCs w:val="24"/>
              </w:rPr>
            </w:pPr>
            <w:r w:rsidRPr="0006248E">
              <w:rPr>
                <w:rFonts w:ascii="Times New Roman" w:eastAsia="Times New Roman" w:hAnsi="Times New Roman" w:cs="Times New Roman"/>
                <w:b/>
                <w:bCs/>
                <w:color w:val="000000"/>
                <w:sz w:val="24"/>
                <w:szCs w:val="24"/>
              </w:rPr>
              <w:t xml:space="preserve">Years of experience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rsidR="00EF7052" w:rsidRPr="0006248E" w:rsidRDefault="00EF7052" w:rsidP="00EF7052">
            <w:pPr>
              <w:spacing w:after="0" w:line="240" w:lineRule="auto"/>
              <w:rPr>
                <w:rFonts w:ascii="Times New Roman" w:eastAsia="Times New Roman" w:hAnsi="Times New Roman" w:cs="Times New Roman"/>
                <w:b/>
                <w:bCs/>
                <w:color w:val="000000"/>
                <w:sz w:val="24"/>
                <w:szCs w:val="24"/>
              </w:rPr>
            </w:pPr>
            <w:r w:rsidRPr="0006248E">
              <w:rPr>
                <w:rFonts w:ascii="Times New Roman" w:eastAsia="Times New Roman" w:hAnsi="Times New Roman" w:cs="Times New Roman"/>
                <w:b/>
                <w:bCs/>
                <w:color w:val="000000"/>
                <w:sz w:val="24"/>
                <w:szCs w:val="24"/>
              </w:rPr>
              <w:t>Organization</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EF7052" w:rsidRPr="0006248E" w:rsidRDefault="00EF7052" w:rsidP="00EF7052">
            <w:pPr>
              <w:spacing w:after="0" w:line="240" w:lineRule="auto"/>
              <w:rPr>
                <w:rFonts w:ascii="Times New Roman" w:eastAsia="Times New Roman" w:hAnsi="Times New Roman" w:cs="Times New Roman"/>
                <w:b/>
                <w:bCs/>
                <w:color w:val="000000"/>
                <w:sz w:val="24"/>
                <w:szCs w:val="24"/>
              </w:rPr>
            </w:pPr>
            <w:r w:rsidRPr="0006248E">
              <w:rPr>
                <w:rFonts w:ascii="Times New Roman" w:eastAsia="Times New Roman" w:hAnsi="Times New Roman" w:cs="Times New Roman"/>
                <w:b/>
                <w:bCs/>
                <w:color w:val="000000"/>
                <w:sz w:val="24"/>
                <w:szCs w:val="24"/>
              </w:rPr>
              <w:t>Country</w:t>
            </w:r>
          </w:p>
        </w:tc>
      </w:tr>
      <w:tr w:rsidR="00EF7052" w:rsidRPr="0006248E" w:rsidTr="00EF7052">
        <w:trPr>
          <w:trHeight w:val="825"/>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Assistant Factory and Administration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management of supply chain</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4</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Burkina Faso</w:t>
            </w:r>
          </w:p>
        </w:tc>
      </w:tr>
      <w:tr w:rsidR="00EF7052" w:rsidRPr="0006248E" w:rsidTr="00EF7052">
        <w:trPr>
          <w:trHeight w:val="93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M2</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Assistant Procurement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Procurement of RCN and warehouse management</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8</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Cote d'Ivoire</w:t>
            </w:r>
          </w:p>
        </w:tc>
      </w:tr>
      <w:tr w:rsidR="00EF7052" w:rsidRPr="0006248E" w:rsidTr="00EF7052">
        <w:trPr>
          <w:trHeight w:val="90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M3</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Assistant Factory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Procurement and quality control management</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9</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 Ghana</w:t>
            </w:r>
          </w:p>
        </w:tc>
      </w:tr>
      <w:tr w:rsidR="00EF7052" w:rsidRPr="0006248E" w:rsidTr="00EF7052">
        <w:trPr>
          <w:trHeight w:val="555"/>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M4</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General management of supply chain </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5</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Medium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 Benin</w:t>
            </w:r>
          </w:p>
        </w:tc>
      </w:tr>
      <w:tr w:rsidR="00EF7052" w:rsidRPr="0006248E" w:rsidTr="00EF7052">
        <w:trPr>
          <w:trHeight w:val="915"/>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M5</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Assistant Administration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management of factory and procurement contracts</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4</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Nigeria</w:t>
            </w:r>
          </w:p>
        </w:tc>
      </w:tr>
      <w:tr w:rsidR="00EF7052" w:rsidRPr="0006248E" w:rsidTr="00EF7052">
        <w:trPr>
          <w:trHeight w:val="66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M6</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Owner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management of supply chain</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6</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Cote d'Ivoire</w:t>
            </w:r>
          </w:p>
        </w:tc>
      </w:tr>
      <w:tr w:rsidR="00EF7052" w:rsidRPr="0006248E" w:rsidTr="00EF7052">
        <w:trPr>
          <w:trHeight w:val="93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M7</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Senior Procurement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management of procurement and contracts</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7</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Medium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Nigeria</w:t>
            </w:r>
          </w:p>
        </w:tc>
      </w:tr>
      <w:tr w:rsidR="00EF7052" w:rsidRPr="0006248E" w:rsidTr="00EF7052">
        <w:trPr>
          <w:trHeight w:val="69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M8</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Quality Assurance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Implementation of quality assurance</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5</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Ghana</w:t>
            </w:r>
          </w:p>
        </w:tc>
      </w:tr>
      <w:tr w:rsidR="00EF7052" w:rsidRPr="0006248E" w:rsidTr="00EF7052">
        <w:trPr>
          <w:trHeight w:val="78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M9</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General management of supply chain</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5</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Gambia</w:t>
            </w:r>
          </w:p>
        </w:tc>
      </w:tr>
      <w:tr w:rsidR="00EF7052" w:rsidRPr="0006248E" w:rsidTr="00EF7052">
        <w:trPr>
          <w:trHeight w:val="885"/>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M10</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Assistant Supply Chain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General management of the supply chain </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5</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Nigeria</w:t>
            </w:r>
          </w:p>
        </w:tc>
      </w:tr>
      <w:tr w:rsidR="00EF7052" w:rsidRPr="0006248E" w:rsidTr="00EF7052">
        <w:trPr>
          <w:trHeight w:val="72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M11</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Assistant Quality Control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Implementation of quality assurance systems </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6</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Nigeria</w:t>
            </w:r>
          </w:p>
        </w:tc>
      </w:tr>
      <w:tr w:rsidR="00EF7052" w:rsidRPr="0006248E" w:rsidTr="00EF7052">
        <w:trPr>
          <w:trHeight w:val="72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M12</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Administration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Assist in general management of the supply chain</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8</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Gambia</w:t>
            </w:r>
          </w:p>
        </w:tc>
      </w:tr>
      <w:tr w:rsidR="00EF7052" w:rsidRPr="0006248E" w:rsidTr="00EF7052">
        <w:trPr>
          <w:trHeight w:val="465"/>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M13</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Procurement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Sourcing of RCN for the factory</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5</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Small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Cote d'Ivoire</w:t>
            </w:r>
          </w:p>
        </w:tc>
      </w:tr>
      <w:tr w:rsidR="00EF7052" w:rsidRPr="0006248E" w:rsidTr="00EF7052">
        <w:trPr>
          <w:trHeight w:val="570"/>
        </w:trPr>
        <w:tc>
          <w:tcPr>
            <w:tcW w:w="96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M14</w:t>
            </w:r>
          </w:p>
        </w:tc>
        <w:tc>
          <w:tcPr>
            <w:tcW w:w="296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Finance Manager</w:t>
            </w:r>
          </w:p>
        </w:tc>
        <w:tc>
          <w:tcPr>
            <w:tcW w:w="3640" w:type="dxa"/>
            <w:tcBorders>
              <w:top w:val="nil"/>
              <w:left w:val="nil"/>
              <w:bottom w:val="nil"/>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In charge of supply chain finance</w:t>
            </w:r>
          </w:p>
        </w:tc>
        <w:tc>
          <w:tcPr>
            <w:tcW w:w="2107"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9</w:t>
            </w:r>
          </w:p>
        </w:tc>
        <w:tc>
          <w:tcPr>
            <w:tcW w:w="2220"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Medium sized factory </w:t>
            </w:r>
          </w:p>
        </w:tc>
        <w:tc>
          <w:tcPr>
            <w:tcW w:w="1313" w:type="dxa"/>
            <w:tcBorders>
              <w:top w:val="nil"/>
              <w:left w:val="nil"/>
              <w:bottom w:val="nil"/>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Benin</w:t>
            </w:r>
          </w:p>
        </w:tc>
      </w:tr>
      <w:tr w:rsidR="00EF7052" w:rsidRPr="0006248E" w:rsidTr="00EF7052">
        <w:trPr>
          <w:trHeight w:val="780"/>
        </w:trPr>
        <w:tc>
          <w:tcPr>
            <w:tcW w:w="960" w:type="dxa"/>
            <w:tcBorders>
              <w:top w:val="nil"/>
              <w:left w:val="nil"/>
              <w:bottom w:val="double" w:sz="6" w:space="0" w:color="auto"/>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M15</w:t>
            </w:r>
          </w:p>
        </w:tc>
        <w:tc>
          <w:tcPr>
            <w:tcW w:w="2960" w:type="dxa"/>
            <w:tcBorders>
              <w:top w:val="nil"/>
              <w:left w:val="nil"/>
              <w:bottom w:val="double" w:sz="6" w:space="0" w:color="auto"/>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Quality Control Manager</w:t>
            </w:r>
          </w:p>
        </w:tc>
        <w:tc>
          <w:tcPr>
            <w:tcW w:w="3640" w:type="dxa"/>
            <w:tcBorders>
              <w:top w:val="nil"/>
              <w:left w:val="nil"/>
              <w:bottom w:val="double" w:sz="6" w:space="0" w:color="auto"/>
              <w:right w:val="nil"/>
            </w:tcBorders>
            <w:shd w:val="clear" w:color="auto" w:fill="auto"/>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Implementation of quality assurance system</w:t>
            </w:r>
          </w:p>
        </w:tc>
        <w:tc>
          <w:tcPr>
            <w:tcW w:w="2107" w:type="dxa"/>
            <w:tcBorders>
              <w:top w:val="nil"/>
              <w:left w:val="nil"/>
              <w:bottom w:val="double" w:sz="6" w:space="0" w:color="auto"/>
              <w:right w:val="nil"/>
            </w:tcBorders>
            <w:shd w:val="clear" w:color="auto" w:fill="auto"/>
            <w:noWrap/>
            <w:vAlign w:val="center"/>
            <w:hideMark/>
          </w:tcPr>
          <w:p w:rsidR="00EF7052" w:rsidRPr="0006248E" w:rsidRDefault="00EF7052" w:rsidP="00EF7052">
            <w:pPr>
              <w:spacing w:after="0" w:line="240" w:lineRule="auto"/>
              <w:jc w:val="center"/>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4</w:t>
            </w:r>
          </w:p>
        </w:tc>
        <w:tc>
          <w:tcPr>
            <w:tcW w:w="2220" w:type="dxa"/>
            <w:tcBorders>
              <w:top w:val="nil"/>
              <w:left w:val="nil"/>
              <w:bottom w:val="double" w:sz="6" w:space="0" w:color="auto"/>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 xml:space="preserve">Medium sized factory </w:t>
            </w:r>
          </w:p>
        </w:tc>
        <w:tc>
          <w:tcPr>
            <w:tcW w:w="1313" w:type="dxa"/>
            <w:tcBorders>
              <w:top w:val="nil"/>
              <w:left w:val="nil"/>
              <w:bottom w:val="double" w:sz="6" w:space="0" w:color="auto"/>
              <w:right w:val="nil"/>
            </w:tcBorders>
            <w:shd w:val="clear" w:color="auto" w:fill="auto"/>
            <w:noWrap/>
            <w:vAlign w:val="center"/>
            <w:hideMark/>
          </w:tcPr>
          <w:p w:rsidR="00EF7052" w:rsidRPr="0006248E" w:rsidRDefault="00EF7052" w:rsidP="00EF7052">
            <w:pPr>
              <w:spacing w:after="0" w:line="240" w:lineRule="auto"/>
              <w:rPr>
                <w:rFonts w:ascii="Times New Roman" w:eastAsia="Times New Roman" w:hAnsi="Times New Roman" w:cs="Times New Roman"/>
                <w:color w:val="000000"/>
                <w:sz w:val="24"/>
                <w:szCs w:val="24"/>
              </w:rPr>
            </w:pPr>
            <w:r w:rsidRPr="0006248E">
              <w:rPr>
                <w:rFonts w:ascii="Times New Roman" w:eastAsia="Times New Roman" w:hAnsi="Times New Roman" w:cs="Times New Roman"/>
                <w:color w:val="000000"/>
                <w:sz w:val="24"/>
                <w:szCs w:val="24"/>
              </w:rPr>
              <w:t>Ghana</w:t>
            </w:r>
          </w:p>
        </w:tc>
      </w:tr>
    </w:tbl>
    <w:p w:rsidR="00EF7052" w:rsidRDefault="00EF7052" w:rsidP="00EF7052"/>
    <w:p w:rsidR="00EF7052" w:rsidRDefault="00EF7052" w:rsidP="00E52DAC">
      <w:pPr>
        <w:spacing w:line="480" w:lineRule="auto"/>
        <w:jc w:val="both"/>
        <w:rPr>
          <w:rFonts w:ascii="Times New Roman" w:hAnsi="Times New Roman" w:cs="Times New Roman"/>
          <w:sz w:val="24"/>
          <w:szCs w:val="24"/>
        </w:rPr>
        <w:sectPr w:rsidR="00EF7052" w:rsidSect="00EF7052">
          <w:pgSz w:w="15840" w:h="12240" w:orient="landscape"/>
          <w:pgMar w:top="1440" w:right="1440" w:bottom="1440" w:left="1440" w:header="720" w:footer="720" w:gutter="0"/>
          <w:cols w:space="720"/>
          <w:docGrid w:linePitch="360"/>
        </w:sectPr>
      </w:pPr>
    </w:p>
    <w:p w:rsidR="001E2234" w:rsidRPr="00330456" w:rsidRDefault="00553C32" w:rsidP="00E52DAC">
      <w:pPr>
        <w:spacing w:line="480" w:lineRule="auto"/>
        <w:jc w:val="both"/>
        <w:rPr>
          <w:rFonts w:ascii="Times New Roman" w:hAnsi="Times New Roman" w:cs="Times New Roman"/>
          <w:bCs/>
          <w:sz w:val="24"/>
          <w:szCs w:val="24"/>
        </w:rPr>
      </w:pPr>
      <w:r w:rsidRPr="00330456">
        <w:rPr>
          <w:rFonts w:ascii="Times New Roman" w:hAnsi="Times New Roman" w:cs="Times New Roman"/>
          <w:sz w:val="24"/>
          <w:szCs w:val="24"/>
        </w:rPr>
        <w:t>The third phase</w:t>
      </w:r>
      <w:r w:rsidR="00E52DAC" w:rsidRPr="00330456">
        <w:rPr>
          <w:rFonts w:ascii="Times New Roman" w:hAnsi="Times New Roman" w:cs="Times New Roman"/>
          <w:sz w:val="24"/>
          <w:szCs w:val="24"/>
        </w:rPr>
        <w:t xml:space="preserve"> involves </w:t>
      </w:r>
      <w:r w:rsidR="00F71601" w:rsidRPr="00330456">
        <w:rPr>
          <w:rFonts w:ascii="Times New Roman" w:hAnsi="Times New Roman" w:cs="Times New Roman"/>
          <w:sz w:val="24"/>
          <w:szCs w:val="24"/>
        </w:rPr>
        <w:t>the first</w:t>
      </w:r>
      <w:r w:rsidR="002847E0" w:rsidRPr="00330456">
        <w:rPr>
          <w:rFonts w:ascii="Times New Roman" w:hAnsi="Times New Roman" w:cs="Times New Roman"/>
          <w:sz w:val="24"/>
          <w:szCs w:val="24"/>
        </w:rPr>
        <w:t xml:space="preserve"> part of the MCDM quantitative analysis </w:t>
      </w:r>
      <w:r w:rsidR="00E52DAC" w:rsidRPr="00330456">
        <w:rPr>
          <w:rFonts w:ascii="Times New Roman" w:hAnsi="Times New Roman" w:cs="Times New Roman"/>
          <w:sz w:val="24"/>
          <w:szCs w:val="24"/>
        </w:rPr>
        <w:t>in the methodology</w:t>
      </w:r>
      <w:r w:rsidR="00D260F6"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FD2291" w:rsidRPr="00330456">
        <w:rPr>
          <w:rFonts w:ascii="Times New Roman" w:hAnsi="Times New Roman" w:cs="Times New Roman"/>
          <w:sz w:val="24"/>
          <w:szCs w:val="24"/>
        </w:rPr>
        <w:t>which is</w:t>
      </w:r>
      <w:r w:rsidR="002847E0" w:rsidRPr="00330456">
        <w:rPr>
          <w:rFonts w:ascii="Times New Roman" w:hAnsi="Times New Roman" w:cs="Times New Roman"/>
          <w:sz w:val="24"/>
          <w:szCs w:val="24"/>
        </w:rPr>
        <w:t xml:space="preserve"> the </w:t>
      </w:r>
      <w:r w:rsidR="00092001" w:rsidRPr="00330456">
        <w:rPr>
          <w:rFonts w:ascii="Times New Roman" w:hAnsi="Times New Roman" w:cs="Times New Roman"/>
          <w:sz w:val="24"/>
          <w:szCs w:val="24"/>
        </w:rPr>
        <w:t>Best-worst m</w:t>
      </w:r>
      <w:r w:rsidR="00BA4FA4" w:rsidRPr="00330456">
        <w:rPr>
          <w:rFonts w:ascii="Times New Roman" w:hAnsi="Times New Roman" w:cs="Times New Roman"/>
          <w:sz w:val="24"/>
          <w:szCs w:val="24"/>
        </w:rPr>
        <w:t>ethod (BWM)</w:t>
      </w:r>
      <w:r w:rsidR="00684CDA" w:rsidRPr="00330456">
        <w:rPr>
          <w:rFonts w:ascii="Times New Roman" w:hAnsi="Times New Roman" w:cs="Times New Roman"/>
          <w:sz w:val="24"/>
          <w:szCs w:val="24"/>
        </w:rPr>
        <w:t xml:space="preserve"> used</w:t>
      </w:r>
      <w:r w:rsidR="00173A58" w:rsidRPr="00330456">
        <w:rPr>
          <w:rFonts w:ascii="Times New Roman" w:hAnsi="Times New Roman" w:cs="Times New Roman"/>
          <w:sz w:val="24"/>
          <w:szCs w:val="24"/>
        </w:rPr>
        <w:t xml:space="preserve"> to determine the</w:t>
      </w:r>
      <w:r w:rsidR="0035675C" w:rsidRPr="00330456">
        <w:rPr>
          <w:rFonts w:ascii="Times New Roman" w:hAnsi="Times New Roman" w:cs="Times New Roman"/>
          <w:sz w:val="24"/>
          <w:szCs w:val="24"/>
        </w:rPr>
        <w:t xml:space="preserve"> </w:t>
      </w:r>
      <w:r w:rsidR="002847E0" w:rsidRPr="00330456">
        <w:rPr>
          <w:rFonts w:ascii="Times New Roman" w:hAnsi="Times New Roman" w:cs="Times New Roman"/>
          <w:sz w:val="24"/>
          <w:szCs w:val="24"/>
        </w:rPr>
        <w:t>level of importance among</w:t>
      </w:r>
      <w:r w:rsidR="00173A58" w:rsidRPr="00330456">
        <w:rPr>
          <w:rFonts w:ascii="Times New Roman" w:hAnsi="Times New Roman" w:cs="Times New Roman"/>
          <w:sz w:val="24"/>
          <w:szCs w:val="24"/>
        </w:rPr>
        <w:t xml:space="preserve"> the</w:t>
      </w:r>
      <w:r w:rsidR="002847E0" w:rsidRPr="00330456">
        <w:rPr>
          <w:rFonts w:ascii="Times New Roman" w:hAnsi="Times New Roman" w:cs="Times New Roman"/>
          <w:sz w:val="24"/>
          <w:szCs w:val="24"/>
        </w:rPr>
        <w:t xml:space="preserve"> SSSC criteria or </w:t>
      </w:r>
      <w:r w:rsidR="0034179D" w:rsidRPr="00330456">
        <w:rPr>
          <w:rFonts w:ascii="Times New Roman" w:hAnsi="Times New Roman" w:cs="Times New Roman"/>
          <w:sz w:val="24"/>
          <w:szCs w:val="24"/>
        </w:rPr>
        <w:t>rank</w:t>
      </w:r>
      <w:r w:rsidR="0035675C" w:rsidRPr="00330456">
        <w:rPr>
          <w:rFonts w:ascii="Times New Roman" w:hAnsi="Times New Roman" w:cs="Times New Roman"/>
          <w:sz w:val="24"/>
          <w:szCs w:val="24"/>
        </w:rPr>
        <w:t xml:space="preserve"> </w:t>
      </w:r>
      <w:r w:rsidR="00A955F0" w:rsidRPr="00330456">
        <w:rPr>
          <w:rFonts w:ascii="Times New Roman" w:hAnsi="Times New Roman" w:cs="Times New Roman"/>
          <w:sz w:val="24"/>
          <w:szCs w:val="24"/>
        </w:rPr>
        <w:t>the</w:t>
      </w:r>
      <w:r w:rsidR="0035675C" w:rsidRPr="00330456">
        <w:rPr>
          <w:rFonts w:ascii="Times New Roman" w:hAnsi="Times New Roman" w:cs="Times New Roman"/>
          <w:sz w:val="24"/>
          <w:szCs w:val="24"/>
        </w:rPr>
        <w:t xml:space="preserve"> </w:t>
      </w:r>
      <w:r w:rsidR="00716DC4" w:rsidRPr="00330456">
        <w:rPr>
          <w:rFonts w:ascii="Times New Roman" w:hAnsi="Times New Roman" w:cs="Times New Roman"/>
          <w:sz w:val="24"/>
          <w:szCs w:val="24"/>
        </w:rPr>
        <w:t>various criteria presented in the</w:t>
      </w:r>
      <w:r w:rsidR="0035675C" w:rsidRPr="00330456">
        <w:rPr>
          <w:rFonts w:ascii="Times New Roman" w:hAnsi="Times New Roman" w:cs="Times New Roman"/>
          <w:sz w:val="24"/>
          <w:szCs w:val="24"/>
        </w:rPr>
        <w:t xml:space="preserve"> </w:t>
      </w:r>
      <w:r w:rsidR="008D28F2" w:rsidRPr="00330456">
        <w:rPr>
          <w:rFonts w:ascii="Times New Roman" w:hAnsi="Times New Roman" w:cs="Times New Roman"/>
          <w:sz w:val="24"/>
          <w:szCs w:val="24"/>
        </w:rPr>
        <w:t>set</w:t>
      </w:r>
      <w:r w:rsidR="002847E0" w:rsidRPr="00330456">
        <w:rPr>
          <w:rFonts w:ascii="Times New Roman" w:hAnsi="Times New Roman" w:cs="Times New Roman"/>
          <w:sz w:val="24"/>
          <w:szCs w:val="24"/>
        </w:rPr>
        <w:t xml:space="preserve">. </w:t>
      </w:r>
      <w:r w:rsidR="00753C0D" w:rsidRPr="00330456">
        <w:rPr>
          <w:rFonts w:ascii="Times New Roman" w:hAnsi="Times New Roman" w:cs="Times New Roman"/>
          <w:sz w:val="24"/>
          <w:szCs w:val="24"/>
        </w:rPr>
        <w:t>Since nearly every e</w:t>
      </w:r>
      <w:r w:rsidR="003C6DB1" w:rsidRPr="00330456">
        <w:rPr>
          <w:rFonts w:ascii="Times New Roman" w:hAnsi="Times New Roman" w:cs="Times New Roman"/>
          <w:bCs/>
          <w:sz w:val="24"/>
          <w:szCs w:val="24"/>
        </w:rPr>
        <w:t>nterprise</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is</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constrain</w:t>
      </w:r>
      <w:r w:rsidR="00D260F6" w:rsidRPr="00330456">
        <w:rPr>
          <w:rFonts w:ascii="Times New Roman" w:hAnsi="Times New Roman" w:cs="Times New Roman"/>
          <w:bCs/>
          <w:sz w:val="24"/>
          <w:szCs w:val="24"/>
        </w:rPr>
        <w:t>ed</w:t>
      </w:r>
      <w:r w:rsidR="005903F5" w:rsidRPr="00330456">
        <w:rPr>
          <w:rFonts w:ascii="Times New Roman" w:hAnsi="Times New Roman" w:cs="Times New Roman"/>
          <w:bCs/>
          <w:sz w:val="24"/>
          <w:szCs w:val="24"/>
        </w:rPr>
        <w:t xml:space="preserve"> with </w:t>
      </w:r>
      <w:r w:rsidR="003C6DB1" w:rsidRPr="00330456">
        <w:rPr>
          <w:rFonts w:ascii="Times New Roman" w:hAnsi="Times New Roman" w:cs="Times New Roman"/>
          <w:bCs/>
          <w:sz w:val="24"/>
          <w:szCs w:val="24"/>
        </w:rPr>
        <w:t>resources</w:t>
      </w:r>
      <w:r w:rsidR="00753C0D" w:rsidRPr="00330456">
        <w:rPr>
          <w:rFonts w:ascii="Times New Roman" w:hAnsi="Times New Roman" w:cs="Times New Roman"/>
          <w:bCs/>
          <w:sz w:val="24"/>
          <w:szCs w:val="24"/>
        </w:rPr>
        <w:t>, it may be necessary to choose</w:t>
      </w:r>
      <w:r w:rsidR="00387F47" w:rsidRPr="00330456">
        <w:rPr>
          <w:rFonts w:ascii="Times New Roman" w:hAnsi="Times New Roman" w:cs="Times New Roman"/>
          <w:bCs/>
          <w:sz w:val="24"/>
          <w:szCs w:val="24"/>
        </w:rPr>
        <w:t xml:space="preserve"> or prioritize practices</w:t>
      </w:r>
      <w:r w:rsidR="00753C0D" w:rsidRPr="00330456">
        <w:rPr>
          <w:rFonts w:ascii="Times New Roman" w:hAnsi="Times New Roman" w:cs="Times New Roman"/>
          <w:bCs/>
          <w:sz w:val="24"/>
          <w:szCs w:val="24"/>
        </w:rPr>
        <w:t xml:space="preserve"> among the set of SSSC criteria.</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Therefore, these enterprises will have to</w:t>
      </w:r>
      <w:r w:rsidR="006A048F" w:rsidRPr="00330456">
        <w:rPr>
          <w:rFonts w:ascii="Times New Roman" w:hAnsi="Times New Roman" w:cs="Times New Roman"/>
          <w:bCs/>
          <w:sz w:val="24"/>
          <w:szCs w:val="24"/>
        </w:rPr>
        <w:t xml:space="preserve"> tactically</w:t>
      </w:r>
      <w:r w:rsidR="008060FB" w:rsidRPr="00330456">
        <w:rPr>
          <w:rFonts w:ascii="Times New Roman" w:hAnsi="Times New Roman" w:cs="Times New Roman"/>
          <w:bCs/>
          <w:sz w:val="24"/>
          <w:szCs w:val="24"/>
        </w:rPr>
        <w:t xml:space="preserve"> adopt and implement </w:t>
      </w:r>
      <w:r w:rsidR="00753C0D" w:rsidRPr="00330456">
        <w:rPr>
          <w:rFonts w:ascii="Times New Roman" w:hAnsi="Times New Roman" w:cs="Times New Roman"/>
          <w:bCs/>
          <w:sz w:val="24"/>
          <w:szCs w:val="24"/>
        </w:rPr>
        <w:t xml:space="preserve">SSSC </w:t>
      </w:r>
      <w:r w:rsidR="006A048F" w:rsidRPr="00330456">
        <w:rPr>
          <w:rFonts w:ascii="Times New Roman" w:hAnsi="Times New Roman" w:cs="Times New Roman"/>
          <w:bCs/>
          <w:sz w:val="24"/>
          <w:szCs w:val="24"/>
        </w:rPr>
        <w:t>criteria</w:t>
      </w:r>
      <w:r w:rsidR="00753C0D" w:rsidRPr="00330456">
        <w:rPr>
          <w:rFonts w:ascii="Times New Roman" w:hAnsi="Times New Roman" w:cs="Times New Roman"/>
          <w:bCs/>
          <w:sz w:val="24"/>
          <w:szCs w:val="24"/>
        </w:rPr>
        <w:t>,</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 xml:space="preserve">which </w:t>
      </w:r>
      <w:r w:rsidR="005374CE" w:rsidRPr="00330456">
        <w:rPr>
          <w:rFonts w:ascii="Times New Roman" w:hAnsi="Times New Roman" w:cs="Times New Roman"/>
          <w:bCs/>
          <w:sz w:val="24"/>
          <w:szCs w:val="24"/>
        </w:rPr>
        <w:t xml:space="preserve">can be modelled and </w:t>
      </w:r>
      <w:r w:rsidR="00753C0D" w:rsidRPr="00330456">
        <w:rPr>
          <w:rFonts w:ascii="Times New Roman" w:hAnsi="Times New Roman" w:cs="Times New Roman"/>
          <w:bCs/>
          <w:sz w:val="24"/>
          <w:szCs w:val="24"/>
        </w:rPr>
        <w:t xml:space="preserve">set </w:t>
      </w:r>
      <w:r w:rsidR="005374CE" w:rsidRPr="00330456">
        <w:rPr>
          <w:rFonts w:ascii="Times New Roman" w:hAnsi="Times New Roman" w:cs="Times New Roman"/>
          <w:bCs/>
          <w:sz w:val="24"/>
          <w:szCs w:val="24"/>
        </w:rPr>
        <w:t xml:space="preserve">as </w:t>
      </w:r>
      <w:r w:rsidR="00753C0D" w:rsidRPr="00330456">
        <w:rPr>
          <w:rFonts w:ascii="Times New Roman" w:hAnsi="Times New Roman" w:cs="Times New Roman"/>
          <w:bCs/>
          <w:sz w:val="24"/>
          <w:szCs w:val="24"/>
        </w:rPr>
        <w:t xml:space="preserve">the </w:t>
      </w:r>
      <w:r w:rsidR="005374CE" w:rsidRPr="00330456">
        <w:rPr>
          <w:rFonts w:ascii="Times New Roman" w:hAnsi="Times New Roman" w:cs="Times New Roman"/>
          <w:bCs/>
          <w:sz w:val="24"/>
          <w:szCs w:val="24"/>
        </w:rPr>
        <w:t>foundation for</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strategic</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implementation.</w:t>
      </w:r>
      <w:r w:rsidR="0035675C" w:rsidRPr="00330456">
        <w:rPr>
          <w:rFonts w:ascii="Times New Roman" w:hAnsi="Times New Roman" w:cs="Times New Roman"/>
          <w:bCs/>
          <w:sz w:val="24"/>
          <w:szCs w:val="24"/>
        </w:rPr>
        <w:t xml:space="preserve"> </w:t>
      </w:r>
      <w:r w:rsidR="00753C0D" w:rsidRPr="00330456">
        <w:rPr>
          <w:rFonts w:ascii="Times New Roman" w:hAnsi="Times New Roman" w:cs="Times New Roman"/>
          <w:bCs/>
          <w:sz w:val="24"/>
          <w:szCs w:val="24"/>
        </w:rPr>
        <w:t>This</w:t>
      </w:r>
      <w:r w:rsidR="001E06BD" w:rsidRPr="00330456">
        <w:rPr>
          <w:rFonts w:ascii="Times New Roman" w:hAnsi="Times New Roman" w:cs="Times New Roman"/>
          <w:bCs/>
          <w:sz w:val="24"/>
          <w:szCs w:val="24"/>
        </w:rPr>
        <w:t xml:space="preserve"> modeling</w:t>
      </w:r>
      <w:r w:rsidR="00753C0D" w:rsidRPr="00330456">
        <w:rPr>
          <w:rFonts w:ascii="Times New Roman" w:hAnsi="Times New Roman" w:cs="Times New Roman"/>
          <w:bCs/>
          <w:sz w:val="24"/>
          <w:szCs w:val="24"/>
        </w:rPr>
        <w:t xml:space="preserve"> effort and </w:t>
      </w:r>
      <w:r w:rsidR="0067682E" w:rsidRPr="00330456">
        <w:rPr>
          <w:rFonts w:ascii="Times New Roman" w:hAnsi="Times New Roman" w:cs="Times New Roman"/>
          <w:bCs/>
          <w:sz w:val="24"/>
          <w:szCs w:val="24"/>
        </w:rPr>
        <w:t xml:space="preserve">the </w:t>
      </w:r>
      <w:r w:rsidR="00753C0D" w:rsidRPr="00330456">
        <w:rPr>
          <w:rFonts w:ascii="Times New Roman" w:hAnsi="Times New Roman" w:cs="Times New Roman"/>
          <w:bCs/>
          <w:sz w:val="24"/>
          <w:szCs w:val="24"/>
        </w:rPr>
        <w:t>p</w:t>
      </w:r>
      <w:r w:rsidR="007D6601" w:rsidRPr="00330456">
        <w:rPr>
          <w:rFonts w:ascii="Times New Roman" w:hAnsi="Times New Roman" w:cs="Times New Roman"/>
          <w:bCs/>
          <w:sz w:val="24"/>
          <w:szCs w:val="24"/>
        </w:rPr>
        <w:t>roblem</w:t>
      </w:r>
      <w:r w:rsidR="006A048F" w:rsidRPr="00330456">
        <w:rPr>
          <w:rFonts w:ascii="Times New Roman" w:hAnsi="Times New Roman" w:cs="Times New Roman"/>
          <w:bCs/>
          <w:sz w:val="24"/>
          <w:szCs w:val="24"/>
        </w:rPr>
        <w:t xml:space="preserve"> of limited resource</w:t>
      </w:r>
      <w:r w:rsidR="00FA360D" w:rsidRPr="00330456">
        <w:rPr>
          <w:rFonts w:ascii="Times New Roman" w:hAnsi="Times New Roman" w:cs="Times New Roman"/>
          <w:bCs/>
          <w:sz w:val="24"/>
          <w:szCs w:val="24"/>
        </w:rPr>
        <w:t>s</w:t>
      </w:r>
      <w:r w:rsidR="0035675C" w:rsidRPr="00330456">
        <w:rPr>
          <w:rFonts w:ascii="Times New Roman" w:hAnsi="Times New Roman" w:cs="Times New Roman"/>
          <w:bCs/>
          <w:sz w:val="24"/>
          <w:szCs w:val="24"/>
        </w:rPr>
        <w:t xml:space="preserve"> </w:t>
      </w:r>
      <w:r w:rsidR="000B5ECD" w:rsidRPr="00330456">
        <w:rPr>
          <w:rFonts w:ascii="Times New Roman" w:hAnsi="Times New Roman" w:cs="Times New Roman"/>
          <w:bCs/>
          <w:sz w:val="24"/>
          <w:szCs w:val="24"/>
        </w:rPr>
        <w:t xml:space="preserve">for strategic </w:t>
      </w:r>
      <w:r w:rsidR="006A048F" w:rsidRPr="00330456">
        <w:rPr>
          <w:rFonts w:ascii="Times New Roman" w:hAnsi="Times New Roman" w:cs="Times New Roman"/>
          <w:bCs/>
          <w:sz w:val="24"/>
          <w:szCs w:val="24"/>
        </w:rPr>
        <w:t xml:space="preserve"> implementation of criteria</w:t>
      </w:r>
      <w:r w:rsidR="007D6601" w:rsidRPr="00330456">
        <w:rPr>
          <w:rFonts w:ascii="Times New Roman" w:hAnsi="Times New Roman" w:cs="Times New Roman"/>
          <w:bCs/>
          <w:sz w:val="24"/>
          <w:szCs w:val="24"/>
        </w:rPr>
        <w:t xml:space="preserve"> can be considered as a MCDM </w:t>
      </w:r>
      <w:r w:rsidR="00753C0D" w:rsidRPr="00330456">
        <w:rPr>
          <w:rFonts w:ascii="Times New Roman" w:hAnsi="Times New Roman" w:cs="Times New Roman"/>
          <w:bCs/>
          <w:sz w:val="24"/>
          <w:szCs w:val="24"/>
        </w:rPr>
        <w:t>problem</w:t>
      </w:r>
      <w:r w:rsidR="0035675C"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{"citationItems":[{"id":"ITEM-1","itemData":{"DOI":"10.1016/j.resconrec.2017.07.020","ISSN":"09213449","author":[{"dropping-particle":"","family":"Badri Ahmadi","given":"Hadi","non-dropping-particle":"","parse-names":false,"suffix":""},{"dropping-particle":"","family":"Kusi-Sarpong","given":"Simonov","non-dropping-particle":"","parse-names":false,"suffix":""},{"dropping-particle":"","family":"Rezaei","given":"Jafar","non-dropping-particle":"","parse-names":false,"suffix":""}],"container-title":"Resources, Conservation and Recycling","id":"ITEM-1","issued":{"date-parts":[["2017"]]},"page":"99-106","title":"Assessing the social sustainability of supply chains using Best Worst Method","type":"article-journal","volume":"126"},"uris":["http://www.mendeley.com/documents/?uuid=d4694998-b2d3-34c0-a04a-32a38361c903"]}],"mendeley":{"formattedCitation":"(Badri Ahmadi, Kusi-Sarpong, and Rezaei 2017)","plainTextFormattedCitation":"(Badri Ahmadi, Kusi-Sarpong, and Rezaei 2017)","previouslyFormattedCitation":"(Badri Ahmadi, Kusi-Sarpong, and Rezaei 2017)"},"properties":{"noteIndex":0},"schema":"https://github.com/citation-style-language/schema/raw/master/csl-citation.json"}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(Badri Ahmadi, Kusi-Sarpong, and Rezaei 2017)</w:t>
      </w:r>
      <w:r w:rsidR="00C67461" w:rsidRPr="00330456">
        <w:rPr>
          <w:rFonts w:ascii="Times New Roman" w:hAnsi="Times New Roman" w:cs="Times New Roman"/>
          <w:bCs/>
          <w:sz w:val="24"/>
          <w:szCs w:val="24"/>
        </w:rPr>
        <w:fldChar w:fldCharType="end"/>
      </w:r>
      <w:r w:rsidR="001B6A75" w:rsidRPr="00330456">
        <w:rPr>
          <w:rFonts w:ascii="Times New Roman" w:hAnsi="Times New Roman" w:cs="Times New Roman"/>
          <w:bCs/>
          <w:sz w:val="24"/>
          <w:szCs w:val="24"/>
        </w:rPr>
        <w:t>.</w:t>
      </w:r>
      <w:r w:rsidR="0035675C" w:rsidRPr="00330456">
        <w:rPr>
          <w:rFonts w:ascii="Times New Roman" w:hAnsi="Times New Roman" w:cs="Times New Roman"/>
          <w:bCs/>
          <w:sz w:val="24"/>
          <w:szCs w:val="24"/>
        </w:rPr>
        <w:t xml:space="preserve"> </w:t>
      </w:r>
      <w:r w:rsidR="009F4E98" w:rsidRPr="00330456">
        <w:rPr>
          <w:rFonts w:ascii="Times New Roman" w:hAnsi="Times New Roman" w:cs="Times New Roman"/>
          <w:sz w:val="24"/>
          <w:szCs w:val="24"/>
        </w:rPr>
        <w:t>BWM arguably require</w:t>
      </w:r>
      <w:r w:rsidR="00FA360D" w:rsidRPr="00330456">
        <w:rPr>
          <w:rFonts w:ascii="Times New Roman" w:hAnsi="Times New Roman" w:cs="Times New Roman"/>
          <w:sz w:val="24"/>
          <w:szCs w:val="24"/>
        </w:rPr>
        <w:t>s</w:t>
      </w:r>
      <w:r w:rsidR="009F4E98" w:rsidRPr="00330456">
        <w:rPr>
          <w:rFonts w:ascii="Times New Roman" w:hAnsi="Times New Roman" w:cs="Times New Roman"/>
          <w:sz w:val="24"/>
          <w:szCs w:val="24"/>
        </w:rPr>
        <w:t xml:space="preserve"> less dataset and computational time compared</w:t>
      </w:r>
      <w:r w:rsidR="0035675C" w:rsidRPr="00330456">
        <w:rPr>
          <w:rFonts w:ascii="Times New Roman" w:hAnsi="Times New Roman" w:cs="Times New Roman"/>
          <w:sz w:val="24"/>
          <w:szCs w:val="24"/>
        </w:rPr>
        <w:t xml:space="preserve"> </w:t>
      </w:r>
      <w:r w:rsidR="009F4E98" w:rsidRPr="00330456">
        <w:rPr>
          <w:rFonts w:ascii="Times New Roman" w:hAnsi="Times New Roman" w:cs="Times New Roman"/>
          <w:sz w:val="24"/>
          <w:szCs w:val="24"/>
        </w:rPr>
        <w:t>to</w:t>
      </w:r>
      <w:r w:rsidR="0035675C" w:rsidRPr="00330456">
        <w:rPr>
          <w:rFonts w:ascii="Times New Roman" w:hAnsi="Times New Roman" w:cs="Times New Roman"/>
          <w:sz w:val="24"/>
          <w:szCs w:val="24"/>
        </w:rPr>
        <w:t xml:space="preserve"> </w:t>
      </w:r>
      <w:r w:rsidR="009F4E98" w:rsidRPr="00330456">
        <w:rPr>
          <w:rFonts w:ascii="Times New Roman" w:hAnsi="Times New Roman" w:cs="Times New Roman"/>
          <w:sz w:val="24"/>
          <w:szCs w:val="24"/>
        </w:rPr>
        <w:t>many</w:t>
      </w:r>
      <w:r w:rsidR="0035675C" w:rsidRPr="00330456">
        <w:rPr>
          <w:rFonts w:ascii="Times New Roman" w:hAnsi="Times New Roman" w:cs="Times New Roman"/>
          <w:sz w:val="24"/>
          <w:szCs w:val="24"/>
        </w:rPr>
        <w:t xml:space="preserve"> </w:t>
      </w:r>
      <w:r w:rsidR="009F4E98" w:rsidRPr="00330456">
        <w:rPr>
          <w:rFonts w:ascii="Times New Roman" w:hAnsi="Times New Roman" w:cs="Times New Roman"/>
          <w:sz w:val="24"/>
          <w:szCs w:val="24"/>
        </w:rPr>
        <w:t>other</w:t>
      </w:r>
      <w:r w:rsidR="0035675C" w:rsidRPr="00330456">
        <w:rPr>
          <w:rFonts w:ascii="Times New Roman" w:hAnsi="Times New Roman" w:cs="Times New Roman"/>
          <w:sz w:val="24"/>
          <w:szCs w:val="24"/>
        </w:rPr>
        <w:t xml:space="preserve"> </w:t>
      </w:r>
      <w:r w:rsidR="009F4E98" w:rsidRPr="00330456">
        <w:rPr>
          <w:rFonts w:ascii="Times New Roman" w:hAnsi="Times New Roman" w:cs="Times New Roman"/>
          <w:sz w:val="24"/>
          <w:szCs w:val="24"/>
        </w:rPr>
        <w:t>MCDM</w:t>
      </w:r>
      <w:r w:rsidR="0035675C" w:rsidRPr="00330456">
        <w:rPr>
          <w:rFonts w:ascii="Times New Roman" w:hAnsi="Times New Roman" w:cs="Times New Roman"/>
          <w:sz w:val="24"/>
          <w:szCs w:val="24"/>
        </w:rPr>
        <w:t xml:space="preserve"> </w:t>
      </w:r>
      <w:r w:rsidR="009F4E98" w:rsidRPr="00330456">
        <w:rPr>
          <w:rFonts w:ascii="Times New Roman" w:hAnsi="Times New Roman" w:cs="Times New Roman"/>
          <w:sz w:val="24"/>
          <w:szCs w:val="24"/>
        </w:rPr>
        <w:t>methods</w:t>
      </w:r>
      <w:r w:rsidR="00272449" w:rsidRPr="00330456">
        <w:rPr>
          <w:rFonts w:ascii="Times New Roman" w:hAnsi="Times New Roman" w:cs="Times New Roman"/>
          <w:sz w:val="24"/>
          <w:szCs w:val="24"/>
        </w:rPr>
        <w:t xml:space="preserve"> such as Analytical hierarchical p</w:t>
      </w:r>
      <w:r w:rsidR="009F4E98" w:rsidRPr="00330456">
        <w:rPr>
          <w:rFonts w:ascii="Times New Roman" w:hAnsi="Times New Roman" w:cs="Times New Roman"/>
          <w:sz w:val="24"/>
          <w:szCs w:val="24"/>
        </w:rPr>
        <w:t>rocess (AHP)</w:t>
      </w:r>
      <w:r w:rsidR="0035675C"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C40545" w:rsidRPr="00330456">
        <w:rPr>
          <w:rFonts w:ascii="Times New Roman" w:hAnsi="Times New Roman" w:cs="Times New Roman"/>
          <w:sz w:val="24"/>
          <w:szCs w:val="24"/>
        </w:rPr>
        <w:instrText>ADDIN CSL_CITATION {"citationItems":[{"id":"ITEM-1","itemData":{"author":[{"dropping-particle":"","family":"Chen","given":"Dehu","non-dropping-particle":"","parse-names":false,"suffix":""},{"dropping-particle":"","family":"Faibil","given":"Daniel","non-dropping-particle":"","parse-names":false,"suffix":""},{"dropping-particle":"","family":"Agyemang","given":"Martin","non-dropping-particle":"","parse-names":false,"suffix":""}],"container-title":"Environmental Science and Pollution Research","id":"ITEM-1","issued":{"date-parts":[["2020"]]},"title":"Evaluating critical barriers and pathways to implementation of e-waste formalization management systems in Ghana: a hybrid BWM and fuzzy TOPSIS approach","type":"article-journal"},"uris":["http://www.mendeley.com/documents/?uuid=51f9eb51-c8f5-447a-9408-8b45965f11a1"]},{"id":"ITEM-2","itemData":{"DOI":"10.1080/09537287.2017.1309716","ISSN":"13665871","abstract":"In this contribution, we aim to prioritise the indicators to enhance the organisational supply chain’s (SC) effectiveness from an industrial perspective. It will help industries to develop strategies for managing the SC effectively and ensuring improvement in performance continuously. To achieve this, this work proposes to use a two-phase research methodology. First, 36 SC performance improvement indicators are recognised from a literature survey and from field and industrial expert’s inputs. Secondly, a structural model is proposed using the fuzzy analytical hierarchy process (AHP) to prioritise the indicators strategically to improve the SC performance. The fuzzy AHP method helps determine the priority of concerns of the identified indicators under fuzzy surroundings. Inputs in this research are taken from four ancillary Indian plastic manufacturing firms. Research findings indicate that collaborations and information exchange dimension indicators obtained the highest priority in improving SC performance. The model proposed is considered very useful for the SC managers/practitioners/decision-makers to understand better and distinguish the essential SC performance improvement indicators and to take systematic decisions specifically to improve the performance of business in a SC context. Sensitivity analysis was conducted to examine the priority ranking of the indicators.","author":[{"dropping-particle":"","family":"Govindan","given":"Kannan","non-dropping-particle":"","parse-names":false,"suffix":""},{"dropping-particle":"","family":"Mangla","given":"Sachin Kumar","non-dropping-particle":"","parse-names":false,"suffix":""},{"dropping-particle":"","family":"Luthra","given":"Sunil","non-dropping-particle":"","parse-names":false,"suffix":""}],"container-title":"Production Planning and Control","id":"ITEM-2","issue":"6-8","issued":{"date-parts":[["2017"]]},"page":"552-573","title":"Prioritising indicators in improving supply chain performance using fuzzy AHP: insights from the case example of four Indian manufacturing companies","type":"article-journal","volume":"28"},"uris":["http://www.mendeley.com/documents/?uuid=d139995a-c3e6-36fa-b39d-9b50bbff6d42"]}],"mendeley":{"formattedCitation":"(Chen, Faibil, and Agyemang 2020; Govindan, Mangla, and Luthra 2017)","manualFormatting":"(Chen, Faibil, and Agyemang 2020; Govindan, Mangla, and Luthra, 2017)","plainTextFormattedCitation":"(Chen, Faibil, and Agyemang 2020; Govindan, Mangla, and Luthra 2017)","previouslyFormattedCitation":"(Chen, Faibil, and Agyemang 2020; Govindan, Mangla, and Luthra 2017)"},"properties":{"noteIndex":0},"schema":"https://github.com/citation-style-language/schema/raw/master/csl-citation.json"}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(Chen, Faibil, and Agyemang 2020; Govindan, Mangla, and Luthra</w:t>
      </w:r>
      <w:r w:rsidR="0048458F"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2017)</w:t>
      </w:r>
      <w:r w:rsidR="00C67461" w:rsidRPr="00330456">
        <w:rPr>
          <w:rFonts w:ascii="Times New Roman" w:hAnsi="Times New Roman" w:cs="Times New Roman"/>
          <w:sz w:val="24"/>
          <w:szCs w:val="24"/>
        </w:rPr>
        <w:fldChar w:fldCharType="end"/>
      </w:r>
      <w:r w:rsidR="009F4E98"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9F4E98" w:rsidRPr="00330456">
        <w:rPr>
          <w:rFonts w:ascii="Times New Roman" w:hAnsi="Times New Roman" w:cs="Times New Roman"/>
          <w:bCs/>
          <w:sz w:val="24"/>
          <w:szCs w:val="24"/>
        </w:rPr>
        <w:t>This is important considering the potential for decision-makers to be fatigued and lose focus in providing useful information for assessment</w:t>
      </w:r>
      <w:r w:rsidR="0035675C"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{"citationItems":[{"id":"ITEM-1","itemData":{"DOI":"10.1080/00207543.2018.1518607","ISSN":"1366588X","abstract":"Sustainability is hinged on innovation. The importance of sustainable innovation management in sustainable supply chain management (SSCM) cannot be underestimated. Studies on SSCM have emphasised the need for sustainable innovation in achieving sustainability but none provide deep insights into sustainable innovation management in SSCM implementation. This lack of research depth stimulates this study to identify and investigate criteria for sustainable supply chain management innovation advancement. This paper proposes a sustainable innovation criteria framework for investigating sustainable supply chains in manufacturing companies. To exemplify the applicability and efficiency of the proposed framework, a sample of five Indian manufacturing companies are used to evaluate and prioritise the sustainable innovation management criteria, using the ‘best–worst’ multi-criteria decision-making (BW-MCDM) model. The criteria weights for all companies from BWM are aggregated, averaged and used for ranking. The resp...","author":[{"dropping-particle":"","family":"Kusi-Sarpong","given":"Simonov","non-dropping-particle":"","parse-names":false,"suffix":""},{"dropping-particle":"","family":"Gupta","given":"Himanshu","non-dropping-particle":"","parse-names":false,"suffix":""},{"dropping-particle":"","family":"Sarkis","given":"Joseph","non-dropping-particle":"","parse-names":false,"suffix":""}],"container-title":"International Journal of Production Research","id":"ITEM-1","issue":"7","issued":{"date-parts":[["2019"]]},"page":"1990-2008","title":"A supply chain sustainability innovation framework and evaluation methodology","type":"article-journal","volume":"57"},"uris":["http://www.mendeley.com/documents/?uuid=50f29a13-b133-35ef-bfc3-0b5b66495c97"]}],"mendeley":{"formattedCitation":"(Kusi-Sarpong, Gupta, and Sarkis 2019)","plainTextFormattedCitation":"(Kusi-Sarpong, Gupta, and Sarkis 2019)","previouslyFormattedCitation":"(Kusi-Sarpong, Gupta, and Sarkis 2019)"},"properties":{"noteIndex":0},"schema":"https://github.com/citation-style-language/schema/raw/master/csl-citation.json"}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(Kusi-Sarpong, Gupta, and Sarkis 2019)</w:t>
      </w:r>
      <w:r w:rsidR="00C67461" w:rsidRPr="00330456">
        <w:rPr>
          <w:rFonts w:ascii="Times New Roman" w:hAnsi="Times New Roman" w:cs="Times New Roman"/>
          <w:bCs/>
          <w:sz w:val="24"/>
          <w:szCs w:val="24"/>
        </w:rPr>
        <w:fldChar w:fldCharType="end"/>
      </w:r>
      <w:r w:rsidR="009F4E98" w:rsidRPr="00330456">
        <w:rPr>
          <w:rFonts w:ascii="Times New Roman" w:hAnsi="Times New Roman" w:cs="Times New Roman"/>
          <w:bCs/>
          <w:sz w:val="24"/>
          <w:szCs w:val="24"/>
        </w:rPr>
        <w:t>. Another reason for the choice of BWM and its advantage is that r</w:t>
      </w:r>
      <w:r w:rsidR="0048458F" w:rsidRPr="00330456">
        <w:rPr>
          <w:rFonts w:ascii="Times New Roman" w:hAnsi="Times New Roman" w:cs="Times New Roman"/>
          <w:bCs/>
          <w:sz w:val="24"/>
          <w:szCs w:val="24"/>
        </w:rPr>
        <w:t xml:space="preserve">esults are more consistent than </w:t>
      </w:r>
      <w:r w:rsidR="009F4E98" w:rsidRPr="00330456">
        <w:rPr>
          <w:rFonts w:ascii="Times New Roman" w:hAnsi="Times New Roman" w:cs="Times New Roman"/>
          <w:bCs/>
          <w:sz w:val="24"/>
          <w:szCs w:val="24"/>
        </w:rPr>
        <w:t>those of the other MCDM approaches</w:t>
      </w:r>
      <w:r w:rsidR="0067682E" w:rsidRPr="00330456">
        <w:rPr>
          <w:rFonts w:ascii="Times New Roman" w:hAnsi="Times New Roman" w:cs="Times New Roman"/>
          <w:bCs/>
          <w:sz w:val="24"/>
          <w:szCs w:val="24"/>
        </w:rPr>
        <w:t>,</w:t>
      </w:r>
      <w:r w:rsidR="009F4E98" w:rsidRPr="00330456">
        <w:rPr>
          <w:rFonts w:ascii="Times New Roman" w:hAnsi="Times New Roman" w:cs="Times New Roman"/>
          <w:bCs/>
          <w:sz w:val="24"/>
          <w:szCs w:val="24"/>
        </w:rPr>
        <w:t xml:space="preserve"> which use a full pair</w:t>
      </w:r>
      <w:r w:rsidR="003B2534" w:rsidRPr="00330456">
        <w:rPr>
          <w:rFonts w:ascii="Times New Roman" w:hAnsi="Times New Roman" w:cs="Times New Roman"/>
          <w:bCs/>
          <w:sz w:val="24"/>
          <w:szCs w:val="24"/>
        </w:rPr>
        <w:t>-</w:t>
      </w:r>
      <w:r w:rsidR="009F4E98" w:rsidRPr="00330456">
        <w:rPr>
          <w:rFonts w:ascii="Times New Roman" w:hAnsi="Times New Roman" w:cs="Times New Roman"/>
          <w:bCs/>
          <w:sz w:val="24"/>
          <w:szCs w:val="24"/>
        </w:rPr>
        <w:t>wise comparison matrix</w:t>
      </w:r>
      <w:r w:rsidR="00F71601" w:rsidRPr="00330456">
        <w:rPr>
          <w:rFonts w:ascii="Times New Roman" w:hAnsi="Times New Roman" w:cs="Times New Roman"/>
          <w:bCs/>
          <w:sz w:val="24"/>
          <w:szCs w:val="24"/>
        </w:rPr>
        <w:t>.</w:t>
      </w:r>
    </w:p>
    <w:p w:rsidR="00175FE7" w:rsidRPr="00330456" w:rsidRDefault="00D53A8D" w:rsidP="003D1EF8">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T</w:t>
      </w:r>
      <w:r w:rsidR="00684CDA" w:rsidRPr="00330456">
        <w:rPr>
          <w:rFonts w:ascii="Times New Roman" w:hAnsi="Times New Roman" w:cs="Times New Roman"/>
          <w:sz w:val="24"/>
          <w:szCs w:val="24"/>
        </w:rPr>
        <w:t>he final phase</w:t>
      </w:r>
      <w:r w:rsidRPr="00330456">
        <w:rPr>
          <w:rFonts w:ascii="Times New Roman" w:hAnsi="Times New Roman" w:cs="Times New Roman"/>
          <w:sz w:val="24"/>
          <w:szCs w:val="24"/>
        </w:rPr>
        <w:t xml:space="preserve"> of the methodology</w:t>
      </w:r>
      <w:r w:rsidR="00684CDA" w:rsidRPr="00330456">
        <w:rPr>
          <w:rFonts w:ascii="Times New Roman" w:hAnsi="Times New Roman" w:cs="Times New Roman"/>
          <w:sz w:val="24"/>
          <w:szCs w:val="24"/>
        </w:rPr>
        <w:t xml:space="preserve"> assessed </w:t>
      </w:r>
      <w:r w:rsidR="00CC57FC" w:rsidRPr="00330456">
        <w:rPr>
          <w:rFonts w:ascii="Times New Roman" w:hAnsi="Times New Roman" w:cs="Times New Roman"/>
          <w:sz w:val="24"/>
          <w:szCs w:val="24"/>
        </w:rPr>
        <w:t xml:space="preserve">the </w:t>
      </w:r>
      <w:r w:rsidR="008A7F21" w:rsidRPr="00330456">
        <w:rPr>
          <w:rFonts w:ascii="Times New Roman" w:hAnsi="Times New Roman" w:cs="Times New Roman"/>
          <w:sz w:val="24"/>
          <w:szCs w:val="24"/>
        </w:rPr>
        <w:t xml:space="preserve">level of social sustainability </w:t>
      </w:r>
      <w:r w:rsidR="00CC57FC" w:rsidRPr="00330456">
        <w:rPr>
          <w:rFonts w:ascii="Times New Roman" w:hAnsi="Times New Roman" w:cs="Times New Roman"/>
          <w:sz w:val="24"/>
          <w:szCs w:val="24"/>
        </w:rPr>
        <w:t>performance</w:t>
      </w:r>
      <w:r w:rsidR="0035675C" w:rsidRPr="00330456">
        <w:rPr>
          <w:rFonts w:ascii="Times New Roman" w:hAnsi="Times New Roman" w:cs="Times New Roman"/>
          <w:sz w:val="24"/>
          <w:szCs w:val="24"/>
        </w:rPr>
        <w:t xml:space="preserve"> </w:t>
      </w:r>
      <w:r w:rsidR="00480DBC" w:rsidRPr="00330456">
        <w:rPr>
          <w:rFonts w:ascii="Times New Roman" w:hAnsi="Times New Roman" w:cs="Times New Roman"/>
          <w:sz w:val="24"/>
          <w:szCs w:val="24"/>
        </w:rPr>
        <w:t xml:space="preserve">of the </w:t>
      </w:r>
      <w:r w:rsidR="003630E4" w:rsidRPr="00330456">
        <w:rPr>
          <w:rFonts w:ascii="Times New Roman" w:hAnsi="Times New Roman" w:cs="Times New Roman"/>
          <w:sz w:val="24"/>
          <w:szCs w:val="24"/>
        </w:rPr>
        <w:t xml:space="preserve">fifteen </w:t>
      </w:r>
      <w:r w:rsidR="00480DBC" w:rsidRPr="00330456">
        <w:rPr>
          <w:rFonts w:ascii="Times New Roman" w:hAnsi="Times New Roman" w:cs="Times New Roman"/>
          <w:sz w:val="24"/>
          <w:szCs w:val="24"/>
        </w:rPr>
        <w:t>cashew manufacturing enterprises</w:t>
      </w:r>
      <w:r w:rsidR="0035675C" w:rsidRPr="00330456">
        <w:rPr>
          <w:rFonts w:ascii="Times New Roman" w:hAnsi="Times New Roman" w:cs="Times New Roman"/>
          <w:sz w:val="24"/>
          <w:szCs w:val="24"/>
        </w:rPr>
        <w:t xml:space="preserve"> </w:t>
      </w:r>
      <w:proofErr w:type="gramStart"/>
      <w:r w:rsidR="00B54BC9" w:rsidRPr="00330456">
        <w:rPr>
          <w:rFonts w:ascii="Times New Roman" w:hAnsi="Times New Roman" w:cs="Times New Roman"/>
          <w:sz w:val="24"/>
          <w:szCs w:val="24"/>
        </w:rPr>
        <w:t>on the basis of</w:t>
      </w:r>
      <w:proofErr w:type="gramEnd"/>
      <w:r w:rsidR="00B54BC9" w:rsidRPr="00330456">
        <w:rPr>
          <w:rFonts w:ascii="Times New Roman" w:hAnsi="Times New Roman" w:cs="Times New Roman"/>
          <w:sz w:val="24"/>
          <w:szCs w:val="24"/>
        </w:rPr>
        <w:t xml:space="preserve"> the ranked criteria </w:t>
      </w:r>
      <w:r w:rsidR="00427D88" w:rsidRPr="00330456">
        <w:rPr>
          <w:rFonts w:ascii="Times New Roman" w:hAnsi="Times New Roman" w:cs="Times New Roman"/>
          <w:sz w:val="24"/>
          <w:szCs w:val="24"/>
        </w:rPr>
        <w:t>using</w:t>
      </w:r>
      <w:r w:rsidR="0035675C" w:rsidRPr="00330456">
        <w:rPr>
          <w:rFonts w:ascii="Times New Roman" w:hAnsi="Times New Roman" w:cs="Times New Roman"/>
          <w:sz w:val="24"/>
          <w:szCs w:val="24"/>
        </w:rPr>
        <w:t xml:space="preserve"> </w:t>
      </w:r>
      <w:r w:rsidR="00092001" w:rsidRPr="00330456">
        <w:rPr>
          <w:rFonts w:ascii="Times New Roman" w:hAnsi="Times New Roman" w:cs="Times New Roman"/>
          <w:sz w:val="24"/>
          <w:szCs w:val="24"/>
        </w:rPr>
        <w:t>Grey relation a</w:t>
      </w:r>
      <w:r w:rsidR="00BA4FA4" w:rsidRPr="00330456">
        <w:rPr>
          <w:rFonts w:ascii="Times New Roman" w:hAnsi="Times New Roman" w:cs="Times New Roman"/>
          <w:sz w:val="24"/>
          <w:szCs w:val="24"/>
        </w:rPr>
        <w:t xml:space="preserve">nalysis (GRA) </w:t>
      </w:r>
      <w:r w:rsidR="00C43F9E" w:rsidRPr="00330456">
        <w:rPr>
          <w:rFonts w:ascii="Times New Roman" w:hAnsi="Times New Roman" w:cs="Times New Roman"/>
          <w:sz w:val="24"/>
          <w:szCs w:val="24"/>
        </w:rPr>
        <w:t>method</w:t>
      </w:r>
      <w:r w:rsidR="003E14F2" w:rsidRPr="00330456">
        <w:rPr>
          <w:rFonts w:ascii="Times New Roman" w:hAnsi="Times New Roman" w:cs="Times New Roman"/>
          <w:sz w:val="24"/>
          <w:szCs w:val="24"/>
        </w:rPr>
        <w:t>.</w:t>
      </w:r>
      <w:r w:rsidR="0035675C" w:rsidRPr="00330456">
        <w:rPr>
          <w:rFonts w:ascii="Times New Roman" w:hAnsi="Times New Roman" w:cs="Times New Roman"/>
          <w:sz w:val="24"/>
          <w:szCs w:val="24"/>
        </w:rPr>
        <w:t xml:space="preserve"> </w:t>
      </w:r>
      <w:r w:rsidR="00684CDA" w:rsidRPr="00330456">
        <w:rPr>
          <w:rFonts w:ascii="Times New Roman" w:hAnsi="Times New Roman" w:cs="Times New Roman"/>
          <w:spacing w:val="3"/>
          <w:sz w:val="24"/>
          <w:szCs w:val="24"/>
          <w:shd w:val="clear" w:color="auto" w:fill="FFFFFF"/>
        </w:rPr>
        <w:t>GRA is a prevalent MCDM method that is not based on pair</w:t>
      </w:r>
      <w:r w:rsidR="003B2534" w:rsidRPr="00330456">
        <w:rPr>
          <w:rFonts w:ascii="Times New Roman" w:hAnsi="Times New Roman" w:cs="Times New Roman"/>
          <w:spacing w:val="3"/>
          <w:sz w:val="24"/>
          <w:szCs w:val="24"/>
          <w:shd w:val="clear" w:color="auto" w:fill="FFFFFF"/>
        </w:rPr>
        <w:t>-</w:t>
      </w:r>
      <w:r w:rsidR="00684CDA" w:rsidRPr="00330456">
        <w:rPr>
          <w:rFonts w:ascii="Times New Roman" w:hAnsi="Times New Roman" w:cs="Times New Roman"/>
          <w:spacing w:val="3"/>
          <w:sz w:val="24"/>
          <w:szCs w:val="24"/>
          <w:shd w:val="clear" w:color="auto" w:fill="FFFFFF"/>
        </w:rPr>
        <w:t>wise comparisons of criteria</w:t>
      </w:r>
      <w:r w:rsidR="0035675C" w:rsidRPr="00330456">
        <w:rPr>
          <w:rFonts w:ascii="Times New Roman" w:hAnsi="Times New Roman" w:cs="Times New Roman"/>
          <w:spacing w:val="3"/>
          <w:sz w:val="24"/>
          <w:szCs w:val="24"/>
          <w:shd w:val="clear" w:color="auto" w:fill="FFFFFF"/>
        </w:rPr>
        <w:t xml:space="preserve"> </w:t>
      </w:r>
      <w:r w:rsidR="003B2534" w:rsidRPr="00330456">
        <w:rPr>
          <w:rFonts w:ascii="Times New Roman" w:hAnsi="Times New Roman" w:cs="Times New Roman"/>
          <w:spacing w:val="3"/>
          <w:sz w:val="24"/>
          <w:szCs w:val="24"/>
          <w:shd w:val="clear" w:color="auto" w:fill="FFFFFF"/>
        </w:rPr>
        <w:t>but that of alternatives with respect to the criteria</w:t>
      </w:r>
      <w:r w:rsidR="00431EBB" w:rsidRPr="00330456">
        <w:rPr>
          <w:rFonts w:ascii="Times New Roman" w:hAnsi="Times New Roman" w:cs="Times New Roman"/>
          <w:spacing w:val="3"/>
          <w:sz w:val="24"/>
          <w:szCs w:val="24"/>
          <w:shd w:val="clear" w:color="auto" w:fill="FFFFFF"/>
        </w:rPr>
        <w:t xml:space="preserve">. </w:t>
      </w:r>
      <w:proofErr w:type="gramStart"/>
      <w:r w:rsidR="00431EBB" w:rsidRPr="00330456">
        <w:rPr>
          <w:rFonts w:ascii="Times New Roman" w:hAnsi="Times New Roman" w:cs="Times New Roman"/>
          <w:spacing w:val="3"/>
          <w:sz w:val="24"/>
          <w:szCs w:val="24"/>
          <w:shd w:val="clear" w:color="auto" w:fill="FFFFFF"/>
        </w:rPr>
        <w:t>Similar</w:t>
      </w:r>
      <w:r w:rsidR="00684CDA" w:rsidRPr="00330456">
        <w:rPr>
          <w:rFonts w:ascii="Times New Roman" w:hAnsi="Times New Roman" w:cs="Times New Roman"/>
          <w:spacing w:val="3"/>
          <w:sz w:val="24"/>
          <w:szCs w:val="24"/>
          <w:shd w:val="clear" w:color="auto" w:fill="FFFFFF"/>
        </w:rPr>
        <w:t xml:space="preserve"> to</w:t>
      </w:r>
      <w:proofErr w:type="gramEnd"/>
      <w:r w:rsidR="00684CDA" w:rsidRPr="00330456">
        <w:rPr>
          <w:rFonts w:ascii="Times New Roman" w:hAnsi="Times New Roman" w:cs="Times New Roman"/>
          <w:spacing w:val="3"/>
          <w:sz w:val="24"/>
          <w:szCs w:val="24"/>
          <w:shd w:val="clear" w:color="auto" w:fill="FFFFFF"/>
        </w:rPr>
        <w:t xml:space="preserve"> BWM, the method is especially relevant when the decision problem consists of many alternatives and criteria</w:t>
      </w:r>
      <w:r w:rsidR="00FA360D" w:rsidRPr="00330456">
        <w:rPr>
          <w:rFonts w:ascii="Times New Roman" w:hAnsi="Times New Roman" w:cs="Times New Roman"/>
          <w:spacing w:val="3"/>
          <w:sz w:val="24"/>
          <w:szCs w:val="24"/>
          <w:shd w:val="clear" w:color="auto" w:fill="FFFFFF"/>
        </w:rPr>
        <w:t>,</w:t>
      </w:r>
      <w:r w:rsidR="00684CDA" w:rsidRPr="00330456">
        <w:rPr>
          <w:rFonts w:ascii="Times New Roman" w:hAnsi="Times New Roman" w:cs="Times New Roman"/>
          <w:spacing w:val="3"/>
          <w:sz w:val="24"/>
          <w:szCs w:val="24"/>
          <w:shd w:val="clear" w:color="auto" w:fill="FFFFFF"/>
        </w:rPr>
        <w:t xml:space="preserve"> and the number of necessary opinions becomes very large.</w:t>
      </w:r>
      <w:r w:rsidR="0035675C" w:rsidRPr="00330456">
        <w:rPr>
          <w:rFonts w:ascii="Times New Roman" w:hAnsi="Times New Roman" w:cs="Times New Roman"/>
          <w:spacing w:val="3"/>
          <w:sz w:val="24"/>
          <w:szCs w:val="24"/>
          <w:shd w:val="clear" w:color="auto" w:fill="FFFFFF"/>
        </w:rPr>
        <w:t xml:space="preserve"> </w:t>
      </w:r>
      <w:r w:rsidR="00F71601" w:rsidRPr="00330456">
        <w:rPr>
          <w:rFonts w:ascii="Times New Roman" w:hAnsi="Times New Roman" w:cs="Times New Roman"/>
          <w:bCs/>
          <w:sz w:val="24"/>
          <w:szCs w:val="24"/>
        </w:rPr>
        <w:t>Among MCDM</w:t>
      </w:r>
      <w:r w:rsidR="00175FE7" w:rsidRPr="00330456">
        <w:rPr>
          <w:rFonts w:ascii="Times New Roman" w:hAnsi="Times New Roman" w:cs="Times New Roman"/>
          <w:bCs/>
          <w:sz w:val="24"/>
          <w:szCs w:val="24"/>
        </w:rPr>
        <w:t xml:space="preserve"> methods, both BWM and GRA concepts are particularly useful approaches for assigning weights </w:t>
      </w:r>
      <w:r w:rsidR="00175FE7" w:rsidRPr="00330456">
        <w:rPr>
          <w:rFonts w:ascii="Times New Roman" w:hAnsi="Times New Roman" w:cs="Times New Roman"/>
          <w:spacing w:val="3"/>
          <w:sz w:val="24"/>
          <w:szCs w:val="24"/>
          <w:shd w:val="clear" w:color="auto" w:fill="FFFFFF"/>
        </w:rPr>
        <w:t>of criteria and performance of e</w:t>
      </w:r>
      <w:r w:rsidR="0097628D" w:rsidRPr="00330456">
        <w:rPr>
          <w:rFonts w:ascii="Times New Roman" w:hAnsi="Times New Roman" w:cs="Times New Roman"/>
          <w:spacing w:val="3"/>
          <w:sz w:val="24"/>
          <w:szCs w:val="24"/>
          <w:shd w:val="clear" w:color="auto" w:fill="FFFFFF"/>
        </w:rPr>
        <w:t>nterprises. This approach complements</w:t>
      </w:r>
      <w:r w:rsidR="00175FE7" w:rsidRPr="00330456">
        <w:rPr>
          <w:rFonts w:ascii="Times New Roman" w:hAnsi="Times New Roman" w:cs="Times New Roman"/>
          <w:spacing w:val="3"/>
          <w:sz w:val="24"/>
          <w:szCs w:val="24"/>
          <w:shd w:val="clear" w:color="auto" w:fill="FFFFFF"/>
        </w:rPr>
        <w:t xml:space="preserve"> the evaluation</w:t>
      </w:r>
      <w:r w:rsidR="007966D0" w:rsidRPr="00330456">
        <w:rPr>
          <w:rFonts w:ascii="Times New Roman" w:hAnsi="Times New Roman" w:cs="Times New Roman"/>
          <w:spacing w:val="3"/>
          <w:sz w:val="24"/>
          <w:szCs w:val="24"/>
          <w:shd w:val="clear" w:color="auto" w:fill="FFFFFF"/>
        </w:rPr>
        <w:t xml:space="preserve">’s nuances </w:t>
      </w:r>
      <w:r w:rsidR="00175FE7" w:rsidRPr="00330456">
        <w:rPr>
          <w:rFonts w:ascii="Times New Roman" w:hAnsi="Times New Roman" w:cs="Times New Roman"/>
          <w:spacing w:val="3"/>
          <w:sz w:val="24"/>
          <w:szCs w:val="24"/>
          <w:shd w:val="clear" w:color="auto" w:fill="FFFFFF"/>
        </w:rPr>
        <w:t>to</w:t>
      </w:r>
      <w:r w:rsidR="0097628D" w:rsidRPr="00330456">
        <w:rPr>
          <w:rFonts w:ascii="Times New Roman" w:hAnsi="Times New Roman" w:cs="Times New Roman"/>
          <w:spacing w:val="3"/>
          <w:sz w:val="24"/>
          <w:szCs w:val="24"/>
          <w:shd w:val="clear" w:color="auto" w:fill="FFFFFF"/>
        </w:rPr>
        <w:t xml:space="preserve"> enhance its rigorousness for </w:t>
      </w:r>
      <w:r w:rsidR="00175FE7" w:rsidRPr="00330456">
        <w:rPr>
          <w:rFonts w:ascii="Times New Roman" w:hAnsi="Times New Roman" w:cs="Times New Roman"/>
          <w:spacing w:val="3"/>
          <w:sz w:val="24"/>
          <w:szCs w:val="24"/>
          <w:shd w:val="clear" w:color="auto" w:fill="FFFFFF"/>
        </w:rPr>
        <w:t>decision</w:t>
      </w:r>
      <w:r w:rsidR="007966D0" w:rsidRPr="00330456">
        <w:rPr>
          <w:rFonts w:ascii="Times New Roman" w:hAnsi="Times New Roman" w:cs="Times New Roman"/>
          <w:spacing w:val="3"/>
          <w:sz w:val="24"/>
          <w:szCs w:val="24"/>
          <w:shd w:val="clear" w:color="auto" w:fill="FFFFFF"/>
        </w:rPr>
        <w:t>-</w:t>
      </w:r>
      <w:r w:rsidR="00175FE7" w:rsidRPr="00330456">
        <w:rPr>
          <w:rFonts w:ascii="Times New Roman" w:hAnsi="Times New Roman" w:cs="Times New Roman"/>
          <w:spacing w:val="3"/>
          <w:sz w:val="24"/>
          <w:szCs w:val="24"/>
          <w:shd w:val="clear" w:color="auto" w:fill="FFFFFF"/>
        </w:rPr>
        <w:t xml:space="preserve">making in </w:t>
      </w:r>
      <w:r w:rsidR="00EC1712" w:rsidRPr="00330456">
        <w:rPr>
          <w:rFonts w:ascii="Times New Roman" w:hAnsi="Times New Roman" w:cs="Times New Roman"/>
          <w:spacing w:val="3"/>
          <w:sz w:val="24"/>
          <w:szCs w:val="24"/>
          <w:shd w:val="clear" w:color="auto" w:fill="FFFFFF"/>
        </w:rPr>
        <w:t xml:space="preserve">SSCS </w:t>
      </w:r>
      <w:r w:rsidR="00E56782" w:rsidRPr="00330456">
        <w:rPr>
          <w:rFonts w:ascii="Times New Roman" w:hAnsi="Times New Roman" w:cs="Times New Roman"/>
          <w:spacing w:val="3"/>
          <w:sz w:val="24"/>
          <w:szCs w:val="24"/>
          <w:shd w:val="clear" w:color="auto" w:fill="FFFFFF"/>
        </w:rPr>
        <w:t>implementation. Thus, the study tests the</w:t>
      </w:r>
      <w:r w:rsidR="0097628D" w:rsidRPr="00330456">
        <w:rPr>
          <w:rFonts w:ascii="Times New Roman" w:hAnsi="Times New Roman" w:cs="Times New Roman"/>
          <w:spacing w:val="3"/>
          <w:sz w:val="24"/>
          <w:szCs w:val="24"/>
          <w:shd w:val="clear" w:color="auto" w:fill="FFFFFF"/>
        </w:rPr>
        <w:t xml:space="preserve"> usefulness of</w:t>
      </w:r>
      <w:r w:rsidR="00175FE7" w:rsidRPr="00330456">
        <w:rPr>
          <w:rFonts w:ascii="Times New Roman" w:hAnsi="Times New Roman" w:cs="Times New Roman"/>
          <w:spacing w:val="3"/>
          <w:sz w:val="24"/>
          <w:szCs w:val="24"/>
          <w:shd w:val="clear" w:color="auto" w:fill="FFFFFF"/>
        </w:rPr>
        <w:t xml:space="preserve"> hybrid B</w:t>
      </w:r>
      <w:r w:rsidR="0097628D" w:rsidRPr="00330456">
        <w:rPr>
          <w:rFonts w:ascii="Times New Roman" w:hAnsi="Times New Roman" w:cs="Times New Roman"/>
          <w:spacing w:val="3"/>
          <w:sz w:val="24"/>
          <w:szCs w:val="24"/>
          <w:shd w:val="clear" w:color="auto" w:fill="FFFFFF"/>
        </w:rPr>
        <w:t>WM and GRA methodology and</w:t>
      </w:r>
      <w:r w:rsidR="004A5F33" w:rsidRPr="00330456">
        <w:rPr>
          <w:rFonts w:ascii="Times New Roman" w:hAnsi="Times New Roman" w:cs="Times New Roman"/>
          <w:spacing w:val="3"/>
          <w:sz w:val="24"/>
          <w:szCs w:val="24"/>
          <w:shd w:val="clear" w:color="auto" w:fill="FFFFFF"/>
        </w:rPr>
        <w:t xml:space="preserve"> </w:t>
      </w:r>
      <w:r w:rsidR="00E56782" w:rsidRPr="00330456">
        <w:rPr>
          <w:rFonts w:ascii="Times New Roman" w:hAnsi="Times New Roman" w:cs="Times New Roman"/>
          <w:spacing w:val="3"/>
          <w:sz w:val="24"/>
          <w:szCs w:val="24"/>
          <w:shd w:val="clear" w:color="auto" w:fill="FFFFFF"/>
        </w:rPr>
        <w:t xml:space="preserve">its </w:t>
      </w:r>
      <w:r w:rsidR="00175FE7" w:rsidRPr="00330456">
        <w:rPr>
          <w:rFonts w:ascii="Times New Roman" w:hAnsi="Times New Roman" w:cs="Times New Roman"/>
          <w:spacing w:val="3"/>
          <w:sz w:val="24"/>
          <w:szCs w:val="24"/>
          <w:shd w:val="clear" w:color="auto" w:fill="FFFFFF"/>
        </w:rPr>
        <w:t xml:space="preserve">applicability in </w:t>
      </w:r>
      <w:r w:rsidR="00E70D4F" w:rsidRPr="00330456">
        <w:rPr>
          <w:rFonts w:ascii="Times New Roman" w:hAnsi="Times New Roman" w:cs="Times New Roman"/>
          <w:sz w:val="24"/>
          <w:szCs w:val="24"/>
        </w:rPr>
        <w:t>SSSC</w:t>
      </w:r>
      <w:r w:rsidR="00E56782" w:rsidRPr="00330456">
        <w:rPr>
          <w:rFonts w:ascii="Times New Roman" w:hAnsi="Times New Roman" w:cs="Times New Roman"/>
          <w:sz w:val="24"/>
          <w:szCs w:val="24"/>
        </w:rPr>
        <w:t>.</w:t>
      </w:r>
    </w:p>
    <w:p w:rsidR="009F1A73" w:rsidRPr="00330456" w:rsidRDefault="00DD2ED4" w:rsidP="003D1EF8">
      <w:pPr>
        <w:autoSpaceDE w:val="0"/>
        <w:autoSpaceDN w:val="0"/>
        <w:adjustRightInd w:val="0"/>
        <w:spacing w:before="240" w:after="240"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 xml:space="preserve">3.2 </w:t>
      </w:r>
      <w:r w:rsidR="007C0DB4" w:rsidRPr="00330456">
        <w:rPr>
          <w:rFonts w:ascii="Times New Roman" w:hAnsi="Times New Roman" w:cs="Times New Roman"/>
          <w:b/>
          <w:bCs/>
          <w:i/>
          <w:sz w:val="24"/>
          <w:szCs w:val="24"/>
        </w:rPr>
        <w:t>Best-Worst M</w:t>
      </w:r>
      <w:r w:rsidR="00FA347B" w:rsidRPr="00330456">
        <w:rPr>
          <w:rFonts w:ascii="Times New Roman" w:hAnsi="Times New Roman" w:cs="Times New Roman"/>
          <w:b/>
          <w:bCs/>
          <w:i/>
          <w:sz w:val="24"/>
          <w:szCs w:val="24"/>
        </w:rPr>
        <w:t>ethod</w:t>
      </w:r>
    </w:p>
    <w:p w:rsidR="00503DA9" w:rsidRPr="00330456" w:rsidRDefault="00CC5246" w:rsidP="003D1EF8">
      <w:pPr>
        <w:autoSpaceDE w:val="0"/>
        <w:autoSpaceDN w:val="0"/>
        <w:adjustRightInd w:val="0"/>
        <w:spacing w:before="240" w:after="240"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BWM is a novel MCDM</w:t>
      </w:r>
      <w:r w:rsidR="00F40E82" w:rsidRPr="00330456">
        <w:rPr>
          <w:rFonts w:ascii="Times New Roman" w:hAnsi="Times New Roman" w:cs="Times New Roman"/>
          <w:bCs/>
          <w:sz w:val="24"/>
          <w:szCs w:val="24"/>
        </w:rPr>
        <w:t xml:space="preserve"> method</w:t>
      </w:r>
      <w:r w:rsidRPr="00330456">
        <w:rPr>
          <w:rFonts w:ascii="Times New Roman" w:hAnsi="Times New Roman" w:cs="Times New Roman"/>
          <w:bCs/>
          <w:sz w:val="24"/>
          <w:szCs w:val="24"/>
        </w:rPr>
        <w:t xml:space="preserve"> proposed by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{"citationItems":[{"id":"ITEM-1","itemData":{"DOI":"10.1016/j.omega.2014.11.009","ISSN":"03050483","abstract":"In this paper, a new method, called best-worst method (BWM) is proposed to solve multi-criteria decision-making (MCDM) problems. In an MCDM problem, a number of alternatives are evaluated with respect to a number of criteria in order to select the best alternative(s). According to BWM, the best (e.g. most desirable, most important) and the worst (e.g. least desirable, least important) criteria are identified first by the decision-maker. Pairwise comparisons are then conducted between each of these two criteria (best and worst) and the other criteria. A maximin problem is then formulated and solved to determine the weights of different criteria. The weights of the alternatives with respect to different criteria are obtained using the same process. The final scores of the alternatives are derived by aggregating the weights from different sets of criteria and alternatives, based on which the best alternative is selected. A consistency ratio is proposed for the BWM to check the reliability of the comparisons. To illustrate the proposed method and evaluate its performance, we used some numerical examples and a real-word decision-making problem (mobile phone selection). For the purpose of comparison, we chose AHP (analytic hierarchy process), which is also a pairwise comparison-based method. Statistical results show that BWM performs significantly better than AHP with respect to the consistency ratio, and the other evaluation criteria: minimum violation, total deviation, and conformity. The salient features of the proposed method, compared to the existing MCDM methods, are: (1) it requires less comparison data; (2) it leads to more consistent comparisons, which means that it produces more reliable results.","author":[{"dropping-particle":"","family":"Rezaei","given":"Jafar","non-dropping-particle":"","parse-names":false,"suffix":""}],"container-title":"Omega","id":"ITEM-1","issued":{"date-parts":[["2015"]]},"page":"49-57","title":"Best-worst multi-criteria decision-making method","type":"article-journal","volume":"53"},"uris":["http://www.mendeley.com/documents/?uuid=da8ffa83-caa1-3959-8f35-78c679f535d1"]}],"mendeley":{"formattedCitation":"(Rezaei 2015)","manualFormatting":"Rezaei (2015)","plainTextFormattedCitation":"(Rezaei 2015)","previouslyFormattedCitation":"(Rezaei 2015)"},"properties":{"noteIndex":0},"schema":"https://github.com/citation-style-language/schema/raw/master/csl-citation.json"}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D0652D" w:rsidRPr="00330456">
        <w:rPr>
          <w:rFonts w:ascii="Times New Roman" w:hAnsi="Times New Roman" w:cs="Times New Roman"/>
          <w:bCs/>
          <w:noProof/>
          <w:sz w:val="24"/>
          <w:szCs w:val="24"/>
        </w:rPr>
        <w:t>Rezaei (2015)</w:t>
      </w:r>
      <w:r w:rsidR="00C67461" w:rsidRPr="00330456">
        <w:rPr>
          <w:rFonts w:ascii="Times New Roman" w:hAnsi="Times New Roman" w:cs="Times New Roman"/>
          <w:bCs/>
          <w:sz w:val="24"/>
          <w:szCs w:val="24"/>
        </w:rPr>
        <w:fldChar w:fldCharType="end"/>
      </w:r>
      <w:r w:rsidR="00D0652D" w:rsidRPr="00330456">
        <w:rPr>
          <w:rFonts w:ascii="Times New Roman" w:hAnsi="Times New Roman" w:cs="Times New Roman"/>
          <w:bCs/>
          <w:sz w:val="24"/>
          <w:szCs w:val="24"/>
        </w:rPr>
        <w:t>.</w:t>
      </w:r>
      <w:r w:rsidR="00C45A9B" w:rsidRPr="00330456">
        <w:rPr>
          <w:rFonts w:ascii="Times New Roman" w:hAnsi="Times New Roman" w:cs="Times New Roman"/>
          <w:bCs/>
          <w:sz w:val="24"/>
          <w:szCs w:val="24"/>
        </w:rPr>
        <w:t>T</w:t>
      </w:r>
      <w:r w:rsidR="00F6327B" w:rsidRPr="00330456">
        <w:rPr>
          <w:rFonts w:ascii="Times New Roman" w:hAnsi="Times New Roman" w:cs="Times New Roman"/>
          <w:bCs/>
          <w:sz w:val="24"/>
          <w:szCs w:val="24"/>
        </w:rPr>
        <w:t xml:space="preserve">he goal </w:t>
      </w:r>
      <w:r w:rsidR="001332B8" w:rsidRPr="00330456">
        <w:rPr>
          <w:rFonts w:ascii="Times New Roman" w:hAnsi="Times New Roman" w:cs="Times New Roman"/>
          <w:bCs/>
          <w:sz w:val="24"/>
          <w:szCs w:val="24"/>
        </w:rPr>
        <w:t>of BWM</w:t>
      </w:r>
      <w:r w:rsidR="00A23F42" w:rsidRPr="00330456">
        <w:rPr>
          <w:rFonts w:ascii="Times New Roman" w:hAnsi="Times New Roman" w:cs="Times New Roman"/>
          <w:bCs/>
          <w:sz w:val="24"/>
          <w:szCs w:val="24"/>
        </w:rPr>
        <w:t xml:space="preserve"> is to determine</w:t>
      </w:r>
      <w:r w:rsidR="00F6327B" w:rsidRPr="00330456">
        <w:rPr>
          <w:rFonts w:ascii="Times New Roman" w:hAnsi="Times New Roman" w:cs="Times New Roman"/>
          <w:bCs/>
          <w:sz w:val="24"/>
          <w:szCs w:val="24"/>
        </w:rPr>
        <w:t xml:space="preserve"> the optimal weights </w:t>
      </w:r>
      <w:r w:rsidR="00F648F3" w:rsidRPr="00330456">
        <w:rPr>
          <w:rFonts w:ascii="Times New Roman" w:hAnsi="Times New Roman" w:cs="Times New Roman"/>
          <w:bCs/>
          <w:sz w:val="24"/>
          <w:szCs w:val="24"/>
        </w:rPr>
        <w:t>of criteria</w:t>
      </w:r>
      <w:r w:rsidR="001332B8" w:rsidRPr="00330456">
        <w:rPr>
          <w:rFonts w:ascii="Times New Roman" w:hAnsi="Times New Roman" w:cs="Times New Roman"/>
          <w:bCs/>
          <w:sz w:val="24"/>
          <w:szCs w:val="24"/>
        </w:rPr>
        <w:t xml:space="preserve"> through </w:t>
      </w:r>
      <w:r w:rsidR="00503DA9" w:rsidRPr="00330456">
        <w:rPr>
          <w:rFonts w:ascii="Times New Roman" w:hAnsi="Times New Roman" w:cs="Times New Roman"/>
          <w:bCs/>
          <w:sz w:val="24"/>
          <w:szCs w:val="24"/>
        </w:rPr>
        <w:t xml:space="preserve">a simple linear </w:t>
      </w:r>
      <w:r w:rsidR="001332B8" w:rsidRPr="00330456">
        <w:rPr>
          <w:rFonts w:ascii="Times New Roman" w:hAnsi="Times New Roman" w:cs="Times New Roman"/>
          <w:bCs/>
          <w:sz w:val="24"/>
          <w:szCs w:val="24"/>
        </w:rPr>
        <w:t>optimization mode</w:t>
      </w:r>
      <w:r w:rsidR="00503DA9" w:rsidRPr="00330456">
        <w:rPr>
          <w:rFonts w:ascii="Times New Roman" w:hAnsi="Times New Roman" w:cs="Times New Roman"/>
          <w:bCs/>
          <w:sz w:val="24"/>
          <w:szCs w:val="24"/>
        </w:rPr>
        <w:t>l</w:t>
      </w:r>
      <w:r w:rsidR="00B65AA1"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{"citationItems":[{"id":"ITEM-1","itemData":{"DOI":"10.1007/s10668-017-9936-6","abstract":"At the aim of solving the increasing conflicts among the economic growth, resource shortage, and environmental aggravation, the eco-industrial park becomes a significant research issue to achieve sustainable development and circular economy. Therefore, evaluating the comprehensive benefit of eco-industrial parks and providing references and policy formulation in supporting the improvement of construction and management level for eco-industrial parks are of great significance. In this paper, a hybrid framework was proposed to assess the comprehensive benefit of eco-industrial parks in terms of circular economy and sustainability. Firstly, the evaluation index system was constructed by using grey-Delphi method, which included economic benefit criteria, social benefit criteria, and environmental benefit criteria with nine quantitative sub-criteria and four qualitative sub-criteria. Then, a new comparison-based method, namely the best-worst method, was employed to determine the weights of all sub-criteria and the performance values of all selected eco-industrial parks with respect to the qualitative sub-criteria. Finally, five selected representative eco-industrial parks in China were ranked in terms of comprehensive benefit, and the optimal eco-industrial park was selected. According to the results of comprehensive benefit evaluation for eco-industrial parks, the strengths and weaknesses of each eco-industrial park were obvious. At the end, the recommendations for the effective and rapid development of eco-industrial parks were formulated.","author":[{"dropping-particle":"","family":"Zhao","given":"Haoran","non-dropping-particle":"","parse-names":false,"suffix":""},{"dropping-particle":"","family":"Guo","given":"Bullet","non-dropping-particle":"Sen","parse-names":false,"suffix":""},{"dropping-particle":"","family":"Huiru Zhao","given":"Bullet","non-dropping-particle":"","parse-names":false,"suffix":""},{"dropping-particle":"","family":"Guo","given":"Sen","non-dropping-particle":"","parse-names":false,"suffix":""},{"dropping-particle":"","family":"Zhao","given":"Huiru","non-dropping-particle":"","parse-names":false,"suffix":""}],"container-title":"Environment, Development and Sustainability","id":"ITEM-1","issue":"3","issued":{"date-parts":[["2017"]]},"page":"1229–1253","title":"Comprehensive benefit evaluation of eco-industrial parks by employing the best-worst method based on circular economy and sustainability","type":"article-journal","volume":"20"},"uris":["http://www.mendeley.com/documents/?uuid=a47b2c05-bd0c-3d71-af9d-975f25e9add7"]}],"mendeley":{"formattedCitation":"(Zhao et al. 2017)","plainTextFormattedCitation":"(Zhao et al. 2017)","previouslyFormattedCitation":"(Zhao et al. 2017)"},"properties":{"noteIndex":0},"schema":"https://github.com/citation-style-language/schema/raw/master/csl-citation.json"}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(Zhao et al. 2017)</w:t>
      </w:r>
      <w:r w:rsidR="00C67461" w:rsidRPr="00330456">
        <w:rPr>
          <w:rFonts w:ascii="Times New Roman" w:hAnsi="Times New Roman" w:cs="Times New Roman"/>
          <w:bCs/>
          <w:sz w:val="24"/>
          <w:szCs w:val="24"/>
        </w:rPr>
        <w:fldChar w:fldCharType="end"/>
      </w:r>
      <w:r w:rsidR="00C453A2" w:rsidRPr="00330456">
        <w:rPr>
          <w:rFonts w:ascii="Times New Roman" w:hAnsi="Times New Roman" w:cs="Times New Roman"/>
          <w:bCs/>
          <w:sz w:val="24"/>
          <w:szCs w:val="24"/>
        </w:rPr>
        <w:t>.</w:t>
      </w:r>
      <w:r w:rsidR="001332B8" w:rsidRPr="00330456">
        <w:rPr>
          <w:rFonts w:ascii="Times New Roman" w:hAnsi="Times New Roman" w:cs="Times New Roman"/>
          <w:bCs/>
          <w:sz w:val="24"/>
          <w:szCs w:val="24"/>
        </w:rPr>
        <w:t xml:space="preserve">The </w:t>
      </w:r>
      <w:r w:rsidR="000002E4" w:rsidRPr="00330456">
        <w:rPr>
          <w:rFonts w:ascii="Times New Roman" w:hAnsi="Times New Roman" w:cs="Times New Roman"/>
          <w:bCs/>
          <w:sz w:val="24"/>
          <w:szCs w:val="24"/>
        </w:rPr>
        <w:t>technique</w:t>
      </w:r>
      <w:r w:rsidR="00B65AA1" w:rsidRPr="00330456">
        <w:rPr>
          <w:rFonts w:ascii="Times New Roman" w:hAnsi="Times New Roman" w:cs="Times New Roman"/>
          <w:bCs/>
          <w:sz w:val="24"/>
          <w:szCs w:val="24"/>
        </w:rPr>
        <w:t xml:space="preserve"> </w:t>
      </w:r>
      <w:r w:rsidR="0097628D" w:rsidRPr="00330456">
        <w:rPr>
          <w:rFonts w:ascii="Times New Roman" w:hAnsi="Times New Roman" w:cs="Times New Roman"/>
          <w:bCs/>
          <w:sz w:val="24"/>
          <w:szCs w:val="24"/>
        </w:rPr>
        <w:t>uses pair-wise comparisons that</w:t>
      </w:r>
      <w:r w:rsidR="003B2534" w:rsidRPr="00330456">
        <w:rPr>
          <w:rFonts w:ascii="Times New Roman" w:hAnsi="Times New Roman" w:cs="Times New Roman"/>
          <w:bCs/>
          <w:sz w:val="24"/>
          <w:szCs w:val="24"/>
        </w:rPr>
        <w:t xml:space="preserve"> consider </w:t>
      </w:r>
      <w:r w:rsidR="00503DA9" w:rsidRPr="00330456">
        <w:rPr>
          <w:rFonts w:ascii="Times New Roman" w:hAnsi="Times New Roman" w:cs="Times New Roman"/>
          <w:bCs/>
          <w:sz w:val="24"/>
          <w:szCs w:val="24"/>
        </w:rPr>
        <w:t>the</w:t>
      </w:r>
      <w:r w:rsidR="00F6327B" w:rsidRPr="00330456">
        <w:rPr>
          <w:rFonts w:ascii="Times New Roman" w:hAnsi="Times New Roman" w:cs="Times New Roman"/>
          <w:bCs/>
          <w:sz w:val="24"/>
          <w:szCs w:val="24"/>
        </w:rPr>
        <w:t xml:space="preserve"> best criterion to oth</w:t>
      </w:r>
      <w:r w:rsidR="005A28EE" w:rsidRPr="00330456">
        <w:rPr>
          <w:rFonts w:ascii="Times New Roman" w:hAnsi="Times New Roman" w:cs="Times New Roman"/>
          <w:bCs/>
          <w:sz w:val="24"/>
          <w:szCs w:val="24"/>
        </w:rPr>
        <w:t>er criteria</w:t>
      </w:r>
      <w:r w:rsidR="00F6327B" w:rsidRPr="00330456">
        <w:rPr>
          <w:rFonts w:ascii="Times New Roman" w:hAnsi="Times New Roman" w:cs="Times New Roman"/>
          <w:bCs/>
          <w:sz w:val="24"/>
          <w:szCs w:val="24"/>
        </w:rPr>
        <w:t xml:space="preserve"> and then other c</w:t>
      </w:r>
      <w:r w:rsidR="001332B8" w:rsidRPr="00330456">
        <w:rPr>
          <w:rFonts w:ascii="Times New Roman" w:hAnsi="Times New Roman" w:cs="Times New Roman"/>
          <w:bCs/>
          <w:sz w:val="24"/>
          <w:szCs w:val="24"/>
        </w:rPr>
        <w:t>riteria to the worst criterion.</w:t>
      </w:r>
      <w:r w:rsidR="00B65AA1" w:rsidRPr="00330456">
        <w:rPr>
          <w:rFonts w:ascii="Times New Roman" w:hAnsi="Times New Roman" w:cs="Times New Roman"/>
          <w:bCs/>
          <w:sz w:val="24"/>
          <w:szCs w:val="24"/>
        </w:rPr>
        <w:t xml:space="preserve"> </w:t>
      </w:r>
      <w:r w:rsidR="00503DA9" w:rsidRPr="00330456">
        <w:rPr>
          <w:rFonts w:ascii="Times New Roman" w:hAnsi="Times New Roman" w:cs="Times New Roman"/>
          <w:bCs/>
          <w:sz w:val="24"/>
          <w:szCs w:val="24"/>
        </w:rPr>
        <w:t>BWM was introduced a</w:t>
      </w:r>
      <w:r w:rsidR="00770833" w:rsidRPr="00330456">
        <w:rPr>
          <w:rFonts w:ascii="Times New Roman" w:hAnsi="Times New Roman" w:cs="Times New Roman"/>
          <w:bCs/>
          <w:sz w:val="24"/>
          <w:szCs w:val="24"/>
        </w:rPr>
        <w:t xml:space="preserve">s </w:t>
      </w:r>
      <w:r w:rsidR="00503DA9" w:rsidRPr="00330456">
        <w:rPr>
          <w:rFonts w:ascii="Times New Roman" w:hAnsi="Times New Roman" w:cs="Times New Roman"/>
          <w:bCs/>
          <w:sz w:val="24"/>
          <w:szCs w:val="24"/>
        </w:rPr>
        <w:t xml:space="preserve">a </w:t>
      </w:r>
      <w:r w:rsidR="00D0652D" w:rsidRPr="00330456">
        <w:rPr>
          <w:rFonts w:ascii="Times New Roman" w:hAnsi="Times New Roman" w:cs="Times New Roman"/>
          <w:bCs/>
          <w:sz w:val="24"/>
          <w:szCs w:val="24"/>
        </w:rPr>
        <w:t>more efficient and easy</w:t>
      </w:r>
      <w:r w:rsidR="00503DA9" w:rsidRPr="00330456">
        <w:rPr>
          <w:rFonts w:ascii="Times New Roman" w:hAnsi="Times New Roman" w:cs="Times New Roman"/>
          <w:bCs/>
          <w:sz w:val="24"/>
          <w:szCs w:val="24"/>
        </w:rPr>
        <w:t xml:space="preserve"> way</w:t>
      </w:r>
      <w:r w:rsidR="00D0652D" w:rsidRPr="00330456">
        <w:rPr>
          <w:rFonts w:ascii="Times New Roman" w:hAnsi="Times New Roman" w:cs="Times New Roman"/>
          <w:bCs/>
          <w:sz w:val="24"/>
          <w:szCs w:val="24"/>
        </w:rPr>
        <w:t xml:space="preserve"> for pair</w:t>
      </w:r>
      <w:r w:rsidR="003B2534" w:rsidRPr="00330456">
        <w:rPr>
          <w:rFonts w:ascii="Times New Roman" w:hAnsi="Times New Roman" w:cs="Times New Roman"/>
          <w:bCs/>
          <w:sz w:val="24"/>
          <w:szCs w:val="24"/>
        </w:rPr>
        <w:t>-</w:t>
      </w:r>
      <w:r w:rsidR="0097628D" w:rsidRPr="00330456">
        <w:rPr>
          <w:rFonts w:ascii="Times New Roman" w:hAnsi="Times New Roman" w:cs="Times New Roman"/>
          <w:bCs/>
          <w:sz w:val="24"/>
          <w:szCs w:val="24"/>
        </w:rPr>
        <w:t>wise comparisons than</w:t>
      </w:r>
      <w:r w:rsidR="00C45A9B" w:rsidRPr="00330456">
        <w:rPr>
          <w:rFonts w:ascii="Times New Roman" w:hAnsi="Times New Roman" w:cs="Times New Roman"/>
          <w:bCs/>
          <w:sz w:val="24"/>
          <w:szCs w:val="24"/>
        </w:rPr>
        <w:t xml:space="preserve"> other MCDM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{"citationItems":[{"id":"ITEM-1","itemData":{"DOI":"10.1016/j.jclepro.2017.03.125","ISSN":"09596526","abstract":"Environmental management concerns are gaining considerable attention among organizations all over the world and organizations are under pressure to adopt green practices throughout their supply chain. Supplier selection is strategically important as it can determine the organization's success in achieving goals of adopting green practices. Realizing the importance of supplier selection, this study aims at selecting suppliers among SMEs (Small and Medium Enterprises) on the basis of their green innovation ability. A three phase methodology is used for presenting a framework for supplier selection by large organizations, the first phase involves the selection of criteria of green innovation through literature review and interviews with decision makers, the second phase involves ranking of selection criteria using a novel best worst method, third phase involves ranking of suppliers with respect to selection criteria weights obtained in phase two using fuzzy TOPSIS (Technique for Order of Preference by Similarity to Ideal Solution). Sensitivity analysis is also performed in order to check the robustness of the framework and eliminate the effect of biasness. The outcome of this research is helpful to rank the suppliers consequently organizations can replicate the proposed framework for supplier selection for their new product range. Limitations of the study along with future research directions are also presented.","author":[{"dropping-particle":"","family":"Gupta","given":"Himanshu","non-dropping-particle":"","parse-names":false,"suffix":""},{"dropping-particle":"","family":"Barua","given":"Mukesh K.","non-dropping-particle":"","parse-names":false,"suffix":""}],"container-title":"Journal of Cleaner Production","id":"ITEM-1","issued":{"date-parts":[["2017"]]},"page":"242-258","title":"Supplier selection among SMEs on the basis of their green innovation ability using BWM and fuzzy TOPSIS","type":"article-journal","volume":"152"},"uris":["http://www.mendeley.com/documents/?uuid=20fecaf2-6c6e-3be0-a890-0c66c93897e8"]}],"mendeley":{"formattedCitation":"(Gupta and Barua 2017)","plainTextFormattedCitation":"(Gupta and Barua 2017)","previouslyFormattedCitation":"(Gupta and Barua 2017)"},"properties":{"noteIndex":0},"schema":"https://github.com/citation-style-language/schema/raw/master/csl-citation.json"}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(Gupta and Barua 2017)</w:t>
      </w:r>
      <w:r w:rsidR="00C67461" w:rsidRPr="00330456">
        <w:rPr>
          <w:rFonts w:ascii="Times New Roman" w:hAnsi="Times New Roman" w:cs="Times New Roman"/>
          <w:bCs/>
          <w:sz w:val="24"/>
          <w:szCs w:val="24"/>
        </w:rPr>
        <w:fldChar w:fldCharType="end"/>
      </w:r>
      <w:r w:rsidR="00F40E82" w:rsidRPr="00330456">
        <w:rPr>
          <w:rFonts w:ascii="Times New Roman" w:hAnsi="Times New Roman" w:cs="Times New Roman"/>
          <w:bCs/>
          <w:sz w:val="24"/>
          <w:szCs w:val="24"/>
        </w:rPr>
        <w:t>.</w:t>
      </w:r>
      <w:r w:rsidR="003E5114" w:rsidRPr="00330456">
        <w:rPr>
          <w:rFonts w:ascii="Times New Roman" w:hAnsi="Times New Roman" w:cs="Times New Roman"/>
          <w:bCs/>
          <w:sz w:val="24"/>
          <w:szCs w:val="24"/>
        </w:rPr>
        <w:t xml:space="preserve">The BWM </w:t>
      </w:r>
      <w:r w:rsidR="004148F2" w:rsidRPr="00330456">
        <w:rPr>
          <w:rFonts w:ascii="Times New Roman" w:hAnsi="Times New Roman" w:cs="Times New Roman"/>
          <w:bCs/>
          <w:sz w:val="24"/>
          <w:szCs w:val="24"/>
        </w:rPr>
        <w:t>has</w:t>
      </w:r>
      <w:r w:rsidR="003E64AB" w:rsidRPr="00330456">
        <w:rPr>
          <w:rFonts w:ascii="Times New Roman" w:hAnsi="Times New Roman" w:cs="Times New Roman"/>
          <w:bCs/>
          <w:sz w:val="24"/>
          <w:szCs w:val="24"/>
        </w:rPr>
        <w:t xml:space="preserve"> been </w:t>
      </w:r>
      <w:r w:rsidR="00C064BB" w:rsidRPr="00330456">
        <w:rPr>
          <w:rFonts w:ascii="Times New Roman" w:hAnsi="Times New Roman" w:cs="Times New Roman"/>
          <w:bCs/>
          <w:sz w:val="24"/>
          <w:szCs w:val="24"/>
        </w:rPr>
        <w:t>applied</w:t>
      </w:r>
      <w:r w:rsidR="004148F2" w:rsidRPr="00330456">
        <w:rPr>
          <w:rFonts w:ascii="Times New Roman" w:hAnsi="Times New Roman" w:cs="Times New Roman"/>
          <w:bCs/>
          <w:sz w:val="24"/>
          <w:szCs w:val="24"/>
        </w:rPr>
        <w:t xml:space="preserve"> in many studies </w:t>
      </w:r>
      <w:r w:rsidR="00C67461" w:rsidRPr="00330456">
        <w:rPr>
          <w:rFonts w:ascii="Times New Roman" w:hAnsi="Times New Roman" w:cs="Times New Roman"/>
          <w:bCs/>
          <w:sz w:val="24"/>
          <w:szCs w:val="24"/>
        </w:rPr>
        <w:fldChar w:fldCharType="begin" w:fldLock="1"/>
      </w:r>
      <w:r w:rsidR="00C12103" w:rsidRPr="00330456">
        <w:rPr>
          <w:rFonts w:ascii="Times New Roman" w:hAnsi="Times New Roman" w:cs="Times New Roman"/>
          <w:bCs/>
          <w:sz w:val="24"/>
          <w:szCs w:val="24"/>
        </w:rPr>
        <w:instrText>ADDIN CSL_CITATION {"citationItems":[{"id":"ITEM-1","itemData":{"DOI":"10.1016/j.jclepro.2016.06.125","ISBN":"0959-6526","ISSN":"09596526","abstract":"Supplier selection is a strategic decision that significantly influences a firm's competitive advantage. The importance of this decision is amplified when a firm seeks new markets and potentially a new supplier base. Recognizing the importance of these decisions, an innovative three-phase supplier selection methodology including pre-selection, selection, and aggregation is proposed. Conjunctive screening is used for pre-selection, the best worst method (BWM), a novel multiple criteria decision-making method is introduced for the selection phase. Material price and annual quantity are integrated with the decision at the aggregation phase. Qualitative, quantitative, traditional business, and environmental criteria are incorporated. The proposed methodology is applied within a food supply chain context, the edible oils industry. In this illustration the focal organization faces a global entry decision in a new international market. An extensive search is completed to identify the potential suppliers. Through initial screening a sub-set of qualified suppliers is identified. BWM is then used to find the best suppliers from among the qualified suppliers. Eventually the significance of the supplies in the aggregation phase is determined. The outcome is a relatively meaningful ranking of suppliers. The paper provides insights into the methodology, decision, and managerial implications. Study and model limitations, along with future research directions are described.","author":[{"dropping-particle":"","family":"Rezaei","given":"Jafar","non-dropping-particle":"","parse-names":false,"suffix":""},{"dropping-particle":"","family":"Nispeling","given":"Thomas","non-dropping-particle":"","parse-names":false,"suffix":""},{"dropping-particle":"","family":"Sarkis","given":"Joseph","non-dropping-particle":"","parse-names":false,"suffix":""},{"dropping-particle":"","family":"Tavasszy","given":"Lori","non-dropping-particle":"","parse-names":false,"suffix":""}],"container-title":"Journal of Cleaner Production","id":"ITEM-1","issued":{"date-parts":[["2016"]]},"page":"577-588","title":"A supplier selection life cycle approach integrating traditional and environmental criteria using the best worst method","type":"article-journal","volume":"135"},"uris":["http://www.mendeley.com/documents/?uuid=a8cc5e58-6c9d-31a1-a731-885dd1acff13"]},{"id":"ITEM-2","itemData":{"DOI":"10.1080/09537287.2018.1555342","ISSN":"13665871","abstract":"Because of increased carbon emissions, environmental protection initiatives have gained significant attention at global level. One of the major initiatives taken by the industrial sector to minimize the negative environmental effect of the value chain activities is Green Supply Chain Management (GSCM). In industry, soft (human resource-related) dimensions influence the implementation of GSCM process greatly. In the literature, relatively less discussion is provided on assessing the significance of soft dimensions in efficient GSCM acceptance in industry. The present work is an attempt to construct a structural framework for assessing the significance of the soft dimensions in adopting GSCM concepts by taking a case of automotive company in India. A hybrid approach of Best Worst Method (BWM) and Decision-Making Trial and Evaluation Laboratory (DEMATEL) approach is employed in this work. BWM is used to prioritize the GSCM oriented soft dimensions, and DEMATEL is employed to extract interrelationships among them. The result shows that ‘Top management commitment’, ‘Employee involvement’, ‘Organizational culture’ and ‘Teamwork’ are the highly prioritized causal soft dimensions in efficient GSCM adoption. This research work would help industry managers and practitioners to decide where to concentrate for GSCM concepts in context of soft dimensions for sustainable business development.","author":[{"dropping-particle":"","family":"Kumar","given":"Anil","non-dropping-particle":"","parse-names":false,"suffix":""},{"dropping-particle":"","family":"Mangla","given":"Sachin Kumar","non-dropping-particle":"","parse-names":false,"suffix":""},{"dropping-particle":"","family":"Luthra","given":"Sunil","non-dropping-particle":"","parse-names":false,"suffix":""},{"dropping-particle":"","family":"Ishizaka","given":"Alessio","non-dropping-particle":"","parse-names":false,"suffix":""}],"container-title":"Production Planning and Control","id":"ITEM-2","issue":"9","issued":{"date-parts":[["2019"]]},"page":"699-715","title":"Evaluating the human resource related soft dimensions in green supply chain management implementation","type":"article-journal","volume":"30"},"uris":["http://www.mendeley.com/documents/?uuid=0c1bb4b3-1945-3c5b-baac-ae17baf0fe98"]}],"mendeley":{"formattedCitation":"(Rezaei et al. 2016; Anil Kumar et al. 2019)","plainTextFormattedCitation":"(Rezaei et al. 2016; Anil Kumar et al. 2019)","previouslyFormattedCitation":"(Rezaei et al. 2016; Anil Kumar et al. 2019)"},"properties":{"noteIndex":0},"schema":"https://github.com/citation-style-language/schema/raw/master/csl-citation.json"}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782737" w:rsidRPr="00330456">
        <w:rPr>
          <w:rFonts w:ascii="Times New Roman" w:hAnsi="Times New Roman" w:cs="Times New Roman"/>
          <w:bCs/>
          <w:noProof/>
          <w:sz w:val="24"/>
          <w:szCs w:val="24"/>
        </w:rPr>
        <w:t>(Rezaei et al. 2016; Anil Kumar et al. 2019)</w:t>
      </w:r>
      <w:r w:rsidR="00C67461" w:rsidRPr="00330456">
        <w:rPr>
          <w:rFonts w:ascii="Times New Roman" w:hAnsi="Times New Roman" w:cs="Times New Roman"/>
          <w:bCs/>
          <w:sz w:val="24"/>
          <w:szCs w:val="24"/>
        </w:rPr>
        <w:fldChar w:fldCharType="end"/>
      </w:r>
      <w:r w:rsidR="00C07F4F" w:rsidRPr="00330456">
        <w:rPr>
          <w:rFonts w:ascii="Times New Roman" w:hAnsi="Times New Roman" w:cs="Times New Roman"/>
          <w:bCs/>
          <w:sz w:val="24"/>
          <w:szCs w:val="24"/>
        </w:rPr>
        <w:t>.</w:t>
      </w:r>
      <w:r w:rsidR="00B65AA1"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{"citationItems":[{"id":"ITEM-1","itemData":{"DOI":"10.1016/j.resconrec.2017.07.020","ISSN":"09213449","author":[{"dropping-particle":"","family":"Badri Ahmadi","given":"Hadi","non-dropping-particle":"","parse-names":false,"suffix":""},{"dropping-particle":"","family":"Kusi-Sarpong","given":"Simonov","non-dropping-particle":"","parse-names":false,"suffix":""},{"dropping-particle":"","family":"Rezaei","given":"Jafar","non-dropping-particle":"","parse-names":false,"suffix":""}],"container-title":"Resources, Conservation and Recycling","id":"ITEM-1","issued":{"date-parts":[["2017"]]},"page":"99-106","title":"Assessing the social sustainability of supply chains using Best Worst Method","type":"article-journal","volume":"126"},"uris":["http://www.mendeley.com/documents/?uuid=d4694998-b2d3-34c0-a04a-32a38361c903"]}],"mendeley":{"formattedCitation":"(Badri Ahmadi, Kusi-Sarpong, and Rezaei 2017)","manualFormatting":"Badri Ahmadi et al. (2017)","plainTextFormattedCitation":"(Badri Ahmadi, Kusi-Sarpong, and Rezaei 2017)","previouslyFormattedCitation":"(Badri Ahmadi, Kusi-Sarpong, and Rezaei 2017)"},"properties":{"noteIndex":0},"schema":"https://github.com/citation-style-language/schema/raw/master/csl-citation.json"}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8E3001" w:rsidRPr="00330456">
        <w:rPr>
          <w:rFonts w:ascii="Times New Roman" w:hAnsi="Times New Roman" w:cs="Times New Roman"/>
          <w:bCs/>
          <w:noProof/>
          <w:sz w:val="24"/>
          <w:szCs w:val="24"/>
        </w:rPr>
        <w:t>Badri Ahmadi et al. (2017)</w:t>
      </w:r>
      <w:r w:rsidR="00C67461" w:rsidRPr="00330456">
        <w:rPr>
          <w:rFonts w:ascii="Times New Roman" w:hAnsi="Times New Roman" w:cs="Times New Roman"/>
          <w:bCs/>
          <w:sz w:val="24"/>
          <w:szCs w:val="24"/>
        </w:rPr>
        <w:fldChar w:fldCharType="end"/>
      </w:r>
      <w:r w:rsidR="00092001" w:rsidRPr="00330456">
        <w:rPr>
          <w:rFonts w:ascii="Times New Roman" w:hAnsi="Times New Roman" w:cs="Times New Roman"/>
          <w:bCs/>
          <w:sz w:val="24"/>
          <w:szCs w:val="24"/>
        </w:rPr>
        <w:t xml:space="preserve"> were</w:t>
      </w:r>
      <w:r w:rsidR="005A28EE" w:rsidRPr="00330456">
        <w:rPr>
          <w:rFonts w:ascii="Times New Roman" w:hAnsi="Times New Roman" w:cs="Times New Roman"/>
          <w:bCs/>
          <w:sz w:val="24"/>
          <w:szCs w:val="24"/>
        </w:rPr>
        <w:t xml:space="preserve"> the first</w:t>
      </w:r>
      <w:r w:rsidR="008E3001" w:rsidRPr="00330456">
        <w:rPr>
          <w:rFonts w:ascii="Times New Roman" w:hAnsi="Times New Roman" w:cs="Times New Roman"/>
          <w:bCs/>
          <w:sz w:val="24"/>
          <w:szCs w:val="24"/>
        </w:rPr>
        <w:t xml:space="preserve"> in</w:t>
      </w:r>
      <w:r w:rsidR="005A28EE" w:rsidRPr="00330456">
        <w:rPr>
          <w:rFonts w:ascii="Times New Roman" w:hAnsi="Times New Roman" w:cs="Times New Roman"/>
          <w:bCs/>
          <w:sz w:val="24"/>
          <w:szCs w:val="24"/>
        </w:rPr>
        <w:t xml:space="preserve"> the</w:t>
      </w:r>
      <w:r w:rsidR="00C064BB" w:rsidRPr="00330456">
        <w:rPr>
          <w:rFonts w:ascii="Times New Roman" w:hAnsi="Times New Roman" w:cs="Times New Roman"/>
          <w:bCs/>
          <w:sz w:val="24"/>
          <w:szCs w:val="24"/>
        </w:rPr>
        <w:t xml:space="preserve"> academic literature</w:t>
      </w:r>
      <w:r w:rsidR="005A28EE" w:rsidRPr="00330456">
        <w:rPr>
          <w:rFonts w:ascii="Times New Roman" w:hAnsi="Times New Roman" w:cs="Times New Roman"/>
          <w:bCs/>
          <w:sz w:val="24"/>
          <w:szCs w:val="24"/>
        </w:rPr>
        <w:t xml:space="preserve"> to apply </w:t>
      </w:r>
      <w:r w:rsidR="004148F2" w:rsidRPr="00330456">
        <w:rPr>
          <w:rFonts w:ascii="Times New Roman" w:hAnsi="Times New Roman" w:cs="Times New Roman"/>
          <w:bCs/>
          <w:sz w:val="24"/>
          <w:szCs w:val="24"/>
        </w:rPr>
        <w:t>BWM</w:t>
      </w:r>
      <w:r w:rsidR="00D0278C" w:rsidRPr="00330456">
        <w:rPr>
          <w:rFonts w:ascii="Times New Roman" w:hAnsi="Times New Roman" w:cs="Times New Roman"/>
          <w:bCs/>
          <w:sz w:val="24"/>
          <w:szCs w:val="24"/>
        </w:rPr>
        <w:t xml:space="preserve"> measures in </w:t>
      </w:r>
      <w:r w:rsidR="00E70D4F" w:rsidRPr="00330456">
        <w:rPr>
          <w:rFonts w:ascii="Times New Roman" w:hAnsi="Times New Roman" w:cs="Times New Roman"/>
          <w:sz w:val="24"/>
          <w:szCs w:val="24"/>
        </w:rPr>
        <w:t>SSSC</w:t>
      </w:r>
      <w:r w:rsidR="008E3001" w:rsidRPr="00330456">
        <w:rPr>
          <w:rFonts w:ascii="Times New Roman" w:hAnsi="Times New Roman" w:cs="Times New Roman"/>
          <w:bCs/>
          <w:sz w:val="24"/>
          <w:szCs w:val="24"/>
        </w:rPr>
        <w:t xml:space="preserve">. </w:t>
      </w:r>
      <w:r w:rsidR="001332B8" w:rsidRPr="00330456">
        <w:rPr>
          <w:rFonts w:ascii="Times New Roman" w:hAnsi="Times New Roman" w:cs="Times New Roman"/>
          <w:bCs/>
          <w:sz w:val="24"/>
          <w:szCs w:val="24"/>
        </w:rPr>
        <w:t>According</w:t>
      </w:r>
      <w:r w:rsidR="004E2171" w:rsidRPr="00330456">
        <w:rPr>
          <w:rFonts w:ascii="Times New Roman" w:hAnsi="Times New Roman" w:cs="Times New Roman"/>
          <w:bCs/>
          <w:sz w:val="24"/>
          <w:szCs w:val="24"/>
        </w:rPr>
        <w:t xml:space="preserve"> to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{"citationItems":[{"id":"ITEM-1","itemData":{"DOI":"10.1016/j.omega.2014.11.009","ISSN":"03050483","abstract":"In this paper, a new method, called best-worst method (BWM) is proposed to solve multi-criteria decision-making (MCDM) problems. In an MCDM problem, a number of alternatives are evaluated with respect to a number of criteria in order to select the best alternative(s). According to BWM, the best (e.g. most desirable, most important) and the worst (e.g. least desirable, least important) criteria are identified first by the decision-maker. Pairwise comparisons are then conducted between each of these two criteria (best and worst) and the other criteria. A maximin problem is then formulated and solved to determine the weights of different criteria. The weights of the alternatives with respect to different criteria are obtained using the same process. The final scores of the alternatives are derived by aggregating the weights from different sets of criteria and alternatives, based on which the best alternative is selected. A consistency ratio is proposed for the BWM to check the reliability of the comparisons. To illustrate the proposed method and evaluate its performance, we used some numerical examples and a real-word decision-making problem (mobile phone selection). For the purpose of comparison, we chose AHP (analytic hierarchy process), which is also a pairwise comparison-based method. Statistical results show that BWM performs significantly better than AHP with respect to the consistency ratio, and the other evaluation criteria: minimum violation, total deviation, and conformity. The salient features of the proposed method, compared to the existing MCDM methods, are: (1) it requires less comparison data; (2) it leads to more consistent comparisons, which means that it produces more reliable results.","author":[{"dropping-particle":"","family":"Rezaei","given":"Jafar","non-dropping-particle":"","parse-names":false,"suffix":""}],"container-title":"Omega","id":"ITEM-1","issued":{"date-parts":[["2015"]]},"page":"49-57","title":"Best-worst multi-criteria decision-making method","type":"article-journal","volume":"53"},"uris":["http://www.mendeley.com/documents/?uuid=da8ffa83-caa1-3959-8f35-78c679f535d1"]}],"mendeley":{"formattedCitation":"(Rezaei 2015)","manualFormatting":"Rezaei (2015)","plainTextFormattedCitation":"(Rezaei 2015)","previouslyFormattedCitation":"(Rezaei 2015)"},"properties":{"noteIndex":0},"schema":"https://github.com/citation-style-language/schema/raw/master/csl-citation.json"}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7142CC" w:rsidRPr="00330456">
        <w:rPr>
          <w:rFonts w:ascii="Times New Roman" w:hAnsi="Times New Roman" w:cs="Times New Roman"/>
          <w:bCs/>
          <w:noProof/>
          <w:sz w:val="24"/>
          <w:szCs w:val="24"/>
        </w:rPr>
        <w:t xml:space="preserve">Rezaei </w:t>
      </w:r>
      <w:r w:rsidR="002F6ADE" w:rsidRPr="00330456">
        <w:rPr>
          <w:rFonts w:ascii="Times New Roman" w:hAnsi="Times New Roman" w:cs="Times New Roman"/>
          <w:bCs/>
          <w:noProof/>
          <w:sz w:val="24"/>
          <w:szCs w:val="24"/>
        </w:rPr>
        <w:t>(</w:t>
      </w:r>
      <w:r w:rsidR="007142CC" w:rsidRPr="00330456">
        <w:rPr>
          <w:rFonts w:ascii="Times New Roman" w:hAnsi="Times New Roman" w:cs="Times New Roman"/>
          <w:bCs/>
          <w:noProof/>
          <w:sz w:val="24"/>
          <w:szCs w:val="24"/>
        </w:rPr>
        <w:t>2015)</w:t>
      </w:r>
      <w:r w:rsidR="00C67461" w:rsidRPr="00330456">
        <w:rPr>
          <w:rFonts w:ascii="Times New Roman" w:hAnsi="Times New Roman" w:cs="Times New Roman"/>
          <w:bCs/>
          <w:sz w:val="24"/>
          <w:szCs w:val="24"/>
        </w:rPr>
        <w:fldChar w:fldCharType="end"/>
      </w:r>
      <w:r w:rsidR="0046193D" w:rsidRPr="00330456">
        <w:rPr>
          <w:rFonts w:ascii="Times New Roman" w:hAnsi="Times New Roman" w:cs="Times New Roman"/>
          <w:bCs/>
          <w:sz w:val="24"/>
          <w:szCs w:val="24"/>
        </w:rPr>
        <w:t>,</w:t>
      </w:r>
      <w:r w:rsidR="009A4EDD" w:rsidRPr="00330456">
        <w:rPr>
          <w:rFonts w:ascii="Times New Roman" w:hAnsi="Times New Roman" w:cs="Times New Roman"/>
          <w:bCs/>
          <w:sz w:val="24"/>
          <w:szCs w:val="24"/>
        </w:rPr>
        <w:t xml:space="preserve"> the BWM  is composed of five</w:t>
      </w:r>
      <w:r w:rsidR="00B65AA1" w:rsidRPr="00330456">
        <w:rPr>
          <w:rFonts w:ascii="Times New Roman" w:hAnsi="Times New Roman" w:cs="Times New Roman"/>
          <w:bCs/>
          <w:sz w:val="24"/>
          <w:szCs w:val="24"/>
        </w:rPr>
        <w:t xml:space="preserve"> </w:t>
      </w:r>
      <w:r w:rsidR="00F648F3" w:rsidRPr="00330456">
        <w:rPr>
          <w:rFonts w:ascii="Times New Roman" w:hAnsi="Times New Roman" w:cs="Times New Roman"/>
          <w:bCs/>
          <w:sz w:val="24"/>
          <w:szCs w:val="24"/>
        </w:rPr>
        <w:t xml:space="preserve">key </w:t>
      </w:r>
      <w:r w:rsidR="00C07F4F" w:rsidRPr="00330456">
        <w:rPr>
          <w:rFonts w:ascii="Times New Roman" w:hAnsi="Times New Roman" w:cs="Times New Roman"/>
          <w:bCs/>
          <w:sz w:val="24"/>
          <w:szCs w:val="24"/>
        </w:rPr>
        <w:t>steps as</w:t>
      </w:r>
      <w:r w:rsidR="00983503" w:rsidRPr="00330456">
        <w:rPr>
          <w:rFonts w:ascii="Times New Roman" w:hAnsi="Times New Roman" w:cs="Times New Roman"/>
          <w:bCs/>
          <w:sz w:val="24"/>
          <w:szCs w:val="24"/>
        </w:rPr>
        <w:t xml:space="preserve"> shown in </w:t>
      </w:r>
      <w:r w:rsidR="00C54C6A" w:rsidRPr="00330456">
        <w:rPr>
          <w:rFonts w:ascii="Times New Roman" w:hAnsi="Times New Roman" w:cs="Times New Roman"/>
          <w:bCs/>
          <w:sz w:val="24"/>
          <w:szCs w:val="24"/>
        </w:rPr>
        <w:t xml:space="preserve">Appendix </w:t>
      </w:r>
      <w:r w:rsidR="00791A11" w:rsidRPr="00330456">
        <w:rPr>
          <w:rFonts w:ascii="Times New Roman" w:hAnsi="Times New Roman" w:cs="Times New Roman"/>
          <w:bCs/>
          <w:sz w:val="24"/>
          <w:szCs w:val="24"/>
        </w:rPr>
        <w:t>A</w:t>
      </w:r>
      <w:r w:rsidR="0003427B" w:rsidRPr="00330456">
        <w:rPr>
          <w:rFonts w:ascii="Times New Roman" w:hAnsi="Times New Roman" w:cs="Times New Roman"/>
          <w:bCs/>
          <w:sz w:val="24"/>
          <w:szCs w:val="24"/>
        </w:rPr>
        <w:t>.</w:t>
      </w:r>
    </w:p>
    <w:p w:rsidR="00A032CB" w:rsidRPr="00330456" w:rsidRDefault="00DD2ED4" w:rsidP="003D1EF8">
      <w:pPr>
        <w:spacing w:line="480" w:lineRule="auto"/>
        <w:jc w:val="both"/>
        <w:outlineLvl w:val="0"/>
        <w:rPr>
          <w:rFonts w:ascii="Times New Roman" w:hAnsi="Times New Roman" w:cs="Times New Roman"/>
          <w:b/>
          <w:i/>
          <w:sz w:val="24"/>
          <w:szCs w:val="24"/>
        </w:rPr>
      </w:pPr>
      <w:r w:rsidRPr="00330456">
        <w:rPr>
          <w:rFonts w:ascii="Times New Roman" w:hAnsi="Times New Roman" w:cs="Times New Roman"/>
          <w:b/>
          <w:i/>
          <w:sz w:val="24"/>
          <w:szCs w:val="24"/>
        </w:rPr>
        <w:t xml:space="preserve">3.3 </w:t>
      </w:r>
      <w:r w:rsidR="00034006" w:rsidRPr="00330456">
        <w:rPr>
          <w:rFonts w:ascii="Times New Roman" w:hAnsi="Times New Roman" w:cs="Times New Roman"/>
          <w:b/>
          <w:i/>
          <w:sz w:val="24"/>
          <w:szCs w:val="24"/>
        </w:rPr>
        <w:t>Grey Relational Analysis</w:t>
      </w:r>
    </w:p>
    <w:p w:rsidR="005F0A69" w:rsidRPr="00330456" w:rsidRDefault="00F648F3"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GRA</w:t>
      </w:r>
      <w:r w:rsidR="00034006" w:rsidRPr="00330456">
        <w:rPr>
          <w:rFonts w:ascii="Times New Roman" w:hAnsi="Times New Roman" w:cs="Times New Roman"/>
          <w:bCs/>
          <w:sz w:val="24"/>
          <w:szCs w:val="24"/>
        </w:rPr>
        <w:t xml:space="preserve"> describes the measurement </w:t>
      </w:r>
      <w:r w:rsidR="009807E0" w:rsidRPr="00330456">
        <w:rPr>
          <w:rFonts w:ascii="Times New Roman" w:hAnsi="Times New Roman" w:cs="Times New Roman"/>
          <w:bCs/>
          <w:sz w:val="24"/>
          <w:szCs w:val="24"/>
        </w:rPr>
        <w:t>or the</w:t>
      </w:r>
      <w:r w:rsidR="00034006" w:rsidRPr="00330456">
        <w:rPr>
          <w:rFonts w:ascii="Times New Roman" w:hAnsi="Times New Roman" w:cs="Times New Roman"/>
          <w:bCs/>
          <w:sz w:val="24"/>
          <w:szCs w:val="24"/>
        </w:rPr>
        <w:t xml:space="preserve"> degree </w:t>
      </w:r>
      <w:r w:rsidR="009807E0" w:rsidRPr="00330456">
        <w:rPr>
          <w:rFonts w:ascii="Times New Roman" w:hAnsi="Times New Roman" w:cs="Times New Roman"/>
          <w:bCs/>
          <w:sz w:val="24"/>
          <w:szCs w:val="24"/>
        </w:rPr>
        <w:t>of similarity</w:t>
      </w:r>
      <w:r w:rsidR="00034006" w:rsidRPr="00330456">
        <w:rPr>
          <w:rFonts w:ascii="Times New Roman" w:hAnsi="Times New Roman" w:cs="Times New Roman"/>
          <w:bCs/>
          <w:sz w:val="24"/>
          <w:szCs w:val="24"/>
        </w:rPr>
        <w:t xml:space="preserve"> or difference in changing relations between two system</w:t>
      </w:r>
      <w:r w:rsidR="00EC42EB" w:rsidRPr="00330456">
        <w:rPr>
          <w:rFonts w:ascii="Times New Roman" w:hAnsi="Times New Roman" w:cs="Times New Roman"/>
          <w:bCs/>
          <w:sz w:val="24"/>
          <w:szCs w:val="24"/>
        </w:rPr>
        <w:t>s</w:t>
      </w:r>
      <w:r w:rsidR="00034006" w:rsidRPr="00330456">
        <w:rPr>
          <w:rFonts w:ascii="Times New Roman" w:hAnsi="Times New Roman" w:cs="Times New Roman"/>
          <w:bCs/>
          <w:sz w:val="24"/>
          <w:szCs w:val="24"/>
        </w:rPr>
        <w:t xml:space="preserve"> or between two </w:t>
      </w:r>
      <w:r w:rsidR="009807E0" w:rsidRPr="00330456">
        <w:rPr>
          <w:rFonts w:ascii="Times New Roman" w:hAnsi="Times New Roman" w:cs="Times New Roman"/>
          <w:bCs/>
          <w:sz w:val="24"/>
          <w:szCs w:val="24"/>
        </w:rPr>
        <w:t>element</w:t>
      </w:r>
      <w:r w:rsidRPr="00330456">
        <w:rPr>
          <w:rFonts w:ascii="Times New Roman" w:hAnsi="Times New Roman" w:cs="Times New Roman"/>
          <w:bCs/>
          <w:sz w:val="24"/>
          <w:szCs w:val="24"/>
        </w:rPr>
        <w:t>s</w:t>
      </w:r>
      <w:r w:rsidR="009807E0" w:rsidRPr="00330456">
        <w:rPr>
          <w:rFonts w:ascii="Times New Roman" w:hAnsi="Times New Roman" w:cs="Times New Roman"/>
          <w:bCs/>
          <w:sz w:val="24"/>
          <w:szCs w:val="24"/>
        </w:rPr>
        <w:t xml:space="preserve"> that</w:t>
      </w:r>
      <w:r w:rsidR="00034006" w:rsidRPr="00330456">
        <w:rPr>
          <w:rFonts w:ascii="Times New Roman" w:hAnsi="Times New Roman" w:cs="Times New Roman"/>
          <w:bCs/>
          <w:sz w:val="24"/>
          <w:szCs w:val="24"/>
        </w:rPr>
        <w:t xml:space="preserve"> occur in a system over time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{"citationItems":[{"id":"ITEM-1","itemData":{"DOI":"10.1057/palgrave.jors.2601985","ISSN":"01605682","abstract":"The aim of this paper is to use a new approach of performance evaluation, Grey Relation Analysis (GRA), which is a concept borrowed from the study of industry and increasingly applied to commerce. GRA is used to evaluate the relative performance of three investment Taiwanese trust firms, which have been reorganized into banks. The result of the study indicates that although the sample size is small and the distribution of data is unknown, GRA can still be successfully used in evaluating bank performance. In addition, this paper compares the GRA results with the Financial Statement Analysis (FSA) and shows that the same result can be obtained. [ABSTRACT FROM AUTHOR]","author":[{"dropping-particle":"","family":"Ho","given":"Chien Ta","non-dropping-particle":"","parse-names":false,"suffix":""}],"container-title":"Journal of the Operational Research Society","id":"ITEM-1","issue":"4","issued":{"date-parts":[["2006","4"]]},"page":"337-349","title":"Measuring bank operations performance: An approach based on Grey Relation Analysis","type":"article-journal","volume":"57"},"uris":["http://www.mendeley.com/documents/?uuid=08fe4494-374e-35b1-ac4d-68820bf569ba"]}],"mendeley":{"formattedCitation":"(Ho 2006)","plainTextFormattedCitation":"(Ho 2006)","previouslyFormattedCitation":"(Ho 2006)"},"properties":{"noteIndex":0},"schema":"https://github.com/citation-style-language/schema/raw/master/csl-citation.json"}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(Ho 2006)</w:t>
      </w:r>
      <w:r w:rsidR="00C67461" w:rsidRPr="00330456">
        <w:rPr>
          <w:rFonts w:ascii="Times New Roman" w:hAnsi="Times New Roman" w:cs="Times New Roman"/>
          <w:bCs/>
          <w:sz w:val="24"/>
          <w:szCs w:val="24"/>
        </w:rPr>
        <w:fldChar w:fldCharType="end"/>
      </w:r>
      <w:r w:rsidR="009807E0" w:rsidRPr="00330456">
        <w:rPr>
          <w:rFonts w:ascii="Times New Roman" w:hAnsi="Times New Roman" w:cs="Times New Roman"/>
          <w:bCs/>
          <w:sz w:val="24"/>
          <w:szCs w:val="24"/>
        </w:rPr>
        <w:t>.</w:t>
      </w:r>
      <w:r w:rsidR="00034006" w:rsidRPr="00330456">
        <w:rPr>
          <w:rFonts w:ascii="Times New Roman" w:hAnsi="Times New Roman" w:cs="Times New Roman"/>
          <w:bCs/>
          <w:sz w:val="24"/>
          <w:szCs w:val="24"/>
        </w:rPr>
        <w:t xml:space="preserve">There is a high degree of relation if two elements </w:t>
      </w:r>
      <w:r w:rsidR="009A4EDD" w:rsidRPr="00330456">
        <w:rPr>
          <w:rFonts w:ascii="Times New Roman" w:hAnsi="Times New Roman" w:cs="Times New Roman"/>
          <w:bCs/>
          <w:sz w:val="24"/>
          <w:szCs w:val="24"/>
        </w:rPr>
        <w:t>are consistent</w:t>
      </w:r>
      <w:r w:rsidR="00B65AA1" w:rsidRPr="00330456">
        <w:rPr>
          <w:rFonts w:ascii="Times New Roman" w:hAnsi="Times New Roman" w:cs="Times New Roman"/>
          <w:bCs/>
          <w:sz w:val="24"/>
          <w:szCs w:val="24"/>
        </w:rPr>
        <w:t xml:space="preserve"> </w:t>
      </w:r>
      <w:r w:rsidR="00833B2A" w:rsidRPr="00330456">
        <w:rPr>
          <w:rFonts w:ascii="Times New Roman" w:hAnsi="Times New Roman" w:cs="Times New Roman"/>
          <w:bCs/>
          <w:sz w:val="24"/>
          <w:szCs w:val="24"/>
        </w:rPr>
        <w:t>trend and</w:t>
      </w:r>
      <w:r w:rsidR="00034006" w:rsidRPr="00330456">
        <w:rPr>
          <w:rFonts w:ascii="Times New Roman" w:hAnsi="Times New Roman" w:cs="Times New Roman"/>
          <w:bCs/>
          <w:sz w:val="24"/>
          <w:szCs w:val="24"/>
        </w:rPr>
        <w:t xml:space="preserve"> a low level of relation if the trend is inconsistent. The fundamental idea behind</w:t>
      </w:r>
      <w:r w:rsidR="00B65AA1" w:rsidRPr="00330456">
        <w:rPr>
          <w:rFonts w:ascii="Times New Roman" w:hAnsi="Times New Roman" w:cs="Times New Roman"/>
          <w:bCs/>
          <w:sz w:val="24"/>
          <w:szCs w:val="24"/>
        </w:rPr>
        <w:t xml:space="preserve"> </w:t>
      </w:r>
      <w:r w:rsidR="00034006" w:rsidRPr="00330456">
        <w:rPr>
          <w:rFonts w:ascii="Times New Roman" w:hAnsi="Times New Roman" w:cs="Times New Roman"/>
          <w:bCs/>
          <w:sz w:val="24"/>
          <w:szCs w:val="24"/>
        </w:rPr>
        <w:t>GRA is to measure the relationships among elements when the trends of their development have either homogeneity or heterogeneity</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{"citationItems":[{"id":"ITEM-1","itemData":{"abstract":"Recent progress in identification and mapping of single nucleotide polymorphisms (SNPs) in the human genome generates an unprecedented opportunity to explore cause-effect relationships between genetic variations and susceptibility to common diseases. For this purpose, one promising strategy would be to select a set of SNPs that potentially alter the function of proteins involved in the pathogenesis of the diseases and compare their frequencies in the affected individuals and the healthy population. In this respect, SNPs that change amino acid sequences (nonsynonymous SNPs; nsSNPs) are of particular interest, since they are more likely to affect protein functions. In this study, we have constructed a catalog of nsSNPs (PicSNP), whose unique features are (i) nsSNPs are classified according to the functions of the affected genes and are searchable under the guidance of hierarchical lists of protein functions and (ii) nsSNPs that lead to amino acid changes in the known functional sites and domains of proteins are highlighted. Out of 1,190,295 SNPs extracted from public database, we identified 3793 nsSNPs and classified them in 1247 categories of protein functions. 495 sites and domains annotated in the Swiss-Prot database were found to include nsSNPs, including 2 nsSNPs in disulfide-binding sites and 38 nsSNPs in transmembrane regions. PicSNP is available via the World Wide Web (http://picsnp.org) and would support research questing for SNPs involved in common diseases. (C) 2001 Academic Press.","author":[{"dropping-particle":"","family":"Deng","given":"Julong","non-dropping-particle":"","parse-names":false,"suffix":""}],"container-title":"Journal of Grey System","id":"ITEM-1","issue":"1","issued":{"date-parts":[["1989"]]},"page":"1-24","title":"Introduction to Grey System","type":"article-journal","volume":"1"},"uris":["http://www.mendeley.com/documents/?uuid=9fb64bae-7ffd-3823-8a42-1191a8cc52b5"]}],"mendeley":{"formattedCitation":"(Deng 1989)","plainTextFormattedCitation":"(Deng 1989)","previouslyFormattedCitation":"(Deng 1989)"},"properties":{"noteIndex":0},"schema":"https://github.com/citation-style-language/schema/raw/master/csl-citation.json"}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(Deng 1989)</w:t>
      </w:r>
      <w:r w:rsidR="00C67461" w:rsidRPr="00330456">
        <w:rPr>
          <w:rFonts w:ascii="Times New Roman" w:hAnsi="Times New Roman" w:cs="Times New Roman"/>
          <w:bCs/>
          <w:sz w:val="24"/>
          <w:szCs w:val="24"/>
        </w:rPr>
        <w:fldChar w:fldCharType="end"/>
      </w:r>
      <w:r w:rsidR="00833B2A" w:rsidRPr="00330456">
        <w:rPr>
          <w:rFonts w:ascii="Times New Roman" w:hAnsi="Times New Roman" w:cs="Times New Roman"/>
          <w:bCs/>
          <w:sz w:val="24"/>
          <w:szCs w:val="24"/>
        </w:rPr>
        <w:t>.</w:t>
      </w:r>
      <w:r w:rsidR="00034006" w:rsidRPr="00330456">
        <w:rPr>
          <w:rFonts w:ascii="Times New Roman" w:hAnsi="Times New Roman" w:cs="Times New Roman"/>
          <w:bCs/>
          <w:sz w:val="24"/>
          <w:szCs w:val="24"/>
        </w:rPr>
        <w:t xml:space="preserve"> The major advantage of GRA is the  ability to  process </w:t>
      </w:r>
      <w:r w:rsidR="0081480E" w:rsidRPr="00330456">
        <w:rPr>
          <w:rFonts w:ascii="Times New Roman" w:hAnsi="Times New Roman" w:cs="Times New Roman"/>
          <w:bCs/>
          <w:sz w:val="24"/>
          <w:szCs w:val="24"/>
        </w:rPr>
        <w:t xml:space="preserve">a </w:t>
      </w:r>
      <w:r w:rsidR="00034006" w:rsidRPr="00330456">
        <w:rPr>
          <w:rFonts w:ascii="Times New Roman" w:hAnsi="Times New Roman" w:cs="Times New Roman"/>
          <w:bCs/>
          <w:sz w:val="24"/>
          <w:szCs w:val="24"/>
        </w:rPr>
        <w:t xml:space="preserve">relatively small amount </w:t>
      </w:r>
      <w:r w:rsidR="009A4EDD" w:rsidRPr="00330456">
        <w:rPr>
          <w:rFonts w:ascii="Times New Roman" w:hAnsi="Times New Roman" w:cs="Times New Roman"/>
          <w:bCs/>
          <w:sz w:val="24"/>
          <w:szCs w:val="24"/>
        </w:rPr>
        <w:t xml:space="preserve">of data to provide  analysis </w:t>
      </w:r>
      <w:r w:rsidR="00034006" w:rsidRPr="00330456">
        <w:rPr>
          <w:rFonts w:ascii="Times New Roman" w:hAnsi="Times New Roman" w:cs="Times New Roman"/>
          <w:bCs/>
          <w:sz w:val="24"/>
          <w:szCs w:val="24"/>
        </w:rPr>
        <w:t>of the key correlation factors in</w:t>
      </w:r>
      <w:r w:rsidR="009A4EDD" w:rsidRPr="00330456">
        <w:rPr>
          <w:rFonts w:ascii="Times New Roman" w:hAnsi="Times New Roman" w:cs="Times New Roman"/>
          <w:bCs/>
          <w:sz w:val="24"/>
          <w:szCs w:val="24"/>
        </w:rPr>
        <w:t xml:space="preserve"> a system with </w:t>
      </w:r>
      <w:r w:rsidR="00034006" w:rsidRPr="00330456">
        <w:rPr>
          <w:rFonts w:ascii="Times New Roman" w:hAnsi="Times New Roman" w:cs="Times New Roman"/>
          <w:bCs/>
          <w:sz w:val="24"/>
          <w:szCs w:val="24"/>
        </w:rPr>
        <w:t>incomplete or unknown information</w:t>
      </w:r>
      <w:r w:rsidR="0081480E" w:rsidRPr="00330456">
        <w:rPr>
          <w:rFonts w:ascii="Times New Roman" w:hAnsi="Times New Roman" w:cs="Times New Roman"/>
          <w:bCs/>
          <w:sz w:val="24"/>
          <w:szCs w:val="24"/>
        </w:rPr>
        <w:t>,</w:t>
      </w:r>
      <w:r w:rsidR="009A4EDD" w:rsidRPr="00330456">
        <w:rPr>
          <w:rFonts w:ascii="Times New Roman" w:hAnsi="Times New Roman" w:cs="Times New Roman"/>
          <w:bCs/>
          <w:sz w:val="24"/>
          <w:szCs w:val="24"/>
        </w:rPr>
        <w:t xml:space="preserve"> which is the element of </w:t>
      </w:r>
      <w:r w:rsidR="00034006" w:rsidRPr="00330456">
        <w:rPr>
          <w:rFonts w:ascii="Times New Roman" w:hAnsi="Times New Roman" w:cs="Times New Roman"/>
          <w:bCs/>
          <w:sz w:val="24"/>
          <w:szCs w:val="24"/>
        </w:rPr>
        <w:t>“grey”</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{"citationItems":[{"id":"ITEM-1","itemData":{"DOI":"10.1080/00207540802446803","ISSN":"00207543","abstract":"The aim of this paper is to measure production and marketing efficiencies in the printed circuit board (PCB) industry using grey relation analysis (GRA) and data envelopment analysis (DEA) techniques. A total of 32 efficiency indicators are initially considered and seven are selected. They represent five indicators for production efficiency and two for marketing efficiency. Fifteen of the 23 companies evaluated need improvement in both production and marketing efficiencies, while four companies had their priority production efficiency improvement and the remaining four companies with priority in marketing efficiency improvement.","author":[{"dropping-particle":"","family":"Wang","given":"Rong Tsu","non-dropping-particle":"","parse-names":false,"suffix":""},{"dropping-particle":"","family":"Ho","given":"Chien Ta Bruce","non-dropping-particle":"","parse-names":false,"suffix":""},{"dropping-particle":"","family":"Oh","given":"K.","non-dropping-particle":"","parse-names":false,"suffix":""}],"container-title":"International Journal of Production Research","id":"ITEM-1","issue":"1","issued":{"date-parts":[["2010"]]},"page":"183-199","title":"Measuring production and marketing efficiency using grey relation analysis and data envelopment analysis","type":"article-journal","volume":"48"},"uris":["http://www.mendeley.com/documents/?uuid=2f25d5b4-7ec8-36aa-9fc9-d97872097a43"]}],"mendeley":{"formattedCitation":"(Wang, Ho, and Oh 2010)","plainTextFormattedCitation":"(Wang, Ho, and Oh 2010)","previouslyFormattedCitation":"(Wang, Ho, and Oh 2010)"},"properties":{"noteIndex":0},"schema":"https://github.com/citation-style-language/schema/raw/master/csl-citation.json"}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(Wang, Ho, and Oh 2010)</w:t>
      </w:r>
      <w:r w:rsidR="00C67461" w:rsidRPr="00330456">
        <w:rPr>
          <w:rFonts w:ascii="Times New Roman" w:hAnsi="Times New Roman" w:cs="Times New Roman"/>
          <w:bCs/>
          <w:sz w:val="24"/>
          <w:szCs w:val="24"/>
        </w:rPr>
        <w:fldChar w:fldCharType="end"/>
      </w:r>
      <w:r w:rsidR="00034006" w:rsidRPr="00330456">
        <w:rPr>
          <w:rFonts w:ascii="Times New Roman" w:hAnsi="Times New Roman" w:cs="Times New Roman"/>
          <w:bCs/>
          <w:sz w:val="24"/>
          <w:szCs w:val="24"/>
        </w:rPr>
        <w:t xml:space="preserve">. </w:t>
      </w:r>
      <w:r w:rsidR="00D60C96" w:rsidRPr="00330456">
        <w:rPr>
          <w:rFonts w:ascii="Times New Roman" w:hAnsi="Times New Roman" w:cs="Times New Roman"/>
          <w:bCs/>
          <w:sz w:val="24"/>
          <w:szCs w:val="24"/>
        </w:rPr>
        <w:t>Another advantage of GRA is the in-built distinguishing coefficient</w:t>
      </w:r>
      <w:r w:rsidR="00915DC2" w:rsidRPr="00330456">
        <w:rPr>
          <w:rFonts w:ascii="Times New Roman" w:hAnsi="Times New Roman" w:cs="Times New Roman"/>
          <w:bCs/>
          <w:sz w:val="24"/>
          <w:szCs w:val="24"/>
        </w:rPr>
        <w:t>,</w:t>
      </w:r>
      <w:r w:rsidR="00D60C96" w:rsidRPr="00330456">
        <w:rPr>
          <w:rFonts w:ascii="Times New Roman" w:hAnsi="Times New Roman" w:cs="Times New Roman"/>
          <w:bCs/>
          <w:sz w:val="24"/>
          <w:szCs w:val="24"/>
        </w:rPr>
        <w:t xml:space="preserve"> which offers some flexibility to decision-makers to</w:t>
      </w:r>
      <w:r w:rsidR="00B65AA1" w:rsidRPr="00330456">
        <w:rPr>
          <w:rFonts w:ascii="Times New Roman" w:hAnsi="Times New Roman" w:cs="Times New Roman"/>
          <w:bCs/>
          <w:sz w:val="24"/>
          <w:szCs w:val="24"/>
        </w:rPr>
        <w:t xml:space="preserve"> </w:t>
      </w:r>
      <w:r w:rsidR="00D60C96" w:rsidRPr="00330456">
        <w:rPr>
          <w:rFonts w:ascii="Times New Roman" w:hAnsi="Times New Roman" w:cs="Times New Roman"/>
          <w:bCs/>
          <w:sz w:val="24"/>
          <w:szCs w:val="24"/>
        </w:rPr>
        <w:t>adjust their decisions based on a range of values</w:t>
      </w:r>
      <w:r w:rsidR="00122508" w:rsidRPr="00330456">
        <w:rPr>
          <w:rFonts w:ascii="Times New Roman" w:hAnsi="Times New Roman" w:cs="Times New Roman"/>
          <w:bCs/>
          <w:sz w:val="24"/>
          <w:szCs w:val="24"/>
        </w:rPr>
        <w:t>. It</w:t>
      </w:r>
      <w:r w:rsidR="00B65AA1" w:rsidRPr="00330456">
        <w:rPr>
          <w:rFonts w:ascii="Times New Roman" w:hAnsi="Times New Roman" w:cs="Times New Roman"/>
          <w:bCs/>
          <w:sz w:val="24"/>
          <w:szCs w:val="24"/>
        </w:rPr>
        <w:t xml:space="preserve"> </w:t>
      </w:r>
      <w:r w:rsidR="00034006" w:rsidRPr="00330456">
        <w:rPr>
          <w:rFonts w:ascii="Times New Roman" w:hAnsi="Times New Roman" w:cs="Times New Roman"/>
          <w:bCs/>
          <w:sz w:val="24"/>
          <w:szCs w:val="24"/>
        </w:rPr>
        <w:t xml:space="preserve">is suitable </w:t>
      </w:r>
      <w:r w:rsidR="008833F2" w:rsidRPr="00330456">
        <w:rPr>
          <w:rFonts w:ascii="Times New Roman" w:hAnsi="Times New Roman" w:cs="Times New Roman"/>
          <w:bCs/>
          <w:sz w:val="24"/>
          <w:szCs w:val="24"/>
        </w:rPr>
        <w:t>in this</w:t>
      </w:r>
      <w:r w:rsidR="00B65AA1" w:rsidRPr="00330456">
        <w:rPr>
          <w:rFonts w:ascii="Times New Roman" w:hAnsi="Times New Roman" w:cs="Times New Roman"/>
          <w:bCs/>
          <w:sz w:val="24"/>
          <w:szCs w:val="24"/>
        </w:rPr>
        <w:t xml:space="preserve"> </w:t>
      </w:r>
      <w:r w:rsidR="008833F2" w:rsidRPr="00330456">
        <w:rPr>
          <w:rFonts w:ascii="Times New Roman" w:hAnsi="Times New Roman" w:cs="Times New Roman"/>
          <w:bCs/>
          <w:sz w:val="24"/>
          <w:szCs w:val="24"/>
        </w:rPr>
        <w:t>study</w:t>
      </w:r>
      <w:r w:rsidR="00B65AA1" w:rsidRPr="00330456">
        <w:rPr>
          <w:rFonts w:ascii="Times New Roman" w:hAnsi="Times New Roman" w:cs="Times New Roman"/>
          <w:bCs/>
          <w:sz w:val="24"/>
          <w:szCs w:val="24"/>
        </w:rPr>
        <w:t xml:space="preserve"> </w:t>
      </w:r>
      <w:r w:rsidR="008833F2" w:rsidRPr="00330456">
        <w:rPr>
          <w:rFonts w:ascii="Times New Roman" w:hAnsi="Times New Roman" w:cs="Times New Roman"/>
          <w:bCs/>
          <w:sz w:val="24"/>
          <w:szCs w:val="24"/>
        </w:rPr>
        <w:t>as</w:t>
      </w:r>
      <w:r w:rsidR="00B65AA1" w:rsidRPr="00330456">
        <w:rPr>
          <w:rFonts w:ascii="Times New Roman" w:hAnsi="Times New Roman" w:cs="Times New Roman"/>
          <w:bCs/>
          <w:sz w:val="24"/>
          <w:szCs w:val="24"/>
        </w:rPr>
        <w:t xml:space="preserve"> </w:t>
      </w:r>
      <w:r w:rsidR="008833F2" w:rsidRPr="00330456">
        <w:rPr>
          <w:rFonts w:ascii="Times New Roman" w:hAnsi="Times New Roman" w:cs="Times New Roman"/>
          <w:bCs/>
          <w:sz w:val="24"/>
          <w:szCs w:val="24"/>
        </w:rPr>
        <w:t>it investigates</w:t>
      </w:r>
      <w:r w:rsidR="00B65AA1" w:rsidRPr="00330456">
        <w:rPr>
          <w:rFonts w:ascii="Times New Roman" w:hAnsi="Times New Roman" w:cs="Times New Roman"/>
          <w:bCs/>
          <w:sz w:val="24"/>
          <w:szCs w:val="24"/>
        </w:rPr>
        <w:t xml:space="preserve"> </w:t>
      </w:r>
      <w:r w:rsidR="00034006" w:rsidRPr="00330456">
        <w:rPr>
          <w:rFonts w:ascii="Times New Roman" w:hAnsi="Times New Roman" w:cs="Times New Roman"/>
          <w:bCs/>
          <w:sz w:val="24"/>
          <w:szCs w:val="24"/>
        </w:rPr>
        <w:t xml:space="preserve">and </w:t>
      </w:r>
      <w:r w:rsidR="00D16A75" w:rsidRPr="00330456">
        <w:rPr>
          <w:rFonts w:ascii="Times New Roman" w:hAnsi="Times New Roman" w:cs="Times New Roman"/>
          <w:bCs/>
          <w:sz w:val="24"/>
          <w:szCs w:val="24"/>
        </w:rPr>
        <w:t>collects</w:t>
      </w:r>
      <w:r w:rsidR="00034006" w:rsidRPr="00330456">
        <w:rPr>
          <w:rFonts w:ascii="Times New Roman" w:hAnsi="Times New Roman" w:cs="Times New Roman"/>
          <w:bCs/>
          <w:sz w:val="24"/>
          <w:szCs w:val="24"/>
        </w:rPr>
        <w:t xml:space="preserve"> data </w:t>
      </w:r>
      <w:r w:rsidR="00F35181" w:rsidRPr="00330456">
        <w:rPr>
          <w:rFonts w:ascii="Times New Roman" w:hAnsi="Times New Roman" w:cs="Times New Roman"/>
          <w:bCs/>
          <w:sz w:val="24"/>
          <w:szCs w:val="24"/>
        </w:rPr>
        <w:t>from a</w:t>
      </w:r>
      <w:r w:rsidR="00034006" w:rsidRPr="00330456">
        <w:rPr>
          <w:rFonts w:ascii="Times New Roman" w:hAnsi="Times New Roman" w:cs="Times New Roman"/>
          <w:bCs/>
          <w:sz w:val="24"/>
          <w:szCs w:val="24"/>
        </w:rPr>
        <w:t xml:space="preserve"> few </w:t>
      </w:r>
      <w:r w:rsidR="00F35181" w:rsidRPr="00330456">
        <w:rPr>
          <w:rFonts w:ascii="Times New Roman" w:hAnsi="Times New Roman" w:cs="Times New Roman"/>
          <w:bCs/>
          <w:sz w:val="24"/>
          <w:szCs w:val="24"/>
        </w:rPr>
        <w:t>sample managers</w:t>
      </w:r>
      <w:r w:rsidR="008833F2" w:rsidRPr="00330456">
        <w:rPr>
          <w:rFonts w:ascii="Times New Roman" w:hAnsi="Times New Roman" w:cs="Times New Roman"/>
          <w:bCs/>
          <w:sz w:val="24"/>
          <w:szCs w:val="24"/>
        </w:rPr>
        <w:t xml:space="preserve"> in </w:t>
      </w:r>
      <w:r w:rsidR="0081480E" w:rsidRPr="00330456">
        <w:rPr>
          <w:rFonts w:ascii="Times New Roman" w:hAnsi="Times New Roman" w:cs="Times New Roman"/>
          <w:bCs/>
          <w:sz w:val="24"/>
          <w:szCs w:val="24"/>
        </w:rPr>
        <w:t xml:space="preserve">the </w:t>
      </w:r>
      <w:r w:rsidR="008833F2" w:rsidRPr="00330456">
        <w:rPr>
          <w:rFonts w:ascii="Times New Roman" w:hAnsi="Times New Roman" w:cs="Times New Roman"/>
          <w:bCs/>
          <w:sz w:val="24"/>
          <w:szCs w:val="24"/>
        </w:rPr>
        <w:t>manufacturing sector.</w:t>
      </w:r>
      <w:r w:rsidR="00B65AA1"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EA2542" w:rsidRPr="00330456">
        <w:rPr>
          <w:rFonts w:ascii="Times New Roman" w:hAnsi="Times New Roman" w:cs="Times New Roman"/>
          <w:bCs/>
          <w:sz w:val="24"/>
          <w:szCs w:val="24"/>
        </w:rPr>
        <w:instrText>ADDIN CSL_CITATION {"citationItems":[{"id":"ITEM-1","itemData":{"DOI":"10.1081/QEN-120015853","ISSN":"08982112","abstract":"This paper uses grey relational analysis (GRA) method in multiple attribute decision making (MADM) problems. The advantages of using the GRA method include the followings: The results are based upon the original data, and the calculations are simple and easy to understand. It is one of the best methods to help management make decisions under business environment. Finally, an example is provided to show how this GRA method works in dealing with MADM problems. Moreover, the results from other methods are compared including the technique for order preference by similarity to ideal solution and operational competitiveness rating method.","author":[{"dropping-particle":"","family":"Wu","given":"Hsin Hung","non-dropping-particle":"","parse-names":false,"suffix":""}],"container-title":"Quality Engineering","id":"ITEM-1","issue":"2","issued":{"date-parts":[["2002"]]},"page":"209-217","title":"A comparative study of using grey relational analysis in multiple attribute decision making problems","type":"article-journal","volume":"15"},"uris":["http://www.mendeley.com/documents/?uuid=8c0bda8f-e455-3693-8f4b-1a807b570958"]}],"mendeley":{"formattedCitation":"(Wu 2002)","manualFormatting":"Wu(2002)","plainTextFormattedCitation":"(Wu 2002)","previouslyFormattedCitation":"(Wu 2002)"},"properties":{"noteIndex":0},"schema":"https://github.com/citation-style-language/schema/raw/master/csl-citation.json"}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2A6E1A" w:rsidRPr="00330456">
        <w:rPr>
          <w:rFonts w:ascii="Times New Roman" w:hAnsi="Times New Roman" w:cs="Times New Roman"/>
          <w:bCs/>
          <w:noProof/>
          <w:sz w:val="24"/>
          <w:szCs w:val="24"/>
        </w:rPr>
        <w:t>Wu(2002)</w:t>
      </w:r>
      <w:r w:rsidR="00C67461" w:rsidRPr="00330456">
        <w:rPr>
          <w:rFonts w:ascii="Times New Roman" w:hAnsi="Times New Roman" w:cs="Times New Roman"/>
          <w:bCs/>
          <w:sz w:val="24"/>
          <w:szCs w:val="24"/>
        </w:rPr>
        <w:fldChar w:fldCharType="end"/>
      </w:r>
      <w:r w:rsidR="00B65AA1" w:rsidRPr="00330456">
        <w:rPr>
          <w:rFonts w:ascii="Times New Roman" w:hAnsi="Times New Roman" w:cs="Times New Roman"/>
          <w:bCs/>
          <w:sz w:val="24"/>
          <w:szCs w:val="24"/>
        </w:rPr>
        <w:t xml:space="preserve"> </w:t>
      </w:r>
      <w:r w:rsidR="008833F2" w:rsidRPr="00330456">
        <w:rPr>
          <w:rFonts w:ascii="Times New Roman" w:hAnsi="Times New Roman" w:cs="Times New Roman"/>
          <w:bCs/>
          <w:sz w:val="24"/>
          <w:szCs w:val="24"/>
        </w:rPr>
        <w:t xml:space="preserve">pointed out </w:t>
      </w:r>
      <w:r w:rsidR="00403E5D" w:rsidRPr="00330456">
        <w:rPr>
          <w:rFonts w:ascii="Times New Roman" w:hAnsi="Times New Roman" w:cs="Times New Roman"/>
          <w:bCs/>
          <w:sz w:val="24"/>
          <w:szCs w:val="24"/>
        </w:rPr>
        <w:t xml:space="preserve">the </w:t>
      </w:r>
      <w:r w:rsidR="00D60C96" w:rsidRPr="00330456">
        <w:rPr>
          <w:rFonts w:ascii="Times New Roman" w:hAnsi="Times New Roman" w:cs="Times New Roman"/>
          <w:bCs/>
          <w:sz w:val="24"/>
          <w:szCs w:val="24"/>
        </w:rPr>
        <w:t xml:space="preserve">key </w:t>
      </w:r>
      <w:r w:rsidR="00403E5D" w:rsidRPr="00330456">
        <w:rPr>
          <w:rFonts w:ascii="Times New Roman" w:hAnsi="Times New Roman" w:cs="Times New Roman"/>
          <w:bCs/>
          <w:sz w:val="24"/>
          <w:szCs w:val="24"/>
        </w:rPr>
        <w:t>steps</w:t>
      </w:r>
      <w:r w:rsidR="006E3363" w:rsidRPr="00330456">
        <w:rPr>
          <w:rFonts w:ascii="Times New Roman" w:hAnsi="Times New Roman" w:cs="Times New Roman"/>
          <w:bCs/>
          <w:sz w:val="24"/>
          <w:szCs w:val="24"/>
        </w:rPr>
        <w:t xml:space="preserve"> of GRA as shown in Appendix B.</w:t>
      </w:r>
    </w:p>
    <w:p w:rsidR="0092741F" w:rsidRPr="00330456" w:rsidRDefault="001F393B" w:rsidP="0092741F">
      <w:pPr>
        <w:pStyle w:val="ListParagraph"/>
        <w:numPr>
          <w:ilvl w:val="0"/>
          <w:numId w:val="2"/>
        </w:numPr>
        <w:spacing w:before="240" w:after="240" w:line="480" w:lineRule="auto"/>
        <w:jc w:val="both"/>
        <w:rPr>
          <w:rFonts w:ascii="Times New Roman" w:hAnsi="Times New Roman" w:cs="Times New Roman"/>
          <w:b/>
          <w:bCs/>
          <w:sz w:val="24"/>
          <w:szCs w:val="24"/>
        </w:rPr>
      </w:pPr>
      <w:r w:rsidRPr="00330456">
        <w:rPr>
          <w:rFonts w:ascii="Times New Roman" w:hAnsi="Times New Roman" w:cs="Times New Roman"/>
          <w:b/>
          <w:bCs/>
          <w:sz w:val="24"/>
          <w:szCs w:val="24"/>
        </w:rPr>
        <w:t>Empirical s</w:t>
      </w:r>
      <w:r w:rsidR="00057F60" w:rsidRPr="00330456">
        <w:rPr>
          <w:rFonts w:ascii="Times New Roman" w:hAnsi="Times New Roman" w:cs="Times New Roman"/>
          <w:b/>
          <w:bCs/>
          <w:sz w:val="24"/>
          <w:szCs w:val="24"/>
        </w:rPr>
        <w:t>tudy</w:t>
      </w:r>
    </w:p>
    <w:p w:rsidR="0092741F" w:rsidRPr="00330456" w:rsidRDefault="0092741F" w:rsidP="006E321A">
      <w:pPr>
        <w:spacing w:before="240" w:after="240" w:line="480" w:lineRule="auto"/>
        <w:jc w:val="both"/>
        <w:rPr>
          <w:rFonts w:ascii="Times New Roman" w:hAnsi="Times New Roman" w:cs="Times New Roman"/>
          <w:b/>
          <w:bCs/>
          <w:sz w:val="24"/>
          <w:szCs w:val="24"/>
        </w:rPr>
      </w:pPr>
      <w:r w:rsidRPr="00330456">
        <w:rPr>
          <w:rFonts w:ascii="Times New Roman" w:hAnsi="Times New Roman" w:cs="Times New Roman"/>
          <w:sz w:val="24"/>
          <w:szCs w:val="24"/>
        </w:rPr>
        <w:t xml:space="preserve">This </w:t>
      </w:r>
      <w:r w:rsidR="00C93A2B" w:rsidRPr="00330456">
        <w:rPr>
          <w:rFonts w:ascii="Times New Roman" w:hAnsi="Times New Roman" w:cs="Times New Roman"/>
          <w:sz w:val="24"/>
          <w:szCs w:val="24"/>
        </w:rPr>
        <w:t>section shows</w:t>
      </w:r>
      <w:r w:rsidR="00B65AA1" w:rsidRPr="00330456">
        <w:rPr>
          <w:rFonts w:ascii="Times New Roman" w:hAnsi="Times New Roman" w:cs="Times New Roman"/>
          <w:sz w:val="24"/>
          <w:szCs w:val="24"/>
        </w:rPr>
        <w:t xml:space="preserve"> </w:t>
      </w:r>
      <w:r w:rsidR="00C93A2B" w:rsidRPr="00330456">
        <w:rPr>
          <w:rFonts w:ascii="Times New Roman" w:hAnsi="Times New Roman" w:cs="Times New Roman"/>
          <w:sz w:val="24"/>
          <w:szCs w:val="24"/>
        </w:rPr>
        <w:t xml:space="preserve">the </w:t>
      </w:r>
      <w:r w:rsidR="002646C0" w:rsidRPr="00330456">
        <w:rPr>
          <w:rFonts w:ascii="Times New Roman" w:hAnsi="Times New Roman" w:cs="Times New Roman"/>
          <w:sz w:val="24"/>
          <w:szCs w:val="24"/>
        </w:rPr>
        <w:t>application of the four-phase methodology on case enterprises selected</w:t>
      </w:r>
      <w:r w:rsidR="00B65AA1" w:rsidRPr="00330456">
        <w:rPr>
          <w:rFonts w:ascii="Times New Roman" w:hAnsi="Times New Roman" w:cs="Times New Roman"/>
          <w:sz w:val="24"/>
          <w:szCs w:val="24"/>
        </w:rPr>
        <w:t xml:space="preserve"> </w:t>
      </w:r>
      <w:r w:rsidR="002646C0" w:rsidRPr="00330456">
        <w:rPr>
          <w:rFonts w:ascii="Times New Roman" w:hAnsi="Times New Roman" w:cs="Times New Roman"/>
          <w:sz w:val="24"/>
          <w:szCs w:val="24"/>
        </w:rPr>
        <w:t>and the stud</w:t>
      </w:r>
      <w:r w:rsidR="00E70D0D" w:rsidRPr="00330456">
        <w:rPr>
          <w:rFonts w:ascii="Times New Roman" w:hAnsi="Times New Roman" w:cs="Times New Roman"/>
          <w:sz w:val="24"/>
          <w:szCs w:val="24"/>
        </w:rPr>
        <w:t>y results.</w:t>
      </w:r>
    </w:p>
    <w:p w:rsidR="00213DCF" w:rsidRPr="00330456" w:rsidRDefault="00814FCB" w:rsidP="003D1EF8">
      <w:pPr>
        <w:spacing w:before="240" w:after="240" w:line="480" w:lineRule="auto"/>
        <w:jc w:val="both"/>
        <w:rPr>
          <w:rFonts w:ascii="Times New Roman" w:hAnsi="Times New Roman" w:cs="Times New Roman"/>
          <w:b/>
          <w:bCs/>
          <w:i/>
          <w:sz w:val="24"/>
          <w:szCs w:val="24"/>
        </w:rPr>
      </w:pPr>
      <w:r w:rsidRPr="00330456">
        <w:rPr>
          <w:rFonts w:ascii="Times New Roman" w:hAnsi="Times New Roman" w:cs="Times New Roman"/>
          <w:b/>
          <w:bCs/>
          <w:i/>
          <w:sz w:val="24"/>
          <w:szCs w:val="24"/>
        </w:rPr>
        <w:t>4</w:t>
      </w:r>
      <w:r w:rsidR="00213DCF" w:rsidRPr="00330456">
        <w:rPr>
          <w:rFonts w:ascii="Times New Roman" w:hAnsi="Times New Roman" w:cs="Times New Roman"/>
          <w:b/>
          <w:bCs/>
          <w:i/>
          <w:sz w:val="24"/>
          <w:szCs w:val="24"/>
        </w:rPr>
        <w:t xml:space="preserve">.1 </w:t>
      </w:r>
      <w:r w:rsidR="00D168E2" w:rsidRPr="00330456">
        <w:rPr>
          <w:rFonts w:ascii="Times New Roman" w:hAnsi="Times New Roman" w:cs="Times New Roman"/>
          <w:b/>
          <w:bCs/>
          <w:i/>
          <w:sz w:val="24"/>
          <w:szCs w:val="24"/>
        </w:rPr>
        <w:t>Case e</w:t>
      </w:r>
      <w:r w:rsidR="0092741F" w:rsidRPr="00330456">
        <w:rPr>
          <w:rFonts w:ascii="Times New Roman" w:hAnsi="Times New Roman" w:cs="Times New Roman"/>
          <w:b/>
          <w:bCs/>
          <w:i/>
          <w:sz w:val="24"/>
          <w:szCs w:val="24"/>
        </w:rPr>
        <w:t>nterprises</w:t>
      </w:r>
      <w:r w:rsidR="00384EDA" w:rsidRPr="00330456">
        <w:rPr>
          <w:rFonts w:ascii="Times New Roman" w:hAnsi="Times New Roman" w:cs="Times New Roman"/>
          <w:b/>
          <w:bCs/>
          <w:i/>
          <w:sz w:val="24"/>
          <w:szCs w:val="24"/>
        </w:rPr>
        <w:t>,</w:t>
      </w:r>
      <w:r w:rsidR="00B65AA1" w:rsidRPr="00330456">
        <w:rPr>
          <w:rFonts w:ascii="Times New Roman" w:hAnsi="Times New Roman" w:cs="Times New Roman"/>
          <w:b/>
          <w:bCs/>
          <w:i/>
          <w:sz w:val="24"/>
          <w:szCs w:val="24"/>
        </w:rPr>
        <w:t xml:space="preserve"> </w:t>
      </w:r>
      <w:r w:rsidR="00384EDA" w:rsidRPr="00330456">
        <w:rPr>
          <w:rFonts w:ascii="Times New Roman" w:hAnsi="Times New Roman" w:cs="Times New Roman"/>
          <w:b/>
          <w:bCs/>
          <w:i/>
          <w:sz w:val="24"/>
          <w:szCs w:val="24"/>
        </w:rPr>
        <w:t>interviewees</w:t>
      </w:r>
      <w:r w:rsidR="0017051E" w:rsidRPr="00330456">
        <w:rPr>
          <w:rFonts w:ascii="Times New Roman" w:hAnsi="Times New Roman" w:cs="Times New Roman"/>
          <w:b/>
          <w:bCs/>
          <w:i/>
          <w:sz w:val="24"/>
          <w:szCs w:val="24"/>
        </w:rPr>
        <w:t>,</w:t>
      </w:r>
      <w:r w:rsidR="00B65AA1" w:rsidRPr="00330456">
        <w:rPr>
          <w:rFonts w:ascii="Times New Roman" w:hAnsi="Times New Roman" w:cs="Times New Roman"/>
          <w:b/>
          <w:bCs/>
          <w:i/>
          <w:sz w:val="24"/>
          <w:szCs w:val="24"/>
        </w:rPr>
        <w:t xml:space="preserve"> </w:t>
      </w:r>
      <w:r w:rsidR="00711655" w:rsidRPr="00330456">
        <w:rPr>
          <w:rFonts w:ascii="Times New Roman" w:hAnsi="Times New Roman" w:cs="Times New Roman"/>
          <w:b/>
          <w:bCs/>
          <w:i/>
          <w:sz w:val="24"/>
          <w:szCs w:val="24"/>
        </w:rPr>
        <w:t>managers</w:t>
      </w:r>
      <w:r w:rsidR="00744480" w:rsidRPr="00330456">
        <w:rPr>
          <w:rFonts w:ascii="Times New Roman" w:hAnsi="Times New Roman" w:cs="Times New Roman"/>
          <w:b/>
          <w:bCs/>
          <w:i/>
          <w:sz w:val="24"/>
          <w:szCs w:val="24"/>
        </w:rPr>
        <w:t xml:space="preserve"> of focal firms</w:t>
      </w:r>
      <w:r w:rsidR="0092741F" w:rsidRPr="00330456">
        <w:rPr>
          <w:rFonts w:ascii="Times New Roman" w:hAnsi="Times New Roman" w:cs="Times New Roman"/>
          <w:b/>
          <w:bCs/>
          <w:i/>
          <w:sz w:val="24"/>
          <w:szCs w:val="24"/>
        </w:rPr>
        <w:t xml:space="preserve"> and</w:t>
      </w:r>
      <w:r w:rsidR="008959F9" w:rsidRPr="00330456">
        <w:rPr>
          <w:rFonts w:ascii="Times New Roman" w:hAnsi="Times New Roman" w:cs="Times New Roman"/>
          <w:b/>
          <w:bCs/>
          <w:i/>
          <w:sz w:val="24"/>
          <w:szCs w:val="24"/>
        </w:rPr>
        <w:t xml:space="preserve"> SME</w:t>
      </w:r>
      <w:r w:rsidR="0092741F" w:rsidRPr="00330456">
        <w:rPr>
          <w:rFonts w:ascii="Times New Roman" w:hAnsi="Times New Roman" w:cs="Times New Roman"/>
          <w:b/>
          <w:bCs/>
          <w:i/>
          <w:sz w:val="24"/>
          <w:szCs w:val="24"/>
        </w:rPr>
        <w:t xml:space="preserve"> decision</w:t>
      </w:r>
      <w:r w:rsidR="007966D0" w:rsidRPr="00330456">
        <w:rPr>
          <w:rFonts w:ascii="Times New Roman" w:hAnsi="Times New Roman" w:cs="Times New Roman"/>
          <w:b/>
          <w:bCs/>
          <w:i/>
          <w:sz w:val="24"/>
          <w:szCs w:val="24"/>
        </w:rPr>
        <w:t>-</w:t>
      </w:r>
      <w:r w:rsidR="00744480" w:rsidRPr="00330456">
        <w:rPr>
          <w:rFonts w:ascii="Times New Roman" w:hAnsi="Times New Roman" w:cs="Times New Roman"/>
          <w:b/>
          <w:bCs/>
          <w:i/>
          <w:sz w:val="24"/>
          <w:szCs w:val="24"/>
        </w:rPr>
        <w:t>makers’ background</w:t>
      </w:r>
    </w:p>
    <w:p w:rsidR="0048458F" w:rsidRPr="00330456" w:rsidRDefault="00744480" w:rsidP="003D1EF8">
      <w:pPr>
        <w:spacing w:before="240" w:after="240" w:line="480" w:lineRule="auto"/>
        <w:jc w:val="both"/>
        <w:rPr>
          <w:rFonts w:ascii="Times New Roman" w:hAnsi="Times New Roman" w:cs="Times New Roman"/>
          <w:sz w:val="24"/>
          <w:szCs w:val="24"/>
        </w:rPr>
      </w:pPr>
      <w:r w:rsidRPr="00330456">
        <w:rPr>
          <w:rFonts w:ascii="Times New Roman" w:hAnsi="Times New Roman" w:cs="Times New Roman"/>
          <w:bCs/>
          <w:sz w:val="24"/>
          <w:szCs w:val="24"/>
        </w:rPr>
        <w:t xml:space="preserve">This study </w:t>
      </w:r>
      <w:r w:rsidR="004D2DA0" w:rsidRPr="00330456">
        <w:rPr>
          <w:rFonts w:ascii="Times New Roman" w:hAnsi="Times New Roman" w:cs="Times New Roman"/>
          <w:bCs/>
          <w:sz w:val="24"/>
          <w:szCs w:val="24"/>
        </w:rPr>
        <w:t>adopted a purposive sampling technique</w:t>
      </w:r>
      <w:r w:rsidR="00B65AA1" w:rsidRPr="00330456">
        <w:rPr>
          <w:rFonts w:ascii="Times New Roman" w:hAnsi="Times New Roman" w:cs="Times New Roman"/>
          <w:bCs/>
          <w:sz w:val="24"/>
          <w:szCs w:val="24"/>
        </w:rPr>
        <w:t xml:space="preserve"> </w:t>
      </w:r>
      <w:r w:rsidR="00E55CBE" w:rsidRPr="00330456">
        <w:rPr>
          <w:rFonts w:ascii="Times New Roman" w:hAnsi="Times New Roman" w:cs="Times New Roman"/>
          <w:bCs/>
          <w:sz w:val="24"/>
          <w:szCs w:val="24"/>
        </w:rPr>
        <w:t>that</w:t>
      </w:r>
      <w:r w:rsidR="00485ED6" w:rsidRPr="00330456">
        <w:rPr>
          <w:rFonts w:ascii="Times New Roman" w:hAnsi="Times New Roman" w:cs="Times New Roman"/>
          <w:bCs/>
          <w:sz w:val="24"/>
          <w:szCs w:val="24"/>
        </w:rPr>
        <w:t xml:space="preserve"> involves a selection process based on specialist knowledge or specific criteria</w:t>
      </w:r>
      <w:r w:rsidR="00B65AA1"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EA2542" w:rsidRPr="00330456">
        <w:rPr>
          <w:rFonts w:ascii="Times New Roman" w:hAnsi="Times New Roman" w:cs="Times New Roman"/>
          <w:bCs/>
          <w:sz w:val="24"/>
          <w:szCs w:val="24"/>
        </w:rPr>
        <w:instrText>ADDIN CSL_CITATION {"citationItems":[{"id":"ITEM-1","itemData":{"DOI":"10.4135/9781849209939","abstract":"Social Research Methods provides student readers with essential help with their research project, with revising for their course exams, preparing and writing course assessment materials, and enhancing and progressing their knowledge and thinking skills in line with course requirements on Research Methods courses.","author":[{"dropping-particle":"","family":"Walliman","given":"Nicholas","non-dropping-particle":"","parse-names":false,"suffix":""}],"container-title":"Social Research Methods","id":"ITEM-1","issued":{"date-parts":[["2011"]]},"publisher":"SAGE Publications, Ltd","title":"Social Research Methods","type":"book"},"uris":["http://www.mendeley.com/documents/?uuid=1d18df36-3530-3b99-8097-a4d63e2c3f68"]}],"mendeley":{"formattedCitation":"(Walliman 2011)","manualFormatting":"(Walliman, 2011)","plainTextFormattedCitation":"(Walliman 2011)","previouslyFormattedCitation":"(Walliman 2011)"},"properties":{"noteIndex":0},"schema":"https://github.com/citation-style-language/schema/raw/master/csl-citation.json"}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(Walliman</w:t>
      </w:r>
      <w:r w:rsidR="0048458F" w:rsidRPr="00330456">
        <w:rPr>
          <w:rFonts w:ascii="Times New Roman" w:hAnsi="Times New Roman" w:cs="Times New Roman"/>
          <w:bCs/>
          <w:noProof/>
          <w:sz w:val="24"/>
          <w:szCs w:val="24"/>
        </w:rPr>
        <w:t>,</w:t>
      </w:r>
      <w:r w:rsidR="009F5631" w:rsidRPr="00330456">
        <w:rPr>
          <w:rFonts w:ascii="Times New Roman" w:hAnsi="Times New Roman" w:cs="Times New Roman"/>
          <w:bCs/>
          <w:noProof/>
          <w:sz w:val="24"/>
          <w:szCs w:val="24"/>
        </w:rPr>
        <w:t xml:space="preserve"> 2011)</w:t>
      </w:r>
      <w:r w:rsidR="00C67461" w:rsidRPr="00330456">
        <w:rPr>
          <w:rFonts w:ascii="Times New Roman" w:hAnsi="Times New Roman" w:cs="Times New Roman"/>
          <w:bCs/>
          <w:sz w:val="24"/>
          <w:szCs w:val="24"/>
        </w:rPr>
        <w:fldChar w:fldCharType="end"/>
      </w:r>
      <w:r w:rsidR="00653FD1" w:rsidRPr="00330456">
        <w:rPr>
          <w:rFonts w:ascii="Times New Roman" w:hAnsi="Times New Roman" w:cs="Times New Roman"/>
          <w:bCs/>
          <w:sz w:val="24"/>
          <w:szCs w:val="24"/>
        </w:rPr>
        <w:t>.</w:t>
      </w:r>
      <w:r w:rsidR="00485ED6" w:rsidRPr="00330456">
        <w:rPr>
          <w:rFonts w:ascii="Times New Roman" w:hAnsi="Times New Roman" w:cs="Times New Roman"/>
          <w:bCs/>
          <w:sz w:val="24"/>
          <w:szCs w:val="24"/>
        </w:rPr>
        <w:t xml:space="preserve"> Thus, we </w:t>
      </w:r>
      <w:r w:rsidR="004D2DA0" w:rsidRPr="00330456">
        <w:rPr>
          <w:rFonts w:ascii="Times New Roman" w:hAnsi="Times New Roman" w:cs="Times New Roman"/>
          <w:bCs/>
          <w:sz w:val="24"/>
          <w:szCs w:val="24"/>
        </w:rPr>
        <w:t>select</w:t>
      </w:r>
      <w:r w:rsidR="00485ED6" w:rsidRPr="00330456">
        <w:rPr>
          <w:rFonts w:ascii="Times New Roman" w:hAnsi="Times New Roman" w:cs="Times New Roman"/>
          <w:bCs/>
          <w:sz w:val="24"/>
          <w:szCs w:val="24"/>
        </w:rPr>
        <w:t xml:space="preserve">ed </w:t>
      </w:r>
      <w:r w:rsidR="00473BF7" w:rsidRPr="00330456">
        <w:rPr>
          <w:rFonts w:ascii="Times New Roman" w:hAnsi="Times New Roman" w:cs="Times New Roman"/>
          <w:bCs/>
          <w:sz w:val="24"/>
          <w:szCs w:val="24"/>
        </w:rPr>
        <w:t>participants</w:t>
      </w:r>
      <w:r w:rsidR="00B65AA1" w:rsidRPr="00330456">
        <w:rPr>
          <w:rFonts w:ascii="Times New Roman" w:hAnsi="Times New Roman" w:cs="Times New Roman"/>
          <w:bCs/>
          <w:sz w:val="24"/>
          <w:szCs w:val="24"/>
        </w:rPr>
        <w:t xml:space="preserve"> </w:t>
      </w:r>
      <w:r w:rsidR="00371BBC" w:rsidRPr="00330456">
        <w:rPr>
          <w:rFonts w:ascii="Times New Roman" w:hAnsi="Times New Roman" w:cs="Times New Roman"/>
          <w:bCs/>
          <w:sz w:val="24"/>
          <w:szCs w:val="24"/>
        </w:rPr>
        <w:t>inter</w:t>
      </w:r>
      <w:r w:rsidR="002829C4" w:rsidRPr="00330456">
        <w:rPr>
          <w:rFonts w:ascii="Times New Roman" w:hAnsi="Times New Roman" w:cs="Times New Roman"/>
          <w:bCs/>
          <w:sz w:val="24"/>
          <w:szCs w:val="24"/>
        </w:rPr>
        <w:t xml:space="preserve">ested in the implementation of </w:t>
      </w:r>
      <w:r w:rsidR="00371BBC" w:rsidRPr="00330456">
        <w:rPr>
          <w:rFonts w:ascii="Times New Roman" w:hAnsi="Times New Roman" w:cs="Times New Roman"/>
          <w:bCs/>
          <w:sz w:val="24"/>
          <w:szCs w:val="24"/>
        </w:rPr>
        <w:t xml:space="preserve">SSSC in </w:t>
      </w:r>
      <w:r w:rsidR="008C6539" w:rsidRPr="00330456">
        <w:rPr>
          <w:rFonts w:ascii="Times New Roman" w:hAnsi="Times New Roman" w:cs="Times New Roman"/>
          <w:bCs/>
          <w:sz w:val="24"/>
          <w:szCs w:val="24"/>
        </w:rPr>
        <w:t xml:space="preserve">the </w:t>
      </w:r>
      <w:r w:rsidR="00371BBC" w:rsidRPr="00330456">
        <w:rPr>
          <w:rFonts w:ascii="Times New Roman" w:hAnsi="Times New Roman" w:cs="Times New Roman"/>
          <w:bCs/>
          <w:sz w:val="24"/>
          <w:szCs w:val="24"/>
        </w:rPr>
        <w:t>West Africa cashew industry</w:t>
      </w:r>
      <w:r w:rsidR="00371BBC"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371BBC" w:rsidRPr="00330456">
        <w:rPr>
          <w:rFonts w:ascii="Times New Roman" w:hAnsi="Times New Roman" w:cs="Times New Roman"/>
          <w:sz w:val="24"/>
          <w:szCs w:val="24"/>
        </w:rPr>
        <w:t xml:space="preserve">The first </w:t>
      </w:r>
      <w:r w:rsidR="005903F5" w:rsidRPr="00330456">
        <w:rPr>
          <w:rFonts w:ascii="Times New Roman" w:hAnsi="Times New Roman" w:cs="Times New Roman"/>
          <w:sz w:val="24"/>
          <w:szCs w:val="24"/>
        </w:rPr>
        <w:t>batch of interviews</w:t>
      </w:r>
      <w:r w:rsidR="00153E17" w:rsidRPr="00330456">
        <w:rPr>
          <w:rFonts w:ascii="Times New Roman" w:hAnsi="Times New Roman" w:cs="Times New Roman"/>
          <w:sz w:val="24"/>
          <w:szCs w:val="24"/>
        </w:rPr>
        <w:t xml:space="preserve"> in P</w:t>
      </w:r>
      <w:r w:rsidR="000016E3" w:rsidRPr="00330456">
        <w:rPr>
          <w:rFonts w:ascii="Times New Roman" w:hAnsi="Times New Roman" w:cs="Times New Roman"/>
          <w:sz w:val="24"/>
          <w:szCs w:val="24"/>
        </w:rPr>
        <w:t>hase 1</w:t>
      </w:r>
      <w:r w:rsidR="005903F5" w:rsidRPr="00330456">
        <w:rPr>
          <w:rFonts w:ascii="Times New Roman" w:hAnsi="Times New Roman" w:cs="Times New Roman"/>
          <w:sz w:val="24"/>
          <w:szCs w:val="24"/>
        </w:rPr>
        <w:t>was selected from</w:t>
      </w:r>
      <w:r w:rsidR="00371BBC" w:rsidRPr="00330456">
        <w:rPr>
          <w:rFonts w:ascii="Times New Roman" w:hAnsi="Times New Roman" w:cs="Times New Roman"/>
          <w:sz w:val="24"/>
          <w:szCs w:val="24"/>
        </w:rPr>
        <w:t xml:space="preserve"> a global </w:t>
      </w:r>
      <w:r w:rsidR="00542B47" w:rsidRPr="00330456">
        <w:rPr>
          <w:rFonts w:ascii="Times New Roman" w:hAnsi="Times New Roman" w:cs="Times New Roman"/>
          <w:sz w:val="24"/>
          <w:szCs w:val="24"/>
        </w:rPr>
        <w:t xml:space="preserve">cashew </w:t>
      </w:r>
      <w:r w:rsidR="00371BBC" w:rsidRPr="00330456">
        <w:rPr>
          <w:rFonts w:ascii="Times New Roman" w:hAnsi="Times New Roman" w:cs="Times New Roman"/>
          <w:sz w:val="24"/>
          <w:szCs w:val="24"/>
        </w:rPr>
        <w:t>supply chain traceability initiative</w:t>
      </w:r>
      <w:r w:rsidR="00AA2DFD" w:rsidRPr="00330456">
        <w:rPr>
          <w:rFonts w:ascii="Times New Roman" w:hAnsi="Times New Roman" w:cs="Times New Roman"/>
          <w:sz w:val="24"/>
          <w:szCs w:val="24"/>
        </w:rPr>
        <w:t xml:space="preserve">. The </w:t>
      </w:r>
      <w:r w:rsidR="00371BBC" w:rsidRPr="00330456">
        <w:rPr>
          <w:rFonts w:ascii="Times New Roman" w:hAnsi="Times New Roman" w:cs="Times New Roman"/>
          <w:sz w:val="24"/>
          <w:szCs w:val="24"/>
        </w:rPr>
        <w:t>program was introduced to capture and measur</w:t>
      </w:r>
      <w:r w:rsidR="00473BF7" w:rsidRPr="00330456">
        <w:rPr>
          <w:rFonts w:ascii="Times New Roman" w:hAnsi="Times New Roman" w:cs="Times New Roman"/>
          <w:sz w:val="24"/>
          <w:szCs w:val="24"/>
        </w:rPr>
        <w:t>e data that can</w:t>
      </w:r>
      <w:r w:rsidR="00371BBC" w:rsidRPr="00330456">
        <w:rPr>
          <w:rFonts w:ascii="Times New Roman" w:hAnsi="Times New Roman" w:cs="Times New Roman"/>
          <w:sz w:val="24"/>
          <w:szCs w:val="24"/>
        </w:rPr>
        <w:t xml:space="preserve"> enable </w:t>
      </w:r>
      <w:r w:rsidR="00445887" w:rsidRPr="00330456">
        <w:rPr>
          <w:rFonts w:ascii="Times New Roman" w:hAnsi="Times New Roman" w:cs="Times New Roman"/>
          <w:sz w:val="24"/>
          <w:szCs w:val="24"/>
        </w:rPr>
        <w:t>supply</w:t>
      </w:r>
      <w:r w:rsidR="00B65AA1" w:rsidRPr="00330456">
        <w:rPr>
          <w:rFonts w:ascii="Times New Roman" w:hAnsi="Times New Roman" w:cs="Times New Roman"/>
          <w:sz w:val="24"/>
          <w:szCs w:val="24"/>
        </w:rPr>
        <w:t xml:space="preserve"> </w:t>
      </w:r>
      <w:r w:rsidR="005F07D5" w:rsidRPr="00330456">
        <w:rPr>
          <w:rFonts w:ascii="Times New Roman" w:hAnsi="Times New Roman" w:cs="Times New Roman"/>
          <w:sz w:val="24"/>
          <w:szCs w:val="24"/>
        </w:rPr>
        <w:t>chain</w:t>
      </w:r>
      <w:r w:rsidR="00B65AA1" w:rsidRPr="00330456">
        <w:rPr>
          <w:rFonts w:ascii="Times New Roman" w:hAnsi="Times New Roman" w:cs="Times New Roman"/>
          <w:sz w:val="24"/>
          <w:szCs w:val="24"/>
        </w:rPr>
        <w:t xml:space="preserve"> </w:t>
      </w:r>
      <w:r w:rsidR="00371BBC" w:rsidRPr="00330456">
        <w:rPr>
          <w:rFonts w:ascii="Times New Roman" w:hAnsi="Times New Roman" w:cs="Times New Roman"/>
          <w:sz w:val="24"/>
          <w:szCs w:val="24"/>
        </w:rPr>
        <w:t xml:space="preserve">actors and stakeholders </w:t>
      </w:r>
      <w:r w:rsidR="008C6539" w:rsidRPr="00330456">
        <w:rPr>
          <w:rFonts w:ascii="Times New Roman" w:hAnsi="Times New Roman" w:cs="Times New Roman"/>
          <w:sz w:val="24"/>
          <w:szCs w:val="24"/>
        </w:rPr>
        <w:t xml:space="preserve">to </w:t>
      </w:r>
      <w:r w:rsidR="00371BBC" w:rsidRPr="00330456">
        <w:rPr>
          <w:rFonts w:ascii="Times New Roman" w:hAnsi="Times New Roman" w:cs="Times New Roman"/>
          <w:sz w:val="24"/>
          <w:szCs w:val="24"/>
        </w:rPr>
        <w:t>monitor, evaluate</w:t>
      </w:r>
      <w:r w:rsidR="004221D0" w:rsidRPr="00330456">
        <w:rPr>
          <w:rFonts w:ascii="Times New Roman" w:hAnsi="Times New Roman" w:cs="Times New Roman"/>
          <w:sz w:val="24"/>
          <w:szCs w:val="24"/>
        </w:rPr>
        <w:t xml:space="preserve">, </w:t>
      </w:r>
      <w:r w:rsidR="00371BBC" w:rsidRPr="00330456">
        <w:rPr>
          <w:rFonts w:ascii="Times New Roman" w:hAnsi="Times New Roman" w:cs="Times New Roman"/>
          <w:sz w:val="24"/>
          <w:szCs w:val="24"/>
        </w:rPr>
        <w:t xml:space="preserve">and facilitate sustainability practices in the supply </w:t>
      </w:r>
      <w:r w:rsidR="00B72F2F" w:rsidRPr="00330456">
        <w:rPr>
          <w:rFonts w:ascii="Times New Roman" w:hAnsi="Times New Roman" w:cs="Times New Roman"/>
          <w:sz w:val="24"/>
          <w:szCs w:val="24"/>
        </w:rPr>
        <w:t>chain.</w:t>
      </w:r>
      <w:r w:rsidR="00B65AA1" w:rsidRPr="00330456">
        <w:rPr>
          <w:rFonts w:ascii="Times New Roman" w:hAnsi="Times New Roman" w:cs="Times New Roman"/>
          <w:sz w:val="24"/>
          <w:szCs w:val="24"/>
        </w:rPr>
        <w:t xml:space="preserve"> </w:t>
      </w:r>
      <w:r w:rsidR="00B72F2F" w:rsidRPr="00330456">
        <w:rPr>
          <w:rFonts w:ascii="Times New Roman" w:hAnsi="Times New Roman" w:cs="Times New Roman"/>
          <w:sz w:val="24"/>
          <w:szCs w:val="24"/>
        </w:rPr>
        <w:t>Also</w:t>
      </w:r>
      <w:r w:rsidR="00E311F0"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5903F5" w:rsidRPr="00330456">
        <w:rPr>
          <w:rFonts w:ascii="Times New Roman" w:hAnsi="Times New Roman" w:cs="Times New Roman"/>
          <w:sz w:val="24"/>
          <w:szCs w:val="24"/>
        </w:rPr>
        <w:t xml:space="preserve">reports by </w:t>
      </w:r>
      <w:r w:rsidR="00B60543" w:rsidRPr="00330456">
        <w:rPr>
          <w:rFonts w:ascii="Times New Roman" w:hAnsi="Times New Roman" w:cs="Times New Roman"/>
          <w:sz w:val="24"/>
          <w:szCs w:val="24"/>
        </w:rPr>
        <w:t xml:space="preserve">the </w:t>
      </w:r>
      <w:r w:rsidR="00633161" w:rsidRPr="00330456">
        <w:rPr>
          <w:rFonts w:ascii="Times New Roman" w:hAnsi="Times New Roman" w:cs="Times New Roman"/>
          <w:sz w:val="24"/>
          <w:szCs w:val="24"/>
        </w:rPr>
        <w:t>African Cashew Alliance</w:t>
      </w:r>
      <w:r w:rsidR="00B65AA1" w:rsidRPr="00330456">
        <w:rPr>
          <w:rFonts w:ascii="Times New Roman" w:hAnsi="Times New Roman" w:cs="Times New Roman"/>
          <w:sz w:val="24"/>
          <w:szCs w:val="24"/>
        </w:rPr>
        <w:t xml:space="preserve"> </w:t>
      </w:r>
      <w:r w:rsidR="00633161" w:rsidRPr="00330456">
        <w:rPr>
          <w:rFonts w:ascii="Times New Roman" w:hAnsi="Times New Roman" w:cs="Times New Roman"/>
          <w:sz w:val="24"/>
          <w:szCs w:val="24"/>
        </w:rPr>
        <w:t>(</w:t>
      </w:r>
      <w:r w:rsidR="00E311F0" w:rsidRPr="00330456">
        <w:rPr>
          <w:rFonts w:ascii="Times New Roman" w:hAnsi="Times New Roman" w:cs="Times New Roman"/>
          <w:sz w:val="24"/>
          <w:szCs w:val="24"/>
        </w:rPr>
        <w:t>ACA</w:t>
      </w:r>
      <w:r w:rsidR="00633161" w:rsidRPr="00330456">
        <w:rPr>
          <w:rFonts w:ascii="Times New Roman" w:hAnsi="Times New Roman" w:cs="Times New Roman"/>
          <w:sz w:val="24"/>
          <w:szCs w:val="24"/>
        </w:rPr>
        <w:t>)</w:t>
      </w:r>
      <w:r w:rsidR="008C6539" w:rsidRPr="00330456">
        <w:rPr>
          <w:rFonts w:ascii="Times New Roman" w:hAnsi="Times New Roman" w:cs="Times New Roman"/>
          <w:sz w:val="24"/>
          <w:szCs w:val="24"/>
        </w:rPr>
        <w:t xml:space="preserve">, </w:t>
      </w:r>
      <w:r w:rsidR="005903F5" w:rsidRPr="00330456">
        <w:rPr>
          <w:rFonts w:ascii="Times New Roman" w:hAnsi="Times New Roman" w:cs="Times New Roman"/>
          <w:sz w:val="24"/>
          <w:szCs w:val="24"/>
        </w:rPr>
        <w:t xml:space="preserve">the largest industrial body of </w:t>
      </w:r>
      <w:r w:rsidR="00B60543" w:rsidRPr="00330456">
        <w:rPr>
          <w:rFonts w:ascii="Times New Roman" w:hAnsi="Times New Roman" w:cs="Times New Roman"/>
          <w:sz w:val="24"/>
          <w:szCs w:val="24"/>
        </w:rPr>
        <w:t>the Africa</w:t>
      </w:r>
      <w:r w:rsidR="005903F5" w:rsidRPr="00330456">
        <w:rPr>
          <w:rFonts w:ascii="Times New Roman" w:hAnsi="Times New Roman" w:cs="Times New Roman"/>
          <w:sz w:val="24"/>
          <w:szCs w:val="24"/>
        </w:rPr>
        <w:t xml:space="preserve"> cashew</w:t>
      </w:r>
      <w:r w:rsidR="00B60543" w:rsidRPr="00330456">
        <w:rPr>
          <w:rFonts w:ascii="Times New Roman" w:hAnsi="Times New Roman" w:cs="Times New Roman"/>
          <w:sz w:val="24"/>
          <w:szCs w:val="24"/>
        </w:rPr>
        <w:t xml:space="preserve"> industry</w:t>
      </w:r>
      <w:r w:rsidR="005903F5" w:rsidRPr="00330456">
        <w:rPr>
          <w:rFonts w:ascii="Times New Roman" w:hAnsi="Times New Roman" w:cs="Times New Roman"/>
          <w:sz w:val="24"/>
          <w:szCs w:val="24"/>
        </w:rPr>
        <w:t xml:space="preserve"> stakeholders,</w:t>
      </w:r>
      <w:r w:rsidR="008C6539" w:rsidRPr="00330456">
        <w:rPr>
          <w:rFonts w:ascii="Times New Roman" w:hAnsi="Times New Roman" w:cs="Times New Roman"/>
          <w:sz w:val="24"/>
          <w:szCs w:val="24"/>
        </w:rPr>
        <w:t xml:space="preserve"> were </w:t>
      </w:r>
      <w:r w:rsidR="00AA2DFD" w:rsidRPr="00330456">
        <w:rPr>
          <w:rFonts w:ascii="Times New Roman" w:hAnsi="Times New Roman" w:cs="Times New Roman"/>
          <w:sz w:val="24"/>
          <w:szCs w:val="24"/>
        </w:rPr>
        <w:t>used to identify the industrial</w:t>
      </w:r>
      <w:r w:rsidR="005903F5" w:rsidRPr="00330456">
        <w:rPr>
          <w:rFonts w:ascii="Times New Roman" w:hAnsi="Times New Roman" w:cs="Times New Roman"/>
          <w:sz w:val="24"/>
          <w:szCs w:val="24"/>
        </w:rPr>
        <w:t xml:space="preserve"> sustainability concerns</w:t>
      </w:r>
      <w:r w:rsidR="00E311F0" w:rsidRPr="00330456">
        <w:rPr>
          <w:rFonts w:ascii="Times New Roman" w:hAnsi="Times New Roman" w:cs="Times New Roman"/>
          <w:sz w:val="24"/>
          <w:szCs w:val="24"/>
        </w:rPr>
        <w:t xml:space="preserve">. </w:t>
      </w:r>
    </w:p>
    <w:p w:rsidR="00C443ED" w:rsidRPr="00330456" w:rsidRDefault="00E311F0" w:rsidP="003D1EF8">
      <w:pPr>
        <w:spacing w:before="240" w:after="240" w:line="480" w:lineRule="auto"/>
        <w:jc w:val="both"/>
        <w:rPr>
          <w:rFonts w:ascii="Times New Roman" w:hAnsi="Times New Roman" w:cs="Times New Roman"/>
          <w:sz w:val="24"/>
          <w:szCs w:val="24"/>
        </w:rPr>
      </w:pPr>
      <w:r w:rsidRPr="00330456">
        <w:rPr>
          <w:rFonts w:ascii="Times New Roman" w:hAnsi="Times New Roman" w:cs="Times New Roman"/>
          <w:sz w:val="24"/>
          <w:szCs w:val="24"/>
        </w:rPr>
        <w:t>In 2011</w:t>
      </w:r>
      <w:r w:rsidR="0040548B" w:rsidRPr="00330456">
        <w:rPr>
          <w:rFonts w:ascii="Times New Roman" w:hAnsi="Times New Roman" w:cs="Times New Roman"/>
          <w:sz w:val="24"/>
          <w:szCs w:val="24"/>
        </w:rPr>
        <w:t xml:space="preserve"> and 2012</w:t>
      </w:r>
      <w:r w:rsidRPr="00330456">
        <w:rPr>
          <w:rFonts w:ascii="Times New Roman" w:hAnsi="Times New Roman" w:cs="Times New Roman"/>
          <w:sz w:val="24"/>
          <w:szCs w:val="24"/>
        </w:rPr>
        <w:t>, ACA reported its annual conferences a</w:t>
      </w:r>
      <w:r w:rsidR="00AA2DFD" w:rsidRPr="00330456">
        <w:rPr>
          <w:rFonts w:ascii="Times New Roman" w:hAnsi="Times New Roman" w:cs="Times New Roman"/>
          <w:sz w:val="24"/>
          <w:szCs w:val="24"/>
        </w:rPr>
        <w:t>s one of the largest meeting</w:t>
      </w:r>
      <w:r w:rsidR="004221D0" w:rsidRPr="00330456">
        <w:rPr>
          <w:rFonts w:ascii="Times New Roman" w:hAnsi="Times New Roman" w:cs="Times New Roman"/>
          <w:sz w:val="24"/>
          <w:szCs w:val="24"/>
        </w:rPr>
        <w:t>s</w:t>
      </w:r>
      <w:r w:rsidR="00B65AA1" w:rsidRPr="00330456">
        <w:rPr>
          <w:rFonts w:ascii="Times New Roman" w:hAnsi="Times New Roman" w:cs="Times New Roman"/>
          <w:sz w:val="24"/>
          <w:szCs w:val="24"/>
        </w:rPr>
        <w:t xml:space="preserve"> </w:t>
      </w:r>
      <w:r w:rsidR="00AA2DFD" w:rsidRPr="00330456">
        <w:rPr>
          <w:rFonts w:ascii="Times New Roman" w:hAnsi="Times New Roman" w:cs="Times New Roman"/>
          <w:sz w:val="24"/>
          <w:szCs w:val="24"/>
        </w:rPr>
        <w:t>of</w:t>
      </w:r>
      <w:r w:rsidR="00633161" w:rsidRPr="00330456">
        <w:rPr>
          <w:rFonts w:ascii="Times New Roman" w:hAnsi="Times New Roman" w:cs="Times New Roman"/>
          <w:sz w:val="24"/>
          <w:szCs w:val="24"/>
        </w:rPr>
        <w:t xml:space="preserve"> cashew industrial stakeholders</w:t>
      </w:r>
      <w:r w:rsidRPr="00330456">
        <w:rPr>
          <w:rFonts w:ascii="Times New Roman" w:hAnsi="Times New Roman" w:cs="Times New Roman"/>
          <w:sz w:val="24"/>
          <w:szCs w:val="24"/>
        </w:rPr>
        <w:t xml:space="preserve"> in the world</w:t>
      </w:r>
      <w:r w:rsidR="00B65AA1"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URL":"http://www.africancashewalliance.com/en/conference/banjul-2011","accessed":{"date-parts":[["2020","7","17"]]},"author":[{"dropping-particle":"","family":"ACA","given":"","non-dropping-particle":"","parse-names":false,"suffix":""}],"id":"ITEM-1","issued":{"date-parts":[["2011"]]},"title":"Banjul 2011","type":"webpage"},"uris":["http://www.mendeley.com/documents/?uuid=adca72c7-1232-44a7-a564-8e49a56e0af1"]},{"id":"ITEM-2","itemData":{"author":[{"dropping-particle":"","family":"ACA","given":"","non-dropping-particle":"","parse-names":false,"suffix":""}],"editor":[{"dropping-particle":"","family":"ACA","given":"","non-dropping-particle":"","parse-names":false,"suffix":""}],"id":"ITEM-2","issued":{"date-parts":[["2012"]]},"number-of-pages":"1-18","publisher":"African Cashew Alliance","publisher-place":"Accra Ghana","title":"African Cashew Annual Report","type":"book"},"uris":["http://www.mendeley.com/documents/?uuid=c9503f84-2a9f-39c0-a8a7-11d8a3b3ac29"]}],"mendeley":{"formattedCitation":"(ACA 2011; 2012)","plainTextFormattedCitation":"(ACA 2011; 2012)","previouslyFormattedCitation":"(ACA 2011; 2012)"},"properties":{"noteIndex":0},"schema":"https://github.com/citation-style-language/schema/raw/master/csl-citation.json"}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(ACA 2011; 2012)</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representing members of the supply chain from farmers t</w:t>
      </w:r>
      <w:r w:rsidR="00633161" w:rsidRPr="00330456">
        <w:rPr>
          <w:rFonts w:ascii="Times New Roman" w:hAnsi="Times New Roman" w:cs="Times New Roman"/>
          <w:sz w:val="24"/>
          <w:szCs w:val="24"/>
        </w:rPr>
        <w:t>o retailers.</w:t>
      </w:r>
      <w:r w:rsidR="00B65AA1" w:rsidRPr="00330456">
        <w:rPr>
          <w:rFonts w:ascii="Times New Roman" w:hAnsi="Times New Roman" w:cs="Times New Roman"/>
          <w:sz w:val="24"/>
          <w:szCs w:val="24"/>
        </w:rPr>
        <w:t xml:space="preserve"> </w:t>
      </w:r>
      <w:r w:rsidR="00445887" w:rsidRPr="00330456">
        <w:rPr>
          <w:rFonts w:ascii="Times New Roman" w:hAnsi="Times New Roman" w:cs="Times New Roman"/>
          <w:sz w:val="24"/>
          <w:szCs w:val="24"/>
        </w:rPr>
        <w:t>Additionally</w:t>
      </w:r>
      <w:r w:rsidR="005E37CB" w:rsidRPr="00330456">
        <w:rPr>
          <w:rFonts w:ascii="Times New Roman" w:hAnsi="Times New Roman" w:cs="Times New Roman"/>
          <w:sz w:val="24"/>
          <w:szCs w:val="24"/>
        </w:rPr>
        <w:t xml:space="preserve">, </w:t>
      </w:r>
      <w:r w:rsidR="00007C58" w:rsidRPr="00330456">
        <w:rPr>
          <w:rFonts w:ascii="Times New Roman" w:hAnsi="Times New Roman" w:cs="Times New Roman"/>
          <w:sz w:val="24"/>
          <w:szCs w:val="24"/>
        </w:rPr>
        <w:t>managers of</w:t>
      </w:r>
      <w:r w:rsidR="00B65AA1" w:rsidRPr="00330456">
        <w:rPr>
          <w:rFonts w:ascii="Times New Roman" w:hAnsi="Times New Roman" w:cs="Times New Roman"/>
          <w:sz w:val="24"/>
          <w:szCs w:val="24"/>
        </w:rPr>
        <w:t xml:space="preserve"> </w:t>
      </w:r>
      <w:r w:rsidR="00007C58" w:rsidRPr="00330456">
        <w:rPr>
          <w:rFonts w:ascii="Times New Roman" w:hAnsi="Times New Roman" w:cs="Times New Roman"/>
          <w:sz w:val="24"/>
          <w:szCs w:val="24"/>
        </w:rPr>
        <w:t xml:space="preserve">focal firms </w:t>
      </w:r>
      <w:r w:rsidRPr="00330456">
        <w:rPr>
          <w:rFonts w:ascii="Times New Roman" w:hAnsi="Times New Roman" w:cs="Times New Roman"/>
          <w:sz w:val="24"/>
          <w:szCs w:val="24"/>
        </w:rPr>
        <w:t xml:space="preserve">engaged </w:t>
      </w:r>
      <w:r w:rsidR="004221D0" w:rsidRPr="00330456">
        <w:rPr>
          <w:rFonts w:ascii="Times New Roman" w:hAnsi="Times New Roman" w:cs="Times New Roman"/>
          <w:sz w:val="24"/>
          <w:szCs w:val="24"/>
        </w:rPr>
        <w:t>in</w:t>
      </w:r>
      <w:r w:rsidR="00B65AA1" w:rsidRPr="00330456">
        <w:rPr>
          <w:rFonts w:ascii="Times New Roman" w:hAnsi="Times New Roman" w:cs="Times New Roman"/>
          <w:sz w:val="24"/>
          <w:szCs w:val="24"/>
        </w:rPr>
        <w:t xml:space="preserve"> </w:t>
      </w:r>
      <w:r w:rsidR="00A31D75" w:rsidRPr="00330456">
        <w:rPr>
          <w:rFonts w:ascii="Times New Roman" w:hAnsi="Times New Roman" w:cs="Times New Roman"/>
          <w:sz w:val="24"/>
          <w:szCs w:val="24"/>
        </w:rPr>
        <w:t>the discussion</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on ISO 26000 to reach the consensus on SSSC </w:t>
      </w:r>
      <w:r w:rsidR="00EF7052" w:rsidRPr="00330456">
        <w:rPr>
          <w:rFonts w:ascii="Times New Roman" w:hAnsi="Times New Roman" w:cs="Times New Roman"/>
          <w:sz w:val="24"/>
          <w:szCs w:val="24"/>
        </w:rPr>
        <w:t>criteria and</w:t>
      </w:r>
      <w:r w:rsidR="008C6539"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had </w:t>
      </w:r>
      <w:r w:rsidR="00797CBB" w:rsidRPr="00330456">
        <w:rPr>
          <w:rFonts w:ascii="Times New Roman" w:hAnsi="Times New Roman" w:cs="Times New Roman"/>
          <w:sz w:val="24"/>
          <w:szCs w:val="24"/>
        </w:rPr>
        <w:t xml:space="preserve">no </w:t>
      </w:r>
      <w:r w:rsidR="008C6539" w:rsidRPr="00330456">
        <w:rPr>
          <w:rFonts w:ascii="Times New Roman" w:hAnsi="Times New Roman" w:cs="Times New Roman"/>
          <w:sz w:val="24"/>
          <w:szCs w:val="24"/>
        </w:rPr>
        <w:t>less than ten years’ experience</w:t>
      </w:r>
      <w:r w:rsidR="001145A4"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797CBB" w:rsidRPr="00330456">
        <w:rPr>
          <w:rFonts w:ascii="Times New Roman" w:hAnsi="Times New Roman" w:cs="Times New Roman"/>
          <w:sz w:val="24"/>
          <w:szCs w:val="24"/>
        </w:rPr>
        <w:t xml:space="preserve">The </w:t>
      </w:r>
      <w:r w:rsidR="00711655" w:rsidRPr="00330456">
        <w:rPr>
          <w:rFonts w:ascii="Times New Roman" w:hAnsi="Times New Roman" w:cs="Times New Roman"/>
          <w:sz w:val="24"/>
          <w:szCs w:val="24"/>
        </w:rPr>
        <w:t>managers</w:t>
      </w:r>
      <w:r w:rsidR="00445887" w:rsidRPr="00330456">
        <w:rPr>
          <w:rFonts w:ascii="Times New Roman" w:hAnsi="Times New Roman" w:cs="Times New Roman"/>
          <w:sz w:val="24"/>
          <w:szCs w:val="24"/>
        </w:rPr>
        <w:t xml:space="preserve"> have been actively involved in activities </w:t>
      </w:r>
      <w:r w:rsidR="007173BC" w:rsidRPr="00330456">
        <w:rPr>
          <w:rFonts w:ascii="Times New Roman" w:hAnsi="Times New Roman" w:cs="Times New Roman"/>
          <w:sz w:val="24"/>
          <w:szCs w:val="24"/>
        </w:rPr>
        <w:t xml:space="preserve">of </w:t>
      </w:r>
      <w:r w:rsidR="00947C87" w:rsidRPr="00330456">
        <w:rPr>
          <w:rFonts w:ascii="Times New Roman" w:hAnsi="Times New Roman" w:cs="Times New Roman"/>
          <w:sz w:val="24"/>
          <w:szCs w:val="24"/>
        </w:rPr>
        <w:t xml:space="preserve">different </w:t>
      </w:r>
      <w:r w:rsidR="009772D1" w:rsidRPr="00330456">
        <w:rPr>
          <w:rFonts w:ascii="Times New Roman" w:hAnsi="Times New Roman" w:cs="Times New Roman"/>
          <w:sz w:val="24"/>
          <w:szCs w:val="24"/>
        </w:rPr>
        <w:t>or</w:t>
      </w:r>
      <w:r w:rsidR="00445887" w:rsidRPr="00330456">
        <w:rPr>
          <w:rFonts w:ascii="Times New Roman" w:hAnsi="Times New Roman" w:cs="Times New Roman"/>
          <w:sz w:val="24"/>
          <w:szCs w:val="24"/>
        </w:rPr>
        <w:t>ganizations</w:t>
      </w:r>
      <w:r w:rsidR="008535A7" w:rsidRPr="00330456">
        <w:rPr>
          <w:rFonts w:ascii="Times New Roman" w:hAnsi="Times New Roman" w:cs="Times New Roman"/>
          <w:sz w:val="24"/>
          <w:szCs w:val="24"/>
        </w:rPr>
        <w:t>,</w:t>
      </w:r>
      <w:r w:rsidR="00445887" w:rsidRPr="00330456">
        <w:rPr>
          <w:rFonts w:ascii="Times New Roman" w:hAnsi="Times New Roman" w:cs="Times New Roman"/>
          <w:sz w:val="24"/>
          <w:szCs w:val="24"/>
        </w:rPr>
        <w:t xml:space="preserve"> shaping the Africa cashew industry to be sustainable and competitive.</w:t>
      </w:r>
      <w:r w:rsidR="00A47C7B" w:rsidRPr="00330456">
        <w:rPr>
          <w:rFonts w:ascii="Times New Roman" w:hAnsi="Times New Roman" w:cs="Times New Roman"/>
          <w:sz w:val="24"/>
          <w:szCs w:val="24"/>
        </w:rPr>
        <w:t xml:space="preserve"> As represent</w:t>
      </w:r>
      <w:r w:rsidR="0017551C" w:rsidRPr="00330456">
        <w:rPr>
          <w:rFonts w:ascii="Times New Roman" w:hAnsi="Times New Roman" w:cs="Times New Roman"/>
          <w:sz w:val="24"/>
          <w:szCs w:val="24"/>
        </w:rPr>
        <w:t>ative</w:t>
      </w:r>
      <w:r w:rsidR="00B65AA1" w:rsidRPr="00330456">
        <w:rPr>
          <w:rFonts w:ascii="Times New Roman" w:hAnsi="Times New Roman" w:cs="Times New Roman"/>
          <w:sz w:val="24"/>
          <w:szCs w:val="24"/>
        </w:rPr>
        <w:t xml:space="preserve"> </w:t>
      </w:r>
      <w:r w:rsidR="00633161" w:rsidRPr="00330456">
        <w:rPr>
          <w:rFonts w:ascii="Times New Roman" w:hAnsi="Times New Roman" w:cs="Times New Roman"/>
          <w:sz w:val="24"/>
          <w:szCs w:val="24"/>
        </w:rPr>
        <w:t>managers</w:t>
      </w:r>
      <w:r w:rsidR="00A47C7B" w:rsidRPr="00330456">
        <w:rPr>
          <w:rFonts w:ascii="Times New Roman" w:hAnsi="Times New Roman" w:cs="Times New Roman"/>
          <w:sz w:val="24"/>
          <w:szCs w:val="24"/>
        </w:rPr>
        <w:t xml:space="preserve"> of large enterprise</w:t>
      </w:r>
      <w:r w:rsidR="00B65AA1" w:rsidRPr="00330456">
        <w:rPr>
          <w:rFonts w:ascii="Times New Roman" w:hAnsi="Times New Roman" w:cs="Times New Roman"/>
          <w:sz w:val="24"/>
          <w:szCs w:val="24"/>
        </w:rPr>
        <w:t xml:space="preserve"> </w:t>
      </w:r>
      <w:r w:rsidR="001F291C" w:rsidRPr="00330456">
        <w:rPr>
          <w:rFonts w:ascii="Times New Roman" w:hAnsi="Times New Roman" w:cs="Times New Roman"/>
          <w:sz w:val="24"/>
          <w:szCs w:val="24"/>
        </w:rPr>
        <w:t>customers</w:t>
      </w:r>
      <w:r w:rsidR="00B65AA1" w:rsidRPr="00330456">
        <w:rPr>
          <w:rFonts w:ascii="Times New Roman" w:hAnsi="Times New Roman" w:cs="Times New Roman"/>
          <w:sz w:val="24"/>
          <w:szCs w:val="24"/>
        </w:rPr>
        <w:t xml:space="preserve"> </w:t>
      </w:r>
      <w:r w:rsidR="0017551C" w:rsidRPr="00330456">
        <w:rPr>
          <w:rFonts w:ascii="Times New Roman" w:hAnsi="Times New Roman" w:cs="Times New Roman"/>
          <w:sz w:val="24"/>
          <w:szCs w:val="24"/>
        </w:rPr>
        <w:t xml:space="preserve">or </w:t>
      </w:r>
      <w:r w:rsidR="00007C58" w:rsidRPr="00330456">
        <w:rPr>
          <w:rFonts w:ascii="Times New Roman" w:hAnsi="Times New Roman" w:cs="Times New Roman"/>
          <w:sz w:val="24"/>
          <w:szCs w:val="24"/>
        </w:rPr>
        <w:t>managers of focal firms</w:t>
      </w:r>
      <w:r w:rsidR="006E3104"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8535A7" w:rsidRPr="00330456">
        <w:rPr>
          <w:rFonts w:ascii="Times New Roman" w:hAnsi="Times New Roman" w:cs="Times New Roman"/>
          <w:sz w:val="24"/>
          <w:szCs w:val="24"/>
        </w:rPr>
        <w:t>SMEs</w:t>
      </w:r>
      <w:r w:rsidR="00AC5513" w:rsidRPr="00330456">
        <w:rPr>
          <w:rFonts w:ascii="Times New Roman" w:hAnsi="Times New Roman" w:cs="Times New Roman"/>
          <w:sz w:val="24"/>
          <w:szCs w:val="24"/>
        </w:rPr>
        <w:t xml:space="preserve"> are expected </w:t>
      </w:r>
      <w:r w:rsidR="00C45FDC" w:rsidRPr="00330456">
        <w:rPr>
          <w:rFonts w:ascii="Times New Roman" w:hAnsi="Times New Roman" w:cs="Times New Roman"/>
          <w:sz w:val="24"/>
          <w:szCs w:val="24"/>
        </w:rPr>
        <w:t xml:space="preserve">or pressurized </w:t>
      </w:r>
      <w:r w:rsidR="00AC5513" w:rsidRPr="00330456">
        <w:rPr>
          <w:rFonts w:ascii="Times New Roman" w:hAnsi="Times New Roman" w:cs="Times New Roman"/>
          <w:sz w:val="24"/>
          <w:szCs w:val="24"/>
        </w:rPr>
        <w:t xml:space="preserve">to keep </w:t>
      </w:r>
      <w:r w:rsidR="00D54DB2" w:rsidRPr="00330456">
        <w:rPr>
          <w:rFonts w:ascii="Times New Roman" w:hAnsi="Times New Roman" w:cs="Times New Roman"/>
          <w:sz w:val="24"/>
          <w:szCs w:val="24"/>
        </w:rPr>
        <w:t>their social sustainability requirement</w:t>
      </w:r>
      <w:r w:rsidR="003E1B06" w:rsidRPr="00330456">
        <w:rPr>
          <w:rFonts w:ascii="Times New Roman" w:hAnsi="Times New Roman" w:cs="Times New Roman"/>
          <w:sz w:val="24"/>
          <w:szCs w:val="24"/>
        </w:rPr>
        <w:t>s</w:t>
      </w:r>
      <w:r w:rsidR="0017551C" w:rsidRPr="00330456">
        <w:rPr>
          <w:rFonts w:ascii="Times New Roman" w:hAnsi="Times New Roman" w:cs="Times New Roman"/>
          <w:sz w:val="24"/>
          <w:szCs w:val="24"/>
        </w:rPr>
        <w:t xml:space="preserve"> or</w:t>
      </w:r>
      <w:r w:rsidR="00D54DB2" w:rsidRPr="00330456">
        <w:rPr>
          <w:rFonts w:ascii="Times New Roman" w:hAnsi="Times New Roman" w:cs="Times New Roman"/>
          <w:sz w:val="24"/>
          <w:szCs w:val="24"/>
        </w:rPr>
        <w:t xml:space="preserve"> meet their expectations</w:t>
      </w:r>
      <w:r w:rsidR="00C67461" w:rsidRPr="00330456">
        <w:rPr>
          <w:rFonts w:ascii="Times New Roman" w:hAnsi="Times New Roman" w:cs="Times New Roman"/>
          <w:sz w:val="24"/>
          <w:szCs w:val="24"/>
        </w:rPr>
        <w:fldChar w:fldCharType="begin" w:fldLock="1"/>
      </w:r>
      <w:r w:rsidR="00EA2542" w:rsidRPr="00330456">
        <w:rPr>
          <w:rFonts w:ascii="Times New Roman" w:hAnsi="Times New Roman" w:cs="Times New Roman"/>
          <w:sz w:val="24"/>
          <w:szCs w:val="24"/>
        </w:rPr>
        <w:instrText>ADDIN CSL_CITATION {"citationItems":[{"id":"ITEM-1","itemData":{"DOI":"10.1108/14720700610689568","ISBN":"1472-0701","ISSN":"1472-0701","PMID":"205162372","abstract":"Purpose – Small and medium-sized enterprises (SMEs) have increasingly become integrated into global value chains, where they face social and environmental requirements from multinational buyers. The purpose of this paper is to examine the role of SMEs with respect to sustainable supply chain management in global value chains. Design/methodology/approach – Drawing from a survey of sustainable supply chain management practices among 300 Danish SMEs, the paper discusses the concept of governance in global value chains. The paper addresses two questions: first, to what extent are SMEs affected by social and environmental requirements from buyers? Second, to what extent do SMEs apply such requirements to their own suppliers? Findings – The paper concludes that SMEs face requirements from their buyers much more frequently than they apply such requirements to their own suppliers. Also many buyer requirements in the value chain seem to be latent in that they are neither contractual nor subject to verification. The paper argues that this points to a gap between rule making and rule keeping in sustainable supply chain management. Research limitations/implications – Research should focus on the impact of sustainability standards on the competitiveness of small firms in other developed countries, as well as in emerging markets such as China and India. Practical implications – Multinational buyers and SME-support providers should focus on improving the capacity of SMEs to reconcile sustainability standards with competitiveness. Originality/value – The paper provides new data on the role of SMEs in sustainable supply chain management.","author":[{"dropping-particle":"","family":"Jorgensen","given":"A.L","non-dropping-particle":"","parse-names":false,"suffix":""},{"dropping-particle":"","family":"Knudsen","given":"J.S","non-dropping-particle":"","parse-names":false,"suffix":""}],"container-title":"Corporate Governance","id":"ITEM-1","issued":{"date-parts":[["2006"]]},"title":"Sustainable competitiveness in global value chains: how do small Danish firms behave?","type":"article-journal"},"uris":["http://www.mendeley.com/documents/?uuid=84fe0b9d-309b-3fb8-b1df-0283f86bb2e3"]}],"mendeley":{"formattedCitation":"(Jorgensen and Knudsen 2006)","manualFormatting":"(Jorgensen and Knudsen, 2006)","plainTextFormattedCitation":"(Jorgensen and Knudsen 2006)","previouslyFormattedCitation":"(Jorgensen and Knudsen 2006)"},"properties":{"noteIndex":0},"schema":"https://github.com/citation-style-language/schema/raw/master/csl-citation.json"}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(Jorgensen and Knudsen</w:t>
      </w:r>
      <w:r w:rsidR="0048458F" w:rsidRPr="00330456">
        <w:rPr>
          <w:rFonts w:ascii="Times New Roman" w:hAnsi="Times New Roman" w:cs="Times New Roman"/>
          <w:noProof/>
          <w:sz w:val="24"/>
          <w:szCs w:val="24"/>
        </w:rPr>
        <w:t>,</w:t>
      </w:r>
      <w:r w:rsidR="009F5631" w:rsidRPr="00330456">
        <w:rPr>
          <w:rFonts w:ascii="Times New Roman" w:hAnsi="Times New Roman" w:cs="Times New Roman"/>
          <w:noProof/>
          <w:sz w:val="24"/>
          <w:szCs w:val="24"/>
        </w:rPr>
        <w:t xml:space="preserve"> 2006)</w:t>
      </w:r>
      <w:r w:rsidR="00C67461" w:rsidRPr="00330456">
        <w:rPr>
          <w:rFonts w:ascii="Times New Roman" w:hAnsi="Times New Roman" w:cs="Times New Roman"/>
          <w:sz w:val="24"/>
          <w:szCs w:val="24"/>
        </w:rPr>
        <w:fldChar w:fldCharType="end"/>
      </w:r>
      <w:r w:rsidR="00897F68" w:rsidRPr="00330456">
        <w:rPr>
          <w:rFonts w:ascii="Times New Roman" w:hAnsi="Times New Roman" w:cs="Times New Roman"/>
          <w:sz w:val="24"/>
          <w:szCs w:val="24"/>
        </w:rPr>
        <w:t xml:space="preserve">. </w:t>
      </w:r>
      <w:r w:rsidR="00633161" w:rsidRPr="00330456">
        <w:rPr>
          <w:rFonts w:ascii="Times New Roman" w:hAnsi="Times New Roman" w:cs="Times New Roman"/>
          <w:sz w:val="24"/>
          <w:szCs w:val="24"/>
        </w:rPr>
        <w:t>The fifteen</w:t>
      </w:r>
      <w:r w:rsidR="00C96194" w:rsidRPr="00330456">
        <w:rPr>
          <w:rFonts w:ascii="Times New Roman" w:hAnsi="Times New Roman" w:cs="Times New Roman"/>
          <w:sz w:val="24"/>
          <w:szCs w:val="24"/>
        </w:rPr>
        <w:t xml:space="preserve"> surveyed manufacturing SMEs </w:t>
      </w:r>
      <w:r w:rsidR="00153E17" w:rsidRPr="00330456">
        <w:rPr>
          <w:rFonts w:ascii="Times New Roman" w:hAnsi="Times New Roman" w:cs="Times New Roman"/>
          <w:sz w:val="24"/>
          <w:szCs w:val="24"/>
        </w:rPr>
        <w:t>in P</w:t>
      </w:r>
      <w:r w:rsidR="000016E3" w:rsidRPr="00330456">
        <w:rPr>
          <w:rFonts w:ascii="Times New Roman" w:hAnsi="Times New Roman" w:cs="Times New Roman"/>
          <w:sz w:val="24"/>
          <w:szCs w:val="24"/>
        </w:rPr>
        <w:t>hase 2</w:t>
      </w:r>
      <w:r w:rsidR="00C324C1" w:rsidRPr="00330456">
        <w:rPr>
          <w:rFonts w:ascii="Times New Roman" w:hAnsi="Times New Roman" w:cs="Times New Roman"/>
          <w:sz w:val="24"/>
          <w:szCs w:val="24"/>
        </w:rPr>
        <w:t xml:space="preserve"> </w:t>
      </w:r>
      <w:r w:rsidR="009772D1" w:rsidRPr="00330456">
        <w:rPr>
          <w:rFonts w:ascii="Times New Roman" w:hAnsi="Times New Roman" w:cs="Times New Roman"/>
          <w:sz w:val="24"/>
          <w:szCs w:val="24"/>
        </w:rPr>
        <w:t>are from different countries</w:t>
      </w:r>
      <w:r w:rsidR="008535A7" w:rsidRPr="00330456">
        <w:rPr>
          <w:rFonts w:ascii="Times New Roman" w:hAnsi="Times New Roman" w:cs="Times New Roman"/>
          <w:sz w:val="24"/>
          <w:szCs w:val="24"/>
        </w:rPr>
        <w:t xml:space="preserve"> in</w:t>
      </w:r>
      <w:r w:rsidR="00B65AA1" w:rsidRPr="00330456">
        <w:rPr>
          <w:rFonts w:ascii="Times New Roman" w:hAnsi="Times New Roman" w:cs="Times New Roman"/>
          <w:sz w:val="24"/>
          <w:szCs w:val="24"/>
        </w:rPr>
        <w:t xml:space="preserve"> </w:t>
      </w:r>
      <w:r w:rsidR="008535A7" w:rsidRPr="00330456">
        <w:rPr>
          <w:rFonts w:ascii="Times New Roman" w:hAnsi="Times New Roman" w:cs="Times New Roman"/>
          <w:sz w:val="24"/>
          <w:szCs w:val="24"/>
        </w:rPr>
        <w:t>West Africa, including</w:t>
      </w:r>
      <w:r w:rsidR="009772D1" w:rsidRPr="00330456">
        <w:rPr>
          <w:rFonts w:ascii="Times New Roman" w:hAnsi="Times New Roman" w:cs="Times New Roman"/>
          <w:sz w:val="24"/>
          <w:szCs w:val="24"/>
        </w:rPr>
        <w:t xml:space="preserve"> Nigeria, Ghana, Benin, Ivory Coast, Gambia</w:t>
      </w:r>
      <w:r w:rsidR="003E1B06" w:rsidRPr="00330456">
        <w:rPr>
          <w:rFonts w:ascii="Times New Roman" w:hAnsi="Times New Roman" w:cs="Times New Roman"/>
          <w:sz w:val="24"/>
          <w:szCs w:val="24"/>
        </w:rPr>
        <w:t xml:space="preserve">, </w:t>
      </w:r>
      <w:r w:rsidR="009772D1" w:rsidRPr="00330456">
        <w:rPr>
          <w:rFonts w:ascii="Times New Roman" w:hAnsi="Times New Roman" w:cs="Times New Roman"/>
          <w:sz w:val="24"/>
          <w:szCs w:val="24"/>
        </w:rPr>
        <w:t xml:space="preserve">and Burkina Faso. </w:t>
      </w:r>
      <w:proofErr w:type="gramStart"/>
      <w:r w:rsidR="009772D1" w:rsidRPr="00330456">
        <w:rPr>
          <w:rFonts w:ascii="Times New Roman" w:hAnsi="Times New Roman" w:cs="Times New Roman"/>
          <w:sz w:val="24"/>
          <w:szCs w:val="24"/>
        </w:rPr>
        <w:t>Similar to</w:t>
      </w:r>
      <w:proofErr w:type="gramEnd"/>
      <w:r w:rsidR="009772D1" w:rsidRPr="00330456">
        <w:rPr>
          <w:rFonts w:ascii="Times New Roman" w:hAnsi="Times New Roman" w:cs="Times New Roman"/>
          <w:sz w:val="24"/>
          <w:szCs w:val="24"/>
        </w:rPr>
        <w:t xml:space="preserve"> th</w:t>
      </w:r>
      <w:r w:rsidR="00153E17" w:rsidRPr="00330456">
        <w:rPr>
          <w:rFonts w:ascii="Times New Roman" w:hAnsi="Times New Roman" w:cs="Times New Roman"/>
          <w:sz w:val="24"/>
          <w:szCs w:val="24"/>
        </w:rPr>
        <w:t>e sample population in P</w:t>
      </w:r>
      <w:r w:rsidR="0017551C" w:rsidRPr="00330456">
        <w:rPr>
          <w:rFonts w:ascii="Times New Roman" w:hAnsi="Times New Roman" w:cs="Times New Roman"/>
          <w:sz w:val="24"/>
          <w:szCs w:val="24"/>
        </w:rPr>
        <w:t>hase 1</w:t>
      </w:r>
      <w:r w:rsidR="009772D1" w:rsidRPr="00330456">
        <w:rPr>
          <w:rFonts w:ascii="Times New Roman" w:hAnsi="Times New Roman" w:cs="Times New Roman"/>
          <w:sz w:val="24"/>
          <w:szCs w:val="24"/>
        </w:rPr>
        <w:t xml:space="preserve">, they </w:t>
      </w:r>
      <w:r w:rsidR="00C96194" w:rsidRPr="00330456">
        <w:rPr>
          <w:rFonts w:ascii="Times New Roman" w:hAnsi="Times New Roman" w:cs="Times New Roman"/>
          <w:sz w:val="24"/>
          <w:szCs w:val="24"/>
        </w:rPr>
        <w:t>ha</w:t>
      </w:r>
      <w:r w:rsidR="009772D1" w:rsidRPr="00330456">
        <w:rPr>
          <w:rFonts w:ascii="Times New Roman" w:hAnsi="Times New Roman" w:cs="Times New Roman"/>
          <w:sz w:val="24"/>
          <w:szCs w:val="24"/>
        </w:rPr>
        <w:t>ve</w:t>
      </w:r>
      <w:r w:rsidR="003E1B06" w:rsidRPr="00330456">
        <w:rPr>
          <w:rFonts w:ascii="Times New Roman" w:hAnsi="Times New Roman" w:cs="Times New Roman"/>
          <w:sz w:val="24"/>
          <w:szCs w:val="24"/>
        </w:rPr>
        <w:t xml:space="preserve"> an</w:t>
      </w:r>
      <w:r w:rsidR="00C96194" w:rsidRPr="00330456">
        <w:rPr>
          <w:rFonts w:ascii="Times New Roman" w:hAnsi="Times New Roman" w:cs="Times New Roman"/>
          <w:sz w:val="24"/>
          <w:szCs w:val="24"/>
        </w:rPr>
        <w:t xml:space="preserve"> interest in implementing</w:t>
      </w:r>
      <w:r w:rsidR="00B65AA1" w:rsidRPr="00330456">
        <w:rPr>
          <w:rFonts w:ascii="Times New Roman" w:hAnsi="Times New Roman" w:cs="Times New Roman"/>
          <w:sz w:val="24"/>
          <w:szCs w:val="24"/>
        </w:rPr>
        <w:t xml:space="preserve"> </w:t>
      </w:r>
      <w:r w:rsidR="00942375" w:rsidRPr="00330456">
        <w:rPr>
          <w:rFonts w:ascii="Times New Roman" w:hAnsi="Times New Roman" w:cs="Times New Roman"/>
          <w:sz w:val="24"/>
          <w:szCs w:val="24"/>
        </w:rPr>
        <w:t>SSSC practices</w:t>
      </w:r>
      <w:r w:rsidR="009772D1" w:rsidRPr="00330456">
        <w:rPr>
          <w:rFonts w:ascii="Times New Roman" w:hAnsi="Times New Roman" w:cs="Times New Roman"/>
          <w:sz w:val="24"/>
          <w:szCs w:val="24"/>
        </w:rPr>
        <w:t xml:space="preserve">. However, they receive </w:t>
      </w:r>
      <w:r w:rsidR="0017551C" w:rsidRPr="00330456">
        <w:rPr>
          <w:rFonts w:ascii="Times New Roman" w:hAnsi="Times New Roman" w:cs="Times New Roman"/>
          <w:sz w:val="24"/>
          <w:szCs w:val="24"/>
        </w:rPr>
        <w:t>varying</w:t>
      </w:r>
      <w:r w:rsidR="009772D1" w:rsidRPr="00330456">
        <w:rPr>
          <w:rFonts w:ascii="Times New Roman" w:hAnsi="Times New Roman" w:cs="Times New Roman"/>
          <w:sz w:val="24"/>
          <w:szCs w:val="24"/>
        </w:rPr>
        <w:t xml:space="preserve"> level</w:t>
      </w:r>
      <w:r w:rsidR="003E1B06" w:rsidRPr="00330456">
        <w:rPr>
          <w:rFonts w:ascii="Times New Roman" w:hAnsi="Times New Roman" w:cs="Times New Roman"/>
          <w:sz w:val="24"/>
          <w:szCs w:val="24"/>
        </w:rPr>
        <w:t>s</w:t>
      </w:r>
      <w:r w:rsidR="00B65AA1" w:rsidRPr="00330456">
        <w:rPr>
          <w:rFonts w:ascii="Times New Roman" w:hAnsi="Times New Roman" w:cs="Times New Roman"/>
          <w:sz w:val="24"/>
          <w:szCs w:val="24"/>
        </w:rPr>
        <w:t xml:space="preserve"> </w:t>
      </w:r>
      <w:r w:rsidR="009772D1" w:rsidRPr="00330456">
        <w:rPr>
          <w:rFonts w:ascii="Times New Roman" w:hAnsi="Times New Roman" w:cs="Times New Roman"/>
          <w:sz w:val="24"/>
          <w:szCs w:val="24"/>
        </w:rPr>
        <w:t>of pres</w:t>
      </w:r>
      <w:r w:rsidR="00633161" w:rsidRPr="00330456">
        <w:rPr>
          <w:rFonts w:ascii="Times New Roman" w:hAnsi="Times New Roman" w:cs="Times New Roman"/>
          <w:sz w:val="24"/>
          <w:szCs w:val="24"/>
        </w:rPr>
        <w:t xml:space="preserve">sure from their </w:t>
      </w:r>
      <w:r w:rsidR="009772D1" w:rsidRPr="00330456">
        <w:rPr>
          <w:rFonts w:ascii="Times New Roman" w:hAnsi="Times New Roman" w:cs="Times New Roman"/>
          <w:sz w:val="24"/>
          <w:szCs w:val="24"/>
        </w:rPr>
        <w:t>customers for social compliance</w:t>
      </w:r>
      <w:r w:rsidR="003E1B06"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C1120B" w:rsidRPr="00330456">
        <w:rPr>
          <w:rFonts w:ascii="Times New Roman" w:hAnsi="Times New Roman" w:cs="Times New Roman"/>
          <w:sz w:val="24"/>
          <w:szCs w:val="24"/>
        </w:rPr>
        <w:t>which influence</w:t>
      </w:r>
      <w:r w:rsidR="008C3A4E" w:rsidRPr="00330456">
        <w:rPr>
          <w:rFonts w:ascii="Times New Roman" w:hAnsi="Times New Roman" w:cs="Times New Roman"/>
          <w:sz w:val="24"/>
          <w:szCs w:val="24"/>
        </w:rPr>
        <w:t xml:space="preserve"> them</w:t>
      </w:r>
      <w:r w:rsidR="00B65AA1" w:rsidRPr="00330456">
        <w:rPr>
          <w:rFonts w:ascii="Times New Roman" w:hAnsi="Times New Roman" w:cs="Times New Roman"/>
          <w:sz w:val="24"/>
          <w:szCs w:val="24"/>
        </w:rPr>
        <w:t xml:space="preserve"> </w:t>
      </w:r>
      <w:r w:rsidR="00776DBD" w:rsidRPr="00330456">
        <w:rPr>
          <w:rFonts w:ascii="Times New Roman" w:hAnsi="Times New Roman" w:cs="Times New Roman"/>
          <w:sz w:val="24"/>
          <w:szCs w:val="24"/>
        </w:rPr>
        <w:t>to</w:t>
      </w:r>
      <w:r w:rsidR="00B65AA1" w:rsidRPr="00330456">
        <w:rPr>
          <w:rFonts w:ascii="Times New Roman" w:hAnsi="Times New Roman" w:cs="Times New Roman"/>
          <w:sz w:val="24"/>
          <w:szCs w:val="24"/>
        </w:rPr>
        <w:t xml:space="preserve"> </w:t>
      </w:r>
      <w:r w:rsidR="00776DBD" w:rsidRPr="00330456">
        <w:rPr>
          <w:rFonts w:ascii="Times New Roman" w:hAnsi="Times New Roman" w:cs="Times New Roman"/>
          <w:sz w:val="24"/>
          <w:szCs w:val="24"/>
        </w:rPr>
        <w:t>meet</w:t>
      </w:r>
      <w:r w:rsidR="00B65AA1" w:rsidRPr="00330456">
        <w:rPr>
          <w:rFonts w:ascii="Times New Roman" w:hAnsi="Times New Roman" w:cs="Times New Roman"/>
          <w:sz w:val="24"/>
          <w:szCs w:val="24"/>
        </w:rPr>
        <w:t xml:space="preserve"> </w:t>
      </w:r>
      <w:r w:rsidR="00776DBD" w:rsidRPr="00330456">
        <w:rPr>
          <w:rFonts w:ascii="Times New Roman" w:hAnsi="Times New Roman" w:cs="Times New Roman"/>
          <w:sz w:val="24"/>
          <w:szCs w:val="24"/>
        </w:rPr>
        <w:t>the</w:t>
      </w:r>
      <w:r w:rsidR="00B65AA1" w:rsidRPr="00330456">
        <w:rPr>
          <w:rFonts w:ascii="Times New Roman" w:hAnsi="Times New Roman" w:cs="Times New Roman"/>
          <w:sz w:val="24"/>
          <w:szCs w:val="24"/>
        </w:rPr>
        <w:t xml:space="preserve"> </w:t>
      </w:r>
      <w:r w:rsidR="000016E3" w:rsidRPr="00330456">
        <w:rPr>
          <w:rFonts w:ascii="Times New Roman" w:hAnsi="Times New Roman" w:cs="Times New Roman"/>
          <w:sz w:val="24"/>
          <w:szCs w:val="24"/>
        </w:rPr>
        <w:t>social sustainability</w:t>
      </w:r>
      <w:r w:rsidR="00776DBD" w:rsidRPr="00330456">
        <w:rPr>
          <w:rFonts w:ascii="Times New Roman" w:hAnsi="Times New Roman" w:cs="Times New Roman"/>
          <w:sz w:val="24"/>
          <w:szCs w:val="24"/>
        </w:rPr>
        <w:t xml:space="preserve"> demand of existing customers </w:t>
      </w:r>
      <w:r w:rsidR="008C3A4E" w:rsidRPr="00330456">
        <w:rPr>
          <w:rFonts w:ascii="Times New Roman" w:hAnsi="Times New Roman" w:cs="Times New Roman"/>
          <w:sz w:val="24"/>
          <w:szCs w:val="24"/>
        </w:rPr>
        <w:t>or</w:t>
      </w:r>
      <w:r w:rsidR="00B65AA1" w:rsidRPr="00330456">
        <w:rPr>
          <w:rFonts w:ascii="Times New Roman" w:hAnsi="Times New Roman" w:cs="Times New Roman"/>
          <w:sz w:val="24"/>
          <w:szCs w:val="24"/>
        </w:rPr>
        <w:t xml:space="preserve"> </w:t>
      </w:r>
      <w:r w:rsidR="008C3A4E" w:rsidRPr="00330456">
        <w:rPr>
          <w:rFonts w:ascii="Times New Roman" w:hAnsi="Times New Roman" w:cs="Times New Roman"/>
          <w:sz w:val="24"/>
          <w:szCs w:val="24"/>
        </w:rPr>
        <w:t xml:space="preserve">enhance their </w:t>
      </w:r>
      <w:r w:rsidR="00384EDA" w:rsidRPr="00330456">
        <w:rPr>
          <w:rFonts w:ascii="Times New Roman" w:hAnsi="Times New Roman" w:cs="Times New Roman"/>
          <w:sz w:val="24"/>
          <w:szCs w:val="24"/>
        </w:rPr>
        <w:t>social sustainability</w:t>
      </w:r>
      <w:r w:rsidR="008C3A4E" w:rsidRPr="00330456">
        <w:rPr>
          <w:rFonts w:ascii="Times New Roman" w:hAnsi="Times New Roman" w:cs="Times New Roman"/>
          <w:sz w:val="24"/>
          <w:szCs w:val="24"/>
        </w:rPr>
        <w:t xml:space="preserve"> practices to attract new customers. </w:t>
      </w:r>
      <w:r w:rsidR="00ED3108" w:rsidRPr="00330456">
        <w:rPr>
          <w:rFonts w:ascii="Times New Roman" w:hAnsi="Times New Roman" w:cs="Times New Roman"/>
          <w:bCs/>
          <w:sz w:val="24"/>
          <w:szCs w:val="24"/>
        </w:rPr>
        <w:t>I</w:t>
      </w:r>
      <w:r w:rsidR="00C96194" w:rsidRPr="00330456">
        <w:rPr>
          <w:rFonts w:ascii="Times New Roman" w:hAnsi="Times New Roman" w:cs="Times New Roman"/>
          <w:bCs/>
          <w:sz w:val="24"/>
          <w:szCs w:val="24"/>
        </w:rPr>
        <w:t>ndustrial processing and manufacturing of cashew in West Africa has been gradually emerging within the last decade</w:t>
      </w:r>
      <w:r w:rsidR="00ED3108" w:rsidRPr="00330456">
        <w:rPr>
          <w:rFonts w:ascii="Times New Roman" w:hAnsi="Times New Roman" w:cs="Times New Roman"/>
          <w:bCs/>
          <w:sz w:val="24"/>
          <w:szCs w:val="24"/>
        </w:rPr>
        <w:t>. Thus, t</w:t>
      </w:r>
      <w:r w:rsidR="00C96194" w:rsidRPr="00330456">
        <w:rPr>
          <w:rFonts w:ascii="Times New Roman" w:hAnsi="Times New Roman" w:cs="Times New Roman"/>
          <w:bCs/>
          <w:sz w:val="24"/>
          <w:szCs w:val="24"/>
        </w:rPr>
        <w:t xml:space="preserve">he </w:t>
      </w:r>
      <w:r w:rsidR="006959D9" w:rsidRPr="00330456">
        <w:rPr>
          <w:rFonts w:ascii="Times New Roman" w:hAnsi="Times New Roman" w:cs="Times New Roman"/>
          <w:bCs/>
          <w:sz w:val="24"/>
          <w:szCs w:val="24"/>
        </w:rPr>
        <w:t xml:space="preserve">SME </w:t>
      </w:r>
      <w:r w:rsidR="00C96194" w:rsidRPr="00330456">
        <w:rPr>
          <w:rFonts w:ascii="Times New Roman" w:hAnsi="Times New Roman" w:cs="Times New Roman"/>
          <w:bCs/>
          <w:sz w:val="24"/>
          <w:szCs w:val="24"/>
        </w:rPr>
        <w:t>managers selec</w:t>
      </w:r>
      <w:r w:rsidR="006959D9" w:rsidRPr="00330456">
        <w:rPr>
          <w:rFonts w:ascii="Times New Roman" w:hAnsi="Times New Roman" w:cs="Times New Roman"/>
          <w:bCs/>
          <w:sz w:val="24"/>
          <w:szCs w:val="24"/>
        </w:rPr>
        <w:t>ted</w:t>
      </w:r>
      <w:r w:rsidR="00C96194" w:rsidRPr="00330456">
        <w:rPr>
          <w:rFonts w:ascii="Times New Roman" w:hAnsi="Times New Roman" w:cs="Times New Roman"/>
          <w:bCs/>
          <w:sz w:val="24"/>
          <w:szCs w:val="24"/>
        </w:rPr>
        <w:t xml:space="preserve"> had between </w:t>
      </w:r>
      <w:r w:rsidR="00EF7052" w:rsidRPr="00330456">
        <w:rPr>
          <w:rFonts w:ascii="Times New Roman" w:hAnsi="Times New Roman" w:cs="Times New Roman"/>
          <w:bCs/>
          <w:sz w:val="24"/>
          <w:szCs w:val="24"/>
        </w:rPr>
        <w:t>3- and 10-years’</w:t>
      </w:r>
      <w:r w:rsidR="009B17C0" w:rsidRPr="00330456">
        <w:rPr>
          <w:rFonts w:ascii="Times New Roman" w:hAnsi="Times New Roman" w:cs="Times New Roman"/>
          <w:bCs/>
          <w:sz w:val="24"/>
          <w:szCs w:val="24"/>
        </w:rPr>
        <w:t xml:space="preserve"> experience. </w:t>
      </w:r>
      <w:r w:rsidR="00D37F31" w:rsidRPr="00330456">
        <w:rPr>
          <w:rFonts w:ascii="Times New Roman" w:hAnsi="Times New Roman" w:cs="Times New Roman"/>
          <w:bCs/>
          <w:sz w:val="24"/>
          <w:szCs w:val="24"/>
        </w:rPr>
        <w:t>Table 2</w:t>
      </w:r>
      <w:r w:rsidR="00C96194" w:rsidRPr="00330456">
        <w:rPr>
          <w:rFonts w:ascii="Times New Roman" w:hAnsi="Times New Roman" w:cs="Times New Roman"/>
          <w:bCs/>
          <w:sz w:val="24"/>
          <w:szCs w:val="24"/>
        </w:rPr>
        <w:t xml:space="preserve"> gives brief characteristics of these managers. </w:t>
      </w:r>
    </w:p>
    <w:p w:rsidR="00233430" w:rsidRPr="00330456" w:rsidRDefault="00814FCB" w:rsidP="003D1EF8">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4</w:t>
      </w:r>
      <w:r w:rsidR="00FA347B" w:rsidRPr="00330456">
        <w:rPr>
          <w:rFonts w:ascii="Times New Roman" w:hAnsi="Times New Roman" w:cs="Times New Roman"/>
          <w:b/>
          <w:bCs/>
          <w:i/>
          <w:sz w:val="24"/>
          <w:szCs w:val="24"/>
        </w:rPr>
        <w:t xml:space="preserve">.2 </w:t>
      </w:r>
      <w:r w:rsidR="00F774DA" w:rsidRPr="00330456">
        <w:rPr>
          <w:rFonts w:ascii="Times New Roman" w:hAnsi="Times New Roman" w:cs="Times New Roman"/>
          <w:b/>
          <w:bCs/>
          <w:i/>
          <w:sz w:val="24"/>
          <w:szCs w:val="24"/>
        </w:rPr>
        <w:t>Case</w:t>
      </w:r>
      <w:r w:rsidR="00B65AA1" w:rsidRPr="00330456">
        <w:rPr>
          <w:rFonts w:ascii="Times New Roman" w:hAnsi="Times New Roman" w:cs="Times New Roman"/>
          <w:b/>
          <w:bCs/>
          <w:i/>
          <w:sz w:val="24"/>
          <w:szCs w:val="24"/>
        </w:rPr>
        <w:t xml:space="preserve"> </w:t>
      </w:r>
      <w:r w:rsidR="00F774DA" w:rsidRPr="00330456">
        <w:rPr>
          <w:rFonts w:ascii="Times New Roman" w:hAnsi="Times New Roman" w:cs="Times New Roman"/>
          <w:b/>
          <w:bCs/>
          <w:i/>
          <w:sz w:val="24"/>
          <w:szCs w:val="24"/>
        </w:rPr>
        <w:t>methodological application</w:t>
      </w:r>
    </w:p>
    <w:p w:rsidR="00DF7AA3" w:rsidRPr="00330456" w:rsidRDefault="007901FA" w:rsidP="003D1EF8">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Phase</w:t>
      </w:r>
      <w:r w:rsidR="00DF7AA3" w:rsidRPr="00330456">
        <w:rPr>
          <w:rFonts w:ascii="Times New Roman" w:hAnsi="Times New Roman" w:cs="Times New Roman"/>
          <w:b/>
          <w:bCs/>
          <w:i/>
          <w:sz w:val="24"/>
          <w:szCs w:val="24"/>
        </w:rPr>
        <w:t xml:space="preserve"> 1: </w:t>
      </w:r>
      <w:r w:rsidR="005F205C" w:rsidRPr="00330456">
        <w:rPr>
          <w:rFonts w:ascii="Times New Roman" w:hAnsi="Times New Roman" w:cs="Times New Roman"/>
          <w:b/>
          <w:bCs/>
          <w:i/>
          <w:sz w:val="24"/>
          <w:szCs w:val="24"/>
        </w:rPr>
        <w:t>F</w:t>
      </w:r>
      <w:r w:rsidR="00DF7AA3" w:rsidRPr="00330456">
        <w:rPr>
          <w:rFonts w:ascii="Times New Roman" w:hAnsi="Times New Roman" w:cs="Times New Roman"/>
          <w:b/>
          <w:bCs/>
          <w:i/>
          <w:sz w:val="24"/>
          <w:szCs w:val="24"/>
        </w:rPr>
        <w:t>ield visits, open interviews</w:t>
      </w:r>
      <w:r w:rsidR="002F184D" w:rsidRPr="00330456">
        <w:rPr>
          <w:rFonts w:ascii="Times New Roman" w:hAnsi="Times New Roman" w:cs="Times New Roman"/>
          <w:b/>
          <w:bCs/>
          <w:i/>
          <w:sz w:val="24"/>
          <w:szCs w:val="24"/>
        </w:rPr>
        <w:t xml:space="preserve">, documentation, and </w:t>
      </w:r>
      <w:r w:rsidR="005F205C" w:rsidRPr="00330456">
        <w:rPr>
          <w:rFonts w:ascii="Times New Roman" w:hAnsi="Times New Roman" w:cs="Times New Roman"/>
          <w:b/>
          <w:bCs/>
          <w:i/>
          <w:sz w:val="24"/>
          <w:szCs w:val="24"/>
        </w:rPr>
        <w:t>ISO 26000</w:t>
      </w:r>
      <w:r w:rsidR="00ED3C32" w:rsidRPr="00330456">
        <w:rPr>
          <w:rFonts w:ascii="Times New Roman" w:hAnsi="Times New Roman" w:cs="Times New Roman"/>
          <w:b/>
          <w:bCs/>
          <w:i/>
          <w:sz w:val="24"/>
          <w:szCs w:val="24"/>
        </w:rPr>
        <w:t xml:space="preserve"> for</w:t>
      </w:r>
      <w:r w:rsidR="00DF7AA3" w:rsidRPr="00330456">
        <w:rPr>
          <w:rFonts w:ascii="Times New Roman" w:hAnsi="Times New Roman" w:cs="Times New Roman"/>
          <w:b/>
          <w:bCs/>
          <w:i/>
          <w:sz w:val="24"/>
          <w:szCs w:val="24"/>
        </w:rPr>
        <w:t xml:space="preserve"> determining </w:t>
      </w:r>
      <w:r w:rsidR="00E70D4F" w:rsidRPr="00330456">
        <w:rPr>
          <w:rFonts w:ascii="Times New Roman" w:hAnsi="Times New Roman" w:cs="Times New Roman"/>
          <w:i/>
          <w:sz w:val="24"/>
          <w:szCs w:val="24"/>
        </w:rPr>
        <w:t>SSSC</w:t>
      </w:r>
      <w:r w:rsidR="00DF7AA3" w:rsidRPr="00330456">
        <w:rPr>
          <w:rFonts w:ascii="Times New Roman" w:hAnsi="Times New Roman" w:cs="Times New Roman"/>
          <w:b/>
          <w:bCs/>
          <w:i/>
          <w:sz w:val="24"/>
          <w:szCs w:val="24"/>
        </w:rPr>
        <w:t xml:space="preserve"> criteria</w:t>
      </w:r>
    </w:p>
    <w:p w:rsidR="00A230DE" w:rsidRPr="00330456" w:rsidRDefault="00946189" w:rsidP="00453188">
      <w:pPr>
        <w:spacing w:before="240" w:after="240"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The first author </w:t>
      </w:r>
      <w:r w:rsidR="00A55B56" w:rsidRPr="00330456">
        <w:rPr>
          <w:rFonts w:ascii="Times New Roman" w:hAnsi="Times New Roman" w:cs="Times New Roman"/>
          <w:sz w:val="24"/>
          <w:szCs w:val="24"/>
        </w:rPr>
        <w:t>conducted</w:t>
      </w:r>
      <w:r w:rsidR="00B65AA1" w:rsidRPr="00330456">
        <w:rPr>
          <w:rFonts w:ascii="Times New Roman" w:hAnsi="Times New Roman" w:cs="Times New Roman"/>
          <w:sz w:val="24"/>
          <w:szCs w:val="24"/>
        </w:rPr>
        <w:t xml:space="preserve"> </w:t>
      </w:r>
      <w:r w:rsidR="00372CF3" w:rsidRPr="00330456">
        <w:rPr>
          <w:rFonts w:ascii="Times New Roman" w:hAnsi="Times New Roman" w:cs="Times New Roman"/>
          <w:sz w:val="24"/>
          <w:szCs w:val="24"/>
        </w:rPr>
        <w:t>seventeen</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interviews</w:t>
      </w:r>
      <w:r w:rsidR="00633161" w:rsidRPr="00330456">
        <w:rPr>
          <w:rFonts w:ascii="Times New Roman" w:hAnsi="Times New Roman" w:cs="Times New Roman"/>
          <w:sz w:val="24"/>
          <w:szCs w:val="24"/>
        </w:rPr>
        <w:t xml:space="preserve"> (see interview guide</w:t>
      </w:r>
      <w:r w:rsidR="00983503" w:rsidRPr="00330456">
        <w:rPr>
          <w:rFonts w:ascii="Times New Roman" w:hAnsi="Times New Roman" w:cs="Times New Roman"/>
          <w:sz w:val="24"/>
          <w:szCs w:val="24"/>
        </w:rPr>
        <w:t xml:space="preserve"> in Appendix C</w:t>
      </w:r>
      <w:r w:rsidR="001F291C"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in</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Ghana, Benin, Cote d’Ivoire</w:t>
      </w:r>
      <w:r w:rsidR="003E1B06" w:rsidRPr="00330456">
        <w:rPr>
          <w:rFonts w:ascii="Times New Roman" w:hAnsi="Times New Roman" w:cs="Times New Roman"/>
          <w:sz w:val="24"/>
          <w:szCs w:val="24"/>
        </w:rPr>
        <w:t xml:space="preserve">, </w:t>
      </w:r>
      <w:r w:rsidR="004205B0" w:rsidRPr="00330456">
        <w:rPr>
          <w:rFonts w:ascii="Times New Roman" w:hAnsi="Times New Roman" w:cs="Times New Roman"/>
          <w:sz w:val="24"/>
          <w:szCs w:val="24"/>
        </w:rPr>
        <w:t>and Burkina Faso. C</w:t>
      </w:r>
      <w:r w:rsidRPr="00330456">
        <w:rPr>
          <w:rFonts w:ascii="Times New Roman" w:hAnsi="Times New Roman" w:cs="Times New Roman"/>
          <w:sz w:val="24"/>
          <w:szCs w:val="24"/>
        </w:rPr>
        <w:t>luster of</w:t>
      </w:r>
      <w:r w:rsidR="0017551C" w:rsidRPr="00330456">
        <w:rPr>
          <w:rFonts w:ascii="Times New Roman" w:hAnsi="Times New Roman" w:cs="Times New Roman"/>
          <w:sz w:val="24"/>
          <w:szCs w:val="24"/>
        </w:rPr>
        <w:t xml:space="preserve"> managers </w:t>
      </w:r>
      <w:r w:rsidR="00894D44" w:rsidRPr="00330456">
        <w:rPr>
          <w:rFonts w:ascii="Times New Roman" w:hAnsi="Times New Roman" w:cs="Times New Roman"/>
          <w:sz w:val="24"/>
          <w:szCs w:val="24"/>
        </w:rPr>
        <w:t>(managing director, farm manager, factory manager, and wareho</w:t>
      </w:r>
      <w:r w:rsidR="004205B0" w:rsidRPr="00330456">
        <w:rPr>
          <w:rFonts w:ascii="Times New Roman" w:hAnsi="Times New Roman" w:cs="Times New Roman"/>
          <w:sz w:val="24"/>
          <w:szCs w:val="24"/>
        </w:rPr>
        <w:t>use manager) for</w:t>
      </w:r>
      <w:r w:rsidR="00B65AA1" w:rsidRPr="00330456">
        <w:rPr>
          <w:rFonts w:ascii="Times New Roman" w:hAnsi="Times New Roman" w:cs="Times New Roman"/>
          <w:sz w:val="24"/>
          <w:szCs w:val="24"/>
        </w:rPr>
        <w:t xml:space="preserve"> </w:t>
      </w:r>
      <w:r w:rsidR="004205B0" w:rsidRPr="00330456">
        <w:rPr>
          <w:rFonts w:ascii="Times New Roman" w:hAnsi="Times New Roman" w:cs="Times New Roman"/>
          <w:sz w:val="24"/>
          <w:szCs w:val="24"/>
        </w:rPr>
        <w:t>each of the five cashew manufacturing SMEs in</w:t>
      </w:r>
      <w:r w:rsidR="00B65AA1" w:rsidRPr="00330456">
        <w:rPr>
          <w:rFonts w:ascii="Times New Roman" w:hAnsi="Times New Roman" w:cs="Times New Roman"/>
          <w:sz w:val="24"/>
          <w:szCs w:val="24"/>
        </w:rPr>
        <w:t xml:space="preserve"> </w:t>
      </w:r>
      <w:r w:rsidR="004205B0" w:rsidRPr="00330456">
        <w:rPr>
          <w:rFonts w:ascii="Times New Roman" w:hAnsi="Times New Roman" w:cs="Times New Roman"/>
          <w:sz w:val="24"/>
          <w:szCs w:val="24"/>
        </w:rPr>
        <w:t>the global supply chain traceability initiative were</w:t>
      </w:r>
      <w:r w:rsidR="00B65AA1" w:rsidRPr="00330456">
        <w:rPr>
          <w:rFonts w:ascii="Times New Roman" w:hAnsi="Times New Roman" w:cs="Times New Roman"/>
          <w:sz w:val="24"/>
          <w:szCs w:val="24"/>
        </w:rPr>
        <w:t xml:space="preserve"> </w:t>
      </w:r>
      <w:r w:rsidR="004205B0" w:rsidRPr="00330456">
        <w:rPr>
          <w:rFonts w:ascii="Times New Roman" w:hAnsi="Times New Roman" w:cs="Times New Roman"/>
          <w:sz w:val="24"/>
          <w:szCs w:val="24"/>
        </w:rPr>
        <w:t>interviewed</w:t>
      </w:r>
      <w:r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4205B0" w:rsidRPr="00330456">
        <w:rPr>
          <w:rFonts w:ascii="Times New Roman" w:hAnsi="Times New Roman" w:cs="Times New Roman"/>
          <w:sz w:val="24"/>
          <w:szCs w:val="24"/>
        </w:rPr>
        <w:t>Also, t</w:t>
      </w:r>
      <w:r w:rsidR="00ED3C32" w:rsidRPr="00330456">
        <w:rPr>
          <w:rFonts w:ascii="Times New Roman" w:hAnsi="Times New Roman" w:cs="Times New Roman"/>
          <w:sz w:val="24"/>
          <w:szCs w:val="24"/>
        </w:rPr>
        <w:t>wo leaders</w:t>
      </w:r>
      <w:r w:rsidRPr="00330456">
        <w:rPr>
          <w:rFonts w:ascii="Times New Roman" w:hAnsi="Times New Roman" w:cs="Times New Roman"/>
          <w:sz w:val="24"/>
          <w:szCs w:val="24"/>
        </w:rPr>
        <w:t xml:space="preserve"> of three</w:t>
      </w:r>
      <w:r w:rsidR="00B65AA1" w:rsidRPr="00330456">
        <w:rPr>
          <w:rFonts w:ascii="Times New Roman" w:hAnsi="Times New Roman" w:cs="Times New Roman"/>
          <w:sz w:val="24"/>
          <w:szCs w:val="24"/>
        </w:rPr>
        <w:t xml:space="preserve"> </w:t>
      </w:r>
      <w:r w:rsidR="00ED3C32" w:rsidRPr="00330456">
        <w:rPr>
          <w:rFonts w:ascii="Times New Roman" w:hAnsi="Times New Roman" w:cs="Times New Roman"/>
          <w:sz w:val="24"/>
          <w:szCs w:val="24"/>
        </w:rPr>
        <w:t>farmer groups</w:t>
      </w:r>
      <w:r w:rsidRPr="00330456">
        <w:rPr>
          <w:rFonts w:ascii="Times New Roman" w:hAnsi="Times New Roman" w:cs="Times New Roman"/>
          <w:sz w:val="24"/>
          <w:szCs w:val="24"/>
        </w:rPr>
        <w:t xml:space="preserve"> in each</w:t>
      </w:r>
      <w:r w:rsidR="00B65AA1" w:rsidRPr="00330456">
        <w:rPr>
          <w:rFonts w:ascii="Times New Roman" w:hAnsi="Times New Roman" w:cs="Times New Roman"/>
          <w:sz w:val="24"/>
          <w:szCs w:val="24"/>
        </w:rPr>
        <w:t xml:space="preserve"> </w:t>
      </w:r>
      <w:r w:rsidR="00ED3C32" w:rsidRPr="00330456">
        <w:rPr>
          <w:rFonts w:ascii="Times New Roman" w:hAnsi="Times New Roman" w:cs="Times New Roman"/>
          <w:sz w:val="24"/>
          <w:szCs w:val="24"/>
        </w:rPr>
        <w:t>participating</w:t>
      </w:r>
      <w:r w:rsidR="00B65AA1" w:rsidRPr="00330456">
        <w:rPr>
          <w:rFonts w:ascii="Times New Roman" w:hAnsi="Times New Roman" w:cs="Times New Roman"/>
          <w:sz w:val="24"/>
          <w:szCs w:val="24"/>
        </w:rPr>
        <w:t xml:space="preserve"> </w:t>
      </w:r>
      <w:r w:rsidR="00ED3C32" w:rsidRPr="00330456">
        <w:rPr>
          <w:rFonts w:ascii="Times New Roman" w:hAnsi="Times New Roman" w:cs="Times New Roman"/>
          <w:sz w:val="24"/>
          <w:szCs w:val="24"/>
        </w:rPr>
        <w:t>West</w:t>
      </w:r>
      <w:r w:rsidRPr="00330456">
        <w:rPr>
          <w:rFonts w:ascii="Times New Roman" w:hAnsi="Times New Roman" w:cs="Times New Roman"/>
          <w:sz w:val="24"/>
          <w:szCs w:val="24"/>
        </w:rPr>
        <w:t xml:space="preserve"> Africa country </w:t>
      </w:r>
      <w:r w:rsidR="00ED3C32" w:rsidRPr="00330456">
        <w:rPr>
          <w:rFonts w:ascii="Times New Roman" w:hAnsi="Times New Roman" w:cs="Times New Roman"/>
          <w:sz w:val="24"/>
          <w:szCs w:val="24"/>
        </w:rPr>
        <w:t>of the</w:t>
      </w:r>
      <w:r w:rsidRPr="00330456">
        <w:rPr>
          <w:rFonts w:ascii="Times New Roman" w:hAnsi="Times New Roman" w:cs="Times New Roman"/>
          <w:sz w:val="24"/>
          <w:szCs w:val="24"/>
        </w:rPr>
        <w:t xml:space="preserve"> scheme were interviewed. At the end </w:t>
      </w:r>
      <w:r w:rsidR="00ED3C32" w:rsidRPr="00330456">
        <w:rPr>
          <w:rFonts w:ascii="Times New Roman" w:hAnsi="Times New Roman" w:cs="Times New Roman"/>
          <w:sz w:val="24"/>
          <w:szCs w:val="24"/>
        </w:rPr>
        <w:t>of the</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second</w:t>
      </w:r>
      <w:r w:rsidR="00633161" w:rsidRPr="00330456">
        <w:rPr>
          <w:rFonts w:ascii="Times New Roman" w:hAnsi="Times New Roman" w:cs="Times New Roman"/>
          <w:sz w:val="24"/>
          <w:szCs w:val="24"/>
        </w:rPr>
        <w:t xml:space="preserve"> farmer group</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interview in each country, </w:t>
      </w:r>
      <w:r w:rsidR="00AC2E31" w:rsidRPr="00330456">
        <w:rPr>
          <w:rFonts w:ascii="Times New Roman" w:hAnsi="Times New Roman" w:cs="Times New Roman"/>
          <w:sz w:val="24"/>
          <w:szCs w:val="24"/>
        </w:rPr>
        <w:t>additional</w:t>
      </w:r>
      <w:r w:rsidRPr="00330456">
        <w:rPr>
          <w:rFonts w:ascii="Times New Roman" w:hAnsi="Times New Roman" w:cs="Times New Roman"/>
          <w:sz w:val="24"/>
          <w:szCs w:val="24"/>
        </w:rPr>
        <w:t xml:space="preserve"> interview</w:t>
      </w:r>
      <w:r w:rsidR="004205B0" w:rsidRPr="00330456">
        <w:rPr>
          <w:rFonts w:ascii="Times New Roman" w:hAnsi="Times New Roman" w:cs="Times New Roman"/>
          <w:sz w:val="24"/>
          <w:szCs w:val="24"/>
        </w:rPr>
        <w:t>s</w:t>
      </w:r>
      <w:r w:rsidRPr="00330456">
        <w:rPr>
          <w:rFonts w:ascii="Times New Roman" w:hAnsi="Times New Roman" w:cs="Times New Roman"/>
          <w:sz w:val="24"/>
          <w:szCs w:val="24"/>
        </w:rPr>
        <w:t xml:space="preserve"> (the third group</w:t>
      </w:r>
      <w:r w:rsidR="00FC41B0" w:rsidRPr="00330456">
        <w:rPr>
          <w:rFonts w:ascii="Times New Roman" w:hAnsi="Times New Roman" w:cs="Times New Roman"/>
          <w:sz w:val="24"/>
          <w:szCs w:val="24"/>
        </w:rPr>
        <w:t xml:space="preserve"> farmer group </w:t>
      </w:r>
      <w:r w:rsidRPr="00330456">
        <w:rPr>
          <w:rFonts w:ascii="Times New Roman" w:hAnsi="Times New Roman" w:cs="Times New Roman"/>
          <w:sz w:val="24"/>
          <w:szCs w:val="24"/>
        </w:rPr>
        <w:t xml:space="preserve">leaders) could not provide any further </w:t>
      </w:r>
      <w:r w:rsidR="00ED3C32" w:rsidRPr="00330456">
        <w:rPr>
          <w:rFonts w:ascii="Times New Roman" w:hAnsi="Times New Roman" w:cs="Times New Roman"/>
          <w:sz w:val="24"/>
          <w:szCs w:val="24"/>
        </w:rPr>
        <w:t>information</w:t>
      </w:r>
      <w:r w:rsidR="0048458F" w:rsidRPr="00330456">
        <w:rPr>
          <w:rFonts w:ascii="Times New Roman" w:hAnsi="Times New Roman" w:cs="Times New Roman"/>
          <w:sz w:val="24"/>
          <w:szCs w:val="24"/>
        </w:rPr>
        <w:t xml:space="preserve"> signaling theoretical saturation.</w:t>
      </w:r>
    </w:p>
    <w:p w:rsidR="003C48DA" w:rsidRPr="00330456" w:rsidRDefault="00ED3C32" w:rsidP="00453188">
      <w:pPr>
        <w:spacing w:before="240" w:after="240" w:line="480" w:lineRule="auto"/>
        <w:jc w:val="both"/>
        <w:rPr>
          <w:rFonts w:ascii="Times New Roman" w:hAnsi="Times New Roman" w:cs="Times New Roman"/>
          <w:sz w:val="24"/>
          <w:szCs w:val="24"/>
        </w:rPr>
      </w:pPr>
      <w:r w:rsidRPr="00330456">
        <w:rPr>
          <w:rFonts w:ascii="Times New Roman" w:hAnsi="Times New Roman" w:cs="Times New Roman"/>
          <w:sz w:val="24"/>
          <w:szCs w:val="24"/>
        </w:rPr>
        <w:t>After</w:t>
      </w:r>
      <w:r w:rsidR="00E915C5" w:rsidRPr="00330456">
        <w:rPr>
          <w:rFonts w:ascii="Times New Roman" w:hAnsi="Times New Roman" w:cs="Times New Roman"/>
          <w:sz w:val="24"/>
          <w:szCs w:val="24"/>
        </w:rPr>
        <w:t xml:space="preserve"> an </w:t>
      </w:r>
      <w:r w:rsidR="005F37D2" w:rsidRPr="00330456">
        <w:rPr>
          <w:rFonts w:ascii="Times New Roman" w:hAnsi="Times New Roman" w:cs="Times New Roman"/>
          <w:sz w:val="24"/>
          <w:szCs w:val="24"/>
        </w:rPr>
        <w:t>initial</w:t>
      </w:r>
      <w:r w:rsidR="00E915C5" w:rsidRPr="00330456">
        <w:rPr>
          <w:rFonts w:ascii="Times New Roman" w:hAnsi="Times New Roman" w:cs="Times New Roman"/>
          <w:sz w:val="24"/>
          <w:szCs w:val="24"/>
        </w:rPr>
        <w:t xml:space="preserve"> review of </w:t>
      </w:r>
      <w:r w:rsidR="00633161" w:rsidRPr="00330456">
        <w:rPr>
          <w:rFonts w:ascii="Times New Roman" w:hAnsi="Times New Roman" w:cs="Times New Roman"/>
          <w:sz w:val="24"/>
          <w:szCs w:val="24"/>
        </w:rPr>
        <w:t xml:space="preserve">several </w:t>
      </w:r>
      <w:r w:rsidR="007C6AA4" w:rsidRPr="00330456">
        <w:rPr>
          <w:rFonts w:ascii="Times New Roman" w:hAnsi="Times New Roman" w:cs="Times New Roman"/>
          <w:sz w:val="24"/>
          <w:szCs w:val="24"/>
        </w:rPr>
        <w:t>ACA</w:t>
      </w:r>
      <w:r w:rsidR="00B65AA1" w:rsidRPr="00330456">
        <w:rPr>
          <w:rFonts w:ascii="Times New Roman" w:hAnsi="Times New Roman" w:cs="Times New Roman"/>
          <w:sz w:val="24"/>
          <w:szCs w:val="24"/>
        </w:rPr>
        <w:t xml:space="preserve"> </w:t>
      </w:r>
      <w:r w:rsidR="007C6AA4" w:rsidRPr="00330456">
        <w:rPr>
          <w:rFonts w:ascii="Times New Roman" w:hAnsi="Times New Roman" w:cs="Times New Roman"/>
          <w:sz w:val="24"/>
          <w:szCs w:val="24"/>
        </w:rPr>
        <w:t>documents from</w:t>
      </w:r>
      <w:r w:rsidR="005F37D2" w:rsidRPr="00330456">
        <w:rPr>
          <w:rFonts w:ascii="Times New Roman" w:hAnsi="Times New Roman" w:cs="Times New Roman"/>
          <w:sz w:val="24"/>
          <w:szCs w:val="24"/>
        </w:rPr>
        <w:t xml:space="preserve"> 2010 to 2018,</w:t>
      </w:r>
      <w:r w:rsidR="00E915C5" w:rsidRPr="00330456">
        <w:rPr>
          <w:rFonts w:ascii="Times New Roman" w:hAnsi="Times New Roman" w:cs="Times New Roman"/>
          <w:sz w:val="24"/>
          <w:szCs w:val="24"/>
        </w:rPr>
        <w:t xml:space="preserve"> three categories of documents </w:t>
      </w:r>
      <w:r w:rsidR="007C6AA4" w:rsidRPr="00330456">
        <w:rPr>
          <w:rFonts w:ascii="Times New Roman" w:hAnsi="Times New Roman" w:cs="Times New Roman"/>
          <w:sz w:val="24"/>
          <w:szCs w:val="24"/>
        </w:rPr>
        <w:t>were considered</w:t>
      </w:r>
      <w:r w:rsidR="00B65AA1" w:rsidRPr="00330456">
        <w:rPr>
          <w:rFonts w:ascii="Times New Roman" w:hAnsi="Times New Roman" w:cs="Times New Roman"/>
          <w:sz w:val="24"/>
          <w:szCs w:val="24"/>
        </w:rPr>
        <w:t xml:space="preserve"> </w:t>
      </w:r>
      <w:r w:rsidR="005F37D2" w:rsidRPr="00330456">
        <w:rPr>
          <w:rFonts w:ascii="Times New Roman" w:hAnsi="Times New Roman" w:cs="Times New Roman"/>
          <w:sz w:val="24"/>
          <w:szCs w:val="24"/>
        </w:rPr>
        <w:t>and</w:t>
      </w:r>
      <w:r w:rsidR="00B65AA1" w:rsidRPr="00330456">
        <w:rPr>
          <w:rFonts w:ascii="Times New Roman" w:hAnsi="Times New Roman" w:cs="Times New Roman"/>
          <w:sz w:val="24"/>
          <w:szCs w:val="24"/>
        </w:rPr>
        <w:t xml:space="preserve"> </w:t>
      </w:r>
      <w:r w:rsidR="007C6AA4" w:rsidRPr="00330456">
        <w:rPr>
          <w:rFonts w:ascii="Times New Roman" w:hAnsi="Times New Roman" w:cs="Times New Roman"/>
          <w:sz w:val="24"/>
          <w:szCs w:val="24"/>
        </w:rPr>
        <w:t>utilized</w:t>
      </w:r>
      <w:r w:rsidR="00B65AA1" w:rsidRPr="00330456">
        <w:rPr>
          <w:rFonts w:ascii="Times New Roman" w:hAnsi="Times New Roman" w:cs="Times New Roman"/>
          <w:sz w:val="24"/>
          <w:szCs w:val="24"/>
        </w:rPr>
        <w:t xml:space="preserve"> </w:t>
      </w:r>
      <w:r w:rsidR="00E36A99" w:rsidRPr="00330456">
        <w:rPr>
          <w:rFonts w:ascii="Times New Roman" w:hAnsi="Times New Roman" w:cs="Times New Roman"/>
          <w:sz w:val="24"/>
          <w:szCs w:val="24"/>
        </w:rPr>
        <w:t xml:space="preserve">to characterize </w:t>
      </w:r>
      <w:r w:rsidR="00AD2A3C" w:rsidRPr="00330456">
        <w:rPr>
          <w:rFonts w:ascii="Times New Roman" w:hAnsi="Times New Roman" w:cs="Times New Roman"/>
          <w:sz w:val="24"/>
          <w:szCs w:val="24"/>
        </w:rPr>
        <w:t>the key</w:t>
      </w:r>
      <w:r w:rsidR="00B65AA1" w:rsidRPr="00330456">
        <w:rPr>
          <w:rFonts w:ascii="Times New Roman" w:hAnsi="Times New Roman" w:cs="Times New Roman"/>
          <w:sz w:val="24"/>
          <w:szCs w:val="24"/>
        </w:rPr>
        <w:t xml:space="preserve"> </w:t>
      </w:r>
      <w:r w:rsidR="00E915C5" w:rsidRPr="00330456">
        <w:rPr>
          <w:rFonts w:ascii="Times New Roman" w:hAnsi="Times New Roman" w:cs="Times New Roman"/>
          <w:sz w:val="24"/>
          <w:szCs w:val="24"/>
        </w:rPr>
        <w:t>sustainability</w:t>
      </w:r>
      <w:r w:rsidR="00894D44" w:rsidRPr="00330456">
        <w:rPr>
          <w:rFonts w:ascii="Times New Roman" w:hAnsi="Times New Roman" w:cs="Times New Roman"/>
          <w:sz w:val="24"/>
          <w:szCs w:val="24"/>
        </w:rPr>
        <w:t xml:space="preserve"> concerns </w:t>
      </w:r>
      <w:r w:rsidR="00E915C5" w:rsidRPr="00330456">
        <w:rPr>
          <w:rFonts w:ascii="Times New Roman" w:hAnsi="Times New Roman" w:cs="Times New Roman"/>
          <w:sz w:val="24"/>
          <w:szCs w:val="24"/>
        </w:rPr>
        <w:t>in the cashew supply</w:t>
      </w:r>
      <w:r w:rsidRPr="00330456">
        <w:rPr>
          <w:rFonts w:ascii="Times New Roman" w:hAnsi="Times New Roman" w:cs="Times New Roman"/>
          <w:sz w:val="24"/>
          <w:szCs w:val="24"/>
        </w:rPr>
        <w:t xml:space="preserve"> chain</w:t>
      </w:r>
      <w:r w:rsidR="00E915C5" w:rsidRPr="00330456">
        <w:rPr>
          <w:rFonts w:ascii="Times New Roman" w:hAnsi="Times New Roman" w:cs="Times New Roman"/>
          <w:sz w:val="24"/>
          <w:szCs w:val="24"/>
        </w:rPr>
        <w:t>. First, the</w:t>
      </w:r>
      <w:r w:rsidR="00E36A99" w:rsidRPr="00330456">
        <w:rPr>
          <w:rFonts w:ascii="Times New Roman" w:hAnsi="Times New Roman" w:cs="Times New Roman"/>
          <w:sz w:val="24"/>
          <w:szCs w:val="24"/>
        </w:rPr>
        <w:t xml:space="preserve"> ACA </w:t>
      </w:r>
      <w:r w:rsidR="00E915C5" w:rsidRPr="00330456">
        <w:rPr>
          <w:rFonts w:ascii="Times New Roman" w:hAnsi="Times New Roman" w:cs="Times New Roman"/>
          <w:sz w:val="24"/>
          <w:szCs w:val="24"/>
        </w:rPr>
        <w:t xml:space="preserve">Maputo </w:t>
      </w:r>
      <w:r w:rsidR="005F37D2" w:rsidRPr="00330456">
        <w:rPr>
          <w:rFonts w:ascii="Times New Roman" w:hAnsi="Times New Roman" w:cs="Times New Roman"/>
          <w:sz w:val="24"/>
          <w:szCs w:val="24"/>
        </w:rPr>
        <w:t>declaration</w:t>
      </w:r>
      <w:r w:rsidR="00A25287" w:rsidRPr="00330456">
        <w:rPr>
          <w:rFonts w:ascii="Times New Roman" w:hAnsi="Times New Roman" w:cs="Times New Roman"/>
          <w:sz w:val="24"/>
          <w:szCs w:val="24"/>
        </w:rPr>
        <w:t>,</w:t>
      </w:r>
      <w:r w:rsidR="005F37D2" w:rsidRPr="00330456">
        <w:rPr>
          <w:rFonts w:ascii="Times New Roman" w:hAnsi="Times New Roman" w:cs="Times New Roman"/>
          <w:sz w:val="24"/>
          <w:szCs w:val="24"/>
        </w:rPr>
        <w:t xml:space="preserve"> which was the outcome </w:t>
      </w:r>
      <w:r w:rsidR="00D168E2" w:rsidRPr="00330456">
        <w:rPr>
          <w:rFonts w:ascii="Times New Roman" w:hAnsi="Times New Roman" w:cs="Times New Roman"/>
          <w:sz w:val="24"/>
          <w:szCs w:val="24"/>
        </w:rPr>
        <w:t>of the</w:t>
      </w:r>
      <w:r w:rsidR="00B65AA1" w:rsidRPr="00330456">
        <w:rPr>
          <w:rFonts w:ascii="Times New Roman" w:hAnsi="Times New Roman" w:cs="Times New Roman"/>
          <w:sz w:val="24"/>
          <w:szCs w:val="24"/>
        </w:rPr>
        <w:t xml:space="preserve"> </w:t>
      </w:r>
      <w:r w:rsidR="005F37D2" w:rsidRPr="00330456">
        <w:rPr>
          <w:rFonts w:ascii="Times New Roman" w:hAnsi="Times New Roman" w:cs="Times New Roman"/>
          <w:sz w:val="24"/>
          <w:szCs w:val="24"/>
        </w:rPr>
        <w:t>2010 annual conference</w:t>
      </w:r>
      <w:r w:rsidR="00986545" w:rsidRPr="00330456">
        <w:rPr>
          <w:rFonts w:ascii="Times New Roman" w:hAnsi="Times New Roman" w:cs="Times New Roman"/>
          <w:sz w:val="24"/>
          <w:szCs w:val="24"/>
        </w:rPr>
        <w:t xml:space="preserve"> and </w:t>
      </w:r>
      <w:r w:rsidR="005F37D2" w:rsidRPr="00330456">
        <w:rPr>
          <w:rFonts w:ascii="Times New Roman" w:hAnsi="Times New Roman" w:cs="Times New Roman"/>
          <w:sz w:val="24"/>
          <w:szCs w:val="24"/>
        </w:rPr>
        <w:t xml:space="preserve">agreed by </w:t>
      </w:r>
      <w:r w:rsidR="00633161" w:rsidRPr="00330456">
        <w:rPr>
          <w:rFonts w:ascii="Times New Roman" w:hAnsi="Times New Roman" w:cs="Times New Roman"/>
          <w:sz w:val="24"/>
          <w:szCs w:val="24"/>
        </w:rPr>
        <w:t xml:space="preserve">Africa </w:t>
      </w:r>
      <w:r w:rsidR="005F37D2" w:rsidRPr="00330456">
        <w:rPr>
          <w:rFonts w:ascii="Times New Roman" w:hAnsi="Times New Roman" w:cs="Times New Roman"/>
          <w:sz w:val="24"/>
          <w:szCs w:val="24"/>
        </w:rPr>
        <w:t xml:space="preserve">industrial stakeholders </w:t>
      </w:r>
      <w:r w:rsidR="00986545" w:rsidRPr="00330456">
        <w:rPr>
          <w:rFonts w:ascii="Times New Roman" w:hAnsi="Times New Roman" w:cs="Times New Roman"/>
          <w:sz w:val="24"/>
          <w:szCs w:val="24"/>
        </w:rPr>
        <w:t xml:space="preserve">to </w:t>
      </w:r>
      <w:r w:rsidR="0048458F" w:rsidRPr="00330456">
        <w:rPr>
          <w:rFonts w:ascii="Times New Roman" w:hAnsi="Times New Roman" w:cs="Times New Roman"/>
          <w:sz w:val="24"/>
          <w:szCs w:val="24"/>
        </w:rPr>
        <w:t>be a road</w:t>
      </w:r>
      <w:r w:rsidR="005F37D2" w:rsidRPr="00330456">
        <w:rPr>
          <w:rFonts w:ascii="Times New Roman" w:hAnsi="Times New Roman" w:cs="Times New Roman"/>
          <w:sz w:val="24"/>
          <w:szCs w:val="24"/>
        </w:rPr>
        <w:t>map for the sustainable growth of the</w:t>
      </w:r>
      <w:r w:rsidR="00B65AA1" w:rsidRPr="00330456">
        <w:rPr>
          <w:rFonts w:ascii="Times New Roman" w:hAnsi="Times New Roman" w:cs="Times New Roman"/>
          <w:sz w:val="24"/>
          <w:szCs w:val="24"/>
        </w:rPr>
        <w:t xml:space="preserve"> </w:t>
      </w:r>
      <w:r w:rsidR="005F37D2" w:rsidRPr="00330456">
        <w:rPr>
          <w:rFonts w:ascii="Times New Roman" w:hAnsi="Times New Roman" w:cs="Times New Roman"/>
          <w:sz w:val="24"/>
          <w:szCs w:val="24"/>
        </w:rPr>
        <w:t>industry</w:t>
      </w:r>
      <w:r w:rsidR="00B66E99"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5F37D2" w:rsidRPr="00330456">
        <w:rPr>
          <w:rFonts w:ascii="Times New Roman" w:hAnsi="Times New Roman" w:cs="Times New Roman"/>
          <w:sz w:val="24"/>
          <w:szCs w:val="24"/>
        </w:rPr>
        <w:t>Secondly</w:t>
      </w:r>
      <w:r w:rsidR="00B65AA1" w:rsidRPr="00330456">
        <w:rPr>
          <w:rFonts w:ascii="Times New Roman" w:hAnsi="Times New Roman" w:cs="Times New Roman"/>
          <w:sz w:val="24"/>
          <w:szCs w:val="24"/>
        </w:rPr>
        <w:t xml:space="preserve">, since </w:t>
      </w:r>
      <w:r w:rsidR="005F5935" w:rsidRPr="00330456">
        <w:rPr>
          <w:rFonts w:ascii="Times New Roman" w:hAnsi="Times New Roman" w:cs="Times New Roman"/>
          <w:sz w:val="24"/>
          <w:szCs w:val="24"/>
        </w:rPr>
        <w:t xml:space="preserve">2011 and 2012 were significant years for global </w:t>
      </w:r>
      <w:r w:rsidR="00986545" w:rsidRPr="00330456">
        <w:rPr>
          <w:rFonts w:ascii="Times New Roman" w:hAnsi="Times New Roman" w:cs="Times New Roman"/>
          <w:sz w:val="24"/>
          <w:szCs w:val="24"/>
        </w:rPr>
        <w:t>industrial</w:t>
      </w:r>
      <w:r w:rsidR="00B65AA1" w:rsidRPr="00330456">
        <w:rPr>
          <w:rFonts w:ascii="Times New Roman" w:hAnsi="Times New Roman" w:cs="Times New Roman"/>
          <w:sz w:val="24"/>
          <w:szCs w:val="24"/>
        </w:rPr>
        <w:t xml:space="preserve"> </w:t>
      </w:r>
      <w:r w:rsidR="00633161" w:rsidRPr="00330456">
        <w:rPr>
          <w:rFonts w:ascii="Times New Roman" w:hAnsi="Times New Roman" w:cs="Times New Roman"/>
          <w:sz w:val="24"/>
          <w:szCs w:val="24"/>
        </w:rPr>
        <w:t>stakeholder</w:t>
      </w:r>
      <w:r w:rsidR="005F5935" w:rsidRPr="00330456">
        <w:rPr>
          <w:rFonts w:ascii="Times New Roman" w:hAnsi="Times New Roman" w:cs="Times New Roman"/>
          <w:sz w:val="24"/>
          <w:szCs w:val="24"/>
        </w:rPr>
        <w:t xml:space="preserve"> participation </w:t>
      </w:r>
      <w:r w:rsidR="00986545" w:rsidRPr="00330456">
        <w:rPr>
          <w:rFonts w:ascii="Times New Roman" w:hAnsi="Times New Roman" w:cs="Times New Roman"/>
          <w:sz w:val="24"/>
          <w:szCs w:val="24"/>
        </w:rPr>
        <w:t xml:space="preserve">in </w:t>
      </w:r>
      <w:r w:rsidR="005F5935" w:rsidRPr="00330456">
        <w:rPr>
          <w:rFonts w:ascii="Times New Roman" w:hAnsi="Times New Roman" w:cs="Times New Roman"/>
          <w:sz w:val="24"/>
          <w:szCs w:val="24"/>
        </w:rPr>
        <w:t xml:space="preserve">ACA annual conference, </w:t>
      </w:r>
      <w:r w:rsidR="005F37D2" w:rsidRPr="00330456">
        <w:rPr>
          <w:rFonts w:ascii="Times New Roman" w:hAnsi="Times New Roman" w:cs="Times New Roman"/>
          <w:sz w:val="24"/>
          <w:szCs w:val="24"/>
        </w:rPr>
        <w:t xml:space="preserve">the </w:t>
      </w:r>
      <w:r w:rsidR="005F5935" w:rsidRPr="00330456">
        <w:rPr>
          <w:rFonts w:ascii="Times New Roman" w:hAnsi="Times New Roman" w:cs="Times New Roman"/>
          <w:sz w:val="24"/>
          <w:szCs w:val="24"/>
        </w:rPr>
        <w:t>conference presentations and a</w:t>
      </w:r>
      <w:r w:rsidR="004205B0" w:rsidRPr="00330456">
        <w:rPr>
          <w:rFonts w:ascii="Times New Roman" w:hAnsi="Times New Roman" w:cs="Times New Roman"/>
          <w:sz w:val="24"/>
          <w:szCs w:val="24"/>
        </w:rPr>
        <w:t>nnual reports were considered</w:t>
      </w:r>
      <w:r w:rsidR="00B65AA1" w:rsidRPr="00330456">
        <w:rPr>
          <w:rFonts w:ascii="Times New Roman" w:hAnsi="Times New Roman" w:cs="Times New Roman"/>
          <w:sz w:val="24"/>
          <w:szCs w:val="24"/>
        </w:rPr>
        <w:t xml:space="preserve"> </w:t>
      </w:r>
      <w:r w:rsidR="00A25287" w:rsidRPr="00330456">
        <w:rPr>
          <w:rFonts w:ascii="Times New Roman" w:hAnsi="Times New Roman" w:cs="Times New Roman"/>
          <w:sz w:val="24"/>
          <w:szCs w:val="24"/>
        </w:rPr>
        <w:t xml:space="preserve">the </w:t>
      </w:r>
      <w:r w:rsidR="005F5935" w:rsidRPr="00330456">
        <w:rPr>
          <w:rFonts w:ascii="Times New Roman" w:hAnsi="Times New Roman" w:cs="Times New Roman"/>
          <w:sz w:val="24"/>
          <w:szCs w:val="24"/>
        </w:rPr>
        <w:t xml:space="preserve">most </w:t>
      </w:r>
      <w:r w:rsidR="005F37D2" w:rsidRPr="00330456">
        <w:rPr>
          <w:rFonts w:ascii="Times New Roman" w:hAnsi="Times New Roman" w:cs="Times New Roman"/>
          <w:sz w:val="24"/>
          <w:szCs w:val="24"/>
        </w:rPr>
        <w:t>significant</w:t>
      </w:r>
      <w:r w:rsidR="00633161" w:rsidRPr="00330456">
        <w:rPr>
          <w:rFonts w:ascii="Times New Roman" w:hAnsi="Times New Roman" w:cs="Times New Roman"/>
          <w:sz w:val="24"/>
          <w:szCs w:val="24"/>
        </w:rPr>
        <w:t xml:space="preserve"> documents to </w:t>
      </w:r>
      <w:r w:rsidR="005F5935" w:rsidRPr="00330456">
        <w:rPr>
          <w:rFonts w:ascii="Times New Roman" w:hAnsi="Times New Roman" w:cs="Times New Roman"/>
          <w:sz w:val="24"/>
          <w:szCs w:val="24"/>
        </w:rPr>
        <w:t xml:space="preserve">identify </w:t>
      </w:r>
      <w:r w:rsidR="00986545" w:rsidRPr="00330456">
        <w:rPr>
          <w:rFonts w:ascii="Times New Roman" w:hAnsi="Times New Roman" w:cs="Times New Roman"/>
          <w:sz w:val="24"/>
          <w:szCs w:val="24"/>
        </w:rPr>
        <w:t>s</w:t>
      </w:r>
      <w:r w:rsidR="005F5935" w:rsidRPr="00330456">
        <w:rPr>
          <w:rFonts w:ascii="Times New Roman" w:hAnsi="Times New Roman" w:cs="Times New Roman"/>
          <w:sz w:val="24"/>
          <w:szCs w:val="24"/>
        </w:rPr>
        <w:t xml:space="preserve">upply chain members and </w:t>
      </w:r>
      <w:r w:rsidR="00330456" w:rsidRPr="00330456">
        <w:rPr>
          <w:rFonts w:ascii="Times New Roman" w:hAnsi="Times New Roman" w:cs="Times New Roman"/>
          <w:sz w:val="24"/>
          <w:szCs w:val="24"/>
        </w:rPr>
        <w:t>stakeholders’</w:t>
      </w:r>
      <w:r w:rsidR="00633161" w:rsidRPr="00330456">
        <w:rPr>
          <w:rFonts w:ascii="Times New Roman" w:hAnsi="Times New Roman" w:cs="Times New Roman"/>
          <w:sz w:val="24"/>
          <w:szCs w:val="24"/>
        </w:rPr>
        <w:t xml:space="preserve"> sustainability</w:t>
      </w:r>
      <w:r w:rsidR="00B65AA1" w:rsidRPr="00330456">
        <w:rPr>
          <w:rFonts w:ascii="Times New Roman" w:hAnsi="Times New Roman" w:cs="Times New Roman"/>
          <w:sz w:val="24"/>
          <w:szCs w:val="24"/>
        </w:rPr>
        <w:t xml:space="preserve"> </w:t>
      </w:r>
      <w:r w:rsidR="00AA2DFD" w:rsidRPr="00330456">
        <w:rPr>
          <w:rFonts w:ascii="Times New Roman" w:hAnsi="Times New Roman" w:cs="Times New Roman"/>
          <w:sz w:val="24"/>
          <w:szCs w:val="24"/>
        </w:rPr>
        <w:t>concerns.</w:t>
      </w:r>
      <w:r w:rsidR="008F2889" w:rsidRPr="00330456">
        <w:rPr>
          <w:rFonts w:ascii="Times New Roman" w:hAnsi="Times New Roman" w:cs="Times New Roman"/>
          <w:sz w:val="24"/>
          <w:szCs w:val="24"/>
        </w:rPr>
        <w:t xml:space="preserve"> The first author </w:t>
      </w:r>
      <w:r w:rsidR="001D0B7F" w:rsidRPr="00330456">
        <w:rPr>
          <w:rFonts w:ascii="Times New Roman" w:hAnsi="Times New Roman" w:cs="Times New Roman"/>
          <w:sz w:val="24"/>
          <w:szCs w:val="24"/>
        </w:rPr>
        <w:t>mapped s</w:t>
      </w:r>
      <w:r w:rsidR="00AA2DFD" w:rsidRPr="00330456">
        <w:rPr>
          <w:rFonts w:ascii="Times New Roman" w:hAnsi="Times New Roman" w:cs="Times New Roman"/>
          <w:sz w:val="24"/>
          <w:szCs w:val="24"/>
        </w:rPr>
        <w:t>ocial</w:t>
      </w:r>
      <w:r w:rsidR="003C48DA" w:rsidRPr="00330456">
        <w:rPr>
          <w:rFonts w:ascii="Times New Roman" w:hAnsi="Times New Roman" w:cs="Times New Roman"/>
          <w:sz w:val="24"/>
          <w:szCs w:val="24"/>
        </w:rPr>
        <w:t xml:space="preserve"> sustainability issues</w:t>
      </w:r>
      <w:r w:rsidR="004205B0" w:rsidRPr="00330456">
        <w:rPr>
          <w:rFonts w:ascii="Times New Roman" w:hAnsi="Times New Roman" w:cs="Times New Roman"/>
          <w:sz w:val="24"/>
          <w:szCs w:val="24"/>
        </w:rPr>
        <w:t xml:space="preserve"> from ACA industrial material</w:t>
      </w:r>
      <w:r w:rsidR="003C48DA" w:rsidRPr="00330456">
        <w:rPr>
          <w:rFonts w:ascii="Times New Roman" w:hAnsi="Times New Roman" w:cs="Times New Roman"/>
          <w:sz w:val="24"/>
          <w:szCs w:val="24"/>
        </w:rPr>
        <w:t xml:space="preserve"> to the </w:t>
      </w:r>
      <w:r w:rsidR="00B43FE2" w:rsidRPr="00330456">
        <w:rPr>
          <w:rFonts w:ascii="Times New Roman" w:hAnsi="Times New Roman" w:cs="Times New Roman"/>
          <w:sz w:val="24"/>
          <w:szCs w:val="24"/>
        </w:rPr>
        <w:t xml:space="preserve">seven </w:t>
      </w:r>
      <w:r w:rsidR="003C48DA" w:rsidRPr="00330456">
        <w:rPr>
          <w:rFonts w:ascii="Times New Roman" w:hAnsi="Times New Roman" w:cs="Times New Roman"/>
          <w:sz w:val="24"/>
          <w:szCs w:val="24"/>
        </w:rPr>
        <w:t>core subjects</w:t>
      </w:r>
      <w:r w:rsidR="00FB5D7F" w:rsidRPr="00330456">
        <w:rPr>
          <w:rFonts w:ascii="Times New Roman" w:hAnsi="Times New Roman" w:cs="Times New Roman"/>
          <w:sz w:val="24"/>
          <w:szCs w:val="24"/>
        </w:rPr>
        <w:t xml:space="preserve"> and </w:t>
      </w:r>
      <w:r w:rsidR="00B43FE2" w:rsidRPr="00330456">
        <w:rPr>
          <w:rFonts w:ascii="Times New Roman" w:hAnsi="Times New Roman" w:cs="Times New Roman"/>
          <w:sz w:val="24"/>
          <w:szCs w:val="24"/>
        </w:rPr>
        <w:t xml:space="preserve">thirty-six </w:t>
      </w:r>
      <w:r w:rsidR="00FB5D7F" w:rsidRPr="00330456">
        <w:rPr>
          <w:rFonts w:ascii="Times New Roman" w:hAnsi="Times New Roman" w:cs="Times New Roman"/>
          <w:sz w:val="24"/>
          <w:szCs w:val="24"/>
        </w:rPr>
        <w:t xml:space="preserve">issues of </w:t>
      </w:r>
      <w:r w:rsidR="00F63261" w:rsidRPr="00330456">
        <w:rPr>
          <w:rFonts w:ascii="Times New Roman" w:hAnsi="Times New Roman" w:cs="Times New Roman"/>
          <w:sz w:val="24"/>
          <w:szCs w:val="24"/>
        </w:rPr>
        <w:t>ISO 26000</w:t>
      </w:r>
      <w:r w:rsidR="00B65AA1" w:rsidRPr="00330456">
        <w:rPr>
          <w:rFonts w:ascii="Times New Roman" w:hAnsi="Times New Roman" w:cs="Times New Roman"/>
          <w:sz w:val="24"/>
          <w:szCs w:val="24"/>
        </w:rPr>
        <w:t xml:space="preserve"> </w:t>
      </w:r>
      <w:r w:rsidR="00633161" w:rsidRPr="00330456">
        <w:rPr>
          <w:rFonts w:ascii="Times New Roman" w:hAnsi="Times New Roman" w:cs="Times New Roman"/>
          <w:sz w:val="24"/>
          <w:szCs w:val="24"/>
        </w:rPr>
        <w:t>(see</w:t>
      </w:r>
      <w:r w:rsidR="00B65AA1" w:rsidRPr="00330456">
        <w:rPr>
          <w:rFonts w:ascii="Times New Roman" w:hAnsi="Times New Roman" w:cs="Times New Roman"/>
          <w:sz w:val="24"/>
          <w:szCs w:val="24"/>
        </w:rPr>
        <w:t xml:space="preserve"> </w:t>
      </w:r>
      <w:r w:rsidR="00983503" w:rsidRPr="00330456">
        <w:rPr>
          <w:rFonts w:ascii="Times New Roman" w:hAnsi="Times New Roman" w:cs="Times New Roman"/>
          <w:sz w:val="24"/>
          <w:szCs w:val="24"/>
        </w:rPr>
        <w:t>Appendix D</w:t>
      </w:r>
      <w:r w:rsidR="00330456" w:rsidRPr="00330456">
        <w:rPr>
          <w:rFonts w:ascii="Times New Roman" w:hAnsi="Times New Roman" w:cs="Times New Roman"/>
          <w:sz w:val="24"/>
          <w:szCs w:val="24"/>
        </w:rPr>
        <w:t>). The</w:t>
      </w:r>
      <w:r w:rsidR="003C48DA" w:rsidRPr="00330456">
        <w:rPr>
          <w:rFonts w:ascii="Times New Roman" w:hAnsi="Times New Roman" w:cs="Times New Roman"/>
          <w:sz w:val="24"/>
          <w:szCs w:val="24"/>
        </w:rPr>
        <w:t xml:space="preserve"> outcome was presented to five </w:t>
      </w:r>
      <w:r w:rsidR="00007C58" w:rsidRPr="00330456">
        <w:rPr>
          <w:rFonts w:ascii="Times New Roman" w:hAnsi="Times New Roman" w:cs="Times New Roman"/>
          <w:sz w:val="24"/>
          <w:szCs w:val="24"/>
        </w:rPr>
        <w:t xml:space="preserve">managers of focal firms </w:t>
      </w:r>
      <w:r w:rsidR="00983503" w:rsidRPr="00330456">
        <w:rPr>
          <w:rFonts w:ascii="Times New Roman" w:hAnsi="Times New Roman" w:cs="Times New Roman"/>
          <w:sz w:val="24"/>
          <w:szCs w:val="24"/>
        </w:rPr>
        <w:t>(Appendix E</w:t>
      </w:r>
      <w:r w:rsidR="008742A7" w:rsidRPr="00330456">
        <w:rPr>
          <w:rFonts w:ascii="Times New Roman" w:hAnsi="Times New Roman" w:cs="Times New Roman"/>
          <w:sz w:val="24"/>
          <w:szCs w:val="24"/>
        </w:rPr>
        <w:t>)</w:t>
      </w:r>
      <w:r w:rsidR="000A1F7C"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0A1F7C" w:rsidRPr="00330456">
        <w:rPr>
          <w:rFonts w:ascii="Times New Roman" w:hAnsi="Times New Roman" w:cs="Times New Roman"/>
          <w:sz w:val="24"/>
          <w:szCs w:val="24"/>
        </w:rPr>
        <w:t xml:space="preserve">Since ISO 26000 has a broad management approach </w:t>
      </w:r>
      <w:r w:rsidR="001D0B7F" w:rsidRPr="00330456">
        <w:rPr>
          <w:rFonts w:ascii="Times New Roman" w:hAnsi="Times New Roman" w:cs="Times New Roman"/>
          <w:sz w:val="24"/>
          <w:szCs w:val="24"/>
        </w:rPr>
        <w:t>to</w:t>
      </w:r>
      <w:r w:rsidR="000A1F7C" w:rsidRPr="00330456">
        <w:rPr>
          <w:rFonts w:ascii="Times New Roman" w:hAnsi="Times New Roman" w:cs="Times New Roman"/>
          <w:sz w:val="24"/>
          <w:szCs w:val="24"/>
        </w:rPr>
        <w:t xml:space="preserve"> social sustainability</w:t>
      </w:r>
      <w:r w:rsidR="00B65AA1"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Ranängen","given":"Helena","non-dropping-particle":"","parse-names":false,"suffix":""},{"dropping-particle":"","family":"Zobel","given":"Thomas","non-dropping-particle":"","parse-names":false,"suffix":""},{"dropping-particle":"","family":"Bergström","given":"Andrea","non-dropping-particle":"","parse-names":false,"suffix":""}],"container-title":"Social Responsibility Journal","id":"ITEM-1","issue":"3","issued":{"date-parts":[["2014"]]},"page":"500 - 515","title":"The merits of ISO 26000 for CSR development in the mining industry: a case study in the Zambian Copperbelt","type":"article-journal","volume":"10"},"uris":["http://www.mendeley.com/documents/?uuid=581d8c0b-6b40-3e34-a810-3ea4b046fc9c"]}],"mendeley":{"formattedCitation":"(Ranängen, Zobel, and Bergström 2014)","plainTextFormattedCitation":"(Ranängen, Zobel, and Bergström 2014)","previouslyFormattedCitation":"(Ranängen, Zobel, and Bergström 2014)"},"properties":{"noteIndex":0},"schema":"https://github.com/citation-style-language/schema/raw/master/csl-citation.json"}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(Ranängen, Zobel, and Bergström 2014)</w:t>
      </w:r>
      <w:r w:rsidR="00C67461" w:rsidRPr="00330456">
        <w:rPr>
          <w:rFonts w:ascii="Times New Roman" w:hAnsi="Times New Roman" w:cs="Times New Roman"/>
          <w:sz w:val="24"/>
          <w:szCs w:val="24"/>
        </w:rPr>
        <w:fldChar w:fldCharType="end"/>
      </w:r>
      <w:r w:rsidR="00633161" w:rsidRPr="00330456">
        <w:rPr>
          <w:rFonts w:ascii="Times New Roman" w:hAnsi="Times New Roman" w:cs="Times New Roman"/>
          <w:sz w:val="24"/>
          <w:szCs w:val="24"/>
        </w:rPr>
        <w:t>, the</w:t>
      </w:r>
      <w:r w:rsidR="00B65AA1" w:rsidRPr="00330456">
        <w:rPr>
          <w:rFonts w:ascii="Times New Roman" w:hAnsi="Times New Roman" w:cs="Times New Roman"/>
          <w:sz w:val="24"/>
          <w:szCs w:val="24"/>
        </w:rPr>
        <w:t xml:space="preserve"> </w:t>
      </w:r>
      <w:r w:rsidR="00007C58" w:rsidRPr="00330456">
        <w:rPr>
          <w:rFonts w:ascii="Times New Roman" w:hAnsi="Times New Roman" w:cs="Times New Roman"/>
          <w:sz w:val="24"/>
          <w:szCs w:val="24"/>
        </w:rPr>
        <w:t xml:space="preserve">managers of focal enterprises </w:t>
      </w:r>
      <w:r w:rsidR="00633161" w:rsidRPr="00330456">
        <w:rPr>
          <w:rFonts w:ascii="Times New Roman" w:hAnsi="Times New Roman" w:cs="Times New Roman"/>
          <w:sz w:val="24"/>
          <w:szCs w:val="24"/>
        </w:rPr>
        <w:t xml:space="preserve">were asked </w:t>
      </w:r>
      <w:r w:rsidR="000A1F7C" w:rsidRPr="00330456">
        <w:rPr>
          <w:rFonts w:ascii="Times New Roman" w:hAnsi="Times New Roman" w:cs="Times New Roman"/>
          <w:sz w:val="24"/>
          <w:szCs w:val="24"/>
        </w:rPr>
        <w:t>to  focus on core subject</w:t>
      </w:r>
      <w:r w:rsidR="007577FF" w:rsidRPr="00330456">
        <w:rPr>
          <w:rFonts w:ascii="Times New Roman" w:hAnsi="Times New Roman" w:cs="Times New Roman"/>
          <w:sz w:val="24"/>
          <w:szCs w:val="24"/>
        </w:rPr>
        <w:t>s</w:t>
      </w:r>
      <w:r w:rsidR="00F63261" w:rsidRPr="00330456">
        <w:rPr>
          <w:rFonts w:ascii="Times New Roman" w:hAnsi="Times New Roman" w:cs="Times New Roman"/>
          <w:sz w:val="24"/>
          <w:szCs w:val="24"/>
        </w:rPr>
        <w:t xml:space="preserve"> and </w:t>
      </w:r>
      <w:r w:rsidR="000A1F7C" w:rsidRPr="00330456">
        <w:rPr>
          <w:rFonts w:ascii="Times New Roman" w:hAnsi="Times New Roman" w:cs="Times New Roman"/>
          <w:sz w:val="24"/>
          <w:szCs w:val="24"/>
        </w:rPr>
        <w:t xml:space="preserve"> issues </w:t>
      </w:r>
      <w:r w:rsidR="00E963AB" w:rsidRPr="00330456">
        <w:rPr>
          <w:rFonts w:ascii="Times New Roman" w:hAnsi="Times New Roman" w:cs="Times New Roman"/>
          <w:sz w:val="24"/>
          <w:szCs w:val="24"/>
        </w:rPr>
        <w:t>relevant</w:t>
      </w:r>
      <w:r w:rsidR="000A1F7C" w:rsidRPr="00330456">
        <w:rPr>
          <w:rFonts w:ascii="Times New Roman" w:hAnsi="Times New Roman" w:cs="Times New Roman"/>
          <w:sz w:val="24"/>
          <w:szCs w:val="24"/>
        </w:rPr>
        <w:t xml:space="preserve"> to operationalizing social </w:t>
      </w:r>
      <w:r w:rsidR="00174491" w:rsidRPr="00330456">
        <w:rPr>
          <w:rFonts w:ascii="Times New Roman" w:hAnsi="Times New Roman" w:cs="Times New Roman"/>
          <w:sz w:val="24"/>
          <w:szCs w:val="24"/>
        </w:rPr>
        <w:t xml:space="preserve">dimension of </w:t>
      </w:r>
      <w:r w:rsidR="000A1F7C" w:rsidRPr="00330456">
        <w:rPr>
          <w:rFonts w:ascii="Times New Roman" w:hAnsi="Times New Roman" w:cs="Times New Roman"/>
          <w:sz w:val="24"/>
          <w:szCs w:val="24"/>
        </w:rPr>
        <w:t xml:space="preserve">sustainability in the supply </w:t>
      </w:r>
      <w:r w:rsidR="00723380" w:rsidRPr="00330456">
        <w:rPr>
          <w:rFonts w:ascii="Times New Roman" w:hAnsi="Times New Roman" w:cs="Times New Roman"/>
          <w:sz w:val="24"/>
          <w:szCs w:val="24"/>
        </w:rPr>
        <w:t>chain.</w:t>
      </w:r>
      <w:r w:rsidR="00B65AA1" w:rsidRPr="00330456">
        <w:rPr>
          <w:rFonts w:ascii="Times New Roman" w:hAnsi="Times New Roman" w:cs="Times New Roman"/>
          <w:sz w:val="24"/>
          <w:szCs w:val="24"/>
        </w:rPr>
        <w:t xml:space="preserve"> </w:t>
      </w:r>
      <w:r w:rsidR="00723380" w:rsidRPr="00330456">
        <w:rPr>
          <w:rFonts w:ascii="Times New Roman" w:hAnsi="Times New Roman" w:cs="Times New Roman"/>
          <w:sz w:val="24"/>
          <w:szCs w:val="24"/>
        </w:rPr>
        <w:t>Initially, different</w:t>
      </w:r>
      <w:r w:rsidR="00B65AA1" w:rsidRPr="00330456">
        <w:rPr>
          <w:rFonts w:ascii="Times New Roman" w:hAnsi="Times New Roman" w:cs="Times New Roman"/>
          <w:sz w:val="24"/>
          <w:szCs w:val="24"/>
        </w:rPr>
        <w:t xml:space="preserve"> </w:t>
      </w:r>
      <w:r w:rsidR="00723380" w:rsidRPr="00330456">
        <w:rPr>
          <w:rFonts w:ascii="Times New Roman" w:hAnsi="Times New Roman" w:cs="Times New Roman"/>
          <w:sz w:val="24"/>
          <w:szCs w:val="24"/>
        </w:rPr>
        <w:t xml:space="preserve">core subjects and issues were selected by each </w:t>
      </w:r>
      <w:r w:rsidR="00007C58" w:rsidRPr="00330456">
        <w:rPr>
          <w:rFonts w:ascii="Times New Roman" w:hAnsi="Times New Roman" w:cs="Times New Roman"/>
          <w:sz w:val="24"/>
          <w:szCs w:val="24"/>
        </w:rPr>
        <w:t>manager of</w:t>
      </w:r>
      <w:r w:rsidR="00B65AA1" w:rsidRPr="00330456">
        <w:rPr>
          <w:rFonts w:ascii="Times New Roman" w:hAnsi="Times New Roman" w:cs="Times New Roman"/>
          <w:sz w:val="24"/>
          <w:szCs w:val="24"/>
        </w:rPr>
        <w:t xml:space="preserve"> </w:t>
      </w:r>
      <w:r w:rsidR="00007C58" w:rsidRPr="00330456">
        <w:rPr>
          <w:rFonts w:ascii="Times New Roman" w:hAnsi="Times New Roman" w:cs="Times New Roman"/>
          <w:sz w:val="24"/>
          <w:szCs w:val="24"/>
        </w:rPr>
        <w:t>a focal firm</w:t>
      </w:r>
      <w:r w:rsidR="00723380" w:rsidRPr="00330456">
        <w:rPr>
          <w:rFonts w:ascii="Times New Roman" w:hAnsi="Times New Roman" w:cs="Times New Roman"/>
          <w:sz w:val="24"/>
          <w:szCs w:val="24"/>
        </w:rPr>
        <w:t xml:space="preserve">. </w:t>
      </w:r>
      <w:r w:rsidR="008B7C21" w:rsidRPr="00330456">
        <w:rPr>
          <w:rFonts w:ascii="Times New Roman" w:hAnsi="Times New Roman" w:cs="Times New Roman"/>
          <w:sz w:val="24"/>
          <w:szCs w:val="24"/>
        </w:rPr>
        <w:t>However</w:t>
      </w:r>
      <w:r w:rsidR="007577FF" w:rsidRPr="00330456">
        <w:rPr>
          <w:rFonts w:ascii="Times New Roman" w:hAnsi="Times New Roman" w:cs="Times New Roman"/>
          <w:sz w:val="24"/>
          <w:szCs w:val="24"/>
        </w:rPr>
        <w:t xml:space="preserve">, after </w:t>
      </w:r>
      <w:r w:rsidR="00A230DE" w:rsidRPr="00330456">
        <w:rPr>
          <w:rFonts w:ascii="Times New Roman" w:hAnsi="Times New Roman" w:cs="Times New Roman"/>
          <w:sz w:val="24"/>
          <w:szCs w:val="24"/>
        </w:rPr>
        <w:t>several</w:t>
      </w:r>
      <w:r w:rsidR="00B65AA1" w:rsidRPr="00330456">
        <w:rPr>
          <w:rFonts w:ascii="Times New Roman" w:hAnsi="Times New Roman" w:cs="Times New Roman"/>
          <w:sz w:val="24"/>
          <w:szCs w:val="24"/>
        </w:rPr>
        <w:t xml:space="preserve"> </w:t>
      </w:r>
      <w:r w:rsidR="007577FF" w:rsidRPr="00330456">
        <w:rPr>
          <w:rFonts w:ascii="Times New Roman" w:hAnsi="Times New Roman" w:cs="Times New Roman"/>
          <w:sz w:val="24"/>
          <w:szCs w:val="24"/>
        </w:rPr>
        <w:t>rounds</w:t>
      </w:r>
      <w:r w:rsidR="00B65AA1" w:rsidRPr="00330456">
        <w:rPr>
          <w:rFonts w:ascii="Times New Roman" w:hAnsi="Times New Roman" w:cs="Times New Roman"/>
          <w:sz w:val="24"/>
          <w:szCs w:val="24"/>
        </w:rPr>
        <w:t xml:space="preserve"> </w:t>
      </w:r>
      <w:r w:rsidR="007577FF" w:rsidRPr="00330456">
        <w:rPr>
          <w:rFonts w:ascii="Times New Roman" w:hAnsi="Times New Roman" w:cs="Times New Roman"/>
          <w:sz w:val="24"/>
          <w:szCs w:val="24"/>
        </w:rPr>
        <w:t>of discussions and presentation</w:t>
      </w:r>
      <w:r w:rsidR="008B7C21" w:rsidRPr="00330456">
        <w:rPr>
          <w:rFonts w:ascii="Times New Roman" w:hAnsi="Times New Roman" w:cs="Times New Roman"/>
          <w:sz w:val="24"/>
          <w:szCs w:val="24"/>
        </w:rPr>
        <w:t>s</w:t>
      </w:r>
      <w:r w:rsidR="00E963AB" w:rsidRPr="00330456">
        <w:rPr>
          <w:rFonts w:ascii="Times New Roman" w:hAnsi="Times New Roman" w:cs="Times New Roman"/>
          <w:sz w:val="24"/>
          <w:szCs w:val="24"/>
        </w:rPr>
        <w:t>, a consensus was</w:t>
      </w:r>
      <w:r w:rsidR="00B65AA1" w:rsidRPr="00330456">
        <w:rPr>
          <w:rFonts w:ascii="Times New Roman" w:hAnsi="Times New Roman" w:cs="Times New Roman"/>
          <w:sz w:val="24"/>
          <w:szCs w:val="24"/>
        </w:rPr>
        <w:t xml:space="preserve"> </w:t>
      </w:r>
      <w:r w:rsidR="0048458F" w:rsidRPr="00330456">
        <w:rPr>
          <w:rFonts w:ascii="Times New Roman" w:hAnsi="Times New Roman" w:cs="Times New Roman"/>
          <w:sz w:val="24"/>
          <w:szCs w:val="24"/>
        </w:rPr>
        <w:t>reached</w:t>
      </w:r>
      <w:r w:rsidR="00E963AB"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E963AB" w:rsidRPr="00330456">
        <w:rPr>
          <w:rFonts w:ascii="Times New Roman" w:hAnsi="Times New Roman" w:cs="Times New Roman"/>
          <w:sz w:val="24"/>
          <w:szCs w:val="24"/>
        </w:rPr>
        <w:t>All</w:t>
      </w:r>
      <w:r w:rsidR="000262AF" w:rsidRPr="00330456">
        <w:rPr>
          <w:rFonts w:ascii="Times New Roman" w:hAnsi="Times New Roman" w:cs="Times New Roman"/>
          <w:sz w:val="24"/>
          <w:szCs w:val="24"/>
        </w:rPr>
        <w:t xml:space="preserve"> the managers of focal</w:t>
      </w:r>
      <w:r w:rsidR="00B65AA1" w:rsidRPr="00330456">
        <w:rPr>
          <w:rFonts w:ascii="Times New Roman" w:hAnsi="Times New Roman" w:cs="Times New Roman"/>
          <w:sz w:val="24"/>
          <w:szCs w:val="24"/>
        </w:rPr>
        <w:t xml:space="preserve"> </w:t>
      </w:r>
      <w:r w:rsidR="000262AF" w:rsidRPr="00330456">
        <w:rPr>
          <w:rFonts w:ascii="Times New Roman" w:hAnsi="Times New Roman" w:cs="Times New Roman"/>
          <w:sz w:val="24"/>
          <w:szCs w:val="24"/>
        </w:rPr>
        <w:t>firms</w:t>
      </w:r>
      <w:r w:rsidR="007577FF" w:rsidRPr="00330456">
        <w:rPr>
          <w:rFonts w:ascii="Times New Roman" w:hAnsi="Times New Roman" w:cs="Times New Roman"/>
          <w:sz w:val="24"/>
          <w:szCs w:val="24"/>
        </w:rPr>
        <w:t xml:space="preserve"> agreed to</w:t>
      </w:r>
      <w:r w:rsidR="00D13627" w:rsidRPr="00330456">
        <w:rPr>
          <w:rFonts w:ascii="Times New Roman" w:hAnsi="Times New Roman" w:cs="Times New Roman"/>
          <w:sz w:val="24"/>
          <w:szCs w:val="24"/>
        </w:rPr>
        <w:t xml:space="preserve"> the</w:t>
      </w:r>
      <w:r w:rsidR="007577FF" w:rsidRPr="00330456">
        <w:rPr>
          <w:rFonts w:ascii="Times New Roman" w:hAnsi="Times New Roman" w:cs="Times New Roman"/>
          <w:sz w:val="24"/>
          <w:szCs w:val="24"/>
        </w:rPr>
        <w:t xml:space="preserve"> final selection of criteria as most relevant to operationalize social sustainability in the supply chain (</w:t>
      </w:r>
      <w:r w:rsidR="00A31D75" w:rsidRPr="00330456">
        <w:rPr>
          <w:rFonts w:ascii="Times New Roman" w:hAnsi="Times New Roman" w:cs="Times New Roman"/>
          <w:sz w:val="24"/>
          <w:szCs w:val="24"/>
        </w:rPr>
        <w:t>See Table</w:t>
      </w:r>
      <w:r w:rsidR="00A230DE" w:rsidRPr="00330456">
        <w:rPr>
          <w:rFonts w:ascii="Times New Roman" w:hAnsi="Times New Roman" w:cs="Times New Roman"/>
          <w:sz w:val="24"/>
          <w:szCs w:val="24"/>
        </w:rPr>
        <w:t>s</w:t>
      </w:r>
      <w:r w:rsidR="00B65AA1" w:rsidRPr="00330456">
        <w:rPr>
          <w:rFonts w:ascii="Times New Roman" w:hAnsi="Times New Roman" w:cs="Times New Roman"/>
          <w:sz w:val="24"/>
          <w:szCs w:val="24"/>
        </w:rPr>
        <w:t xml:space="preserve"> </w:t>
      </w:r>
      <w:r w:rsidR="00D37F31" w:rsidRPr="00330456">
        <w:rPr>
          <w:rFonts w:ascii="Times New Roman" w:hAnsi="Times New Roman" w:cs="Times New Roman"/>
          <w:sz w:val="24"/>
          <w:szCs w:val="24"/>
        </w:rPr>
        <w:t>3</w:t>
      </w:r>
      <w:r w:rsidR="008B7C21" w:rsidRPr="00330456">
        <w:rPr>
          <w:rFonts w:ascii="Times New Roman" w:hAnsi="Times New Roman" w:cs="Times New Roman"/>
          <w:sz w:val="24"/>
          <w:szCs w:val="24"/>
        </w:rPr>
        <w:t xml:space="preserve"> and</w:t>
      </w:r>
      <w:r w:rsidR="00D37F31" w:rsidRPr="00330456">
        <w:rPr>
          <w:rFonts w:ascii="Times New Roman" w:hAnsi="Times New Roman" w:cs="Times New Roman"/>
          <w:sz w:val="24"/>
          <w:szCs w:val="24"/>
        </w:rPr>
        <w:t xml:space="preserve"> 4</w:t>
      </w:r>
      <w:r w:rsidR="007577FF" w:rsidRPr="00330456">
        <w:rPr>
          <w:rFonts w:ascii="Times New Roman" w:hAnsi="Times New Roman" w:cs="Times New Roman"/>
          <w:sz w:val="24"/>
          <w:szCs w:val="24"/>
        </w:rPr>
        <w:t>).</w:t>
      </w:r>
    </w:p>
    <w:p w:rsidR="00EF7052" w:rsidRPr="005E66DB" w:rsidRDefault="00EF7052" w:rsidP="00EF7052">
      <w:pPr>
        <w:spacing w:line="480" w:lineRule="auto"/>
        <w:jc w:val="both"/>
        <w:outlineLvl w:val="0"/>
        <w:rPr>
          <w:rFonts w:asciiTheme="majorBidi" w:hAnsiTheme="majorBidi" w:cstheme="majorBidi"/>
          <w:b/>
          <w:sz w:val="24"/>
          <w:szCs w:val="24"/>
        </w:rPr>
      </w:pPr>
      <w:r w:rsidRPr="005E66DB">
        <w:rPr>
          <w:rFonts w:asciiTheme="majorBidi" w:hAnsiTheme="majorBidi" w:cstheme="majorBidi"/>
          <w:b/>
          <w:bCs/>
          <w:sz w:val="24"/>
          <w:szCs w:val="24"/>
        </w:rPr>
        <w:t xml:space="preserve">Table 3 ISO 26000 important core subjects and issues and </w:t>
      </w:r>
      <w:r w:rsidRPr="005E66DB">
        <w:rPr>
          <w:rFonts w:asciiTheme="majorBidi" w:hAnsiTheme="majorBidi" w:cstheme="majorBidi"/>
          <w:b/>
          <w:sz w:val="24"/>
          <w:szCs w:val="24"/>
        </w:rPr>
        <w:t>Social sustainability criteria</w:t>
      </w:r>
    </w:p>
    <w:tbl>
      <w:tblPr>
        <w:tblW w:w="8354" w:type="dxa"/>
        <w:tblLook w:val="04A0" w:firstRow="1" w:lastRow="0" w:firstColumn="1" w:lastColumn="0" w:noHBand="0" w:noVBand="1"/>
      </w:tblPr>
      <w:tblGrid>
        <w:gridCol w:w="740"/>
        <w:gridCol w:w="1929"/>
        <w:gridCol w:w="3090"/>
        <w:gridCol w:w="2595"/>
      </w:tblGrid>
      <w:tr w:rsidR="00EF7052" w:rsidRPr="00C00CFE" w:rsidTr="00EF7052">
        <w:trPr>
          <w:trHeight w:val="332"/>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052" w:rsidRPr="00C00CFE" w:rsidRDefault="00EF7052" w:rsidP="00EF7052">
            <w:pPr>
              <w:rPr>
                <w:rFonts w:ascii="Calibri" w:eastAsia="Times New Roman" w:hAnsi="Calibri" w:cs="Calibri"/>
                <w:b/>
                <w:bCs/>
                <w:color w:val="000000"/>
              </w:rPr>
            </w:pPr>
            <w:r w:rsidRPr="00C00CFE">
              <w:rPr>
                <w:rFonts w:ascii="Calibri" w:eastAsia="Times New Roman" w:hAnsi="Calibri" w:cs="Calibri"/>
                <w:b/>
                <w:bCs/>
                <w:color w:val="000000"/>
              </w:rPr>
              <w:t>Initial</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rsidR="00EF7052" w:rsidRPr="00C00CFE" w:rsidRDefault="00EF7052" w:rsidP="00EF7052">
            <w:pPr>
              <w:rPr>
                <w:rFonts w:ascii="Calibri" w:eastAsia="Times New Roman" w:hAnsi="Calibri" w:cs="Calibri"/>
                <w:b/>
                <w:bCs/>
                <w:color w:val="000000"/>
              </w:rPr>
            </w:pPr>
            <w:r w:rsidRPr="00C00CFE">
              <w:rPr>
                <w:rFonts w:ascii="Calibri" w:eastAsia="Times New Roman" w:hAnsi="Calibri" w:cs="Calibri"/>
                <w:b/>
                <w:bCs/>
                <w:color w:val="000000"/>
              </w:rPr>
              <w:t>ISO 26000 Core Subject</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b/>
                <w:bCs/>
                <w:color w:val="000000"/>
              </w:rPr>
            </w:pPr>
            <w:r w:rsidRPr="00C00CFE">
              <w:rPr>
                <w:rFonts w:ascii="Calibri" w:eastAsia="Times New Roman" w:hAnsi="Calibri" w:cs="Calibri"/>
                <w:b/>
                <w:bCs/>
                <w:color w:val="000000"/>
              </w:rPr>
              <w:t>ISO 26000 Core Issues</w:t>
            </w:r>
          </w:p>
        </w:tc>
        <w:tc>
          <w:tcPr>
            <w:tcW w:w="2595" w:type="dxa"/>
            <w:tcBorders>
              <w:top w:val="single" w:sz="4" w:space="0" w:color="auto"/>
              <w:left w:val="nil"/>
              <w:bottom w:val="single" w:sz="4" w:space="0" w:color="auto"/>
              <w:right w:val="single" w:sz="4" w:space="0" w:color="auto"/>
            </w:tcBorders>
            <w:shd w:val="clear" w:color="auto" w:fill="auto"/>
            <w:noWrap/>
            <w:vAlign w:val="bottom"/>
            <w:hideMark/>
          </w:tcPr>
          <w:p w:rsidR="00EF7052" w:rsidRPr="00C00CFE" w:rsidRDefault="00EF7052" w:rsidP="00EF7052">
            <w:pPr>
              <w:rPr>
                <w:rFonts w:ascii="Calibri" w:eastAsia="Times New Roman" w:hAnsi="Calibri" w:cs="Calibri"/>
                <w:b/>
                <w:bCs/>
                <w:color w:val="000000"/>
              </w:rPr>
            </w:pPr>
            <w:r w:rsidRPr="00C00CFE">
              <w:rPr>
                <w:rFonts w:ascii="Calibri" w:eastAsia="Times New Roman" w:hAnsi="Calibri" w:cs="Calibri"/>
                <w:b/>
                <w:bCs/>
                <w:color w:val="000000"/>
              </w:rPr>
              <w:t>Decision Framework (SSSC Criteria)</w:t>
            </w:r>
          </w:p>
        </w:tc>
      </w:tr>
      <w:tr w:rsidR="00EF7052" w:rsidRPr="00C00CFE" w:rsidTr="00EF7052">
        <w:trPr>
          <w:trHeight w:val="332"/>
        </w:trPr>
        <w:tc>
          <w:tcPr>
            <w:tcW w:w="650" w:type="dxa"/>
            <w:vMerge w:val="restart"/>
            <w:tcBorders>
              <w:top w:val="nil"/>
              <w:left w:val="single" w:sz="4" w:space="0" w:color="auto"/>
              <w:bottom w:val="single" w:sz="4" w:space="0" w:color="000000"/>
              <w:right w:val="single" w:sz="4" w:space="0" w:color="auto"/>
            </w:tcBorders>
            <w:shd w:val="clear" w:color="auto" w:fill="auto"/>
            <w:vAlign w:val="bottom"/>
            <w:hideMark/>
          </w:tcPr>
          <w:p w:rsidR="00EF7052" w:rsidRPr="00C00CFE" w:rsidRDefault="00EF7052" w:rsidP="00EF7052">
            <w:pPr>
              <w:jc w:val="center"/>
              <w:rPr>
                <w:rFonts w:ascii="Calibri" w:eastAsia="Times New Roman" w:hAnsi="Calibri" w:cs="Calibri"/>
                <w:color w:val="000000"/>
              </w:rPr>
            </w:pPr>
            <w:r w:rsidRPr="00C00CFE">
              <w:rPr>
                <w:rFonts w:ascii="Calibri" w:eastAsia="Times New Roman" w:hAnsi="Calibri" w:cs="Calibri"/>
                <w:color w:val="000000"/>
              </w:rPr>
              <w:t>SOC1</w:t>
            </w:r>
          </w:p>
        </w:tc>
        <w:tc>
          <w:tcPr>
            <w:tcW w:w="1929" w:type="dxa"/>
            <w:vMerge w:val="restart"/>
            <w:tcBorders>
              <w:top w:val="nil"/>
              <w:left w:val="single" w:sz="4" w:space="0" w:color="auto"/>
              <w:bottom w:val="single" w:sz="4" w:space="0" w:color="000000"/>
              <w:right w:val="single" w:sz="4" w:space="0" w:color="auto"/>
            </w:tcBorders>
            <w:shd w:val="clear" w:color="auto" w:fill="auto"/>
            <w:vAlign w:val="center"/>
            <w:hideMark/>
          </w:tcPr>
          <w:p w:rsidR="00EF7052" w:rsidRPr="00C00CFE" w:rsidRDefault="00EF7052" w:rsidP="00EF7052">
            <w:pPr>
              <w:jc w:val="center"/>
              <w:rPr>
                <w:rFonts w:ascii="Calibri" w:eastAsia="Times New Roman" w:hAnsi="Calibri" w:cs="Calibri"/>
                <w:color w:val="000000"/>
              </w:rPr>
            </w:pPr>
            <w:r w:rsidRPr="00C00CFE">
              <w:rPr>
                <w:rFonts w:ascii="Calibri" w:eastAsia="Times New Roman" w:hAnsi="Calibri" w:cs="Calibri"/>
                <w:color w:val="000000"/>
              </w:rPr>
              <w:t xml:space="preserve">Community involvement and development </w:t>
            </w: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6.8.5 Employment creation and skills development</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Employment</w:t>
            </w:r>
          </w:p>
        </w:tc>
      </w:tr>
      <w:tr w:rsidR="00EF7052" w:rsidRPr="00C00CFE" w:rsidTr="00EF7052">
        <w:trPr>
          <w:trHeight w:val="332"/>
        </w:trPr>
        <w:tc>
          <w:tcPr>
            <w:tcW w:w="650"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 xml:space="preserve">6.8.7 Wealth and income creation </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666"/>
        </w:trPr>
        <w:tc>
          <w:tcPr>
            <w:tcW w:w="650" w:type="dxa"/>
            <w:tcBorders>
              <w:top w:val="nil"/>
              <w:left w:val="single" w:sz="4" w:space="0" w:color="auto"/>
              <w:bottom w:val="nil"/>
              <w:right w:val="single" w:sz="4" w:space="0" w:color="auto"/>
            </w:tcBorders>
            <w:shd w:val="clear" w:color="auto" w:fill="auto"/>
            <w:noWrap/>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SOC2</w:t>
            </w:r>
          </w:p>
        </w:tc>
        <w:tc>
          <w:tcPr>
            <w:tcW w:w="1929" w:type="dxa"/>
            <w:tcBorders>
              <w:top w:val="nil"/>
              <w:left w:val="nil"/>
              <w:bottom w:val="single" w:sz="4" w:space="0" w:color="auto"/>
              <w:right w:val="single" w:sz="4" w:space="0" w:color="auto"/>
            </w:tcBorders>
            <w:shd w:val="clear" w:color="auto" w:fill="auto"/>
            <w:noWrap/>
            <w:vAlign w:val="center"/>
            <w:hideMark/>
          </w:tcPr>
          <w:p w:rsidR="00EF7052" w:rsidRPr="00C00CFE" w:rsidRDefault="00EF7052" w:rsidP="00EF7052">
            <w:pPr>
              <w:rPr>
                <w:rFonts w:ascii="Calibri" w:eastAsia="Times New Roman" w:hAnsi="Calibri" w:cs="Calibri"/>
                <w:color w:val="000000"/>
              </w:rPr>
            </w:pPr>
            <w:proofErr w:type="gramStart"/>
            <w:r w:rsidRPr="00C00CFE">
              <w:rPr>
                <w:rFonts w:ascii="Calibri" w:eastAsia="Times New Roman" w:hAnsi="Calibri" w:cs="Calibri"/>
                <w:color w:val="000000"/>
              </w:rPr>
              <w:t>Consumer  issues</w:t>
            </w:r>
            <w:proofErr w:type="gramEnd"/>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6.7.4 Protecting consumers' health and safety</w:t>
            </w:r>
          </w:p>
        </w:tc>
        <w:tc>
          <w:tcPr>
            <w:tcW w:w="2595" w:type="dxa"/>
            <w:tcBorders>
              <w:top w:val="nil"/>
              <w:left w:val="nil"/>
              <w:bottom w:val="single" w:sz="4" w:space="0" w:color="auto"/>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Food safety</w:t>
            </w:r>
          </w:p>
        </w:tc>
      </w:tr>
      <w:tr w:rsidR="00EF7052" w:rsidRPr="00C00CFE" w:rsidTr="00EF7052">
        <w:trPr>
          <w:trHeight w:val="332"/>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052" w:rsidRPr="00C00CFE" w:rsidRDefault="00EF7052" w:rsidP="00EF7052">
            <w:pPr>
              <w:jc w:val="center"/>
              <w:rPr>
                <w:rFonts w:ascii="Calibri" w:eastAsia="Times New Roman" w:hAnsi="Calibri" w:cs="Calibri"/>
                <w:color w:val="000000"/>
              </w:rPr>
            </w:pPr>
            <w:r w:rsidRPr="00C00CFE">
              <w:rPr>
                <w:rFonts w:ascii="Calibri" w:eastAsia="Times New Roman" w:hAnsi="Calibri" w:cs="Calibri"/>
                <w:color w:val="000000"/>
              </w:rPr>
              <w:t>SOC3</w:t>
            </w:r>
          </w:p>
        </w:tc>
        <w:tc>
          <w:tcPr>
            <w:tcW w:w="19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 xml:space="preserve">Human rights </w:t>
            </w: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6.3.3 Due diligence</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Labor/work condition</w:t>
            </w:r>
          </w:p>
        </w:tc>
      </w:tr>
      <w:tr w:rsidR="00EF7052" w:rsidRPr="00C00CFE" w:rsidTr="00EF7052">
        <w:trPr>
          <w:trHeight w:val="332"/>
        </w:trPr>
        <w:tc>
          <w:tcPr>
            <w:tcW w:w="650" w:type="dxa"/>
            <w:vMerge/>
            <w:tcBorders>
              <w:top w:val="single" w:sz="4" w:space="0" w:color="auto"/>
              <w:left w:val="single" w:sz="4" w:space="0" w:color="auto"/>
              <w:bottom w:val="single" w:sz="4" w:space="0" w:color="auto"/>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6.3.4 Human rights risk situations</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332"/>
        </w:trPr>
        <w:tc>
          <w:tcPr>
            <w:tcW w:w="650" w:type="dxa"/>
            <w:vMerge/>
            <w:tcBorders>
              <w:top w:val="single" w:sz="4" w:space="0" w:color="auto"/>
              <w:left w:val="single" w:sz="4" w:space="0" w:color="auto"/>
              <w:bottom w:val="single" w:sz="4" w:space="0" w:color="auto"/>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6.3.5 Avoidance of complicity</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332"/>
        </w:trPr>
        <w:tc>
          <w:tcPr>
            <w:tcW w:w="650" w:type="dxa"/>
            <w:vMerge/>
            <w:tcBorders>
              <w:top w:val="single" w:sz="4" w:space="0" w:color="auto"/>
              <w:left w:val="single" w:sz="4" w:space="0" w:color="auto"/>
              <w:bottom w:val="single" w:sz="4" w:space="0" w:color="auto"/>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6.3.7 Discrimination and vulnerable groups</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666"/>
        </w:trPr>
        <w:tc>
          <w:tcPr>
            <w:tcW w:w="650" w:type="dxa"/>
            <w:vMerge/>
            <w:tcBorders>
              <w:top w:val="single" w:sz="4" w:space="0" w:color="auto"/>
              <w:left w:val="single" w:sz="4" w:space="0" w:color="auto"/>
              <w:bottom w:val="single" w:sz="4" w:space="0" w:color="auto"/>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6.3.10 Fundamental principles and rights at work</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666"/>
        </w:trPr>
        <w:tc>
          <w:tcPr>
            <w:tcW w:w="650" w:type="dxa"/>
            <w:vMerge/>
            <w:tcBorders>
              <w:top w:val="single" w:sz="4" w:space="0" w:color="auto"/>
              <w:left w:val="single" w:sz="4" w:space="0" w:color="auto"/>
              <w:bottom w:val="single" w:sz="4" w:space="0" w:color="auto"/>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Labor practices</w:t>
            </w: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6.4.3 Employment and employment relationships</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332"/>
        </w:trPr>
        <w:tc>
          <w:tcPr>
            <w:tcW w:w="650" w:type="dxa"/>
            <w:vMerge/>
            <w:tcBorders>
              <w:top w:val="single" w:sz="4" w:space="0" w:color="auto"/>
              <w:left w:val="single" w:sz="4" w:space="0" w:color="auto"/>
              <w:bottom w:val="single" w:sz="4" w:space="0" w:color="auto"/>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6.4.6 Health and safety at work</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332"/>
        </w:trPr>
        <w:tc>
          <w:tcPr>
            <w:tcW w:w="6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F7052" w:rsidRPr="00C00CFE" w:rsidRDefault="00EF7052" w:rsidP="00EF7052">
            <w:pPr>
              <w:jc w:val="center"/>
              <w:rPr>
                <w:rFonts w:ascii="Calibri" w:eastAsia="Times New Roman" w:hAnsi="Calibri" w:cs="Calibri"/>
                <w:color w:val="000000"/>
              </w:rPr>
            </w:pPr>
            <w:r w:rsidRPr="00C00CFE">
              <w:rPr>
                <w:rFonts w:ascii="Calibri" w:eastAsia="Times New Roman" w:hAnsi="Calibri" w:cs="Calibri"/>
                <w:color w:val="000000"/>
              </w:rPr>
              <w:t>SOC4</w:t>
            </w:r>
          </w:p>
        </w:tc>
        <w:tc>
          <w:tcPr>
            <w:tcW w:w="19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 xml:space="preserve">Human rights </w:t>
            </w: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6.3.3 Due diligence</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Child labor and forced/prison labor</w:t>
            </w:r>
          </w:p>
        </w:tc>
      </w:tr>
      <w:tr w:rsidR="00EF7052" w:rsidRPr="00C00CFE" w:rsidTr="00EF7052">
        <w:trPr>
          <w:trHeight w:val="332"/>
        </w:trPr>
        <w:tc>
          <w:tcPr>
            <w:tcW w:w="650"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6.3.4 Human rights risk situations</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332"/>
        </w:trPr>
        <w:tc>
          <w:tcPr>
            <w:tcW w:w="650"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6.3.5 Avoidance of complicity</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666"/>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SOC5</w:t>
            </w:r>
          </w:p>
        </w:tc>
        <w:tc>
          <w:tcPr>
            <w:tcW w:w="1929" w:type="dxa"/>
            <w:tcBorders>
              <w:top w:val="nil"/>
              <w:left w:val="nil"/>
              <w:bottom w:val="single" w:sz="4" w:space="0" w:color="auto"/>
              <w:right w:val="single" w:sz="4" w:space="0" w:color="auto"/>
            </w:tcBorders>
            <w:shd w:val="clear" w:color="auto" w:fill="auto"/>
            <w:noWrap/>
            <w:vAlign w:val="center"/>
            <w:hideMark/>
          </w:tcPr>
          <w:p w:rsidR="00EF7052" w:rsidRPr="00C00CFE" w:rsidRDefault="00EF7052" w:rsidP="00EF7052">
            <w:pPr>
              <w:rPr>
                <w:rFonts w:ascii="Calibri" w:eastAsia="Times New Roman" w:hAnsi="Calibri" w:cs="Calibri"/>
                <w:color w:val="000000"/>
              </w:rPr>
            </w:pPr>
            <w:proofErr w:type="gramStart"/>
            <w:r w:rsidRPr="00C00CFE">
              <w:rPr>
                <w:rFonts w:ascii="Calibri" w:eastAsia="Times New Roman" w:hAnsi="Calibri" w:cs="Calibri"/>
                <w:color w:val="000000"/>
              </w:rPr>
              <w:t>Consumer  issues</w:t>
            </w:r>
            <w:proofErr w:type="gramEnd"/>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6.7.4 Protecting consumers' health and safety</w:t>
            </w:r>
          </w:p>
        </w:tc>
        <w:tc>
          <w:tcPr>
            <w:tcW w:w="2595" w:type="dxa"/>
            <w:tcBorders>
              <w:top w:val="nil"/>
              <w:left w:val="nil"/>
              <w:bottom w:val="single" w:sz="4" w:space="0" w:color="auto"/>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Traceability and management information system</w:t>
            </w:r>
          </w:p>
        </w:tc>
      </w:tr>
      <w:tr w:rsidR="00EF7052" w:rsidRPr="00C00CFE" w:rsidTr="00EF7052">
        <w:trPr>
          <w:trHeight w:val="332"/>
        </w:trPr>
        <w:tc>
          <w:tcPr>
            <w:tcW w:w="65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F7052" w:rsidRPr="00C00CFE" w:rsidRDefault="00EF7052" w:rsidP="00EF7052">
            <w:pPr>
              <w:jc w:val="center"/>
              <w:rPr>
                <w:rFonts w:ascii="Calibri" w:eastAsia="Times New Roman" w:hAnsi="Calibri" w:cs="Calibri"/>
                <w:color w:val="000000"/>
              </w:rPr>
            </w:pPr>
            <w:r w:rsidRPr="00C00CFE">
              <w:rPr>
                <w:rFonts w:ascii="Calibri" w:eastAsia="Times New Roman" w:hAnsi="Calibri" w:cs="Calibri"/>
                <w:color w:val="000000"/>
              </w:rPr>
              <w:t>SOC6</w:t>
            </w:r>
          </w:p>
        </w:tc>
        <w:tc>
          <w:tcPr>
            <w:tcW w:w="19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 xml:space="preserve">Human rights </w:t>
            </w: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6.3.7 Discrimination and vulnerable groups</w:t>
            </w:r>
          </w:p>
        </w:tc>
        <w:tc>
          <w:tcPr>
            <w:tcW w:w="2595" w:type="dxa"/>
            <w:vMerge w:val="restart"/>
            <w:tcBorders>
              <w:top w:val="nil"/>
              <w:left w:val="single" w:sz="4" w:space="0" w:color="auto"/>
              <w:bottom w:val="single" w:sz="4" w:space="0" w:color="000000"/>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Women empowerment</w:t>
            </w:r>
          </w:p>
        </w:tc>
      </w:tr>
      <w:tr w:rsidR="00EF7052" w:rsidRPr="00C00CFE" w:rsidTr="00EF7052">
        <w:trPr>
          <w:trHeight w:val="666"/>
        </w:trPr>
        <w:tc>
          <w:tcPr>
            <w:tcW w:w="650"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1929"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6.8.5 Employment creation and skills development</w:t>
            </w:r>
          </w:p>
        </w:tc>
        <w:tc>
          <w:tcPr>
            <w:tcW w:w="2595" w:type="dxa"/>
            <w:vMerge/>
            <w:tcBorders>
              <w:top w:val="nil"/>
              <w:left w:val="single" w:sz="4" w:space="0" w:color="auto"/>
              <w:bottom w:val="single" w:sz="4" w:space="0" w:color="000000"/>
              <w:right w:val="single" w:sz="4" w:space="0" w:color="auto"/>
            </w:tcBorders>
            <w:vAlign w:val="center"/>
            <w:hideMark/>
          </w:tcPr>
          <w:p w:rsidR="00EF7052" w:rsidRPr="00C00CFE" w:rsidRDefault="00EF7052" w:rsidP="00EF7052">
            <w:pPr>
              <w:rPr>
                <w:rFonts w:ascii="Calibri" w:eastAsia="Times New Roman" w:hAnsi="Calibri" w:cs="Calibri"/>
                <w:color w:val="000000"/>
              </w:rPr>
            </w:pPr>
          </w:p>
        </w:tc>
      </w:tr>
      <w:tr w:rsidR="00EF7052" w:rsidRPr="00C00CFE" w:rsidTr="00EF7052">
        <w:trPr>
          <w:trHeight w:val="666"/>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SOC7</w:t>
            </w:r>
          </w:p>
        </w:tc>
        <w:tc>
          <w:tcPr>
            <w:tcW w:w="1929" w:type="dxa"/>
            <w:tcBorders>
              <w:top w:val="nil"/>
              <w:left w:val="nil"/>
              <w:bottom w:val="single" w:sz="4" w:space="0" w:color="auto"/>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 xml:space="preserve">Community involvement and development </w:t>
            </w:r>
          </w:p>
        </w:tc>
        <w:tc>
          <w:tcPr>
            <w:tcW w:w="3180" w:type="dxa"/>
            <w:tcBorders>
              <w:top w:val="nil"/>
              <w:left w:val="nil"/>
              <w:bottom w:val="single" w:sz="4" w:space="0" w:color="auto"/>
              <w:right w:val="single" w:sz="4" w:space="0" w:color="auto"/>
            </w:tcBorders>
            <w:shd w:val="clear" w:color="auto" w:fill="auto"/>
            <w:vAlign w:val="bottom"/>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6.8.3 Community involvement</w:t>
            </w:r>
          </w:p>
        </w:tc>
        <w:tc>
          <w:tcPr>
            <w:tcW w:w="2595" w:type="dxa"/>
            <w:tcBorders>
              <w:top w:val="nil"/>
              <w:left w:val="nil"/>
              <w:bottom w:val="single" w:sz="4" w:space="0" w:color="auto"/>
              <w:right w:val="single" w:sz="4" w:space="0" w:color="auto"/>
            </w:tcBorders>
            <w:shd w:val="clear" w:color="auto" w:fill="auto"/>
            <w:vAlign w:val="center"/>
            <w:hideMark/>
          </w:tcPr>
          <w:p w:rsidR="00EF7052" w:rsidRPr="00C00CFE" w:rsidRDefault="00EF7052" w:rsidP="00EF7052">
            <w:pPr>
              <w:rPr>
                <w:rFonts w:ascii="Calibri" w:eastAsia="Times New Roman" w:hAnsi="Calibri" w:cs="Calibri"/>
                <w:color w:val="000000"/>
              </w:rPr>
            </w:pPr>
            <w:r w:rsidRPr="00C00CFE">
              <w:rPr>
                <w:rFonts w:ascii="Calibri" w:eastAsia="Times New Roman" w:hAnsi="Calibri" w:cs="Calibri"/>
                <w:color w:val="000000"/>
              </w:rPr>
              <w:t>Rural Development</w:t>
            </w:r>
          </w:p>
        </w:tc>
      </w:tr>
    </w:tbl>
    <w:p w:rsidR="00EF7052" w:rsidRDefault="00EF7052" w:rsidP="00EF7052">
      <w:pPr>
        <w:spacing w:line="480" w:lineRule="auto"/>
        <w:jc w:val="both"/>
        <w:outlineLvl w:val="0"/>
        <w:rPr>
          <w:rFonts w:asciiTheme="majorBidi" w:hAnsiTheme="majorBidi" w:cstheme="majorBidi"/>
          <w:b/>
          <w:bCs/>
          <w:sz w:val="24"/>
          <w:szCs w:val="24"/>
        </w:rPr>
      </w:pPr>
    </w:p>
    <w:p w:rsidR="00EF7052" w:rsidRPr="005E66DB" w:rsidRDefault="00EF7052" w:rsidP="00EF7052">
      <w:pPr>
        <w:spacing w:line="480" w:lineRule="auto"/>
        <w:jc w:val="both"/>
        <w:outlineLvl w:val="0"/>
        <w:rPr>
          <w:rFonts w:ascii="Times New Roman" w:hAnsi="Times New Roman" w:cs="Times New Roman"/>
          <w:b/>
          <w:bCs/>
          <w:sz w:val="24"/>
          <w:szCs w:val="24"/>
        </w:rPr>
      </w:pPr>
      <w:r w:rsidRPr="005E66DB">
        <w:rPr>
          <w:rFonts w:asciiTheme="majorBidi" w:hAnsiTheme="majorBidi" w:cstheme="majorBidi"/>
          <w:b/>
          <w:bCs/>
          <w:sz w:val="24"/>
          <w:szCs w:val="24"/>
        </w:rPr>
        <w:t xml:space="preserve">Table 4 </w:t>
      </w:r>
      <w:r w:rsidRPr="005E66DB">
        <w:rPr>
          <w:rFonts w:asciiTheme="majorHAnsi" w:hAnsiTheme="majorHAnsi"/>
          <w:b/>
        </w:rPr>
        <w:t>Detail description of the Decision framework and brief explanation</w:t>
      </w:r>
    </w:p>
    <w:tbl>
      <w:tblPr>
        <w:tblW w:w="9820" w:type="dxa"/>
        <w:tblInd w:w="95" w:type="dxa"/>
        <w:tblLook w:val="04A0" w:firstRow="1" w:lastRow="0" w:firstColumn="1" w:lastColumn="0" w:noHBand="0" w:noVBand="1"/>
      </w:tblPr>
      <w:tblGrid>
        <w:gridCol w:w="960"/>
        <w:gridCol w:w="2500"/>
        <w:gridCol w:w="2840"/>
        <w:gridCol w:w="3520"/>
      </w:tblGrid>
      <w:tr w:rsidR="00EF7052" w:rsidRPr="00DC2F8D" w:rsidTr="00EF7052">
        <w:trPr>
          <w:trHeight w:val="570"/>
        </w:trPr>
        <w:tc>
          <w:tcPr>
            <w:tcW w:w="34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F7052" w:rsidRPr="00DC2F8D" w:rsidRDefault="00EF7052" w:rsidP="00EF7052">
            <w:pPr>
              <w:spacing w:after="0" w:line="240" w:lineRule="auto"/>
              <w:rPr>
                <w:rFonts w:ascii="Cambria" w:eastAsia="Times New Roman" w:hAnsi="Cambria" w:cs="Calibri"/>
                <w:b/>
                <w:bCs/>
                <w:color w:val="000000"/>
              </w:rPr>
            </w:pPr>
            <w:r w:rsidRPr="00DC2F8D">
              <w:rPr>
                <w:rFonts w:ascii="Cambria" w:eastAsia="Times New Roman" w:hAnsi="Cambria" w:cs="Calibri"/>
                <w:b/>
                <w:bCs/>
                <w:color w:val="000000"/>
              </w:rPr>
              <w:t xml:space="preserve">Sustainability Criteria </w:t>
            </w:r>
          </w:p>
        </w:tc>
        <w:tc>
          <w:tcPr>
            <w:tcW w:w="2840" w:type="dxa"/>
            <w:tcBorders>
              <w:top w:val="single" w:sz="4" w:space="0" w:color="auto"/>
              <w:left w:val="nil"/>
              <w:bottom w:val="single" w:sz="4" w:space="0" w:color="auto"/>
              <w:right w:val="single" w:sz="4" w:space="0" w:color="auto"/>
            </w:tcBorders>
            <w:shd w:val="clear" w:color="auto" w:fill="auto"/>
            <w:hideMark/>
          </w:tcPr>
          <w:p w:rsidR="00EF7052" w:rsidRPr="00DC2F8D" w:rsidRDefault="00EF7052" w:rsidP="00EF7052">
            <w:pPr>
              <w:spacing w:after="0" w:line="240" w:lineRule="auto"/>
              <w:rPr>
                <w:rFonts w:ascii="Cambria" w:eastAsia="Times New Roman" w:hAnsi="Cambria" w:cs="Calibri"/>
                <w:b/>
                <w:bCs/>
                <w:color w:val="000000"/>
              </w:rPr>
            </w:pPr>
            <w:r w:rsidRPr="00DC2F8D">
              <w:rPr>
                <w:rFonts w:ascii="Cambria" w:eastAsia="Times New Roman" w:hAnsi="Cambria" w:cs="Calibri"/>
                <w:b/>
                <w:bCs/>
                <w:color w:val="000000"/>
              </w:rPr>
              <w:t xml:space="preserve">Explanation of the criteria </w:t>
            </w:r>
          </w:p>
        </w:tc>
        <w:tc>
          <w:tcPr>
            <w:tcW w:w="3520" w:type="dxa"/>
            <w:tcBorders>
              <w:top w:val="single" w:sz="4" w:space="0" w:color="auto"/>
              <w:left w:val="nil"/>
              <w:bottom w:val="single" w:sz="4" w:space="0" w:color="auto"/>
              <w:right w:val="single" w:sz="4" w:space="0" w:color="auto"/>
            </w:tcBorders>
            <w:shd w:val="clear" w:color="auto" w:fill="auto"/>
            <w:noWrap/>
            <w:hideMark/>
          </w:tcPr>
          <w:p w:rsidR="00EF7052" w:rsidRPr="00DC2F8D" w:rsidRDefault="00EF7052" w:rsidP="00EF7052">
            <w:pPr>
              <w:spacing w:after="0" w:line="240" w:lineRule="auto"/>
              <w:rPr>
                <w:rFonts w:ascii="Calibri" w:eastAsia="Times New Roman" w:hAnsi="Calibri" w:cs="Calibri"/>
                <w:b/>
                <w:bCs/>
                <w:color w:val="000000"/>
              </w:rPr>
            </w:pPr>
            <w:r w:rsidRPr="00DC2F8D">
              <w:rPr>
                <w:rFonts w:ascii="Calibri" w:eastAsia="Times New Roman" w:hAnsi="Calibri" w:cs="Calibri"/>
                <w:b/>
                <w:bCs/>
                <w:color w:val="000000"/>
              </w:rPr>
              <w:t>Focal firm outcome measure</w:t>
            </w:r>
          </w:p>
        </w:tc>
      </w:tr>
      <w:tr w:rsidR="00EF7052" w:rsidRPr="00DC2F8D" w:rsidTr="00EF7052">
        <w:trPr>
          <w:trHeight w:val="1425"/>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SOC1</w:t>
            </w:r>
          </w:p>
        </w:tc>
        <w:tc>
          <w:tcPr>
            <w:tcW w:w="250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xml:space="preserve">Employment </w:t>
            </w:r>
          </w:p>
        </w:tc>
        <w:tc>
          <w:tcPr>
            <w:tcW w:w="284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xml:space="preserve">Initiative to improve the living conditions of people through the provision partial or </w:t>
            </w:r>
            <w:proofErr w:type="gramStart"/>
            <w:r w:rsidRPr="00DC2F8D">
              <w:rPr>
                <w:rFonts w:ascii="Times New Roman" w:eastAsia="Times New Roman" w:hAnsi="Times New Roman" w:cs="Times New Roman"/>
                <w:color w:val="000000"/>
                <w:sz w:val="24"/>
                <w:szCs w:val="24"/>
              </w:rPr>
              <w:t>full time</w:t>
            </w:r>
            <w:proofErr w:type="gramEnd"/>
            <w:r w:rsidRPr="00DC2F8D">
              <w:rPr>
                <w:rFonts w:ascii="Times New Roman" w:eastAsia="Times New Roman" w:hAnsi="Times New Roman" w:cs="Times New Roman"/>
                <w:color w:val="000000"/>
                <w:sz w:val="24"/>
                <w:szCs w:val="24"/>
              </w:rPr>
              <w:t xml:space="preserve"> job in the supply chain.</w:t>
            </w:r>
          </w:p>
        </w:tc>
        <w:tc>
          <w:tcPr>
            <w:tcW w:w="352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Records of employees in the supply chain</w:t>
            </w:r>
            <w:r>
              <w:rPr>
                <w:rFonts w:ascii="Times New Roman" w:eastAsia="Times New Roman" w:hAnsi="Times New Roman" w:cs="Times New Roman"/>
                <w:color w:val="000000"/>
                <w:sz w:val="24"/>
                <w:szCs w:val="24"/>
              </w:rPr>
              <w:t>.</w:t>
            </w:r>
          </w:p>
        </w:tc>
      </w:tr>
      <w:tr w:rsidR="00EF7052" w:rsidRPr="00DC2F8D" w:rsidTr="00EF7052">
        <w:trPr>
          <w:trHeight w:val="1710"/>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SOC2</w:t>
            </w:r>
          </w:p>
        </w:tc>
        <w:tc>
          <w:tcPr>
            <w:tcW w:w="250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xml:space="preserve">Food Safety  </w:t>
            </w:r>
          </w:p>
        </w:tc>
        <w:tc>
          <w:tcPr>
            <w:tcW w:w="284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Practices to ensure cashew kernel safety from RCN stage to kernel stage for the customer/consumer.</w:t>
            </w:r>
          </w:p>
        </w:tc>
        <w:tc>
          <w:tcPr>
            <w:tcW w:w="352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Proof</w:t>
            </w:r>
            <w:r w:rsidRPr="00DC2F8D">
              <w:rPr>
                <w:rFonts w:ascii="Times New Roman" w:eastAsia="Times New Roman" w:hAnsi="Times New Roman" w:cs="Times New Roman"/>
                <w:color w:val="000000"/>
                <w:sz w:val="24"/>
                <w:szCs w:val="24"/>
              </w:rPr>
              <w:t xml:space="preserve"> with acceptable verifications that meet customer requirement (e.g., ACA sustainability seal)</w:t>
            </w:r>
            <w:r>
              <w:rPr>
                <w:rFonts w:ascii="Times New Roman" w:eastAsia="Times New Roman" w:hAnsi="Times New Roman" w:cs="Times New Roman"/>
                <w:color w:val="000000"/>
                <w:sz w:val="24"/>
                <w:szCs w:val="24"/>
              </w:rPr>
              <w:t>.</w:t>
            </w:r>
          </w:p>
        </w:tc>
      </w:tr>
      <w:tr w:rsidR="00EF7052" w:rsidRPr="00DC2F8D" w:rsidTr="00EF7052">
        <w:trPr>
          <w:trHeight w:val="3285"/>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SOC3</w:t>
            </w:r>
          </w:p>
        </w:tc>
        <w:tc>
          <w:tcPr>
            <w:tcW w:w="250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Labor/work condition</w:t>
            </w:r>
          </w:p>
        </w:tc>
        <w:tc>
          <w:tcPr>
            <w:tcW w:w="284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Practices to ensure that labor standards throughout the supply chain are ensured, particularly on how processing enterprises undertake labor management practices in compliance with national policies and ILO convention on fundamental principles and rights at work.</w:t>
            </w:r>
          </w:p>
        </w:tc>
        <w:tc>
          <w:tcPr>
            <w:tcW w:w="352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Proof </w:t>
            </w:r>
            <w:r w:rsidRPr="00DC2F8D">
              <w:rPr>
                <w:rFonts w:ascii="Times New Roman" w:eastAsia="Times New Roman" w:hAnsi="Times New Roman" w:cs="Times New Roman"/>
                <w:color w:val="000000"/>
                <w:sz w:val="24"/>
                <w:szCs w:val="24"/>
              </w:rPr>
              <w:t>with acceptable verifications that meet customer requirement (e.g., ACA sustainability seal)</w:t>
            </w:r>
            <w:r>
              <w:rPr>
                <w:rFonts w:ascii="Times New Roman" w:eastAsia="Times New Roman" w:hAnsi="Times New Roman" w:cs="Times New Roman"/>
                <w:color w:val="000000"/>
                <w:sz w:val="24"/>
                <w:szCs w:val="24"/>
              </w:rPr>
              <w:t>.</w:t>
            </w:r>
          </w:p>
        </w:tc>
      </w:tr>
      <w:tr w:rsidR="00EF7052" w:rsidRPr="00DC2F8D" w:rsidTr="00EF7052">
        <w:trPr>
          <w:trHeight w:val="1440"/>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SOC4</w:t>
            </w:r>
          </w:p>
        </w:tc>
        <w:tc>
          <w:tcPr>
            <w:tcW w:w="250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xml:space="preserve">Child labor and forced/Prison labor </w:t>
            </w:r>
          </w:p>
        </w:tc>
        <w:tc>
          <w:tcPr>
            <w:tcW w:w="284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Initiatives along the supply chain to avoid the use of child labor and forced and prison labor.</w:t>
            </w:r>
          </w:p>
        </w:tc>
        <w:tc>
          <w:tcPr>
            <w:tcW w:w="352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Proof </w:t>
            </w:r>
            <w:r w:rsidRPr="00DC2F8D">
              <w:rPr>
                <w:rFonts w:ascii="Times New Roman" w:eastAsia="Times New Roman" w:hAnsi="Times New Roman" w:cs="Times New Roman"/>
                <w:color w:val="000000"/>
                <w:sz w:val="24"/>
                <w:szCs w:val="24"/>
              </w:rPr>
              <w:t>wit</w:t>
            </w:r>
            <w:r>
              <w:rPr>
                <w:rFonts w:ascii="Times New Roman" w:eastAsia="Times New Roman" w:hAnsi="Times New Roman" w:cs="Times New Roman"/>
                <w:color w:val="000000"/>
                <w:sz w:val="24"/>
                <w:szCs w:val="24"/>
              </w:rPr>
              <w:t xml:space="preserve">h acceptable verifications </w:t>
            </w:r>
            <w:r w:rsidRPr="00DC2F8D">
              <w:rPr>
                <w:rFonts w:ascii="Times New Roman" w:eastAsia="Times New Roman" w:hAnsi="Times New Roman" w:cs="Times New Roman"/>
                <w:color w:val="000000"/>
                <w:sz w:val="24"/>
                <w:szCs w:val="24"/>
              </w:rPr>
              <w:t>(e.g., ACA sustainability seal)</w:t>
            </w:r>
            <w:r>
              <w:rPr>
                <w:rFonts w:ascii="Times New Roman" w:eastAsia="Times New Roman" w:hAnsi="Times New Roman" w:cs="Times New Roman"/>
                <w:color w:val="000000"/>
                <w:sz w:val="24"/>
                <w:szCs w:val="24"/>
              </w:rPr>
              <w:t>.</w:t>
            </w:r>
          </w:p>
        </w:tc>
      </w:tr>
      <w:tr w:rsidR="00EF7052" w:rsidRPr="00DC2F8D" w:rsidTr="00EF7052">
        <w:trPr>
          <w:trHeight w:val="1515"/>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SOC5</w:t>
            </w:r>
          </w:p>
        </w:tc>
        <w:tc>
          <w:tcPr>
            <w:tcW w:w="250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xml:space="preserve">Traceability </w:t>
            </w:r>
          </w:p>
        </w:tc>
        <w:tc>
          <w:tcPr>
            <w:tcW w:w="284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Practices that ensures tracing of the history, application or location of cashew product using recorded identifications.</w:t>
            </w:r>
          </w:p>
        </w:tc>
        <w:tc>
          <w:tcPr>
            <w:tcW w:w="352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Implementing traceability system with supply chain partners</w:t>
            </w:r>
            <w:r>
              <w:rPr>
                <w:rFonts w:ascii="Times New Roman" w:eastAsia="Times New Roman" w:hAnsi="Times New Roman" w:cs="Times New Roman"/>
                <w:color w:val="000000"/>
                <w:sz w:val="24"/>
                <w:szCs w:val="24"/>
              </w:rPr>
              <w:t>.</w:t>
            </w:r>
          </w:p>
        </w:tc>
      </w:tr>
      <w:tr w:rsidR="00EF7052" w:rsidRPr="00DC2F8D" w:rsidTr="00EF7052">
        <w:trPr>
          <w:trHeight w:val="1410"/>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SOC6</w:t>
            </w:r>
          </w:p>
        </w:tc>
        <w:tc>
          <w:tcPr>
            <w:tcW w:w="250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Women empowerment</w:t>
            </w:r>
          </w:p>
        </w:tc>
        <w:tc>
          <w:tcPr>
            <w:tcW w:w="284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Initiatives that ensures that the welfare and social wellbeing of women in the supply chain are addressed.</w:t>
            </w:r>
          </w:p>
        </w:tc>
        <w:tc>
          <w:tcPr>
            <w:tcW w:w="352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Records of </w:t>
            </w:r>
            <w:r w:rsidRPr="00DC2F8D">
              <w:rPr>
                <w:rFonts w:ascii="Times New Roman" w:eastAsia="Times New Roman" w:hAnsi="Times New Roman" w:cs="Times New Roman"/>
                <w:color w:val="000000"/>
                <w:sz w:val="24"/>
                <w:szCs w:val="24"/>
              </w:rPr>
              <w:t>initiatives to empower women in the supply chain</w:t>
            </w:r>
            <w:r>
              <w:rPr>
                <w:rFonts w:ascii="Times New Roman" w:eastAsia="Times New Roman" w:hAnsi="Times New Roman" w:cs="Times New Roman"/>
                <w:color w:val="000000"/>
                <w:sz w:val="24"/>
                <w:szCs w:val="24"/>
              </w:rPr>
              <w:t>.</w:t>
            </w:r>
          </w:p>
        </w:tc>
      </w:tr>
      <w:tr w:rsidR="00EF7052" w:rsidRPr="00DC2F8D" w:rsidTr="00EF7052">
        <w:trPr>
          <w:trHeight w:val="315"/>
        </w:trPr>
        <w:tc>
          <w:tcPr>
            <w:tcW w:w="960" w:type="dxa"/>
            <w:tcBorders>
              <w:top w:val="nil"/>
              <w:left w:val="nil"/>
              <w:bottom w:val="nil"/>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SOC7</w:t>
            </w:r>
          </w:p>
        </w:tc>
        <w:tc>
          <w:tcPr>
            <w:tcW w:w="2500" w:type="dxa"/>
            <w:vMerge w:val="restart"/>
            <w:tcBorders>
              <w:top w:val="nil"/>
              <w:left w:val="nil"/>
              <w:bottom w:val="double" w:sz="6" w:space="0" w:color="000000"/>
              <w:right w:val="nil"/>
            </w:tcBorders>
            <w:shd w:val="clear" w:color="auto" w:fill="auto"/>
            <w:hideMark/>
          </w:tcPr>
          <w:p w:rsidR="00EF7052" w:rsidRPr="00DC2F8D" w:rsidRDefault="00EF7052" w:rsidP="00EF7052">
            <w:pPr>
              <w:spacing w:after="0" w:line="240" w:lineRule="auto"/>
              <w:jc w:val="center"/>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xml:space="preserve">Rural/Local development </w:t>
            </w:r>
          </w:p>
        </w:tc>
        <w:tc>
          <w:tcPr>
            <w:tcW w:w="2840" w:type="dxa"/>
            <w:vMerge w:val="restart"/>
            <w:tcBorders>
              <w:top w:val="nil"/>
              <w:left w:val="nil"/>
              <w:bottom w:val="double" w:sz="6" w:space="0" w:color="000000"/>
              <w:right w:val="nil"/>
            </w:tcBorders>
            <w:shd w:val="clear" w:color="auto" w:fill="auto"/>
            <w:hideMark/>
          </w:tcPr>
          <w:p w:rsidR="00EF7052" w:rsidRPr="00DC2F8D" w:rsidRDefault="00EF7052" w:rsidP="00EF7052">
            <w:pPr>
              <w:spacing w:after="0" w:line="240" w:lineRule="auto"/>
              <w:jc w:val="center"/>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The commitment of processing enterprises and other supply chain actors to support community initiatives that enhance the development of local communities of farming and processing communities.</w:t>
            </w:r>
          </w:p>
        </w:tc>
        <w:tc>
          <w:tcPr>
            <w:tcW w:w="3520" w:type="dxa"/>
            <w:vMerge w:val="restart"/>
            <w:tcBorders>
              <w:top w:val="nil"/>
              <w:left w:val="nil"/>
              <w:bottom w:val="double" w:sz="6" w:space="0" w:color="000000"/>
              <w:right w:val="nil"/>
            </w:tcBorders>
            <w:shd w:val="clear" w:color="auto" w:fill="auto"/>
            <w:hideMark/>
          </w:tcPr>
          <w:p w:rsidR="00EF7052" w:rsidRPr="00DC2F8D" w:rsidRDefault="00EF7052" w:rsidP="00EF705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Records of </w:t>
            </w:r>
            <w:r w:rsidRPr="00DC2F8D">
              <w:rPr>
                <w:rFonts w:ascii="Times New Roman" w:eastAsia="Times New Roman" w:hAnsi="Times New Roman" w:cs="Times New Roman"/>
                <w:color w:val="000000"/>
                <w:sz w:val="24"/>
                <w:szCs w:val="24"/>
              </w:rPr>
              <w:t>community development initiatives</w:t>
            </w:r>
            <w:r>
              <w:rPr>
                <w:rFonts w:ascii="Times New Roman" w:eastAsia="Times New Roman" w:hAnsi="Times New Roman" w:cs="Times New Roman"/>
                <w:color w:val="000000"/>
                <w:sz w:val="24"/>
                <w:szCs w:val="24"/>
              </w:rPr>
              <w:t>.</w:t>
            </w:r>
          </w:p>
        </w:tc>
      </w:tr>
      <w:tr w:rsidR="00EF7052" w:rsidRPr="00DC2F8D" w:rsidTr="00EF7052">
        <w:trPr>
          <w:trHeight w:val="2205"/>
        </w:trPr>
        <w:tc>
          <w:tcPr>
            <w:tcW w:w="960" w:type="dxa"/>
            <w:tcBorders>
              <w:top w:val="nil"/>
              <w:left w:val="nil"/>
              <w:bottom w:val="double" w:sz="6" w:space="0" w:color="auto"/>
              <w:right w:val="nil"/>
            </w:tcBorders>
            <w:shd w:val="clear" w:color="auto" w:fill="auto"/>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r w:rsidRPr="00DC2F8D">
              <w:rPr>
                <w:rFonts w:ascii="Times New Roman" w:eastAsia="Times New Roman" w:hAnsi="Times New Roman" w:cs="Times New Roman"/>
                <w:color w:val="000000"/>
                <w:sz w:val="24"/>
                <w:szCs w:val="24"/>
              </w:rPr>
              <w:t> </w:t>
            </w:r>
          </w:p>
        </w:tc>
        <w:tc>
          <w:tcPr>
            <w:tcW w:w="2500" w:type="dxa"/>
            <w:vMerge/>
            <w:tcBorders>
              <w:top w:val="nil"/>
              <w:left w:val="nil"/>
              <w:bottom w:val="double" w:sz="6" w:space="0" w:color="000000"/>
              <w:right w:val="nil"/>
            </w:tcBorders>
            <w:vAlign w:val="center"/>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p>
        </w:tc>
        <w:tc>
          <w:tcPr>
            <w:tcW w:w="2840" w:type="dxa"/>
            <w:vMerge/>
            <w:tcBorders>
              <w:top w:val="nil"/>
              <w:left w:val="nil"/>
              <w:bottom w:val="double" w:sz="6" w:space="0" w:color="000000"/>
              <w:right w:val="nil"/>
            </w:tcBorders>
            <w:vAlign w:val="center"/>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p>
        </w:tc>
        <w:tc>
          <w:tcPr>
            <w:tcW w:w="3520" w:type="dxa"/>
            <w:vMerge/>
            <w:tcBorders>
              <w:top w:val="nil"/>
              <w:left w:val="nil"/>
              <w:bottom w:val="double" w:sz="6" w:space="0" w:color="000000"/>
              <w:right w:val="nil"/>
            </w:tcBorders>
            <w:vAlign w:val="center"/>
            <w:hideMark/>
          </w:tcPr>
          <w:p w:rsidR="00EF7052" w:rsidRPr="00DC2F8D" w:rsidRDefault="00EF7052" w:rsidP="00EF7052">
            <w:pPr>
              <w:spacing w:after="0" w:line="240" w:lineRule="auto"/>
              <w:rPr>
                <w:rFonts w:ascii="Times New Roman" w:eastAsia="Times New Roman" w:hAnsi="Times New Roman" w:cs="Times New Roman"/>
                <w:color w:val="000000"/>
                <w:sz w:val="24"/>
                <w:szCs w:val="24"/>
              </w:rPr>
            </w:pPr>
          </w:p>
        </w:tc>
      </w:tr>
    </w:tbl>
    <w:p w:rsidR="00EF7052" w:rsidRDefault="00EF7052" w:rsidP="00EF7052"/>
    <w:p w:rsidR="00EF7052" w:rsidRDefault="00EF7052" w:rsidP="003D1EF8">
      <w:pPr>
        <w:spacing w:before="240" w:after="240" w:line="480" w:lineRule="auto"/>
        <w:jc w:val="both"/>
        <w:rPr>
          <w:rFonts w:ascii="Times New Roman" w:hAnsi="Times New Roman" w:cs="Times New Roman"/>
          <w:b/>
          <w:bCs/>
          <w:i/>
          <w:sz w:val="24"/>
          <w:szCs w:val="24"/>
        </w:rPr>
      </w:pPr>
    </w:p>
    <w:p w:rsidR="00F774DA" w:rsidRPr="00330456" w:rsidRDefault="0048458F" w:rsidP="003D1EF8">
      <w:pPr>
        <w:spacing w:before="240" w:after="240" w:line="480" w:lineRule="auto"/>
        <w:jc w:val="both"/>
        <w:rPr>
          <w:rFonts w:ascii="Times New Roman" w:hAnsi="Times New Roman" w:cs="Times New Roman"/>
          <w:b/>
          <w:bCs/>
          <w:i/>
          <w:sz w:val="24"/>
          <w:szCs w:val="24"/>
        </w:rPr>
      </w:pPr>
      <w:r w:rsidRPr="00330456">
        <w:rPr>
          <w:rFonts w:ascii="Times New Roman" w:hAnsi="Times New Roman" w:cs="Times New Roman"/>
          <w:b/>
          <w:bCs/>
          <w:i/>
          <w:sz w:val="24"/>
          <w:szCs w:val="24"/>
        </w:rPr>
        <w:t xml:space="preserve">Phase </w:t>
      </w:r>
      <w:r w:rsidR="00DF7AA3" w:rsidRPr="00330456">
        <w:rPr>
          <w:rFonts w:ascii="Times New Roman" w:hAnsi="Times New Roman" w:cs="Times New Roman"/>
          <w:b/>
          <w:bCs/>
          <w:i/>
          <w:sz w:val="24"/>
          <w:szCs w:val="24"/>
        </w:rPr>
        <w:t>2</w:t>
      </w:r>
      <w:r w:rsidR="00F774DA" w:rsidRPr="00330456">
        <w:rPr>
          <w:rFonts w:ascii="Times New Roman" w:hAnsi="Times New Roman" w:cs="Times New Roman"/>
          <w:b/>
          <w:bCs/>
          <w:i/>
          <w:sz w:val="24"/>
          <w:szCs w:val="24"/>
        </w:rPr>
        <w:t xml:space="preserve">: BWM methodology for determining </w:t>
      </w:r>
      <w:r w:rsidR="00CF265A" w:rsidRPr="00330456">
        <w:rPr>
          <w:rFonts w:ascii="Times New Roman" w:hAnsi="Times New Roman" w:cs="Times New Roman"/>
          <w:b/>
          <w:i/>
          <w:sz w:val="24"/>
          <w:szCs w:val="24"/>
        </w:rPr>
        <w:t xml:space="preserve">the </w:t>
      </w:r>
      <w:r w:rsidR="00A55B56" w:rsidRPr="00330456">
        <w:rPr>
          <w:rFonts w:ascii="Times New Roman" w:hAnsi="Times New Roman" w:cs="Times New Roman"/>
          <w:b/>
          <w:i/>
          <w:sz w:val="24"/>
          <w:szCs w:val="24"/>
        </w:rPr>
        <w:t>SSSC criteria</w:t>
      </w:r>
      <w:r w:rsidR="00CF265A" w:rsidRPr="00330456">
        <w:rPr>
          <w:rFonts w:ascii="Times New Roman" w:hAnsi="Times New Roman" w:cs="Times New Roman"/>
          <w:b/>
          <w:i/>
          <w:sz w:val="24"/>
          <w:szCs w:val="24"/>
        </w:rPr>
        <w:t xml:space="preserve"> set</w:t>
      </w:r>
    </w:p>
    <w:p w:rsidR="00C27D07" w:rsidRPr="00330456" w:rsidRDefault="008B74DC"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The BWM methodology starts with the decision framework</w:t>
      </w:r>
      <w:r w:rsidR="00B65AA1" w:rsidRPr="00330456">
        <w:rPr>
          <w:rFonts w:ascii="Times New Roman" w:hAnsi="Times New Roman" w:cs="Times New Roman"/>
          <w:bCs/>
          <w:sz w:val="24"/>
          <w:szCs w:val="24"/>
        </w:rPr>
        <w:t xml:space="preserve"> </w:t>
      </w:r>
      <w:r w:rsidR="006D7F18" w:rsidRPr="00330456">
        <w:rPr>
          <w:rFonts w:ascii="Times New Roman" w:hAnsi="Times New Roman" w:cs="Times New Roman"/>
          <w:bCs/>
          <w:sz w:val="24"/>
          <w:szCs w:val="24"/>
        </w:rPr>
        <w:t xml:space="preserve">identified in </w:t>
      </w:r>
      <w:r w:rsidR="00D37F31" w:rsidRPr="00330456">
        <w:rPr>
          <w:rFonts w:ascii="Times New Roman" w:hAnsi="Times New Roman" w:cs="Times New Roman"/>
          <w:bCs/>
          <w:sz w:val="24"/>
          <w:szCs w:val="24"/>
        </w:rPr>
        <w:t>Table 4</w:t>
      </w:r>
      <w:r w:rsidR="00C27D07" w:rsidRPr="00330456">
        <w:rPr>
          <w:rFonts w:ascii="Times New Roman" w:hAnsi="Times New Roman" w:cs="Times New Roman"/>
          <w:bCs/>
          <w:sz w:val="24"/>
          <w:szCs w:val="24"/>
        </w:rPr>
        <w:t xml:space="preserve">. The </w:t>
      </w:r>
      <w:r w:rsidR="006E1DAC" w:rsidRPr="00330456">
        <w:rPr>
          <w:rFonts w:ascii="Times New Roman" w:hAnsi="Times New Roman" w:cs="Times New Roman"/>
          <w:bCs/>
          <w:sz w:val="24"/>
          <w:szCs w:val="24"/>
        </w:rPr>
        <w:t>fifteen</w:t>
      </w:r>
      <w:r w:rsidR="00DD2527" w:rsidRPr="00330456">
        <w:rPr>
          <w:rFonts w:ascii="Times New Roman" w:hAnsi="Times New Roman" w:cs="Times New Roman"/>
          <w:bCs/>
          <w:sz w:val="24"/>
          <w:szCs w:val="24"/>
        </w:rPr>
        <w:t xml:space="preserve"> manufacturing SME managers </w:t>
      </w:r>
      <w:r w:rsidR="00D37F31" w:rsidRPr="00330456">
        <w:rPr>
          <w:rFonts w:ascii="Times New Roman" w:hAnsi="Times New Roman" w:cs="Times New Roman"/>
          <w:bCs/>
          <w:sz w:val="24"/>
          <w:szCs w:val="24"/>
        </w:rPr>
        <w:t>(Table 2</w:t>
      </w:r>
      <w:r w:rsidR="00DD2527" w:rsidRPr="00330456">
        <w:rPr>
          <w:rFonts w:ascii="Times New Roman" w:hAnsi="Times New Roman" w:cs="Times New Roman"/>
          <w:bCs/>
          <w:sz w:val="24"/>
          <w:szCs w:val="24"/>
        </w:rPr>
        <w:t>)</w:t>
      </w:r>
      <w:r w:rsidR="00B65AA1" w:rsidRPr="00330456">
        <w:rPr>
          <w:rFonts w:ascii="Times New Roman" w:hAnsi="Times New Roman" w:cs="Times New Roman"/>
          <w:bCs/>
          <w:sz w:val="24"/>
          <w:szCs w:val="24"/>
        </w:rPr>
        <w:t xml:space="preserve"> </w:t>
      </w:r>
      <w:r w:rsidR="001836FB" w:rsidRPr="00330456">
        <w:rPr>
          <w:rFonts w:ascii="Times New Roman" w:hAnsi="Times New Roman" w:cs="Times New Roman"/>
          <w:bCs/>
          <w:sz w:val="24"/>
          <w:szCs w:val="24"/>
        </w:rPr>
        <w:t xml:space="preserve">identified </w:t>
      </w:r>
      <w:r w:rsidR="00C27D07" w:rsidRPr="00330456">
        <w:rPr>
          <w:rFonts w:ascii="Times New Roman" w:hAnsi="Times New Roman" w:cs="Times New Roman"/>
          <w:bCs/>
          <w:sz w:val="24"/>
          <w:szCs w:val="24"/>
        </w:rPr>
        <w:t>as decision</w:t>
      </w:r>
      <w:r w:rsidR="007966D0" w:rsidRPr="00330456">
        <w:rPr>
          <w:rFonts w:ascii="Times New Roman" w:hAnsi="Times New Roman" w:cs="Times New Roman"/>
          <w:bCs/>
          <w:sz w:val="24"/>
          <w:szCs w:val="24"/>
        </w:rPr>
        <w:t>-</w:t>
      </w:r>
      <w:r w:rsidR="00C27D07" w:rsidRPr="00330456">
        <w:rPr>
          <w:rFonts w:ascii="Times New Roman" w:hAnsi="Times New Roman" w:cs="Times New Roman"/>
          <w:bCs/>
          <w:sz w:val="24"/>
          <w:szCs w:val="24"/>
        </w:rPr>
        <w:t xml:space="preserve">makers were </w:t>
      </w:r>
      <w:r w:rsidR="007577FF" w:rsidRPr="00330456">
        <w:rPr>
          <w:rFonts w:ascii="Times New Roman" w:hAnsi="Times New Roman" w:cs="Times New Roman"/>
          <w:bCs/>
          <w:sz w:val="24"/>
          <w:szCs w:val="24"/>
        </w:rPr>
        <w:t>presented</w:t>
      </w:r>
      <w:r w:rsidR="00B65AA1" w:rsidRPr="00330456">
        <w:rPr>
          <w:rFonts w:ascii="Times New Roman" w:hAnsi="Times New Roman" w:cs="Times New Roman"/>
          <w:bCs/>
          <w:sz w:val="24"/>
          <w:szCs w:val="24"/>
        </w:rPr>
        <w:t xml:space="preserve"> </w:t>
      </w:r>
      <w:r w:rsidR="0040548B" w:rsidRPr="00330456">
        <w:rPr>
          <w:rFonts w:ascii="Times New Roman" w:hAnsi="Times New Roman" w:cs="Times New Roman"/>
          <w:bCs/>
          <w:sz w:val="24"/>
          <w:szCs w:val="24"/>
        </w:rPr>
        <w:t>with</w:t>
      </w:r>
      <w:r w:rsidR="00B65AA1" w:rsidRPr="00330456">
        <w:rPr>
          <w:rFonts w:ascii="Times New Roman" w:hAnsi="Times New Roman" w:cs="Times New Roman"/>
          <w:bCs/>
          <w:sz w:val="24"/>
          <w:szCs w:val="24"/>
        </w:rPr>
        <w:t xml:space="preserve"> </w:t>
      </w:r>
      <w:r w:rsidR="001836FB" w:rsidRPr="00330456">
        <w:rPr>
          <w:rFonts w:ascii="Times New Roman" w:hAnsi="Times New Roman" w:cs="Times New Roman"/>
          <w:bCs/>
          <w:sz w:val="24"/>
          <w:szCs w:val="24"/>
        </w:rPr>
        <w:t>the decision framework</w:t>
      </w:r>
      <w:r w:rsidR="007577FF" w:rsidRPr="00330456">
        <w:rPr>
          <w:rFonts w:ascii="Times New Roman" w:hAnsi="Times New Roman" w:cs="Times New Roman"/>
          <w:bCs/>
          <w:sz w:val="24"/>
          <w:szCs w:val="24"/>
        </w:rPr>
        <w:t xml:space="preserve"> in </w:t>
      </w:r>
      <w:r w:rsidR="007D2E28" w:rsidRPr="00330456">
        <w:rPr>
          <w:rFonts w:ascii="Times New Roman" w:hAnsi="Times New Roman" w:cs="Times New Roman"/>
          <w:bCs/>
          <w:sz w:val="24"/>
          <w:szCs w:val="24"/>
        </w:rPr>
        <w:t>Table</w:t>
      </w:r>
      <w:r w:rsidR="00010F73" w:rsidRPr="00330456">
        <w:rPr>
          <w:rFonts w:ascii="Times New Roman" w:hAnsi="Times New Roman" w:cs="Times New Roman"/>
          <w:bCs/>
          <w:sz w:val="24"/>
          <w:szCs w:val="24"/>
        </w:rPr>
        <w:t>s</w:t>
      </w:r>
      <w:r w:rsidR="00B65AA1" w:rsidRPr="00330456">
        <w:rPr>
          <w:rFonts w:ascii="Times New Roman" w:hAnsi="Times New Roman" w:cs="Times New Roman"/>
          <w:bCs/>
          <w:sz w:val="24"/>
          <w:szCs w:val="24"/>
        </w:rPr>
        <w:t xml:space="preserve"> </w:t>
      </w:r>
      <w:r w:rsidR="00D37F31" w:rsidRPr="00330456">
        <w:rPr>
          <w:rFonts w:ascii="Times New Roman" w:hAnsi="Times New Roman" w:cs="Times New Roman"/>
          <w:bCs/>
          <w:sz w:val="24"/>
          <w:szCs w:val="24"/>
        </w:rPr>
        <w:t>3</w:t>
      </w:r>
      <w:r w:rsidR="001836FB" w:rsidRPr="00330456">
        <w:rPr>
          <w:rFonts w:ascii="Times New Roman" w:hAnsi="Times New Roman" w:cs="Times New Roman"/>
          <w:bCs/>
          <w:sz w:val="24"/>
          <w:szCs w:val="24"/>
        </w:rPr>
        <w:t xml:space="preserve"> and</w:t>
      </w:r>
      <w:r w:rsidR="00D37F31" w:rsidRPr="00330456">
        <w:rPr>
          <w:rFonts w:ascii="Times New Roman" w:hAnsi="Times New Roman" w:cs="Times New Roman"/>
          <w:bCs/>
          <w:sz w:val="24"/>
          <w:szCs w:val="24"/>
        </w:rPr>
        <w:t xml:space="preserve"> 4</w:t>
      </w:r>
      <w:r w:rsidR="001836FB" w:rsidRPr="00330456">
        <w:rPr>
          <w:rFonts w:ascii="Times New Roman" w:hAnsi="Times New Roman" w:cs="Times New Roman"/>
          <w:bCs/>
          <w:sz w:val="24"/>
          <w:szCs w:val="24"/>
        </w:rPr>
        <w:t>,</w:t>
      </w:r>
      <w:r w:rsidR="00B65AA1" w:rsidRPr="00330456">
        <w:rPr>
          <w:rFonts w:ascii="Times New Roman" w:hAnsi="Times New Roman" w:cs="Times New Roman"/>
          <w:bCs/>
          <w:sz w:val="24"/>
          <w:szCs w:val="24"/>
        </w:rPr>
        <w:t xml:space="preserve"> </w:t>
      </w:r>
      <w:r w:rsidR="0049685B" w:rsidRPr="00330456">
        <w:rPr>
          <w:rFonts w:ascii="Times New Roman" w:hAnsi="Times New Roman" w:cs="Times New Roman"/>
          <w:bCs/>
          <w:sz w:val="24"/>
          <w:szCs w:val="24"/>
        </w:rPr>
        <w:t xml:space="preserve">to agree or disagree </w:t>
      </w:r>
      <w:r w:rsidR="00D13627" w:rsidRPr="00330456">
        <w:rPr>
          <w:rFonts w:ascii="Times New Roman" w:hAnsi="Times New Roman" w:cs="Times New Roman"/>
          <w:bCs/>
          <w:sz w:val="24"/>
          <w:szCs w:val="24"/>
        </w:rPr>
        <w:t>with</w:t>
      </w:r>
      <w:r w:rsidR="00B65AA1" w:rsidRPr="00330456">
        <w:rPr>
          <w:rFonts w:ascii="Times New Roman" w:hAnsi="Times New Roman" w:cs="Times New Roman"/>
          <w:bCs/>
          <w:sz w:val="24"/>
          <w:szCs w:val="24"/>
        </w:rPr>
        <w:t xml:space="preserve"> </w:t>
      </w:r>
      <w:r w:rsidR="0049685B" w:rsidRPr="00330456">
        <w:rPr>
          <w:rFonts w:ascii="Times New Roman" w:hAnsi="Times New Roman" w:cs="Times New Roman"/>
          <w:bCs/>
          <w:sz w:val="24"/>
          <w:szCs w:val="24"/>
        </w:rPr>
        <w:t xml:space="preserve">the proposal of the </w:t>
      </w:r>
      <w:r w:rsidR="00007C58" w:rsidRPr="00330456">
        <w:rPr>
          <w:rFonts w:ascii="Times New Roman" w:hAnsi="Times New Roman" w:cs="Times New Roman"/>
          <w:sz w:val="24"/>
          <w:szCs w:val="24"/>
        </w:rPr>
        <w:t>managers of</w:t>
      </w:r>
      <w:r w:rsidR="00B65AA1" w:rsidRPr="00330456">
        <w:rPr>
          <w:rFonts w:ascii="Times New Roman" w:hAnsi="Times New Roman" w:cs="Times New Roman"/>
          <w:sz w:val="24"/>
          <w:szCs w:val="24"/>
        </w:rPr>
        <w:t xml:space="preserve"> </w:t>
      </w:r>
      <w:r w:rsidR="00007C58" w:rsidRPr="00330456">
        <w:rPr>
          <w:rFonts w:ascii="Times New Roman" w:hAnsi="Times New Roman" w:cs="Times New Roman"/>
          <w:sz w:val="24"/>
          <w:szCs w:val="24"/>
        </w:rPr>
        <w:t>focal firms</w:t>
      </w:r>
      <w:r w:rsidR="001836FB" w:rsidRPr="00330456">
        <w:rPr>
          <w:rFonts w:ascii="Times New Roman" w:hAnsi="Times New Roman" w:cs="Times New Roman"/>
          <w:bCs/>
          <w:sz w:val="24"/>
          <w:szCs w:val="24"/>
        </w:rPr>
        <w:t>. T</w:t>
      </w:r>
      <w:r w:rsidR="0049685B" w:rsidRPr="00330456">
        <w:rPr>
          <w:rFonts w:ascii="Times New Roman" w:hAnsi="Times New Roman" w:cs="Times New Roman"/>
          <w:bCs/>
          <w:sz w:val="24"/>
          <w:szCs w:val="24"/>
        </w:rPr>
        <w:t>hey review</w:t>
      </w:r>
      <w:r w:rsidR="00B65AA1" w:rsidRPr="00330456">
        <w:rPr>
          <w:rFonts w:ascii="Times New Roman" w:hAnsi="Times New Roman" w:cs="Times New Roman"/>
          <w:bCs/>
          <w:sz w:val="24"/>
          <w:szCs w:val="24"/>
        </w:rPr>
        <w:t xml:space="preserve"> </w:t>
      </w:r>
      <w:r w:rsidR="001836FB" w:rsidRPr="00330456">
        <w:rPr>
          <w:rFonts w:ascii="Times New Roman" w:hAnsi="Times New Roman" w:cs="Times New Roman"/>
          <w:bCs/>
          <w:sz w:val="24"/>
          <w:szCs w:val="24"/>
        </w:rPr>
        <w:t xml:space="preserve">the </w:t>
      </w:r>
      <w:r w:rsidR="00C27D07" w:rsidRPr="00330456">
        <w:rPr>
          <w:rFonts w:ascii="Times New Roman" w:hAnsi="Times New Roman" w:cs="Times New Roman"/>
          <w:bCs/>
          <w:sz w:val="24"/>
          <w:szCs w:val="24"/>
        </w:rPr>
        <w:t>criteria</w:t>
      </w:r>
      <w:r w:rsidR="005374CE" w:rsidRPr="00330456">
        <w:rPr>
          <w:rFonts w:ascii="Times New Roman" w:hAnsi="Times New Roman" w:cs="Times New Roman"/>
          <w:bCs/>
          <w:sz w:val="24"/>
          <w:szCs w:val="24"/>
        </w:rPr>
        <w:t xml:space="preserve"> and</w:t>
      </w:r>
      <w:r w:rsidR="00A07DCA" w:rsidRPr="00330456">
        <w:rPr>
          <w:rFonts w:ascii="Times New Roman" w:hAnsi="Times New Roman" w:cs="Times New Roman"/>
          <w:bCs/>
          <w:sz w:val="24"/>
          <w:szCs w:val="24"/>
        </w:rPr>
        <w:t xml:space="preserve"> the</w:t>
      </w:r>
      <w:r w:rsidR="0049685B" w:rsidRPr="00330456">
        <w:rPr>
          <w:rFonts w:ascii="Times New Roman" w:hAnsi="Times New Roman" w:cs="Times New Roman"/>
          <w:bCs/>
          <w:sz w:val="24"/>
          <w:szCs w:val="24"/>
        </w:rPr>
        <w:t xml:space="preserve"> structure for the decision evaluation</w:t>
      </w:r>
      <w:r w:rsidR="005374CE" w:rsidRPr="00330456">
        <w:rPr>
          <w:rFonts w:ascii="Times New Roman" w:hAnsi="Times New Roman" w:cs="Times New Roman"/>
          <w:bCs/>
          <w:sz w:val="24"/>
          <w:szCs w:val="24"/>
        </w:rPr>
        <w:t xml:space="preserve"> and</w:t>
      </w:r>
      <w:r w:rsidR="00A070AD" w:rsidRPr="00330456">
        <w:rPr>
          <w:rFonts w:ascii="Times New Roman" w:hAnsi="Times New Roman" w:cs="Times New Roman"/>
          <w:bCs/>
          <w:sz w:val="24"/>
          <w:szCs w:val="24"/>
        </w:rPr>
        <w:t xml:space="preserve"> approve</w:t>
      </w:r>
      <w:r w:rsidR="00B65AA1" w:rsidRPr="00330456">
        <w:rPr>
          <w:rFonts w:ascii="Times New Roman" w:hAnsi="Times New Roman" w:cs="Times New Roman"/>
          <w:bCs/>
          <w:sz w:val="24"/>
          <w:szCs w:val="24"/>
        </w:rPr>
        <w:t xml:space="preserve"> </w:t>
      </w:r>
      <w:r w:rsidR="005374CE" w:rsidRPr="00330456">
        <w:rPr>
          <w:rFonts w:ascii="Times New Roman" w:hAnsi="Times New Roman" w:cs="Times New Roman"/>
          <w:bCs/>
          <w:sz w:val="24"/>
          <w:szCs w:val="24"/>
        </w:rPr>
        <w:t xml:space="preserve">the criteria </w:t>
      </w:r>
      <w:r w:rsidR="0049685B" w:rsidRPr="00330456">
        <w:rPr>
          <w:rFonts w:ascii="Times New Roman" w:hAnsi="Times New Roman" w:cs="Times New Roman"/>
          <w:bCs/>
          <w:sz w:val="24"/>
          <w:szCs w:val="24"/>
        </w:rPr>
        <w:t xml:space="preserve">as relevant and adequate to integrate SSSC in </w:t>
      </w:r>
      <w:r w:rsidR="00D13627" w:rsidRPr="00330456">
        <w:rPr>
          <w:rFonts w:ascii="Times New Roman" w:hAnsi="Times New Roman" w:cs="Times New Roman"/>
          <w:bCs/>
          <w:sz w:val="24"/>
          <w:szCs w:val="24"/>
        </w:rPr>
        <w:t xml:space="preserve">the </w:t>
      </w:r>
      <w:r w:rsidR="0049685B" w:rsidRPr="00330456">
        <w:rPr>
          <w:rFonts w:ascii="Times New Roman" w:hAnsi="Times New Roman" w:cs="Times New Roman"/>
          <w:bCs/>
          <w:sz w:val="24"/>
          <w:szCs w:val="24"/>
        </w:rPr>
        <w:t>West Africa cashew supply chain.</w:t>
      </w:r>
      <w:r w:rsidR="00B65AA1" w:rsidRPr="00330456">
        <w:rPr>
          <w:rFonts w:ascii="Times New Roman" w:hAnsi="Times New Roman" w:cs="Times New Roman"/>
          <w:bCs/>
          <w:sz w:val="24"/>
          <w:szCs w:val="24"/>
        </w:rPr>
        <w:t xml:space="preserve"> </w:t>
      </w:r>
      <w:r w:rsidR="0049685B" w:rsidRPr="00330456">
        <w:rPr>
          <w:rFonts w:ascii="Times New Roman" w:hAnsi="Times New Roman" w:cs="Times New Roman"/>
          <w:bCs/>
          <w:sz w:val="24"/>
          <w:szCs w:val="24"/>
        </w:rPr>
        <w:t>The phase fulfills the first step of BWM</w:t>
      </w:r>
      <w:r w:rsidR="00B65AA1" w:rsidRPr="00330456">
        <w:rPr>
          <w:rFonts w:ascii="Times New Roman" w:hAnsi="Times New Roman" w:cs="Times New Roman"/>
          <w:bCs/>
          <w:sz w:val="24"/>
          <w:szCs w:val="24"/>
        </w:rPr>
        <w:t xml:space="preserve"> </w:t>
      </w:r>
      <w:r w:rsidR="00C1120B" w:rsidRPr="00330456">
        <w:rPr>
          <w:rFonts w:ascii="Times New Roman" w:hAnsi="Times New Roman" w:cs="Times New Roman"/>
          <w:bCs/>
          <w:sz w:val="24"/>
          <w:szCs w:val="24"/>
        </w:rPr>
        <w:t>described in Appendix</w:t>
      </w:r>
      <w:r w:rsidR="00B65AA1" w:rsidRPr="00330456">
        <w:rPr>
          <w:rFonts w:ascii="Times New Roman" w:hAnsi="Times New Roman" w:cs="Times New Roman"/>
          <w:bCs/>
          <w:sz w:val="24"/>
          <w:szCs w:val="24"/>
        </w:rPr>
        <w:t xml:space="preserve"> </w:t>
      </w:r>
      <w:r w:rsidR="00C1120B" w:rsidRPr="00330456">
        <w:rPr>
          <w:rFonts w:ascii="Times New Roman" w:hAnsi="Times New Roman" w:cs="Times New Roman"/>
          <w:bCs/>
          <w:sz w:val="24"/>
          <w:szCs w:val="24"/>
        </w:rPr>
        <w:t>A</w:t>
      </w:r>
      <w:r w:rsidR="00D13627" w:rsidRPr="00330456">
        <w:rPr>
          <w:rFonts w:ascii="Times New Roman" w:hAnsi="Times New Roman" w:cs="Times New Roman"/>
          <w:bCs/>
          <w:sz w:val="24"/>
          <w:szCs w:val="24"/>
        </w:rPr>
        <w:t>,</w:t>
      </w:r>
      <w:r w:rsidR="007577FF" w:rsidRPr="00330456">
        <w:rPr>
          <w:rFonts w:ascii="Times New Roman" w:hAnsi="Times New Roman" w:cs="Times New Roman"/>
          <w:bCs/>
          <w:sz w:val="24"/>
          <w:szCs w:val="24"/>
        </w:rPr>
        <w:t xml:space="preserve"> and SMEs</w:t>
      </w:r>
      <w:r w:rsidR="00A070AD" w:rsidRPr="00330456">
        <w:rPr>
          <w:rFonts w:ascii="Times New Roman" w:hAnsi="Times New Roman" w:cs="Times New Roman"/>
          <w:bCs/>
          <w:sz w:val="24"/>
          <w:szCs w:val="24"/>
        </w:rPr>
        <w:t>’</w:t>
      </w:r>
      <w:r w:rsidR="00B65AA1" w:rsidRPr="00330456">
        <w:rPr>
          <w:rFonts w:ascii="Times New Roman" w:hAnsi="Times New Roman" w:cs="Times New Roman"/>
          <w:bCs/>
          <w:sz w:val="24"/>
          <w:szCs w:val="24"/>
        </w:rPr>
        <w:t xml:space="preserve"> </w:t>
      </w:r>
      <w:r w:rsidR="00A070AD" w:rsidRPr="00330456">
        <w:rPr>
          <w:rFonts w:ascii="Times New Roman" w:hAnsi="Times New Roman" w:cs="Times New Roman"/>
          <w:bCs/>
          <w:sz w:val="24"/>
          <w:szCs w:val="24"/>
        </w:rPr>
        <w:t xml:space="preserve">role </w:t>
      </w:r>
      <w:r w:rsidR="0060241D" w:rsidRPr="00330456">
        <w:rPr>
          <w:rFonts w:ascii="Times New Roman" w:hAnsi="Times New Roman" w:cs="Times New Roman"/>
          <w:bCs/>
          <w:sz w:val="24"/>
          <w:szCs w:val="24"/>
        </w:rPr>
        <w:t>in the</w:t>
      </w:r>
      <w:r w:rsidR="007577FF" w:rsidRPr="00330456">
        <w:rPr>
          <w:rFonts w:ascii="Times New Roman" w:hAnsi="Times New Roman" w:cs="Times New Roman"/>
          <w:bCs/>
          <w:sz w:val="24"/>
          <w:szCs w:val="24"/>
        </w:rPr>
        <w:t xml:space="preserve"> decision process.</w:t>
      </w:r>
    </w:p>
    <w:p w:rsidR="00A9668D" w:rsidRPr="00330456" w:rsidRDefault="00A9668D" w:rsidP="00A9668D">
      <w:pPr>
        <w:spacing w:before="240" w:after="240" w:line="480" w:lineRule="auto"/>
        <w:jc w:val="both"/>
        <w:rPr>
          <w:rFonts w:ascii="Times New Roman" w:hAnsi="Times New Roman" w:cs="Times New Roman"/>
          <w:b/>
          <w:bCs/>
          <w:i/>
          <w:sz w:val="24"/>
          <w:szCs w:val="24"/>
        </w:rPr>
      </w:pPr>
      <w:r w:rsidRPr="00330456">
        <w:rPr>
          <w:rFonts w:ascii="Times New Roman" w:hAnsi="Times New Roman" w:cs="Times New Roman"/>
          <w:b/>
          <w:bCs/>
          <w:i/>
          <w:sz w:val="24"/>
          <w:szCs w:val="24"/>
        </w:rPr>
        <w:t xml:space="preserve">Phase </w:t>
      </w:r>
      <w:r w:rsidR="00CF265A" w:rsidRPr="00330456">
        <w:rPr>
          <w:rFonts w:ascii="Times New Roman" w:hAnsi="Times New Roman" w:cs="Times New Roman"/>
          <w:b/>
          <w:bCs/>
          <w:i/>
          <w:sz w:val="24"/>
          <w:szCs w:val="24"/>
        </w:rPr>
        <w:t>3</w:t>
      </w:r>
      <w:r w:rsidRPr="00330456">
        <w:rPr>
          <w:rFonts w:ascii="Times New Roman" w:hAnsi="Times New Roman" w:cs="Times New Roman"/>
          <w:b/>
          <w:bCs/>
          <w:i/>
          <w:sz w:val="24"/>
          <w:szCs w:val="24"/>
        </w:rPr>
        <w:t xml:space="preserve">: BWM methodology for determining </w:t>
      </w:r>
      <w:r w:rsidRPr="00330456">
        <w:rPr>
          <w:rFonts w:ascii="Times New Roman" w:hAnsi="Times New Roman" w:cs="Times New Roman"/>
          <w:i/>
          <w:sz w:val="24"/>
          <w:szCs w:val="24"/>
        </w:rPr>
        <w:t>SSSC</w:t>
      </w:r>
      <w:r w:rsidR="00B65AA1" w:rsidRPr="00330456">
        <w:rPr>
          <w:rFonts w:ascii="Times New Roman" w:hAnsi="Times New Roman" w:cs="Times New Roman"/>
          <w:i/>
          <w:sz w:val="24"/>
          <w:szCs w:val="24"/>
        </w:rPr>
        <w:t xml:space="preserve"> </w:t>
      </w:r>
      <w:r w:rsidRPr="00330456">
        <w:rPr>
          <w:rFonts w:ascii="Times New Roman" w:hAnsi="Times New Roman" w:cs="Times New Roman"/>
          <w:b/>
          <w:bCs/>
          <w:i/>
          <w:sz w:val="24"/>
          <w:szCs w:val="24"/>
        </w:rPr>
        <w:t>criteria weights</w:t>
      </w:r>
    </w:p>
    <w:p w:rsidR="0085061F" w:rsidRPr="00330456" w:rsidRDefault="00A30F75" w:rsidP="00143BCA">
      <w:pPr>
        <w:spacing w:before="240" w:after="240"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The decision framework was further applied in the subsequent four stages of BWM</w:t>
      </w:r>
      <w:r w:rsidR="00B65AA1" w:rsidRPr="00330456">
        <w:rPr>
          <w:rFonts w:ascii="Times New Roman" w:hAnsi="Times New Roman" w:cs="Times New Roman"/>
          <w:bCs/>
          <w:sz w:val="24"/>
          <w:szCs w:val="24"/>
        </w:rPr>
        <w:t xml:space="preserve"> </w:t>
      </w:r>
      <w:r w:rsidR="00DF63F8" w:rsidRPr="00330456">
        <w:rPr>
          <w:rFonts w:ascii="Times New Roman" w:hAnsi="Times New Roman" w:cs="Times New Roman"/>
          <w:bCs/>
          <w:sz w:val="24"/>
          <w:szCs w:val="24"/>
        </w:rPr>
        <w:t>to determine the</w:t>
      </w:r>
      <w:r w:rsidR="00D3728A" w:rsidRPr="00330456">
        <w:rPr>
          <w:rFonts w:ascii="Times New Roman" w:hAnsi="Times New Roman" w:cs="Times New Roman"/>
          <w:bCs/>
          <w:sz w:val="24"/>
          <w:szCs w:val="24"/>
        </w:rPr>
        <w:t xml:space="preserve"> criteria</w:t>
      </w:r>
      <w:r w:rsidR="00DF63F8" w:rsidRPr="00330456">
        <w:rPr>
          <w:rFonts w:ascii="Times New Roman" w:hAnsi="Times New Roman" w:cs="Times New Roman"/>
          <w:bCs/>
          <w:sz w:val="24"/>
          <w:szCs w:val="24"/>
        </w:rPr>
        <w:t xml:space="preserve"> optimal weights</w:t>
      </w:r>
      <w:r w:rsidR="00AB544A" w:rsidRPr="00330456">
        <w:rPr>
          <w:rFonts w:ascii="Times New Roman" w:hAnsi="Times New Roman" w:cs="Times New Roman"/>
          <w:bCs/>
          <w:sz w:val="24"/>
          <w:szCs w:val="24"/>
        </w:rPr>
        <w:t>,</w:t>
      </w:r>
      <w:r w:rsidR="00DF63F8" w:rsidRPr="00330456">
        <w:rPr>
          <w:rFonts w:ascii="Times New Roman" w:hAnsi="Times New Roman" w:cs="Times New Roman"/>
          <w:bCs/>
          <w:sz w:val="24"/>
          <w:szCs w:val="24"/>
        </w:rPr>
        <w:t xml:space="preserve"> as described in </w:t>
      </w:r>
      <w:r w:rsidR="00C1120B" w:rsidRPr="00330456">
        <w:rPr>
          <w:rFonts w:ascii="Times New Roman" w:hAnsi="Times New Roman" w:cs="Times New Roman"/>
          <w:bCs/>
          <w:sz w:val="24"/>
          <w:szCs w:val="24"/>
        </w:rPr>
        <w:t>Ap</w:t>
      </w:r>
      <w:r w:rsidR="00DF63F8" w:rsidRPr="00330456">
        <w:rPr>
          <w:rFonts w:ascii="Times New Roman" w:hAnsi="Times New Roman" w:cs="Times New Roman"/>
          <w:bCs/>
          <w:sz w:val="24"/>
          <w:szCs w:val="24"/>
        </w:rPr>
        <w:t xml:space="preserve">pendix </w:t>
      </w:r>
      <w:r w:rsidR="00C1120B" w:rsidRPr="00330456">
        <w:rPr>
          <w:rFonts w:ascii="Times New Roman" w:hAnsi="Times New Roman" w:cs="Times New Roman"/>
          <w:bCs/>
          <w:sz w:val="24"/>
          <w:szCs w:val="24"/>
        </w:rPr>
        <w:t>A</w:t>
      </w:r>
      <w:r w:rsidRPr="00330456">
        <w:rPr>
          <w:rFonts w:ascii="Times New Roman" w:hAnsi="Times New Roman" w:cs="Times New Roman"/>
          <w:bCs/>
          <w:sz w:val="24"/>
          <w:szCs w:val="24"/>
        </w:rPr>
        <w:t>. After the</w:t>
      </w:r>
      <w:r w:rsidR="00B65AA1" w:rsidRPr="00330456">
        <w:rPr>
          <w:rFonts w:ascii="Times New Roman" w:hAnsi="Times New Roman" w:cs="Times New Roman"/>
          <w:bCs/>
          <w:sz w:val="24"/>
          <w:szCs w:val="24"/>
        </w:rPr>
        <w:t xml:space="preserve"> </w:t>
      </w:r>
      <w:r w:rsidR="005D4A98" w:rsidRPr="00330456">
        <w:rPr>
          <w:rFonts w:ascii="Times New Roman" w:hAnsi="Times New Roman" w:cs="Times New Roman"/>
          <w:bCs/>
          <w:sz w:val="24"/>
          <w:szCs w:val="24"/>
        </w:rPr>
        <w:t>decision framework</w:t>
      </w:r>
      <w:r w:rsidR="002B7DF1" w:rsidRPr="00330456">
        <w:rPr>
          <w:rFonts w:ascii="Times New Roman" w:hAnsi="Times New Roman" w:cs="Times New Roman"/>
          <w:bCs/>
          <w:sz w:val="24"/>
          <w:szCs w:val="24"/>
        </w:rPr>
        <w:t xml:space="preserve"> was approved</w:t>
      </w:r>
      <w:r w:rsidRPr="00330456">
        <w:rPr>
          <w:rFonts w:ascii="Times New Roman" w:hAnsi="Times New Roman" w:cs="Times New Roman"/>
          <w:bCs/>
          <w:sz w:val="24"/>
          <w:szCs w:val="24"/>
        </w:rPr>
        <w:t>, all</w:t>
      </w:r>
      <w:r w:rsidR="00B65AA1" w:rsidRPr="00330456">
        <w:rPr>
          <w:rFonts w:ascii="Times New Roman" w:hAnsi="Times New Roman" w:cs="Times New Roman"/>
          <w:bCs/>
          <w:sz w:val="24"/>
          <w:szCs w:val="24"/>
        </w:rPr>
        <w:t xml:space="preserve"> </w:t>
      </w:r>
      <w:r w:rsidR="00A90404" w:rsidRPr="00330456">
        <w:rPr>
          <w:rFonts w:ascii="Times New Roman" w:hAnsi="Times New Roman" w:cs="Times New Roman"/>
          <w:bCs/>
          <w:sz w:val="24"/>
          <w:szCs w:val="24"/>
        </w:rPr>
        <w:t>fifteen</w:t>
      </w:r>
      <w:r w:rsidR="00B65AA1"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managers</w:t>
      </w:r>
      <w:r w:rsidR="00A867EA" w:rsidRPr="00330456">
        <w:rPr>
          <w:rFonts w:ascii="Times New Roman" w:hAnsi="Times New Roman" w:cs="Times New Roman"/>
          <w:bCs/>
          <w:sz w:val="24"/>
          <w:szCs w:val="24"/>
        </w:rPr>
        <w:t xml:space="preserve"> were</w:t>
      </w:r>
      <w:r w:rsidR="005D4A98" w:rsidRPr="00330456">
        <w:rPr>
          <w:rFonts w:ascii="Times New Roman" w:hAnsi="Times New Roman" w:cs="Times New Roman"/>
          <w:bCs/>
          <w:sz w:val="24"/>
          <w:szCs w:val="24"/>
        </w:rPr>
        <w:t xml:space="preserve"> sent a questionnaire</w:t>
      </w:r>
      <w:r w:rsidR="00B65AA1" w:rsidRPr="00330456">
        <w:rPr>
          <w:rFonts w:ascii="Times New Roman" w:hAnsi="Times New Roman" w:cs="Times New Roman"/>
          <w:bCs/>
          <w:sz w:val="24"/>
          <w:szCs w:val="24"/>
        </w:rPr>
        <w:t xml:space="preserve"> </w:t>
      </w:r>
      <w:r w:rsidR="00455176" w:rsidRPr="00330456">
        <w:rPr>
          <w:rFonts w:ascii="Times New Roman" w:hAnsi="Times New Roman" w:cs="Times New Roman"/>
          <w:bCs/>
          <w:sz w:val="24"/>
          <w:szCs w:val="24"/>
        </w:rPr>
        <w:t>(</w:t>
      </w:r>
      <w:r w:rsidR="0060241D" w:rsidRPr="00330456">
        <w:rPr>
          <w:rFonts w:ascii="Times New Roman" w:hAnsi="Times New Roman" w:cs="Times New Roman"/>
          <w:bCs/>
          <w:sz w:val="24"/>
          <w:szCs w:val="24"/>
        </w:rPr>
        <w:t xml:space="preserve">Appendix </w:t>
      </w:r>
      <w:r w:rsidR="00C54C6A" w:rsidRPr="00330456">
        <w:rPr>
          <w:rFonts w:ascii="Times New Roman" w:hAnsi="Times New Roman" w:cs="Times New Roman"/>
          <w:bCs/>
          <w:sz w:val="24"/>
          <w:szCs w:val="24"/>
        </w:rPr>
        <w:t>F</w:t>
      </w:r>
      <w:r w:rsidR="00455176" w:rsidRPr="00330456">
        <w:rPr>
          <w:rFonts w:ascii="Times New Roman" w:hAnsi="Times New Roman" w:cs="Times New Roman"/>
          <w:bCs/>
          <w:sz w:val="24"/>
          <w:szCs w:val="24"/>
        </w:rPr>
        <w:t>)</w:t>
      </w:r>
      <w:r w:rsidR="00B65AA1"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to determine</w:t>
      </w:r>
      <w:r w:rsidR="005D4A98" w:rsidRPr="00330456">
        <w:rPr>
          <w:rFonts w:ascii="Times New Roman" w:hAnsi="Times New Roman" w:cs="Times New Roman"/>
          <w:bCs/>
          <w:sz w:val="24"/>
          <w:szCs w:val="24"/>
        </w:rPr>
        <w:t xml:space="preserve"> the most and least important </w:t>
      </w:r>
      <w:r w:rsidR="00DF63F8" w:rsidRPr="00330456">
        <w:rPr>
          <w:rFonts w:ascii="Times New Roman" w:hAnsi="Times New Roman" w:cs="Times New Roman"/>
          <w:bCs/>
          <w:sz w:val="24"/>
          <w:szCs w:val="24"/>
        </w:rPr>
        <w:t>criteria;</w:t>
      </w:r>
      <w:r w:rsidR="005D4A98" w:rsidRPr="00330456">
        <w:rPr>
          <w:rFonts w:ascii="Times New Roman" w:hAnsi="Times New Roman" w:cs="Times New Roman"/>
          <w:bCs/>
          <w:sz w:val="24"/>
          <w:szCs w:val="24"/>
        </w:rPr>
        <w:t xml:space="preserve"> compare the most important criterion to the other </w:t>
      </w:r>
      <w:r w:rsidR="00AF055D" w:rsidRPr="00330456">
        <w:rPr>
          <w:rFonts w:ascii="Times New Roman" w:hAnsi="Times New Roman" w:cs="Times New Roman"/>
          <w:bCs/>
          <w:sz w:val="24"/>
          <w:szCs w:val="24"/>
        </w:rPr>
        <w:t>criteria</w:t>
      </w:r>
      <w:r w:rsidR="00DF63F8" w:rsidRPr="00330456">
        <w:rPr>
          <w:rFonts w:ascii="Times New Roman" w:hAnsi="Times New Roman" w:cs="Times New Roman"/>
          <w:bCs/>
          <w:sz w:val="24"/>
          <w:szCs w:val="24"/>
        </w:rPr>
        <w:t>;</w:t>
      </w:r>
      <w:r w:rsidR="00E341DD" w:rsidRPr="00330456">
        <w:rPr>
          <w:rFonts w:ascii="Times New Roman" w:hAnsi="Times New Roman" w:cs="Times New Roman"/>
          <w:bCs/>
          <w:sz w:val="24"/>
          <w:szCs w:val="24"/>
        </w:rPr>
        <w:t xml:space="preserve"> and</w:t>
      </w:r>
      <w:r w:rsidR="00B65AA1" w:rsidRPr="00330456">
        <w:rPr>
          <w:rFonts w:ascii="Times New Roman" w:hAnsi="Times New Roman" w:cs="Times New Roman"/>
          <w:bCs/>
          <w:sz w:val="24"/>
          <w:szCs w:val="24"/>
        </w:rPr>
        <w:t xml:space="preserve"> </w:t>
      </w:r>
      <w:r w:rsidR="005D4A98" w:rsidRPr="00330456">
        <w:rPr>
          <w:rFonts w:ascii="Times New Roman" w:hAnsi="Times New Roman" w:cs="Times New Roman"/>
          <w:bCs/>
          <w:sz w:val="24"/>
          <w:szCs w:val="24"/>
        </w:rPr>
        <w:t xml:space="preserve">the other criteria to the least important </w:t>
      </w:r>
      <w:r w:rsidRPr="00330456">
        <w:rPr>
          <w:rFonts w:ascii="Times New Roman" w:hAnsi="Times New Roman" w:cs="Times New Roman"/>
          <w:bCs/>
          <w:sz w:val="24"/>
          <w:szCs w:val="24"/>
        </w:rPr>
        <w:t>criteria.</w:t>
      </w:r>
      <w:r w:rsidR="002610C2" w:rsidRPr="00330456">
        <w:rPr>
          <w:rFonts w:ascii="Times New Roman" w:hAnsi="Times New Roman" w:cs="Times New Roman"/>
          <w:bCs/>
          <w:sz w:val="24"/>
          <w:szCs w:val="24"/>
        </w:rPr>
        <w:t xml:space="preserve"> However, such preference information is often characterized by ambiguity due to vagueness and uncertainty. The reason for this is that decision-makers do not make decisions based solely on cognitive factors, and the decision-making process has a complicated and often unclear configuration. </w:t>
      </w:r>
      <w:r w:rsidR="00AF055D" w:rsidRPr="00330456">
        <w:rPr>
          <w:rFonts w:ascii="Times New Roman" w:hAnsi="Times New Roman" w:cs="Times New Roman"/>
          <w:sz w:val="24"/>
          <w:szCs w:val="24"/>
        </w:rPr>
        <w:t>The</w:t>
      </w:r>
      <w:r w:rsidR="003B402C" w:rsidRPr="00330456">
        <w:rPr>
          <w:rFonts w:ascii="Times New Roman" w:hAnsi="Times New Roman" w:cs="Times New Roman"/>
          <w:sz w:val="24"/>
          <w:szCs w:val="24"/>
        </w:rPr>
        <w:t>refore, the</w:t>
      </w:r>
      <w:r w:rsidR="00AF055D" w:rsidRPr="00330456">
        <w:rPr>
          <w:rFonts w:ascii="Times New Roman" w:hAnsi="Times New Roman" w:cs="Times New Roman"/>
          <w:sz w:val="24"/>
          <w:szCs w:val="24"/>
        </w:rPr>
        <w:t xml:space="preserve"> data from the </w:t>
      </w:r>
      <w:r w:rsidR="004221D9" w:rsidRPr="00330456">
        <w:rPr>
          <w:rFonts w:ascii="Times New Roman" w:hAnsi="Times New Roman" w:cs="Times New Roman"/>
          <w:sz w:val="24"/>
          <w:szCs w:val="24"/>
        </w:rPr>
        <w:t>survey</w:t>
      </w:r>
      <w:r w:rsidR="00B65AA1" w:rsidRPr="00330456">
        <w:rPr>
          <w:rFonts w:ascii="Times New Roman" w:hAnsi="Times New Roman" w:cs="Times New Roman"/>
          <w:sz w:val="24"/>
          <w:szCs w:val="24"/>
        </w:rPr>
        <w:t xml:space="preserve"> </w:t>
      </w:r>
      <w:r w:rsidR="00AF055D" w:rsidRPr="00330456">
        <w:rPr>
          <w:rFonts w:ascii="Times New Roman" w:hAnsi="Times New Roman" w:cs="Times New Roman"/>
          <w:sz w:val="24"/>
          <w:szCs w:val="24"/>
        </w:rPr>
        <w:t>questionnaire</w:t>
      </w:r>
      <w:r w:rsidR="00B65AA1" w:rsidRPr="00330456">
        <w:rPr>
          <w:rFonts w:ascii="Times New Roman" w:hAnsi="Times New Roman" w:cs="Times New Roman"/>
          <w:sz w:val="24"/>
          <w:szCs w:val="24"/>
        </w:rPr>
        <w:t xml:space="preserve"> </w:t>
      </w:r>
      <w:r w:rsidR="00C677E3" w:rsidRPr="00330456">
        <w:rPr>
          <w:rFonts w:ascii="Times New Roman" w:hAnsi="Times New Roman" w:cs="Times New Roman"/>
          <w:bCs/>
          <w:sz w:val="24"/>
          <w:szCs w:val="24"/>
        </w:rPr>
        <w:t xml:space="preserve">(Appendix </w:t>
      </w:r>
      <w:r w:rsidR="00C54C6A" w:rsidRPr="00330456">
        <w:rPr>
          <w:rFonts w:ascii="Times New Roman" w:hAnsi="Times New Roman" w:cs="Times New Roman"/>
          <w:bCs/>
          <w:sz w:val="24"/>
          <w:szCs w:val="24"/>
        </w:rPr>
        <w:t>G</w:t>
      </w:r>
      <w:r w:rsidR="00C677E3" w:rsidRPr="00330456">
        <w:rPr>
          <w:rFonts w:ascii="Times New Roman" w:hAnsi="Times New Roman" w:cs="Times New Roman"/>
          <w:bCs/>
          <w:sz w:val="24"/>
          <w:szCs w:val="24"/>
        </w:rPr>
        <w:t>)</w:t>
      </w:r>
      <w:r w:rsidR="00B65AA1" w:rsidRPr="00330456">
        <w:rPr>
          <w:rFonts w:ascii="Times New Roman" w:hAnsi="Times New Roman" w:cs="Times New Roman"/>
          <w:bCs/>
          <w:sz w:val="24"/>
          <w:szCs w:val="24"/>
        </w:rPr>
        <w:t xml:space="preserve"> </w:t>
      </w:r>
      <w:r w:rsidR="00AF055D" w:rsidRPr="00330456">
        <w:rPr>
          <w:rFonts w:ascii="Times New Roman" w:hAnsi="Times New Roman" w:cs="Times New Roman"/>
          <w:sz w:val="24"/>
          <w:szCs w:val="24"/>
        </w:rPr>
        <w:t>was used to compute the optimal weights of the criteria</w:t>
      </w:r>
      <w:r w:rsidR="00D37F31" w:rsidRPr="00330456">
        <w:rPr>
          <w:rFonts w:ascii="Times New Roman" w:hAnsi="Times New Roman" w:cs="Times New Roman"/>
          <w:sz w:val="24"/>
          <w:szCs w:val="24"/>
        </w:rPr>
        <w:t xml:space="preserve"> in Table 5</w:t>
      </w:r>
      <w:r w:rsidR="00143BCA" w:rsidRPr="00330456">
        <w:rPr>
          <w:rFonts w:ascii="Times New Roman" w:hAnsi="Times New Roman" w:cs="Times New Roman"/>
          <w:sz w:val="24"/>
          <w:szCs w:val="24"/>
        </w:rPr>
        <w:t>.</w:t>
      </w:r>
    </w:p>
    <w:p w:rsidR="00923F7C" w:rsidRPr="00330456" w:rsidRDefault="007901FA" w:rsidP="003D1EF8">
      <w:pPr>
        <w:spacing w:line="480" w:lineRule="auto"/>
        <w:jc w:val="both"/>
        <w:rPr>
          <w:rFonts w:ascii="Times New Roman" w:hAnsi="Times New Roman" w:cs="Times New Roman"/>
          <w:b/>
          <w:bCs/>
          <w:i/>
          <w:sz w:val="24"/>
          <w:szCs w:val="24"/>
        </w:rPr>
      </w:pPr>
      <w:r w:rsidRPr="00330456">
        <w:rPr>
          <w:rFonts w:ascii="Times New Roman" w:hAnsi="Times New Roman" w:cs="Times New Roman"/>
          <w:b/>
          <w:bCs/>
          <w:i/>
          <w:sz w:val="24"/>
          <w:szCs w:val="24"/>
        </w:rPr>
        <w:t>Phase</w:t>
      </w:r>
      <w:r w:rsidR="00AF055D" w:rsidRPr="00330456">
        <w:rPr>
          <w:rFonts w:ascii="Times New Roman" w:hAnsi="Times New Roman" w:cs="Times New Roman"/>
          <w:b/>
          <w:bCs/>
          <w:i/>
          <w:sz w:val="24"/>
          <w:szCs w:val="24"/>
        </w:rPr>
        <w:t xml:space="preserve"> 4</w:t>
      </w:r>
      <w:r w:rsidR="00D40929" w:rsidRPr="00330456">
        <w:rPr>
          <w:rFonts w:ascii="Times New Roman" w:hAnsi="Times New Roman" w:cs="Times New Roman"/>
          <w:b/>
          <w:bCs/>
          <w:i/>
          <w:sz w:val="24"/>
          <w:szCs w:val="24"/>
        </w:rPr>
        <w:t>: GRA methodology for r</w:t>
      </w:r>
      <w:r w:rsidR="00F956D7" w:rsidRPr="00330456">
        <w:rPr>
          <w:rFonts w:ascii="Times New Roman" w:hAnsi="Times New Roman" w:cs="Times New Roman"/>
          <w:b/>
          <w:bCs/>
          <w:i/>
          <w:sz w:val="24"/>
          <w:szCs w:val="24"/>
        </w:rPr>
        <w:t xml:space="preserve">anking of </w:t>
      </w:r>
      <w:r w:rsidR="00A10FA9" w:rsidRPr="00330456">
        <w:rPr>
          <w:rFonts w:ascii="Times New Roman" w:hAnsi="Times New Roman" w:cs="Times New Roman"/>
          <w:b/>
          <w:bCs/>
          <w:i/>
          <w:sz w:val="24"/>
          <w:szCs w:val="24"/>
        </w:rPr>
        <w:t>manufacturing</w:t>
      </w:r>
      <w:r w:rsidR="00F956D7" w:rsidRPr="00330456">
        <w:rPr>
          <w:rFonts w:ascii="Times New Roman" w:hAnsi="Times New Roman" w:cs="Times New Roman"/>
          <w:b/>
          <w:bCs/>
          <w:i/>
          <w:sz w:val="24"/>
          <w:szCs w:val="24"/>
        </w:rPr>
        <w:t xml:space="preserve"> enterprises</w:t>
      </w:r>
    </w:p>
    <w:p w:rsidR="008C5F34" w:rsidRPr="00330456" w:rsidRDefault="00F915F1" w:rsidP="00A90404">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The approved </w:t>
      </w:r>
      <w:r w:rsidR="00153E17" w:rsidRPr="00330456">
        <w:rPr>
          <w:rFonts w:ascii="Times New Roman" w:hAnsi="Times New Roman" w:cs="Times New Roman"/>
          <w:bCs/>
          <w:sz w:val="24"/>
          <w:szCs w:val="24"/>
        </w:rPr>
        <w:t>weights of the criteria from P</w:t>
      </w:r>
      <w:r w:rsidR="00623831" w:rsidRPr="00330456">
        <w:rPr>
          <w:rFonts w:ascii="Times New Roman" w:hAnsi="Times New Roman" w:cs="Times New Roman"/>
          <w:bCs/>
          <w:sz w:val="24"/>
          <w:szCs w:val="24"/>
        </w:rPr>
        <w:t>hase 3 are</w:t>
      </w:r>
      <w:r w:rsidRPr="00330456">
        <w:rPr>
          <w:rFonts w:ascii="Times New Roman" w:hAnsi="Times New Roman" w:cs="Times New Roman"/>
          <w:bCs/>
          <w:sz w:val="24"/>
          <w:szCs w:val="24"/>
        </w:rPr>
        <w:t xml:space="preserve"> applied in t</w:t>
      </w:r>
      <w:r w:rsidR="00D62049" w:rsidRPr="00330456">
        <w:rPr>
          <w:rFonts w:ascii="Times New Roman" w:hAnsi="Times New Roman" w:cs="Times New Roman"/>
          <w:bCs/>
          <w:sz w:val="24"/>
          <w:szCs w:val="24"/>
        </w:rPr>
        <w:t xml:space="preserve">he GRA procedure </w:t>
      </w:r>
      <w:r w:rsidR="00054A01" w:rsidRPr="00330456">
        <w:rPr>
          <w:rFonts w:ascii="Times New Roman" w:hAnsi="Times New Roman" w:cs="Times New Roman"/>
          <w:bCs/>
          <w:sz w:val="24"/>
          <w:szCs w:val="24"/>
        </w:rPr>
        <w:t xml:space="preserve">in Appendix </w:t>
      </w:r>
      <w:r w:rsidR="00623831" w:rsidRPr="00330456">
        <w:rPr>
          <w:rFonts w:ascii="Times New Roman" w:hAnsi="Times New Roman" w:cs="Times New Roman"/>
          <w:bCs/>
          <w:sz w:val="24"/>
          <w:szCs w:val="24"/>
        </w:rPr>
        <w:t>B</w:t>
      </w:r>
      <w:r w:rsidR="00B65AA1" w:rsidRPr="00330456">
        <w:rPr>
          <w:rFonts w:ascii="Times New Roman" w:hAnsi="Times New Roman" w:cs="Times New Roman"/>
          <w:bCs/>
          <w:sz w:val="24"/>
          <w:szCs w:val="24"/>
        </w:rPr>
        <w:t xml:space="preserve"> </w:t>
      </w:r>
      <w:r w:rsidR="00623831" w:rsidRPr="00330456">
        <w:rPr>
          <w:rFonts w:ascii="Times New Roman" w:hAnsi="Times New Roman" w:cs="Times New Roman"/>
          <w:bCs/>
          <w:sz w:val="24"/>
          <w:szCs w:val="24"/>
        </w:rPr>
        <w:t>to</w:t>
      </w:r>
      <w:r w:rsidR="00D62049" w:rsidRPr="00330456">
        <w:rPr>
          <w:rFonts w:ascii="Times New Roman" w:hAnsi="Times New Roman" w:cs="Times New Roman"/>
          <w:bCs/>
          <w:sz w:val="24"/>
          <w:szCs w:val="24"/>
        </w:rPr>
        <w:t xml:space="preserve"> rank the</w:t>
      </w:r>
      <w:r w:rsidR="00B65AA1" w:rsidRPr="00330456">
        <w:rPr>
          <w:rFonts w:ascii="Times New Roman" w:hAnsi="Times New Roman" w:cs="Times New Roman"/>
          <w:bCs/>
          <w:sz w:val="24"/>
          <w:szCs w:val="24"/>
        </w:rPr>
        <w:t xml:space="preserve"> </w:t>
      </w:r>
      <w:r w:rsidR="00B8705E" w:rsidRPr="00330456">
        <w:rPr>
          <w:rFonts w:ascii="Times New Roman" w:hAnsi="Times New Roman" w:cs="Times New Roman"/>
          <w:bCs/>
          <w:sz w:val="24"/>
          <w:szCs w:val="24"/>
        </w:rPr>
        <w:t>social sustainability performance</w:t>
      </w:r>
      <w:r w:rsidR="00B65AA1" w:rsidRPr="00330456">
        <w:rPr>
          <w:rFonts w:ascii="Times New Roman" w:hAnsi="Times New Roman" w:cs="Times New Roman"/>
          <w:bCs/>
          <w:sz w:val="24"/>
          <w:szCs w:val="24"/>
        </w:rPr>
        <w:t xml:space="preserve"> </w:t>
      </w:r>
      <w:r w:rsidR="00D62049" w:rsidRPr="00330456">
        <w:rPr>
          <w:rFonts w:ascii="Times New Roman" w:hAnsi="Times New Roman" w:cs="Times New Roman"/>
          <w:bCs/>
          <w:sz w:val="24"/>
          <w:szCs w:val="24"/>
        </w:rPr>
        <w:t>of</w:t>
      </w:r>
      <w:r w:rsidR="00B65AA1" w:rsidRPr="00330456">
        <w:rPr>
          <w:rFonts w:ascii="Times New Roman" w:hAnsi="Times New Roman" w:cs="Times New Roman"/>
          <w:bCs/>
          <w:sz w:val="24"/>
          <w:szCs w:val="24"/>
        </w:rPr>
        <w:t xml:space="preserve"> </w:t>
      </w:r>
      <w:r w:rsidR="00AF055D" w:rsidRPr="00330456">
        <w:rPr>
          <w:rFonts w:ascii="Times New Roman" w:hAnsi="Times New Roman" w:cs="Times New Roman"/>
          <w:bCs/>
          <w:sz w:val="24"/>
          <w:szCs w:val="24"/>
        </w:rPr>
        <w:t>the</w:t>
      </w:r>
      <w:r w:rsidR="00B65AA1" w:rsidRPr="00330456">
        <w:rPr>
          <w:rFonts w:ascii="Times New Roman" w:hAnsi="Times New Roman" w:cs="Times New Roman"/>
          <w:bCs/>
          <w:sz w:val="24"/>
          <w:szCs w:val="24"/>
        </w:rPr>
        <w:t xml:space="preserve"> </w:t>
      </w:r>
      <w:r w:rsidR="00B8705E" w:rsidRPr="00330456">
        <w:rPr>
          <w:rFonts w:ascii="Times New Roman" w:hAnsi="Times New Roman" w:cs="Times New Roman"/>
          <w:bCs/>
          <w:sz w:val="24"/>
          <w:szCs w:val="24"/>
        </w:rPr>
        <w:t>fifteen</w:t>
      </w:r>
      <w:r w:rsidR="00D62049" w:rsidRPr="00330456">
        <w:rPr>
          <w:rFonts w:ascii="Times New Roman" w:hAnsi="Times New Roman" w:cs="Times New Roman"/>
          <w:bCs/>
          <w:sz w:val="24"/>
          <w:szCs w:val="24"/>
        </w:rPr>
        <w:t xml:space="preserve"> manufacturing </w:t>
      </w:r>
      <w:r w:rsidR="00B8705E" w:rsidRPr="00330456">
        <w:rPr>
          <w:rFonts w:ascii="Times New Roman" w:hAnsi="Times New Roman" w:cs="Times New Roman"/>
          <w:bCs/>
          <w:sz w:val="24"/>
          <w:szCs w:val="24"/>
        </w:rPr>
        <w:t xml:space="preserve">SMEs </w:t>
      </w:r>
      <w:r w:rsidR="009110E3" w:rsidRPr="00330456">
        <w:rPr>
          <w:rFonts w:ascii="Times New Roman" w:hAnsi="Times New Roman" w:cs="Times New Roman"/>
          <w:bCs/>
          <w:sz w:val="24"/>
          <w:szCs w:val="24"/>
        </w:rPr>
        <w:t>in their supply chain</w:t>
      </w:r>
      <w:r w:rsidR="00D62049" w:rsidRPr="00330456">
        <w:rPr>
          <w:rFonts w:ascii="Times New Roman" w:hAnsi="Times New Roman" w:cs="Times New Roman"/>
          <w:bCs/>
          <w:sz w:val="24"/>
          <w:szCs w:val="24"/>
        </w:rPr>
        <w:t xml:space="preserve">. </w:t>
      </w:r>
      <w:r w:rsidR="00010F73" w:rsidRPr="00330456">
        <w:rPr>
          <w:rFonts w:ascii="Times New Roman" w:hAnsi="Times New Roman" w:cs="Times New Roman"/>
          <w:bCs/>
          <w:sz w:val="24"/>
          <w:szCs w:val="24"/>
        </w:rPr>
        <w:t>T</w:t>
      </w:r>
      <w:r w:rsidR="00D62049" w:rsidRPr="00330456">
        <w:rPr>
          <w:rFonts w:ascii="Times New Roman" w:hAnsi="Times New Roman" w:cs="Times New Roman"/>
          <w:bCs/>
          <w:sz w:val="24"/>
          <w:szCs w:val="24"/>
        </w:rPr>
        <w:t>he man</w:t>
      </w:r>
      <w:r w:rsidR="00D40929" w:rsidRPr="00330456">
        <w:rPr>
          <w:rFonts w:ascii="Times New Roman" w:hAnsi="Times New Roman" w:cs="Times New Roman"/>
          <w:bCs/>
          <w:sz w:val="24"/>
          <w:szCs w:val="24"/>
        </w:rPr>
        <w:t xml:space="preserve">agers were asked to rate </w:t>
      </w:r>
      <w:r w:rsidR="00D62049" w:rsidRPr="00330456">
        <w:rPr>
          <w:rFonts w:ascii="Times New Roman" w:hAnsi="Times New Roman" w:cs="Times New Roman"/>
          <w:bCs/>
          <w:sz w:val="24"/>
          <w:szCs w:val="24"/>
        </w:rPr>
        <w:t>their enterprise</w:t>
      </w:r>
      <w:r w:rsidR="00010F73" w:rsidRPr="00330456">
        <w:rPr>
          <w:rFonts w:ascii="Times New Roman" w:hAnsi="Times New Roman" w:cs="Times New Roman"/>
          <w:bCs/>
          <w:sz w:val="24"/>
          <w:szCs w:val="24"/>
        </w:rPr>
        <w:t>’s</w:t>
      </w:r>
      <w:r w:rsidR="00B65AA1" w:rsidRPr="00330456">
        <w:rPr>
          <w:rFonts w:ascii="Times New Roman" w:hAnsi="Times New Roman" w:cs="Times New Roman"/>
          <w:bCs/>
          <w:sz w:val="24"/>
          <w:szCs w:val="24"/>
        </w:rPr>
        <w:t xml:space="preserve"> </w:t>
      </w:r>
      <w:r w:rsidR="00D40929" w:rsidRPr="00330456">
        <w:rPr>
          <w:rFonts w:ascii="Times New Roman" w:hAnsi="Times New Roman" w:cs="Times New Roman"/>
          <w:bCs/>
          <w:sz w:val="24"/>
          <w:szCs w:val="24"/>
        </w:rPr>
        <w:t>supply chain</w:t>
      </w:r>
      <w:r w:rsidR="00B65AA1" w:rsidRPr="00330456">
        <w:rPr>
          <w:rFonts w:ascii="Times New Roman" w:hAnsi="Times New Roman" w:cs="Times New Roman"/>
          <w:bCs/>
          <w:sz w:val="24"/>
          <w:szCs w:val="24"/>
        </w:rPr>
        <w:t xml:space="preserve"> </w:t>
      </w:r>
      <w:r w:rsidR="00607511" w:rsidRPr="00330456">
        <w:rPr>
          <w:rFonts w:ascii="Times New Roman" w:hAnsi="Times New Roman" w:cs="Times New Roman"/>
          <w:bCs/>
          <w:sz w:val="24"/>
          <w:szCs w:val="24"/>
        </w:rPr>
        <w:t>social sustainability</w:t>
      </w:r>
      <w:r w:rsidR="00D40929" w:rsidRPr="00330456">
        <w:rPr>
          <w:rFonts w:ascii="Times New Roman" w:hAnsi="Times New Roman" w:cs="Times New Roman"/>
          <w:bCs/>
          <w:sz w:val="24"/>
          <w:szCs w:val="24"/>
        </w:rPr>
        <w:t xml:space="preserve"> performance</w:t>
      </w:r>
      <w:r w:rsidR="00D62049" w:rsidRPr="00330456">
        <w:rPr>
          <w:rFonts w:ascii="Times New Roman" w:hAnsi="Times New Roman" w:cs="Times New Roman"/>
          <w:bCs/>
          <w:sz w:val="24"/>
          <w:szCs w:val="24"/>
        </w:rPr>
        <w:t xml:space="preserve"> in reference to the </w:t>
      </w:r>
      <w:r w:rsidR="009110E3" w:rsidRPr="00330456">
        <w:rPr>
          <w:rFonts w:ascii="Times New Roman" w:hAnsi="Times New Roman" w:cs="Times New Roman"/>
          <w:bCs/>
          <w:sz w:val="24"/>
          <w:szCs w:val="24"/>
        </w:rPr>
        <w:t>seven</w:t>
      </w:r>
      <w:r w:rsidR="00B65AA1" w:rsidRPr="00330456">
        <w:rPr>
          <w:rFonts w:ascii="Times New Roman" w:hAnsi="Times New Roman" w:cs="Times New Roman"/>
          <w:bCs/>
          <w:sz w:val="24"/>
          <w:szCs w:val="24"/>
        </w:rPr>
        <w:t xml:space="preserve"> </w:t>
      </w:r>
      <w:r w:rsidR="00A90404" w:rsidRPr="00330456">
        <w:rPr>
          <w:rFonts w:ascii="Times New Roman" w:hAnsi="Times New Roman" w:cs="Times New Roman"/>
          <w:bCs/>
          <w:sz w:val="24"/>
          <w:szCs w:val="24"/>
        </w:rPr>
        <w:t>SSSC</w:t>
      </w:r>
      <w:r w:rsidR="00B65AA1" w:rsidRPr="00330456">
        <w:rPr>
          <w:rFonts w:ascii="Times New Roman" w:hAnsi="Times New Roman" w:cs="Times New Roman"/>
          <w:bCs/>
          <w:sz w:val="24"/>
          <w:szCs w:val="24"/>
        </w:rPr>
        <w:t xml:space="preserve"> </w:t>
      </w:r>
      <w:r w:rsidR="00D62049" w:rsidRPr="00330456">
        <w:rPr>
          <w:rFonts w:ascii="Times New Roman" w:hAnsi="Times New Roman" w:cs="Times New Roman"/>
          <w:bCs/>
          <w:sz w:val="24"/>
          <w:szCs w:val="24"/>
        </w:rPr>
        <w:t>criteria</w:t>
      </w:r>
      <w:r w:rsidR="00B65AA1" w:rsidRPr="00330456">
        <w:rPr>
          <w:rFonts w:ascii="Times New Roman" w:hAnsi="Times New Roman" w:cs="Times New Roman"/>
          <w:bCs/>
          <w:sz w:val="24"/>
          <w:szCs w:val="24"/>
        </w:rPr>
        <w:t xml:space="preserve"> </w:t>
      </w:r>
      <w:r w:rsidR="003169E9" w:rsidRPr="00330456">
        <w:rPr>
          <w:rFonts w:ascii="Times New Roman" w:hAnsi="Times New Roman" w:cs="Times New Roman"/>
          <w:bCs/>
          <w:sz w:val="24"/>
          <w:szCs w:val="24"/>
        </w:rPr>
        <w:t>(See</w:t>
      </w:r>
      <w:r w:rsidR="0060241D" w:rsidRPr="00330456">
        <w:rPr>
          <w:rFonts w:ascii="Times New Roman" w:hAnsi="Times New Roman" w:cs="Times New Roman"/>
          <w:bCs/>
          <w:sz w:val="24"/>
          <w:szCs w:val="24"/>
        </w:rPr>
        <w:t xml:space="preserve"> Table </w:t>
      </w:r>
      <w:r w:rsidR="00D37F31" w:rsidRPr="00330456">
        <w:rPr>
          <w:rFonts w:ascii="Times New Roman" w:hAnsi="Times New Roman" w:cs="Times New Roman"/>
          <w:bCs/>
          <w:sz w:val="24"/>
          <w:szCs w:val="24"/>
        </w:rPr>
        <w:t>4</w:t>
      </w:r>
      <w:r w:rsidR="0060241D" w:rsidRPr="00330456">
        <w:rPr>
          <w:rFonts w:ascii="Times New Roman" w:hAnsi="Times New Roman" w:cs="Times New Roman"/>
          <w:bCs/>
          <w:sz w:val="24"/>
          <w:szCs w:val="24"/>
        </w:rPr>
        <w:t xml:space="preserve">, Appendix </w:t>
      </w:r>
      <w:r w:rsidR="00054A01" w:rsidRPr="00330456">
        <w:rPr>
          <w:rFonts w:ascii="Times New Roman" w:hAnsi="Times New Roman" w:cs="Times New Roman"/>
          <w:bCs/>
          <w:sz w:val="24"/>
          <w:szCs w:val="24"/>
        </w:rPr>
        <w:t>F</w:t>
      </w:r>
      <w:r w:rsidR="0042716B" w:rsidRPr="00330456">
        <w:rPr>
          <w:rFonts w:ascii="Times New Roman" w:hAnsi="Times New Roman" w:cs="Times New Roman"/>
          <w:bCs/>
          <w:sz w:val="24"/>
          <w:szCs w:val="24"/>
        </w:rPr>
        <w:t xml:space="preserve"> Question 2</w:t>
      </w:r>
      <w:r w:rsidR="004221D9" w:rsidRPr="00330456">
        <w:rPr>
          <w:rFonts w:ascii="Times New Roman" w:hAnsi="Times New Roman" w:cs="Times New Roman"/>
          <w:bCs/>
          <w:sz w:val="24"/>
          <w:szCs w:val="24"/>
        </w:rPr>
        <w:t>C</w:t>
      </w:r>
      <w:r w:rsidR="00D50A97" w:rsidRPr="00330456">
        <w:rPr>
          <w:rFonts w:ascii="Times New Roman" w:hAnsi="Times New Roman" w:cs="Times New Roman"/>
          <w:bCs/>
          <w:sz w:val="24"/>
          <w:szCs w:val="24"/>
        </w:rPr>
        <w:t>,</w:t>
      </w:r>
      <w:r w:rsidR="0042716B" w:rsidRPr="00330456">
        <w:rPr>
          <w:rFonts w:ascii="Times New Roman" w:hAnsi="Times New Roman" w:cs="Times New Roman"/>
          <w:bCs/>
          <w:sz w:val="24"/>
          <w:szCs w:val="24"/>
        </w:rPr>
        <w:t xml:space="preserve"> and Appendix</w:t>
      </w:r>
      <w:r w:rsidR="00A0200B" w:rsidRPr="00330456">
        <w:rPr>
          <w:rFonts w:ascii="Times New Roman" w:hAnsi="Times New Roman" w:cs="Times New Roman"/>
          <w:bCs/>
          <w:sz w:val="24"/>
          <w:szCs w:val="24"/>
        </w:rPr>
        <w:t xml:space="preserve"> H</w:t>
      </w:r>
      <w:r w:rsidR="00A666EF" w:rsidRPr="00330456">
        <w:rPr>
          <w:rFonts w:ascii="Times New Roman" w:hAnsi="Times New Roman" w:cs="Times New Roman"/>
          <w:bCs/>
          <w:sz w:val="24"/>
          <w:szCs w:val="24"/>
        </w:rPr>
        <w:t>)</w:t>
      </w:r>
      <w:r w:rsidR="00D40929" w:rsidRPr="00330456">
        <w:rPr>
          <w:rFonts w:ascii="Times New Roman" w:hAnsi="Times New Roman" w:cs="Times New Roman"/>
          <w:bCs/>
          <w:sz w:val="24"/>
          <w:szCs w:val="24"/>
        </w:rPr>
        <w:t xml:space="preserve"> using a scale of 1-9</w:t>
      </w:r>
      <w:r w:rsidR="003169E9" w:rsidRPr="00330456">
        <w:rPr>
          <w:rFonts w:ascii="Times New Roman" w:hAnsi="Times New Roman" w:cs="Times New Roman"/>
          <w:bCs/>
          <w:sz w:val="24"/>
          <w:szCs w:val="24"/>
        </w:rPr>
        <w:t xml:space="preserve"> (1: very low performance, 9: extremely high performance).</w:t>
      </w:r>
      <w:r w:rsidR="008C5F34" w:rsidRPr="00330456">
        <w:rPr>
          <w:rFonts w:ascii="Times New Roman" w:hAnsi="Times New Roman" w:cs="Times New Roman"/>
          <w:sz w:val="24"/>
          <w:szCs w:val="24"/>
        </w:rPr>
        <w:t xml:space="preserve">Therefore, in the first step, the referential series and compared series are generated. In Step 2, both referential and compared series datasets are normalized using equations (4) for the larger-is-better. In the third step, the distance between the reference series and the standard series are calculated using equation (8) and in the fourth step, the grey relational coefficient is calculated using grey relational equation - equation (9). In the fifth and final step, the grey relational coefficient for each enterprise is calculated applying equation (10) using the output from step 4 and </w:t>
      </w:r>
      <w:r w:rsidR="00153E17" w:rsidRPr="00330456">
        <w:rPr>
          <w:rFonts w:ascii="Times New Roman" w:hAnsi="Times New Roman" w:cs="Times New Roman"/>
          <w:sz w:val="24"/>
          <w:szCs w:val="24"/>
        </w:rPr>
        <w:t>criteria weights determined in P</w:t>
      </w:r>
      <w:r w:rsidR="008C5F34" w:rsidRPr="00330456">
        <w:rPr>
          <w:rFonts w:ascii="Times New Roman" w:hAnsi="Times New Roman" w:cs="Times New Roman"/>
          <w:sz w:val="24"/>
          <w:szCs w:val="24"/>
        </w:rPr>
        <w:t>hase 2.</w:t>
      </w:r>
    </w:p>
    <w:p w:rsidR="00583917" w:rsidRPr="00330456" w:rsidRDefault="00386B91" w:rsidP="006B1351">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4.3Result section</w:t>
      </w:r>
    </w:p>
    <w:p w:rsidR="006B1351" w:rsidRPr="00330456" w:rsidRDefault="00153E17" w:rsidP="006B1351">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Phase</w:t>
      </w:r>
      <w:r w:rsidR="006B1351" w:rsidRPr="00330456">
        <w:rPr>
          <w:rFonts w:ascii="Times New Roman" w:hAnsi="Times New Roman" w:cs="Times New Roman"/>
          <w:b/>
          <w:bCs/>
          <w:i/>
          <w:sz w:val="24"/>
          <w:szCs w:val="24"/>
        </w:rPr>
        <w:t xml:space="preserve"> 1</w:t>
      </w:r>
    </w:p>
    <w:p w:rsidR="002B7DF1" w:rsidRPr="00330456" w:rsidRDefault="00CD43AF" w:rsidP="001F4ECD">
      <w:pPr>
        <w:spacing w:before="240" w:after="240"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We identified the relevant themes in </w:t>
      </w:r>
      <w:r w:rsidR="008B2AB0" w:rsidRPr="00330456">
        <w:rPr>
          <w:rFonts w:ascii="Times New Roman" w:hAnsi="Times New Roman" w:cs="Times New Roman"/>
          <w:sz w:val="24"/>
          <w:szCs w:val="24"/>
        </w:rPr>
        <w:t>the interview</w:t>
      </w:r>
      <w:r w:rsidR="00B65AA1" w:rsidRPr="00330456">
        <w:rPr>
          <w:rFonts w:ascii="Times New Roman" w:hAnsi="Times New Roman" w:cs="Times New Roman"/>
          <w:sz w:val="24"/>
          <w:szCs w:val="24"/>
        </w:rPr>
        <w:t xml:space="preserve"> </w:t>
      </w:r>
      <w:r w:rsidRPr="00330456">
        <w:rPr>
          <w:rFonts w:ascii="Times New Roman" w:hAnsi="Times New Roman" w:cs="Times New Roman"/>
          <w:sz w:val="24"/>
          <w:szCs w:val="24"/>
        </w:rPr>
        <w:t>data</w:t>
      </w:r>
      <w:r w:rsidR="00B65AA1" w:rsidRPr="00330456">
        <w:rPr>
          <w:rFonts w:ascii="Times New Roman" w:hAnsi="Times New Roman" w:cs="Times New Roman"/>
          <w:sz w:val="24"/>
          <w:szCs w:val="24"/>
        </w:rPr>
        <w:t xml:space="preserve"> </w:t>
      </w:r>
      <w:r w:rsidR="00E912D4" w:rsidRPr="00330456">
        <w:rPr>
          <w:rFonts w:ascii="Times New Roman" w:hAnsi="Times New Roman" w:cs="Times New Roman"/>
          <w:sz w:val="24"/>
          <w:szCs w:val="24"/>
        </w:rPr>
        <w:t xml:space="preserve">generated in the first phase. </w:t>
      </w:r>
      <w:r w:rsidR="00352649" w:rsidRPr="00330456">
        <w:rPr>
          <w:rFonts w:ascii="Times New Roman" w:hAnsi="Times New Roman" w:cs="Times New Roman"/>
          <w:sz w:val="24"/>
          <w:szCs w:val="24"/>
        </w:rPr>
        <w:t xml:space="preserve">The main </w:t>
      </w:r>
      <w:r w:rsidR="00894C52" w:rsidRPr="00330456">
        <w:rPr>
          <w:rFonts w:ascii="Times New Roman" w:hAnsi="Times New Roman" w:cs="Times New Roman"/>
          <w:sz w:val="24"/>
          <w:szCs w:val="24"/>
        </w:rPr>
        <w:t>theme</w:t>
      </w:r>
      <w:r w:rsidR="00A90404" w:rsidRPr="00330456">
        <w:rPr>
          <w:rFonts w:ascii="Times New Roman" w:hAnsi="Times New Roman" w:cs="Times New Roman"/>
          <w:sz w:val="24"/>
          <w:szCs w:val="24"/>
        </w:rPr>
        <w:t>s show</w:t>
      </w:r>
      <w:r w:rsidR="00352649" w:rsidRPr="00330456">
        <w:rPr>
          <w:rFonts w:ascii="Times New Roman" w:hAnsi="Times New Roman" w:cs="Times New Roman"/>
          <w:sz w:val="24"/>
          <w:szCs w:val="24"/>
        </w:rPr>
        <w:t xml:space="preserve"> that cashew </w:t>
      </w:r>
      <w:r w:rsidR="00E912D4" w:rsidRPr="00330456">
        <w:rPr>
          <w:rFonts w:ascii="Times New Roman" w:hAnsi="Times New Roman" w:cs="Times New Roman"/>
          <w:sz w:val="24"/>
          <w:szCs w:val="24"/>
        </w:rPr>
        <w:t xml:space="preserve">manufacturing SMEs </w:t>
      </w:r>
      <w:r w:rsidR="00352649" w:rsidRPr="00330456">
        <w:rPr>
          <w:rFonts w:ascii="Times New Roman" w:hAnsi="Times New Roman" w:cs="Times New Roman"/>
          <w:sz w:val="24"/>
          <w:szCs w:val="24"/>
        </w:rPr>
        <w:t xml:space="preserve">are </w:t>
      </w:r>
      <w:r w:rsidR="00F63261" w:rsidRPr="00330456">
        <w:rPr>
          <w:rFonts w:ascii="Times New Roman" w:hAnsi="Times New Roman" w:cs="Times New Roman"/>
          <w:sz w:val="24"/>
          <w:szCs w:val="24"/>
        </w:rPr>
        <w:t>interested</w:t>
      </w:r>
      <w:r w:rsidR="00352649" w:rsidRPr="00330456">
        <w:rPr>
          <w:rFonts w:ascii="Times New Roman" w:hAnsi="Times New Roman" w:cs="Times New Roman"/>
          <w:sz w:val="24"/>
          <w:szCs w:val="24"/>
        </w:rPr>
        <w:t xml:space="preserve"> in enhancing their sustainability performance to meet the</w:t>
      </w:r>
      <w:r w:rsidR="00B65AA1" w:rsidRPr="00330456">
        <w:rPr>
          <w:rFonts w:ascii="Times New Roman" w:hAnsi="Times New Roman" w:cs="Times New Roman"/>
          <w:sz w:val="24"/>
          <w:szCs w:val="24"/>
        </w:rPr>
        <w:t xml:space="preserve"> </w:t>
      </w:r>
      <w:r w:rsidR="00352649" w:rsidRPr="00330456">
        <w:rPr>
          <w:rFonts w:ascii="Times New Roman" w:hAnsi="Times New Roman" w:cs="Times New Roman"/>
          <w:sz w:val="24"/>
          <w:szCs w:val="24"/>
        </w:rPr>
        <w:t>highly competitive demand</w:t>
      </w:r>
      <w:r w:rsidR="009C739B" w:rsidRPr="00330456">
        <w:rPr>
          <w:rFonts w:ascii="Times New Roman" w:hAnsi="Times New Roman" w:cs="Times New Roman"/>
          <w:sz w:val="24"/>
          <w:szCs w:val="24"/>
        </w:rPr>
        <w:t xml:space="preserve"> of global market</w:t>
      </w:r>
      <w:r w:rsidR="002C01A4"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894C52" w:rsidRPr="00330456">
        <w:rPr>
          <w:rFonts w:ascii="Times New Roman" w:hAnsi="Times New Roman" w:cs="Times New Roman"/>
          <w:sz w:val="24"/>
          <w:szCs w:val="24"/>
        </w:rPr>
        <w:t xml:space="preserve">They realize that based on economic efficiency or economic dimension of </w:t>
      </w:r>
      <w:r w:rsidR="00AF788B" w:rsidRPr="00330456">
        <w:rPr>
          <w:rFonts w:ascii="Times New Roman" w:hAnsi="Times New Roman" w:cs="Times New Roman"/>
          <w:sz w:val="24"/>
          <w:szCs w:val="24"/>
        </w:rPr>
        <w:t>sustainability, the</w:t>
      </w:r>
      <w:r w:rsidR="00B65AA1" w:rsidRPr="00330456">
        <w:rPr>
          <w:rFonts w:ascii="Times New Roman" w:hAnsi="Times New Roman" w:cs="Times New Roman"/>
          <w:sz w:val="24"/>
          <w:szCs w:val="24"/>
        </w:rPr>
        <w:t xml:space="preserve"> </w:t>
      </w:r>
      <w:r w:rsidR="008B2AB0" w:rsidRPr="00330456">
        <w:rPr>
          <w:rFonts w:ascii="Times New Roman" w:hAnsi="Times New Roman" w:cs="Times New Roman"/>
          <w:sz w:val="24"/>
          <w:szCs w:val="24"/>
        </w:rPr>
        <w:t>Africa</w:t>
      </w:r>
      <w:r w:rsidR="00B65AA1" w:rsidRPr="00330456">
        <w:rPr>
          <w:rFonts w:ascii="Times New Roman" w:hAnsi="Times New Roman" w:cs="Times New Roman"/>
          <w:sz w:val="24"/>
          <w:szCs w:val="24"/>
        </w:rPr>
        <w:t xml:space="preserve"> </w:t>
      </w:r>
      <w:r w:rsidR="00A90404" w:rsidRPr="00330456">
        <w:rPr>
          <w:rFonts w:ascii="Times New Roman" w:hAnsi="Times New Roman" w:cs="Times New Roman"/>
          <w:sz w:val="24"/>
          <w:szCs w:val="24"/>
        </w:rPr>
        <w:t>cashew</w:t>
      </w:r>
      <w:r w:rsidR="00B65AA1" w:rsidRPr="00330456">
        <w:rPr>
          <w:rFonts w:ascii="Times New Roman" w:hAnsi="Times New Roman" w:cs="Times New Roman"/>
          <w:sz w:val="24"/>
          <w:szCs w:val="24"/>
        </w:rPr>
        <w:t xml:space="preserve"> </w:t>
      </w:r>
      <w:r w:rsidR="00AF788B" w:rsidRPr="00330456">
        <w:rPr>
          <w:rFonts w:ascii="Times New Roman" w:hAnsi="Times New Roman" w:cs="Times New Roman"/>
          <w:sz w:val="24"/>
          <w:szCs w:val="24"/>
        </w:rPr>
        <w:t>manufacturing</w:t>
      </w:r>
      <w:r w:rsidR="00B65AA1" w:rsidRPr="00330456">
        <w:rPr>
          <w:rFonts w:ascii="Times New Roman" w:hAnsi="Times New Roman" w:cs="Times New Roman"/>
          <w:sz w:val="24"/>
          <w:szCs w:val="24"/>
        </w:rPr>
        <w:t xml:space="preserve"> </w:t>
      </w:r>
      <w:r w:rsidR="00AF788B" w:rsidRPr="00330456">
        <w:rPr>
          <w:rFonts w:ascii="Times New Roman" w:hAnsi="Times New Roman" w:cs="Times New Roman"/>
          <w:sz w:val="24"/>
          <w:szCs w:val="24"/>
        </w:rPr>
        <w:t>sector</w:t>
      </w:r>
      <w:r w:rsidR="00894C52" w:rsidRPr="00330456">
        <w:rPr>
          <w:rFonts w:ascii="Times New Roman" w:hAnsi="Times New Roman" w:cs="Times New Roman"/>
          <w:sz w:val="24"/>
          <w:szCs w:val="24"/>
        </w:rPr>
        <w:t xml:space="preserve"> had a weaker</w:t>
      </w:r>
      <w:r w:rsidR="009C739B" w:rsidRPr="00330456">
        <w:rPr>
          <w:rFonts w:ascii="Times New Roman" w:hAnsi="Times New Roman" w:cs="Times New Roman"/>
          <w:sz w:val="24"/>
          <w:szCs w:val="24"/>
        </w:rPr>
        <w:t xml:space="preserve"> economic </w:t>
      </w:r>
      <w:r w:rsidR="00894C52" w:rsidRPr="00330456">
        <w:rPr>
          <w:rFonts w:ascii="Times New Roman" w:hAnsi="Times New Roman" w:cs="Times New Roman"/>
          <w:sz w:val="24"/>
          <w:szCs w:val="24"/>
        </w:rPr>
        <w:t>position in the global market</w:t>
      </w:r>
      <w:r w:rsidR="002C01A4" w:rsidRPr="00330456">
        <w:rPr>
          <w:rFonts w:ascii="Times New Roman" w:hAnsi="Times New Roman" w:cs="Times New Roman"/>
          <w:sz w:val="24"/>
          <w:szCs w:val="24"/>
        </w:rPr>
        <w:t>. A</w:t>
      </w:r>
      <w:r w:rsidR="00894C52" w:rsidRPr="00330456">
        <w:rPr>
          <w:rFonts w:ascii="Times New Roman" w:hAnsi="Times New Roman" w:cs="Times New Roman"/>
          <w:sz w:val="24"/>
          <w:szCs w:val="24"/>
        </w:rPr>
        <w:t>s such</w:t>
      </w:r>
      <w:r w:rsidR="008B2AB0" w:rsidRPr="00330456">
        <w:rPr>
          <w:rFonts w:ascii="Times New Roman" w:hAnsi="Times New Roman" w:cs="Times New Roman"/>
          <w:sz w:val="24"/>
          <w:szCs w:val="24"/>
        </w:rPr>
        <w:t>,</w:t>
      </w:r>
      <w:r w:rsidR="00B65AA1" w:rsidRPr="00330456">
        <w:rPr>
          <w:rFonts w:ascii="Times New Roman" w:hAnsi="Times New Roman" w:cs="Times New Roman"/>
          <w:sz w:val="24"/>
          <w:szCs w:val="24"/>
        </w:rPr>
        <w:t xml:space="preserve"> </w:t>
      </w:r>
      <w:r w:rsidR="008B2AB0" w:rsidRPr="00330456">
        <w:rPr>
          <w:rFonts w:ascii="Times New Roman" w:hAnsi="Times New Roman" w:cs="Times New Roman"/>
          <w:sz w:val="24"/>
          <w:szCs w:val="24"/>
        </w:rPr>
        <w:t>enhancing</w:t>
      </w:r>
      <w:r w:rsidR="00894C52" w:rsidRPr="00330456">
        <w:rPr>
          <w:rFonts w:ascii="Times New Roman" w:hAnsi="Times New Roman" w:cs="Times New Roman"/>
          <w:sz w:val="24"/>
          <w:szCs w:val="24"/>
        </w:rPr>
        <w:t xml:space="preserve"> social sustainability performance in the supply</w:t>
      </w:r>
      <w:r w:rsidR="00B65AA1" w:rsidRPr="00330456">
        <w:rPr>
          <w:rFonts w:ascii="Times New Roman" w:hAnsi="Times New Roman" w:cs="Times New Roman"/>
          <w:sz w:val="24"/>
          <w:szCs w:val="24"/>
        </w:rPr>
        <w:t xml:space="preserve"> </w:t>
      </w:r>
      <w:r w:rsidR="002C01A4" w:rsidRPr="00330456">
        <w:rPr>
          <w:rFonts w:ascii="Times New Roman" w:hAnsi="Times New Roman" w:cs="Times New Roman"/>
          <w:sz w:val="24"/>
          <w:szCs w:val="24"/>
        </w:rPr>
        <w:t>chain</w:t>
      </w:r>
      <w:r w:rsidR="00B65AA1" w:rsidRPr="00330456">
        <w:rPr>
          <w:rFonts w:ascii="Times New Roman" w:hAnsi="Times New Roman" w:cs="Times New Roman"/>
          <w:sz w:val="24"/>
          <w:szCs w:val="24"/>
        </w:rPr>
        <w:t xml:space="preserve"> </w:t>
      </w:r>
      <w:r w:rsidR="00894C52" w:rsidRPr="00330456">
        <w:rPr>
          <w:rFonts w:ascii="Times New Roman" w:hAnsi="Times New Roman" w:cs="Times New Roman"/>
          <w:sz w:val="24"/>
          <w:szCs w:val="24"/>
        </w:rPr>
        <w:t>present</w:t>
      </w:r>
      <w:r w:rsidR="002C01A4" w:rsidRPr="00330456">
        <w:rPr>
          <w:rFonts w:ascii="Times New Roman" w:hAnsi="Times New Roman" w:cs="Times New Roman"/>
          <w:sz w:val="24"/>
          <w:szCs w:val="24"/>
        </w:rPr>
        <w:t>s</w:t>
      </w:r>
      <w:r w:rsidR="00A90404" w:rsidRPr="00330456">
        <w:rPr>
          <w:rFonts w:ascii="Times New Roman" w:hAnsi="Times New Roman" w:cs="Times New Roman"/>
          <w:sz w:val="24"/>
          <w:szCs w:val="24"/>
        </w:rPr>
        <w:t xml:space="preserve"> one </w:t>
      </w:r>
      <w:r w:rsidR="002C01A4" w:rsidRPr="00330456">
        <w:rPr>
          <w:rFonts w:ascii="Times New Roman" w:hAnsi="Times New Roman" w:cs="Times New Roman"/>
          <w:sz w:val="24"/>
          <w:szCs w:val="24"/>
        </w:rPr>
        <w:t>competitive</w:t>
      </w:r>
      <w:r w:rsidR="00B65AA1" w:rsidRPr="00330456">
        <w:rPr>
          <w:rFonts w:ascii="Times New Roman" w:hAnsi="Times New Roman" w:cs="Times New Roman"/>
          <w:sz w:val="24"/>
          <w:szCs w:val="24"/>
        </w:rPr>
        <w:t xml:space="preserve"> </w:t>
      </w:r>
      <w:r w:rsidR="00894C52" w:rsidRPr="00330456">
        <w:rPr>
          <w:rFonts w:ascii="Times New Roman" w:hAnsi="Times New Roman" w:cs="Times New Roman"/>
          <w:sz w:val="24"/>
          <w:szCs w:val="24"/>
        </w:rPr>
        <w:t>potential</w:t>
      </w:r>
      <w:r w:rsidR="00B65AA1" w:rsidRPr="00330456">
        <w:rPr>
          <w:rFonts w:ascii="Times New Roman" w:hAnsi="Times New Roman" w:cs="Times New Roman"/>
          <w:sz w:val="24"/>
          <w:szCs w:val="24"/>
        </w:rPr>
        <w:t xml:space="preserve"> </w:t>
      </w:r>
      <w:r w:rsidR="00894C52" w:rsidRPr="00330456">
        <w:rPr>
          <w:rFonts w:ascii="Times New Roman" w:hAnsi="Times New Roman" w:cs="Times New Roman"/>
          <w:sz w:val="24"/>
          <w:szCs w:val="24"/>
        </w:rPr>
        <w:t>to</w:t>
      </w:r>
      <w:r w:rsidR="00B65AA1" w:rsidRPr="00330456">
        <w:rPr>
          <w:rFonts w:ascii="Times New Roman" w:hAnsi="Times New Roman" w:cs="Times New Roman"/>
          <w:sz w:val="24"/>
          <w:szCs w:val="24"/>
        </w:rPr>
        <w:t xml:space="preserve"> </w:t>
      </w:r>
      <w:r w:rsidR="002C01A4" w:rsidRPr="00330456">
        <w:rPr>
          <w:rFonts w:ascii="Times New Roman" w:hAnsi="Times New Roman" w:cs="Times New Roman"/>
          <w:sz w:val="24"/>
          <w:szCs w:val="24"/>
        </w:rPr>
        <w:t>the</w:t>
      </w:r>
      <w:r w:rsidR="00B60543" w:rsidRPr="00330456">
        <w:rPr>
          <w:rFonts w:ascii="Times New Roman" w:hAnsi="Times New Roman" w:cs="Times New Roman"/>
          <w:sz w:val="24"/>
          <w:szCs w:val="24"/>
        </w:rPr>
        <w:t xml:space="preserve"> Africa</w:t>
      </w:r>
      <w:r w:rsidR="00AF788B" w:rsidRPr="00330456">
        <w:rPr>
          <w:rFonts w:ascii="Times New Roman" w:hAnsi="Times New Roman" w:cs="Times New Roman"/>
          <w:sz w:val="24"/>
          <w:szCs w:val="24"/>
        </w:rPr>
        <w:t xml:space="preserve"> cashew </w:t>
      </w:r>
      <w:r w:rsidR="00894C52" w:rsidRPr="00330456">
        <w:rPr>
          <w:rFonts w:ascii="Times New Roman" w:hAnsi="Times New Roman" w:cs="Times New Roman"/>
          <w:sz w:val="24"/>
          <w:szCs w:val="24"/>
        </w:rPr>
        <w:t>supply</w:t>
      </w:r>
      <w:r w:rsidR="002C01A4" w:rsidRPr="00330456">
        <w:rPr>
          <w:rFonts w:ascii="Times New Roman" w:hAnsi="Times New Roman" w:cs="Times New Roman"/>
          <w:sz w:val="24"/>
          <w:szCs w:val="24"/>
        </w:rPr>
        <w:t xml:space="preserve"> chain</w:t>
      </w:r>
      <w:r w:rsidR="00894C52" w:rsidRPr="00330456">
        <w:rPr>
          <w:rFonts w:ascii="Times New Roman" w:hAnsi="Times New Roman" w:cs="Times New Roman"/>
          <w:sz w:val="24"/>
          <w:szCs w:val="24"/>
        </w:rPr>
        <w:t xml:space="preserve">. This perspective </w:t>
      </w:r>
      <w:r w:rsidR="00915DC2" w:rsidRPr="00330456">
        <w:rPr>
          <w:rFonts w:ascii="Times New Roman" w:hAnsi="Times New Roman" w:cs="Times New Roman"/>
          <w:sz w:val="24"/>
          <w:szCs w:val="24"/>
        </w:rPr>
        <w:t>was succinctly expressed by one</w:t>
      </w:r>
      <w:r w:rsidR="00B65AA1" w:rsidRPr="00330456">
        <w:rPr>
          <w:rFonts w:ascii="Times New Roman" w:hAnsi="Times New Roman" w:cs="Times New Roman"/>
          <w:sz w:val="24"/>
          <w:szCs w:val="24"/>
        </w:rPr>
        <w:t xml:space="preserve"> </w:t>
      </w:r>
      <w:r w:rsidR="00AF788B" w:rsidRPr="00330456">
        <w:rPr>
          <w:rFonts w:ascii="Times New Roman" w:hAnsi="Times New Roman" w:cs="Times New Roman"/>
          <w:sz w:val="24"/>
          <w:szCs w:val="24"/>
        </w:rPr>
        <w:t>SME</w:t>
      </w:r>
      <w:r w:rsidR="00B65AA1" w:rsidRPr="00330456">
        <w:rPr>
          <w:rFonts w:ascii="Times New Roman" w:hAnsi="Times New Roman" w:cs="Times New Roman"/>
          <w:sz w:val="24"/>
          <w:szCs w:val="24"/>
        </w:rPr>
        <w:t xml:space="preserve"> </w:t>
      </w:r>
      <w:r w:rsidR="00894C52" w:rsidRPr="00330456">
        <w:rPr>
          <w:rFonts w:ascii="Times New Roman" w:hAnsi="Times New Roman" w:cs="Times New Roman"/>
          <w:sz w:val="24"/>
          <w:szCs w:val="24"/>
        </w:rPr>
        <w:t>manager</w:t>
      </w:r>
      <w:r w:rsidR="009F6BB4" w:rsidRPr="00330456">
        <w:rPr>
          <w:rFonts w:ascii="Times New Roman" w:hAnsi="Times New Roman" w:cs="Times New Roman"/>
          <w:sz w:val="24"/>
          <w:szCs w:val="24"/>
        </w:rPr>
        <w:t xml:space="preserve"> </w:t>
      </w:r>
      <w:r w:rsidR="008B2AB0" w:rsidRPr="00330456">
        <w:rPr>
          <w:rFonts w:ascii="Times New Roman" w:hAnsi="Times New Roman" w:cs="Times New Roman"/>
          <w:sz w:val="24"/>
          <w:szCs w:val="24"/>
        </w:rPr>
        <w:t>in</w:t>
      </w:r>
      <w:r w:rsidR="009F6BB4" w:rsidRPr="00330456">
        <w:rPr>
          <w:rFonts w:ascii="Times New Roman" w:hAnsi="Times New Roman" w:cs="Times New Roman"/>
          <w:sz w:val="24"/>
          <w:szCs w:val="24"/>
        </w:rPr>
        <w:t xml:space="preserve"> </w:t>
      </w:r>
      <w:r w:rsidR="00A90404" w:rsidRPr="00330456">
        <w:rPr>
          <w:rFonts w:ascii="Times New Roman" w:hAnsi="Times New Roman" w:cs="Times New Roman"/>
          <w:sz w:val="24"/>
          <w:szCs w:val="24"/>
        </w:rPr>
        <w:t xml:space="preserve">Burkina Faso. </w:t>
      </w:r>
    </w:p>
    <w:p w:rsidR="002B7DF1" w:rsidRPr="00330456" w:rsidRDefault="00AB52DF" w:rsidP="001F4ECD">
      <w:pPr>
        <w:spacing w:before="240" w:after="240" w:line="480" w:lineRule="auto"/>
        <w:jc w:val="both"/>
        <w:rPr>
          <w:rFonts w:ascii="Times New Roman" w:hAnsi="Times New Roman" w:cs="Times New Roman"/>
          <w:sz w:val="24"/>
          <w:szCs w:val="24"/>
        </w:rPr>
      </w:pPr>
      <w:r w:rsidRPr="00330456">
        <w:rPr>
          <w:rFonts w:ascii="Times New Roman" w:hAnsi="Times New Roman" w:cs="Times New Roman"/>
          <w:i/>
          <w:sz w:val="24"/>
          <w:szCs w:val="24"/>
        </w:rPr>
        <w:t>We cannot compete with them</w:t>
      </w:r>
      <w:r w:rsidR="00A90404" w:rsidRPr="00330456">
        <w:rPr>
          <w:rFonts w:ascii="Times New Roman" w:hAnsi="Times New Roman" w:cs="Times New Roman"/>
          <w:i/>
          <w:sz w:val="24"/>
          <w:szCs w:val="24"/>
        </w:rPr>
        <w:t xml:space="preserve"> (India and Vietnam)</w:t>
      </w:r>
      <w:r w:rsidRPr="00330456">
        <w:rPr>
          <w:rFonts w:ascii="Times New Roman" w:hAnsi="Times New Roman" w:cs="Times New Roman"/>
          <w:i/>
          <w:sz w:val="24"/>
          <w:szCs w:val="24"/>
        </w:rPr>
        <w:t xml:space="preserve"> on price. They are so much more efficient than we are</w:t>
      </w:r>
      <w:r w:rsidR="002C01A4" w:rsidRPr="00330456">
        <w:rPr>
          <w:rFonts w:ascii="Times New Roman" w:hAnsi="Times New Roman" w:cs="Times New Roman"/>
          <w:i/>
          <w:sz w:val="24"/>
          <w:szCs w:val="24"/>
        </w:rPr>
        <w:t>.</w:t>
      </w:r>
      <w:r w:rsidR="009F6BB4" w:rsidRPr="00330456">
        <w:rPr>
          <w:rFonts w:ascii="Times New Roman" w:hAnsi="Times New Roman" w:cs="Times New Roman"/>
          <w:i/>
          <w:sz w:val="24"/>
          <w:szCs w:val="24"/>
        </w:rPr>
        <w:t xml:space="preserve"> </w:t>
      </w:r>
      <w:r w:rsidRPr="00330456">
        <w:rPr>
          <w:rFonts w:ascii="Times New Roman" w:hAnsi="Times New Roman" w:cs="Times New Roman"/>
          <w:i/>
          <w:sz w:val="24"/>
          <w:szCs w:val="24"/>
        </w:rPr>
        <w:t xml:space="preserve">But we have certain advantages. We try to differentiate ourselves in the market </w:t>
      </w:r>
      <w:r w:rsidR="008B2AB0" w:rsidRPr="00330456">
        <w:rPr>
          <w:rFonts w:ascii="Times New Roman" w:hAnsi="Times New Roman" w:cs="Times New Roman"/>
          <w:i/>
          <w:sz w:val="24"/>
          <w:szCs w:val="24"/>
        </w:rPr>
        <w:t>by sustainable</w:t>
      </w:r>
      <w:r w:rsidRPr="00330456">
        <w:rPr>
          <w:rFonts w:ascii="Times New Roman" w:hAnsi="Times New Roman" w:cs="Times New Roman"/>
          <w:i/>
          <w:sz w:val="24"/>
          <w:szCs w:val="24"/>
        </w:rPr>
        <w:t xml:space="preserve"> practices</w:t>
      </w:r>
      <w:r w:rsidR="00D50A97" w:rsidRPr="00330456">
        <w:rPr>
          <w:rFonts w:ascii="Times New Roman" w:hAnsi="Times New Roman" w:cs="Times New Roman"/>
          <w:i/>
          <w:sz w:val="24"/>
          <w:szCs w:val="24"/>
        </w:rPr>
        <w:t>,</w:t>
      </w:r>
      <w:r w:rsidRPr="00330456">
        <w:rPr>
          <w:rFonts w:ascii="Times New Roman" w:hAnsi="Times New Roman" w:cs="Times New Roman"/>
          <w:i/>
          <w:sz w:val="24"/>
          <w:szCs w:val="24"/>
        </w:rPr>
        <w:t xml:space="preserve"> which are very important with our clients</w:t>
      </w:r>
      <w:r w:rsidR="002C01A4" w:rsidRPr="00330456">
        <w:rPr>
          <w:rFonts w:ascii="Times New Roman" w:hAnsi="Times New Roman" w:cs="Times New Roman"/>
          <w:sz w:val="24"/>
          <w:szCs w:val="24"/>
        </w:rPr>
        <w:t>.</w:t>
      </w:r>
      <w:r w:rsidR="00231F49" w:rsidRPr="00330456">
        <w:rPr>
          <w:rFonts w:ascii="Times New Roman" w:hAnsi="Times New Roman" w:cs="Times New Roman"/>
          <w:sz w:val="24"/>
          <w:szCs w:val="24"/>
        </w:rPr>
        <w:t xml:space="preserve"> [Managing Director</w:t>
      </w:r>
      <w:r w:rsidR="00EC4F3D" w:rsidRPr="00330456">
        <w:rPr>
          <w:rFonts w:ascii="Times New Roman" w:hAnsi="Times New Roman" w:cs="Times New Roman"/>
          <w:sz w:val="24"/>
          <w:szCs w:val="24"/>
        </w:rPr>
        <w:t xml:space="preserve">, medium </w:t>
      </w:r>
      <w:r w:rsidR="005B4EA3" w:rsidRPr="00330456">
        <w:rPr>
          <w:rFonts w:ascii="Times New Roman" w:hAnsi="Times New Roman" w:cs="Times New Roman"/>
          <w:sz w:val="24"/>
          <w:szCs w:val="24"/>
        </w:rPr>
        <w:t>manufacturing</w:t>
      </w:r>
      <w:r w:rsidR="00EC4F3D" w:rsidRPr="00330456">
        <w:rPr>
          <w:rFonts w:ascii="Times New Roman" w:hAnsi="Times New Roman" w:cs="Times New Roman"/>
          <w:sz w:val="24"/>
          <w:szCs w:val="24"/>
        </w:rPr>
        <w:t xml:space="preserve"> enterprise,</w:t>
      </w:r>
      <w:r w:rsidR="005B4EA3" w:rsidRPr="00330456">
        <w:rPr>
          <w:rFonts w:ascii="Times New Roman" w:hAnsi="Times New Roman" w:cs="Times New Roman"/>
          <w:sz w:val="24"/>
          <w:szCs w:val="24"/>
        </w:rPr>
        <w:t xml:space="preserve"> Burkina </w:t>
      </w:r>
      <w:r w:rsidR="00E97829" w:rsidRPr="00330456">
        <w:rPr>
          <w:rFonts w:ascii="Times New Roman" w:hAnsi="Times New Roman" w:cs="Times New Roman"/>
          <w:sz w:val="24"/>
          <w:szCs w:val="24"/>
        </w:rPr>
        <w:t>Faso]</w:t>
      </w:r>
    </w:p>
    <w:p w:rsidR="00C40563" w:rsidRPr="00330456" w:rsidRDefault="005818DC" w:rsidP="001F4ECD">
      <w:pPr>
        <w:spacing w:before="240" w:after="240" w:line="480" w:lineRule="auto"/>
        <w:jc w:val="both"/>
        <w:rPr>
          <w:rFonts w:ascii="Times New Roman" w:hAnsi="Times New Roman" w:cs="Times New Roman"/>
          <w:sz w:val="24"/>
          <w:szCs w:val="24"/>
        </w:rPr>
      </w:pPr>
      <w:r w:rsidRPr="00330456">
        <w:rPr>
          <w:rFonts w:ascii="Times New Roman" w:hAnsi="Times New Roman" w:cs="Times New Roman"/>
          <w:sz w:val="24"/>
          <w:szCs w:val="24"/>
        </w:rPr>
        <w:t xml:space="preserve">However, to enhance their supply chain </w:t>
      </w:r>
      <w:r w:rsidR="002E15E4" w:rsidRPr="00330456">
        <w:rPr>
          <w:rFonts w:ascii="Times New Roman" w:hAnsi="Times New Roman" w:cs="Times New Roman"/>
          <w:sz w:val="24"/>
          <w:szCs w:val="24"/>
        </w:rPr>
        <w:t xml:space="preserve">social sustainability </w:t>
      </w:r>
      <w:r w:rsidR="008B2AB0" w:rsidRPr="00330456">
        <w:rPr>
          <w:rFonts w:ascii="Times New Roman" w:hAnsi="Times New Roman" w:cs="Times New Roman"/>
          <w:sz w:val="24"/>
          <w:szCs w:val="24"/>
        </w:rPr>
        <w:t>performance,</w:t>
      </w:r>
      <w:r w:rsidR="009F6BB4" w:rsidRPr="00330456">
        <w:rPr>
          <w:rFonts w:ascii="Times New Roman" w:hAnsi="Times New Roman" w:cs="Times New Roman"/>
          <w:sz w:val="24"/>
          <w:szCs w:val="24"/>
        </w:rPr>
        <w:t xml:space="preserve"> </w:t>
      </w:r>
      <w:r w:rsidR="00E97829" w:rsidRPr="00330456">
        <w:rPr>
          <w:rFonts w:ascii="Times New Roman" w:hAnsi="Times New Roman" w:cs="Times New Roman"/>
          <w:sz w:val="24"/>
          <w:szCs w:val="24"/>
        </w:rPr>
        <w:t>SMEs managers</w:t>
      </w:r>
      <w:r w:rsidRPr="00330456">
        <w:rPr>
          <w:rFonts w:ascii="Times New Roman" w:hAnsi="Times New Roman" w:cs="Times New Roman"/>
          <w:sz w:val="24"/>
          <w:szCs w:val="24"/>
        </w:rPr>
        <w:t xml:space="preserve"> argue that </w:t>
      </w:r>
      <w:r w:rsidR="009C739B" w:rsidRPr="00330456">
        <w:rPr>
          <w:rFonts w:ascii="Times New Roman" w:hAnsi="Times New Roman" w:cs="Times New Roman"/>
          <w:sz w:val="24"/>
          <w:szCs w:val="24"/>
        </w:rPr>
        <w:t xml:space="preserve">they could make </w:t>
      </w:r>
      <w:r w:rsidRPr="00330456">
        <w:rPr>
          <w:rFonts w:ascii="Times New Roman" w:hAnsi="Times New Roman" w:cs="Times New Roman"/>
          <w:sz w:val="24"/>
          <w:szCs w:val="24"/>
        </w:rPr>
        <w:t>inform</w:t>
      </w:r>
      <w:r w:rsidR="00A406BA" w:rsidRPr="00330456">
        <w:rPr>
          <w:rFonts w:ascii="Times New Roman" w:hAnsi="Times New Roman" w:cs="Times New Roman"/>
          <w:sz w:val="24"/>
          <w:szCs w:val="24"/>
        </w:rPr>
        <w:t>ed</w:t>
      </w:r>
      <w:r w:rsidRPr="00330456">
        <w:rPr>
          <w:rFonts w:ascii="Times New Roman" w:hAnsi="Times New Roman" w:cs="Times New Roman"/>
          <w:sz w:val="24"/>
          <w:szCs w:val="24"/>
        </w:rPr>
        <w:t xml:space="preserve"> decisions</w:t>
      </w:r>
      <w:r w:rsidR="00A646FC" w:rsidRPr="00330456">
        <w:rPr>
          <w:rFonts w:ascii="Times New Roman" w:hAnsi="Times New Roman" w:cs="Times New Roman"/>
          <w:sz w:val="24"/>
          <w:szCs w:val="24"/>
        </w:rPr>
        <w:t>. Information from</w:t>
      </w:r>
      <w:r w:rsidR="009F6BB4" w:rsidRPr="00330456">
        <w:rPr>
          <w:rFonts w:ascii="Times New Roman" w:hAnsi="Times New Roman" w:cs="Times New Roman"/>
          <w:sz w:val="24"/>
          <w:szCs w:val="24"/>
        </w:rPr>
        <w:t xml:space="preserve"> </w:t>
      </w:r>
      <w:r w:rsidR="00A646FC" w:rsidRPr="00330456">
        <w:rPr>
          <w:rFonts w:ascii="Times New Roman" w:hAnsi="Times New Roman" w:cs="Times New Roman"/>
          <w:sz w:val="24"/>
          <w:szCs w:val="24"/>
        </w:rPr>
        <w:t xml:space="preserve">other </w:t>
      </w:r>
      <w:r w:rsidR="00156526" w:rsidRPr="00330456">
        <w:rPr>
          <w:rFonts w:ascii="Times New Roman" w:hAnsi="Times New Roman" w:cs="Times New Roman"/>
          <w:sz w:val="24"/>
          <w:szCs w:val="24"/>
        </w:rPr>
        <w:t xml:space="preserve">supply </w:t>
      </w:r>
      <w:r w:rsidR="00A646FC" w:rsidRPr="00330456">
        <w:rPr>
          <w:rFonts w:ascii="Times New Roman" w:hAnsi="Times New Roman" w:cs="Times New Roman"/>
          <w:sz w:val="24"/>
          <w:szCs w:val="24"/>
        </w:rPr>
        <w:t>chain members and stakeholders can</w:t>
      </w:r>
      <w:r w:rsidR="00A406BA" w:rsidRPr="00330456">
        <w:rPr>
          <w:rFonts w:ascii="Times New Roman" w:hAnsi="Times New Roman" w:cs="Times New Roman"/>
          <w:sz w:val="24"/>
          <w:szCs w:val="24"/>
        </w:rPr>
        <w:t xml:space="preserve"> enable</w:t>
      </w:r>
      <w:r w:rsidRPr="00330456">
        <w:rPr>
          <w:rFonts w:ascii="Times New Roman" w:hAnsi="Times New Roman" w:cs="Times New Roman"/>
          <w:sz w:val="24"/>
          <w:szCs w:val="24"/>
        </w:rPr>
        <w:t xml:space="preserve"> collaborat</w:t>
      </w:r>
      <w:r w:rsidR="00F63261" w:rsidRPr="00330456">
        <w:rPr>
          <w:rFonts w:ascii="Times New Roman" w:hAnsi="Times New Roman" w:cs="Times New Roman"/>
          <w:sz w:val="24"/>
          <w:szCs w:val="24"/>
        </w:rPr>
        <w:t>ion</w:t>
      </w:r>
      <w:r w:rsidR="009F6BB4" w:rsidRPr="00330456">
        <w:rPr>
          <w:rFonts w:ascii="Times New Roman" w:hAnsi="Times New Roman" w:cs="Times New Roman"/>
          <w:sz w:val="24"/>
          <w:szCs w:val="24"/>
        </w:rPr>
        <w:t xml:space="preserve"> </w:t>
      </w:r>
      <w:r w:rsidR="009C739B" w:rsidRPr="00330456">
        <w:rPr>
          <w:rFonts w:ascii="Times New Roman" w:hAnsi="Times New Roman" w:cs="Times New Roman"/>
          <w:sz w:val="24"/>
          <w:szCs w:val="24"/>
        </w:rPr>
        <w:t>to achieve</w:t>
      </w:r>
      <w:r w:rsidRPr="00330456">
        <w:rPr>
          <w:rFonts w:ascii="Times New Roman" w:hAnsi="Times New Roman" w:cs="Times New Roman"/>
          <w:sz w:val="24"/>
          <w:szCs w:val="24"/>
        </w:rPr>
        <w:t xml:space="preserve"> sustainability goal</w:t>
      </w:r>
      <w:r w:rsidR="00D50A97" w:rsidRPr="00330456">
        <w:rPr>
          <w:rFonts w:ascii="Times New Roman" w:hAnsi="Times New Roman" w:cs="Times New Roman"/>
          <w:sz w:val="24"/>
          <w:szCs w:val="24"/>
        </w:rPr>
        <w:t>;</w:t>
      </w:r>
      <w:r w:rsidR="009F6BB4" w:rsidRPr="00330456">
        <w:rPr>
          <w:rFonts w:ascii="Times New Roman" w:hAnsi="Times New Roman" w:cs="Times New Roman"/>
          <w:sz w:val="24"/>
          <w:szCs w:val="24"/>
        </w:rPr>
        <w:t xml:space="preserve"> </w:t>
      </w:r>
      <w:r w:rsidR="00D50A97" w:rsidRPr="00330456">
        <w:rPr>
          <w:rFonts w:ascii="Times New Roman" w:hAnsi="Times New Roman" w:cs="Times New Roman"/>
          <w:sz w:val="24"/>
          <w:szCs w:val="24"/>
        </w:rPr>
        <w:t>a</w:t>
      </w:r>
      <w:r w:rsidR="00AF788B" w:rsidRPr="00330456">
        <w:rPr>
          <w:rFonts w:ascii="Times New Roman" w:hAnsi="Times New Roman" w:cs="Times New Roman"/>
          <w:sz w:val="24"/>
          <w:szCs w:val="24"/>
        </w:rPr>
        <w:t>s such</w:t>
      </w:r>
      <w:r w:rsidR="00D50A97" w:rsidRPr="00330456">
        <w:rPr>
          <w:rFonts w:ascii="Times New Roman" w:hAnsi="Times New Roman" w:cs="Times New Roman"/>
          <w:sz w:val="24"/>
          <w:szCs w:val="24"/>
        </w:rPr>
        <w:t>,</w:t>
      </w:r>
      <w:r w:rsidR="00AF788B" w:rsidRPr="00330456">
        <w:rPr>
          <w:rFonts w:ascii="Times New Roman" w:hAnsi="Times New Roman" w:cs="Times New Roman"/>
          <w:sz w:val="24"/>
          <w:szCs w:val="24"/>
        </w:rPr>
        <w:t xml:space="preserve"> they joined the </w:t>
      </w:r>
      <w:r w:rsidR="005A3E2C" w:rsidRPr="00330456">
        <w:rPr>
          <w:rFonts w:ascii="Times New Roman" w:hAnsi="Times New Roman" w:cs="Times New Roman"/>
          <w:sz w:val="24"/>
          <w:szCs w:val="24"/>
        </w:rPr>
        <w:t>traceability initiative</w:t>
      </w:r>
      <w:r w:rsidR="002C01A4" w:rsidRPr="00330456">
        <w:rPr>
          <w:rFonts w:ascii="Times New Roman" w:hAnsi="Times New Roman" w:cs="Times New Roman"/>
          <w:sz w:val="24"/>
          <w:szCs w:val="24"/>
        </w:rPr>
        <w:t>. Another theme generated was the</w:t>
      </w:r>
      <w:r w:rsidR="00A406BA" w:rsidRPr="00330456">
        <w:rPr>
          <w:rFonts w:ascii="Times New Roman" w:hAnsi="Times New Roman" w:cs="Times New Roman"/>
          <w:sz w:val="24"/>
          <w:szCs w:val="24"/>
        </w:rPr>
        <w:t xml:space="preserve"> varied level </w:t>
      </w:r>
      <w:r w:rsidR="00AB1D9F" w:rsidRPr="00330456">
        <w:rPr>
          <w:rFonts w:ascii="Times New Roman" w:hAnsi="Times New Roman" w:cs="Times New Roman"/>
          <w:sz w:val="24"/>
          <w:szCs w:val="24"/>
        </w:rPr>
        <w:t xml:space="preserve">of </w:t>
      </w:r>
      <w:r w:rsidR="00E73936" w:rsidRPr="00330456">
        <w:rPr>
          <w:rFonts w:ascii="Times New Roman" w:hAnsi="Times New Roman" w:cs="Times New Roman"/>
          <w:sz w:val="24"/>
          <w:szCs w:val="24"/>
        </w:rPr>
        <w:t>fa</w:t>
      </w:r>
      <w:r w:rsidR="00AB0CE3" w:rsidRPr="00330456">
        <w:rPr>
          <w:rFonts w:ascii="Times New Roman" w:hAnsi="Times New Roman" w:cs="Times New Roman"/>
          <w:sz w:val="24"/>
          <w:szCs w:val="24"/>
        </w:rPr>
        <w:t>rmer groups’</w:t>
      </w:r>
      <w:r w:rsidR="009F6BB4" w:rsidRPr="00330456">
        <w:rPr>
          <w:rFonts w:ascii="Times New Roman" w:hAnsi="Times New Roman" w:cs="Times New Roman"/>
          <w:sz w:val="24"/>
          <w:szCs w:val="24"/>
        </w:rPr>
        <w:t xml:space="preserve"> </w:t>
      </w:r>
      <w:r w:rsidR="002C01A4" w:rsidRPr="00330456">
        <w:rPr>
          <w:rFonts w:ascii="Times New Roman" w:hAnsi="Times New Roman" w:cs="Times New Roman"/>
          <w:sz w:val="24"/>
          <w:szCs w:val="24"/>
        </w:rPr>
        <w:t>orientation towards</w:t>
      </w:r>
      <w:r w:rsidR="00A406BA" w:rsidRPr="00330456">
        <w:rPr>
          <w:rFonts w:ascii="Times New Roman" w:hAnsi="Times New Roman" w:cs="Times New Roman"/>
          <w:sz w:val="24"/>
          <w:szCs w:val="24"/>
        </w:rPr>
        <w:t xml:space="preserve"> the implement</w:t>
      </w:r>
      <w:r w:rsidR="007A44F5" w:rsidRPr="00330456">
        <w:rPr>
          <w:rFonts w:ascii="Times New Roman" w:hAnsi="Times New Roman" w:cs="Times New Roman"/>
          <w:sz w:val="24"/>
          <w:szCs w:val="24"/>
        </w:rPr>
        <w:t xml:space="preserve">ation of sustainability </w:t>
      </w:r>
      <w:r w:rsidR="00A406BA" w:rsidRPr="00330456">
        <w:rPr>
          <w:rFonts w:ascii="Times New Roman" w:hAnsi="Times New Roman" w:cs="Times New Roman"/>
          <w:sz w:val="24"/>
          <w:szCs w:val="24"/>
        </w:rPr>
        <w:t>practices</w:t>
      </w:r>
      <w:r w:rsidR="008B2AB0" w:rsidRPr="00330456">
        <w:rPr>
          <w:rFonts w:ascii="Times New Roman" w:hAnsi="Times New Roman" w:cs="Times New Roman"/>
          <w:sz w:val="24"/>
          <w:szCs w:val="24"/>
        </w:rPr>
        <w:t xml:space="preserve">. The </w:t>
      </w:r>
      <w:r w:rsidR="007A44F5" w:rsidRPr="00330456">
        <w:rPr>
          <w:rFonts w:ascii="Times New Roman" w:hAnsi="Times New Roman" w:cs="Times New Roman"/>
          <w:sz w:val="24"/>
          <w:szCs w:val="24"/>
        </w:rPr>
        <w:t xml:space="preserve">weak groups have </w:t>
      </w:r>
      <w:r w:rsidR="009C739B" w:rsidRPr="00330456">
        <w:rPr>
          <w:rFonts w:ascii="Times New Roman" w:hAnsi="Times New Roman" w:cs="Times New Roman"/>
          <w:sz w:val="24"/>
          <w:szCs w:val="24"/>
        </w:rPr>
        <w:t>short-term</w:t>
      </w:r>
      <w:r w:rsidR="007A44F5" w:rsidRPr="00330456">
        <w:rPr>
          <w:rFonts w:ascii="Times New Roman" w:hAnsi="Times New Roman" w:cs="Times New Roman"/>
          <w:sz w:val="24"/>
          <w:szCs w:val="24"/>
        </w:rPr>
        <w:t xml:space="preserve"> vision </w:t>
      </w:r>
      <w:r w:rsidR="009C739B" w:rsidRPr="00330456">
        <w:rPr>
          <w:rFonts w:ascii="Times New Roman" w:hAnsi="Times New Roman" w:cs="Times New Roman"/>
          <w:sz w:val="24"/>
          <w:szCs w:val="24"/>
        </w:rPr>
        <w:t xml:space="preserve">for the </w:t>
      </w:r>
      <w:r w:rsidR="007A44F5" w:rsidRPr="00330456">
        <w:rPr>
          <w:rFonts w:ascii="Times New Roman" w:hAnsi="Times New Roman" w:cs="Times New Roman"/>
          <w:sz w:val="24"/>
          <w:szCs w:val="24"/>
        </w:rPr>
        <w:t>relation</w:t>
      </w:r>
      <w:r w:rsidR="00D50A97" w:rsidRPr="00330456">
        <w:rPr>
          <w:rFonts w:ascii="Times New Roman" w:hAnsi="Times New Roman" w:cs="Times New Roman"/>
          <w:sz w:val="24"/>
          <w:szCs w:val="24"/>
        </w:rPr>
        <w:t>s</w:t>
      </w:r>
      <w:r w:rsidR="009F6BB4" w:rsidRPr="00330456">
        <w:rPr>
          <w:rFonts w:ascii="Times New Roman" w:hAnsi="Times New Roman" w:cs="Times New Roman"/>
          <w:sz w:val="24"/>
          <w:szCs w:val="24"/>
        </w:rPr>
        <w:t xml:space="preserve"> </w:t>
      </w:r>
      <w:r w:rsidR="007A44F5" w:rsidRPr="00330456">
        <w:rPr>
          <w:rFonts w:ascii="Times New Roman" w:hAnsi="Times New Roman" w:cs="Times New Roman"/>
          <w:sz w:val="24"/>
          <w:szCs w:val="24"/>
        </w:rPr>
        <w:t xml:space="preserve">with manufacturers </w:t>
      </w:r>
      <w:r w:rsidR="008B2AB0" w:rsidRPr="00330456">
        <w:rPr>
          <w:rFonts w:ascii="Times New Roman" w:hAnsi="Times New Roman" w:cs="Times New Roman"/>
          <w:sz w:val="24"/>
          <w:szCs w:val="24"/>
        </w:rPr>
        <w:t>and less</w:t>
      </w:r>
      <w:r w:rsidR="007A44F5" w:rsidRPr="00330456">
        <w:rPr>
          <w:rFonts w:ascii="Times New Roman" w:hAnsi="Times New Roman" w:cs="Times New Roman"/>
          <w:sz w:val="24"/>
          <w:szCs w:val="24"/>
        </w:rPr>
        <w:t xml:space="preserve"> understanding and commitment towards sustainability initiative</w:t>
      </w:r>
      <w:r w:rsidR="00B953B2" w:rsidRPr="00330456">
        <w:rPr>
          <w:rFonts w:ascii="Times New Roman" w:hAnsi="Times New Roman" w:cs="Times New Roman"/>
          <w:sz w:val="24"/>
          <w:szCs w:val="24"/>
        </w:rPr>
        <w:t>s</w:t>
      </w:r>
      <w:r w:rsidR="00C362DC" w:rsidRPr="00330456">
        <w:rPr>
          <w:rFonts w:ascii="Times New Roman" w:hAnsi="Times New Roman" w:cs="Times New Roman"/>
          <w:sz w:val="24"/>
          <w:szCs w:val="24"/>
        </w:rPr>
        <w:t xml:space="preserve">. In contrast, </w:t>
      </w:r>
      <w:r w:rsidR="007A44F5" w:rsidRPr="00330456">
        <w:rPr>
          <w:rFonts w:ascii="Times New Roman" w:hAnsi="Times New Roman" w:cs="Times New Roman"/>
          <w:sz w:val="24"/>
          <w:szCs w:val="24"/>
        </w:rPr>
        <w:t>the strongest farmer groups have strong</w:t>
      </w:r>
      <w:r w:rsidR="00B953B2" w:rsidRPr="00330456">
        <w:rPr>
          <w:rFonts w:ascii="Times New Roman" w:hAnsi="Times New Roman" w:cs="Times New Roman"/>
          <w:sz w:val="24"/>
          <w:szCs w:val="24"/>
        </w:rPr>
        <w:t xml:space="preserve"> group</w:t>
      </w:r>
      <w:r w:rsidR="007A44F5" w:rsidRPr="00330456">
        <w:rPr>
          <w:rFonts w:ascii="Times New Roman" w:hAnsi="Times New Roman" w:cs="Times New Roman"/>
          <w:sz w:val="24"/>
          <w:szCs w:val="24"/>
        </w:rPr>
        <w:t xml:space="preserve"> leadership with long-term vision</w:t>
      </w:r>
      <w:r w:rsidR="009C739B" w:rsidRPr="00330456">
        <w:rPr>
          <w:rFonts w:ascii="Times New Roman" w:hAnsi="Times New Roman" w:cs="Times New Roman"/>
          <w:sz w:val="24"/>
          <w:szCs w:val="24"/>
        </w:rPr>
        <w:t xml:space="preserve"> for the</w:t>
      </w:r>
      <w:r w:rsidR="007A44F5" w:rsidRPr="00330456">
        <w:rPr>
          <w:rFonts w:ascii="Times New Roman" w:hAnsi="Times New Roman" w:cs="Times New Roman"/>
          <w:sz w:val="24"/>
          <w:szCs w:val="24"/>
        </w:rPr>
        <w:t xml:space="preserve"> relations with manufacturers.</w:t>
      </w:r>
      <w:r w:rsidR="005A3E2C" w:rsidRPr="00330456">
        <w:rPr>
          <w:rFonts w:ascii="Times New Roman" w:hAnsi="Times New Roman" w:cs="Times New Roman"/>
          <w:sz w:val="24"/>
          <w:szCs w:val="24"/>
        </w:rPr>
        <w:t xml:space="preserve"> Appendix </w:t>
      </w:r>
      <w:r w:rsidR="002F6ADE" w:rsidRPr="00330456">
        <w:rPr>
          <w:rFonts w:ascii="Times New Roman" w:hAnsi="Times New Roman" w:cs="Times New Roman"/>
          <w:sz w:val="24"/>
          <w:szCs w:val="24"/>
        </w:rPr>
        <w:t>D</w:t>
      </w:r>
      <w:r w:rsidR="004643D8" w:rsidRPr="00330456">
        <w:rPr>
          <w:rFonts w:ascii="Times New Roman" w:hAnsi="Times New Roman" w:cs="Times New Roman"/>
          <w:sz w:val="24"/>
          <w:szCs w:val="24"/>
        </w:rPr>
        <w:t xml:space="preserve"> shows </w:t>
      </w:r>
      <w:r w:rsidR="009524AE" w:rsidRPr="00330456">
        <w:rPr>
          <w:rFonts w:ascii="Times New Roman" w:hAnsi="Times New Roman" w:cs="Times New Roman"/>
          <w:sz w:val="24"/>
          <w:szCs w:val="24"/>
        </w:rPr>
        <w:t>the outcome of</w:t>
      </w:r>
      <w:r w:rsidR="009F6BB4" w:rsidRPr="00330456">
        <w:rPr>
          <w:rFonts w:ascii="Times New Roman" w:hAnsi="Times New Roman" w:cs="Times New Roman"/>
          <w:sz w:val="24"/>
          <w:szCs w:val="24"/>
        </w:rPr>
        <w:t xml:space="preserve"> </w:t>
      </w:r>
      <w:r w:rsidR="00E64094" w:rsidRPr="00330456">
        <w:rPr>
          <w:rFonts w:ascii="Times New Roman" w:hAnsi="Times New Roman" w:cs="Times New Roman"/>
          <w:sz w:val="24"/>
          <w:szCs w:val="24"/>
        </w:rPr>
        <w:t>the identified</w:t>
      </w:r>
      <w:r w:rsidR="008B2AB0" w:rsidRPr="00330456">
        <w:rPr>
          <w:rFonts w:ascii="Times New Roman" w:hAnsi="Times New Roman" w:cs="Times New Roman"/>
          <w:sz w:val="24"/>
          <w:szCs w:val="24"/>
        </w:rPr>
        <w:t xml:space="preserve"> sustainability concerns </w:t>
      </w:r>
      <w:r w:rsidR="00305508" w:rsidRPr="00330456">
        <w:rPr>
          <w:rFonts w:ascii="Times New Roman" w:hAnsi="Times New Roman" w:cs="Times New Roman"/>
          <w:sz w:val="24"/>
          <w:szCs w:val="24"/>
        </w:rPr>
        <w:t>fro</w:t>
      </w:r>
      <w:r w:rsidR="004643D8" w:rsidRPr="00330456">
        <w:rPr>
          <w:rFonts w:ascii="Times New Roman" w:hAnsi="Times New Roman" w:cs="Times New Roman"/>
          <w:sz w:val="24"/>
          <w:szCs w:val="24"/>
        </w:rPr>
        <w:t>m the industrial literature</w:t>
      </w:r>
      <w:r w:rsidR="00305508" w:rsidRPr="00330456">
        <w:rPr>
          <w:rFonts w:ascii="Times New Roman" w:hAnsi="Times New Roman" w:cs="Times New Roman"/>
          <w:sz w:val="24"/>
          <w:szCs w:val="24"/>
        </w:rPr>
        <w:t xml:space="preserve"> map</w:t>
      </w:r>
      <w:r w:rsidR="004643D8" w:rsidRPr="00330456">
        <w:rPr>
          <w:rFonts w:ascii="Times New Roman" w:hAnsi="Times New Roman" w:cs="Times New Roman"/>
          <w:sz w:val="24"/>
          <w:szCs w:val="24"/>
        </w:rPr>
        <w:t xml:space="preserve">ped </w:t>
      </w:r>
      <w:r w:rsidR="009C739B" w:rsidRPr="00330456">
        <w:rPr>
          <w:rFonts w:ascii="Times New Roman" w:hAnsi="Times New Roman" w:cs="Times New Roman"/>
          <w:sz w:val="24"/>
          <w:szCs w:val="24"/>
        </w:rPr>
        <w:t>against</w:t>
      </w:r>
      <w:r w:rsidR="00305508" w:rsidRPr="00330456">
        <w:rPr>
          <w:rFonts w:ascii="Times New Roman" w:hAnsi="Times New Roman" w:cs="Times New Roman"/>
          <w:sz w:val="24"/>
          <w:szCs w:val="24"/>
        </w:rPr>
        <w:t xml:space="preserve"> ISO 26000</w:t>
      </w:r>
      <w:r w:rsidR="009524AE" w:rsidRPr="00330456">
        <w:rPr>
          <w:rFonts w:ascii="Times New Roman" w:hAnsi="Times New Roman" w:cs="Times New Roman"/>
          <w:sz w:val="24"/>
          <w:szCs w:val="24"/>
        </w:rPr>
        <w:t>. After</w:t>
      </w:r>
      <w:r w:rsidR="00480E9A" w:rsidRPr="00330456">
        <w:rPr>
          <w:rFonts w:ascii="Times New Roman" w:hAnsi="Times New Roman" w:cs="Times New Roman"/>
          <w:sz w:val="24"/>
          <w:szCs w:val="24"/>
        </w:rPr>
        <w:t xml:space="preserve"> the </w:t>
      </w:r>
      <w:r w:rsidR="0045224A" w:rsidRPr="00330456">
        <w:rPr>
          <w:rFonts w:ascii="Times New Roman" w:hAnsi="Times New Roman" w:cs="Times New Roman"/>
          <w:sz w:val="24"/>
          <w:szCs w:val="24"/>
        </w:rPr>
        <w:t>initial</w:t>
      </w:r>
      <w:r w:rsidR="00480E9A" w:rsidRPr="00330456">
        <w:rPr>
          <w:rFonts w:ascii="Times New Roman" w:hAnsi="Times New Roman" w:cs="Times New Roman"/>
          <w:sz w:val="24"/>
          <w:szCs w:val="24"/>
        </w:rPr>
        <w:t xml:space="preserve"> round of disc</w:t>
      </w:r>
      <w:r w:rsidR="00CA16EE" w:rsidRPr="00330456">
        <w:rPr>
          <w:rFonts w:ascii="Times New Roman" w:hAnsi="Times New Roman" w:cs="Times New Roman"/>
          <w:sz w:val="24"/>
          <w:szCs w:val="24"/>
        </w:rPr>
        <w:t xml:space="preserve">ussion </w:t>
      </w:r>
      <w:r w:rsidR="009C739B" w:rsidRPr="00330456">
        <w:rPr>
          <w:rFonts w:ascii="Times New Roman" w:hAnsi="Times New Roman" w:cs="Times New Roman"/>
          <w:sz w:val="24"/>
          <w:szCs w:val="24"/>
        </w:rPr>
        <w:t>i</w:t>
      </w:r>
      <w:r w:rsidR="00384EDA" w:rsidRPr="00330456">
        <w:rPr>
          <w:rFonts w:ascii="Times New Roman" w:hAnsi="Times New Roman" w:cs="Times New Roman"/>
          <w:sz w:val="24"/>
          <w:szCs w:val="24"/>
        </w:rPr>
        <w:t>n Appendix</w:t>
      </w:r>
      <w:r w:rsidR="002F6ADE" w:rsidRPr="00330456">
        <w:rPr>
          <w:rFonts w:ascii="Times New Roman" w:hAnsi="Times New Roman" w:cs="Times New Roman"/>
          <w:sz w:val="24"/>
          <w:szCs w:val="24"/>
        </w:rPr>
        <w:t xml:space="preserve"> D</w:t>
      </w:r>
      <w:r w:rsidR="00384EDA" w:rsidRPr="00330456">
        <w:rPr>
          <w:rFonts w:ascii="Times New Roman" w:hAnsi="Times New Roman" w:cs="Times New Roman"/>
          <w:sz w:val="24"/>
          <w:szCs w:val="24"/>
        </w:rPr>
        <w:t>, all</w:t>
      </w:r>
      <w:r w:rsidR="009F6BB4" w:rsidRPr="00330456">
        <w:rPr>
          <w:rFonts w:ascii="Times New Roman" w:hAnsi="Times New Roman" w:cs="Times New Roman"/>
          <w:sz w:val="24"/>
          <w:szCs w:val="24"/>
        </w:rPr>
        <w:t xml:space="preserve"> </w:t>
      </w:r>
      <w:r w:rsidR="00480E9A" w:rsidRPr="00330456">
        <w:rPr>
          <w:rFonts w:ascii="Times New Roman" w:hAnsi="Times New Roman" w:cs="Times New Roman"/>
          <w:sz w:val="24"/>
          <w:szCs w:val="24"/>
        </w:rPr>
        <w:t>the</w:t>
      </w:r>
      <w:r w:rsidR="00007C58" w:rsidRPr="00330456">
        <w:rPr>
          <w:rFonts w:ascii="Times New Roman" w:hAnsi="Times New Roman" w:cs="Times New Roman"/>
          <w:sz w:val="24"/>
          <w:szCs w:val="24"/>
        </w:rPr>
        <w:t xml:space="preserve"> managers of focal firms </w:t>
      </w:r>
      <w:r w:rsidR="008B2AB0" w:rsidRPr="00330456">
        <w:rPr>
          <w:rFonts w:ascii="Times New Roman" w:hAnsi="Times New Roman" w:cs="Times New Roman"/>
          <w:sz w:val="24"/>
          <w:szCs w:val="24"/>
        </w:rPr>
        <w:t>agreed</w:t>
      </w:r>
      <w:r w:rsidR="009F6BB4" w:rsidRPr="00330456">
        <w:rPr>
          <w:rFonts w:ascii="Times New Roman" w:hAnsi="Times New Roman" w:cs="Times New Roman"/>
          <w:sz w:val="24"/>
          <w:szCs w:val="24"/>
        </w:rPr>
        <w:t xml:space="preserve"> </w:t>
      </w:r>
      <w:r w:rsidR="008B2AB0" w:rsidRPr="00330456">
        <w:rPr>
          <w:rFonts w:ascii="Times New Roman" w:hAnsi="Times New Roman" w:cs="Times New Roman"/>
          <w:sz w:val="24"/>
          <w:szCs w:val="24"/>
        </w:rPr>
        <w:t>on four</w:t>
      </w:r>
      <w:r w:rsidR="009F6BB4" w:rsidRPr="00330456">
        <w:rPr>
          <w:rFonts w:ascii="Times New Roman" w:hAnsi="Times New Roman" w:cs="Times New Roman"/>
          <w:sz w:val="24"/>
          <w:szCs w:val="24"/>
        </w:rPr>
        <w:t xml:space="preserve"> </w:t>
      </w:r>
      <w:r w:rsidR="00C40563" w:rsidRPr="00330456">
        <w:rPr>
          <w:rFonts w:ascii="Times New Roman" w:hAnsi="Times New Roman" w:cs="Times New Roman"/>
          <w:sz w:val="24"/>
          <w:szCs w:val="24"/>
        </w:rPr>
        <w:t xml:space="preserve">of </w:t>
      </w:r>
      <w:r w:rsidR="00480E9A" w:rsidRPr="00330456">
        <w:rPr>
          <w:rFonts w:ascii="Times New Roman" w:hAnsi="Times New Roman" w:cs="Times New Roman"/>
          <w:sz w:val="24"/>
          <w:szCs w:val="24"/>
        </w:rPr>
        <w:t>ISO 26000 core subjects (</w:t>
      </w:r>
      <w:r w:rsidR="009C739B" w:rsidRPr="00330456">
        <w:rPr>
          <w:rFonts w:ascii="Times New Roman" w:hAnsi="Times New Roman" w:cs="Times New Roman"/>
          <w:sz w:val="24"/>
          <w:szCs w:val="24"/>
        </w:rPr>
        <w:t xml:space="preserve">i.e., </w:t>
      </w:r>
      <w:r w:rsidR="00480E9A" w:rsidRPr="00330456">
        <w:rPr>
          <w:rFonts w:ascii="Times New Roman" w:hAnsi="Times New Roman" w:cs="Times New Roman"/>
          <w:sz w:val="24"/>
          <w:szCs w:val="24"/>
        </w:rPr>
        <w:t>Human rights, labor practices, consumer issues, and community involvement and development) as important to operationalize SSSC criteria but with variance in the related</w:t>
      </w:r>
      <w:r w:rsidR="009F6BB4" w:rsidRPr="00330456">
        <w:rPr>
          <w:rFonts w:ascii="Times New Roman" w:hAnsi="Times New Roman" w:cs="Times New Roman"/>
          <w:sz w:val="24"/>
          <w:szCs w:val="24"/>
        </w:rPr>
        <w:t xml:space="preserve"> </w:t>
      </w:r>
      <w:r w:rsidR="00480E9A" w:rsidRPr="00330456">
        <w:rPr>
          <w:rFonts w:ascii="Times New Roman" w:hAnsi="Times New Roman" w:cs="Times New Roman"/>
          <w:sz w:val="24"/>
          <w:szCs w:val="24"/>
        </w:rPr>
        <w:t>ISO 26000 issues</w:t>
      </w:r>
      <w:r w:rsidR="00B43CB0" w:rsidRPr="00330456">
        <w:rPr>
          <w:rFonts w:ascii="Times New Roman" w:hAnsi="Times New Roman" w:cs="Times New Roman"/>
          <w:sz w:val="24"/>
          <w:szCs w:val="24"/>
        </w:rPr>
        <w:t xml:space="preserve"> (See Table 3)</w:t>
      </w:r>
      <w:r w:rsidR="00480E9A" w:rsidRPr="00330456">
        <w:rPr>
          <w:rFonts w:ascii="Times New Roman" w:hAnsi="Times New Roman" w:cs="Times New Roman"/>
          <w:sz w:val="24"/>
          <w:szCs w:val="24"/>
        </w:rPr>
        <w:t xml:space="preserve">. </w:t>
      </w:r>
    </w:p>
    <w:p w:rsidR="00C40563" w:rsidRPr="00330456" w:rsidRDefault="00E47411" w:rsidP="001F4ECD">
      <w:pPr>
        <w:spacing w:before="240" w:after="240" w:line="480" w:lineRule="auto"/>
        <w:jc w:val="both"/>
        <w:rPr>
          <w:rFonts w:ascii="Times New Roman" w:hAnsi="Times New Roman" w:cs="Times New Roman"/>
          <w:sz w:val="24"/>
          <w:szCs w:val="24"/>
        </w:rPr>
      </w:pPr>
      <w:proofErr w:type="gramStart"/>
      <w:r w:rsidRPr="00330456">
        <w:rPr>
          <w:rFonts w:ascii="Times New Roman" w:hAnsi="Times New Roman" w:cs="Times New Roman"/>
          <w:sz w:val="24"/>
          <w:szCs w:val="24"/>
        </w:rPr>
        <w:t xml:space="preserve">The four out of </w:t>
      </w:r>
      <w:r w:rsidR="00E45344" w:rsidRPr="00330456">
        <w:rPr>
          <w:rFonts w:ascii="Times New Roman" w:hAnsi="Times New Roman" w:cs="Times New Roman"/>
          <w:sz w:val="24"/>
          <w:szCs w:val="24"/>
        </w:rPr>
        <w:t>seven selected core subjects of ISO 26000</w:t>
      </w:r>
      <w:r w:rsidR="004643D8" w:rsidRPr="00330456">
        <w:rPr>
          <w:rFonts w:ascii="Times New Roman" w:hAnsi="Times New Roman" w:cs="Times New Roman"/>
          <w:sz w:val="24"/>
          <w:szCs w:val="24"/>
        </w:rPr>
        <w:t>,</w:t>
      </w:r>
      <w:proofErr w:type="gramEnd"/>
      <w:r w:rsidR="00154D8B" w:rsidRPr="00330456">
        <w:rPr>
          <w:rFonts w:ascii="Times New Roman" w:hAnsi="Times New Roman" w:cs="Times New Roman"/>
          <w:sz w:val="24"/>
          <w:szCs w:val="24"/>
        </w:rPr>
        <w:t xml:space="preserve"> was</w:t>
      </w:r>
      <w:r w:rsidR="00480E9A" w:rsidRPr="00330456">
        <w:rPr>
          <w:rFonts w:ascii="Times New Roman" w:hAnsi="Times New Roman" w:cs="Times New Roman"/>
          <w:sz w:val="24"/>
          <w:szCs w:val="24"/>
        </w:rPr>
        <w:t xml:space="preserve"> deem</w:t>
      </w:r>
      <w:r w:rsidR="0040548B" w:rsidRPr="00330456">
        <w:rPr>
          <w:rFonts w:ascii="Times New Roman" w:hAnsi="Times New Roman" w:cs="Times New Roman"/>
          <w:sz w:val="24"/>
          <w:szCs w:val="24"/>
        </w:rPr>
        <w:t>ed</w:t>
      </w:r>
      <w:r w:rsidR="00154D8B" w:rsidRPr="00330456">
        <w:rPr>
          <w:rFonts w:ascii="Times New Roman" w:hAnsi="Times New Roman" w:cs="Times New Roman"/>
          <w:sz w:val="24"/>
          <w:szCs w:val="24"/>
        </w:rPr>
        <w:t xml:space="preserve"> by the </w:t>
      </w:r>
      <w:r w:rsidR="00007C58" w:rsidRPr="00330456">
        <w:rPr>
          <w:rFonts w:ascii="Times New Roman" w:hAnsi="Times New Roman" w:cs="Times New Roman"/>
          <w:sz w:val="24"/>
          <w:szCs w:val="24"/>
        </w:rPr>
        <w:t>managers of focal firms</w:t>
      </w:r>
      <w:r w:rsidR="004643D8" w:rsidRPr="00330456">
        <w:rPr>
          <w:rFonts w:ascii="Times New Roman" w:hAnsi="Times New Roman" w:cs="Times New Roman"/>
          <w:sz w:val="24"/>
          <w:szCs w:val="24"/>
        </w:rPr>
        <w:t>,</w:t>
      </w:r>
      <w:r w:rsidR="009F6BB4" w:rsidRPr="00330456">
        <w:rPr>
          <w:rFonts w:ascii="Times New Roman" w:hAnsi="Times New Roman" w:cs="Times New Roman"/>
          <w:sz w:val="24"/>
          <w:szCs w:val="24"/>
        </w:rPr>
        <w:t xml:space="preserve"> </w:t>
      </w:r>
      <w:r w:rsidR="00480E9A" w:rsidRPr="00330456">
        <w:rPr>
          <w:rFonts w:ascii="Times New Roman" w:hAnsi="Times New Roman" w:cs="Times New Roman"/>
          <w:sz w:val="24"/>
          <w:szCs w:val="24"/>
        </w:rPr>
        <w:t xml:space="preserve">as </w:t>
      </w:r>
      <w:r w:rsidR="00A01E80" w:rsidRPr="00330456">
        <w:rPr>
          <w:rFonts w:ascii="Times New Roman" w:hAnsi="Times New Roman" w:cs="Times New Roman"/>
          <w:sz w:val="24"/>
          <w:szCs w:val="24"/>
        </w:rPr>
        <w:t xml:space="preserve">the main </w:t>
      </w:r>
      <w:r w:rsidR="007A007A" w:rsidRPr="00330456">
        <w:rPr>
          <w:rFonts w:ascii="Times New Roman" w:hAnsi="Times New Roman" w:cs="Times New Roman"/>
          <w:sz w:val="24"/>
          <w:szCs w:val="24"/>
        </w:rPr>
        <w:t xml:space="preserve">social </w:t>
      </w:r>
      <w:r w:rsidR="00AC3B60" w:rsidRPr="00330456">
        <w:rPr>
          <w:rFonts w:ascii="Times New Roman" w:hAnsi="Times New Roman" w:cs="Times New Roman"/>
          <w:sz w:val="24"/>
          <w:szCs w:val="24"/>
        </w:rPr>
        <w:t>concerns to operationalize</w:t>
      </w:r>
      <w:r w:rsidR="00A01E80" w:rsidRPr="00330456">
        <w:rPr>
          <w:rFonts w:ascii="Times New Roman" w:hAnsi="Times New Roman" w:cs="Times New Roman"/>
          <w:sz w:val="24"/>
          <w:szCs w:val="24"/>
        </w:rPr>
        <w:t xml:space="preserve"> SSSC</w:t>
      </w:r>
      <w:r w:rsidR="00480E9A" w:rsidRPr="00330456">
        <w:rPr>
          <w:rFonts w:ascii="Times New Roman" w:hAnsi="Times New Roman" w:cs="Times New Roman"/>
          <w:sz w:val="24"/>
          <w:szCs w:val="24"/>
        </w:rPr>
        <w:t xml:space="preserve">. </w:t>
      </w:r>
      <w:r w:rsidR="008B2AB0" w:rsidRPr="00330456">
        <w:rPr>
          <w:rFonts w:ascii="Times New Roman" w:hAnsi="Times New Roman" w:cs="Times New Roman"/>
          <w:sz w:val="24"/>
          <w:szCs w:val="24"/>
        </w:rPr>
        <w:t>E</w:t>
      </w:r>
      <w:r w:rsidR="00480E9A" w:rsidRPr="00330456">
        <w:rPr>
          <w:rFonts w:ascii="Times New Roman" w:hAnsi="Times New Roman" w:cs="Times New Roman"/>
          <w:sz w:val="24"/>
          <w:szCs w:val="24"/>
        </w:rPr>
        <w:t>nvironmental</w:t>
      </w:r>
      <w:r w:rsidR="009F6BB4" w:rsidRPr="00330456">
        <w:rPr>
          <w:rFonts w:ascii="Times New Roman" w:hAnsi="Times New Roman" w:cs="Times New Roman"/>
          <w:sz w:val="24"/>
          <w:szCs w:val="24"/>
        </w:rPr>
        <w:t xml:space="preserve"> </w:t>
      </w:r>
      <w:r w:rsidR="009524AE" w:rsidRPr="00330456">
        <w:rPr>
          <w:rFonts w:ascii="Times New Roman" w:hAnsi="Times New Roman" w:cs="Times New Roman"/>
          <w:sz w:val="24"/>
          <w:szCs w:val="24"/>
        </w:rPr>
        <w:t xml:space="preserve">core </w:t>
      </w:r>
      <w:r w:rsidR="00480E9A" w:rsidRPr="00330456">
        <w:rPr>
          <w:rFonts w:ascii="Times New Roman" w:hAnsi="Times New Roman" w:cs="Times New Roman"/>
          <w:sz w:val="24"/>
          <w:szCs w:val="24"/>
        </w:rPr>
        <w:t xml:space="preserve">subject and issues </w:t>
      </w:r>
      <w:r w:rsidR="009C739B" w:rsidRPr="00330456">
        <w:rPr>
          <w:rFonts w:ascii="Times New Roman" w:hAnsi="Times New Roman" w:cs="Times New Roman"/>
          <w:sz w:val="24"/>
          <w:szCs w:val="24"/>
        </w:rPr>
        <w:t xml:space="preserve">(6.5 Environment) </w:t>
      </w:r>
      <w:r w:rsidR="00480E9A" w:rsidRPr="00330456">
        <w:rPr>
          <w:rFonts w:ascii="Times New Roman" w:hAnsi="Times New Roman" w:cs="Times New Roman"/>
          <w:sz w:val="24"/>
          <w:szCs w:val="24"/>
        </w:rPr>
        <w:t>were eliminated from the list</w:t>
      </w:r>
      <w:r w:rsidR="0045224A" w:rsidRPr="00330456">
        <w:rPr>
          <w:rFonts w:ascii="Times New Roman" w:hAnsi="Times New Roman" w:cs="Times New Roman"/>
          <w:sz w:val="24"/>
          <w:szCs w:val="24"/>
        </w:rPr>
        <w:t xml:space="preserve"> by all the </w:t>
      </w:r>
      <w:r w:rsidR="00007C58" w:rsidRPr="00330456">
        <w:rPr>
          <w:rFonts w:ascii="Times New Roman" w:hAnsi="Times New Roman" w:cs="Times New Roman"/>
          <w:sz w:val="24"/>
          <w:szCs w:val="24"/>
        </w:rPr>
        <w:t>managers of focal firms</w:t>
      </w:r>
      <w:r w:rsidR="00AC3B60" w:rsidRPr="00330456">
        <w:rPr>
          <w:rFonts w:ascii="Times New Roman" w:hAnsi="Times New Roman" w:cs="Times New Roman"/>
          <w:sz w:val="24"/>
          <w:szCs w:val="24"/>
        </w:rPr>
        <w:t xml:space="preserve"> (See Appendix D and Table 3)</w:t>
      </w:r>
      <w:r w:rsidR="00480E9A" w:rsidRPr="00330456">
        <w:rPr>
          <w:rFonts w:ascii="Times New Roman" w:hAnsi="Times New Roman" w:cs="Times New Roman"/>
          <w:sz w:val="24"/>
          <w:szCs w:val="24"/>
        </w:rPr>
        <w:t>.</w:t>
      </w:r>
      <w:r w:rsidR="00EF7052">
        <w:rPr>
          <w:rFonts w:ascii="Times New Roman" w:hAnsi="Times New Roman" w:cs="Times New Roman"/>
          <w:sz w:val="24"/>
          <w:szCs w:val="24"/>
        </w:rPr>
        <w:t xml:space="preserve"> </w:t>
      </w:r>
      <w:r w:rsidR="00E614D1" w:rsidRPr="00330456">
        <w:rPr>
          <w:rFonts w:ascii="Times New Roman" w:hAnsi="Times New Roman" w:cs="Times New Roman"/>
          <w:sz w:val="24"/>
          <w:szCs w:val="24"/>
        </w:rPr>
        <w:t>They considered it as environmental sustainability dimension</w:t>
      </w:r>
      <w:r w:rsidR="009F6BB4" w:rsidRPr="00330456">
        <w:rPr>
          <w:rFonts w:ascii="Times New Roman" w:hAnsi="Times New Roman" w:cs="Times New Roman"/>
          <w:sz w:val="24"/>
          <w:szCs w:val="24"/>
        </w:rPr>
        <w:t xml:space="preserve"> </w:t>
      </w:r>
      <w:r w:rsidR="00E614D1" w:rsidRPr="00330456">
        <w:rPr>
          <w:rFonts w:ascii="Times New Roman" w:hAnsi="Times New Roman" w:cs="Times New Roman"/>
          <w:sz w:val="24"/>
          <w:szCs w:val="24"/>
        </w:rPr>
        <w:t>concern</w:t>
      </w:r>
      <w:r w:rsidR="00A61687" w:rsidRPr="00330456">
        <w:rPr>
          <w:rFonts w:ascii="Times New Roman" w:hAnsi="Times New Roman" w:cs="Times New Roman"/>
          <w:sz w:val="24"/>
          <w:szCs w:val="24"/>
        </w:rPr>
        <w:t xml:space="preserve"> in relation to the strategic </w:t>
      </w:r>
      <w:r w:rsidR="00FB1FCD" w:rsidRPr="00330456">
        <w:rPr>
          <w:rFonts w:ascii="Times New Roman" w:hAnsi="Times New Roman" w:cs="Times New Roman"/>
          <w:sz w:val="24"/>
          <w:szCs w:val="24"/>
        </w:rPr>
        <w:t>implementation</w:t>
      </w:r>
      <w:r w:rsidR="00A61687" w:rsidRPr="00330456">
        <w:rPr>
          <w:rFonts w:ascii="Times New Roman" w:hAnsi="Times New Roman" w:cs="Times New Roman"/>
          <w:sz w:val="24"/>
          <w:szCs w:val="24"/>
        </w:rPr>
        <w:t xml:space="preserve"> of SSSC.</w:t>
      </w:r>
      <w:r w:rsidR="009F6BB4" w:rsidRPr="00330456">
        <w:rPr>
          <w:rFonts w:ascii="Times New Roman" w:hAnsi="Times New Roman" w:cs="Times New Roman"/>
          <w:sz w:val="24"/>
          <w:szCs w:val="24"/>
        </w:rPr>
        <w:t xml:space="preserve"> </w:t>
      </w:r>
      <w:r w:rsidR="00480E9A" w:rsidRPr="00330456">
        <w:rPr>
          <w:rFonts w:ascii="Times New Roman" w:hAnsi="Times New Roman" w:cs="Times New Roman"/>
          <w:sz w:val="24"/>
          <w:szCs w:val="24"/>
        </w:rPr>
        <w:t>Also,</w:t>
      </w:r>
      <w:r w:rsidR="009524AE" w:rsidRPr="00330456">
        <w:rPr>
          <w:rFonts w:ascii="Times New Roman" w:hAnsi="Times New Roman" w:cs="Times New Roman"/>
          <w:sz w:val="24"/>
          <w:szCs w:val="24"/>
        </w:rPr>
        <w:t xml:space="preserve"> fair operating practices (6.6)</w:t>
      </w:r>
      <w:r w:rsidR="009F6BB4" w:rsidRPr="00330456">
        <w:rPr>
          <w:rFonts w:ascii="Times New Roman" w:hAnsi="Times New Roman" w:cs="Times New Roman"/>
          <w:sz w:val="24"/>
          <w:szCs w:val="24"/>
        </w:rPr>
        <w:t xml:space="preserve"> </w:t>
      </w:r>
      <w:r w:rsidR="009524AE" w:rsidRPr="00330456">
        <w:rPr>
          <w:rFonts w:ascii="Times New Roman" w:hAnsi="Times New Roman" w:cs="Times New Roman"/>
          <w:sz w:val="24"/>
          <w:szCs w:val="24"/>
        </w:rPr>
        <w:t>core subject and issues</w:t>
      </w:r>
      <w:r w:rsidR="00480E9A" w:rsidRPr="00330456">
        <w:rPr>
          <w:rFonts w:ascii="Times New Roman" w:hAnsi="Times New Roman" w:cs="Times New Roman"/>
          <w:sz w:val="24"/>
          <w:szCs w:val="24"/>
        </w:rPr>
        <w:t xml:space="preserve"> were considered by </w:t>
      </w:r>
      <w:r w:rsidR="0045224A" w:rsidRPr="00330456">
        <w:rPr>
          <w:rFonts w:ascii="Times New Roman" w:hAnsi="Times New Roman" w:cs="Times New Roman"/>
          <w:sz w:val="24"/>
          <w:szCs w:val="24"/>
        </w:rPr>
        <w:t>t</w:t>
      </w:r>
      <w:r w:rsidR="00681BA6" w:rsidRPr="00330456">
        <w:rPr>
          <w:rFonts w:ascii="Times New Roman" w:hAnsi="Times New Roman" w:cs="Times New Roman"/>
          <w:sz w:val="24"/>
          <w:szCs w:val="24"/>
        </w:rPr>
        <w:t>wo</w:t>
      </w:r>
      <w:r w:rsidR="00007C58" w:rsidRPr="00330456">
        <w:rPr>
          <w:rFonts w:ascii="Times New Roman" w:hAnsi="Times New Roman" w:cs="Times New Roman"/>
          <w:sz w:val="24"/>
          <w:szCs w:val="24"/>
        </w:rPr>
        <w:t xml:space="preserve"> managers of focal firms</w:t>
      </w:r>
      <w:r w:rsidR="00C324C1" w:rsidRPr="00330456">
        <w:rPr>
          <w:rFonts w:ascii="Times New Roman" w:hAnsi="Times New Roman" w:cs="Times New Roman"/>
          <w:sz w:val="24"/>
          <w:szCs w:val="24"/>
        </w:rPr>
        <w:t xml:space="preserve"> </w:t>
      </w:r>
      <w:r w:rsidR="00667381" w:rsidRPr="00330456">
        <w:rPr>
          <w:rFonts w:ascii="Times New Roman" w:hAnsi="Times New Roman" w:cs="Times New Roman"/>
          <w:sz w:val="24"/>
          <w:szCs w:val="24"/>
        </w:rPr>
        <w:t>2 and 5</w:t>
      </w:r>
      <w:r w:rsidR="00C324C1" w:rsidRPr="00330456">
        <w:rPr>
          <w:rFonts w:ascii="Times New Roman" w:hAnsi="Times New Roman" w:cs="Times New Roman"/>
          <w:sz w:val="24"/>
          <w:szCs w:val="24"/>
        </w:rPr>
        <w:t xml:space="preserve"> </w:t>
      </w:r>
      <w:r w:rsidR="00480E9A" w:rsidRPr="00330456">
        <w:rPr>
          <w:rFonts w:ascii="Times New Roman" w:hAnsi="Times New Roman" w:cs="Times New Roman"/>
          <w:sz w:val="24"/>
          <w:szCs w:val="24"/>
        </w:rPr>
        <w:t xml:space="preserve">as more related to economic sustainability. Moreover, </w:t>
      </w:r>
      <w:r w:rsidR="00421F49" w:rsidRPr="00330456">
        <w:rPr>
          <w:rFonts w:ascii="Times New Roman" w:hAnsi="Times New Roman" w:cs="Times New Roman"/>
          <w:sz w:val="24"/>
          <w:szCs w:val="24"/>
        </w:rPr>
        <w:t xml:space="preserve">the core subject and issues of </w:t>
      </w:r>
      <w:r w:rsidR="00480E9A" w:rsidRPr="00330456">
        <w:rPr>
          <w:rFonts w:ascii="Times New Roman" w:hAnsi="Times New Roman" w:cs="Times New Roman"/>
          <w:sz w:val="24"/>
          <w:szCs w:val="24"/>
        </w:rPr>
        <w:t>organizational governance</w:t>
      </w:r>
      <w:r w:rsidR="009524AE" w:rsidRPr="00330456">
        <w:rPr>
          <w:rFonts w:ascii="Times New Roman" w:hAnsi="Times New Roman" w:cs="Times New Roman"/>
          <w:sz w:val="24"/>
          <w:szCs w:val="24"/>
        </w:rPr>
        <w:t xml:space="preserve"> (6.2) </w:t>
      </w:r>
      <w:r w:rsidR="00681BA6" w:rsidRPr="00330456">
        <w:rPr>
          <w:rFonts w:ascii="Times New Roman" w:hAnsi="Times New Roman" w:cs="Times New Roman"/>
          <w:sz w:val="24"/>
          <w:szCs w:val="24"/>
        </w:rPr>
        <w:t>w</w:t>
      </w:r>
      <w:r w:rsidR="00421F49" w:rsidRPr="00330456">
        <w:rPr>
          <w:rFonts w:ascii="Times New Roman" w:hAnsi="Times New Roman" w:cs="Times New Roman"/>
          <w:sz w:val="24"/>
          <w:szCs w:val="24"/>
        </w:rPr>
        <w:t>ere</w:t>
      </w:r>
      <w:r w:rsidR="009F6BB4" w:rsidRPr="00330456">
        <w:rPr>
          <w:rFonts w:ascii="Times New Roman" w:hAnsi="Times New Roman" w:cs="Times New Roman"/>
          <w:sz w:val="24"/>
          <w:szCs w:val="24"/>
        </w:rPr>
        <w:t xml:space="preserve"> </w:t>
      </w:r>
      <w:r w:rsidR="008B2AB0" w:rsidRPr="00330456">
        <w:rPr>
          <w:rFonts w:ascii="Times New Roman" w:hAnsi="Times New Roman" w:cs="Times New Roman"/>
          <w:sz w:val="24"/>
          <w:szCs w:val="24"/>
        </w:rPr>
        <w:t>considered</w:t>
      </w:r>
      <w:r w:rsidR="00681BA6" w:rsidRPr="00330456">
        <w:rPr>
          <w:rFonts w:ascii="Times New Roman" w:hAnsi="Times New Roman" w:cs="Times New Roman"/>
          <w:sz w:val="24"/>
          <w:szCs w:val="24"/>
        </w:rPr>
        <w:t xml:space="preserve"> by two </w:t>
      </w:r>
      <w:r w:rsidR="00007C58" w:rsidRPr="00330456">
        <w:rPr>
          <w:rFonts w:ascii="Times New Roman" w:hAnsi="Times New Roman" w:cs="Times New Roman"/>
          <w:sz w:val="24"/>
          <w:szCs w:val="24"/>
        </w:rPr>
        <w:t>managers of</w:t>
      </w:r>
      <w:r w:rsidR="009F6BB4" w:rsidRPr="00330456">
        <w:rPr>
          <w:rFonts w:ascii="Times New Roman" w:hAnsi="Times New Roman" w:cs="Times New Roman"/>
          <w:sz w:val="24"/>
          <w:szCs w:val="24"/>
        </w:rPr>
        <w:t xml:space="preserve"> </w:t>
      </w:r>
      <w:r w:rsidR="00667381" w:rsidRPr="00330456">
        <w:rPr>
          <w:rFonts w:ascii="Times New Roman" w:hAnsi="Times New Roman" w:cs="Times New Roman"/>
          <w:sz w:val="24"/>
          <w:szCs w:val="24"/>
        </w:rPr>
        <w:t>focal firm</w:t>
      </w:r>
      <w:r w:rsidR="000052F1" w:rsidRPr="00330456">
        <w:rPr>
          <w:rFonts w:ascii="Times New Roman" w:hAnsi="Times New Roman" w:cs="Times New Roman"/>
          <w:sz w:val="24"/>
          <w:szCs w:val="24"/>
        </w:rPr>
        <w:t>s 1 and 4</w:t>
      </w:r>
      <w:r w:rsidR="009F6BB4" w:rsidRPr="00330456">
        <w:rPr>
          <w:rFonts w:ascii="Times New Roman" w:hAnsi="Times New Roman" w:cs="Times New Roman"/>
          <w:sz w:val="24"/>
          <w:szCs w:val="24"/>
        </w:rPr>
        <w:t xml:space="preserve"> </w:t>
      </w:r>
      <w:r w:rsidR="00681BA6" w:rsidRPr="00330456">
        <w:rPr>
          <w:rFonts w:ascii="Times New Roman" w:hAnsi="Times New Roman" w:cs="Times New Roman"/>
          <w:sz w:val="24"/>
          <w:szCs w:val="24"/>
        </w:rPr>
        <w:t>as</w:t>
      </w:r>
      <w:r w:rsidR="008B2AB0" w:rsidRPr="00330456">
        <w:rPr>
          <w:rFonts w:ascii="Times New Roman" w:hAnsi="Times New Roman" w:cs="Times New Roman"/>
          <w:sz w:val="24"/>
          <w:szCs w:val="24"/>
        </w:rPr>
        <w:t xml:space="preserve"> more</w:t>
      </w:r>
      <w:r w:rsidR="00480E9A" w:rsidRPr="00330456">
        <w:rPr>
          <w:rFonts w:ascii="Times New Roman" w:hAnsi="Times New Roman" w:cs="Times New Roman"/>
          <w:sz w:val="24"/>
          <w:szCs w:val="24"/>
        </w:rPr>
        <w:t xml:space="preserve"> embedded in the four core subject</w:t>
      </w:r>
      <w:r w:rsidR="00681BA6" w:rsidRPr="00330456">
        <w:rPr>
          <w:rFonts w:ascii="Times New Roman" w:hAnsi="Times New Roman" w:cs="Times New Roman"/>
          <w:sz w:val="24"/>
          <w:szCs w:val="24"/>
        </w:rPr>
        <w:t>s</w:t>
      </w:r>
      <w:r w:rsidR="00480E9A" w:rsidRPr="00330456">
        <w:rPr>
          <w:rFonts w:ascii="Times New Roman" w:hAnsi="Times New Roman" w:cs="Times New Roman"/>
          <w:sz w:val="24"/>
          <w:szCs w:val="24"/>
        </w:rPr>
        <w:t xml:space="preserve">. </w:t>
      </w:r>
    </w:p>
    <w:p w:rsidR="00480E9A" w:rsidRPr="00330456" w:rsidRDefault="00480E9A" w:rsidP="001F4ECD">
      <w:pPr>
        <w:spacing w:before="240" w:after="240" w:line="480" w:lineRule="auto"/>
        <w:jc w:val="both"/>
      </w:pPr>
      <w:r w:rsidRPr="00330456">
        <w:rPr>
          <w:rFonts w:ascii="Times New Roman" w:hAnsi="Times New Roman" w:cs="Times New Roman"/>
          <w:sz w:val="24"/>
          <w:szCs w:val="24"/>
        </w:rPr>
        <w:t xml:space="preserve">The identified issues from the ACA industrial material linked to the consensus </w:t>
      </w:r>
      <w:r w:rsidR="001D43A1" w:rsidRPr="00330456">
        <w:rPr>
          <w:rFonts w:ascii="Times New Roman" w:hAnsi="Times New Roman" w:cs="Times New Roman"/>
          <w:sz w:val="24"/>
          <w:szCs w:val="24"/>
        </w:rPr>
        <w:t xml:space="preserve">on </w:t>
      </w:r>
      <w:r w:rsidR="00FF6AE4" w:rsidRPr="00330456">
        <w:rPr>
          <w:rFonts w:ascii="Times New Roman" w:hAnsi="Times New Roman" w:cs="Times New Roman"/>
          <w:sz w:val="24"/>
          <w:szCs w:val="24"/>
        </w:rPr>
        <w:t>four</w:t>
      </w:r>
      <w:r w:rsidRPr="00330456">
        <w:rPr>
          <w:rFonts w:ascii="Times New Roman" w:hAnsi="Times New Roman" w:cs="Times New Roman"/>
          <w:sz w:val="24"/>
          <w:szCs w:val="24"/>
        </w:rPr>
        <w:t xml:space="preserve"> core subjects and </w:t>
      </w:r>
      <w:r w:rsidR="00B43FE2" w:rsidRPr="00330456">
        <w:rPr>
          <w:rFonts w:ascii="Times New Roman" w:hAnsi="Times New Roman" w:cs="Times New Roman"/>
          <w:sz w:val="24"/>
          <w:szCs w:val="24"/>
        </w:rPr>
        <w:t>seventeen</w:t>
      </w:r>
      <w:r w:rsidR="00391603" w:rsidRPr="00330456">
        <w:rPr>
          <w:rFonts w:ascii="Times New Roman" w:hAnsi="Times New Roman" w:cs="Times New Roman"/>
          <w:sz w:val="24"/>
          <w:szCs w:val="24"/>
        </w:rPr>
        <w:t xml:space="preserve"> related </w:t>
      </w:r>
      <w:r w:rsidRPr="00330456">
        <w:rPr>
          <w:rFonts w:ascii="Times New Roman" w:hAnsi="Times New Roman" w:cs="Times New Roman"/>
          <w:sz w:val="24"/>
          <w:szCs w:val="24"/>
        </w:rPr>
        <w:t>issues</w:t>
      </w:r>
      <w:r w:rsidR="001D43A1" w:rsidRPr="00330456">
        <w:rPr>
          <w:rFonts w:ascii="Times New Roman" w:hAnsi="Times New Roman" w:cs="Times New Roman"/>
          <w:sz w:val="24"/>
          <w:szCs w:val="24"/>
        </w:rPr>
        <w:t xml:space="preserve"> of ISO 26000 (See </w:t>
      </w:r>
      <w:r w:rsidR="00EA46A1" w:rsidRPr="00330456">
        <w:rPr>
          <w:rFonts w:ascii="Times New Roman" w:hAnsi="Times New Roman" w:cs="Times New Roman"/>
          <w:sz w:val="24"/>
          <w:szCs w:val="24"/>
        </w:rPr>
        <w:t>Table 3</w:t>
      </w:r>
      <w:r w:rsidR="001D43A1" w:rsidRPr="00330456">
        <w:rPr>
          <w:rFonts w:ascii="Times New Roman" w:hAnsi="Times New Roman" w:cs="Times New Roman"/>
          <w:sz w:val="24"/>
          <w:szCs w:val="24"/>
        </w:rPr>
        <w:t>)</w:t>
      </w:r>
      <w:r w:rsidR="009F6BB4" w:rsidRPr="00330456">
        <w:rPr>
          <w:rFonts w:ascii="Times New Roman" w:hAnsi="Times New Roman" w:cs="Times New Roman"/>
          <w:sz w:val="24"/>
          <w:szCs w:val="24"/>
        </w:rPr>
        <w:t xml:space="preserve"> </w:t>
      </w:r>
      <w:r w:rsidR="00841BAD" w:rsidRPr="00330456">
        <w:rPr>
          <w:rFonts w:ascii="Times New Roman" w:hAnsi="Times New Roman" w:cs="Times New Roman"/>
          <w:sz w:val="24"/>
          <w:szCs w:val="24"/>
        </w:rPr>
        <w:t xml:space="preserve">generated twelve criteria. These </w:t>
      </w:r>
      <w:r w:rsidR="00CE53E2" w:rsidRPr="00330456">
        <w:rPr>
          <w:rFonts w:ascii="Times New Roman" w:hAnsi="Times New Roman" w:cs="Times New Roman"/>
          <w:sz w:val="24"/>
          <w:szCs w:val="24"/>
        </w:rPr>
        <w:t>twelve</w:t>
      </w:r>
      <w:r w:rsidR="009F6BB4" w:rsidRPr="00330456">
        <w:rPr>
          <w:rFonts w:ascii="Times New Roman" w:hAnsi="Times New Roman" w:cs="Times New Roman"/>
          <w:sz w:val="24"/>
          <w:szCs w:val="24"/>
        </w:rPr>
        <w:t xml:space="preserve"> </w:t>
      </w:r>
      <w:r w:rsidR="00841BAD" w:rsidRPr="00330456">
        <w:rPr>
          <w:rFonts w:ascii="Times New Roman" w:hAnsi="Times New Roman" w:cs="Times New Roman"/>
          <w:sz w:val="24"/>
          <w:szCs w:val="24"/>
        </w:rPr>
        <w:t>criteria</w:t>
      </w:r>
      <w:r w:rsidR="009F6BB4" w:rsidRPr="00330456">
        <w:rPr>
          <w:rFonts w:ascii="Times New Roman" w:hAnsi="Times New Roman" w:cs="Times New Roman"/>
          <w:sz w:val="24"/>
          <w:szCs w:val="24"/>
        </w:rPr>
        <w:t xml:space="preserve"> </w:t>
      </w:r>
      <w:r w:rsidR="00903427" w:rsidRPr="00330456">
        <w:rPr>
          <w:rFonts w:ascii="Times New Roman" w:hAnsi="Times New Roman" w:cs="Times New Roman"/>
          <w:sz w:val="24"/>
          <w:szCs w:val="24"/>
        </w:rPr>
        <w:t>include</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child labor/prison labor, labo</w:t>
      </w:r>
      <w:r w:rsidR="00E14B21" w:rsidRPr="00330456">
        <w:rPr>
          <w:rFonts w:ascii="Times New Roman" w:hAnsi="Times New Roman" w:cs="Times New Roman"/>
          <w:sz w:val="24"/>
          <w:szCs w:val="24"/>
        </w:rPr>
        <w:t>r rights issues and</w:t>
      </w:r>
      <w:r w:rsidRPr="00330456">
        <w:rPr>
          <w:rFonts w:ascii="Times New Roman" w:hAnsi="Times New Roman" w:cs="Times New Roman"/>
          <w:sz w:val="24"/>
          <w:szCs w:val="24"/>
        </w:rPr>
        <w:t xml:space="preserve"> work</w:t>
      </w:r>
      <w:r w:rsidR="00E14B21" w:rsidRPr="00330456">
        <w:rPr>
          <w:rFonts w:ascii="Times New Roman" w:hAnsi="Times New Roman" w:cs="Times New Roman"/>
          <w:sz w:val="24"/>
          <w:szCs w:val="24"/>
        </w:rPr>
        <w:t xml:space="preserve"> conditions</w:t>
      </w:r>
      <w:r w:rsidRPr="00330456">
        <w:rPr>
          <w:rFonts w:ascii="Times New Roman" w:hAnsi="Times New Roman" w:cs="Times New Roman"/>
          <w:sz w:val="24"/>
          <w:szCs w:val="24"/>
        </w:rPr>
        <w:t>, gl</w:t>
      </w:r>
      <w:r w:rsidR="008B2AB0" w:rsidRPr="00330456">
        <w:rPr>
          <w:rFonts w:ascii="Times New Roman" w:hAnsi="Times New Roman" w:cs="Times New Roman"/>
          <w:sz w:val="24"/>
          <w:szCs w:val="24"/>
        </w:rPr>
        <w:t xml:space="preserve">obal social compliance, health </w:t>
      </w:r>
      <w:r w:rsidRPr="00330456">
        <w:rPr>
          <w:rFonts w:ascii="Times New Roman" w:hAnsi="Times New Roman" w:cs="Times New Roman"/>
          <w:sz w:val="24"/>
          <w:szCs w:val="24"/>
        </w:rPr>
        <w:t xml:space="preserve">and safety, </w:t>
      </w:r>
      <w:r w:rsidR="00E14B21" w:rsidRPr="00330456">
        <w:rPr>
          <w:rFonts w:ascii="Times New Roman" w:hAnsi="Times New Roman" w:cs="Times New Roman"/>
          <w:sz w:val="24"/>
          <w:szCs w:val="24"/>
        </w:rPr>
        <w:t>wome</w:t>
      </w:r>
      <w:r w:rsidR="00F62809" w:rsidRPr="00330456">
        <w:rPr>
          <w:rFonts w:ascii="Times New Roman" w:hAnsi="Times New Roman" w:cs="Times New Roman"/>
          <w:sz w:val="24"/>
          <w:szCs w:val="24"/>
        </w:rPr>
        <w:t>n empowerment,</w:t>
      </w:r>
      <w:r w:rsidRPr="00330456">
        <w:rPr>
          <w:rFonts w:ascii="Times New Roman" w:hAnsi="Times New Roman" w:cs="Times New Roman"/>
          <w:sz w:val="24"/>
          <w:szCs w:val="24"/>
        </w:rPr>
        <w:t xml:space="preserve"> traceability, food safety, certification, rural d</w:t>
      </w:r>
      <w:r w:rsidR="00E14B21" w:rsidRPr="00330456">
        <w:rPr>
          <w:rFonts w:ascii="Times New Roman" w:hAnsi="Times New Roman" w:cs="Times New Roman"/>
          <w:sz w:val="24"/>
          <w:szCs w:val="24"/>
        </w:rPr>
        <w:t>evelopment, employment, enhance</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livelihood of farmers throug</w:t>
      </w:r>
      <w:r w:rsidR="00F62809" w:rsidRPr="00330456">
        <w:rPr>
          <w:rFonts w:ascii="Times New Roman" w:hAnsi="Times New Roman" w:cs="Times New Roman"/>
          <w:sz w:val="24"/>
          <w:szCs w:val="24"/>
        </w:rPr>
        <w:t xml:space="preserve">h increase income, and supplier </w:t>
      </w:r>
      <w:r w:rsidRPr="00330456">
        <w:rPr>
          <w:rFonts w:ascii="Times New Roman" w:hAnsi="Times New Roman" w:cs="Times New Roman"/>
          <w:sz w:val="24"/>
          <w:szCs w:val="24"/>
        </w:rPr>
        <w:t xml:space="preserve">development. </w:t>
      </w:r>
      <w:r w:rsidR="00F62809" w:rsidRPr="00330456">
        <w:rPr>
          <w:rFonts w:ascii="Times New Roman" w:hAnsi="Times New Roman" w:cs="Times New Roman"/>
          <w:sz w:val="24"/>
          <w:szCs w:val="24"/>
        </w:rPr>
        <w:t>However, the</w:t>
      </w:r>
      <w:r w:rsidR="009F6BB4" w:rsidRPr="00330456">
        <w:rPr>
          <w:rFonts w:ascii="Times New Roman" w:hAnsi="Times New Roman" w:cs="Times New Roman"/>
          <w:sz w:val="24"/>
          <w:szCs w:val="24"/>
        </w:rPr>
        <w:t xml:space="preserve"> </w:t>
      </w:r>
      <w:r w:rsidR="00903427" w:rsidRPr="00330456">
        <w:rPr>
          <w:rFonts w:ascii="Times New Roman" w:hAnsi="Times New Roman" w:cs="Times New Roman"/>
          <w:sz w:val="24"/>
          <w:szCs w:val="24"/>
        </w:rPr>
        <w:t xml:space="preserve">final review of the </w:t>
      </w:r>
      <w:r w:rsidR="00007C58" w:rsidRPr="00330456">
        <w:rPr>
          <w:rFonts w:ascii="Times New Roman" w:hAnsi="Times New Roman" w:cs="Times New Roman"/>
          <w:sz w:val="24"/>
          <w:szCs w:val="24"/>
        </w:rPr>
        <w:t>managers of focal firms</w:t>
      </w:r>
      <w:r w:rsidR="009F6BB4" w:rsidRPr="00330456">
        <w:rPr>
          <w:rFonts w:ascii="Times New Roman" w:hAnsi="Times New Roman" w:cs="Times New Roman"/>
          <w:sz w:val="24"/>
          <w:szCs w:val="24"/>
        </w:rPr>
        <w:t xml:space="preserve"> </w:t>
      </w:r>
      <w:r w:rsidR="005D4A98" w:rsidRPr="00330456">
        <w:rPr>
          <w:rFonts w:ascii="Times New Roman" w:hAnsi="Times New Roman" w:cs="Times New Roman"/>
          <w:sz w:val="24"/>
          <w:szCs w:val="24"/>
        </w:rPr>
        <w:t>resulted</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in</w:t>
      </w:r>
      <w:r w:rsidR="009F6BB4" w:rsidRPr="00330456">
        <w:rPr>
          <w:rFonts w:ascii="Times New Roman" w:hAnsi="Times New Roman" w:cs="Times New Roman"/>
          <w:sz w:val="24"/>
          <w:szCs w:val="24"/>
        </w:rPr>
        <w:t xml:space="preserve"> </w:t>
      </w:r>
      <w:r w:rsidR="0045224A" w:rsidRPr="00330456">
        <w:rPr>
          <w:rFonts w:ascii="Times New Roman" w:hAnsi="Times New Roman" w:cs="Times New Roman"/>
          <w:sz w:val="24"/>
          <w:szCs w:val="24"/>
        </w:rPr>
        <w:t>seven</w:t>
      </w:r>
      <w:r w:rsidR="009F6BB4" w:rsidRPr="00330456">
        <w:rPr>
          <w:rFonts w:ascii="Times New Roman" w:hAnsi="Times New Roman" w:cs="Times New Roman"/>
          <w:sz w:val="24"/>
          <w:szCs w:val="24"/>
        </w:rPr>
        <w:t xml:space="preserve"> </w:t>
      </w:r>
      <w:r w:rsidR="005D4A98" w:rsidRPr="00330456">
        <w:rPr>
          <w:rFonts w:ascii="Times New Roman" w:hAnsi="Times New Roman" w:cs="Times New Roman"/>
          <w:sz w:val="24"/>
          <w:szCs w:val="24"/>
        </w:rPr>
        <w:t>SSSC</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criteria</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agreed</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by all </w:t>
      </w:r>
      <w:r w:rsidR="008B2AB0" w:rsidRPr="00330456">
        <w:rPr>
          <w:rFonts w:ascii="Times New Roman" w:hAnsi="Times New Roman" w:cs="Times New Roman"/>
          <w:sz w:val="24"/>
          <w:szCs w:val="24"/>
        </w:rPr>
        <w:t>to</w:t>
      </w:r>
      <w:r w:rsidRPr="00330456">
        <w:rPr>
          <w:rFonts w:ascii="Times New Roman" w:hAnsi="Times New Roman" w:cs="Times New Roman"/>
          <w:sz w:val="24"/>
          <w:szCs w:val="24"/>
        </w:rPr>
        <w:t xml:space="preserve"> constitute </w:t>
      </w:r>
      <w:r w:rsidR="00384EDA" w:rsidRPr="00330456">
        <w:rPr>
          <w:rFonts w:ascii="Times New Roman" w:hAnsi="Times New Roman" w:cs="Times New Roman"/>
          <w:sz w:val="24"/>
          <w:szCs w:val="24"/>
        </w:rPr>
        <w:t>the SSSC</w:t>
      </w:r>
      <w:r w:rsidR="009F6BB4" w:rsidRPr="00330456">
        <w:rPr>
          <w:rFonts w:ascii="Times New Roman" w:hAnsi="Times New Roman" w:cs="Times New Roman"/>
          <w:sz w:val="24"/>
          <w:szCs w:val="24"/>
        </w:rPr>
        <w:t xml:space="preserve"> </w:t>
      </w:r>
      <w:r w:rsidRPr="00330456">
        <w:rPr>
          <w:rFonts w:ascii="Times New Roman" w:hAnsi="Times New Roman" w:cs="Times New Roman"/>
          <w:sz w:val="24"/>
          <w:szCs w:val="24"/>
        </w:rPr>
        <w:t>framework</w:t>
      </w:r>
      <w:r w:rsidR="00421F49" w:rsidRPr="00330456">
        <w:rPr>
          <w:rFonts w:ascii="Times New Roman" w:hAnsi="Times New Roman" w:cs="Times New Roman"/>
          <w:sz w:val="24"/>
          <w:szCs w:val="24"/>
        </w:rPr>
        <w:t>,</w:t>
      </w:r>
      <w:r w:rsidRPr="00330456">
        <w:rPr>
          <w:rFonts w:ascii="Times New Roman" w:hAnsi="Times New Roman" w:cs="Times New Roman"/>
          <w:sz w:val="24"/>
          <w:szCs w:val="24"/>
        </w:rPr>
        <w:t xml:space="preserve"> as shown in </w:t>
      </w:r>
      <w:r w:rsidR="003B3AC8" w:rsidRPr="00330456">
        <w:rPr>
          <w:rFonts w:ascii="Times New Roman" w:hAnsi="Times New Roman" w:cs="Times New Roman"/>
          <w:sz w:val="24"/>
          <w:szCs w:val="24"/>
        </w:rPr>
        <w:t xml:space="preserve">Table </w:t>
      </w:r>
      <w:r w:rsidR="00D37F31" w:rsidRPr="00330456">
        <w:rPr>
          <w:rFonts w:ascii="Times New Roman" w:hAnsi="Times New Roman" w:cs="Times New Roman"/>
          <w:sz w:val="24"/>
          <w:szCs w:val="24"/>
        </w:rPr>
        <w:t>4</w:t>
      </w:r>
      <w:r w:rsidRPr="00330456">
        <w:rPr>
          <w:rFonts w:ascii="Times New Roman" w:hAnsi="Times New Roman" w:cs="Times New Roman"/>
          <w:sz w:val="24"/>
          <w:szCs w:val="24"/>
        </w:rPr>
        <w:t>.</w:t>
      </w:r>
    </w:p>
    <w:p w:rsidR="006B1351" w:rsidRPr="00330456" w:rsidRDefault="00153E17" w:rsidP="006B1351">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Phase</w:t>
      </w:r>
      <w:r w:rsidR="006B1351" w:rsidRPr="00330456">
        <w:rPr>
          <w:rFonts w:ascii="Times New Roman" w:hAnsi="Times New Roman" w:cs="Times New Roman"/>
          <w:b/>
          <w:bCs/>
          <w:i/>
          <w:sz w:val="24"/>
          <w:szCs w:val="24"/>
        </w:rPr>
        <w:t>2</w:t>
      </w:r>
    </w:p>
    <w:p w:rsidR="00583917" w:rsidRPr="00330456" w:rsidRDefault="00A55B56" w:rsidP="006B1351">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sz w:val="24"/>
          <w:szCs w:val="24"/>
        </w:rPr>
        <w:t>All</w:t>
      </w:r>
      <w:r w:rsidR="009F6BB4" w:rsidRPr="00330456">
        <w:rPr>
          <w:rFonts w:ascii="Times New Roman" w:hAnsi="Times New Roman" w:cs="Times New Roman"/>
          <w:sz w:val="24"/>
          <w:szCs w:val="24"/>
        </w:rPr>
        <w:t xml:space="preserve"> </w:t>
      </w:r>
      <w:r w:rsidR="00FA0341" w:rsidRPr="00330456">
        <w:rPr>
          <w:rFonts w:ascii="Times New Roman" w:hAnsi="Times New Roman" w:cs="Times New Roman"/>
          <w:sz w:val="24"/>
          <w:szCs w:val="24"/>
        </w:rPr>
        <w:t>fifteen</w:t>
      </w:r>
      <w:r w:rsidR="009F6BB4" w:rsidRPr="00330456">
        <w:rPr>
          <w:rFonts w:ascii="Times New Roman" w:hAnsi="Times New Roman" w:cs="Times New Roman"/>
          <w:sz w:val="24"/>
          <w:szCs w:val="24"/>
        </w:rPr>
        <w:t xml:space="preserve"> </w:t>
      </w:r>
      <w:r w:rsidR="0049685B" w:rsidRPr="00330456">
        <w:rPr>
          <w:rFonts w:ascii="Times New Roman" w:hAnsi="Times New Roman" w:cs="Times New Roman"/>
          <w:sz w:val="24"/>
          <w:szCs w:val="24"/>
        </w:rPr>
        <w:t>SME</w:t>
      </w:r>
      <w:r w:rsidR="009F6BB4" w:rsidRPr="00330456">
        <w:rPr>
          <w:rFonts w:ascii="Times New Roman" w:hAnsi="Times New Roman" w:cs="Times New Roman"/>
          <w:sz w:val="24"/>
          <w:szCs w:val="24"/>
        </w:rPr>
        <w:t xml:space="preserve"> </w:t>
      </w:r>
      <w:r w:rsidR="00903427" w:rsidRPr="00330456">
        <w:rPr>
          <w:rFonts w:ascii="Times New Roman" w:hAnsi="Times New Roman" w:cs="Times New Roman"/>
          <w:sz w:val="24"/>
          <w:szCs w:val="24"/>
        </w:rPr>
        <w:t>managers agreed with</w:t>
      </w:r>
      <w:r w:rsidR="00FA26FF" w:rsidRPr="00330456">
        <w:rPr>
          <w:rFonts w:ascii="Times New Roman" w:hAnsi="Times New Roman" w:cs="Times New Roman"/>
          <w:sz w:val="24"/>
          <w:szCs w:val="24"/>
        </w:rPr>
        <w:t xml:space="preserve"> the</w:t>
      </w:r>
      <w:r w:rsidR="0049685B" w:rsidRPr="00330456">
        <w:rPr>
          <w:rFonts w:ascii="Times New Roman" w:hAnsi="Times New Roman" w:cs="Times New Roman"/>
          <w:sz w:val="24"/>
          <w:szCs w:val="24"/>
        </w:rPr>
        <w:t xml:space="preserve"> set of</w:t>
      </w:r>
      <w:r w:rsidR="00FA26FF" w:rsidRPr="00330456">
        <w:rPr>
          <w:rFonts w:ascii="Times New Roman" w:hAnsi="Times New Roman" w:cs="Times New Roman"/>
          <w:sz w:val="24"/>
          <w:szCs w:val="24"/>
        </w:rPr>
        <w:t xml:space="preserve"> criteria and did not</w:t>
      </w:r>
      <w:r w:rsidR="0049685B" w:rsidRPr="00330456">
        <w:rPr>
          <w:rFonts w:ascii="Times New Roman" w:hAnsi="Times New Roman" w:cs="Times New Roman"/>
          <w:sz w:val="24"/>
          <w:szCs w:val="24"/>
        </w:rPr>
        <w:t xml:space="preserve"> remove or</w:t>
      </w:r>
      <w:r w:rsidR="00FA26FF" w:rsidRPr="00330456">
        <w:rPr>
          <w:rFonts w:ascii="Times New Roman" w:hAnsi="Times New Roman" w:cs="Times New Roman"/>
          <w:sz w:val="24"/>
          <w:szCs w:val="24"/>
        </w:rPr>
        <w:t xml:space="preserve"> add any new criteria. Thus, </w:t>
      </w:r>
      <w:r w:rsidR="00FA0341" w:rsidRPr="00330456">
        <w:rPr>
          <w:rFonts w:ascii="Times New Roman" w:hAnsi="Times New Roman" w:cs="Times New Roman"/>
          <w:bCs/>
          <w:sz w:val="24"/>
          <w:szCs w:val="24"/>
        </w:rPr>
        <w:t>based on the opinion of the fifteen</w:t>
      </w:r>
      <w:r w:rsidR="00FA26FF" w:rsidRPr="00330456">
        <w:rPr>
          <w:rFonts w:ascii="Times New Roman" w:hAnsi="Times New Roman" w:cs="Times New Roman"/>
          <w:bCs/>
          <w:sz w:val="24"/>
          <w:szCs w:val="24"/>
        </w:rPr>
        <w:t xml:space="preserve"> West </w:t>
      </w:r>
      <w:r w:rsidR="00B60543" w:rsidRPr="00330456">
        <w:rPr>
          <w:rFonts w:ascii="Times New Roman" w:hAnsi="Times New Roman" w:cs="Times New Roman"/>
          <w:sz w:val="24"/>
          <w:szCs w:val="24"/>
        </w:rPr>
        <w:t>Africa</w:t>
      </w:r>
      <w:r w:rsidR="00FA26FF" w:rsidRPr="00330456">
        <w:rPr>
          <w:rFonts w:ascii="Times New Roman" w:hAnsi="Times New Roman" w:cs="Times New Roman"/>
          <w:sz w:val="24"/>
          <w:szCs w:val="24"/>
        </w:rPr>
        <w:t xml:space="preserve"> manufacturing SMEs</w:t>
      </w:r>
      <w:r w:rsidR="00FA26FF" w:rsidRPr="00330456">
        <w:rPr>
          <w:rFonts w:ascii="Times New Roman" w:hAnsi="Times New Roman" w:cs="Times New Roman"/>
          <w:bCs/>
          <w:sz w:val="24"/>
          <w:szCs w:val="24"/>
        </w:rPr>
        <w:t xml:space="preserve">, the SSSC </w:t>
      </w:r>
      <w:r w:rsidR="005D4A98" w:rsidRPr="00330456">
        <w:rPr>
          <w:rFonts w:ascii="Times New Roman" w:hAnsi="Times New Roman" w:cs="Times New Roman"/>
          <w:bCs/>
          <w:sz w:val="24"/>
          <w:szCs w:val="24"/>
        </w:rPr>
        <w:t>decision framework was approved</w:t>
      </w:r>
      <w:r w:rsidR="00FA26FF" w:rsidRPr="00330456">
        <w:rPr>
          <w:rFonts w:ascii="Times New Roman" w:hAnsi="Times New Roman" w:cs="Times New Roman"/>
          <w:bCs/>
          <w:sz w:val="24"/>
          <w:szCs w:val="24"/>
        </w:rPr>
        <w:t>.</w:t>
      </w:r>
    </w:p>
    <w:p w:rsidR="006B1351" w:rsidRPr="00330456" w:rsidRDefault="00153E17" w:rsidP="006B1351">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Phase</w:t>
      </w:r>
      <w:r w:rsidR="006B1351" w:rsidRPr="00330456">
        <w:rPr>
          <w:rFonts w:ascii="Times New Roman" w:hAnsi="Times New Roman" w:cs="Times New Roman"/>
          <w:b/>
          <w:bCs/>
          <w:i/>
          <w:sz w:val="24"/>
          <w:szCs w:val="24"/>
        </w:rPr>
        <w:t>3</w:t>
      </w:r>
    </w:p>
    <w:p w:rsidR="00D05A98" w:rsidRPr="00330456" w:rsidRDefault="00B823EC" w:rsidP="006B1351">
      <w:pPr>
        <w:spacing w:line="480" w:lineRule="auto"/>
        <w:jc w:val="both"/>
        <w:outlineLvl w:val="0"/>
        <w:rPr>
          <w:rFonts w:ascii="Times New Roman" w:hAnsi="Times New Roman" w:cs="Times New Roman"/>
          <w:bCs/>
          <w:sz w:val="24"/>
          <w:szCs w:val="24"/>
        </w:rPr>
      </w:pPr>
      <w:r w:rsidRPr="00330456">
        <w:rPr>
          <w:rFonts w:ascii="Times New Roman" w:hAnsi="Times New Roman" w:cs="Times New Roman"/>
          <w:bCs/>
          <w:sz w:val="24"/>
          <w:szCs w:val="24"/>
        </w:rPr>
        <w:t>In</w:t>
      </w:r>
      <w:r w:rsidR="009F6BB4" w:rsidRPr="00330456">
        <w:rPr>
          <w:rFonts w:ascii="Times New Roman" w:hAnsi="Times New Roman" w:cs="Times New Roman"/>
          <w:bCs/>
          <w:sz w:val="24"/>
          <w:szCs w:val="24"/>
        </w:rPr>
        <w:t xml:space="preserve"> </w:t>
      </w:r>
      <w:r w:rsidR="003F3A12" w:rsidRPr="00330456">
        <w:rPr>
          <w:rFonts w:ascii="Times New Roman" w:hAnsi="Times New Roman" w:cs="Times New Roman"/>
          <w:bCs/>
          <w:sz w:val="24"/>
          <w:szCs w:val="24"/>
        </w:rPr>
        <w:t xml:space="preserve">response to </w:t>
      </w:r>
      <w:r w:rsidR="008D3164" w:rsidRPr="00330456">
        <w:rPr>
          <w:rFonts w:ascii="Times New Roman" w:hAnsi="Times New Roman" w:cs="Times New Roman"/>
          <w:bCs/>
          <w:sz w:val="24"/>
          <w:szCs w:val="24"/>
        </w:rPr>
        <w:t xml:space="preserve">the </w:t>
      </w:r>
      <w:r w:rsidR="00A867EA" w:rsidRPr="00330456">
        <w:rPr>
          <w:rFonts w:ascii="Times New Roman" w:hAnsi="Times New Roman" w:cs="Times New Roman"/>
          <w:bCs/>
          <w:sz w:val="24"/>
          <w:szCs w:val="24"/>
        </w:rPr>
        <w:t>BWM questionnaire</w:t>
      </w:r>
      <w:r w:rsidR="00E25EDC" w:rsidRPr="00330456">
        <w:rPr>
          <w:rFonts w:ascii="Times New Roman" w:hAnsi="Times New Roman" w:cs="Times New Roman"/>
          <w:bCs/>
          <w:sz w:val="24"/>
          <w:szCs w:val="24"/>
        </w:rPr>
        <w:t xml:space="preserve">, </w:t>
      </w:r>
      <w:r w:rsidR="003F3A12" w:rsidRPr="00330456">
        <w:rPr>
          <w:rFonts w:ascii="Times New Roman" w:hAnsi="Times New Roman" w:cs="Times New Roman"/>
          <w:bCs/>
          <w:sz w:val="24"/>
          <w:szCs w:val="24"/>
        </w:rPr>
        <w:t xml:space="preserve">the </w:t>
      </w:r>
      <w:r w:rsidR="00FF6AE4" w:rsidRPr="00330456">
        <w:rPr>
          <w:rFonts w:ascii="Times New Roman" w:hAnsi="Times New Roman" w:cs="Times New Roman"/>
          <w:bCs/>
          <w:sz w:val="24"/>
          <w:szCs w:val="24"/>
        </w:rPr>
        <w:t xml:space="preserve">SME </w:t>
      </w:r>
      <w:r w:rsidR="003F3A12" w:rsidRPr="00330456">
        <w:rPr>
          <w:rFonts w:ascii="Times New Roman" w:hAnsi="Times New Roman" w:cs="Times New Roman"/>
          <w:bCs/>
          <w:sz w:val="24"/>
          <w:szCs w:val="24"/>
        </w:rPr>
        <w:t>managers</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provide</w:t>
      </w:r>
      <w:r w:rsidR="00F120B5" w:rsidRPr="00330456">
        <w:rPr>
          <w:rFonts w:ascii="Times New Roman" w:hAnsi="Times New Roman" w:cs="Times New Roman"/>
          <w:bCs/>
          <w:sz w:val="24"/>
          <w:szCs w:val="24"/>
        </w:rPr>
        <w:t>d</w:t>
      </w:r>
      <w:r w:rsidRPr="00330456">
        <w:rPr>
          <w:rFonts w:ascii="Times New Roman" w:hAnsi="Times New Roman" w:cs="Times New Roman"/>
          <w:bCs/>
          <w:sz w:val="24"/>
          <w:szCs w:val="24"/>
        </w:rPr>
        <w:t xml:space="preserve"> preference information</w:t>
      </w:r>
      <w:r w:rsidR="009F6BB4" w:rsidRPr="00330456">
        <w:rPr>
          <w:rFonts w:ascii="Times New Roman" w:hAnsi="Times New Roman" w:cs="Times New Roman"/>
          <w:bCs/>
          <w:sz w:val="24"/>
          <w:szCs w:val="24"/>
        </w:rPr>
        <w:t xml:space="preserve"> </w:t>
      </w:r>
      <w:r w:rsidR="00156526" w:rsidRPr="00330456">
        <w:rPr>
          <w:rFonts w:ascii="Times New Roman" w:hAnsi="Times New Roman" w:cs="Times New Roman"/>
          <w:bCs/>
          <w:sz w:val="24"/>
          <w:szCs w:val="24"/>
        </w:rPr>
        <w:t xml:space="preserve">(Appendix G). </w:t>
      </w:r>
      <w:r w:rsidR="00924149" w:rsidRPr="00330456">
        <w:rPr>
          <w:rFonts w:ascii="Times New Roman" w:hAnsi="Times New Roman" w:cs="Times New Roman"/>
          <w:bCs/>
          <w:sz w:val="24"/>
          <w:szCs w:val="24"/>
        </w:rPr>
        <w:t>Table</w:t>
      </w:r>
      <w:r w:rsidR="009F6BB4" w:rsidRPr="00330456">
        <w:rPr>
          <w:rFonts w:ascii="Times New Roman" w:hAnsi="Times New Roman" w:cs="Times New Roman"/>
          <w:bCs/>
          <w:sz w:val="24"/>
          <w:szCs w:val="24"/>
        </w:rPr>
        <w:t xml:space="preserve"> </w:t>
      </w:r>
      <w:r w:rsidR="00D37F31" w:rsidRPr="00330456">
        <w:rPr>
          <w:rFonts w:ascii="Times New Roman" w:hAnsi="Times New Roman" w:cs="Times New Roman"/>
          <w:bCs/>
          <w:sz w:val="24"/>
          <w:szCs w:val="24"/>
        </w:rPr>
        <w:t>5</w:t>
      </w:r>
      <w:r w:rsidR="00924149" w:rsidRPr="00330456">
        <w:rPr>
          <w:rFonts w:ascii="Times New Roman" w:hAnsi="Times New Roman" w:cs="Times New Roman"/>
          <w:bCs/>
          <w:sz w:val="24"/>
          <w:szCs w:val="24"/>
        </w:rPr>
        <w:t xml:space="preserve"> shows the outcome of the computation to obtain the single weight vector for each criterion. The outcome is highly consistent with an almost zero consistency ratio</w:t>
      </w:r>
      <w:r w:rsidR="00FF6AE4" w:rsidRPr="00330456">
        <w:rPr>
          <w:rFonts w:ascii="Times New Roman" w:hAnsi="Times New Roman" w:cs="Times New Roman"/>
          <w:bCs/>
          <w:sz w:val="24"/>
          <w:szCs w:val="24"/>
        </w:rPr>
        <w:t xml:space="preserve">. The weights attributed to the various criteria represent </w:t>
      </w:r>
      <w:r w:rsidR="00E25EDC" w:rsidRPr="00330456">
        <w:rPr>
          <w:rFonts w:ascii="Times New Roman" w:hAnsi="Times New Roman" w:cs="Times New Roman"/>
          <w:bCs/>
          <w:sz w:val="24"/>
          <w:szCs w:val="24"/>
        </w:rPr>
        <w:t>criterion</w:t>
      </w:r>
      <w:r w:rsidR="00C6671C" w:rsidRPr="00330456">
        <w:rPr>
          <w:rFonts w:ascii="Times New Roman" w:hAnsi="Times New Roman" w:cs="Times New Roman"/>
          <w:bCs/>
          <w:sz w:val="24"/>
          <w:szCs w:val="24"/>
        </w:rPr>
        <w:t xml:space="preserve">’s </w:t>
      </w:r>
      <w:r w:rsidR="00FF6AE4" w:rsidRPr="00330456">
        <w:rPr>
          <w:rFonts w:ascii="Times New Roman" w:hAnsi="Times New Roman" w:cs="Times New Roman"/>
          <w:bCs/>
          <w:sz w:val="24"/>
          <w:szCs w:val="24"/>
        </w:rPr>
        <w:t>importance in the assessment procedure and directly produce effects on the ranking order of alternatives.</w:t>
      </w:r>
    </w:p>
    <w:p w:rsidR="00EF7052" w:rsidRDefault="00EF7052" w:rsidP="00EF7052">
      <w:pPr>
        <w:tabs>
          <w:tab w:val="left" w:pos="8460"/>
        </w:tabs>
        <w:spacing w:line="360" w:lineRule="auto"/>
        <w:jc w:val="both"/>
        <w:rPr>
          <w:rFonts w:ascii="Times New Roman" w:hAnsi="Times New Roman" w:cs="Times New Roman"/>
          <w:bCs/>
          <w:sz w:val="24"/>
          <w:szCs w:val="24"/>
        </w:rPr>
      </w:pPr>
      <w:r w:rsidRPr="00EF7052">
        <w:rPr>
          <w:rFonts w:ascii="Times New Roman" w:hAnsi="Times New Roman" w:cs="Times New Roman"/>
          <w:b/>
          <w:sz w:val="24"/>
          <w:szCs w:val="24"/>
        </w:rPr>
        <w:t>Table 5</w:t>
      </w:r>
      <w:r>
        <w:rPr>
          <w:rFonts w:ascii="Times New Roman" w:hAnsi="Times New Roman" w:cs="Times New Roman"/>
          <w:bCs/>
          <w:sz w:val="24"/>
          <w:szCs w:val="24"/>
        </w:rPr>
        <w:t>: Results of BWM</w:t>
      </w:r>
      <w:r>
        <w:rPr>
          <w:rFonts w:ascii="Times New Roman" w:hAnsi="Times New Roman" w:cs="Times New Roman"/>
          <w:bCs/>
          <w:sz w:val="24"/>
          <w:szCs w:val="24"/>
        </w:rPr>
        <w:tab/>
      </w:r>
    </w:p>
    <w:tbl>
      <w:tblPr>
        <w:tblW w:w="8961" w:type="dxa"/>
        <w:tblInd w:w="-10" w:type="dxa"/>
        <w:tblLook w:val="04A0" w:firstRow="1" w:lastRow="0" w:firstColumn="1" w:lastColumn="0" w:noHBand="0" w:noVBand="1"/>
      </w:tblPr>
      <w:tblGrid>
        <w:gridCol w:w="5415"/>
        <w:gridCol w:w="2010"/>
        <w:gridCol w:w="1536"/>
      </w:tblGrid>
      <w:tr w:rsidR="00EF7052" w:rsidRPr="006F59BB" w:rsidTr="00EF7052">
        <w:trPr>
          <w:trHeight w:val="570"/>
        </w:trPr>
        <w:tc>
          <w:tcPr>
            <w:tcW w:w="54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F7052" w:rsidRPr="001F393B" w:rsidRDefault="00EF7052" w:rsidP="00EF7052">
            <w:pPr>
              <w:spacing w:after="0" w:line="240" w:lineRule="auto"/>
              <w:rPr>
                <w:rFonts w:ascii="Calibri" w:eastAsia="Times New Roman" w:hAnsi="Calibri" w:cs="Times New Roman"/>
                <w:b/>
                <w:color w:val="000000"/>
              </w:rPr>
            </w:pPr>
            <w:r w:rsidRPr="001F393B">
              <w:rPr>
                <w:rFonts w:ascii="Calibri" w:eastAsia="Times New Roman" w:hAnsi="Calibri" w:cs="Times New Roman"/>
                <w:b/>
                <w:color w:val="000000"/>
              </w:rPr>
              <w:t xml:space="preserve">Criteria </w:t>
            </w:r>
          </w:p>
        </w:tc>
        <w:tc>
          <w:tcPr>
            <w:tcW w:w="2010" w:type="dxa"/>
            <w:tcBorders>
              <w:top w:val="single" w:sz="8" w:space="0" w:color="auto"/>
              <w:left w:val="nil"/>
              <w:bottom w:val="single" w:sz="8" w:space="0" w:color="auto"/>
              <w:right w:val="single" w:sz="4" w:space="0" w:color="auto"/>
            </w:tcBorders>
            <w:shd w:val="clear" w:color="auto" w:fill="auto"/>
            <w:noWrap/>
            <w:vAlign w:val="bottom"/>
            <w:hideMark/>
          </w:tcPr>
          <w:p w:rsidR="00EF7052" w:rsidRPr="001F393B" w:rsidRDefault="00EF7052" w:rsidP="00EF7052">
            <w:pPr>
              <w:spacing w:after="0" w:line="240" w:lineRule="auto"/>
              <w:rPr>
                <w:rFonts w:ascii="Calibri" w:eastAsia="Times New Roman" w:hAnsi="Calibri" w:cs="Times New Roman"/>
                <w:b/>
                <w:color w:val="000000"/>
              </w:rPr>
            </w:pPr>
            <w:r w:rsidRPr="001F393B">
              <w:rPr>
                <w:rFonts w:ascii="Calibri" w:eastAsia="Times New Roman" w:hAnsi="Calibri" w:cs="Times New Roman"/>
                <w:b/>
                <w:color w:val="000000"/>
              </w:rPr>
              <w:t>Average weight</w:t>
            </w:r>
          </w:p>
        </w:tc>
        <w:tc>
          <w:tcPr>
            <w:tcW w:w="1536" w:type="dxa"/>
            <w:tcBorders>
              <w:top w:val="single" w:sz="8" w:space="0" w:color="auto"/>
              <w:left w:val="nil"/>
              <w:bottom w:val="single" w:sz="8" w:space="0" w:color="auto"/>
              <w:right w:val="single" w:sz="4" w:space="0" w:color="auto"/>
            </w:tcBorders>
          </w:tcPr>
          <w:p w:rsidR="00EF7052" w:rsidRPr="001F393B" w:rsidRDefault="00EF7052" w:rsidP="00EF7052">
            <w:pPr>
              <w:spacing w:after="0" w:line="240" w:lineRule="auto"/>
              <w:rPr>
                <w:rFonts w:ascii="Calibri" w:eastAsia="Times New Roman" w:hAnsi="Calibri" w:cs="Times New Roman"/>
                <w:b/>
                <w:color w:val="000000"/>
              </w:rPr>
            </w:pPr>
            <w:r w:rsidRPr="001F393B">
              <w:rPr>
                <w:rFonts w:ascii="Calibri" w:eastAsia="Times New Roman" w:hAnsi="Calibri" w:cs="Times New Roman"/>
                <w:b/>
                <w:color w:val="000000"/>
              </w:rPr>
              <w:t>Rank</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Employment (SOC1)</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0.075074</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6</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Food safety (SOC 2)</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0.37347</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1</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Labor/work condition (SOC3)</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0.153554</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2</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Child labor and forced labor/prison labor (SOC 4)</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0.106823</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4</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Traceability (SOC5)</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0.138428</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3</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Women empowerment (SOC 6)</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0.091957</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5</w:t>
            </w:r>
          </w:p>
        </w:tc>
      </w:tr>
      <w:tr w:rsidR="00EF7052" w:rsidRPr="006F59BB" w:rsidTr="00EF7052">
        <w:trPr>
          <w:trHeight w:val="539"/>
        </w:trPr>
        <w:tc>
          <w:tcPr>
            <w:tcW w:w="5415"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Rural/local development (SOC7)</w:t>
            </w:r>
          </w:p>
        </w:tc>
        <w:tc>
          <w:tcPr>
            <w:tcW w:w="2010" w:type="dxa"/>
            <w:tcBorders>
              <w:top w:val="nil"/>
              <w:left w:val="nil"/>
              <w:bottom w:val="nil"/>
              <w:right w:val="nil"/>
            </w:tcBorders>
            <w:shd w:val="clear" w:color="auto" w:fill="auto"/>
            <w:noWrap/>
            <w:vAlign w:val="bottom"/>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0.060693</w:t>
            </w:r>
          </w:p>
        </w:tc>
        <w:tc>
          <w:tcPr>
            <w:tcW w:w="1536" w:type="dxa"/>
            <w:tcBorders>
              <w:top w:val="nil"/>
              <w:left w:val="nil"/>
              <w:bottom w:val="nil"/>
              <w:right w:val="nil"/>
            </w:tcBorders>
            <w:vAlign w:val="center"/>
          </w:tcPr>
          <w:p w:rsidR="00EF7052" w:rsidRPr="006F59BB" w:rsidRDefault="00EF7052" w:rsidP="00EF7052">
            <w:pPr>
              <w:spacing w:after="0" w:line="240" w:lineRule="auto"/>
              <w:jc w:val="right"/>
              <w:rPr>
                <w:rFonts w:ascii="Calibri" w:eastAsia="Times New Roman" w:hAnsi="Calibri" w:cs="Times New Roman"/>
                <w:color w:val="000000"/>
              </w:rPr>
            </w:pPr>
            <w:r w:rsidRPr="003971C0">
              <w:rPr>
                <w:rFonts w:ascii="Calibri" w:eastAsia="Times New Roman" w:hAnsi="Calibri" w:cs="Times New Roman"/>
                <w:color w:val="000000"/>
              </w:rPr>
              <w:t>7</w:t>
            </w:r>
          </w:p>
        </w:tc>
      </w:tr>
      <w:tr w:rsidR="00EF7052" w:rsidRPr="006F59BB" w:rsidTr="00EF7052">
        <w:trPr>
          <w:trHeight w:val="570"/>
        </w:trPr>
        <w:tc>
          <w:tcPr>
            <w:tcW w:w="5415" w:type="dxa"/>
            <w:tcBorders>
              <w:top w:val="nil"/>
              <w:left w:val="nil"/>
              <w:bottom w:val="double" w:sz="6" w:space="0" w:color="auto"/>
              <w:right w:val="nil"/>
            </w:tcBorders>
            <w:shd w:val="clear" w:color="auto" w:fill="auto"/>
            <w:noWrap/>
            <w:vAlign w:val="bottom"/>
            <w:hideMark/>
          </w:tcPr>
          <w:p w:rsidR="00EF7052" w:rsidRPr="006F59BB" w:rsidRDefault="00EF7052" w:rsidP="00EF7052">
            <w:pPr>
              <w:spacing w:after="0" w:line="240" w:lineRule="auto"/>
              <w:rPr>
                <w:rFonts w:ascii="Calibri" w:eastAsia="Times New Roman" w:hAnsi="Calibri" w:cs="Times New Roman"/>
                <w:color w:val="000000"/>
              </w:rPr>
            </w:pPr>
            <w:r w:rsidRPr="006F59BB">
              <w:rPr>
                <w:rFonts w:ascii="Calibri" w:eastAsia="Times New Roman" w:hAnsi="Calibri" w:cs="Times New Roman"/>
                <w:color w:val="000000"/>
              </w:rPr>
              <w:t xml:space="preserve">Average Consistency </w:t>
            </w:r>
          </w:p>
        </w:tc>
        <w:tc>
          <w:tcPr>
            <w:tcW w:w="2010" w:type="dxa"/>
            <w:tcBorders>
              <w:top w:val="nil"/>
              <w:left w:val="nil"/>
              <w:bottom w:val="double" w:sz="6" w:space="0" w:color="auto"/>
              <w:right w:val="nil"/>
            </w:tcBorders>
            <w:shd w:val="clear" w:color="auto" w:fill="auto"/>
            <w:noWrap/>
            <w:vAlign w:val="center"/>
            <w:hideMark/>
          </w:tcPr>
          <w:p w:rsidR="00EF7052" w:rsidRPr="006F59BB" w:rsidRDefault="00EF7052" w:rsidP="00EF7052">
            <w:pPr>
              <w:spacing w:after="0" w:line="240" w:lineRule="auto"/>
              <w:jc w:val="right"/>
              <w:rPr>
                <w:rFonts w:ascii="Calibri" w:eastAsia="Times New Roman" w:hAnsi="Calibri" w:cs="Times New Roman"/>
                <w:color w:val="000000"/>
              </w:rPr>
            </w:pPr>
            <w:r w:rsidRPr="006F59BB">
              <w:rPr>
                <w:rFonts w:ascii="Calibri" w:eastAsia="Times New Roman" w:hAnsi="Calibri" w:cs="Times New Roman"/>
                <w:color w:val="000000"/>
              </w:rPr>
              <w:t>0.032389</w:t>
            </w:r>
          </w:p>
        </w:tc>
        <w:tc>
          <w:tcPr>
            <w:tcW w:w="1536" w:type="dxa"/>
            <w:tcBorders>
              <w:top w:val="nil"/>
              <w:left w:val="nil"/>
              <w:bottom w:val="double" w:sz="6" w:space="0" w:color="auto"/>
              <w:right w:val="nil"/>
            </w:tcBorders>
          </w:tcPr>
          <w:p w:rsidR="00EF7052" w:rsidRPr="006F59BB" w:rsidRDefault="00EF7052" w:rsidP="00EF7052">
            <w:pPr>
              <w:spacing w:after="0" w:line="240" w:lineRule="auto"/>
              <w:jc w:val="right"/>
              <w:rPr>
                <w:rFonts w:ascii="Calibri" w:eastAsia="Times New Roman" w:hAnsi="Calibri" w:cs="Times New Roman"/>
                <w:color w:val="000000"/>
              </w:rPr>
            </w:pPr>
          </w:p>
        </w:tc>
      </w:tr>
    </w:tbl>
    <w:p w:rsidR="00EF7052" w:rsidRDefault="00EF7052" w:rsidP="00EF7052"/>
    <w:p w:rsidR="006B1351" w:rsidRPr="00330456" w:rsidRDefault="00153E17" w:rsidP="006B1351">
      <w:pPr>
        <w:spacing w:line="480" w:lineRule="auto"/>
        <w:jc w:val="both"/>
        <w:outlineLvl w:val="0"/>
        <w:rPr>
          <w:rFonts w:ascii="Times New Roman" w:hAnsi="Times New Roman" w:cs="Times New Roman"/>
          <w:b/>
          <w:bCs/>
          <w:i/>
          <w:sz w:val="24"/>
          <w:szCs w:val="24"/>
        </w:rPr>
      </w:pPr>
      <w:r w:rsidRPr="00330456">
        <w:rPr>
          <w:rFonts w:ascii="Times New Roman" w:hAnsi="Times New Roman" w:cs="Times New Roman"/>
          <w:b/>
          <w:bCs/>
          <w:i/>
          <w:sz w:val="24"/>
          <w:szCs w:val="24"/>
        </w:rPr>
        <w:t>Phase</w:t>
      </w:r>
      <w:r w:rsidR="006B1351" w:rsidRPr="00330456">
        <w:rPr>
          <w:rFonts w:ascii="Times New Roman" w:hAnsi="Times New Roman" w:cs="Times New Roman"/>
          <w:b/>
          <w:bCs/>
          <w:i/>
          <w:sz w:val="24"/>
          <w:szCs w:val="24"/>
        </w:rPr>
        <w:t>4</w:t>
      </w:r>
    </w:p>
    <w:p w:rsidR="008D6537" w:rsidRPr="00330456" w:rsidRDefault="00F02E0D" w:rsidP="008D6537">
      <w:pPr>
        <w:spacing w:line="480" w:lineRule="auto"/>
        <w:jc w:val="both"/>
        <w:outlineLvl w:val="0"/>
        <w:rPr>
          <w:rFonts w:ascii="Times New Roman" w:hAnsi="Times New Roman" w:cs="Times New Roman"/>
          <w:bCs/>
          <w:sz w:val="24"/>
          <w:szCs w:val="24"/>
        </w:rPr>
      </w:pPr>
      <w:r w:rsidRPr="00330456">
        <w:rPr>
          <w:rFonts w:ascii="Times New Roman" w:hAnsi="Times New Roman" w:cs="Times New Roman"/>
          <w:bCs/>
          <w:sz w:val="24"/>
          <w:szCs w:val="24"/>
        </w:rPr>
        <w:t xml:space="preserve">Based on the preferences </w:t>
      </w:r>
      <w:r w:rsidR="00156526" w:rsidRPr="00330456">
        <w:rPr>
          <w:rFonts w:ascii="Times New Roman" w:hAnsi="Times New Roman" w:cs="Times New Roman"/>
          <w:bCs/>
          <w:sz w:val="24"/>
          <w:szCs w:val="24"/>
        </w:rPr>
        <w:t>(Appendix H)</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of SME managers, the grey relational grade for each enterprise</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is calculated with</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respect</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to</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 xml:space="preserve">the overall criteria. </w:t>
      </w:r>
      <w:r w:rsidR="00924149" w:rsidRPr="00330456">
        <w:rPr>
          <w:rFonts w:ascii="Times New Roman" w:hAnsi="Times New Roman" w:cs="Times New Roman"/>
          <w:bCs/>
          <w:sz w:val="24"/>
          <w:szCs w:val="24"/>
        </w:rPr>
        <w:t xml:space="preserve">The ranking of </w:t>
      </w:r>
      <w:r w:rsidR="004615FC" w:rsidRPr="00330456">
        <w:rPr>
          <w:rFonts w:ascii="Times New Roman" w:hAnsi="Times New Roman" w:cs="Times New Roman"/>
          <w:bCs/>
          <w:sz w:val="24"/>
          <w:szCs w:val="24"/>
        </w:rPr>
        <w:t>each</w:t>
      </w:r>
      <w:r w:rsidR="009F6BB4" w:rsidRPr="00330456">
        <w:rPr>
          <w:rFonts w:ascii="Times New Roman" w:hAnsi="Times New Roman" w:cs="Times New Roman"/>
          <w:bCs/>
          <w:sz w:val="24"/>
          <w:szCs w:val="24"/>
        </w:rPr>
        <w:t xml:space="preserve"> </w:t>
      </w:r>
      <w:r w:rsidR="00012A39" w:rsidRPr="00330456">
        <w:rPr>
          <w:rFonts w:ascii="Times New Roman" w:hAnsi="Times New Roman" w:cs="Times New Roman"/>
          <w:bCs/>
          <w:sz w:val="24"/>
          <w:szCs w:val="24"/>
        </w:rPr>
        <w:t xml:space="preserve">enterprise in </w:t>
      </w:r>
      <w:r w:rsidR="004615FC" w:rsidRPr="00330456">
        <w:rPr>
          <w:rFonts w:ascii="Times New Roman" w:hAnsi="Times New Roman" w:cs="Times New Roman"/>
          <w:bCs/>
          <w:sz w:val="24"/>
          <w:szCs w:val="24"/>
        </w:rPr>
        <w:t xml:space="preserve">reference to the </w:t>
      </w:r>
      <w:r w:rsidR="009110E3" w:rsidRPr="00330456">
        <w:rPr>
          <w:rFonts w:ascii="Times New Roman" w:hAnsi="Times New Roman" w:cs="Times New Roman"/>
          <w:bCs/>
          <w:sz w:val="24"/>
          <w:szCs w:val="24"/>
        </w:rPr>
        <w:t xml:space="preserve">seven SSSC </w:t>
      </w:r>
      <w:r w:rsidR="004615FC" w:rsidRPr="00330456">
        <w:rPr>
          <w:rFonts w:ascii="Times New Roman" w:hAnsi="Times New Roman" w:cs="Times New Roman"/>
          <w:bCs/>
          <w:sz w:val="24"/>
          <w:szCs w:val="24"/>
        </w:rPr>
        <w:t>criteria</w:t>
      </w:r>
      <w:r w:rsidR="009F6BB4" w:rsidRPr="00330456">
        <w:rPr>
          <w:rFonts w:ascii="Times New Roman" w:hAnsi="Times New Roman" w:cs="Times New Roman"/>
          <w:bCs/>
          <w:sz w:val="24"/>
          <w:szCs w:val="24"/>
        </w:rPr>
        <w:t xml:space="preserve"> </w:t>
      </w:r>
      <w:r w:rsidR="00012A39" w:rsidRPr="00330456">
        <w:rPr>
          <w:rFonts w:ascii="Times New Roman" w:hAnsi="Times New Roman" w:cs="Times New Roman"/>
          <w:bCs/>
          <w:sz w:val="24"/>
          <w:szCs w:val="24"/>
        </w:rPr>
        <w:t>of</w:t>
      </w:r>
      <w:r w:rsidR="009F6BB4" w:rsidRPr="00330456">
        <w:rPr>
          <w:rFonts w:ascii="Times New Roman" w:hAnsi="Times New Roman" w:cs="Times New Roman"/>
          <w:bCs/>
          <w:sz w:val="24"/>
          <w:szCs w:val="24"/>
        </w:rPr>
        <w:t xml:space="preserve"> </w:t>
      </w:r>
      <w:r w:rsidR="00012A39" w:rsidRPr="00330456">
        <w:rPr>
          <w:rFonts w:ascii="Times New Roman" w:hAnsi="Times New Roman" w:cs="Times New Roman"/>
          <w:bCs/>
          <w:sz w:val="24"/>
          <w:szCs w:val="24"/>
        </w:rPr>
        <w:t>their</w:t>
      </w:r>
      <w:r w:rsidR="009F6BB4" w:rsidRPr="00330456">
        <w:rPr>
          <w:rFonts w:ascii="Times New Roman" w:hAnsi="Times New Roman" w:cs="Times New Roman"/>
          <w:bCs/>
          <w:sz w:val="24"/>
          <w:szCs w:val="24"/>
        </w:rPr>
        <w:t xml:space="preserve"> </w:t>
      </w:r>
      <w:r w:rsidR="00012A39" w:rsidRPr="00330456">
        <w:rPr>
          <w:rFonts w:ascii="Times New Roman" w:hAnsi="Times New Roman" w:cs="Times New Roman"/>
          <w:bCs/>
          <w:sz w:val="24"/>
          <w:szCs w:val="24"/>
        </w:rPr>
        <w:t>supply chain social sustainability performance is</w:t>
      </w:r>
      <w:r w:rsidR="00924149" w:rsidRPr="00330456">
        <w:rPr>
          <w:rFonts w:ascii="Times New Roman" w:hAnsi="Times New Roman" w:cs="Times New Roman"/>
          <w:bCs/>
          <w:sz w:val="24"/>
          <w:szCs w:val="24"/>
        </w:rPr>
        <w:t xml:space="preserve"> shown in Table </w:t>
      </w:r>
      <w:r w:rsidR="00D37F31" w:rsidRPr="00330456">
        <w:rPr>
          <w:rFonts w:ascii="Times New Roman" w:hAnsi="Times New Roman" w:cs="Times New Roman"/>
          <w:bCs/>
          <w:sz w:val="24"/>
          <w:szCs w:val="24"/>
        </w:rPr>
        <w:t>6</w:t>
      </w:r>
      <w:r w:rsidR="009110E3" w:rsidRPr="00330456">
        <w:rPr>
          <w:rFonts w:ascii="Times New Roman" w:hAnsi="Times New Roman" w:cs="Times New Roman"/>
          <w:bCs/>
          <w:sz w:val="24"/>
          <w:szCs w:val="24"/>
        </w:rPr>
        <w:t>.</w:t>
      </w:r>
    </w:p>
    <w:p w:rsidR="00EF7052" w:rsidRDefault="00EF7052" w:rsidP="00EF7052">
      <w:pPr>
        <w:spacing w:line="360" w:lineRule="auto"/>
        <w:jc w:val="both"/>
        <w:rPr>
          <w:rFonts w:ascii="Times New Roman" w:hAnsi="Times New Roman" w:cs="Times New Roman"/>
          <w:bCs/>
          <w:sz w:val="24"/>
          <w:szCs w:val="24"/>
        </w:rPr>
      </w:pPr>
      <w:r w:rsidRPr="00EF7052">
        <w:rPr>
          <w:rFonts w:ascii="Times New Roman" w:hAnsi="Times New Roman" w:cs="Times New Roman"/>
          <w:b/>
          <w:sz w:val="24"/>
          <w:szCs w:val="24"/>
        </w:rPr>
        <w:t>Table 6</w:t>
      </w:r>
      <w:r>
        <w:rPr>
          <w:rFonts w:ascii="Times New Roman" w:hAnsi="Times New Roman" w:cs="Times New Roman"/>
          <w:bCs/>
          <w:sz w:val="24"/>
          <w:szCs w:val="24"/>
        </w:rPr>
        <w:t>: Results of GRA Ranking</w:t>
      </w:r>
    </w:p>
    <w:tbl>
      <w:tblPr>
        <w:tblW w:w="8838" w:type="dxa"/>
        <w:tblLook w:val="04A0" w:firstRow="1" w:lastRow="0" w:firstColumn="1" w:lastColumn="0" w:noHBand="0" w:noVBand="1"/>
      </w:tblPr>
      <w:tblGrid>
        <w:gridCol w:w="1691"/>
        <w:gridCol w:w="3261"/>
        <w:gridCol w:w="3886"/>
      </w:tblGrid>
      <w:tr w:rsidR="00EF7052" w:rsidRPr="00C4615D" w:rsidTr="00EF7052">
        <w:trPr>
          <w:trHeight w:val="435"/>
        </w:trPr>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7052" w:rsidRPr="001F393B" w:rsidRDefault="00EF7052" w:rsidP="00EF7052">
            <w:pPr>
              <w:spacing w:after="0" w:line="240" w:lineRule="auto"/>
              <w:jc w:val="center"/>
              <w:rPr>
                <w:rFonts w:ascii="Calibri" w:eastAsia="Times New Roman" w:hAnsi="Calibri" w:cs="Times New Roman"/>
                <w:b/>
                <w:bCs/>
                <w:color w:val="000000"/>
              </w:rPr>
            </w:pPr>
            <w:r w:rsidRPr="001F393B">
              <w:rPr>
                <w:rFonts w:ascii="Calibri" w:eastAsia="Times New Roman" w:hAnsi="Calibri" w:cs="Times New Roman"/>
                <w:b/>
                <w:bCs/>
                <w:color w:val="000000"/>
              </w:rPr>
              <w:t>Manufacturing</w:t>
            </w:r>
          </w:p>
          <w:p w:rsidR="00EF7052" w:rsidRPr="001F393B" w:rsidRDefault="00EF7052" w:rsidP="00EF7052">
            <w:pPr>
              <w:spacing w:after="0" w:line="240" w:lineRule="auto"/>
              <w:jc w:val="center"/>
              <w:rPr>
                <w:rFonts w:ascii="Calibri" w:eastAsia="Times New Roman" w:hAnsi="Calibri" w:cs="Times New Roman"/>
                <w:b/>
                <w:bCs/>
                <w:color w:val="000000"/>
              </w:rPr>
            </w:pPr>
            <w:r w:rsidRPr="001F393B">
              <w:rPr>
                <w:rFonts w:ascii="Calibri" w:eastAsia="Times New Roman" w:hAnsi="Calibri" w:cs="Times New Roman"/>
                <w:b/>
                <w:bCs/>
                <w:color w:val="000000"/>
              </w:rPr>
              <w:t xml:space="preserve"> enterprise </w:t>
            </w:r>
          </w:p>
        </w:tc>
        <w:tc>
          <w:tcPr>
            <w:tcW w:w="3261" w:type="dxa"/>
            <w:tcBorders>
              <w:top w:val="single" w:sz="8" w:space="0" w:color="auto"/>
              <w:left w:val="nil"/>
              <w:bottom w:val="single" w:sz="8" w:space="0" w:color="auto"/>
              <w:right w:val="single" w:sz="8" w:space="0" w:color="auto"/>
            </w:tcBorders>
            <w:shd w:val="clear" w:color="auto" w:fill="auto"/>
            <w:noWrap/>
            <w:vAlign w:val="center"/>
            <w:hideMark/>
          </w:tcPr>
          <w:p w:rsidR="00EF7052" w:rsidRPr="001F393B" w:rsidRDefault="00EF7052" w:rsidP="00EF7052">
            <w:pPr>
              <w:spacing w:after="0" w:line="240" w:lineRule="auto"/>
              <w:jc w:val="center"/>
              <w:rPr>
                <w:rFonts w:ascii="Calibri" w:eastAsia="Times New Roman" w:hAnsi="Calibri" w:cs="Times New Roman"/>
                <w:b/>
                <w:bCs/>
                <w:color w:val="000000"/>
              </w:rPr>
            </w:pPr>
            <w:r w:rsidRPr="001F393B">
              <w:rPr>
                <w:rFonts w:ascii="Calibri" w:eastAsia="Times New Roman" w:hAnsi="Calibri" w:cs="Times New Roman"/>
                <w:b/>
                <w:bCs/>
                <w:color w:val="000000"/>
              </w:rPr>
              <w:t>Score</w:t>
            </w:r>
          </w:p>
        </w:tc>
        <w:tc>
          <w:tcPr>
            <w:tcW w:w="3886" w:type="dxa"/>
            <w:tcBorders>
              <w:top w:val="single" w:sz="8" w:space="0" w:color="auto"/>
              <w:left w:val="nil"/>
              <w:bottom w:val="single" w:sz="8" w:space="0" w:color="auto"/>
              <w:right w:val="single" w:sz="8" w:space="0" w:color="auto"/>
            </w:tcBorders>
            <w:shd w:val="clear" w:color="auto" w:fill="auto"/>
            <w:noWrap/>
            <w:vAlign w:val="center"/>
            <w:hideMark/>
          </w:tcPr>
          <w:p w:rsidR="00EF7052" w:rsidRPr="001F393B" w:rsidRDefault="00EF7052" w:rsidP="00EF7052">
            <w:pPr>
              <w:spacing w:after="0" w:line="240" w:lineRule="auto"/>
              <w:jc w:val="center"/>
              <w:rPr>
                <w:rFonts w:ascii="Calibri" w:eastAsia="Times New Roman" w:hAnsi="Calibri" w:cs="Times New Roman"/>
                <w:b/>
                <w:bCs/>
                <w:color w:val="000000"/>
              </w:rPr>
            </w:pPr>
            <w:r w:rsidRPr="001F393B">
              <w:rPr>
                <w:rFonts w:ascii="Calibri" w:eastAsia="Times New Roman" w:hAnsi="Calibri" w:cs="Times New Roman"/>
                <w:b/>
                <w:bCs/>
                <w:color w:val="000000"/>
              </w:rPr>
              <w:t>Rank</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Garamond" w:eastAsia="Times New Roman" w:hAnsi="Garamond" w:cs="Times New Roman"/>
                <w:bCs/>
                <w:color w:val="000000"/>
                <w:sz w:val="24"/>
                <w:szCs w:val="24"/>
              </w:rPr>
            </w:pPr>
            <w:r w:rsidRPr="00C4615D">
              <w:rPr>
                <w:rFonts w:ascii="Garamond" w:eastAsia="Times New Roman" w:hAnsi="Garamond" w:cs="Times New Roman"/>
                <w:bCs/>
                <w:color w:val="000000"/>
                <w:sz w:val="24"/>
                <w:szCs w:val="24"/>
              </w:rPr>
              <w:t>M1</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0.73793444</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5</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Garamond" w:eastAsia="Times New Roman" w:hAnsi="Garamond" w:cs="Times New Roman"/>
                <w:bCs/>
                <w:color w:val="000000"/>
                <w:sz w:val="24"/>
                <w:szCs w:val="24"/>
              </w:rPr>
            </w:pPr>
            <w:r w:rsidRPr="00C4615D">
              <w:rPr>
                <w:rFonts w:ascii="Garamond" w:eastAsia="Times New Roman" w:hAnsi="Garamond" w:cs="Times New Roman"/>
                <w:bCs/>
                <w:color w:val="000000"/>
                <w:sz w:val="24"/>
                <w:szCs w:val="24"/>
              </w:rPr>
              <w:t>M2</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0.67114698</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12</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Garamond" w:eastAsia="Times New Roman" w:hAnsi="Garamond" w:cs="Times New Roman"/>
                <w:bCs/>
                <w:color w:val="000000"/>
                <w:sz w:val="24"/>
                <w:szCs w:val="24"/>
              </w:rPr>
            </w:pPr>
            <w:r w:rsidRPr="005B3B19">
              <w:rPr>
                <w:rFonts w:ascii="Garamond" w:eastAsia="Times New Roman" w:hAnsi="Garamond" w:cs="Times New Roman"/>
                <w:bCs/>
                <w:color w:val="000000"/>
                <w:sz w:val="24"/>
                <w:szCs w:val="24"/>
              </w:rPr>
              <w:t>M3</w:t>
            </w:r>
          </w:p>
        </w:tc>
        <w:tc>
          <w:tcPr>
            <w:tcW w:w="3261"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color w:val="000000"/>
                <w:sz w:val="24"/>
                <w:szCs w:val="24"/>
              </w:rPr>
            </w:pPr>
            <w:r w:rsidRPr="005B3B19">
              <w:rPr>
                <w:rFonts w:ascii="Calibri" w:eastAsia="Times New Roman" w:hAnsi="Calibri" w:cs="Times New Roman"/>
                <w:color w:val="000000"/>
                <w:sz w:val="24"/>
                <w:szCs w:val="24"/>
              </w:rPr>
              <w:t>0.49764575</w:t>
            </w:r>
          </w:p>
        </w:tc>
        <w:tc>
          <w:tcPr>
            <w:tcW w:w="3886"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color w:val="000000"/>
                <w:sz w:val="24"/>
                <w:szCs w:val="24"/>
              </w:rPr>
            </w:pPr>
            <w:r w:rsidRPr="005B3B19">
              <w:rPr>
                <w:rFonts w:ascii="Calibri" w:eastAsia="Times New Roman" w:hAnsi="Calibri" w:cs="Times New Roman"/>
                <w:color w:val="000000"/>
                <w:sz w:val="24"/>
                <w:szCs w:val="24"/>
              </w:rPr>
              <w:t>14</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Garamond" w:eastAsia="Times New Roman" w:hAnsi="Garamond" w:cs="Times New Roman"/>
                <w:bCs/>
                <w:color w:val="000000"/>
                <w:sz w:val="24"/>
                <w:szCs w:val="24"/>
              </w:rPr>
            </w:pPr>
            <w:r w:rsidRPr="00122745">
              <w:rPr>
                <w:rFonts w:ascii="Garamond" w:eastAsia="Times New Roman" w:hAnsi="Garamond" w:cs="Times New Roman"/>
                <w:bCs/>
                <w:color w:val="000000"/>
                <w:sz w:val="24"/>
                <w:szCs w:val="24"/>
              </w:rPr>
              <w:t>M4</w:t>
            </w:r>
          </w:p>
        </w:tc>
        <w:tc>
          <w:tcPr>
            <w:tcW w:w="326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0.76817942</w:t>
            </w:r>
          </w:p>
        </w:tc>
        <w:tc>
          <w:tcPr>
            <w:tcW w:w="3886"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4</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Garamond" w:eastAsia="Times New Roman" w:hAnsi="Garamond" w:cs="Times New Roman"/>
                <w:bCs/>
                <w:color w:val="000000"/>
                <w:sz w:val="24"/>
                <w:szCs w:val="24"/>
              </w:rPr>
            </w:pPr>
            <w:r w:rsidRPr="00122745">
              <w:rPr>
                <w:rFonts w:ascii="Garamond" w:eastAsia="Times New Roman" w:hAnsi="Garamond" w:cs="Times New Roman"/>
                <w:bCs/>
                <w:color w:val="000000"/>
                <w:sz w:val="24"/>
                <w:szCs w:val="24"/>
              </w:rPr>
              <w:t>M5</w:t>
            </w:r>
          </w:p>
        </w:tc>
        <w:tc>
          <w:tcPr>
            <w:tcW w:w="326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0.79172871</w:t>
            </w:r>
          </w:p>
        </w:tc>
        <w:tc>
          <w:tcPr>
            <w:tcW w:w="3886"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2</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Garamond" w:eastAsia="Times New Roman" w:hAnsi="Garamond" w:cs="Times New Roman"/>
                <w:bCs/>
                <w:color w:val="000000"/>
                <w:sz w:val="24"/>
                <w:szCs w:val="24"/>
              </w:rPr>
            </w:pPr>
            <w:r w:rsidRPr="00C4615D">
              <w:rPr>
                <w:rFonts w:ascii="Garamond" w:eastAsia="Times New Roman" w:hAnsi="Garamond" w:cs="Times New Roman"/>
                <w:bCs/>
                <w:color w:val="000000"/>
                <w:sz w:val="24"/>
                <w:szCs w:val="24"/>
              </w:rPr>
              <w:t>M6</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0.70949373</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7</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Garamond" w:eastAsia="Times New Roman" w:hAnsi="Garamond" w:cs="Times New Roman"/>
                <w:bCs/>
                <w:color w:val="000000"/>
                <w:sz w:val="24"/>
                <w:szCs w:val="24"/>
              </w:rPr>
            </w:pPr>
            <w:r w:rsidRPr="00C4615D">
              <w:rPr>
                <w:rFonts w:ascii="Garamond" w:eastAsia="Times New Roman" w:hAnsi="Garamond" w:cs="Times New Roman"/>
                <w:bCs/>
                <w:color w:val="000000"/>
                <w:sz w:val="24"/>
                <w:szCs w:val="24"/>
              </w:rPr>
              <w:t>M7</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0.69086979</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9</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Garamond" w:eastAsia="Times New Roman" w:hAnsi="Garamond" w:cs="Times New Roman"/>
                <w:bCs/>
                <w:color w:val="000000"/>
                <w:sz w:val="24"/>
                <w:szCs w:val="24"/>
              </w:rPr>
            </w:pPr>
            <w:r w:rsidRPr="00C4615D">
              <w:rPr>
                <w:rFonts w:ascii="Garamond" w:eastAsia="Times New Roman" w:hAnsi="Garamond" w:cs="Times New Roman"/>
                <w:bCs/>
                <w:color w:val="000000"/>
                <w:sz w:val="24"/>
                <w:szCs w:val="24"/>
              </w:rPr>
              <w:t>M8</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0.71282589</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6</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bCs/>
                <w:color w:val="000000"/>
              </w:rPr>
            </w:pPr>
            <w:r w:rsidRPr="00122745">
              <w:rPr>
                <w:rFonts w:ascii="Calibri" w:eastAsia="Times New Roman" w:hAnsi="Calibri" w:cs="Times New Roman"/>
                <w:bCs/>
                <w:color w:val="000000"/>
              </w:rPr>
              <w:t>M9</w:t>
            </w:r>
          </w:p>
        </w:tc>
        <w:tc>
          <w:tcPr>
            <w:tcW w:w="326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0.8067655</w:t>
            </w:r>
          </w:p>
        </w:tc>
        <w:tc>
          <w:tcPr>
            <w:tcW w:w="3886"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1</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bCs/>
                <w:color w:val="000000"/>
              </w:rPr>
            </w:pPr>
            <w:r w:rsidRPr="00C4615D">
              <w:rPr>
                <w:rFonts w:ascii="Calibri" w:eastAsia="Times New Roman" w:hAnsi="Calibri" w:cs="Times New Roman"/>
                <w:bCs/>
                <w:color w:val="000000"/>
              </w:rPr>
              <w:t>M10</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0.69394329</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8</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bCs/>
                <w:color w:val="000000"/>
              </w:rPr>
            </w:pPr>
            <w:r w:rsidRPr="00122745">
              <w:rPr>
                <w:rFonts w:ascii="Calibri" w:eastAsia="Times New Roman" w:hAnsi="Calibri" w:cs="Times New Roman"/>
                <w:bCs/>
                <w:color w:val="000000"/>
              </w:rPr>
              <w:t>M11</w:t>
            </w:r>
          </w:p>
        </w:tc>
        <w:tc>
          <w:tcPr>
            <w:tcW w:w="3261"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0.78615331</w:t>
            </w:r>
          </w:p>
        </w:tc>
        <w:tc>
          <w:tcPr>
            <w:tcW w:w="3886" w:type="dxa"/>
            <w:tcBorders>
              <w:top w:val="nil"/>
              <w:left w:val="nil"/>
              <w:bottom w:val="nil"/>
              <w:right w:val="nil"/>
            </w:tcBorders>
            <w:shd w:val="clear" w:color="auto" w:fill="auto"/>
            <w:noWrap/>
            <w:vAlign w:val="center"/>
            <w:hideMark/>
          </w:tcPr>
          <w:p w:rsidR="00EF7052" w:rsidRPr="00122745" w:rsidRDefault="00EF7052" w:rsidP="00EF7052">
            <w:pPr>
              <w:spacing w:after="0" w:line="240" w:lineRule="auto"/>
              <w:jc w:val="center"/>
              <w:rPr>
                <w:rFonts w:ascii="Calibri" w:eastAsia="Times New Roman" w:hAnsi="Calibri" w:cs="Times New Roman"/>
                <w:color w:val="000000"/>
                <w:sz w:val="24"/>
                <w:szCs w:val="24"/>
              </w:rPr>
            </w:pPr>
            <w:r w:rsidRPr="00122745">
              <w:rPr>
                <w:rFonts w:ascii="Calibri" w:eastAsia="Times New Roman" w:hAnsi="Calibri" w:cs="Times New Roman"/>
                <w:color w:val="000000"/>
                <w:sz w:val="24"/>
                <w:szCs w:val="24"/>
              </w:rPr>
              <w:t>3</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bCs/>
                <w:color w:val="000000"/>
              </w:rPr>
            </w:pPr>
            <w:r w:rsidRPr="005B3B19">
              <w:rPr>
                <w:rFonts w:ascii="Calibri" w:eastAsia="Times New Roman" w:hAnsi="Calibri" w:cs="Times New Roman"/>
                <w:bCs/>
                <w:color w:val="000000"/>
              </w:rPr>
              <w:t>M12</w:t>
            </w:r>
          </w:p>
        </w:tc>
        <w:tc>
          <w:tcPr>
            <w:tcW w:w="3261"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color w:val="000000"/>
                <w:sz w:val="24"/>
                <w:szCs w:val="24"/>
              </w:rPr>
            </w:pPr>
            <w:r w:rsidRPr="005B3B19">
              <w:rPr>
                <w:rFonts w:ascii="Calibri" w:eastAsia="Times New Roman" w:hAnsi="Calibri" w:cs="Times New Roman"/>
                <w:color w:val="000000"/>
                <w:sz w:val="24"/>
                <w:szCs w:val="24"/>
              </w:rPr>
              <w:t>0.50883073</w:t>
            </w:r>
          </w:p>
        </w:tc>
        <w:tc>
          <w:tcPr>
            <w:tcW w:w="3886"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color w:val="000000"/>
                <w:sz w:val="24"/>
                <w:szCs w:val="24"/>
              </w:rPr>
            </w:pPr>
            <w:r w:rsidRPr="005B3B19">
              <w:rPr>
                <w:rFonts w:ascii="Calibri" w:eastAsia="Times New Roman" w:hAnsi="Calibri" w:cs="Times New Roman"/>
                <w:color w:val="000000"/>
                <w:sz w:val="24"/>
                <w:szCs w:val="24"/>
              </w:rPr>
              <w:t>13</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bCs/>
                <w:color w:val="000000"/>
              </w:rPr>
            </w:pPr>
            <w:r w:rsidRPr="00C4615D">
              <w:rPr>
                <w:rFonts w:ascii="Calibri" w:eastAsia="Times New Roman" w:hAnsi="Calibri" w:cs="Times New Roman"/>
                <w:bCs/>
                <w:color w:val="000000"/>
              </w:rPr>
              <w:t>M13</w:t>
            </w:r>
          </w:p>
        </w:tc>
        <w:tc>
          <w:tcPr>
            <w:tcW w:w="3261"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0.67865146</w:t>
            </w:r>
          </w:p>
        </w:tc>
        <w:tc>
          <w:tcPr>
            <w:tcW w:w="3886" w:type="dxa"/>
            <w:tcBorders>
              <w:top w:val="nil"/>
              <w:left w:val="nil"/>
              <w:bottom w:val="nil"/>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10</w:t>
            </w:r>
          </w:p>
        </w:tc>
      </w:tr>
      <w:tr w:rsidR="00EF7052" w:rsidRPr="00C4615D" w:rsidTr="00EF7052">
        <w:trPr>
          <w:trHeight w:val="409"/>
        </w:trPr>
        <w:tc>
          <w:tcPr>
            <w:tcW w:w="1691"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bCs/>
                <w:color w:val="000000"/>
              </w:rPr>
            </w:pPr>
            <w:r w:rsidRPr="005B3B19">
              <w:rPr>
                <w:rFonts w:ascii="Calibri" w:eastAsia="Times New Roman" w:hAnsi="Calibri" w:cs="Times New Roman"/>
                <w:bCs/>
                <w:color w:val="000000"/>
              </w:rPr>
              <w:t>M14</w:t>
            </w:r>
          </w:p>
        </w:tc>
        <w:tc>
          <w:tcPr>
            <w:tcW w:w="3261"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color w:val="000000"/>
                <w:sz w:val="24"/>
                <w:szCs w:val="24"/>
              </w:rPr>
            </w:pPr>
            <w:r w:rsidRPr="005B3B19">
              <w:rPr>
                <w:rFonts w:ascii="Calibri" w:eastAsia="Times New Roman" w:hAnsi="Calibri" w:cs="Times New Roman"/>
                <w:color w:val="000000"/>
                <w:sz w:val="24"/>
                <w:szCs w:val="24"/>
              </w:rPr>
              <w:t>0.49764575</w:t>
            </w:r>
          </w:p>
        </w:tc>
        <w:tc>
          <w:tcPr>
            <w:tcW w:w="3886" w:type="dxa"/>
            <w:tcBorders>
              <w:top w:val="nil"/>
              <w:left w:val="nil"/>
              <w:bottom w:val="nil"/>
              <w:right w:val="nil"/>
            </w:tcBorders>
            <w:shd w:val="clear" w:color="auto" w:fill="auto"/>
            <w:noWrap/>
            <w:vAlign w:val="center"/>
            <w:hideMark/>
          </w:tcPr>
          <w:p w:rsidR="00EF7052" w:rsidRPr="005B3B19" w:rsidRDefault="00EF7052" w:rsidP="00EF7052">
            <w:pPr>
              <w:spacing w:after="0" w:line="240" w:lineRule="auto"/>
              <w:jc w:val="center"/>
              <w:rPr>
                <w:rFonts w:ascii="Calibri" w:eastAsia="Times New Roman" w:hAnsi="Calibri" w:cs="Times New Roman"/>
                <w:color w:val="000000"/>
                <w:sz w:val="24"/>
                <w:szCs w:val="24"/>
              </w:rPr>
            </w:pPr>
            <w:r w:rsidRPr="005B3B19">
              <w:rPr>
                <w:rFonts w:ascii="Calibri" w:eastAsia="Times New Roman" w:hAnsi="Calibri" w:cs="Times New Roman"/>
                <w:color w:val="000000"/>
                <w:sz w:val="24"/>
                <w:szCs w:val="24"/>
              </w:rPr>
              <w:t>15</w:t>
            </w:r>
          </w:p>
        </w:tc>
      </w:tr>
      <w:tr w:rsidR="00EF7052" w:rsidRPr="00C4615D" w:rsidTr="00EF7052">
        <w:trPr>
          <w:trHeight w:val="435"/>
        </w:trPr>
        <w:tc>
          <w:tcPr>
            <w:tcW w:w="1691" w:type="dxa"/>
            <w:tcBorders>
              <w:top w:val="nil"/>
              <w:left w:val="nil"/>
              <w:bottom w:val="double" w:sz="6" w:space="0" w:color="auto"/>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bCs/>
                <w:color w:val="000000"/>
              </w:rPr>
            </w:pPr>
            <w:r w:rsidRPr="00C4615D">
              <w:rPr>
                <w:rFonts w:ascii="Calibri" w:eastAsia="Times New Roman" w:hAnsi="Calibri" w:cs="Times New Roman"/>
                <w:bCs/>
                <w:color w:val="000000"/>
              </w:rPr>
              <w:t>M15</w:t>
            </w:r>
          </w:p>
        </w:tc>
        <w:tc>
          <w:tcPr>
            <w:tcW w:w="3261" w:type="dxa"/>
            <w:tcBorders>
              <w:top w:val="nil"/>
              <w:left w:val="nil"/>
              <w:bottom w:val="double" w:sz="6" w:space="0" w:color="auto"/>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0.67336719</w:t>
            </w:r>
          </w:p>
        </w:tc>
        <w:tc>
          <w:tcPr>
            <w:tcW w:w="3886" w:type="dxa"/>
            <w:tcBorders>
              <w:top w:val="nil"/>
              <w:left w:val="nil"/>
              <w:bottom w:val="double" w:sz="6" w:space="0" w:color="auto"/>
              <w:right w:val="nil"/>
            </w:tcBorders>
            <w:shd w:val="clear" w:color="auto" w:fill="auto"/>
            <w:noWrap/>
            <w:vAlign w:val="center"/>
            <w:hideMark/>
          </w:tcPr>
          <w:p w:rsidR="00EF7052" w:rsidRPr="00C4615D" w:rsidRDefault="00EF7052" w:rsidP="00EF7052">
            <w:pPr>
              <w:spacing w:after="0" w:line="240" w:lineRule="auto"/>
              <w:jc w:val="center"/>
              <w:rPr>
                <w:rFonts w:ascii="Calibri" w:eastAsia="Times New Roman" w:hAnsi="Calibri" w:cs="Times New Roman"/>
                <w:color w:val="000000"/>
                <w:sz w:val="24"/>
                <w:szCs w:val="24"/>
              </w:rPr>
            </w:pPr>
            <w:r w:rsidRPr="00C4615D">
              <w:rPr>
                <w:rFonts w:ascii="Calibri" w:eastAsia="Times New Roman" w:hAnsi="Calibri" w:cs="Times New Roman"/>
                <w:color w:val="000000"/>
                <w:sz w:val="24"/>
                <w:szCs w:val="24"/>
              </w:rPr>
              <w:t>11</w:t>
            </w:r>
          </w:p>
        </w:tc>
      </w:tr>
    </w:tbl>
    <w:p w:rsidR="00667381" w:rsidRPr="00330456" w:rsidRDefault="00667381" w:rsidP="00EF7052">
      <w:pPr>
        <w:spacing w:before="240" w:after="240" w:line="360" w:lineRule="auto"/>
        <w:rPr>
          <w:rFonts w:ascii="Times New Roman" w:hAnsi="Times New Roman" w:cs="Times New Roman"/>
          <w:b/>
          <w:sz w:val="24"/>
          <w:szCs w:val="24"/>
        </w:rPr>
      </w:pPr>
    </w:p>
    <w:p w:rsidR="00A032CB" w:rsidRPr="00330456" w:rsidRDefault="00A032CB" w:rsidP="00860531">
      <w:pPr>
        <w:pStyle w:val="ListParagraph"/>
        <w:numPr>
          <w:ilvl w:val="0"/>
          <w:numId w:val="2"/>
        </w:numPr>
        <w:spacing w:line="480" w:lineRule="auto"/>
        <w:rPr>
          <w:rFonts w:ascii="Times New Roman" w:hAnsi="Times New Roman" w:cs="Times New Roman"/>
          <w:b/>
          <w:bCs/>
          <w:sz w:val="24"/>
          <w:szCs w:val="24"/>
        </w:rPr>
      </w:pPr>
      <w:r w:rsidRPr="00330456">
        <w:rPr>
          <w:rFonts w:ascii="Times New Roman" w:hAnsi="Times New Roman" w:cs="Times New Roman"/>
          <w:b/>
          <w:bCs/>
          <w:sz w:val="24"/>
          <w:szCs w:val="24"/>
        </w:rPr>
        <w:t>Discussion</w:t>
      </w:r>
    </w:p>
    <w:p w:rsidR="006C5D78" w:rsidRPr="00330456" w:rsidRDefault="00C01277" w:rsidP="003D1EF8">
      <w:pPr>
        <w:spacing w:line="480" w:lineRule="auto"/>
        <w:jc w:val="both"/>
        <w:rPr>
          <w:rFonts w:ascii="Times New Roman" w:hAnsi="Times New Roman" w:cs="Times New Roman"/>
          <w:spacing w:val="3"/>
          <w:sz w:val="24"/>
          <w:szCs w:val="24"/>
          <w:shd w:val="clear" w:color="auto" w:fill="FFFFFF"/>
        </w:rPr>
      </w:pPr>
      <w:r w:rsidRPr="00330456">
        <w:rPr>
          <w:rFonts w:ascii="Times New Roman" w:hAnsi="Times New Roman" w:cs="Times New Roman"/>
          <w:bCs/>
          <w:sz w:val="24"/>
          <w:szCs w:val="24"/>
        </w:rPr>
        <w:t xml:space="preserve">The evaluation outcome of the ISO 26000 guided </w:t>
      </w:r>
      <w:r w:rsidR="00E70D4F" w:rsidRPr="00330456">
        <w:rPr>
          <w:rFonts w:ascii="Times New Roman" w:hAnsi="Times New Roman" w:cs="Times New Roman"/>
          <w:sz w:val="24"/>
          <w:szCs w:val="24"/>
        </w:rPr>
        <w:t>SSSC</w:t>
      </w:r>
      <w:r w:rsidRPr="00330456">
        <w:rPr>
          <w:rFonts w:ascii="Times New Roman" w:hAnsi="Times New Roman" w:cs="Times New Roman"/>
          <w:bCs/>
          <w:sz w:val="24"/>
          <w:szCs w:val="24"/>
        </w:rPr>
        <w:t xml:space="preserve"> framework</w:t>
      </w:r>
      <w:r w:rsidR="00430C9C" w:rsidRPr="00330456">
        <w:rPr>
          <w:rFonts w:ascii="Times New Roman" w:hAnsi="Times New Roman" w:cs="Times New Roman"/>
          <w:bCs/>
          <w:sz w:val="24"/>
          <w:szCs w:val="24"/>
        </w:rPr>
        <w:t>,</w:t>
      </w:r>
      <w:r w:rsidRPr="00330456">
        <w:rPr>
          <w:rFonts w:ascii="Times New Roman" w:hAnsi="Times New Roman" w:cs="Times New Roman"/>
          <w:bCs/>
          <w:sz w:val="24"/>
          <w:szCs w:val="24"/>
        </w:rPr>
        <w:t xml:space="preserve"> aided by </w:t>
      </w:r>
      <w:r w:rsidR="00430C9C" w:rsidRPr="00330456">
        <w:rPr>
          <w:rFonts w:ascii="Times New Roman" w:hAnsi="Times New Roman" w:cs="Times New Roman"/>
          <w:bCs/>
          <w:sz w:val="24"/>
          <w:szCs w:val="24"/>
        </w:rPr>
        <w:t xml:space="preserve">the </w:t>
      </w:r>
      <w:r w:rsidRPr="00330456">
        <w:rPr>
          <w:rFonts w:ascii="Times New Roman" w:hAnsi="Times New Roman" w:cs="Times New Roman"/>
          <w:bCs/>
          <w:sz w:val="24"/>
          <w:szCs w:val="24"/>
        </w:rPr>
        <w:t>BWM in the cashew industry</w:t>
      </w:r>
      <w:r w:rsidR="00430C9C" w:rsidRPr="00330456">
        <w:rPr>
          <w:rFonts w:ascii="Times New Roman" w:hAnsi="Times New Roman" w:cs="Times New Roman"/>
          <w:bCs/>
          <w:sz w:val="24"/>
          <w:szCs w:val="24"/>
        </w:rPr>
        <w:t>,</w:t>
      </w:r>
      <w:r w:rsidRPr="00330456">
        <w:rPr>
          <w:rFonts w:ascii="Times New Roman" w:hAnsi="Times New Roman" w:cs="Times New Roman"/>
          <w:bCs/>
          <w:sz w:val="24"/>
          <w:szCs w:val="24"/>
        </w:rPr>
        <w:t xml:space="preserve"> revealed</w:t>
      </w:r>
      <w:r w:rsidR="00661A53" w:rsidRPr="00330456">
        <w:rPr>
          <w:rFonts w:ascii="Times New Roman" w:hAnsi="Times New Roman" w:cs="Times New Roman"/>
          <w:bCs/>
          <w:sz w:val="24"/>
          <w:szCs w:val="24"/>
        </w:rPr>
        <w:t xml:space="preserve"> a </w:t>
      </w:r>
      <w:r w:rsidRPr="00330456">
        <w:rPr>
          <w:rFonts w:ascii="Times New Roman" w:hAnsi="Times New Roman" w:cs="Times New Roman"/>
          <w:bCs/>
          <w:sz w:val="24"/>
          <w:szCs w:val="24"/>
        </w:rPr>
        <w:t xml:space="preserve">meaningful ranking of the </w:t>
      </w:r>
      <w:r w:rsidR="0024723B" w:rsidRPr="00330456">
        <w:rPr>
          <w:rFonts w:ascii="Times New Roman" w:hAnsi="Times New Roman" w:cs="Times New Roman"/>
          <w:bCs/>
          <w:sz w:val="24"/>
          <w:szCs w:val="24"/>
        </w:rPr>
        <w:t>seven</w:t>
      </w:r>
      <w:r w:rsidR="00583A2B" w:rsidRPr="00330456">
        <w:rPr>
          <w:rFonts w:ascii="Times New Roman" w:hAnsi="Times New Roman" w:cs="Times New Roman"/>
          <w:bCs/>
          <w:sz w:val="24"/>
          <w:szCs w:val="24"/>
        </w:rPr>
        <w:t xml:space="preserve"> </w:t>
      </w:r>
      <w:r w:rsidR="00903427" w:rsidRPr="00330456">
        <w:rPr>
          <w:rFonts w:ascii="Times New Roman" w:hAnsi="Times New Roman" w:cs="Times New Roman"/>
          <w:bCs/>
          <w:sz w:val="24"/>
          <w:szCs w:val="24"/>
        </w:rPr>
        <w:t xml:space="preserve">criteria </w:t>
      </w:r>
      <w:r w:rsidR="00B96971" w:rsidRPr="00330456">
        <w:rPr>
          <w:rFonts w:ascii="Times New Roman" w:hAnsi="Times New Roman" w:cs="Times New Roman"/>
          <w:bCs/>
          <w:sz w:val="24"/>
          <w:szCs w:val="24"/>
        </w:rPr>
        <w:t>(employment, food safety, labor/work condition,</w:t>
      </w:r>
      <w:r w:rsidR="00623831" w:rsidRPr="00330456">
        <w:rPr>
          <w:rFonts w:ascii="Times New Roman" w:hAnsi="Times New Roman" w:cs="Times New Roman"/>
          <w:bCs/>
          <w:sz w:val="24"/>
          <w:szCs w:val="24"/>
        </w:rPr>
        <w:t xml:space="preserve"> child labor and force</w:t>
      </w:r>
      <w:r w:rsidR="00EF2898" w:rsidRPr="00330456">
        <w:rPr>
          <w:rFonts w:ascii="Times New Roman" w:hAnsi="Times New Roman" w:cs="Times New Roman"/>
          <w:bCs/>
          <w:sz w:val="24"/>
          <w:szCs w:val="24"/>
        </w:rPr>
        <w:t xml:space="preserve"> labor/prison labor, traceability,</w:t>
      </w:r>
      <w:r w:rsidR="00583A2B" w:rsidRPr="00330456">
        <w:rPr>
          <w:rFonts w:ascii="Times New Roman" w:hAnsi="Times New Roman" w:cs="Times New Roman"/>
          <w:bCs/>
          <w:sz w:val="24"/>
          <w:szCs w:val="24"/>
        </w:rPr>
        <w:t xml:space="preserve"> </w:t>
      </w:r>
      <w:r w:rsidR="00782C95" w:rsidRPr="00330456">
        <w:rPr>
          <w:rFonts w:ascii="Times New Roman" w:hAnsi="Times New Roman" w:cs="Times New Roman"/>
          <w:bCs/>
          <w:sz w:val="24"/>
          <w:szCs w:val="24"/>
        </w:rPr>
        <w:t>women empowerment, and</w:t>
      </w:r>
      <w:r w:rsidR="00631048" w:rsidRPr="00330456">
        <w:rPr>
          <w:rFonts w:ascii="Times New Roman" w:hAnsi="Times New Roman" w:cs="Times New Roman"/>
          <w:bCs/>
          <w:sz w:val="24"/>
          <w:szCs w:val="24"/>
        </w:rPr>
        <w:t xml:space="preserve"> rural/local development)</w:t>
      </w:r>
      <w:r w:rsidR="00661A53" w:rsidRPr="00330456">
        <w:rPr>
          <w:rFonts w:ascii="Times New Roman" w:hAnsi="Times New Roman" w:cs="Times New Roman"/>
          <w:bCs/>
          <w:sz w:val="24"/>
          <w:szCs w:val="24"/>
        </w:rPr>
        <w:t xml:space="preserve"> in </w:t>
      </w:r>
      <w:r w:rsidR="00430C9C" w:rsidRPr="00330456">
        <w:rPr>
          <w:rFonts w:ascii="Times New Roman" w:hAnsi="Times New Roman" w:cs="Times New Roman"/>
          <w:bCs/>
          <w:sz w:val="24"/>
          <w:szCs w:val="24"/>
        </w:rPr>
        <w:t xml:space="preserve">a </w:t>
      </w:r>
      <w:r w:rsidR="00EC3AC4" w:rsidRPr="00330456">
        <w:rPr>
          <w:rFonts w:ascii="Times New Roman" w:hAnsi="Times New Roman" w:cs="Times New Roman"/>
          <w:bCs/>
          <w:sz w:val="24"/>
          <w:szCs w:val="24"/>
        </w:rPr>
        <w:t>social</w:t>
      </w:r>
      <w:r w:rsidR="0024723B" w:rsidRPr="00330456">
        <w:rPr>
          <w:rFonts w:ascii="Times New Roman" w:hAnsi="Times New Roman" w:cs="Times New Roman"/>
          <w:bCs/>
          <w:sz w:val="24"/>
          <w:szCs w:val="24"/>
        </w:rPr>
        <w:t>ly</w:t>
      </w:r>
      <w:r w:rsidR="00DC2C18" w:rsidRPr="00330456">
        <w:rPr>
          <w:rFonts w:ascii="Times New Roman" w:hAnsi="Times New Roman" w:cs="Times New Roman"/>
          <w:bCs/>
          <w:sz w:val="24"/>
          <w:szCs w:val="24"/>
        </w:rPr>
        <w:t xml:space="preserve"> sustainable cashew supply chain.</w:t>
      </w:r>
      <w:r w:rsidR="00DC2C18" w:rsidRPr="00330456">
        <w:rPr>
          <w:rFonts w:ascii="Times New Roman" w:hAnsi="Times New Roman" w:cs="Times New Roman"/>
          <w:spacing w:val="3"/>
          <w:sz w:val="24"/>
          <w:szCs w:val="24"/>
          <w:shd w:val="clear" w:color="auto" w:fill="FFFFFF"/>
        </w:rPr>
        <w:t xml:space="preserve"> The</w:t>
      </w:r>
      <w:r w:rsidRPr="00330456">
        <w:rPr>
          <w:rFonts w:ascii="Times New Roman" w:hAnsi="Times New Roman" w:cs="Times New Roman"/>
          <w:spacing w:val="3"/>
          <w:sz w:val="24"/>
          <w:szCs w:val="24"/>
          <w:shd w:val="clear" w:color="auto" w:fill="FFFFFF"/>
        </w:rPr>
        <w:t xml:space="preserve"> weights of criteria from BWM show that an increase in value means an increase in</w:t>
      </w:r>
      <w:r w:rsidR="00523F84" w:rsidRPr="00330456">
        <w:rPr>
          <w:rFonts w:ascii="Times New Roman" w:hAnsi="Times New Roman" w:cs="Times New Roman"/>
          <w:spacing w:val="3"/>
          <w:sz w:val="24"/>
          <w:szCs w:val="24"/>
          <w:shd w:val="clear" w:color="auto" w:fill="FFFFFF"/>
        </w:rPr>
        <w:t xml:space="preserve"> the</w:t>
      </w:r>
      <w:r w:rsidRPr="00330456">
        <w:rPr>
          <w:rFonts w:ascii="Times New Roman" w:hAnsi="Times New Roman" w:cs="Times New Roman"/>
          <w:spacing w:val="3"/>
          <w:sz w:val="24"/>
          <w:szCs w:val="24"/>
          <w:shd w:val="clear" w:color="auto" w:fill="FFFFFF"/>
        </w:rPr>
        <w:t xml:space="preserve"> importance of criterion towards achieving the goal of </w:t>
      </w:r>
      <w:r w:rsidR="00E70D4F" w:rsidRPr="00330456">
        <w:rPr>
          <w:rFonts w:ascii="Times New Roman" w:hAnsi="Times New Roman" w:cs="Times New Roman"/>
          <w:sz w:val="24"/>
          <w:szCs w:val="24"/>
        </w:rPr>
        <w:t>SSSC</w:t>
      </w:r>
      <w:r w:rsidRPr="00330456">
        <w:rPr>
          <w:rFonts w:ascii="Times New Roman" w:hAnsi="Times New Roman" w:cs="Times New Roman"/>
          <w:spacing w:val="3"/>
          <w:sz w:val="24"/>
          <w:szCs w:val="24"/>
          <w:shd w:val="clear" w:color="auto" w:fill="FFFFFF"/>
        </w:rPr>
        <w:t>.</w:t>
      </w:r>
      <w:r w:rsidR="00583A2B" w:rsidRPr="00330456">
        <w:rPr>
          <w:rFonts w:ascii="Times New Roman" w:hAnsi="Times New Roman" w:cs="Times New Roman"/>
          <w:spacing w:val="3"/>
          <w:sz w:val="24"/>
          <w:szCs w:val="24"/>
          <w:shd w:val="clear" w:color="auto" w:fill="FFFFFF"/>
        </w:rPr>
        <w:t xml:space="preserve"> </w:t>
      </w:r>
      <w:r w:rsidR="002C38D2" w:rsidRPr="00330456">
        <w:rPr>
          <w:rFonts w:ascii="Times New Roman" w:hAnsi="Times New Roman" w:cs="Times New Roman"/>
          <w:bCs/>
          <w:sz w:val="24"/>
          <w:szCs w:val="24"/>
        </w:rPr>
        <w:t>Accordi</w:t>
      </w:r>
      <w:r w:rsidR="005820BD" w:rsidRPr="00330456">
        <w:rPr>
          <w:rFonts w:ascii="Times New Roman" w:hAnsi="Times New Roman" w:cs="Times New Roman"/>
          <w:bCs/>
          <w:sz w:val="24"/>
          <w:szCs w:val="24"/>
        </w:rPr>
        <w:t>ng to the ranking</w:t>
      </w:r>
      <w:r w:rsidR="00523F84" w:rsidRPr="00330456">
        <w:rPr>
          <w:rFonts w:ascii="Times New Roman" w:hAnsi="Times New Roman" w:cs="Times New Roman"/>
          <w:bCs/>
          <w:sz w:val="24"/>
          <w:szCs w:val="24"/>
        </w:rPr>
        <w:t>,</w:t>
      </w:r>
      <w:r w:rsidR="00583A2B" w:rsidRPr="00330456">
        <w:rPr>
          <w:rFonts w:ascii="Times New Roman" w:hAnsi="Times New Roman" w:cs="Times New Roman"/>
          <w:bCs/>
          <w:sz w:val="24"/>
          <w:szCs w:val="24"/>
        </w:rPr>
        <w:t xml:space="preserve"> </w:t>
      </w:r>
      <w:r w:rsidR="002C38D2" w:rsidRPr="00330456">
        <w:rPr>
          <w:rFonts w:ascii="Times New Roman" w:hAnsi="Times New Roman" w:cs="Times New Roman"/>
          <w:bCs/>
          <w:sz w:val="24"/>
          <w:szCs w:val="24"/>
        </w:rPr>
        <w:t xml:space="preserve">as shown in Table </w:t>
      </w:r>
      <w:r w:rsidR="00D37F31" w:rsidRPr="00330456">
        <w:rPr>
          <w:rFonts w:ascii="Times New Roman" w:hAnsi="Times New Roman" w:cs="Times New Roman"/>
          <w:bCs/>
          <w:sz w:val="24"/>
          <w:szCs w:val="24"/>
        </w:rPr>
        <w:t>5</w:t>
      </w:r>
      <w:r w:rsidR="002C38D2" w:rsidRPr="00330456">
        <w:rPr>
          <w:rFonts w:ascii="Times New Roman" w:hAnsi="Times New Roman" w:cs="Times New Roman"/>
          <w:bCs/>
          <w:sz w:val="24"/>
          <w:szCs w:val="24"/>
        </w:rPr>
        <w:t xml:space="preserve">, </w:t>
      </w:r>
      <w:r w:rsidR="00184B4F" w:rsidRPr="00330456">
        <w:rPr>
          <w:rFonts w:ascii="Times New Roman" w:hAnsi="Times New Roman" w:cs="Times New Roman"/>
          <w:bCs/>
          <w:sz w:val="24"/>
          <w:szCs w:val="24"/>
        </w:rPr>
        <w:t>food</w:t>
      </w:r>
      <w:r w:rsidR="00512A2C" w:rsidRPr="00330456">
        <w:rPr>
          <w:rFonts w:ascii="Times New Roman" w:hAnsi="Times New Roman" w:cs="Times New Roman"/>
          <w:bCs/>
          <w:sz w:val="24"/>
          <w:szCs w:val="24"/>
        </w:rPr>
        <w:t xml:space="preserve"> safety</w:t>
      </w:r>
      <w:r w:rsidR="00FD2B9D" w:rsidRPr="00330456">
        <w:rPr>
          <w:rFonts w:ascii="Times New Roman" w:hAnsi="Times New Roman" w:cs="Times New Roman"/>
          <w:bCs/>
          <w:sz w:val="24"/>
          <w:szCs w:val="24"/>
        </w:rPr>
        <w:t xml:space="preserve"> (SOC 2)</w:t>
      </w:r>
      <w:r w:rsidR="00583A2B" w:rsidRPr="00330456">
        <w:rPr>
          <w:rFonts w:ascii="Times New Roman" w:hAnsi="Times New Roman" w:cs="Times New Roman"/>
          <w:bCs/>
          <w:sz w:val="24"/>
          <w:szCs w:val="24"/>
        </w:rPr>
        <w:t xml:space="preserve"> </w:t>
      </w:r>
      <w:r w:rsidR="00FD2B9D" w:rsidRPr="00330456">
        <w:rPr>
          <w:rFonts w:ascii="Times New Roman" w:hAnsi="Times New Roman" w:cs="Times New Roman"/>
          <w:bCs/>
          <w:sz w:val="24"/>
          <w:szCs w:val="24"/>
        </w:rPr>
        <w:t xml:space="preserve">had the highest weight (0.37347) </w:t>
      </w:r>
      <w:r w:rsidR="00237EC4" w:rsidRPr="00330456">
        <w:rPr>
          <w:rFonts w:ascii="Times New Roman" w:hAnsi="Times New Roman" w:cs="Times New Roman"/>
          <w:bCs/>
          <w:sz w:val="24"/>
          <w:szCs w:val="24"/>
        </w:rPr>
        <w:t>in terms of its importance to social sustainability</w:t>
      </w:r>
      <w:r w:rsidR="00FD2B9D" w:rsidRPr="00330456">
        <w:rPr>
          <w:rFonts w:ascii="Times New Roman" w:hAnsi="Times New Roman" w:cs="Times New Roman"/>
          <w:bCs/>
          <w:sz w:val="24"/>
          <w:szCs w:val="24"/>
        </w:rPr>
        <w:t>. Labor</w:t>
      </w:r>
      <w:r w:rsidR="00512A2C" w:rsidRPr="00330456">
        <w:rPr>
          <w:rFonts w:ascii="Times New Roman" w:hAnsi="Times New Roman" w:cs="Times New Roman"/>
          <w:bCs/>
          <w:sz w:val="24"/>
          <w:szCs w:val="24"/>
        </w:rPr>
        <w:t>/work condition</w:t>
      </w:r>
      <w:r w:rsidR="008562FA" w:rsidRPr="00330456">
        <w:rPr>
          <w:rFonts w:ascii="Times New Roman" w:hAnsi="Times New Roman" w:cs="Times New Roman"/>
          <w:bCs/>
          <w:sz w:val="24"/>
          <w:szCs w:val="24"/>
        </w:rPr>
        <w:t xml:space="preserve"> (SOC 3)</w:t>
      </w:r>
      <w:r w:rsidR="00145D4F" w:rsidRPr="00330456">
        <w:rPr>
          <w:rFonts w:ascii="Times New Roman" w:hAnsi="Times New Roman" w:cs="Times New Roman"/>
          <w:bCs/>
          <w:sz w:val="24"/>
          <w:szCs w:val="24"/>
        </w:rPr>
        <w:t xml:space="preserve">, </w:t>
      </w:r>
      <w:r w:rsidR="00512A2C" w:rsidRPr="00330456">
        <w:rPr>
          <w:rFonts w:ascii="Times New Roman" w:hAnsi="Times New Roman" w:cs="Times New Roman"/>
          <w:bCs/>
          <w:sz w:val="24"/>
          <w:szCs w:val="24"/>
        </w:rPr>
        <w:t>traceability</w:t>
      </w:r>
      <w:r w:rsidR="008562FA" w:rsidRPr="00330456">
        <w:rPr>
          <w:rFonts w:ascii="Times New Roman" w:hAnsi="Times New Roman" w:cs="Times New Roman"/>
          <w:bCs/>
          <w:sz w:val="24"/>
          <w:szCs w:val="24"/>
        </w:rPr>
        <w:t xml:space="preserve"> (SOC 5</w:t>
      </w:r>
      <w:r w:rsidR="00D60C62" w:rsidRPr="00330456">
        <w:rPr>
          <w:rFonts w:ascii="Times New Roman" w:hAnsi="Times New Roman" w:cs="Times New Roman"/>
          <w:bCs/>
          <w:sz w:val="24"/>
          <w:szCs w:val="24"/>
        </w:rPr>
        <w:t>),</w:t>
      </w:r>
      <w:r w:rsidR="00512A2C" w:rsidRPr="00330456">
        <w:rPr>
          <w:rFonts w:ascii="Times New Roman" w:hAnsi="Times New Roman" w:cs="Times New Roman"/>
          <w:bCs/>
          <w:sz w:val="24"/>
          <w:szCs w:val="24"/>
        </w:rPr>
        <w:t xml:space="preserve"> child labor </w:t>
      </w:r>
      <w:r w:rsidR="00D60C62" w:rsidRPr="00330456">
        <w:rPr>
          <w:rFonts w:ascii="Times New Roman" w:hAnsi="Times New Roman" w:cs="Times New Roman"/>
          <w:bCs/>
          <w:sz w:val="24"/>
          <w:szCs w:val="24"/>
        </w:rPr>
        <w:t xml:space="preserve">and </w:t>
      </w:r>
      <w:r w:rsidR="00623831" w:rsidRPr="00330456">
        <w:rPr>
          <w:rFonts w:ascii="Times New Roman" w:hAnsi="Times New Roman" w:cs="Times New Roman"/>
          <w:bCs/>
          <w:sz w:val="24"/>
          <w:szCs w:val="24"/>
        </w:rPr>
        <w:t>force</w:t>
      </w:r>
      <w:r w:rsidR="00512A2C" w:rsidRPr="00330456">
        <w:rPr>
          <w:rFonts w:ascii="Times New Roman" w:hAnsi="Times New Roman" w:cs="Times New Roman"/>
          <w:bCs/>
          <w:sz w:val="24"/>
          <w:szCs w:val="24"/>
        </w:rPr>
        <w:t xml:space="preserve"> labor/prison labor</w:t>
      </w:r>
      <w:r w:rsidR="006000C2" w:rsidRPr="00330456">
        <w:rPr>
          <w:rFonts w:ascii="Times New Roman" w:hAnsi="Times New Roman" w:cs="Times New Roman"/>
          <w:bCs/>
          <w:sz w:val="24"/>
          <w:szCs w:val="24"/>
        </w:rPr>
        <w:t xml:space="preserve"> (SOC </w:t>
      </w:r>
      <w:r w:rsidR="00D6500E" w:rsidRPr="00330456">
        <w:rPr>
          <w:rFonts w:ascii="Times New Roman" w:hAnsi="Times New Roman" w:cs="Times New Roman"/>
          <w:bCs/>
          <w:sz w:val="24"/>
          <w:szCs w:val="24"/>
        </w:rPr>
        <w:t>4</w:t>
      </w:r>
      <w:r w:rsidR="00825FF2" w:rsidRPr="00330456">
        <w:rPr>
          <w:rFonts w:ascii="Times New Roman" w:hAnsi="Times New Roman" w:cs="Times New Roman"/>
          <w:bCs/>
          <w:sz w:val="24"/>
          <w:szCs w:val="24"/>
        </w:rPr>
        <w:t>)</w:t>
      </w:r>
      <w:r w:rsidR="00384EDA" w:rsidRPr="00330456">
        <w:rPr>
          <w:rFonts w:ascii="Times New Roman" w:hAnsi="Times New Roman" w:cs="Times New Roman"/>
          <w:bCs/>
          <w:sz w:val="24"/>
          <w:szCs w:val="24"/>
        </w:rPr>
        <w:t>, women</w:t>
      </w:r>
      <w:r w:rsidR="00631048" w:rsidRPr="00330456">
        <w:rPr>
          <w:rFonts w:ascii="Times New Roman" w:hAnsi="Times New Roman" w:cs="Times New Roman"/>
          <w:bCs/>
          <w:sz w:val="24"/>
          <w:szCs w:val="24"/>
        </w:rPr>
        <w:t xml:space="preserve"> empowerment (SOC 6</w:t>
      </w:r>
      <w:r w:rsidR="00B53B61" w:rsidRPr="00330456">
        <w:rPr>
          <w:rFonts w:ascii="Times New Roman" w:hAnsi="Times New Roman" w:cs="Times New Roman"/>
          <w:bCs/>
          <w:sz w:val="24"/>
          <w:szCs w:val="24"/>
        </w:rPr>
        <w:t xml:space="preserve">), employment (SOC 1) and </w:t>
      </w:r>
      <w:r w:rsidR="004D003D" w:rsidRPr="00330456">
        <w:rPr>
          <w:rFonts w:ascii="Times New Roman" w:hAnsi="Times New Roman" w:cs="Times New Roman"/>
          <w:bCs/>
          <w:sz w:val="24"/>
          <w:szCs w:val="24"/>
        </w:rPr>
        <w:t>r</w:t>
      </w:r>
      <w:r w:rsidR="00CF6093" w:rsidRPr="00330456">
        <w:rPr>
          <w:rFonts w:ascii="Times New Roman" w:hAnsi="Times New Roman" w:cs="Times New Roman"/>
          <w:bCs/>
          <w:sz w:val="24"/>
          <w:szCs w:val="24"/>
        </w:rPr>
        <w:t>ural /local development (SOC 7)</w:t>
      </w:r>
      <w:r w:rsidR="00583A2B" w:rsidRPr="00330456">
        <w:rPr>
          <w:rFonts w:ascii="Times New Roman" w:hAnsi="Times New Roman" w:cs="Times New Roman"/>
          <w:bCs/>
          <w:sz w:val="24"/>
          <w:szCs w:val="24"/>
        </w:rPr>
        <w:t xml:space="preserve"> </w:t>
      </w:r>
      <w:r w:rsidR="00661A53" w:rsidRPr="00330456">
        <w:rPr>
          <w:rFonts w:ascii="Times New Roman" w:hAnsi="Times New Roman" w:cs="Times New Roman"/>
          <w:bCs/>
          <w:sz w:val="24"/>
          <w:szCs w:val="24"/>
        </w:rPr>
        <w:t>rank</w:t>
      </w:r>
      <w:r w:rsidR="00583A2B" w:rsidRPr="00330456">
        <w:rPr>
          <w:rFonts w:ascii="Times New Roman" w:hAnsi="Times New Roman" w:cs="Times New Roman"/>
          <w:bCs/>
          <w:sz w:val="24"/>
          <w:szCs w:val="24"/>
        </w:rPr>
        <w:t xml:space="preserve"> </w:t>
      </w:r>
      <w:r w:rsidR="00D60C62" w:rsidRPr="00330456">
        <w:rPr>
          <w:rFonts w:ascii="Times New Roman" w:hAnsi="Times New Roman" w:cs="Times New Roman"/>
          <w:bCs/>
          <w:sz w:val="24"/>
          <w:szCs w:val="24"/>
        </w:rPr>
        <w:t>second</w:t>
      </w:r>
      <w:r w:rsidR="00DD793E" w:rsidRPr="00330456">
        <w:rPr>
          <w:rFonts w:ascii="Times New Roman" w:hAnsi="Times New Roman" w:cs="Times New Roman"/>
          <w:bCs/>
          <w:sz w:val="24"/>
          <w:szCs w:val="24"/>
        </w:rPr>
        <w:t xml:space="preserve"> (0.153554)</w:t>
      </w:r>
      <w:r w:rsidR="00D60C62" w:rsidRPr="00330456">
        <w:rPr>
          <w:rFonts w:ascii="Times New Roman" w:hAnsi="Times New Roman" w:cs="Times New Roman"/>
          <w:bCs/>
          <w:sz w:val="24"/>
          <w:szCs w:val="24"/>
        </w:rPr>
        <w:t xml:space="preserve">, </w:t>
      </w:r>
      <w:r w:rsidR="00DD793E" w:rsidRPr="00330456">
        <w:rPr>
          <w:rFonts w:ascii="Times New Roman" w:hAnsi="Times New Roman" w:cs="Times New Roman"/>
          <w:bCs/>
          <w:sz w:val="24"/>
          <w:szCs w:val="24"/>
        </w:rPr>
        <w:t>third (0.138428)</w:t>
      </w:r>
      <w:r w:rsidR="001511C7" w:rsidRPr="00330456">
        <w:rPr>
          <w:rFonts w:ascii="Times New Roman" w:hAnsi="Times New Roman" w:cs="Times New Roman"/>
          <w:bCs/>
          <w:sz w:val="24"/>
          <w:szCs w:val="24"/>
        </w:rPr>
        <w:t>, fourth</w:t>
      </w:r>
      <w:r w:rsidR="00384EDA" w:rsidRPr="00330456">
        <w:rPr>
          <w:rFonts w:ascii="Times New Roman" w:hAnsi="Times New Roman" w:cs="Times New Roman"/>
          <w:bCs/>
          <w:sz w:val="24"/>
          <w:szCs w:val="24"/>
        </w:rPr>
        <w:t xml:space="preserve"> (</w:t>
      </w:r>
      <w:r w:rsidR="00DD793E" w:rsidRPr="00330456">
        <w:rPr>
          <w:rFonts w:ascii="Times New Roman" w:hAnsi="Times New Roman" w:cs="Times New Roman"/>
          <w:bCs/>
          <w:sz w:val="24"/>
          <w:szCs w:val="24"/>
        </w:rPr>
        <w:t>0.106823)</w:t>
      </w:r>
      <w:r w:rsidR="00B53B61" w:rsidRPr="00330456">
        <w:rPr>
          <w:rFonts w:ascii="Times New Roman" w:hAnsi="Times New Roman" w:cs="Times New Roman"/>
          <w:bCs/>
          <w:sz w:val="24"/>
          <w:szCs w:val="24"/>
        </w:rPr>
        <w:t>, fifth</w:t>
      </w:r>
      <w:r w:rsidR="00DD793E" w:rsidRPr="00330456">
        <w:rPr>
          <w:rFonts w:ascii="Times New Roman" w:hAnsi="Times New Roman" w:cs="Times New Roman"/>
          <w:bCs/>
          <w:sz w:val="24"/>
          <w:szCs w:val="24"/>
        </w:rPr>
        <w:t xml:space="preserve"> (0.091957)</w:t>
      </w:r>
      <w:r w:rsidR="00B53B61" w:rsidRPr="00330456">
        <w:rPr>
          <w:rFonts w:ascii="Times New Roman" w:hAnsi="Times New Roman" w:cs="Times New Roman"/>
          <w:bCs/>
          <w:sz w:val="24"/>
          <w:szCs w:val="24"/>
        </w:rPr>
        <w:t>, sixth</w:t>
      </w:r>
      <w:r w:rsidR="00DD793E" w:rsidRPr="00330456">
        <w:rPr>
          <w:rFonts w:ascii="Times New Roman" w:hAnsi="Times New Roman" w:cs="Times New Roman"/>
          <w:bCs/>
          <w:sz w:val="24"/>
          <w:szCs w:val="24"/>
        </w:rPr>
        <w:t xml:space="preserve"> (0.075074)</w:t>
      </w:r>
      <w:r w:rsidR="00D60C62" w:rsidRPr="00330456">
        <w:rPr>
          <w:rFonts w:ascii="Times New Roman" w:hAnsi="Times New Roman" w:cs="Times New Roman"/>
          <w:bCs/>
          <w:sz w:val="24"/>
          <w:szCs w:val="24"/>
        </w:rPr>
        <w:t xml:space="preserve"> and seventh </w:t>
      </w:r>
      <w:r w:rsidR="00DD793E" w:rsidRPr="00330456">
        <w:rPr>
          <w:rFonts w:ascii="Times New Roman" w:hAnsi="Times New Roman" w:cs="Times New Roman"/>
          <w:bCs/>
          <w:sz w:val="24"/>
          <w:szCs w:val="24"/>
        </w:rPr>
        <w:t>(0.060693) respectively</w:t>
      </w:r>
      <w:r w:rsidR="00583A2B" w:rsidRPr="00330456">
        <w:rPr>
          <w:rFonts w:ascii="Times New Roman" w:hAnsi="Times New Roman" w:cs="Times New Roman"/>
          <w:bCs/>
          <w:sz w:val="24"/>
          <w:szCs w:val="24"/>
        </w:rPr>
        <w:t xml:space="preserve"> </w:t>
      </w:r>
      <w:r w:rsidR="00512A2C" w:rsidRPr="00330456">
        <w:rPr>
          <w:rFonts w:ascii="Times New Roman" w:hAnsi="Times New Roman" w:cs="Times New Roman"/>
          <w:bCs/>
          <w:sz w:val="24"/>
          <w:szCs w:val="24"/>
        </w:rPr>
        <w:t>in order o</w:t>
      </w:r>
      <w:r w:rsidR="00900A36" w:rsidRPr="00330456">
        <w:rPr>
          <w:rFonts w:ascii="Times New Roman" w:hAnsi="Times New Roman" w:cs="Times New Roman"/>
          <w:bCs/>
          <w:sz w:val="24"/>
          <w:szCs w:val="24"/>
        </w:rPr>
        <w:t>f importance</w:t>
      </w:r>
      <w:r w:rsidR="00BF5439" w:rsidRPr="00330456">
        <w:rPr>
          <w:rFonts w:ascii="Times New Roman" w:hAnsi="Times New Roman" w:cs="Times New Roman"/>
          <w:bCs/>
          <w:sz w:val="24"/>
          <w:szCs w:val="24"/>
        </w:rPr>
        <w:t xml:space="preserve">. </w:t>
      </w:r>
    </w:p>
    <w:p w:rsidR="005820BD" w:rsidRPr="00330456" w:rsidRDefault="00C5003C"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The </w:t>
      </w:r>
      <w:r w:rsidR="000E4ACB" w:rsidRPr="00330456">
        <w:rPr>
          <w:rFonts w:ascii="Times New Roman" w:hAnsi="Times New Roman" w:cs="Times New Roman"/>
          <w:bCs/>
          <w:sz w:val="24"/>
          <w:szCs w:val="24"/>
        </w:rPr>
        <w:t>outcomes</w:t>
      </w:r>
      <w:r w:rsidR="00A80263" w:rsidRPr="00330456">
        <w:rPr>
          <w:rFonts w:ascii="Times New Roman" w:hAnsi="Times New Roman" w:cs="Times New Roman"/>
          <w:bCs/>
          <w:sz w:val="24"/>
          <w:szCs w:val="24"/>
        </w:rPr>
        <w:t xml:space="preserve"> of</w:t>
      </w:r>
      <w:r w:rsidR="00915E08" w:rsidRPr="00330456">
        <w:rPr>
          <w:rFonts w:ascii="Times New Roman" w:hAnsi="Times New Roman" w:cs="Times New Roman"/>
          <w:bCs/>
          <w:sz w:val="24"/>
          <w:szCs w:val="24"/>
        </w:rPr>
        <w:t xml:space="preserve"> the ranking </w:t>
      </w:r>
      <w:r w:rsidR="00430C9C" w:rsidRPr="00330456">
        <w:rPr>
          <w:rFonts w:ascii="Times New Roman" w:hAnsi="Times New Roman" w:cs="Times New Roman"/>
          <w:bCs/>
          <w:sz w:val="24"/>
          <w:szCs w:val="24"/>
        </w:rPr>
        <w:t>suggest</w:t>
      </w:r>
      <w:r w:rsidR="00583A2B" w:rsidRPr="00330456">
        <w:rPr>
          <w:rFonts w:ascii="Times New Roman" w:hAnsi="Times New Roman" w:cs="Times New Roman"/>
          <w:bCs/>
          <w:sz w:val="24"/>
          <w:szCs w:val="24"/>
        </w:rPr>
        <w:t xml:space="preserve"> </w:t>
      </w:r>
      <w:r w:rsidR="005B6F59" w:rsidRPr="00330456">
        <w:rPr>
          <w:rFonts w:ascii="Times New Roman" w:hAnsi="Times New Roman" w:cs="Times New Roman"/>
          <w:bCs/>
          <w:sz w:val="24"/>
          <w:szCs w:val="24"/>
        </w:rPr>
        <w:t xml:space="preserve">that the pathway </w:t>
      </w:r>
      <w:r w:rsidR="003E64C3" w:rsidRPr="00330456">
        <w:rPr>
          <w:rFonts w:ascii="Times New Roman" w:hAnsi="Times New Roman" w:cs="Times New Roman"/>
          <w:bCs/>
          <w:sz w:val="24"/>
          <w:szCs w:val="24"/>
        </w:rPr>
        <w:t>for West</w:t>
      </w:r>
      <w:r w:rsidR="00703F34" w:rsidRPr="00330456">
        <w:rPr>
          <w:rFonts w:ascii="Times New Roman" w:hAnsi="Times New Roman" w:cs="Times New Roman"/>
          <w:bCs/>
          <w:sz w:val="24"/>
          <w:szCs w:val="24"/>
        </w:rPr>
        <w:t xml:space="preserve"> Africa </w:t>
      </w:r>
      <w:r w:rsidR="005B6F59" w:rsidRPr="00330456">
        <w:rPr>
          <w:rFonts w:ascii="Times New Roman" w:hAnsi="Times New Roman" w:cs="Times New Roman"/>
          <w:bCs/>
          <w:sz w:val="24"/>
          <w:szCs w:val="24"/>
        </w:rPr>
        <w:t>cashew</w:t>
      </w:r>
      <w:r w:rsidR="00032C4A" w:rsidRPr="00330456">
        <w:rPr>
          <w:rFonts w:ascii="Times New Roman" w:hAnsi="Times New Roman" w:cs="Times New Roman"/>
          <w:bCs/>
          <w:sz w:val="24"/>
          <w:szCs w:val="24"/>
        </w:rPr>
        <w:t xml:space="preserve"> manufacturing enterprises</w:t>
      </w:r>
      <w:r w:rsidR="00430C9C" w:rsidRPr="00330456">
        <w:rPr>
          <w:rFonts w:ascii="Times New Roman" w:hAnsi="Times New Roman" w:cs="Times New Roman"/>
          <w:bCs/>
          <w:sz w:val="24"/>
          <w:szCs w:val="24"/>
        </w:rPr>
        <w:t xml:space="preserve"> to</w:t>
      </w:r>
      <w:r w:rsidR="005B6F59" w:rsidRPr="00330456">
        <w:rPr>
          <w:rFonts w:ascii="Times New Roman" w:hAnsi="Times New Roman" w:cs="Times New Roman"/>
          <w:bCs/>
          <w:sz w:val="24"/>
          <w:szCs w:val="24"/>
        </w:rPr>
        <w:t xml:space="preserve"> implement</w:t>
      </w:r>
      <w:r w:rsidR="00583A2B" w:rsidRPr="00330456">
        <w:rPr>
          <w:rFonts w:ascii="Times New Roman" w:hAnsi="Times New Roman" w:cs="Times New Roman"/>
          <w:bCs/>
          <w:sz w:val="24"/>
          <w:szCs w:val="24"/>
        </w:rPr>
        <w:t xml:space="preserve"> </w:t>
      </w:r>
      <w:r w:rsidR="00E70D4F" w:rsidRPr="00330456">
        <w:rPr>
          <w:rFonts w:ascii="Times New Roman" w:hAnsi="Times New Roman" w:cs="Times New Roman"/>
          <w:sz w:val="24"/>
          <w:szCs w:val="24"/>
        </w:rPr>
        <w:t>SSSC</w:t>
      </w:r>
      <w:r w:rsidR="00346C11" w:rsidRPr="00330456">
        <w:rPr>
          <w:rFonts w:ascii="Times New Roman" w:hAnsi="Times New Roman" w:cs="Times New Roman"/>
          <w:bCs/>
          <w:sz w:val="24"/>
          <w:szCs w:val="24"/>
        </w:rPr>
        <w:t xml:space="preserve"> initiatives</w:t>
      </w:r>
      <w:r w:rsidR="00903427" w:rsidRPr="00330456">
        <w:rPr>
          <w:rFonts w:ascii="Times New Roman" w:hAnsi="Times New Roman" w:cs="Times New Roman"/>
          <w:bCs/>
          <w:sz w:val="24"/>
          <w:szCs w:val="24"/>
        </w:rPr>
        <w:t xml:space="preserve">, which </w:t>
      </w:r>
      <w:r w:rsidR="00430C9C" w:rsidRPr="00330456">
        <w:rPr>
          <w:rFonts w:ascii="Times New Roman" w:hAnsi="Times New Roman" w:cs="Times New Roman"/>
          <w:bCs/>
          <w:sz w:val="24"/>
          <w:szCs w:val="24"/>
        </w:rPr>
        <w:t>highlights</w:t>
      </w:r>
      <w:r w:rsidR="00583A2B" w:rsidRPr="00330456">
        <w:rPr>
          <w:rFonts w:ascii="Times New Roman" w:hAnsi="Times New Roman" w:cs="Times New Roman"/>
          <w:bCs/>
          <w:sz w:val="24"/>
          <w:szCs w:val="24"/>
        </w:rPr>
        <w:t xml:space="preserve"> </w:t>
      </w:r>
      <w:r w:rsidR="00430C9C" w:rsidRPr="00330456">
        <w:rPr>
          <w:rFonts w:ascii="Times New Roman" w:hAnsi="Times New Roman" w:cs="Times New Roman"/>
          <w:bCs/>
          <w:sz w:val="24"/>
          <w:szCs w:val="24"/>
        </w:rPr>
        <w:t xml:space="preserve">the need to </w:t>
      </w:r>
      <w:r w:rsidR="0078335B" w:rsidRPr="00330456">
        <w:rPr>
          <w:rFonts w:ascii="Times New Roman" w:hAnsi="Times New Roman" w:cs="Times New Roman"/>
          <w:bCs/>
          <w:sz w:val="24"/>
          <w:szCs w:val="24"/>
        </w:rPr>
        <w:t>focus</w:t>
      </w:r>
      <w:r w:rsidR="00583A2B" w:rsidRPr="00330456">
        <w:rPr>
          <w:rFonts w:ascii="Times New Roman" w:hAnsi="Times New Roman" w:cs="Times New Roman"/>
          <w:bCs/>
          <w:sz w:val="24"/>
          <w:szCs w:val="24"/>
        </w:rPr>
        <w:t xml:space="preserve"> </w:t>
      </w:r>
      <w:r w:rsidR="00EF7B01" w:rsidRPr="00330456">
        <w:rPr>
          <w:rFonts w:ascii="Times New Roman" w:hAnsi="Times New Roman" w:cs="Times New Roman"/>
          <w:bCs/>
          <w:sz w:val="24"/>
          <w:szCs w:val="24"/>
        </w:rPr>
        <w:t>on consumer</w:t>
      </w:r>
      <w:r w:rsidR="00BE78CD" w:rsidRPr="00330456">
        <w:rPr>
          <w:rFonts w:ascii="Times New Roman" w:hAnsi="Times New Roman" w:cs="Times New Roman"/>
          <w:bCs/>
          <w:sz w:val="24"/>
          <w:szCs w:val="24"/>
        </w:rPr>
        <w:t xml:space="preserve"> issues</w:t>
      </w:r>
      <w:r w:rsidR="00583A2B" w:rsidRPr="00330456">
        <w:rPr>
          <w:rFonts w:ascii="Times New Roman" w:hAnsi="Times New Roman" w:cs="Times New Roman"/>
          <w:bCs/>
          <w:sz w:val="24"/>
          <w:szCs w:val="24"/>
        </w:rPr>
        <w:t xml:space="preserve"> </w:t>
      </w:r>
      <w:r w:rsidR="00EF7B01" w:rsidRPr="00330456">
        <w:rPr>
          <w:rFonts w:ascii="Times New Roman" w:hAnsi="Times New Roman" w:cs="Times New Roman"/>
          <w:bCs/>
          <w:sz w:val="24"/>
          <w:szCs w:val="24"/>
        </w:rPr>
        <w:t>related to food safety and traceability, enhance</w:t>
      </w:r>
      <w:r w:rsidR="00346C11" w:rsidRPr="00330456">
        <w:rPr>
          <w:rFonts w:ascii="Times New Roman" w:hAnsi="Times New Roman" w:cs="Times New Roman"/>
          <w:bCs/>
          <w:sz w:val="24"/>
          <w:szCs w:val="24"/>
        </w:rPr>
        <w:t>d</w:t>
      </w:r>
      <w:r w:rsidR="00EF7B01" w:rsidRPr="00330456">
        <w:rPr>
          <w:rFonts w:ascii="Times New Roman" w:hAnsi="Times New Roman" w:cs="Times New Roman"/>
          <w:bCs/>
          <w:sz w:val="24"/>
          <w:szCs w:val="24"/>
        </w:rPr>
        <w:t xml:space="preserve"> labor practices through improve</w:t>
      </w:r>
      <w:r w:rsidR="00346C11" w:rsidRPr="00330456">
        <w:rPr>
          <w:rFonts w:ascii="Times New Roman" w:hAnsi="Times New Roman" w:cs="Times New Roman"/>
          <w:bCs/>
          <w:sz w:val="24"/>
          <w:szCs w:val="24"/>
        </w:rPr>
        <w:t>d</w:t>
      </w:r>
      <w:r w:rsidR="00EF7B01" w:rsidRPr="00330456">
        <w:rPr>
          <w:rFonts w:ascii="Times New Roman" w:hAnsi="Times New Roman" w:cs="Times New Roman"/>
          <w:bCs/>
          <w:sz w:val="24"/>
          <w:szCs w:val="24"/>
        </w:rPr>
        <w:t xml:space="preserve"> labor and work conditions</w:t>
      </w:r>
      <w:r w:rsidR="005B6F59" w:rsidRPr="00330456">
        <w:rPr>
          <w:rFonts w:ascii="Times New Roman" w:hAnsi="Times New Roman" w:cs="Times New Roman"/>
          <w:bCs/>
          <w:sz w:val="24"/>
          <w:szCs w:val="24"/>
        </w:rPr>
        <w:t>,</w:t>
      </w:r>
      <w:r w:rsidR="00583A2B" w:rsidRPr="00330456">
        <w:rPr>
          <w:rFonts w:ascii="Times New Roman" w:hAnsi="Times New Roman" w:cs="Times New Roman"/>
          <w:bCs/>
          <w:sz w:val="24"/>
          <w:szCs w:val="24"/>
        </w:rPr>
        <w:t xml:space="preserve"> </w:t>
      </w:r>
      <w:r w:rsidR="00346C11" w:rsidRPr="00330456">
        <w:rPr>
          <w:rFonts w:ascii="Times New Roman" w:hAnsi="Times New Roman" w:cs="Times New Roman"/>
          <w:bCs/>
          <w:sz w:val="24"/>
          <w:szCs w:val="24"/>
        </w:rPr>
        <w:t>and</w:t>
      </w:r>
      <w:r w:rsidR="003B402C" w:rsidRPr="00330456">
        <w:rPr>
          <w:rFonts w:ascii="Times New Roman" w:hAnsi="Times New Roman" w:cs="Times New Roman"/>
          <w:bCs/>
          <w:sz w:val="24"/>
          <w:szCs w:val="24"/>
        </w:rPr>
        <w:t xml:space="preserve"> implement </w:t>
      </w:r>
      <w:r w:rsidR="00A731C6" w:rsidRPr="00330456">
        <w:rPr>
          <w:rFonts w:ascii="Times New Roman" w:hAnsi="Times New Roman" w:cs="Times New Roman"/>
          <w:bCs/>
          <w:sz w:val="24"/>
          <w:szCs w:val="24"/>
        </w:rPr>
        <w:t>practices</w:t>
      </w:r>
      <w:r w:rsidR="00583A2B" w:rsidRPr="00330456">
        <w:rPr>
          <w:rFonts w:ascii="Times New Roman" w:hAnsi="Times New Roman" w:cs="Times New Roman"/>
          <w:bCs/>
          <w:sz w:val="24"/>
          <w:szCs w:val="24"/>
        </w:rPr>
        <w:t xml:space="preserve"> </w:t>
      </w:r>
      <w:r w:rsidR="00C72897" w:rsidRPr="00330456">
        <w:rPr>
          <w:rFonts w:ascii="Times New Roman" w:hAnsi="Times New Roman" w:cs="Times New Roman"/>
          <w:bCs/>
          <w:sz w:val="24"/>
          <w:szCs w:val="24"/>
        </w:rPr>
        <w:t>linked</w:t>
      </w:r>
      <w:r w:rsidR="00346C11" w:rsidRPr="00330456">
        <w:rPr>
          <w:rFonts w:ascii="Times New Roman" w:hAnsi="Times New Roman" w:cs="Times New Roman"/>
          <w:bCs/>
          <w:sz w:val="24"/>
          <w:szCs w:val="24"/>
        </w:rPr>
        <w:t xml:space="preserve"> to human</w:t>
      </w:r>
      <w:r w:rsidR="00BE78CD" w:rsidRPr="00330456">
        <w:rPr>
          <w:rFonts w:ascii="Times New Roman" w:hAnsi="Times New Roman" w:cs="Times New Roman"/>
          <w:bCs/>
          <w:sz w:val="24"/>
          <w:szCs w:val="24"/>
        </w:rPr>
        <w:t xml:space="preserve"> rights</w:t>
      </w:r>
      <w:r w:rsidR="0078335B" w:rsidRPr="00330456">
        <w:rPr>
          <w:rFonts w:ascii="Times New Roman" w:hAnsi="Times New Roman" w:cs="Times New Roman"/>
          <w:bCs/>
          <w:sz w:val="24"/>
          <w:szCs w:val="24"/>
        </w:rPr>
        <w:t xml:space="preserve"> specifically related to </w:t>
      </w:r>
      <w:r w:rsidR="00A54076" w:rsidRPr="00330456">
        <w:rPr>
          <w:rFonts w:ascii="Times New Roman" w:hAnsi="Times New Roman" w:cs="Times New Roman"/>
          <w:bCs/>
          <w:sz w:val="24"/>
          <w:szCs w:val="24"/>
        </w:rPr>
        <w:t>child labor</w:t>
      </w:r>
      <w:r w:rsidR="0078335B" w:rsidRPr="00330456">
        <w:rPr>
          <w:rFonts w:ascii="Times New Roman" w:hAnsi="Times New Roman" w:cs="Times New Roman"/>
          <w:bCs/>
          <w:sz w:val="24"/>
          <w:szCs w:val="24"/>
        </w:rPr>
        <w:t xml:space="preserve"> issues</w:t>
      </w:r>
      <w:r w:rsidR="00A54076" w:rsidRPr="00330456">
        <w:rPr>
          <w:rFonts w:ascii="Times New Roman" w:hAnsi="Times New Roman" w:cs="Times New Roman"/>
          <w:bCs/>
          <w:sz w:val="24"/>
          <w:szCs w:val="24"/>
        </w:rPr>
        <w:t xml:space="preserve">. </w:t>
      </w:r>
      <w:r w:rsidR="00526495" w:rsidRPr="00330456">
        <w:rPr>
          <w:rFonts w:ascii="Times New Roman" w:hAnsi="Times New Roman" w:cs="Times New Roman"/>
          <w:bCs/>
          <w:sz w:val="24"/>
          <w:szCs w:val="24"/>
        </w:rPr>
        <w:t>However, m</w:t>
      </w:r>
      <w:r w:rsidR="00A54076" w:rsidRPr="00330456">
        <w:rPr>
          <w:rFonts w:ascii="Times New Roman" w:hAnsi="Times New Roman" w:cs="Times New Roman"/>
          <w:bCs/>
          <w:sz w:val="24"/>
          <w:szCs w:val="24"/>
        </w:rPr>
        <w:t xml:space="preserve">uch more </w:t>
      </w:r>
      <w:r w:rsidR="0078335B" w:rsidRPr="00330456">
        <w:rPr>
          <w:rFonts w:ascii="Times New Roman" w:hAnsi="Times New Roman" w:cs="Times New Roman"/>
          <w:bCs/>
          <w:sz w:val="24"/>
          <w:szCs w:val="24"/>
        </w:rPr>
        <w:t>attention</w:t>
      </w:r>
      <w:r w:rsidR="00583A2B" w:rsidRPr="00330456">
        <w:rPr>
          <w:rFonts w:ascii="Times New Roman" w:hAnsi="Times New Roman" w:cs="Times New Roman"/>
          <w:bCs/>
          <w:sz w:val="24"/>
          <w:szCs w:val="24"/>
        </w:rPr>
        <w:t xml:space="preserve"> </w:t>
      </w:r>
      <w:r w:rsidR="00A54076" w:rsidRPr="00330456">
        <w:rPr>
          <w:rFonts w:ascii="Times New Roman" w:hAnsi="Times New Roman" w:cs="Times New Roman"/>
          <w:bCs/>
          <w:sz w:val="24"/>
          <w:szCs w:val="24"/>
        </w:rPr>
        <w:t xml:space="preserve">and resources </w:t>
      </w:r>
      <w:r w:rsidR="009A10CC" w:rsidRPr="00330456">
        <w:rPr>
          <w:rFonts w:ascii="Times New Roman" w:hAnsi="Times New Roman" w:cs="Times New Roman"/>
          <w:bCs/>
          <w:sz w:val="24"/>
          <w:szCs w:val="24"/>
        </w:rPr>
        <w:t xml:space="preserve">should </w:t>
      </w:r>
      <w:r w:rsidR="00A54076" w:rsidRPr="00330456">
        <w:rPr>
          <w:rFonts w:ascii="Times New Roman" w:hAnsi="Times New Roman" w:cs="Times New Roman"/>
          <w:bCs/>
          <w:sz w:val="24"/>
          <w:szCs w:val="24"/>
        </w:rPr>
        <w:t>focus</w:t>
      </w:r>
      <w:r w:rsidR="00583A2B" w:rsidRPr="00330456">
        <w:rPr>
          <w:rFonts w:ascii="Times New Roman" w:hAnsi="Times New Roman" w:cs="Times New Roman"/>
          <w:bCs/>
          <w:sz w:val="24"/>
          <w:szCs w:val="24"/>
        </w:rPr>
        <w:t xml:space="preserve"> </w:t>
      </w:r>
      <w:r w:rsidR="00A54076" w:rsidRPr="00330456">
        <w:rPr>
          <w:rFonts w:ascii="Times New Roman" w:hAnsi="Times New Roman" w:cs="Times New Roman"/>
          <w:bCs/>
          <w:sz w:val="24"/>
          <w:szCs w:val="24"/>
        </w:rPr>
        <w:t>on</w:t>
      </w:r>
      <w:r w:rsidR="00526495" w:rsidRPr="00330456">
        <w:rPr>
          <w:rFonts w:ascii="Times New Roman" w:hAnsi="Times New Roman" w:cs="Times New Roman"/>
          <w:bCs/>
          <w:sz w:val="24"/>
          <w:szCs w:val="24"/>
        </w:rPr>
        <w:t xml:space="preserve"> food</w:t>
      </w:r>
      <w:r w:rsidR="00FB0CFE" w:rsidRPr="00330456">
        <w:rPr>
          <w:rFonts w:ascii="Times New Roman" w:hAnsi="Times New Roman" w:cs="Times New Roman"/>
          <w:bCs/>
          <w:sz w:val="24"/>
          <w:szCs w:val="24"/>
        </w:rPr>
        <w:t xml:space="preserve"> sa</w:t>
      </w:r>
      <w:r w:rsidR="00DC2C18" w:rsidRPr="00330456">
        <w:rPr>
          <w:rFonts w:ascii="Times New Roman" w:hAnsi="Times New Roman" w:cs="Times New Roman"/>
          <w:bCs/>
          <w:sz w:val="24"/>
          <w:szCs w:val="24"/>
        </w:rPr>
        <w:t>fety initiatives as an urgent or important social sustainability concern</w:t>
      </w:r>
      <w:r w:rsidR="00FB0CFE" w:rsidRPr="00330456">
        <w:rPr>
          <w:rFonts w:ascii="Times New Roman" w:hAnsi="Times New Roman" w:cs="Times New Roman"/>
          <w:bCs/>
          <w:sz w:val="24"/>
          <w:szCs w:val="24"/>
        </w:rPr>
        <w:t xml:space="preserve"> in the </w:t>
      </w:r>
      <w:r w:rsidR="00D1613E" w:rsidRPr="00330456">
        <w:rPr>
          <w:rFonts w:ascii="Times New Roman" w:hAnsi="Times New Roman" w:cs="Times New Roman"/>
          <w:bCs/>
          <w:sz w:val="24"/>
          <w:szCs w:val="24"/>
        </w:rPr>
        <w:t>implementation program</w:t>
      </w:r>
      <w:r w:rsidR="00583A2B" w:rsidRPr="00330456">
        <w:rPr>
          <w:rFonts w:ascii="Times New Roman" w:hAnsi="Times New Roman" w:cs="Times New Roman"/>
          <w:bCs/>
          <w:sz w:val="24"/>
          <w:szCs w:val="24"/>
        </w:rPr>
        <w:t xml:space="preserve"> </w:t>
      </w:r>
      <w:r w:rsidR="00FB0CFE" w:rsidRPr="00330456">
        <w:rPr>
          <w:rFonts w:ascii="Times New Roman" w:hAnsi="Times New Roman" w:cs="Times New Roman"/>
          <w:bCs/>
          <w:sz w:val="24"/>
          <w:szCs w:val="24"/>
        </w:rPr>
        <w:t>of</w:t>
      </w:r>
      <w:r w:rsidR="00C76630" w:rsidRPr="00330456">
        <w:rPr>
          <w:rFonts w:ascii="Times New Roman" w:hAnsi="Times New Roman" w:cs="Times New Roman"/>
          <w:bCs/>
          <w:sz w:val="24"/>
          <w:szCs w:val="24"/>
        </w:rPr>
        <w:t xml:space="preserve"> a</w:t>
      </w:r>
      <w:r w:rsidR="00FB0CFE" w:rsidRPr="00330456">
        <w:rPr>
          <w:rFonts w:ascii="Times New Roman" w:hAnsi="Times New Roman" w:cs="Times New Roman"/>
          <w:bCs/>
          <w:sz w:val="24"/>
          <w:szCs w:val="24"/>
        </w:rPr>
        <w:t xml:space="preserve"> sustainable </w:t>
      </w:r>
      <w:r w:rsidR="009A2F33" w:rsidRPr="00330456">
        <w:rPr>
          <w:rFonts w:ascii="Times New Roman" w:hAnsi="Times New Roman" w:cs="Times New Roman"/>
          <w:bCs/>
          <w:sz w:val="24"/>
          <w:szCs w:val="24"/>
        </w:rPr>
        <w:t>cashew supply chain</w:t>
      </w:r>
      <w:r w:rsidR="00FB0CFE" w:rsidRPr="00330456">
        <w:rPr>
          <w:rFonts w:ascii="Times New Roman" w:hAnsi="Times New Roman" w:cs="Times New Roman"/>
          <w:bCs/>
          <w:sz w:val="24"/>
          <w:szCs w:val="24"/>
        </w:rPr>
        <w:t>.</w:t>
      </w:r>
      <w:r w:rsidR="00583A2B" w:rsidRPr="00330456">
        <w:rPr>
          <w:rFonts w:ascii="Times New Roman" w:hAnsi="Times New Roman" w:cs="Times New Roman"/>
          <w:bCs/>
          <w:sz w:val="24"/>
          <w:szCs w:val="24"/>
        </w:rPr>
        <w:t xml:space="preserve"> </w:t>
      </w:r>
      <w:r w:rsidR="00B325E3" w:rsidRPr="00330456">
        <w:rPr>
          <w:rFonts w:ascii="Times New Roman" w:hAnsi="Times New Roman" w:cs="Times New Roman"/>
          <w:sz w:val="24"/>
          <w:szCs w:val="24"/>
        </w:rPr>
        <w:t xml:space="preserve">Food safety is a </w:t>
      </w:r>
      <w:r w:rsidR="00035A72" w:rsidRPr="00330456">
        <w:rPr>
          <w:rFonts w:ascii="Times New Roman" w:hAnsi="Times New Roman" w:cs="Times New Roman"/>
          <w:sz w:val="24"/>
          <w:szCs w:val="24"/>
        </w:rPr>
        <w:t xml:space="preserve">significant </w:t>
      </w:r>
      <w:r w:rsidR="00B325E3" w:rsidRPr="00330456">
        <w:rPr>
          <w:rFonts w:ascii="Times New Roman" w:hAnsi="Times New Roman" w:cs="Times New Roman"/>
          <w:sz w:val="24"/>
          <w:szCs w:val="24"/>
        </w:rPr>
        <w:t>prerequisite</w:t>
      </w:r>
      <w:r w:rsidR="00372DC6" w:rsidRPr="00330456">
        <w:rPr>
          <w:rFonts w:ascii="Times New Roman" w:hAnsi="Times New Roman" w:cs="Times New Roman"/>
          <w:sz w:val="24"/>
          <w:szCs w:val="24"/>
        </w:rPr>
        <w:t xml:space="preserve"> for</w:t>
      </w:r>
      <w:r w:rsidR="00583A2B" w:rsidRPr="00330456">
        <w:rPr>
          <w:rFonts w:ascii="Times New Roman" w:hAnsi="Times New Roman" w:cs="Times New Roman"/>
          <w:sz w:val="24"/>
          <w:szCs w:val="24"/>
        </w:rPr>
        <w:t xml:space="preserve"> </w:t>
      </w:r>
      <w:r w:rsidR="00372DC6" w:rsidRPr="00330456">
        <w:rPr>
          <w:rFonts w:ascii="Times New Roman" w:hAnsi="Times New Roman" w:cs="Times New Roman"/>
          <w:sz w:val="24"/>
          <w:szCs w:val="24"/>
        </w:rPr>
        <w:t>trade on the global cashew market</w:t>
      </w:r>
      <w:r w:rsidR="00583A2B"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{"citationItems":[{"id":"ITEM-1","itemData":{"author":[{"dropping-particle":"","family":"Red River Foods","given":"","non-dropping-particle":"","parse-names":false,"suffix":""}],"id":"ITEM-1","issued":{"date-parts":[["2014"]]},"number-of-pages":"32","publisher":"Red River Foods, Inc.","publisher-place":"Richmond","title":"Highlights of the Cashew Industry","type":"book"},"uris":["http://www.mendeley.com/documents/?uuid=5d9fc3e4-bf56-355a-bf2b-670708dd05c3"]}],"mendeley":{"formattedCitation":"(Red River Foods 2014)","plainTextFormattedCitation":"(Red River Foods 2014)","previouslyFormattedCitation":"(Red River Foods 2014)"},"properties":{"noteIndex":0},"schema":"https://github.com/citation-style-language/schema/raw/master/csl-citation.json"}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(Red River Foods 2014)</w:t>
      </w:r>
      <w:r w:rsidR="00C67461" w:rsidRPr="00330456">
        <w:rPr>
          <w:rFonts w:ascii="Times New Roman" w:hAnsi="Times New Roman" w:cs="Times New Roman"/>
          <w:sz w:val="24"/>
          <w:szCs w:val="24"/>
        </w:rPr>
        <w:fldChar w:fldCharType="end"/>
      </w:r>
      <w:r w:rsidR="005A00C8" w:rsidRPr="00330456">
        <w:rPr>
          <w:rFonts w:ascii="Times New Roman" w:hAnsi="Times New Roman" w:cs="Times New Roman"/>
          <w:sz w:val="24"/>
          <w:szCs w:val="24"/>
        </w:rPr>
        <w:t>.</w:t>
      </w:r>
      <w:r w:rsidR="007D7E5D" w:rsidRPr="00330456">
        <w:rPr>
          <w:rFonts w:ascii="Times New Roman" w:hAnsi="Times New Roman" w:cs="Times New Roman"/>
          <w:sz w:val="24"/>
          <w:szCs w:val="24"/>
        </w:rPr>
        <w:t xml:space="preserve">Customers may reject </w:t>
      </w:r>
      <w:r w:rsidR="00156526" w:rsidRPr="00330456">
        <w:rPr>
          <w:rFonts w:ascii="Times New Roman" w:hAnsi="Times New Roman" w:cs="Times New Roman"/>
          <w:bCs/>
          <w:sz w:val="24"/>
          <w:szCs w:val="24"/>
        </w:rPr>
        <w:t>cashew</w:t>
      </w:r>
      <w:r w:rsidR="005A00C8" w:rsidRPr="00330456">
        <w:rPr>
          <w:rFonts w:ascii="Times New Roman" w:hAnsi="Times New Roman" w:cs="Times New Roman"/>
          <w:bCs/>
          <w:sz w:val="24"/>
          <w:szCs w:val="24"/>
        </w:rPr>
        <w:t xml:space="preserve"> product</w:t>
      </w:r>
      <w:r w:rsidR="007D7E5D" w:rsidRPr="00330456">
        <w:rPr>
          <w:rFonts w:ascii="Times New Roman" w:hAnsi="Times New Roman" w:cs="Times New Roman"/>
          <w:bCs/>
          <w:sz w:val="24"/>
          <w:szCs w:val="24"/>
        </w:rPr>
        <w:t>s</w:t>
      </w:r>
      <w:r w:rsidR="00090C1D" w:rsidRPr="00330456">
        <w:rPr>
          <w:rFonts w:ascii="Times New Roman" w:hAnsi="Times New Roman" w:cs="Times New Roman"/>
          <w:bCs/>
          <w:sz w:val="24"/>
          <w:szCs w:val="24"/>
        </w:rPr>
        <w:t xml:space="preserve"> if they do not</w:t>
      </w:r>
      <w:r w:rsidR="00583A2B" w:rsidRPr="00330456">
        <w:rPr>
          <w:rFonts w:ascii="Times New Roman" w:hAnsi="Times New Roman" w:cs="Times New Roman"/>
          <w:bCs/>
          <w:sz w:val="24"/>
          <w:szCs w:val="24"/>
        </w:rPr>
        <w:t xml:space="preserve"> </w:t>
      </w:r>
      <w:r w:rsidR="00AE0B64" w:rsidRPr="00330456">
        <w:rPr>
          <w:rFonts w:ascii="Times New Roman" w:hAnsi="Times New Roman" w:cs="Times New Roman"/>
          <w:bCs/>
          <w:sz w:val="24"/>
          <w:szCs w:val="24"/>
        </w:rPr>
        <w:t xml:space="preserve">meet the </w:t>
      </w:r>
      <w:r w:rsidR="005A00C8" w:rsidRPr="00330456">
        <w:rPr>
          <w:rFonts w:ascii="Times New Roman" w:hAnsi="Times New Roman" w:cs="Times New Roman"/>
          <w:bCs/>
          <w:sz w:val="24"/>
          <w:szCs w:val="24"/>
        </w:rPr>
        <w:t>food safety standard.</w:t>
      </w:r>
      <w:r w:rsidR="00583A2B" w:rsidRPr="00330456">
        <w:rPr>
          <w:rFonts w:ascii="Times New Roman" w:hAnsi="Times New Roman" w:cs="Times New Roman"/>
          <w:bCs/>
          <w:sz w:val="24"/>
          <w:szCs w:val="24"/>
        </w:rPr>
        <w:t xml:space="preserve"> </w:t>
      </w:r>
      <w:r w:rsidR="005A00C8" w:rsidRPr="00330456">
        <w:rPr>
          <w:rFonts w:ascii="Times New Roman" w:hAnsi="Times New Roman" w:cs="Times New Roman"/>
          <w:sz w:val="24"/>
          <w:szCs w:val="24"/>
        </w:rPr>
        <w:t>Increasing</w:t>
      </w:r>
      <w:r w:rsidR="00D831E3" w:rsidRPr="00330456">
        <w:rPr>
          <w:rFonts w:ascii="Times New Roman" w:hAnsi="Times New Roman" w:cs="Times New Roman"/>
          <w:sz w:val="24"/>
          <w:szCs w:val="24"/>
        </w:rPr>
        <w:t xml:space="preserve"> food safety</w:t>
      </w:r>
      <w:r w:rsidR="005A00C8" w:rsidRPr="00330456">
        <w:rPr>
          <w:rFonts w:ascii="Times New Roman" w:hAnsi="Times New Roman" w:cs="Times New Roman"/>
          <w:sz w:val="24"/>
          <w:szCs w:val="24"/>
        </w:rPr>
        <w:t xml:space="preserve"> legislation</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{"citationItems":[{"id":"ITEM-1","itemData":{"abstract":"Processed food and eating out of the home are increasing phenomena, which presents new business opportuni-ties for food manufacturers. However, the new food products require increased quality and safety, and thereby a more controlled distribution. The overall purpose of the research presented in this article is to describe the food supply chain from a critical context point of view in order to highlight the risks and the traceability issues. The paper expands previous discussions regarding critical control points into a critical context perspective in traceability in food supply chains. The initial part of the study is based on a literature review in the area of traceability combined with a number of related search words. A number of case studies have been carried out in order to map the food supply chains and better understand con-sumer standpoints. This paper describes how the system for distribution of food from manufacturer to end-user operates in Sweden. The chains studied all showed critical contexts. The paper suggests attitudinal changes towards overall supply chain responsibility, better resource utilisation and increased knowledge among actors. Furthermore it suggests supply chain actors to better integrate consumer insights on food safety perceptions in order to create value.","author":[{"dropping-particle":"","family":"Olsson","given":"A","non-dropping-particle":"","parse-names":false,"suffix":""},{"dropping-particle":"","family":"Skjöldebrand","given":"C","non-dropping-particle":"","parse-names":false,"suffix":""}],"container-title":"The Open Food Science Journal","id":"ITEM-1","issued":{"date-parts":[["2008"]]},"page":"49-56","title":"Risk Management and Quality Assurance Through the Food Supply Chain – Case Studies in the Swedish Food Industry","type":"article-journal","volume":"2"},"uris":["http://www.mendeley.com/documents/?uuid=51776c96-ebf2-3c85-8cd0-b2cf166f8b46"]},{"id":"ITEM-2","itemData":{"abstract":"Access to this document was granted through an Emerald subscription provided by emerald-srm:313084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services.","author":[{"dropping-particle":"","family":"Ringsberg","given":"Henrik","non-dropping-particle":"","parse-names":false,"suffix":""}],"container-title":"British Food Journal Industrial Management &amp;amp Data Systems Iss International Journal British Food Journal","id":"ITEM-2","issue":"8","issued":{"date-parts":[["2010"]]},"page":"183-200","title":"British Food Journal\"Perspectives on food traceability: a systematic literature review\", Supply Chain Management: An","type":"article-journal","volume":"112"},"uris":["http://www.mendeley.com/documents/?uuid=3a4282cc-84a0-3d0b-a310-c58c16584065"]}],"mendeley":{"formattedCitation":"(Olsson and Skjöldebrand 2008; Ringsberg 2010)","plainTextFormattedCitation":"(Olsson and Skjöldebrand 2008; Ringsberg 2010)","previouslyFormattedCitation":"(Olsson and Skjöldebrand 2008; Ringsberg 2010)"},"properties":{"noteIndex":0},"schema":"https://github.com/citation-style-language/schema/raw/master/csl-citation.json"}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(Olsson and Skjöldebrand 2008; Ringsberg 2010)</w:t>
      </w:r>
      <w:r w:rsidR="00C67461" w:rsidRPr="00330456">
        <w:rPr>
          <w:rFonts w:ascii="Times New Roman" w:hAnsi="Times New Roman" w:cs="Times New Roman"/>
          <w:sz w:val="24"/>
          <w:szCs w:val="24"/>
        </w:rPr>
        <w:fldChar w:fldCharType="end"/>
      </w:r>
      <w:r w:rsidR="00623831" w:rsidRPr="00330456">
        <w:rPr>
          <w:rFonts w:ascii="Times New Roman" w:hAnsi="Times New Roman" w:cs="Times New Roman"/>
          <w:sz w:val="24"/>
          <w:szCs w:val="24"/>
        </w:rPr>
        <w:t xml:space="preserve"> such as the European c</w:t>
      </w:r>
      <w:r w:rsidR="005A00C8" w:rsidRPr="00330456">
        <w:rPr>
          <w:rFonts w:ascii="Times New Roman" w:hAnsi="Times New Roman" w:cs="Times New Roman"/>
          <w:sz w:val="24"/>
          <w:szCs w:val="24"/>
        </w:rPr>
        <w:t>ommission r</w:t>
      </w:r>
      <w:r w:rsidR="00975AD7" w:rsidRPr="00330456">
        <w:rPr>
          <w:rFonts w:ascii="Times New Roman" w:hAnsi="Times New Roman" w:cs="Times New Roman"/>
          <w:sz w:val="24"/>
          <w:szCs w:val="24"/>
        </w:rPr>
        <w:t>egulation 178/2002 on food law</w:t>
      </w:r>
      <w:r w:rsidR="00623831" w:rsidRPr="00330456">
        <w:rPr>
          <w:rFonts w:ascii="Times New Roman" w:hAnsi="Times New Roman" w:cs="Times New Roman"/>
          <w:sz w:val="24"/>
          <w:szCs w:val="24"/>
        </w:rPr>
        <w:t xml:space="preserve"> and the new United States f</w:t>
      </w:r>
      <w:r w:rsidR="005A00C8" w:rsidRPr="00330456">
        <w:rPr>
          <w:rFonts w:ascii="Times New Roman" w:hAnsi="Times New Roman" w:cs="Times New Roman"/>
          <w:sz w:val="24"/>
          <w:szCs w:val="24"/>
        </w:rPr>
        <w:t xml:space="preserve">ood </w:t>
      </w:r>
      <w:r w:rsidR="00623831" w:rsidRPr="00330456">
        <w:rPr>
          <w:rFonts w:ascii="Times New Roman" w:hAnsi="Times New Roman" w:cs="Times New Roman"/>
          <w:sz w:val="24"/>
          <w:szCs w:val="24"/>
        </w:rPr>
        <w:t>safety and modernization a</w:t>
      </w:r>
      <w:r w:rsidR="005A00C8" w:rsidRPr="00330456">
        <w:rPr>
          <w:rFonts w:ascii="Times New Roman" w:hAnsi="Times New Roman" w:cs="Times New Roman"/>
          <w:sz w:val="24"/>
          <w:szCs w:val="24"/>
        </w:rPr>
        <w:t>ct has heightened the need for downstream cashew supply chain members to apply robust quality and compliance program to enhance food safety</w:t>
      </w:r>
      <w:r w:rsidR="00831FF0" w:rsidRPr="00330456">
        <w:rPr>
          <w:rFonts w:ascii="Times New Roman" w:hAnsi="Times New Roman" w:cs="Times New Roman"/>
          <w:sz w:val="24"/>
          <w:szCs w:val="24"/>
        </w:rPr>
        <w:t>.</w:t>
      </w:r>
      <w:r w:rsidR="00583A2B" w:rsidRPr="00330456">
        <w:rPr>
          <w:rFonts w:ascii="Times New Roman" w:hAnsi="Times New Roman" w:cs="Times New Roman"/>
          <w:sz w:val="24"/>
          <w:szCs w:val="24"/>
        </w:rPr>
        <w:t xml:space="preserve"> </w:t>
      </w:r>
      <w:r w:rsidR="00B33A46" w:rsidRPr="00330456">
        <w:rPr>
          <w:rFonts w:ascii="Times New Roman" w:hAnsi="Times New Roman" w:cs="Times New Roman"/>
          <w:bCs/>
          <w:sz w:val="24"/>
          <w:szCs w:val="24"/>
        </w:rPr>
        <w:t xml:space="preserve">The </w:t>
      </w:r>
      <w:r w:rsidR="00613105" w:rsidRPr="00330456">
        <w:rPr>
          <w:rFonts w:ascii="Times New Roman" w:hAnsi="Times New Roman" w:cs="Times New Roman"/>
          <w:bCs/>
          <w:sz w:val="24"/>
          <w:szCs w:val="24"/>
        </w:rPr>
        <w:t>highlight</w:t>
      </w:r>
      <w:r w:rsidR="00583A2B" w:rsidRPr="00330456">
        <w:rPr>
          <w:rFonts w:ascii="Times New Roman" w:hAnsi="Times New Roman" w:cs="Times New Roman"/>
          <w:bCs/>
          <w:sz w:val="24"/>
          <w:szCs w:val="24"/>
        </w:rPr>
        <w:t xml:space="preserve"> </w:t>
      </w:r>
      <w:r w:rsidR="002D0860" w:rsidRPr="00330456">
        <w:rPr>
          <w:rFonts w:ascii="Times New Roman" w:hAnsi="Times New Roman" w:cs="Times New Roman"/>
          <w:bCs/>
          <w:sz w:val="24"/>
          <w:szCs w:val="24"/>
        </w:rPr>
        <w:t>of</w:t>
      </w:r>
      <w:r w:rsidR="00090C1D" w:rsidRPr="00330456">
        <w:rPr>
          <w:rFonts w:ascii="Times New Roman" w:hAnsi="Times New Roman" w:cs="Times New Roman"/>
          <w:bCs/>
          <w:sz w:val="24"/>
          <w:szCs w:val="24"/>
        </w:rPr>
        <w:t xml:space="preserve"> this study outcome on</w:t>
      </w:r>
      <w:r w:rsidR="00583A2B" w:rsidRPr="00330456">
        <w:rPr>
          <w:rFonts w:ascii="Times New Roman" w:hAnsi="Times New Roman" w:cs="Times New Roman"/>
          <w:bCs/>
          <w:sz w:val="24"/>
          <w:szCs w:val="24"/>
        </w:rPr>
        <w:t xml:space="preserve"> </w:t>
      </w:r>
      <w:r w:rsidR="00613105" w:rsidRPr="00330456">
        <w:rPr>
          <w:rFonts w:ascii="Times New Roman" w:hAnsi="Times New Roman" w:cs="Times New Roman"/>
          <w:bCs/>
          <w:sz w:val="24"/>
          <w:szCs w:val="24"/>
        </w:rPr>
        <w:t>food safety is</w:t>
      </w:r>
      <w:r w:rsidR="00583A2B" w:rsidRPr="00330456">
        <w:rPr>
          <w:rFonts w:ascii="Times New Roman" w:hAnsi="Times New Roman" w:cs="Times New Roman"/>
          <w:bCs/>
          <w:sz w:val="24"/>
          <w:szCs w:val="24"/>
        </w:rPr>
        <w:t xml:space="preserve"> </w:t>
      </w:r>
      <w:r w:rsidR="00E40F4B" w:rsidRPr="00330456">
        <w:rPr>
          <w:rFonts w:ascii="Times New Roman" w:hAnsi="Times New Roman" w:cs="Times New Roman"/>
          <w:bCs/>
          <w:sz w:val="24"/>
          <w:szCs w:val="24"/>
        </w:rPr>
        <w:t>in</w:t>
      </w:r>
      <w:r w:rsidR="00583A2B" w:rsidRPr="00330456">
        <w:rPr>
          <w:rFonts w:ascii="Times New Roman" w:hAnsi="Times New Roman" w:cs="Times New Roman"/>
          <w:bCs/>
          <w:sz w:val="24"/>
          <w:szCs w:val="24"/>
        </w:rPr>
        <w:t xml:space="preserve"> </w:t>
      </w:r>
      <w:r w:rsidR="00C074FF" w:rsidRPr="00330456">
        <w:rPr>
          <w:rFonts w:ascii="Times New Roman" w:hAnsi="Times New Roman" w:cs="Times New Roman"/>
          <w:bCs/>
          <w:sz w:val="24"/>
          <w:szCs w:val="24"/>
        </w:rPr>
        <w:t xml:space="preserve">tandem with the </w:t>
      </w:r>
      <w:r w:rsidR="00613105" w:rsidRPr="00330456">
        <w:rPr>
          <w:rFonts w:ascii="Times New Roman" w:hAnsi="Times New Roman" w:cs="Times New Roman"/>
          <w:bCs/>
          <w:sz w:val="24"/>
          <w:szCs w:val="24"/>
        </w:rPr>
        <w:t>predominant</w:t>
      </w:r>
      <w:r w:rsidR="00583A2B" w:rsidRPr="00330456">
        <w:rPr>
          <w:rFonts w:ascii="Times New Roman" w:hAnsi="Times New Roman" w:cs="Times New Roman"/>
          <w:bCs/>
          <w:sz w:val="24"/>
          <w:szCs w:val="24"/>
        </w:rPr>
        <w:t xml:space="preserve"> </w:t>
      </w:r>
      <w:r w:rsidR="00613105" w:rsidRPr="00330456">
        <w:rPr>
          <w:rFonts w:ascii="Times New Roman" w:hAnsi="Times New Roman" w:cs="Times New Roman"/>
          <w:bCs/>
          <w:sz w:val="24"/>
          <w:szCs w:val="24"/>
        </w:rPr>
        <w:t>focus</w:t>
      </w:r>
      <w:r w:rsidR="00583A2B" w:rsidRPr="00330456">
        <w:rPr>
          <w:rFonts w:ascii="Times New Roman" w:hAnsi="Times New Roman" w:cs="Times New Roman"/>
          <w:bCs/>
          <w:sz w:val="24"/>
          <w:szCs w:val="24"/>
        </w:rPr>
        <w:t xml:space="preserve"> </w:t>
      </w:r>
      <w:r w:rsidR="002D0860" w:rsidRPr="00330456">
        <w:rPr>
          <w:rFonts w:ascii="Times New Roman" w:hAnsi="Times New Roman" w:cs="Times New Roman"/>
          <w:bCs/>
          <w:sz w:val="24"/>
          <w:szCs w:val="24"/>
        </w:rPr>
        <w:t>on</w:t>
      </w:r>
      <w:r w:rsidR="00583A2B" w:rsidRPr="00330456">
        <w:rPr>
          <w:rFonts w:ascii="Times New Roman" w:hAnsi="Times New Roman" w:cs="Times New Roman"/>
          <w:bCs/>
          <w:sz w:val="24"/>
          <w:szCs w:val="24"/>
        </w:rPr>
        <w:t xml:space="preserve"> </w:t>
      </w:r>
      <w:r w:rsidR="00035A72" w:rsidRPr="00330456">
        <w:rPr>
          <w:rFonts w:ascii="Times New Roman" w:hAnsi="Times New Roman" w:cs="Times New Roman"/>
          <w:bCs/>
          <w:sz w:val="24"/>
          <w:szCs w:val="24"/>
        </w:rPr>
        <w:t xml:space="preserve">stakeholders issues of </w:t>
      </w:r>
      <w:r w:rsidR="00B33A46" w:rsidRPr="00330456">
        <w:rPr>
          <w:rFonts w:ascii="Times New Roman" w:hAnsi="Times New Roman" w:cs="Times New Roman"/>
          <w:bCs/>
          <w:sz w:val="24"/>
          <w:szCs w:val="24"/>
        </w:rPr>
        <w:t>agri-food supply chain</w:t>
      </w:r>
      <w:r w:rsidR="00583A2B" w:rsidRPr="00330456">
        <w:rPr>
          <w:rFonts w:ascii="Times New Roman" w:hAnsi="Times New Roman" w:cs="Times New Roman"/>
          <w:bCs/>
          <w:sz w:val="24"/>
          <w:szCs w:val="24"/>
        </w:rPr>
        <w:t xml:space="preserve"> </w:t>
      </w:r>
      <w:r w:rsidR="00B33A46" w:rsidRPr="00330456">
        <w:rPr>
          <w:rFonts w:ascii="Times New Roman" w:hAnsi="Times New Roman" w:cs="Times New Roman"/>
          <w:bCs/>
          <w:sz w:val="24"/>
          <w:szCs w:val="24"/>
        </w:rPr>
        <w:t>related to</w:t>
      </w:r>
      <w:r w:rsidR="00583A2B" w:rsidRPr="00330456">
        <w:rPr>
          <w:rFonts w:ascii="Times New Roman" w:hAnsi="Times New Roman" w:cs="Times New Roman"/>
          <w:bCs/>
          <w:sz w:val="24"/>
          <w:szCs w:val="24"/>
        </w:rPr>
        <w:t xml:space="preserve"> </w:t>
      </w:r>
      <w:r w:rsidR="00B33A46" w:rsidRPr="00330456">
        <w:rPr>
          <w:rFonts w:ascii="Times New Roman" w:hAnsi="Times New Roman" w:cs="Times New Roman"/>
          <w:sz w:val="24"/>
          <w:szCs w:val="24"/>
        </w:rPr>
        <w:t>human development</w:t>
      </w:r>
      <w:r w:rsidR="00613105" w:rsidRPr="00330456">
        <w:rPr>
          <w:rFonts w:ascii="Times New Roman" w:hAnsi="Times New Roman" w:cs="Times New Roman"/>
          <w:sz w:val="24"/>
          <w:szCs w:val="24"/>
        </w:rPr>
        <w:t xml:space="preserve"> indicators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{"citationItems":[{"id":"ITEM-1","itemData":{"abstract":"Several organizations aim to establish and manage cooperative and collaborative actions in order to incorporate the principles related to sustainable management in supply chains. The indicators related to the social dimension are still barely explored in academic research, since the perceived business practices are still emerging in the contemporary world and in the organizational relations. The opposite of the financial and environmental dimensions, which are already rooted in the business environment. In agrifood chains, social aspects are essential when suppliers are often impoverished farmers, and labor practices are generally painful and exploitative. This paper aims to identify, in the international literature, the state-of-the-art research related to social sustainability in agrifood supply chains. To achieve this goal, a systematic literature review covering papers published in the Science Direct, Directory of Open Access Journals and Emerald Insight databases was carried out. Results indicate that academic production is still low, despite its growth in recent years, and is limited to approaches containing indicators of social sustainability related to support communities affected by agrifood business. In addition, it evidences arrangements among members of supply chains, mostly of the cooperative type, having collaborative arrangements with more limited approaches among the analyzed works.","author":[{"dropping-particle":"","family":"Santos","given":"Renato Rocha Dias","non-dropping-particle":"","parse-names":false,"suffix":""},{"dropping-particle":"","family":"Guarnieri","given":"Patricia","non-dropping-particle":"","parse-names":false,"suffix":""},{"dropping-particle":"","family":"Carmo Jr.","given":"Otavio Moreira","non-dropping-particle":"Do","parse-names":false,"suffix":""},{"dropping-particle":"","family":"Reis","given":"Silvia Araújo","non-dropping-particle":"Dos","parse-names":false,"suffix":""},{"dropping-particle":"","family":"Carvalho","given":"José Márcio","non-dropping-particle":"","parse-names":false,"suffix":""},{"dropping-particle":"","family":"Peña","given":"Carlos Rosano","non-dropping-particle":"","parse-names":false,"suffix":""}],"container-title":"Independent Journal of Management &amp; Production","id":"ITEM-1","issue":"5","issued":{"date-parts":[["2019"]]},"page":"1476","title":"The social dimension and indicators of sustainability in agrifood supply chains","type":"article-journal","volume":"10"},"uris":["http://www.mendeley.com/documents/?uuid=9a0d162a-59dc-37fc-ac8e-890362a52ab2"]}],"mendeley":{"formattedCitation":"(Santos et al. 2019)","manualFormatting":"Santos et al. (2019)","plainTextFormattedCitation":"(Santos et al. 2019)","previouslyFormattedCitation":"(Santos et al.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613105" w:rsidRPr="00330456">
        <w:rPr>
          <w:rFonts w:ascii="Times New Roman" w:hAnsi="Times New Roman" w:cs="Times New Roman"/>
          <w:noProof/>
          <w:sz w:val="24"/>
          <w:szCs w:val="24"/>
        </w:rPr>
        <w:t>Santos et al. (2019)</w:t>
      </w:r>
      <w:r w:rsidR="00C67461" w:rsidRPr="00330456">
        <w:rPr>
          <w:rFonts w:ascii="Times New Roman" w:hAnsi="Times New Roman" w:cs="Times New Roman"/>
          <w:sz w:val="24"/>
          <w:szCs w:val="24"/>
        </w:rPr>
        <w:fldChar w:fldCharType="end"/>
      </w:r>
      <w:r w:rsidR="00613105" w:rsidRPr="00330456">
        <w:rPr>
          <w:rFonts w:ascii="Times New Roman" w:hAnsi="Times New Roman" w:cs="Times New Roman"/>
          <w:sz w:val="24"/>
          <w:szCs w:val="24"/>
        </w:rPr>
        <w:t xml:space="preserve">. </w:t>
      </w:r>
      <w:r w:rsidR="00703F34" w:rsidRPr="00330456">
        <w:rPr>
          <w:rFonts w:ascii="Times New Roman" w:hAnsi="Times New Roman" w:cs="Times New Roman"/>
          <w:bCs/>
          <w:sz w:val="24"/>
          <w:szCs w:val="24"/>
        </w:rPr>
        <w:t>Many studies suggest that foo</w:t>
      </w:r>
      <w:r w:rsidR="00144221" w:rsidRPr="00330456">
        <w:rPr>
          <w:rFonts w:ascii="Times New Roman" w:hAnsi="Times New Roman" w:cs="Times New Roman"/>
          <w:bCs/>
          <w:sz w:val="24"/>
          <w:szCs w:val="24"/>
        </w:rPr>
        <w:t>d safety is the primary concern</w:t>
      </w:r>
      <w:r w:rsidR="00703F34" w:rsidRPr="00330456">
        <w:rPr>
          <w:rFonts w:ascii="Times New Roman" w:hAnsi="Times New Roman" w:cs="Times New Roman"/>
          <w:bCs/>
          <w:sz w:val="24"/>
          <w:szCs w:val="24"/>
        </w:rPr>
        <w:t xml:space="preserve"> of food supply chain stakeholders (e.g.</w:t>
      </w:r>
      <w:r w:rsidR="00906197" w:rsidRPr="00330456">
        <w:rPr>
          <w:rFonts w:ascii="Times New Roman" w:hAnsi="Times New Roman" w:cs="Times New Roman"/>
          <w:bCs/>
          <w:sz w:val="24"/>
          <w:szCs w:val="24"/>
        </w:rPr>
        <w:t>,</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{"citationItems":[{"id":"ITEM-1","itemData":{"DOI":"10.1023/A:1009538613588","ISBN":"1187-7863","ISSN":"1187-7863","PMID":"19734588","abstract":"Livestock production today faces thedifficult task of effectively meeting emergingconsumer concerns while remaining competitive on majortarget markets. Meeting consumer concerns aboutproduct safety and animal welfare are identified askey attention points for future livestock production.The relevance of these issues pertains to productionefficiency and economic benefits and tore-establishing meat sector image and consumer trust.The current paper analyses consumer concerns about theethical issues of meat safety and animal welfare fromcurrent livestock production. The research methodologyis based on literature review, secondary data sources,and primary research through focus group discussionsand a survey of 320 meat consumers in Belgium.Objectives were to assess importance attached byconsumers to product safety and animal welfare asethical issues in commercial livestock production, andto evaluate consumer perception of these issues forbeef, pork, and poultry. Significant differences inissue importance and perception are identified amongconsumer groups based on socio-demographic andbehavioral characteristics. From the analysis, meatsafety emerges as an absolute but minimum requirementfor future success of livestock and meat production.Additionally, animal welfare can be expected to becomea critical theme especially for pork and poultryacceptance.","author":[{"dropping-particle":"","family":"Verbeke","given":"Wim a. J.","non-dropping-particle":"","parse-names":false,"suffix":""},{"dropping-particle":"","family":"Viaene","given":"Jacques","non-dropping-particle":"","parse-names":false,"suffix":""}],"container-title":"Journal of Agricultural and Environmental Ethics","id":"ITEM-1","issue":"2","issued":{"date-parts":[["2000"]]},"page":"141–151","title":"Ethical Challenges for Livestock Production: Meeting Consumer Concerns about Meat Safety and Animal Welfare","type":"article-journal","volume":"12"},"uris":["http://www.mendeley.com/documents/?uuid=2944a66d-759f-3d74-b219-36b742735cb1"]}],"mendeley":{"formattedCitation":"(Verbeke and Viaene 2000)","manualFormatting":" Verbeke and Viaene, 2000)","plainTextFormattedCitation":"(Verbeke and Viaene 2000)","previouslyFormattedCitation":"(Verbeke and Viaene 2000)"},"properties":{"noteIndex":0},"schema":"https://github.com/citation-style-language/schema/raw/master/csl-citation.json"}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703F34" w:rsidRPr="00330456">
        <w:rPr>
          <w:rFonts w:ascii="Times New Roman" w:hAnsi="Times New Roman" w:cs="Times New Roman"/>
          <w:bCs/>
          <w:noProof/>
          <w:sz w:val="24"/>
          <w:szCs w:val="24"/>
        </w:rPr>
        <w:t xml:space="preserve"> Verbeke and Viaene, 2000)</w:t>
      </w:r>
      <w:r w:rsidR="00C67461" w:rsidRPr="00330456">
        <w:rPr>
          <w:rFonts w:ascii="Times New Roman" w:hAnsi="Times New Roman" w:cs="Times New Roman"/>
          <w:bCs/>
          <w:sz w:val="24"/>
          <w:szCs w:val="24"/>
        </w:rPr>
        <w:fldChar w:fldCharType="end"/>
      </w:r>
      <w:r w:rsidR="00703F34" w:rsidRPr="00330456">
        <w:rPr>
          <w:rFonts w:ascii="Times New Roman" w:hAnsi="Times New Roman" w:cs="Times New Roman"/>
          <w:bCs/>
          <w:sz w:val="24"/>
          <w:szCs w:val="24"/>
        </w:rPr>
        <w:t>.</w:t>
      </w:r>
      <w:r w:rsidR="00C324C1" w:rsidRPr="00330456">
        <w:rPr>
          <w:rFonts w:ascii="Times New Roman" w:hAnsi="Times New Roman" w:cs="Times New Roman"/>
          <w:bCs/>
          <w:sz w:val="24"/>
          <w:szCs w:val="24"/>
        </w:rPr>
        <w:t xml:space="preserve"> </w:t>
      </w:r>
      <w:r w:rsidR="00D705CA" w:rsidRPr="00330456">
        <w:rPr>
          <w:rFonts w:ascii="Times New Roman" w:hAnsi="Times New Roman" w:cs="Times New Roman"/>
          <w:bCs/>
          <w:sz w:val="24"/>
          <w:szCs w:val="24"/>
        </w:rPr>
        <w:t>Even more so</w:t>
      </w:r>
      <w:r w:rsidR="00583A2B" w:rsidRPr="00330456">
        <w:rPr>
          <w:rFonts w:ascii="Times New Roman" w:hAnsi="Times New Roman" w:cs="Times New Roman"/>
          <w:bCs/>
          <w:sz w:val="24"/>
          <w:szCs w:val="24"/>
        </w:rPr>
        <w:t xml:space="preserve"> </w:t>
      </w:r>
      <w:r w:rsidR="00D705CA" w:rsidRPr="00330456">
        <w:rPr>
          <w:rFonts w:ascii="Times New Roman" w:hAnsi="Times New Roman" w:cs="Times New Roman"/>
          <w:bCs/>
          <w:sz w:val="24"/>
          <w:szCs w:val="24"/>
        </w:rPr>
        <w:t>i</w:t>
      </w:r>
      <w:r w:rsidR="00906197" w:rsidRPr="00330456">
        <w:rPr>
          <w:rFonts w:ascii="Times New Roman" w:hAnsi="Times New Roman" w:cs="Times New Roman"/>
          <w:bCs/>
          <w:sz w:val="24"/>
          <w:szCs w:val="24"/>
        </w:rPr>
        <w:t xml:space="preserve">n </w:t>
      </w:r>
      <w:r w:rsidR="00D705CA" w:rsidRPr="00330456">
        <w:rPr>
          <w:rFonts w:ascii="Times New Roman" w:hAnsi="Times New Roman" w:cs="Times New Roman"/>
          <w:bCs/>
          <w:sz w:val="24"/>
          <w:szCs w:val="24"/>
        </w:rPr>
        <w:t>the case of cashew processing</w:t>
      </w:r>
      <w:r w:rsidR="006E429A" w:rsidRPr="00330456">
        <w:rPr>
          <w:rFonts w:ascii="Times New Roman" w:hAnsi="Times New Roman" w:cs="Times New Roman"/>
          <w:bCs/>
          <w:sz w:val="24"/>
          <w:szCs w:val="24"/>
        </w:rPr>
        <w:t xml:space="preserve"> and manufacturing</w:t>
      </w:r>
      <w:r w:rsidR="00583A2B" w:rsidRPr="00330456">
        <w:rPr>
          <w:rFonts w:ascii="Times New Roman" w:hAnsi="Times New Roman" w:cs="Times New Roman"/>
          <w:bCs/>
          <w:sz w:val="24"/>
          <w:szCs w:val="24"/>
        </w:rPr>
        <w:t xml:space="preserve"> </w:t>
      </w:r>
      <w:r w:rsidR="00D705CA" w:rsidRPr="00330456">
        <w:rPr>
          <w:rFonts w:ascii="Times New Roman" w:hAnsi="Times New Roman" w:cs="Times New Roman"/>
          <w:bCs/>
          <w:sz w:val="24"/>
          <w:szCs w:val="24"/>
        </w:rPr>
        <w:t xml:space="preserve">stage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{"citationItems":[{"id":"ITEM-1","itemData":{"author":[{"dropping-particle":"","family":"Red River Foods","given":"","non-dropping-particle":"","parse-names":false,"suffix":""}],"id":"ITEM-1","issued":{"date-parts":[["2014"]]},"number-of-pages":"32","publisher":"Red River Foods, Inc.","publisher-place":"Richmond","title":"Highlights of the Cashew Industry","type":"book"},"uris":["http://www.mendeley.com/documents/?uuid=5d9fc3e4-bf56-355a-bf2b-670708dd05c3"]}],"mendeley":{"formattedCitation":"(Red River Foods 2014)","plainTextFormattedCitation":"(Red River Foods 2014)","previouslyFormattedCitation":"(Red River Foods 2014)"},"properties":{"noteIndex":0},"schema":"https://github.com/citation-style-language/schema/raw/master/csl-citation.json"}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(Red River Foods 2014)</w:t>
      </w:r>
      <w:r w:rsidR="00C67461" w:rsidRPr="00330456">
        <w:rPr>
          <w:rFonts w:ascii="Times New Roman" w:hAnsi="Times New Roman" w:cs="Times New Roman"/>
          <w:bCs/>
          <w:sz w:val="24"/>
          <w:szCs w:val="24"/>
        </w:rPr>
        <w:fldChar w:fldCharType="end"/>
      </w:r>
      <w:r w:rsidR="0078335B" w:rsidRPr="00330456">
        <w:rPr>
          <w:rFonts w:ascii="Times New Roman" w:hAnsi="Times New Roman" w:cs="Times New Roman"/>
          <w:bCs/>
          <w:sz w:val="24"/>
          <w:szCs w:val="24"/>
        </w:rPr>
        <w:t>.</w:t>
      </w:r>
      <w:r w:rsidR="00583A2B" w:rsidRPr="00330456">
        <w:rPr>
          <w:rFonts w:ascii="Times New Roman" w:hAnsi="Times New Roman" w:cs="Times New Roman"/>
          <w:bCs/>
          <w:sz w:val="24"/>
          <w:szCs w:val="24"/>
        </w:rPr>
        <w:t xml:space="preserve"> </w:t>
      </w:r>
      <w:r w:rsidR="009358B6" w:rsidRPr="00330456">
        <w:rPr>
          <w:rFonts w:ascii="Times New Roman" w:hAnsi="Times New Roman" w:cs="Times New Roman"/>
          <w:bCs/>
          <w:sz w:val="24"/>
          <w:szCs w:val="24"/>
        </w:rPr>
        <w:t xml:space="preserve">Cashew </w:t>
      </w:r>
      <w:r w:rsidR="00AC6C0C" w:rsidRPr="00330456">
        <w:rPr>
          <w:rFonts w:ascii="Times New Roman" w:hAnsi="Times New Roman" w:cs="Times New Roman"/>
          <w:bCs/>
          <w:sz w:val="24"/>
          <w:szCs w:val="24"/>
        </w:rPr>
        <w:t>manufacturing and</w:t>
      </w:r>
      <w:r w:rsidR="00583A2B" w:rsidRPr="00330456">
        <w:rPr>
          <w:rFonts w:ascii="Times New Roman" w:hAnsi="Times New Roman" w:cs="Times New Roman"/>
          <w:bCs/>
          <w:sz w:val="24"/>
          <w:szCs w:val="24"/>
        </w:rPr>
        <w:t xml:space="preserve"> </w:t>
      </w:r>
      <w:r w:rsidR="00FA64E2" w:rsidRPr="00330456">
        <w:rPr>
          <w:rFonts w:ascii="Times New Roman" w:hAnsi="Times New Roman" w:cs="Times New Roman"/>
          <w:bCs/>
          <w:sz w:val="24"/>
          <w:szCs w:val="24"/>
        </w:rPr>
        <w:t>processing enterprises</w:t>
      </w:r>
      <w:r w:rsidR="00583A2B" w:rsidRPr="00330456">
        <w:rPr>
          <w:rFonts w:ascii="Times New Roman" w:hAnsi="Times New Roman" w:cs="Times New Roman"/>
          <w:bCs/>
          <w:sz w:val="24"/>
          <w:szCs w:val="24"/>
        </w:rPr>
        <w:t xml:space="preserve"> </w:t>
      </w:r>
      <w:r w:rsidR="009358B6" w:rsidRPr="00330456">
        <w:rPr>
          <w:rFonts w:ascii="Times New Roman" w:hAnsi="Times New Roman" w:cs="Times New Roman"/>
          <w:bCs/>
          <w:sz w:val="24"/>
          <w:szCs w:val="24"/>
        </w:rPr>
        <w:t xml:space="preserve">need to focus on producing </w:t>
      </w:r>
      <w:r w:rsidR="002C5E95" w:rsidRPr="00330456">
        <w:rPr>
          <w:rFonts w:ascii="Times New Roman" w:hAnsi="Times New Roman" w:cs="Times New Roman"/>
          <w:bCs/>
          <w:sz w:val="24"/>
          <w:szCs w:val="24"/>
        </w:rPr>
        <w:t>safe</w:t>
      </w:r>
      <w:r w:rsidR="00D705CA" w:rsidRPr="00330456">
        <w:rPr>
          <w:rFonts w:ascii="Times New Roman" w:hAnsi="Times New Roman" w:cs="Times New Roman"/>
          <w:bCs/>
          <w:sz w:val="24"/>
          <w:szCs w:val="24"/>
        </w:rPr>
        <w:t xml:space="preserve"> food for consumers</w:t>
      </w:r>
      <w:r w:rsidR="00FB0CFE" w:rsidRPr="00330456">
        <w:rPr>
          <w:rFonts w:ascii="Times New Roman" w:hAnsi="Times New Roman" w:cs="Times New Roman"/>
          <w:bCs/>
          <w:sz w:val="24"/>
          <w:szCs w:val="24"/>
        </w:rPr>
        <w:t>.</w:t>
      </w:r>
    </w:p>
    <w:p w:rsidR="00BA0743" w:rsidRPr="00330456" w:rsidRDefault="009807E0"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Additionally, consumer</w:t>
      </w:r>
      <w:r w:rsidR="00583A2B" w:rsidRPr="00330456">
        <w:rPr>
          <w:rFonts w:ascii="Times New Roman" w:hAnsi="Times New Roman" w:cs="Times New Roman"/>
          <w:bCs/>
          <w:sz w:val="24"/>
          <w:szCs w:val="24"/>
        </w:rPr>
        <w:t xml:space="preserve"> </w:t>
      </w:r>
      <w:r w:rsidR="00E40F4B" w:rsidRPr="00330456">
        <w:rPr>
          <w:rFonts w:ascii="Times New Roman" w:hAnsi="Times New Roman" w:cs="Times New Roman"/>
          <w:bCs/>
          <w:sz w:val="24"/>
          <w:szCs w:val="24"/>
        </w:rPr>
        <w:t>concern</w:t>
      </w:r>
      <w:r w:rsidR="00583A2B" w:rsidRPr="00330456">
        <w:rPr>
          <w:rFonts w:ascii="Times New Roman" w:hAnsi="Times New Roman" w:cs="Times New Roman"/>
          <w:bCs/>
          <w:sz w:val="24"/>
          <w:szCs w:val="24"/>
        </w:rPr>
        <w:t xml:space="preserve"> </w:t>
      </w:r>
      <w:r w:rsidR="00346C11" w:rsidRPr="00330456">
        <w:rPr>
          <w:rFonts w:ascii="Times New Roman" w:hAnsi="Times New Roman" w:cs="Times New Roman"/>
          <w:bCs/>
          <w:sz w:val="24"/>
          <w:szCs w:val="24"/>
        </w:rPr>
        <w:t>closely related to food safety</w:t>
      </w:r>
      <w:r w:rsidR="00E30E1B" w:rsidRPr="00330456">
        <w:rPr>
          <w:rFonts w:ascii="Times New Roman" w:hAnsi="Times New Roman" w:cs="Times New Roman"/>
          <w:bCs/>
          <w:sz w:val="24"/>
          <w:szCs w:val="24"/>
        </w:rPr>
        <w:t xml:space="preserve"> initiative</w:t>
      </w:r>
      <w:r w:rsidR="00D1613E" w:rsidRPr="00330456">
        <w:rPr>
          <w:rFonts w:ascii="Times New Roman" w:hAnsi="Times New Roman" w:cs="Times New Roman"/>
          <w:bCs/>
          <w:sz w:val="24"/>
          <w:szCs w:val="24"/>
        </w:rPr>
        <w:t xml:space="preserve"> is traceability</w:t>
      </w:r>
      <w:r w:rsidR="00C074FF" w:rsidRPr="00330456">
        <w:rPr>
          <w:rFonts w:ascii="Times New Roman" w:hAnsi="Times New Roman" w:cs="Times New Roman"/>
          <w:bCs/>
          <w:sz w:val="24"/>
          <w:szCs w:val="24"/>
        </w:rPr>
        <w:t>,</w:t>
      </w:r>
      <w:r w:rsidR="00D1613E" w:rsidRPr="00330456">
        <w:rPr>
          <w:rFonts w:ascii="Times New Roman" w:hAnsi="Times New Roman" w:cs="Times New Roman"/>
          <w:bCs/>
          <w:sz w:val="24"/>
          <w:szCs w:val="24"/>
        </w:rPr>
        <w:t xml:space="preserve"> which is </w:t>
      </w:r>
      <w:r w:rsidR="006C19BE" w:rsidRPr="00330456">
        <w:rPr>
          <w:rFonts w:ascii="Times New Roman" w:hAnsi="Times New Roman" w:cs="Times New Roman"/>
          <w:bCs/>
          <w:sz w:val="24"/>
          <w:szCs w:val="24"/>
        </w:rPr>
        <w:t>the third</w:t>
      </w:r>
      <w:r w:rsidR="00583A2B" w:rsidRPr="00330456">
        <w:rPr>
          <w:rFonts w:ascii="Times New Roman" w:hAnsi="Times New Roman" w:cs="Times New Roman"/>
          <w:bCs/>
          <w:sz w:val="24"/>
          <w:szCs w:val="24"/>
        </w:rPr>
        <w:t xml:space="preserve"> </w:t>
      </w:r>
      <w:r w:rsidR="002C5E95" w:rsidRPr="00330456">
        <w:rPr>
          <w:rFonts w:ascii="Times New Roman" w:hAnsi="Times New Roman" w:cs="Times New Roman"/>
          <w:bCs/>
          <w:sz w:val="24"/>
          <w:szCs w:val="24"/>
        </w:rPr>
        <w:t>vital</w:t>
      </w:r>
      <w:r w:rsidR="00583A2B" w:rsidRPr="00330456">
        <w:rPr>
          <w:rFonts w:ascii="Times New Roman" w:hAnsi="Times New Roman" w:cs="Times New Roman"/>
          <w:bCs/>
          <w:sz w:val="24"/>
          <w:szCs w:val="24"/>
        </w:rPr>
        <w:t xml:space="preserve"> </w:t>
      </w:r>
      <w:r w:rsidR="00E70D4F" w:rsidRPr="00330456">
        <w:rPr>
          <w:rFonts w:ascii="Times New Roman" w:hAnsi="Times New Roman" w:cs="Times New Roman"/>
          <w:sz w:val="24"/>
          <w:szCs w:val="24"/>
        </w:rPr>
        <w:t>SSSC</w:t>
      </w:r>
      <w:r w:rsidR="005B6F59" w:rsidRPr="00330456">
        <w:rPr>
          <w:rFonts w:ascii="Times New Roman" w:hAnsi="Times New Roman" w:cs="Times New Roman"/>
          <w:bCs/>
          <w:sz w:val="24"/>
          <w:szCs w:val="24"/>
        </w:rPr>
        <w:t xml:space="preserve"> criteri</w:t>
      </w:r>
      <w:r w:rsidR="00E40F4B" w:rsidRPr="00330456">
        <w:rPr>
          <w:rFonts w:ascii="Times New Roman" w:hAnsi="Times New Roman" w:cs="Times New Roman"/>
          <w:bCs/>
          <w:sz w:val="24"/>
          <w:szCs w:val="24"/>
        </w:rPr>
        <w:t>on</w:t>
      </w:r>
      <w:r w:rsidR="007911BC" w:rsidRPr="00330456">
        <w:rPr>
          <w:rFonts w:ascii="Times New Roman" w:hAnsi="Times New Roman" w:cs="Times New Roman"/>
          <w:bCs/>
          <w:sz w:val="24"/>
          <w:szCs w:val="24"/>
        </w:rPr>
        <w:t xml:space="preserve"> in </w:t>
      </w:r>
      <w:r w:rsidR="00346C11" w:rsidRPr="00330456">
        <w:rPr>
          <w:rFonts w:ascii="Times New Roman" w:hAnsi="Times New Roman" w:cs="Times New Roman"/>
          <w:bCs/>
          <w:sz w:val="24"/>
          <w:szCs w:val="24"/>
        </w:rPr>
        <w:t>BWM</w:t>
      </w:r>
      <w:r w:rsidR="005714CB" w:rsidRPr="00330456">
        <w:rPr>
          <w:rFonts w:ascii="Times New Roman" w:hAnsi="Times New Roman" w:cs="Times New Roman"/>
          <w:bCs/>
          <w:sz w:val="24"/>
          <w:szCs w:val="24"/>
        </w:rPr>
        <w:t xml:space="preserve"> (0.138428</w:t>
      </w:r>
      <w:r w:rsidR="00D1613E" w:rsidRPr="00330456">
        <w:rPr>
          <w:rFonts w:ascii="Times New Roman" w:hAnsi="Times New Roman" w:cs="Times New Roman"/>
          <w:bCs/>
          <w:sz w:val="24"/>
          <w:szCs w:val="24"/>
        </w:rPr>
        <w:t>)</w:t>
      </w:r>
      <w:r w:rsidR="00346C11" w:rsidRPr="00330456">
        <w:rPr>
          <w:rFonts w:ascii="Times New Roman" w:hAnsi="Times New Roman" w:cs="Times New Roman"/>
          <w:bCs/>
          <w:sz w:val="24"/>
          <w:szCs w:val="24"/>
        </w:rPr>
        <w:t>.</w:t>
      </w:r>
      <w:r w:rsidR="002F330F" w:rsidRPr="00330456">
        <w:rPr>
          <w:rFonts w:ascii="Times New Roman" w:hAnsi="Times New Roman" w:cs="Times New Roman"/>
          <w:bCs/>
          <w:sz w:val="24"/>
          <w:szCs w:val="24"/>
        </w:rPr>
        <w:t xml:space="preserve"> Implementation of</w:t>
      </w:r>
      <w:r w:rsidR="00583A2B" w:rsidRPr="00330456">
        <w:rPr>
          <w:rFonts w:ascii="Times New Roman" w:hAnsi="Times New Roman" w:cs="Times New Roman"/>
          <w:bCs/>
          <w:sz w:val="24"/>
          <w:szCs w:val="24"/>
        </w:rPr>
        <w:t xml:space="preserve"> </w:t>
      </w:r>
      <w:r w:rsidR="009E1B5F" w:rsidRPr="00330456">
        <w:rPr>
          <w:rFonts w:ascii="Times New Roman" w:hAnsi="Times New Roman" w:cs="Times New Roman"/>
          <w:bCs/>
          <w:sz w:val="24"/>
          <w:szCs w:val="24"/>
        </w:rPr>
        <w:t>traceability system in sustainable supply chain</w:t>
      </w:r>
      <w:r w:rsidR="00583A2B" w:rsidRPr="00330456">
        <w:rPr>
          <w:rFonts w:ascii="Times New Roman" w:hAnsi="Times New Roman" w:cs="Times New Roman"/>
          <w:bCs/>
          <w:sz w:val="24"/>
          <w:szCs w:val="24"/>
        </w:rPr>
        <w:t xml:space="preserve"> </w:t>
      </w:r>
      <w:r w:rsidR="002F330F" w:rsidRPr="00330456">
        <w:rPr>
          <w:rFonts w:ascii="Times New Roman" w:hAnsi="Times New Roman" w:cs="Times New Roman"/>
          <w:bCs/>
          <w:sz w:val="24"/>
          <w:szCs w:val="24"/>
        </w:rPr>
        <w:t xml:space="preserve">can enhance food safety practices </w:t>
      </w:r>
      <w:r w:rsidR="00C67461" w:rsidRPr="00330456">
        <w:rPr>
          <w:rFonts w:ascii="Times New Roman" w:hAnsi="Times New Roman" w:cs="Times New Roman"/>
          <w:bCs/>
          <w:sz w:val="24"/>
          <w:szCs w:val="24"/>
        </w:rPr>
        <w:fldChar w:fldCharType="begin" w:fldLock="1"/>
      </w:r>
      <w:r w:rsidR="0093793A" w:rsidRPr="00330456">
        <w:rPr>
          <w:rFonts w:ascii="Times New Roman" w:hAnsi="Times New Roman" w:cs="Times New Roman"/>
          <w:bCs/>
          <w:sz w:val="24"/>
          <w:szCs w:val="24"/>
        </w:rPr>
        <w:instrText>ADDIN CSL_CITATION {"citationItems":[{"id":"ITEM-1","itemData":{"DOI":"10.1016/j.aei.2010.06.001","ISBN":"1474-0346","ISSN":"14740346","PMID":"22948273","abstract":"Food chains need to become more sustainable to regain and retain consumer trust after several food incidents and scandals that have taken place in the past. Consumers increasingly wish to be informed about the safety of their food, its origin, and the sustainability of the processes that have produced and delivered it. Sustainability comprises environmental issues ('Planet'), social issues ('People'), and expected returns ('Profit'). With this paper we aim to explore the current status of information systems to support sustainability in food supply chains and communication towards essential stakeholders. In particular we identify current technical and organisational solutions and developments that aim to retrieve and provide information to consumers as well as decision makers concerning sustainability and transparency issues. Empirical research shows that information provision mainly regards the single isolated business actor. We explore the possibilities to extend the scope of information exchange towards sustainable supply chains. We explore the possibilities to upgrade present information systems to improve triple-P transparency by means of e-instruments. © 2010 Elsevier Ltd. All rights reserved.","author":[{"dropping-particle":"","family":"Wognum","given":"P. M.","non-dropping-particle":"","parse-names":false,"suffix":""},{"dropping-particle":"","family":"Bremmers","given":"Harry","non-dropping-particle":"","parse-names":false,"suffix":""},{"dropping-particle":"","family":"Trienekens","given":"Jacques H.","non-dropping-particle":"","parse-names":false,"suffix":""},{"dropping-particle":"","family":"Vorst","given":"Jack G A J","non-dropping-particle":"Van Der","parse-names":false,"suffix":""},{"dropping-particle":"","family":"Bloemhof","given":"Jacqueline M.","non-dropping-particle":"","parse-names":false,"suffix":""}],"container-title":"Advanced Engineering Informatics","id":"ITEM-1","issue":"1","issued":{"date-parts":[["2011"]]},"page":"65-76","title":"Systems for sustainability and transparency of food supply chains - Current status and challenges","type":"article-journal","volume":"25"},"uris":["http://www.mendeley.com/documents/?uuid=9e94fafb-7d9d-37f4-afaa-50d76811da43"]}],"mendeley":{"formattedCitation":"(Wognum et al. 2011)","plainTextFormattedCitation":"(Wognum et al. 2011)","previouslyFormattedCitation":"(Wognum et al. 2011)"},"properties":{"noteIndex":0},"schema":"https://github.com/citation-style-language/schema/raw/master/csl-citation.json"}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2F330F" w:rsidRPr="00330456">
        <w:rPr>
          <w:rFonts w:ascii="Times New Roman" w:hAnsi="Times New Roman" w:cs="Times New Roman"/>
          <w:bCs/>
          <w:noProof/>
          <w:sz w:val="24"/>
          <w:szCs w:val="24"/>
        </w:rPr>
        <w:t>(Wognum et al. 2011)</w:t>
      </w:r>
      <w:r w:rsidR="00C67461" w:rsidRPr="00330456">
        <w:rPr>
          <w:rFonts w:ascii="Times New Roman" w:hAnsi="Times New Roman" w:cs="Times New Roman"/>
          <w:bCs/>
          <w:sz w:val="24"/>
          <w:szCs w:val="24"/>
        </w:rPr>
        <w:fldChar w:fldCharType="end"/>
      </w:r>
      <w:r w:rsidR="009E1B5F" w:rsidRPr="00330456">
        <w:rPr>
          <w:rFonts w:ascii="Times New Roman" w:hAnsi="Times New Roman" w:cs="Times New Roman"/>
          <w:bCs/>
          <w:sz w:val="24"/>
          <w:szCs w:val="24"/>
        </w:rPr>
        <w:t>.</w:t>
      </w:r>
      <w:r w:rsidR="00035A72" w:rsidRPr="00330456">
        <w:rPr>
          <w:rFonts w:ascii="Times New Roman" w:hAnsi="Times New Roman" w:cs="Times New Roman"/>
          <w:sz w:val="24"/>
          <w:szCs w:val="24"/>
        </w:rPr>
        <w:t xml:space="preserve"> In West Africa, </w:t>
      </w:r>
      <w:r w:rsidR="002F330F" w:rsidRPr="00330456">
        <w:rPr>
          <w:rFonts w:ascii="Times New Roman" w:hAnsi="Times New Roman" w:cs="Times New Roman"/>
          <w:sz w:val="24"/>
          <w:szCs w:val="24"/>
        </w:rPr>
        <w:t>cashew manufacturing enterprises usually record information such as the so</w:t>
      </w:r>
      <w:r w:rsidR="007D2074" w:rsidRPr="00330456">
        <w:rPr>
          <w:rFonts w:ascii="Times New Roman" w:hAnsi="Times New Roman" w:cs="Times New Roman"/>
          <w:sz w:val="24"/>
          <w:szCs w:val="24"/>
        </w:rPr>
        <w:t xml:space="preserve">urce location of </w:t>
      </w:r>
      <w:r w:rsidR="007A321A" w:rsidRPr="00330456">
        <w:rPr>
          <w:rFonts w:ascii="Times New Roman" w:hAnsi="Times New Roman" w:cs="Times New Roman"/>
          <w:sz w:val="24"/>
          <w:szCs w:val="24"/>
        </w:rPr>
        <w:t xml:space="preserve">the </w:t>
      </w:r>
      <w:r w:rsidR="007D2074" w:rsidRPr="00330456">
        <w:rPr>
          <w:rFonts w:ascii="Times New Roman" w:hAnsi="Times New Roman" w:cs="Times New Roman"/>
          <w:sz w:val="24"/>
          <w:szCs w:val="24"/>
        </w:rPr>
        <w:t>RCN, farmer</w:t>
      </w:r>
      <w:r w:rsidR="00A263BA" w:rsidRPr="00330456">
        <w:rPr>
          <w:rFonts w:ascii="Times New Roman" w:hAnsi="Times New Roman" w:cs="Times New Roman"/>
          <w:sz w:val="24"/>
          <w:szCs w:val="24"/>
        </w:rPr>
        <w:t>s</w:t>
      </w:r>
      <w:r w:rsidR="007D2074" w:rsidRPr="00330456">
        <w:rPr>
          <w:rFonts w:ascii="Times New Roman" w:hAnsi="Times New Roman" w:cs="Times New Roman"/>
          <w:sz w:val="24"/>
          <w:szCs w:val="24"/>
        </w:rPr>
        <w:t xml:space="preserve"> or farmer group</w:t>
      </w:r>
      <w:r w:rsidR="00A263BA" w:rsidRPr="00330456">
        <w:rPr>
          <w:rFonts w:ascii="Times New Roman" w:hAnsi="Times New Roman" w:cs="Times New Roman"/>
          <w:sz w:val="24"/>
          <w:szCs w:val="24"/>
        </w:rPr>
        <w:t>s</w:t>
      </w:r>
      <w:r w:rsidR="007D2074" w:rsidRPr="00330456">
        <w:rPr>
          <w:rFonts w:ascii="Times New Roman" w:hAnsi="Times New Roman" w:cs="Times New Roman"/>
          <w:sz w:val="24"/>
          <w:szCs w:val="24"/>
        </w:rPr>
        <w:t xml:space="preserve"> who </w:t>
      </w:r>
      <w:r w:rsidR="00AE0B64" w:rsidRPr="00330456">
        <w:rPr>
          <w:rFonts w:ascii="Times New Roman" w:hAnsi="Times New Roman" w:cs="Times New Roman"/>
          <w:sz w:val="24"/>
          <w:szCs w:val="24"/>
        </w:rPr>
        <w:t>produce</w:t>
      </w:r>
      <w:r w:rsidR="007D2074" w:rsidRPr="00330456">
        <w:rPr>
          <w:rFonts w:ascii="Times New Roman" w:hAnsi="Times New Roman" w:cs="Times New Roman"/>
          <w:sz w:val="24"/>
          <w:szCs w:val="24"/>
        </w:rPr>
        <w:t xml:space="preserve"> the </w:t>
      </w:r>
      <w:r w:rsidR="007A321A" w:rsidRPr="00330456">
        <w:rPr>
          <w:rFonts w:ascii="Times New Roman" w:hAnsi="Times New Roman" w:cs="Times New Roman"/>
          <w:sz w:val="24"/>
          <w:szCs w:val="24"/>
        </w:rPr>
        <w:t>RCN,</w:t>
      </w:r>
      <w:r w:rsidR="00035A72" w:rsidRPr="00330456">
        <w:rPr>
          <w:rFonts w:ascii="Times New Roman" w:hAnsi="Times New Roman" w:cs="Times New Roman"/>
          <w:sz w:val="24"/>
          <w:szCs w:val="24"/>
        </w:rPr>
        <w:t xml:space="preserve"> and the </w:t>
      </w:r>
      <w:r w:rsidR="002F330F" w:rsidRPr="00330456">
        <w:rPr>
          <w:rFonts w:ascii="Times New Roman" w:hAnsi="Times New Roman" w:cs="Times New Roman"/>
          <w:sz w:val="24"/>
          <w:szCs w:val="24"/>
        </w:rPr>
        <w:t>conditions</w:t>
      </w:r>
      <w:r w:rsidR="00035A72" w:rsidRPr="00330456">
        <w:rPr>
          <w:rFonts w:ascii="Times New Roman" w:hAnsi="Times New Roman" w:cs="Times New Roman"/>
          <w:sz w:val="24"/>
          <w:szCs w:val="24"/>
        </w:rPr>
        <w:t xml:space="preserve"> of </w:t>
      </w:r>
      <w:r w:rsidR="007A321A" w:rsidRPr="00330456">
        <w:rPr>
          <w:rFonts w:ascii="Times New Roman" w:hAnsi="Times New Roman" w:cs="Times New Roman"/>
          <w:sz w:val="24"/>
          <w:szCs w:val="24"/>
        </w:rPr>
        <w:t xml:space="preserve">the </w:t>
      </w:r>
      <w:r w:rsidR="00035A72" w:rsidRPr="00330456">
        <w:rPr>
          <w:rFonts w:ascii="Times New Roman" w:hAnsi="Times New Roman" w:cs="Times New Roman"/>
          <w:sz w:val="24"/>
          <w:szCs w:val="24"/>
        </w:rPr>
        <w:t>RCN production</w:t>
      </w:r>
      <w:r w:rsidR="002F330F" w:rsidRPr="00330456">
        <w:rPr>
          <w:rFonts w:ascii="Times New Roman" w:hAnsi="Times New Roman" w:cs="Times New Roman"/>
          <w:sz w:val="24"/>
          <w:szCs w:val="24"/>
        </w:rPr>
        <w:t xml:space="preserve">. Some enterprises have initiated programs to present this information through RFID technology to their customers. Also, initiative such </w:t>
      </w:r>
      <w:r w:rsidR="00A263BA" w:rsidRPr="00330456">
        <w:rPr>
          <w:rFonts w:ascii="Times New Roman" w:hAnsi="Times New Roman" w:cs="Times New Roman"/>
          <w:sz w:val="24"/>
          <w:szCs w:val="24"/>
        </w:rPr>
        <w:t xml:space="preserve">as </w:t>
      </w:r>
      <w:r w:rsidR="002F330F" w:rsidRPr="00330456">
        <w:rPr>
          <w:rFonts w:ascii="Times New Roman" w:hAnsi="Times New Roman" w:cs="Times New Roman"/>
          <w:sz w:val="24"/>
          <w:szCs w:val="24"/>
        </w:rPr>
        <w:t xml:space="preserve">the global supply chain traceability initiative considered in this study (Phase 1) seeks to add management information of the supply </w:t>
      </w:r>
      <w:r w:rsidR="00CB1787" w:rsidRPr="00330456">
        <w:rPr>
          <w:rFonts w:ascii="Times New Roman" w:hAnsi="Times New Roman" w:cs="Times New Roman"/>
          <w:sz w:val="24"/>
          <w:szCs w:val="24"/>
        </w:rPr>
        <w:t>chain</w:t>
      </w:r>
      <w:r w:rsidR="007D2074" w:rsidRPr="00330456">
        <w:rPr>
          <w:rFonts w:ascii="Times New Roman" w:hAnsi="Times New Roman" w:cs="Times New Roman"/>
          <w:sz w:val="24"/>
          <w:szCs w:val="24"/>
        </w:rPr>
        <w:t xml:space="preserve"> to the traceability system</w:t>
      </w:r>
      <w:r w:rsidR="002F330F" w:rsidRPr="00330456">
        <w:rPr>
          <w:rFonts w:ascii="Times New Roman" w:hAnsi="Times New Roman" w:cs="Times New Roman"/>
          <w:sz w:val="24"/>
          <w:szCs w:val="24"/>
        </w:rPr>
        <w:t>.</w:t>
      </w:r>
      <w:r w:rsidR="00583A2B" w:rsidRPr="00330456">
        <w:rPr>
          <w:rFonts w:ascii="Times New Roman" w:hAnsi="Times New Roman" w:cs="Times New Roman"/>
          <w:sz w:val="24"/>
          <w:szCs w:val="24"/>
        </w:rPr>
        <w:t xml:space="preserve"> </w:t>
      </w:r>
      <w:r w:rsidR="00C074FF" w:rsidRPr="00330456">
        <w:rPr>
          <w:rFonts w:ascii="Times New Roman" w:hAnsi="Times New Roman" w:cs="Times New Roman"/>
          <w:bCs/>
          <w:sz w:val="24"/>
          <w:szCs w:val="24"/>
        </w:rPr>
        <w:t>T</w:t>
      </w:r>
      <w:r w:rsidR="009E1B5F" w:rsidRPr="00330456">
        <w:rPr>
          <w:rFonts w:ascii="Times New Roman" w:hAnsi="Times New Roman" w:cs="Times New Roman"/>
          <w:bCs/>
          <w:sz w:val="24"/>
          <w:szCs w:val="24"/>
        </w:rPr>
        <w:t>raceability system can facilitate</w:t>
      </w:r>
      <w:r w:rsidR="008C3C30" w:rsidRPr="00330456">
        <w:rPr>
          <w:rFonts w:ascii="Times New Roman" w:hAnsi="Times New Roman" w:cs="Times New Roman"/>
          <w:bCs/>
          <w:sz w:val="24"/>
          <w:szCs w:val="24"/>
        </w:rPr>
        <w:t xml:space="preserve"> t</w:t>
      </w:r>
      <w:r w:rsidR="00C074FF" w:rsidRPr="00330456">
        <w:rPr>
          <w:rFonts w:ascii="Times New Roman" w:hAnsi="Times New Roman" w:cs="Times New Roman"/>
          <w:bCs/>
          <w:sz w:val="24"/>
          <w:szCs w:val="24"/>
        </w:rPr>
        <w:t>he potential for a trace back</w:t>
      </w:r>
      <w:r w:rsidR="008C3C30" w:rsidRPr="00330456">
        <w:rPr>
          <w:rFonts w:ascii="Times New Roman" w:hAnsi="Times New Roman" w:cs="Times New Roman"/>
          <w:bCs/>
          <w:sz w:val="24"/>
          <w:szCs w:val="24"/>
        </w:rPr>
        <w:t xml:space="preserve"> if the need </w:t>
      </w:r>
      <w:r w:rsidR="009E1B5F" w:rsidRPr="00330456">
        <w:rPr>
          <w:rFonts w:ascii="Times New Roman" w:hAnsi="Times New Roman" w:cs="Times New Roman"/>
          <w:bCs/>
          <w:sz w:val="24"/>
          <w:szCs w:val="24"/>
        </w:rPr>
        <w:t>arises</w:t>
      </w:r>
      <w:r w:rsidR="00C074FF" w:rsidRPr="00330456">
        <w:rPr>
          <w:rFonts w:ascii="Times New Roman" w:hAnsi="Times New Roman" w:cs="Times New Roman"/>
          <w:bCs/>
          <w:sz w:val="24"/>
          <w:szCs w:val="24"/>
        </w:rPr>
        <w:t>. It can</w:t>
      </w:r>
      <w:r w:rsidR="009E1B5F" w:rsidRPr="00330456">
        <w:rPr>
          <w:rFonts w:ascii="Times New Roman" w:hAnsi="Times New Roman" w:cs="Times New Roman"/>
          <w:bCs/>
          <w:sz w:val="24"/>
          <w:szCs w:val="24"/>
        </w:rPr>
        <w:t xml:space="preserve"> boost</w:t>
      </w:r>
      <w:r w:rsidR="00583A2B" w:rsidRPr="00330456">
        <w:rPr>
          <w:rFonts w:ascii="Times New Roman" w:hAnsi="Times New Roman" w:cs="Times New Roman"/>
          <w:bCs/>
          <w:sz w:val="24"/>
          <w:szCs w:val="24"/>
        </w:rPr>
        <w:t xml:space="preserve"> </w:t>
      </w:r>
      <w:r w:rsidR="008C3C30" w:rsidRPr="00330456">
        <w:rPr>
          <w:rFonts w:ascii="Times New Roman" w:hAnsi="Times New Roman" w:cs="Times New Roman"/>
          <w:bCs/>
          <w:sz w:val="24"/>
          <w:szCs w:val="24"/>
        </w:rPr>
        <w:t>t</w:t>
      </w:r>
      <w:r w:rsidR="00FA64E2" w:rsidRPr="00330456">
        <w:rPr>
          <w:rFonts w:ascii="Times New Roman" w:hAnsi="Times New Roman" w:cs="Times New Roman"/>
          <w:bCs/>
          <w:sz w:val="24"/>
          <w:szCs w:val="24"/>
        </w:rPr>
        <w:t xml:space="preserve">he reputation of food </w:t>
      </w:r>
      <w:r w:rsidR="008906FC" w:rsidRPr="00330456">
        <w:rPr>
          <w:rFonts w:ascii="Times New Roman" w:hAnsi="Times New Roman" w:cs="Times New Roman"/>
          <w:bCs/>
          <w:sz w:val="24"/>
          <w:szCs w:val="24"/>
        </w:rPr>
        <w:t xml:space="preserve">manufacturing </w:t>
      </w:r>
      <w:r w:rsidR="00FA64E2" w:rsidRPr="00330456">
        <w:rPr>
          <w:rFonts w:ascii="Times New Roman" w:hAnsi="Times New Roman" w:cs="Times New Roman"/>
          <w:bCs/>
          <w:sz w:val="24"/>
          <w:szCs w:val="24"/>
        </w:rPr>
        <w:t>enterprises</w:t>
      </w:r>
      <w:r w:rsidR="00583A2B" w:rsidRPr="00330456">
        <w:rPr>
          <w:rFonts w:ascii="Times New Roman" w:hAnsi="Times New Roman" w:cs="Times New Roman"/>
          <w:bCs/>
          <w:sz w:val="24"/>
          <w:szCs w:val="24"/>
        </w:rPr>
        <w:t xml:space="preserve"> </w:t>
      </w:r>
      <w:r w:rsidR="009E1B5F" w:rsidRPr="00330456">
        <w:rPr>
          <w:rFonts w:ascii="Times New Roman" w:hAnsi="Times New Roman" w:cs="Times New Roman"/>
          <w:bCs/>
          <w:sz w:val="24"/>
          <w:szCs w:val="24"/>
        </w:rPr>
        <w:t>and enhance</w:t>
      </w:r>
      <w:r w:rsidR="00583A2B" w:rsidRPr="00330456">
        <w:rPr>
          <w:rFonts w:ascii="Times New Roman" w:hAnsi="Times New Roman" w:cs="Times New Roman"/>
          <w:bCs/>
          <w:sz w:val="24"/>
          <w:szCs w:val="24"/>
        </w:rPr>
        <w:t xml:space="preserve"> </w:t>
      </w:r>
      <w:r w:rsidR="00C074FF" w:rsidRPr="00330456">
        <w:rPr>
          <w:rFonts w:ascii="Times New Roman" w:hAnsi="Times New Roman" w:cs="Times New Roman"/>
          <w:bCs/>
          <w:sz w:val="24"/>
          <w:szCs w:val="24"/>
        </w:rPr>
        <w:t xml:space="preserve">customers’ confidence </w:t>
      </w:r>
      <w:r w:rsidR="008C3C30" w:rsidRPr="00330456">
        <w:rPr>
          <w:rFonts w:ascii="Times New Roman" w:hAnsi="Times New Roman" w:cs="Times New Roman"/>
          <w:bCs/>
          <w:sz w:val="24"/>
          <w:szCs w:val="24"/>
        </w:rPr>
        <w:t xml:space="preserve">in </w:t>
      </w:r>
      <w:r w:rsidR="00B64AFF" w:rsidRPr="00330456">
        <w:rPr>
          <w:rFonts w:ascii="Times New Roman" w:hAnsi="Times New Roman" w:cs="Times New Roman"/>
          <w:bCs/>
          <w:sz w:val="24"/>
          <w:szCs w:val="24"/>
        </w:rPr>
        <w:t>the food</w:t>
      </w:r>
      <w:r w:rsidR="008C3C30" w:rsidRPr="00330456">
        <w:rPr>
          <w:rFonts w:ascii="Times New Roman" w:hAnsi="Times New Roman" w:cs="Times New Roman"/>
          <w:bCs/>
          <w:sz w:val="24"/>
          <w:szCs w:val="24"/>
        </w:rPr>
        <w:t xml:space="preserve"> supply chain for </w:t>
      </w:r>
      <w:r w:rsidR="000A45F6" w:rsidRPr="00330456">
        <w:rPr>
          <w:rFonts w:ascii="Times New Roman" w:hAnsi="Times New Roman" w:cs="Times New Roman"/>
          <w:bCs/>
          <w:sz w:val="24"/>
          <w:szCs w:val="24"/>
        </w:rPr>
        <w:t xml:space="preserve">a </w:t>
      </w:r>
      <w:r w:rsidR="008C3C30" w:rsidRPr="00330456">
        <w:rPr>
          <w:rFonts w:ascii="Times New Roman" w:hAnsi="Times New Roman" w:cs="Times New Roman"/>
          <w:bCs/>
          <w:sz w:val="24"/>
          <w:szCs w:val="24"/>
        </w:rPr>
        <w:t>safe product.</w:t>
      </w:r>
    </w:p>
    <w:p w:rsidR="002524B6" w:rsidRPr="00330456" w:rsidRDefault="000A45F6" w:rsidP="00061F95">
      <w:pPr>
        <w:spacing w:line="480" w:lineRule="auto"/>
        <w:jc w:val="both"/>
        <w:rPr>
          <w:rFonts w:ascii="Times New Roman" w:hAnsi="Times New Roman" w:cs="Times New Roman"/>
          <w:bCs/>
          <w:sz w:val="24"/>
          <w:szCs w:val="24"/>
        </w:rPr>
      </w:pPr>
      <w:r w:rsidRPr="00330456">
        <w:rPr>
          <w:rFonts w:ascii="Times New Roman" w:hAnsi="Times New Roman" w:cs="Times New Roman"/>
          <w:sz w:val="24"/>
          <w:szCs w:val="24"/>
        </w:rPr>
        <w:t>Enterprises and their supply chains play a vital role in promoting human development.</w:t>
      </w:r>
      <w:r w:rsidR="00583A2B" w:rsidRPr="00330456">
        <w:rPr>
          <w:rFonts w:ascii="Times New Roman" w:hAnsi="Times New Roman" w:cs="Times New Roman"/>
          <w:sz w:val="24"/>
          <w:szCs w:val="24"/>
        </w:rPr>
        <w:t xml:space="preserve"> </w:t>
      </w:r>
      <w:r w:rsidR="00181C2C" w:rsidRPr="00330456">
        <w:rPr>
          <w:rFonts w:ascii="Times New Roman" w:hAnsi="Times New Roman" w:cs="Times New Roman"/>
          <w:sz w:val="24"/>
          <w:szCs w:val="24"/>
        </w:rPr>
        <w:t xml:space="preserve">As such, </w:t>
      </w:r>
      <w:r w:rsidR="00C47462" w:rsidRPr="00330456">
        <w:rPr>
          <w:rFonts w:ascii="Times New Roman" w:hAnsi="Times New Roman" w:cs="Times New Roman"/>
          <w:sz w:val="24"/>
          <w:szCs w:val="24"/>
        </w:rPr>
        <w:t>ISO 26000 considers labor practices as a core subject for any responsible</w:t>
      </w:r>
      <w:r w:rsidR="00181C2C" w:rsidRPr="00330456">
        <w:rPr>
          <w:rFonts w:ascii="Times New Roman" w:hAnsi="Times New Roman" w:cs="Times New Roman"/>
          <w:sz w:val="24"/>
          <w:szCs w:val="24"/>
        </w:rPr>
        <w:t xml:space="preserve"> </w:t>
      </w:r>
      <w:r w:rsidR="00F45BF7" w:rsidRPr="00330456">
        <w:rPr>
          <w:rFonts w:ascii="Times New Roman" w:hAnsi="Times New Roman" w:cs="Times New Roman"/>
          <w:sz w:val="24"/>
          <w:szCs w:val="24"/>
        </w:rPr>
        <w:t>enterprise.</w:t>
      </w:r>
      <w:r w:rsidR="00F45BF7" w:rsidRPr="00330456">
        <w:rPr>
          <w:rFonts w:ascii="Times New Roman" w:hAnsi="Times New Roman" w:cs="Times New Roman"/>
          <w:bCs/>
          <w:sz w:val="24"/>
          <w:szCs w:val="24"/>
        </w:rPr>
        <w:t xml:space="preserve"> Labor</w:t>
      </w:r>
      <w:r w:rsidR="00797418" w:rsidRPr="00330456">
        <w:rPr>
          <w:rFonts w:ascii="Times New Roman" w:hAnsi="Times New Roman" w:cs="Times New Roman"/>
          <w:bCs/>
          <w:sz w:val="24"/>
          <w:szCs w:val="24"/>
        </w:rPr>
        <w:t xml:space="preserve"> and work condition ranked second in BWM (0.153554).</w:t>
      </w:r>
      <w:r w:rsidR="004A6C71" w:rsidRPr="00330456">
        <w:rPr>
          <w:rFonts w:ascii="Times New Roman" w:hAnsi="Times New Roman" w:cs="Times New Roman"/>
          <w:bCs/>
          <w:sz w:val="24"/>
          <w:szCs w:val="24"/>
        </w:rPr>
        <w:t xml:space="preserve"> </w:t>
      </w:r>
      <w:r w:rsidR="00F45BF7" w:rsidRPr="00330456">
        <w:rPr>
          <w:rFonts w:ascii="Times New Roman" w:hAnsi="Times New Roman" w:cs="Times New Roman"/>
          <w:bCs/>
          <w:sz w:val="24"/>
          <w:szCs w:val="24"/>
        </w:rPr>
        <w:t>Interestingly, child</w:t>
      </w:r>
      <w:r w:rsidR="005C68C5" w:rsidRPr="00330456">
        <w:rPr>
          <w:rFonts w:ascii="Times New Roman" w:hAnsi="Times New Roman" w:cs="Times New Roman"/>
          <w:bCs/>
          <w:sz w:val="24"/>
          <w:szCs w:val="24"/>
        </w:rPr>
        <w:t xml:space="preserve"> labor</w:t>
      </w:r>
      <w:r w:rsidR="00623831" w:rsidRPr="00330456">
        <w:rPr>
          <w:rFonts w:ascii="Times New Roman" w:hAnsi="Times New Roman" w:cs="Times New Roman"/>
          <w:bCs/>
          <w:sz w:val="24"/>
          <w:szCs w:val="24"/>
        </w:rPr>
        <w:t xml:space="preserve"> and </w:t>
      </w:r>
      <w:r w:rsidR="00F45BF7" w:rsidRPr="00330456">
        <w:rPr>
          <w:rFonts w:ascii="Times New Roman" w:hAnsi="Times New Roman" w:cs="Times New Roman"/>
          <w:bCs/>
          <w:sz w:val="24"/>
          <w:szCs w:val="24"/>
        </w:rPr>
        <w:t>force labor</w:t>
      </w:r>
      <w:r w:rsidR="00892DCE" w:rsidRPr="00330456">
        <w:rPr>
          <w:rFonts w:ascii="Times New Roman" w:hAnsi="Times New Roman" w:cs="Times New Roman"/>
          <w:bCs/>
          <w:sz w:val="24"/>
          <w:szCs w:val="24"/>
        </w:rPr>
        <w:t xml:space="preserve"> </w:t>
      </w:r>
      <w:r w:rsidR="00AE0B64" w:rsidRPr="00330456">
        <w:rPr>
          <w:rFonts w:ascii="Times New Roman" w:hAnsi="Times New Roman" w:cs="Times New Roman"/>
          <w:bCs/>
          <w:sz w:val="24"/>
          <w:szCs w:val="24"/>
        </w:rPr>
        <w:t>emerge</w:t>
      </w:r>
      <w:r w:rsidR="00892DCE" w:rsidRPr="00330456">
        <w:rPr>
          <w:rFonts w:ascii="Times New Roman" w:hAnsi="Times New Roman" w:cs="Times New Roman"/>
          <w:bCs/>
          <w:sz w:val="24"/>
          <w:szCs w:val="24"/>
        </w:rPr>
        <w:t xml:space="preserve"> in the fourth position with 0.106823. </w:t>
      </w:r>
      <w:r w:rsidR="00BC1B04" w:rsidRPr="00330456">
        <w:rPr>
          <w:rFonts w:ascii="Times New Roman" w:eastAsia="Times New Roman" w:hAnsi="Times New Roman" w:cs="Times New Roman"/>
          <w:sz w:val="24"/>
          <w:szCs w:val="24"/>
        </w:rPr>
        <w:t>Compared to similar agriculture commodities such as cocoa, there has not been a major international media report on child labor in West Africa. Again, no major interna</w:t>
      </w:r>
      <w:r w:rsidR="00623831" w:rsidRPr="00330456">
        <w:rPr>
          <w:rFonts w:ascii="Times New Roman" w:eastAsia="Times New Roman" w:hAnsi="Times New Roman" w:cs="Times New Roman"/>
          <w:sz w:val="24"/>
          <w:szCs w:val="24"/>
        </w:rPr>
        <w:t>tional media has reported force</w:t>
      </w:r>
      <w:r w:rsidR="00BC1B04" w:rsidRPr="00330456">
        <w:rPr>
          <w:rFonts w:ascii="Times New Roman" w:eastAsia="Times New Roman" w:hAnsi="Times New Roman" w:cs="Times New Roman"/>
          <w:sz w:val="24"/>
          <w:szCs w:val="24"/>
        </w:rPr>
        <w:t xml:space="preserve"> labor in the West Africa cashew supply chain. Nonetheless</w:t>
      </w:r>
      <w:r w:rsidR="00C65BEB" w:rsidRPr="00330456">
        <w:rPr>
          <w:rFonts w:ascii="Times New Roman" w:eastAsia="Times New Roman" w:hAnsi="Times New Roman" w:cs="Times New Roman"/>
          <w:sz w:val="24"/>
          <w:szCs w:val="24"/>
        </w:rPr>
        <w:t xml:space="preserve">, child labor </w:t>
      </w:r>
      <w:r w:rsidR="00623831" w:rsidRPr="00330456">
        <w:rPr>
          <w:rFonts w:ascii="Times New Roman" w:eastAsia="Times New Roman" w:hAnsi="Times New Roman" w:cs="Times New Roman"/>
          <w:sz w:val="24"/>
          <w:szCs w:val="24"/>
        </w:rPr>
        <w:t xml:space="preserve"> and force</w:t>
      </w:r>
      <w:r w:rsidR="00EB6FAA" w:rsidRPr="00330456">
        <w:rPr>
          <w:rFonts w:ascii="Times New Roman" w:eastAsia="Times New Roman" w:hAnsi="Times New Roman" w:cs="Times New Roman"/>
          <w:sz w:val="24"/>
          <w:szCs w:val="24"/>
        </w:rPr>
        <w:t xml:space="preserve"> labor  are</w:t>
      </w:r>
      <w:r w:rsidR="00C65BEB" w:rsidRPr="00330456">
        <w:rPr>
          <w:rFonts w:ascii="Times New Roman" w:eastAsia="Times New Roman" w:hAnsi="Times New Roman" w:cs="Times New Roman"/>
          <w:sz w:val="24"/>
          <w:szCs w:val="24"/>
        </w:rPr>
        <w:t xml:space="preserve"> of general concern in</w:t>
      </w:r>
      <w:r w:rsidR="00F45BF7" w:rsidRPr="00330456">
        <w:rPr>
          <w:rFonts w:ascii="Times New Roman" w:eastAsia="Times New Roman" w:hAnsi="Times New Roman" w:cs="Times New Roman"/>
          <w:sz w:val="24"/>
          <w:szCs w:val="24"/>
        </w:rPr>
        <w:t xml:space="preserve"> </w:t>
      </w:r>
      <w:r w:rsidR="00061F95" w:rsidRPr="00330456">
        <w:rPr>
          <w:rFonts w:ascii="Times New Roman" w:eastAsia="Times New Roman" w:hAnsi="Times New Roman" w:cs="Times New Roman"/>
          <w:sz w:val="24"/>
          <w:szCs w:val="24"/>
        </w:rPr>
        <w:t>agricultural</w:t>
      </w:r>
      <w:r w:rsidR="00F45BF7" w:rsidRPr="00330456">
        <w:rPr>
          <w:rFonts w:ascii="Times New Roman" w:eastAsia="Times New Roman" w:hAnsi="Times New Roman" w:cs="Times New Roman"/>
          <w:sz w:val="24"/>
          <w:szCs w:val="24"/>
        </w:rPr>
        <w:t xml:space="preserve"> </w:t>
      </w:r>
      <w:r w:rsidR="00FF7665" w:rsidRPr="00330456">
        <w:rPr>
          <w:rFonts w:ascii="Times New Roman" w:eastAsia="Times New Roman" w:hAnsi="Times New Roman" w:cs="Times New Roman"/>
          <w:sz w:val="24"/>
          <w:szCs w:val="24"/>
        </w:rPr>
        <w:t>industries especially</w:t>
      </w:r>
      <w:r w:rsidR="00096EA5" w:rsidRPr="00330456">
        <w:rPr>
          <w:rFonts w:ascii="Times New Roman" w:eastAsia="Times New Roman" w:hAnsi="Times New Roman" w:cs="Times New Roman"/>
          <w:sz w:val="24"/>
          <w:szCs w:val="24"/>
        </w:rPr>
        <w:t xml:space="preserve"> </w:t>
      </w:r>
      <w:r w:rsidR="00C65BEB" w:rsidRPr="00330456">
        <w:rPr>
          <w:rFonts w:ascii="Times New Roman" w:eastAsia="Times New Roman" w:hAnsi="Times New Roman" w:cs="Times New Roman"/>
          <w:sz w:val="24"/>
          <w:szCs w:val="24"/>
        </w:rPr>
        <w:t xml:space="preserve">in developing countries </w:t>
      </w:r>
      <w:r w:rsidR="00C67461" w:rsidRPr="00330456">
        <w:rPr>
          <w:rFonts w:ascii="Times New Roman" w:eastAsia="Times New Roman" w:hAnsi="Times New Roman" w:cs="Times New Roman"/>
          <w:sz w:val="24"/>
          <w:szCs w:val="24"/>
        </w:rPr>
        <w:fldChar w:fldCharType="begin" w:fldLock="1"/>
      </w:r>
      <w:r w:rsidR="000A78B6" w:rsidRPr="00330456">
        <w:rPr>
          <w:rFonts w:ascii="Times New Roman" w:eastAsia="Times New Roman" w:hAnsi="Times New Roman" w:cs="Times New Roman"/>
          <w:sz w:val="24"/>
          <w:szCs w:val="24"/>
        </w:rPr>
        <w:instrText>ADDIN CSL_CITATION {"citationItems":[{"id":"ITEM-1","itemData":{"DOI":"10.1093/wber/lhg017","ISBN":"0258-6770","ISSN":"1564-698X","abstract":"This article is motivated by the remarkable observation that children of land-rich households are often more likely to be in work than the children of land-poor house- holds. The vast majority of working children in developing work, predominantly store of wealth in agrarian societies, and it is typically distributed facts challenge the common presumption that child labor emerges from the poorest households. This article suggests that this apparent paradox can be explained by failures of the markets for labor and land. Credit market failure will tend to weaken the force of this paradox. These effects are modeled and estimates obtained using survey data from rural Pakistan and Ghana. The main result is that the wealth paradox persists for girls in both countries, whereas for boys it disappears other covariates","author":[{"dropping-particle":"","family":"Bhalotra","given":"Sonia","non-dropping-particle":"","parse-names":false,"suffix":""},{"dropping-particle":"","family":"Heady","given":"Christopher","non-dropping-particle":"","parse-names":false,"suffix":""}],"container-title":"The World Bank Economic Review","id":"ITEM-1","issue":"2","issued":{"date-parts":[["2003"]]},"page":"197 - 227","title":"Child farm labor: The wealth paradox","type":"article-journal","volume":"17"},"uris":["http://www.mendeley.com/documents/?uuid=99558dce-3a89-3d77-b0b5-4bcd3dd8b7e4"]},{"id":"ITEM-2","itemData":{"DOI":"10.1080/09537280903547785","ISSN":"09537287","abstract":"In the field of corporate social responsibility (CSR), one efficient way to improve the ethical behaviour of a company is the implementation of a code of conduct. When focused on suppliers, this code is referred to as the supplier code of conduct (SCoC). Specific, application-oriented research on SCoCs is rare. The main goals of the present article are to define the state-of-the-art in SCoCs and to show how this review can be used in industrial practice when defining a company-specific SCoC. This article uses the electronics industry as an example. The state-of-the-art review of the content of the SCoCs is structured in five main categories of issues: labour standards, health and safety, environment, ethics and compliance. The practical relevance of this review is demonstrated by applying it in the development of a customised SCoC for a company as a part of the company's corporate risk management activities. This review uses the content analysis of SCoCs based on the website disclosures of the Forbes Fortune 2000 (Technology Hardware Equipment) companies; which yielded 24 SCoCs. The application was done in an action research framework with a partner company, and the results were verified with the help of a focus group consisting of 10 companies. © 2010 Taylor &amp; Francis.","author":[{"dropping-particle":"","family":"Oehmen","given":"Josef","non-dropping-particle":"","parse-names":false,"suffix":""},{"dropping-particle":"","family":"Nardo","given":"Mikko","non-dropping-particle":"De","parse-names":false,"suffix":""},{"dropping-particle":"","family":"Schönsleben","given":"Paul","non-dropping-particle":"","parse-names":false,"suffix":""},{"dropping-particle":"","family":"Boutellier","given":"Roman","non-dropping-particle":"","parse-names":false,"suffix":""}],"container-title":"Production Planning and Control","id":"ITEM-2","issue":"7","issued":{"date-parts":[["2010"]]},"page":"664-679","title":"Supplier code of conduct-state-of-the-art and customisation in the electronics industry","type":"article-journal","volume":"21"},"uris":["http://www.mendeley.com/documents/?uuid=ff959715-c012-3cdb-b802-c0a5dfba21f3"]}],"mendeley":{"formattedCitation":"(Bhalotra and Heady 2003; Oehmen et al. 2010)","plainTextFormattedCitation":"(Bhalotra and Heady 2003; Oehmen et al. 2010)","previouslyFormattedCitation":"(Bhalotra and Heady 2003; Oehmen et al. 2010)"},"properties":{"noteIndex":0},"schema":"https://github.com/citation-style-language/schema/raw/master/csl-citation.json"}</w:instrText>
      </w:r>
      <w:r w:rsidR="00C67461" w:rsidRPr="00330456">
        <w:rPr>
          <w:rFonts w:ascii="Times New Roman" w:eastAsia="Times New Roman" w:hAnsi="Times New Roman" w:cs="Times New Roman"/>
          <w:sz w:val="24"/>
          <w:szCs w:val="24"/>
        </w:rPr>
        <w:fldChar w:fldCharType="separate"/>
      </w:r>
      <w:r w:rsidR="009F5631" w:rsidRPr="00330456">
        <w:rPr>
          <w:rFonts w:ascii="Times New Roman" w:eastAsia="Times New Roman" w:hAnsi="Times New Roman" w:cs="Times New Roman"/>
          <w:noProof/>
          <w:sz w:val="24"/>
          <w:szCs w:val="24"/>
        </w:rPr>
        <w:t>(Bhalotra and Heady 2003; Oehmen et al. 2010)</w:t>
      </w:r>
      <w:r w:rsidR="00C67461" w:rsidRPr="00330456">
        <w:rPr>
          <w:rFonts w:ascii="Times New Roman" w:eastAsia="Times New Roman" w:hAnsi="Times New Roman" w:cs="Times New Roman"/>
          <w:sz w:val="24"/>
          <w:szCs w:val="24"/>
        </w:rPr>
        <w:fldChar w:fldCharType="end"/>
      </w:r>
      <w:r w:rsidR="007B7AFB" w:rsidRPr="00330456">
        <w:rPr>
          <w:rFonts w:ascii="Times New Roman" w:eastAsia="Times New Roman" w:hAnsi="Times New Roman" w:cs="Times New Roman"/>
          <w:sz w:val="24"/>
          <w:szCs w:val="24"/>
        </w:rPr>
        <w:t>.</w:t>
      </w:r>
      <w:r w:rsidR="00AB6D74" w:rsidRPr="00330456">
        <w:rPr>
          <w:rFonts w:ascii="Times New Roman" w:eastAsia="Times New Roman" w:hAnsi="Times New Roman" w:cs="Times New Roman"/>
          <w:sz w:val="24"/>
          <w:szCs w:val="24"/>
        </w:rPr>
        <w:t xml:space="preserve"> </w:t>
      </w:r>
      <w:r w:rsidR="007E6E32" w:rsidRPr="00330456">
        <w:rPr>
          <w:rFonts w:ascii="Times New Roman" w:eastAsia="Times New Roman" w:hAnsi="Times New Roman" w:cs="Times New Roman"/>
          <w:sz w:val="24"/>
          <w:szCs w:val="24"/>
        </w:rPr>
        <w:t xml:space="preserve">It is a delicate social issue for cashew downstream supply chain members </w:t>
      </w:r>
      <w:r w:rsidR="00C67461" w:rsidRPr="00330456">
        <w:rPr>
          <w:rFonts w:ascii="Times New Roman" w:eastAsia="Times New Roman" w:hAnsi="Times New Roman" w:cs="Times New Roman"/>
          <w:sz w:val="24"/>
          <w:szCs w:val="24"/>
        </w:rPr>
        <w:fldChar w:fldCharType="begin" w:fldLock="1"/>
      </w:r>
      <w:r w:rsidR="000A78B6" w:rsidRPr="00330456">
        <w:rPr>
          <w:rFonts w:ascii="Times New Roman" w:eastAsia="Times New Roman" w:hAnsi="Times New Roman" w:cs="Times New Roman"/>
          <w:sz w:val="24"/>
          <w:szCs w:val="24"/>
        </w:rPr>
        <w:instrText>ADDIN CSL_CITATION {"citationItems":[{"id":"ITEM-1","itemData":{"author":[{"dropping-particle":"","family":"Olam","given":"","non-dropping-particle":"","parse-names":false,"suffix":""}],"id":"ITEM-1","issued":{"date-parts":[["2015"]]},"page":"1-20","publisher":"Olam International Limited","title":"Olam Livelihood Charter","type":"webpage"},"uris":["http://www.mendeley.com/documents/?uuid=32a65868-4c20-3a08-b2f8-87b6c24f6ba4"]}],"mendeley":{"formattedCitation":"(Olam 2015)","manualFormatting":"(Olam, 2015)","plainTextFormattedCitation":"(Olam 2015)","previouslyFormattedCitation":"(Olam 2015)"},"properties":{"noteIndex":0},"schema":"https://github.com/citation-style-language/schema/raw/master/csl-citation.json"}</w:instrText>
      </w:r>
      <w:r w:rsidR="00C67461" w:rsidRPr="00330456">
        <w:rPr>
          <w:rFonts w:ascii="Times New Roman" w:eastAsia="Times New Roman" w:hAnsi="Times New Roman" w:cs="Times New Roman"/>
          <w:sz w:val="24"/>
          <w:szCs w:val="24"/>
        </w:rPr>
        <w:fldChar w:fldCharType="separate"/>
      </w:r>
      <w:r w:rsidR="007E6E32" w:rsidRPr="00330456">
        <w:rPr>
          <w:rFonts w:ascii="Times New Roman" w:eastAsia="Times New Roman" w:hAnsi="Times New Roman" w:cs="Times New Roman"/>
          <w:noProof/>
          <w:sz w:val="24"/>
          <w:szCs w:val="24"/>
        </w:rPr>
        <w:t>(Olam, 2015)</w:t>
      </w:r>
      <w:r w:rsidR="00C67461" w:rsidRPr="00330456">
        <w:rPr>
          <w:rFonts w:ascii="Times New Roman" w:eastAsia="Times New Roman" w:hAnsi="Times New Roman" w:cs="Times New Roman"/>
          <w:sz w:val="24"/>
          <w:szCs w:val="24"/>
        </w:rPr>
        <w:fldChar w:fldCharType="end"/>
      </w:r>
      <w:r w:rsidR="007E6E32" w:rsidRPr="00330456">
        <w:rPr>
          <w:rFonts w:ascii="Times New Roman" w:eastAsia="Times New Roman" w:hAnsi="Times New Roman" w:cs="Times New Roman"/>
          <w:sz w:val="24"/>
          <w:szCs w:val="24"/>
        </w:rPr>
        <w:t xml:space="preserve">. </w:t>
      </w:r>
      <w:r w:rsidR="00C65BEB" w:rsidRPr="00330456">
        <w:rPr>
          <w:rFonts w:ascii="Times New Roman" w:hAnsi="Times New Roman" w:cs="Times New Roman"/>
          <w:bCs/>
          <w:sz w:val="24"/>
          <w:szCs w:val="24"/>
        </w:rPr>
        <w:t xml:space="preserve">Cashew manufacturing enterprises have a high sense of awareness of the issue and consider practices to safeguard the supply chain from this </w:t>
      </w:r>
      <w:r w:rsidR="0007006C" w:rsidRPr="00330456">
        <w:rPr>
          <w:rFonts w:ascii="Times New Roman" w:hAnsi="Times New Roman" w:cs="Times New Roman"/>
          <w:bCs/>
          <w:sz w:val="24"/>
          <w:szCs w:val="24"/>
        </w:rPr>
        <w:t>negative social impact</w:t>
      </w:r>
      <w:r w:rsidR="002524B6" w:rsidRPr="00330456">
        <w:rPr>
          <w:rFonts w:ascii="Times New Roman" w:hAnsi="Times New Roman" w:cs="Times New Roman"/>
          <w:sz w:val="24"/>
          <w:szCs w:val="24"/>
        </w:rPr>
        <w:t xml:space="preserve">. </w:t>
      </w:r>
    </w:p>
    <w:p w:rsidR="00BE7BBF" w:rsidRPr="00330456" w:rsidRDefault="0024593C" w:rsidP="003D1EF8">
      <w:pPr>
        <w:spacing w:after="0" w:line="480" w:lineRule="auto"/>
        <w:jc w:val="both"/>
        <w:rPr>
          <w:rFonts w:ascii="Times New Roman" w:hAnsi="Times New Roman" w:cs="Times New Roman"/>
          <w:sz w:val="24"/>
          <w:szCs w:val="24"/>
        </w:rPr>
      </w:pPr>
      <w:r w:rsidRPr="00330456">
        <w:rPr>
          <w:rFonts w:ascii="Times New Roman" w:hAnsi="Times New Roman" w:cs="Times New Roman"/>
          <w:sz w:val="24"/>
          <w:szCs w:val="24"/>
        </w:rPr>
        <w:t>ISO 26000 specifies the importance of enterprises</w:t>
      </w:r>
      <w:r w:rsidR="00D34128" w:rsidRPr="00330456">
        <w:rPr>
          <w:rFonts w:ascii="Times New Roman" w:hAnsi="Times New Roman" w:cs="Times New Roman"/>
          <w:sz w:val="24"/>
          <w:szCs w:val="24"/>
        </w:rPr>
        <w:t>’ role</w:t>
      </w:r>
      <w:r w:rsidRPr="00330456">
        <w:rPr>
          <w:rFonts w:ascii="Times New Roman" w:hAnsi="Times New Roman" w:cs="Times New Roman"/>
          <w:sz w:val="24"/>
          <w:szCs w:val="24"/>
        </w:rPr>
        <w:t xml:space="preserve"> in affirming and supporting the full </w:t>
      </w:r>
      <w:r w:rsidR="004161C2" w:rsidRPr="00330456">
        <w:rPr>
          <w:rFonts w:ascii="Times New Roman" w:hAnsi="Times New Roman" w:cs="Times New Roman"/>
          <w:sz w:val="24"/>
          <w:szCs w:val="24"/>
        </w:rPr>
        <w:t xml:space="preserve">and active participation of </w:t>
      </w:r>
      <w:r w:rsidRPr="00330456">
        <w:rPr>
          <w:rFonts w:ascii="Times New Roman" w:hAnsi="Times New Roman" w:cs="Times New Roman"/>
          <w:sz w:val="24"/>
          <w:szCs w:val="24"/>
        </w:rPr>
        <w:t>members in the society</w:t>
      </w:r>
      <w:r w:rsidR="00D34128" w:rsidRPr="00330456">
        <w:rPr>
          <w:rFonts w:ascii="Times New Roman" w:hAnsi="Times New Roman" w:cs="Times New Roman"/>
          <w:sz w:val="24"/>
          <w:szCs w:val="24"/>
        </w:rPr>
        <w:t>,</w:t>
      </w:r>
      <w:r w:rsidRPr="00330456">
        <w:rPr>
          <w:rFonts w:ascii="Times New Roman" w:hAnsi="Times New Roman" w:cs="Times New Roman"/>
          <w:sz w:val="24"/>
          <w:szCs w:val="24"/>
        </w:rPr>
        <w:t xml:space="preserve"> which leave</w:t>
      </w:r>
      <w:r w:rsidR="00D34128" w:rsidRPr="00330456">
        <w:rPr>
          <w:rFonts w:ascii="Times New Roman" w:hAnsi="Times New Roman" w:cs="Times New Roman"/>
          <w:sz w:val="24"/>
          <w:szCs w:val="24"/>
        </w:rPr>
        <w:t>s</w:t>
      </w:r>
      <w:r w:rsidRPr="00330456">
        <w:rPr>
          <w:rFonts w:ascii="Times New Roman" w:hAnsi="Times New Roman" w:cs="Times New Roman"/>
          <w:sz w:val="24"/>
          <w:szCs w:val="24"/>
        </w:rPr>
        <w:t xml:space="preserve"> no grounds for discrimination.</w:t>
      </w:r>
      <w:r w:rsidR="00AB6D74"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The concern of women employment is </w:t>
      </w:r>
      <w:r w:rsidR="00A93E2D" w:rsidRPr="00330456">
        <w:rPr>
          <w:rFonts w:ascii="Times New Roman" w:hAnsi="Times New Roman" w:cs="Times New Roman"/>
          <w:sz w:val="24"/>
          <w:szCs w:val="24"/>
        </w:rPr>
        <w:t>critical in the cashew industry.</w:t>
      </w:r>
      <w:r w:rsidR="00AB6D74" w:rsidRPr="00330456">
        <w:rPr>
          <w:rFonts w:ascii="Times New Roman" w:hAnsi="Times New Roman" w:cs="Times New Roman"/>
          <w:sz w:val="24"/>
          <w:szCs w:val="24"/>
        </w:rPr>
        <w:t xml:space="preserve"> </w:t>
      </w:r>
      <w:r w:rsidR="00E7745C" w:rsidRPr="00330456">
        <w:rPr>
          <w:rFonts w:ascii="Times New Roman" w:hAnsi="Times New Roman" w:cs="Times New Roman"/>
          <w:sz w:val="24"/>
          <w:szCs w:val="24"/>
        </w:rPr>
        <w:t>W</w:t>
      </w:r>
      <w:r w:rsidRPr="00330456">
        <w:rPr>
          <w:rFonts w:ascii="Times New Roman" w:hAnsi="Times New Roman" w:cs="Times New Roman"/>
          <w:sz w:val="24"/>
          <w:szCs w:val="24"/>
        </w:rPr>
        <w:t xml:space="preserve">omen often make up the </w:t>
      </w:r>
      <w:r w:rsidR="00A93E2D" w:rsidRPr="00330456">
        <w:rPr>
          <w:rFonts w:ascii="Times New Roman" w:hAnsi="Times New Roman" w:cs="Times New Roman"/>
          <w:sz w:val="24"/>
          <w:szCs w:val="24"/>
        </w:rPr>
        <w:t>majority of employees at the</w:t>
      </w:r>
      <w:r w:rsidRPr="00330456">
        <w:rPr>
          <w:rFonts w:ascii="Times New Roman" w:hAnsi="Times New Roman" w:cs="Times New Roman"/>
          <w:sz w:val="24"/>
          <w:szCs w:val="24"/>
        </w:rPr>
        <w:t xml:space="preserve"> processing stage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{"citationItems":[{"id":"ITEM-1","itemData":{"abstract":"We know that falling international prices and the exploitative practices of buyers and retailers have had a negative impact on the wages and working conditions of workers in developing countries. This short piece discusses an exceptional example of better practice in the cashew nut industry in Mozambique, which demonstrates that collaboration between government, companies, and civil society organisations at the national level can contribute to gender equality and sustainable development. However, in a liberalised, market-oriented environment, an analysis of potentials and constraints across the entire value chain has to inform business in developing countries, if decent wages and working conditions are to be provided. The main challenge is to find ways of strengthening business incentives at all levels for more responsible practice. Cashew nut processing for global markets As the cashew nut is one of the most valuable processed nuts on global commodity markets, it is also an important cash crop for farmers and has the potential to generate employment through processing and export revenue for developing countries. The world's largest producers are currently India, Vietnam, and Brazil; many countries in Africa produce smaller quantities. Mozambique used to be the largest cashew nut producer in the 1970s, but many factors, including war and drougnt, inconsistent state policies and ageing trees, resulted in a decline in production (Kanji et al. 2002). In the 1990s, the privatisation of large processing factories, followed by rapid trade liberalisation, dealt a near-fatal blow to the processing sector. There are current efforts to revive both production and in-country processing, but most of the crop is exported in raw form to India, which has a processing capacity far exceeding its local production. In India, the 1990s witnessed an increase in cashew-kernel exports, with greater import liberalisation for raw nuts and a relaxation of licensing regulations for processors (Eapen et al. 2004). With competition between producers and the recent entry of Vietnam into the world market for cashews, international prices have fallen for both raw and processed nuts. At the same time, quality requirements are increasingly applied by buyers of kernels in the USA and Europe. Both the location of 'value addition', and the buyer-driven nature of the cashew nut supply chain have had negative implications for the wages and working conditions of workers in Mozambique and India.","author":[{"dropping-particle":"","family":"Kanji","given":"Nazneen","non-dropping-particle":"","parse-names":false,"suffix":""}],"container-title":"Gender and Development","id":"ITEM-1","issue":"2","issued":{"date-parts":[["2004"]]},"page":"82-87","title":"Corporate Responsibility and Women's Employment: The Case of Cashew Nuts","type":"article-journal","volume":"12"},"uris":["http://www.mendeley.com/documents/?uuid=acd559d7-d3d1-33ca-9916-d8ad0abe1f4f"]}],"mendeley":{"formattedCitation":"(Kanji 2004)","plainTextFormattedCitation":"(Kanji 2004)","previouslyFormattedCitation":"(Kanji 2004)"},"properties":{"noteIndex":0},"schema":"https://github.com/citation-style-language/schema/raw/master/csl-citation.json"}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(Kanji 2004)</w:t>
      </w:r>
      <w:r w:rsidR="00C67461" w:rsidRPr="00330456">
        <w:rPr>
          <w:rFonts w:ascii="Times New Roman" w:hAnsi="Times New Roman" w:cs="Times New Roman"/>
          <w:sz w:val="24"/>
          <w:szCs w:val="24"/>
        </w:rPr>
        <w:fldChar w:fldCharType="end"/>
      </w:r>
      <w:r w:rsidRPr="00330456">
        <w:rPr>
          <w:rFonts w:ascii="Times New Roman" w:hAnsi="Times New Roman" w:cs="Times New Roman"/>
          <w:sz w:val="24"/>
          <w:szCs w:val="24"/>
        </w:rPr>
        <w:t>. Therefore, cashew manufacturing</w:t>
      </w:r>
      <w:r w:rsidR="00965FBB" w:rsidRPr="00330456">
        <w:rPr>
          <w:rFonts w:ascii="Times New Roman" w:hAnsi="Times New Roman" w:cs="Times New Roman"/>
          <w:sz w:val="24"/>
          <w:szCs w:val="24"/>
        </w:rPr>
        <w:t xml:space="preserve"> and </w:t>
      </w:r>
      <w:r w:rsidR="00475BA4" w:rsidRPr="00330456">
        <w:rPr>
          <w:rFonts w:ascii="Times New Roman" w:hAnsi="Times New Roman" w:cs="Times New Roman"/>
          <w:sz w:val="24"/>
          <w:szCs w:val="24"/>
        </w:rPr>
        <w:t>processing enterprises</w:t>
      </w:r>
      <w:r w:rsidRPr="00330456">
        <w:rPr>
          <w:rFonts w:ascii="Times New Roman" w:hAnsi="Times New Roman" w:cs="Times New Roman"/>
          <w:sz w:val="24"/>
          <w:szCs w:val="24"/>
        </w:rPr>
        <w:t xml:space="preserve"> are often committed to practices that empower women as an economically vulnerable group.</w:t>
      </w:r>
      <w:r w:rsidR="00AB6D74" w:rsidRPr="00330456">
        <w:rPr>
          <w:rFonts w:ascii="Times New Roman" w:hAnsi="Times New Roman" w:cs="Times New Roman"/>
          <w:sz w:val="24"/>
          <w:szCs w:val="24"/>
        </w:rPr>
        <w:t xml:space="preserve"> </w:t>
      </w:r>
      <w:r w:rsidR="00561E09" w:rsidRPr="00330456">
        <w:rPr>
          <w:rFonts w:ascii="Times New Roman" w:hAnsi="Times New Roman" w:cs="Times New Roman"/>
          <w:sz w:val="24"/>
          <w:szCs w:val="24"/>
        </w:rPr>
        <w:t>For instance</w:t>
      </w:r>
      <w:r w:rsidR="00076DA6" w:rsidRPr="00330456">
        <w:rPr>
          <w:rFonts w:ascii="Times New Roman" w:hAnsi="Times New Roman" w:cs="Times New Roman"/>
          <w:sz w:val="24"/>
          <w:szCs w:val="24"/>
        </w:rPr>
        <w:t xml:space="preserve">, </w:t>
      </w:r>
      <w:r w:rsidR="00215EE3" w:rsidRPr="00330456">
        <w:rPr>
          <w:rFonts w:ascii="Times New Roman" w:hAnsi="Times New Roman" w:cs="Times New Roman"/>
          <w:sz w:val="24"/>
          <w:szCs w:val="24"/>
        </w:rPr>
        <w:t>some  processing and manufacturing enterprises</w:t>
      </w:r>
      <w:r w:rsidR="00485AB6" w:rsidRPr="00330456">
        <w:rPr>
          <w:rFonts w:ascii="Times New Roman" w:hAnsi="Times New Roman" w:cs="Times New Roman"/>
          <w:sz w:val="24"/>
          <w:szCs w:val="24"/>
        </w:rPr>
        <w:t xml:space="preserve"> have </w:t>
      </w:r>
      <w:r w:rsidR="00D618E4" w:rsidRPr="00330456">
        <w:rPr>
          <w:rFonts w:ascii="Times New Roman" w:hAnsi="Times New Roman" w:cs="Times New Roman"/>
          <w:sz w:val="24"/>
          <w:szCs w:val="24"/>
        </w:rPr>
        <w:t>initiatives</w:t>
      </w:r>
      <w:r w:rsidR="00485AB6" w:rsidRPr="00330456">
        <w:rPr>
          <w:rFonts w:ascii="Times New Roman" w:hAnsi="Times New Roman" w:cs="Times New Roman"/>
          <w:sz w:val="24"/>
          <w:szCs w:val="24"/>
        </w:rPr>
        <w:t xml:space="preserve"> to train and employ </w:t>
      </w:r>
      <w:r w:rsidR="00215EE3" w:rsidRPr="00330456">
        <w:rPr>
          <w:rFonts w:ascii="Times New Roman" w:hAnsi="Times New Roman" w:cs="Times New Roman"/>
          <w:sz w:val="24"/>
          <w:szCs w:val="24"/>
        </w:rPr>
        <w:t>young</w:t>
      </w:r>
      <w:r w:rsidR="00AB6D74" w:rsidRPr="00330456">
        <w:rPr>
          <w:rFonts w:ascii="Times New Roman" w:hAnsi="Times New Roman" w:cs="Times New Roman"/>
          <w:sz w:val="24"/>
          <w:szCs w:val="24"/>
        </w:rPr>
        <w:t xml:space="preserve"> </w:t>
      </w:r>
      <w:r w:rsidR="00215EE3" w:rsidRPr="00330456">
        <w:rPr>
          <w:rFonts w:ascii="Times New Roman" w:hAnsi="Times New Roman" w:cs="Times New Roman"/>
          <w:sz w:val="24"/>
          <w:szCs w:val="24"/>
        </w:rPr>
        <w:t>women</w:t>
      </w:r>
      <w:r w:rsidR="000052F1" w:rsidRPr="00330456">
        <w:rPr>
          <w:rFonts w:ascii="Times New Roman" w:hAnsi="Times New Roman" w:cs="Times New Roman"/>
          <w:sz w:val="24"/>
          <w:szCs w:val="24"/>
        </w:rPr>
        <w:t xml:space="preserve"> living rural areas</w:t>
      </w:r>
      <w:r w:rsidR="00D618E4" w:rsidRPr="00330456">
        <w:rPr>
          <w:rFonts w:ascii="Times New Roman" w:hAnsi="Times New Roman" w:cs="Times New Roman"/>
          <w:sz w:val="24"/>
          <w:szCs w:val="24"/>
        </w:rPr>
        <w:t xml:space="preserve">, as well as </w:t>
      </w:r>
      <w:r w:rsidR="00561E09" w:rsidRPr="00330456">
        <w:rPr>
          <w:rFonts w:ascii="Times New Roman" w:hAnsi="Times New Roman" w:cs="Times New Roman"/>
          <w:sz w:val="24"/>
          <w:szCs w:val="24"/>
        </w:rPr>
        <w:t xml:space="preserve">provide </w:t>
      </w:r>
      <w:r w:rsidR="000052F1" w:rsidRPr="00330456">
        <w:rPr>
          <w:rFonts w:ascii="Times New Roman" w:hAnsi="Times New Roman" w:cs="Times New Roman"/>
          <w:sz w:val="24"/>
          <w:szCs w:val="24"/>
        </w:rPr>
        <w:t>daycare services</w:t>
      </w:r>
      <w:r w:rsidR="00AB6D74" w:rsidRPr="00330456">
        <w:rPr>
          <w:rFonts w:ascii="Times New Roman" w:hAnsi="Times New Roman" w:cs="Times New Roman"/>
          <w:sz w:val="24"/>
          <w:szCs w:val="24"/>
        </w:rPr>
        <w:t xml:space="preserve"> </w:t>
      </w:r>
      <w:r w:rsidR="00D618E4" w:rsidRPr="00330456">
        <w:rPr>
          <w:rFonts w:ascii="Times New Roman" w:hAnsi="Times New Roman" w:cs="Times New Roman"/>
          <w:sz w:val="24"/>
          <w:szCs w:val="24"/>
        </w:rPr>
        <w:t>within their premises</w:t>
      </w:r>
      <w:r w:rsidR="00485AB6" w:rsidRPr="00330456">
        <w:rPr>
          <w:rFonts w:ascii="Times New Roman" w:hAnsi="Times New Roman" w:cs="Times New Roman"/>
          <w:sz w:val="24"/>
          <w:szCs w:val="24"/>
        </w:rPr>
        <w:t xml:space="preserve"> for </w:t>
      </w:r>
      <w:r w:rsidR="00D618E4" w:rsidRPr="00330456">
        <w:rPr>
          <w:rFonts w:ascii="Times New Roman" w:hAnsi="Times New Roman" w:cs="Times New Roman"/>
          <w:sz w:val="24"/>
          <w:szCs w:val="24"/>
        </w:rPr>
        <w:t xml:space="preserve"> employees with </w:t>
      </w:r>
      <w:r w:rsidR="00485AB6" w:rsidRPr="00330456">
        <w:rPr>
          <w:rFonts w:ascii="Times New Roman" w:hAnsi="Times New Roman" w:cs="Times New Roman"/>
          <w:sz w:val="24"/>
          <w:szCs w:val="24"/>
        </w:rPr>
        <w:t>infant</w:t>
      </w:r>
      <w:r w:rsidR="00AB6D74" w:rsidRPr="00330456">
        <w:rPr>
          <w:rFonts w:ascii="Times New Roman" w:hAnsi="Times New Roman" w:cs="Times New Roman"/>
          <w:sz w:val="24"/>
          <w:szCs w:val="24"/>
        </w:rPr>
        <w:t xml:space="preserve"> </w:t>
      </w:r>
      <w:r w:rsidR="00965FBB" w:rsidRPr="00330456">
        <w:rPr>
          <w:rFonts w:ascii="Times New Roman" w:hAnsi="Times New Roman" w:cs="Times New Roman"/>
          <w:sz w:val="24"/>
          <w:szCs w:val="24"/>
        </w:rPr>
        <w:t>children</w:t>
      </w:r>
      <w:r w:rsidR="00AB6D74" w:rsidRPr="00330456">
        <w:rPr>
          <w:rFonts w:ascii="Times New Roman" w:hAnsi="Times New Roman" w:cs="Times New Roman"/>
          <w:sz w:val="24"/>
          <w:szCs w:val="24"/>
        </w:rPr>
        <w:t xml:space="preserv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{"citationItems":[{"id":"ITEM-1","itemData":{"author":[{"dropping-particle":"","family":"Cashewomen","given":"","non-dropping-particle":"","parse-names":false,"suffix":""}],"id":"ITEM-1","issued":{"date-parts":[["2019"]]},"number-of-pages":"1-216","publisher-place":"Kodihalli, Bangalore","title":"Global Cashew Women Entrepreneur - III","type":"book"},"uris":["http://www.mendeley.com/documents/?uuid=55cdffd0-3229-4f05-acdd-d6cae564ddef"]}],"mendeley":{"formattedCitation":"(Cashewomen 2019)","plainTextFormattedCitation":"(Cashewomen 2019)","previouslyFormattedCitation":"(Cashewomen 2019)"},"properties":{"noteIndex":0},"schema":"https://github.com/citation-style-language/schema/raw/master/csl-citation.json"}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(Cashewomen 2019)</w:t>
      </w:r>
      <w:r w:rsidR="00C67461" w:rsidRPr="00330456">
        <w:rPr>
          <w:rFonts w:ascii="Times New Roman" w:hAnsi="Times New Roman" w:cs="Times New Roman"/>
          <w:sz w:val="24"/>
          <w:szCs w:val="24"/>
        </w:rPr>
        <w:fldChar w:fldCharType="end"/>
      </w:r>
      <w:r w:rsidR="00475BA4" w:rsidRPr="00330456">
        <w:rPr>
          <w:rFonts w:ascii="Times New Roman" w:hAnsi="Times New Roman" w:cs="Times New Roman"/>
          <w:sz w:val="24"/>
          <w:szCs w:val="24"/>
        </w:rPr>
        <w:t>.</w:t>
      </w:r>
    </w:p>
    <w:p w:rsidR="00784EA2" w:rsidRPr="00330456" w:rsidRDefault="00D3011A" w:rsidP="003D1EF8">
      <w:pPr>
        <w:spacing w:after="0" w:line="480" w:lineRule="auto"/>
        <w:jc w:val="both"/>
        <w:rPr>
          <w:rFonts w:ascii="Times New Roman" w:hAnsi="Times New Roman" w:cs="Times New Roman"/>
          <w:sz w:val="24"/>
          <w:szCs w:val="24"/>
        </w:rPr>
      </w:pPr>
      <w:r w:rsidRPr="00330456">
        <w:rPr>
          <w:rFonts w:ascii="Times New Roman" w:hAnsi="Times New Roman" w:cs="Times New Roman"/>
          <w:bCs/>
          <w:sz w:val="24"/>
          <w:szCs w:val="24"/>
        </w:rPr>
        <w:t>T</w:t>
      </w:r>
      <w:r w:rsidR="00A93E2D" w:rsidRPr="00330456">
        <w:rPr>
          <w:rFonts w:ascii="Times New Roman" w:hAnsi="Times New Roman" w:cs="Times New Roman"/>
          <w:bCs/>
          <w:sz w:val="24"/>
          <w:szCs w:val="24"/>
        </w:rPr>
        <w:t>he</w:t>
      </w:r>
      <w:r w:rsidR="00AB6D74" w:rsidRPr="00330456">
        <w:rPr>
          <w:rFonts w:ascii="Times New Roman" w:hAnsi="Times New Roman" w:cs="Times New Roman"/>
          <w:bCs/>
          <w:sz w:val="24"/>
          <w:szCs w:val="24"/>
        </w:rPr>
        <w:t xml:space="preserve"> </w:t>
      </w:r>
      <w:r w:rsidR="008F3D83" w:rsidRPr="00330456">
        <w:rPr>
          <w:rFonts w:ascii="Times New Roman" w:hAnsi="Times New Roman" w:cs="Times New Roman"/>
          <w:bCs/>
          <w:sz w:val="24"/>
          <w:szCs w:val="24"/>
        </w:rPr>
        <w:t>BWM</w:t>
      </w:r>
      <w:r w:rsidR="00AB6D74" w:rsidRPr="00330456">
        <w:rPr>
          <w:rFonts w:ascii="Times New Roman" w:hAnsi="Times New Roman" w:cs="Times New Roman"/>
          <w:bCs/>
          <w:sz w:val="24"/>
          <w:szCs w:val="24"/>
        </w:rPr>
        <w:t xml:space="preserve"> </w:t>
      </w:r>
      <w:r w:rsidR="00E34FD2" w:rsidRPr="00330456">
        <w:rPr>
          <w:rFonts w:ascii="Times New Roman" w:hAnsi="Times New Roman" w:cs="Times New Roman"/>
          <w:bCs/>
          <w:sz w:val="24"/>
          <w:szCs w:val="24"/>
        </w:rPr>
        <w:t>results</w:t>
      </w:r>
      <w:r w:rsidR="00AB6D74" w:rsidRPr="00330456">
        <w:rPr>
          <w:rFonts w:ascii="Times New Roman" w:hAnsi="Times New Roman" w:cs="Times New Roman"/>
          <w:bCs/>
          <w:sz w:val="24"/>
          <w:szCs w:val="24"/>
        </w:rPr>
        <w:t xml:space="preserve"> </w:t>
      </w:r>
      <w:r w:rsidR="00E34FD2" w:rsidRPr="00330456">
        <w:rPr>
          <w:rFonts w:ascii="Times New Roman" w:hAnsi="Times New Roman" w:cs="Times New Roman"/>
          <w:bCs/>
          <w:sz w:val="24"/>
          <w:szCs w:val="24"/>
        </w:rPr>
        <w:t>show</w:t>
      </w:r>
      <w:r w:rsidR="00A93E2D" w:rsidRPr="00330456">
        <w:rPr>
          <w:rFonts w:ascii="Times New Roman" w:hAnsi="Times New Roman" w:cs="Times New Roman"/>
          <w:bCs/>
          <w:sz w:val="24"/>
          <w:szCs w:val="24"/>
        </w:rPr>
        <w:t xml:space="preserve"> that </w:t>
      </w:r>
      <w:r w:rsidR="00493ACB" w:rsidRPr="00330456">
        <w:rPr>
          <w:rFonts w:ascii="Times New Roman" w:hAnsi="Times New Roman" w:cs="Times New Roman"/>
          <w:bCs/>
          <w:sz w:val="24"/>
          <w:szCs w:val="24"/>
        </w:rPr>
        <w:t>women development (SOC</w:t>
      </w:r>
      <w:r w:rsidR="00FC372F" w:rsidRPr="00330456">
        <w:rPr>
          <w:rFonts w:ascii="Times New Roman" w:hAnsi="Times New Roman" w:cs="Times New Roman"/>
          <w:bCs/>
          <w:sz w:val="24"/>
          <w:szCs w:val="24"/>
        </w:rPr>
        <w:t>7)</w:t>
      </w:r>
      <w:r w:rsidR="00AB6D74" w:rsidRPr="00330456">
        <w:rPr>
          <w:rFonts w:ascii="Times New Roman" w:hAnsi="Times New Roman" w:cs="Times New Roman"/>
          <w:bCs/>
          <w:sz w:val="24"/>
          <w:szCs w:val="24"/>
        </w:rPr>
        <w:t xml:space="preserve"> </w:t>
      </w:r>
      <w:r w:rsidR="00E34FD2" w:rsidRPr="00330456">
        <w:rPr>
          <w:rFonts w:ascii="Times New Roman" w:hAnsi="Times New Roman" w:cs="Times New Roman"/>
          <w:bCs/>
          <w:sz w:val="24"/>
          <w:szCs w:val="24"/>
        </w:rPr>
        <w:t xml:space="preserve">and employment (SOC 1) </w:t>
      </w:r>
      <w:r w:rsidR="00FC372F" w:rsidRPr="00330456">
        <w:rPr>
          <w:rFonts w:ascii="Times New Roman" w:hAnsi="Times New Roman" w:cs="Times New Roman"/>
          <w:bCs/>
          <w:sz w:val="24"/>
          <w:szCs w:val="24"/>
        </w:rPr>
        <w:t xml:space="preserve">are in the lower order of ranking. </w:t>
      </w:r>
      <w:r w:rsidR="00AE0B64" w:rsidRPr="00330456">
        <w:rPr>
          <w:rFonts w:ascii="Times New Roman" w:hAnsi="Times New Roman" w:cs="Times New Roman"/>
          <w:bCs/>
          <w:sz w:val="24"/>
          <w:szCs w:val="24"/>
        </w:rPr>
        <w:t>M</w:t>
      </w:r>
      <w:r w:rsidR="005B6F59" w:rsidRPr="00330456">
        <w:rPr>
          <w:rFonts w:ascii="Times New Roman" w:hAnsi="Times New Roman" w:cs="Times New Roman"/>
          <w:bCs/>
          <w:sz w:val="24"/>
          <w:szCs w:val="24"/>
        </w:rPr>
        <w:t xml:space="preserve">any </w:t>
      </w:r>
      <w:r w:rsidR="00FC372F" w:rsidRPr="00330456">
        <w:rPr>
          <w:rFonts w:ascii="Times New Roman" w:hAnsi="Times New Roman" w:cs="Times New Roman"/>
          <w:bCs/>
          <w:sz w:val="24"/>
          <w:szCs w:val="24"/>
        </w:rPr>
        <w:t>processing and manufacturing enterprises</w:t>
      </w:r>
      <w:r w:rsidR="00AB6D74" w:rsidRPr="00330456">
        <w:rPr>
          <w:rFonts w:ascii="Times New Roman" w:hAnsi="Times New Roman" w:cs="Times New Roman"/>
          <w:bCs/>
          <w:sz w:val="24"/>
          <w:szCs w:val="24"/>
        </w:rPr>
        <w:t xml:space="preserve"> </w:t>
      </w:r>
      <w:r w:rsidR="00A3278E" w:rsidRPr="00330456">
        <w:rPr>
          <w:rFonts w:ascii="Times New Roman" w:hAnsi="Times New Roman" w:cs="Times New Roman"/>
          <w:bCs/>
          <w:sz w:val="24"/>
          <w:szCs w:val="24"/>
        </w:rPr>
        <w:t>emphasize on</w:t>
      </w:r>
      <w:r w:rsidR="00AB6D74" w:rsidRPr="00330456">
        <w:rPr>
          <w:rFonts w:ascii="Times New Roman" w:hAnsi="Times New Roman" w:cs="Times New Roman"/>
          <w:bCs/>
          <w:sz w:val="24"/>
          <w:szCs w:val="24"/>
        </w:rPr>
        <w:t xml:space="preserve"> </w:t>
      </w:r>
      <w:r w:rsidR="000709D2" w:rsidRPr="00330456">
        <w:rPr>
          <w:rFonts w:ascii="Times New Roman" w:hAnsi="Times New Roman" w:cs="Times New Roman"/>
          <w:bCs/>
          <w:sz w:val="24"/>
          <w:szCs w:val="24"/>
        </w:rPr>
        <w:t xml:space="preserve">their </w:t>
      </w:r>
      <w:r w:rsidR="00561688" w:rsidRPr="00330456">
        <w:rPr>
          <w:rFonts w:ascii="Times New Roman" w:hAnsi="Times New Roman" w:cs="Times New Roman"/>
          <w:bCs/>
          <w:sz w:val="24"/>
          <w:szCs w:val="24"/>
        </w:rPr>
        <w:t xml:space="preserve">public documents </w:t>
      </w:r>
      <w:r w:rsidR="00745241" w:rsidRPr="00330456">
        <w:rPr>
          <w:rFonts w:ascii="Times New Roman" w:hAnsi="Times New Roman" w:cs="Times New Roman"/>
          <w:bCs/>
          <w:sz w:val="24"/>
          <w:szCs w:val="24"/>
        </w:rPr>
        <w:t>(</w:t>
      </w:r>
      <w:r w:rsidR="002D6222" w:rsidRPr="00330456">
        <w:rPr>
          <w:rFonts w:ascii="Times New Roman" w:hAnsi="Times New Roman" w:cs="Times New Roman"/>
          <w:bCs/>
          <w:sz w:val="24"/>
          <w:szCs w:val="24"/>
        </w:rPr>
        <w:t>e.g.</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{"citationItems":[{"id":"ITEM-1","itemData":{"URL":"https://mimcashew.com/Our-Objectives.3.html","accessed":{"date-parts":[["2020","6","19"]]},"author":[{"dropping-particle":"","family":"Mim Cashew","given":"","non-dropping-particle":"","parse-names":false,"suffix":""}],"id":"ITEM-1","issued":{"date-parts":[["2020"]]},"title":"Cashews and development","type":"webpage"},"uris":["http://www.mendeley.com/documents/?uuid=c8707e86-a7d3-4d02-9525-9f7ccb148459"]}],"mendeley":{"formattedCitation":"(Mim Cashew 2020)","manualFormatting":", Mim Cashew 2020)","plainTextFormattedCitation":"(Mim Cashew 2020)","previouslyFormattedCitation":"(Mim Cashew 2020)"},"properties":{"noteIndex":0},"schema":"https://github.com/citation-style-language/schema/raw/master/csl-citation.json"}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8D3164" w:rsidRPr="00330456">
        <w:rPr>
          <w:rFonts w:ascii="Times New Roman" w:hAnsi="Times New Roman" w:cs="Times New Roman"/>
          <w:bCs/>
          <w:noProof/>
          <w:sz w:val="24"/>
          <w:szCs w:val="24"/>
        </w:rPr>
        <w:t xml:space="preserve">, </w:t>
      </w:r>
      <w:r w:rsidR="002D6222" w:rsidRPr="00330456">
        <w:rPr>
          <w:rFonts w:ascii="Times New Roman" w:hAnsi="Times New Roman" w:cs="Times New Roman"/>
          <w:bCs/>
          <w:noProof/>
          <w:sz w:val="24"/>
          <w:szCs w:val="24"/>
        </w:rPr>
        <w:t>Mim Cashew 2020)</w:t>
      </w:r>
      <w:r w:rsidR="00C67461" w:rsidRPr="00330456">
        <w:rPr>
          <w:rFonts w:ascii="Times New Roman" w:hAnsi="Times New Roman" w:cs="Times New Roman"/>
          <w:bCs/>
          <w:sz w:val="24"/>
          <w:szCs w:val="24"/>
        </w:rPr>
        <w:fldChar w:fldCharType="end"/>
      </w:r>
      <w:r w:rsidR="00E7745C" w:rsidRPr="00330456">
        <w:rPr>
          <w:rFonts w:ascii="Times New Roman" w:hAnsi="Times New Roman" w:cs="Times New Roman"/>
          <w:bCs/>
          <w:sz w:val="24"/>
          <w:szCs w:val="24"/>
        </w:rPr>
        <w:t>, t</w:t>
      </w:r>
      <w:r w:rsidR="00A3278E" w:rsidRPr="00330456">
        <w:rPr>
          <w:rFonts w:ascii="Times New Roman" w:hAnsi="Times New Roman" w:cs="Times New Roman"/>
          <w:bCs/>
          <w:sz w:val="24"/>
          <w:szCs w:val="24"/>
        </w:rPr>
        <w:t>heir</w:t>
      </w:r>
      <w:r w:rsidR="00AB6D74" w:rsidRPr="00330456">
        <w:rPr>
          <w:rFonts w:ascii="Times New Roman" w:hAnsi="Times New Roman" w:cs="Times New Roman"/>
          <w:bCs/>
          <w:sz w:val="24"/>
          <w:szCs w:val="24"/>
        </w:rPr>
        <w:t xml:space="preserve"> </w:t>
      </w:r>
      <w:r w:rsidR="005B6F59" w:rsidRPr="00330456">
        <w:rPr>
          <w:rFonts w:ascii="Times New Roman" w:hAnsi="Times New Roman" w:cs="Times New Roman"/>
          <w:bCs/>
          <w:sz w:val="24"/>
          <w:szCs w:val="24"/>
        </w:rPr>
        <w:t>contrib</w:t>
      </w:r>
      <w:r w:rsidR="007830E4" w:rsidRPr="00330456">
        <w:rPr>
          <w:rFonts w:ascii="Times New Roman" w:hAnsi="Times New Roman" w:cs="Times New Roman"/>
          <w:bCs/>
          <w:sz w:val="24"/>
          <w:szCs w:val="24"/>
        </w:rPr>
        <w:t>ution</w:t>
      </w:r>
      <w:r w:rsidR="00AB6D74" w:rsidRPr="00330456">
        <w:rPr>
          <w:rFonts w:ascii="Times New Roman" w:hAnsi="Times New Roman" w:cs="Times New Roman"/>
          <w:bCs/>
          <w:sz w:val="24"/>
          <w:szCs w:val="24"/>
        </w:rPr>
        <w:t xml:space="preserve"> </w:t>
      </w:r>
      <w:r w:rsidR="007830E4" w:rsidRPr="00330456">
        <w:rPr>
          <w:rFonts w:ascii="Times New Roman" w:hAnsi="Times New Roman" w:cs="Times New Roman"/>
          <w:bCs/>
          <w:sz w:val="24"/>
          <w:szCs w:val="24"/>
        </w:rPr>
        <w:t>to</w:t>
      </w:r>
      <w:r w:rsidR="00AB6D74" w:rsidRPr="00330456">
        <w:rPr>
          <w:rFonts w:ascii="Times New Roman" w:hAnsi="Times New Roman" w:cs="Times New Roman"/>
          <w:bCs/>
          <w:sz w:val="24"/>
          <w:szCs w:val="24"/>
        </w:rPr>
        <w:t xml:space="preserve"> </w:t>
      </w:r>
      <w:r w:rsidR="007830E4" w:rsidRPr="00330456">
        <w:rPr>
          <w:rFonts w:ascii="Times New Roman" w:hAnsi="Times New Roman" w:cs="Times New Roman"/>
          <w:bCs/>
          <w:sz w:val="24"/>
          <w:szCs w:val="24"/>
        </w:rPr>
        <w:t>women</w:t>
      </w:r>
      <w:r w:rsidR="00AB6D74" w:rsidRPr="00330456">
        <w:rPr>
          <w:rFonts w:ascii="Times New Roman" w:hAnsi="Times New Roman" w:cs="Times New Roman"/>
          <w:bCs/>
          <w:sz w:val="24"/>
          <w:szCs w:val="24"/>
        </w:rPr>
        <w:t xml:space="preserve"> </w:t>
      </w:r>
      <w:r w:rsidR="00B64AFF" w:rsidRPr="00330456">
        <w:rPr>
          <w:rFonts w:ascii="Times New Roman" w:hAnsi="Times New Roman" w:cs="Times New Roman"/>
          <w:bCs/>
          <w:sz w:val="24"/>
          <w:szCs w:val="24"/>
        </w:rPr>
        <w:t>empowerment</w:t>
      </w:r>
      <w:r w:rsidR="00A3278E" w:rsidRPr="00330456">
        <w:rPr>
          <w:rFonts w:ascii="Times New Roman" w:hAnsi="Times New Roman" w:cs="Times New Roman"/>
          <w:bCs/>
          <w:sz w:val="24"/>
          <w:szCs w:val="24"/>
        </w:rPr>
        <w:t xml:space="preserve"> initiative</w:t>
      </w:r>
      <w:r w:rsidR="00561688" w:rsidRPr="00330456">
        <w:rPr>
          <w:rFonts w:ascii="Times New Roman" w:hAnsi="Times New Roman" w:cs="Times New Roman"/>
          <w:bCs/>
          <w:sz w:val="24"/>
          <w:szCs w:val="24"/>
        </w:rPr>
        <w:t>s</w:t>
      </w:r>
      <w:r w:rsidR="00BA0743" w:rsidRPr="00330456">
        <w:rPr>
          <w:rFonts w:ascii="Times New Roman" w:hAnsi="Times New Roman" w:cs="Times New Roman"/>
          <w:bCs/>
          <w:sz w:val="24"/>
          <w:szCs w:val="24"/>
        </w:rPr>
        <w:t xml:space="preserve"> and employment</w:t>
      </w:r>
      <w:r w:rsidR="00AE0B64" w:rsidRPr="00330456">
        <w:rPr>
          <w:rFonts w:ascii="Times New Roman" w:hAnsi="Times New Roman" w:cs="Times New Roman"/>
          <w:bCs/>
          <w:sz w:val="24"/>
          <w:szCs w:val="24"/>
        </w:rPr>
        <w:t>.</w:t>
      </w:r>
      <w:r w:rsidR="00614F7F" w:rsidRPr="00330456">
        <w:rPr>
          <w:rFonts w:ascii="Times New Roman" w:hAnsi="Times New Roman" w:cs="Times New Roman"/>
          <w:bCs/>
          <w:sz w:val="24"/>
          <w:szCs w:val="24"/>
        </w:rPr>
        <w:t xml:space="preserve"> However, i</w:t>
      </w:r>
      <w:r w:rsidR="00AE0B64" w:rsidRPr="00330456">
        <w:rPr>
          <w:rFonts w:ascii="Times New Roman" w:hAnsi="Times New Roman" w:cs="Times New Roman"/>
          <w:bCs/>
          <w:sz w:val="24"/>
          <w:szCs w:val="24"/>
        </w:rPr>
        <w:t>t is surprising</w:t>
      </w:r>
      <w:r w:rsidR="00614F7F" w:rsidRPr="00330456">
        <w:rPr>
          <w:rFonts w:ascii="Times New Roman" w:hAnsi="Times New Roman" w:cs="Times New Roman"/>
          <w:bCs/>
          <w:sz w:val="24"/>
          <w:szCs w:val="24"/>
        </w:rPr>
        <w:t xml:space="preserve"> that</w:t>
      </w:r>
      <w:r w:rsidR="00AB6D74" w:rsidRPr="00330456">
        <w:rPr>
          <w:rFonts w:ascii="Times New Roman" w:hAnsi="Times New Roman" w:cs="Times New Roman"/>
          <w:bCs/>
          <w:sz w:val="24"/>
          <w:szCs w:val="24"/>
        </w:rPr>
        <w:t xml:space="preserve"> </w:t>
      </w:r>
      <w:r w:rsidR="00614F7F" w:rsidRPr="00330456">
        <w:rPr>
          <w:rFonts w:ascii="Times New Roman" w:hAnsi="Times New Roman" w:cs="Times New Roman"/>
          <w:bCs/>
          <w:sz w:val="24"/>
          <w:szCs w:val="24"/>
        </w:rPr>
        <w:t>they</w:t>
      </w:r>
      <w:r w:rsidR="00AB6D74" w:rsidRPr="00330456">
        <w:rPr>
          <w:rFonts w:ascii="Times New Roman" w:hAnsi="Times New Roman" w:cs="Times New Roman"/>
          <w:bCs/>
          <w:sz w:val="24"/>
          <w:szCs w:val="24"/>
        </w:rPr>
        <w:t xml:space="preserve"> </w:t>
      </w:r>
      <w:r w:rsidR="00614F7F" w:rsidRPr="00330456">
        <w:rPr>
          <w:rFonts w:ascii="Times New Roman" w:hAnsi="Times New Roman" w:cs="Times New Roman"/>
          <w:bCs/>
          <w:sz w:val="24"/>
          <w:szCs w:val="24"/>
        </w:rPr>
        <w:t>rank</w:t>
      </w:r>
      <w:r w:rsidR="00FE572D" w:rsidRPr="00330456">
        <w:rPr>
          <w:rFonts w:ascii="Times New Roman" w:hAnsi="Times New Roman" w:cs="Times New Roman"/>
          <w:bCs/>
          <w:sz w:val="24"/>
          <w:szCs w:val="24"/>
        </w:rPr>
        <w:t xml:space="preserve"> less than the first four</w:t>
      </w:r>
      <w:r w:rsidR="00561688" w:rsidRPr="00330456">
        <w:rPr>
          <w:rFonts w:ascii="Times New Roman" w:hAnsi="Times New Roman" w:cs="Times New Roman"/>
          <w:bCs/>
          <w:sz w:val="24"/>
          <w:szCs w:val="24"/>
        </w:rPr>
        <w:t xml:space="preserve"> criteria</w:t>
      </w:r>
      <w:r w:rsidR="00A3278E" w:rsidRPr="00330456">
        <w:rPr>
          <w:rFonts w:ascii="Times New Roman" w:hAnsi="Times New Roman" w:cs="Times New Roman"/>
          <w:bCs/>
          <w:sz w:val="24"/>
          <w:szCs w:val="24"/>
        </w:rPr>
        <w:t>.</w:t>
      </w:r>
      <w:r w:rsidR="003B1C02" w:rsidRPr="00330456">
        <w:rPr>
          <w:rFonts w:ascii="Times New Roman" w:hAnsi="Times New Roman" w:cs="Times New Roman"/>
          <w:bCs/>
          <w:sz w:val="24"/>
          <w:szCs w:val="24"/>
        </w:rPr>
        <w:t xml:space="preserve"> A possible r</w:t>
      </w:r>
      <w:r w:rsidR="00A3278E" w:rsidRPr="00330456">
        <w:rPr>
          <w:rFonts w:ascii="Times New Roman" w:hAnsi="Times New Roman" w:cs="Times New Roman"/>
          <w:bCs/>
          <w:sz w:val="24"/>
          <w:szCs w:val="24"/>
        </w:rPr>
        <w:t>eason could be that m</w:t>
      </w:r>
      <w:r w:rsidR="00FC372F" w:rsidRPr="00330456">
        <w:rPr>
          <w:rFonts w:ascii="Times New Roman" w:hAnsi="Times New Roman" w:cs="Times New Roman"/>
          <w:bCs/>
          <w:sz w:val="24"/>
          <w:szCs w:val="24"/>
        </w:rPr>
        <w:t>any manufacturing enterprises</w:t>
      </w:r>
      <w:r w:rsidR="003B1C02" w:rsidRPr="00330456">
        <w:rPr>
          <w:rFonts w:ascii="Times New Roman" w:hAnsi="Times New Roman" w:cs="Times New Roman"/>
          <w:bCs/>
          <w:sz w:val="24"/>
          <w:szCs w:val="24"/>
        </w:rPr>
        <w:t xml:space="preserve"> already focus</w:t>
      </w:r>
      <w:r w:rsidR="00AB6D74" w:rsidRPr="00330456">
        <w:rPr>
          <w:rFonts w:ascii="Times New Roman" w:hAnsi="Times New Roman" w:cs="Times New Roman"/>
          <w:bCs/>
          <w:sz w:val="24"/>
          <w:szCs w:val="24"/>
        </w:rPr>
        <w:t xml:space="preserve"> </w:t>
      </w:r>
      <w:r w:rsidR="00A3278E" w:rsidRPr="00330456">
        <w:rPr>
          <w:rFonts w:ascii="Times New Roman" w:hAnsi="Times New Roman" w:cs="Times New Roman"/>
          <w:bCs/>
          <w:sz w:val="24"/>
          <w:szCs w:val="24"/>
        </w:rPr>
        <w:t>seriously</w:t>
      </w:r>
      <w:r w:rsidR="00561688" w:rsidRPr="00330456">
        <w:rPr>
          <w:rFonts w:ascii="Times New Roman" w:hAnsi="Times New Roman" w:cs="Times New Roman"/>
          <w:bCs/>
          <w:sz w:val="24"/>
          <w:szCs w:val="24"/>
        </w:rPr>
        <w:t xml:space="preserve"> on women </w:t>
      </w:r>
      <w:r w:rsidR="002B2A43" w:rsidRPr="00330456">
        <w:rPr>
          <w:rFonts w:ascii="Times New Roman" w:hAnsi="Times New Roman" w:cs="Times New Roman"/>
          <w:bCs/>
          <w:sz w:val="24"/>
          <w:szCs w:val="24"/>
        </w:rPr>
        <w:t>empowerment</w:t>
      </w:r>
      <w:r w:rsidR="00AB6D74" w:rsidRPr="00330456">
        <w:rPr>
          <w:rFonts w:ascii="Times New Roman" w:hAnsi="Times New Roman" w:cs="Times New Roman"/>
          <w:bCs/>
          <w:sz w:val="24"/>
          <w:szCs w:val="24"/>
        </w:rPr>
        <w:t xml:space="preserve"> </w:t>
      </w:r>
      <w:r w:rsidR="00797563" w:rsidRPr="00330456">
        <w:rPr>
          <w:rFonts w:ascii="Times New Roman" w:hAnsi="Times New Roman" w:cs="Times New Roman"/>
          <w:bCs/>
          <w:sz w:val="24"/>
          <w:szCs w:val="24"/>
        </w:rPr>
        <w:t>practices</w:t>
      </w:r>
      <w:r w:rsidR="000709D2" w:rsidRPr="00330456">
        <w:rPr>
          <w:rFonts w:ascii="Times New Roman" w:hAnsi="Times New Roman" w:cs="Times New Roman"/>
          <w:bCs/>
          <w:sz w:val="24"/>
          <w:szCs w:val="24"/>
        </w:rPr>
        <w:t xml:space="preserve"> and</w:t>
      </w:r>
      <w:r w:rsidR="00D018A9" w:rsidRPr="00330456">
        <w:rPr>
          <w:rFonts w:ascii="Times New Roman" w:hAnsi="Times New Roman" w:cs="Times New Roman"/>
          <w:bCs/>
          <w:sz w:val="24"/>
          <w:szCs w:val="24"/>
        </w:rPr>
        <w:t xml:space="preserve"> do not consider this</w:t>
      </w:r>
      <w:r w:rsidR="002B2A43" w:rsidRPr="00330456">
        <w:rPr>
          <w:rFonts w:ascii="Times New Roman" w:hAnsi="Times New Roman" w:cs="Times New Roman"/>
          <w:bCs/>
          <w:sz w:val="24"/>
          <w:szCs w:val="24"/>
        </w:rPr>
        <w:t xml:space="preserve"> initiative </w:t>
      </w:r>
      <w:r w:rsidR="000709D2" w:rsidRPr="00330456">
        <w:rPr>
          <w:rFonts w:ascii="Times New Roman" w:hAnsi="Times New Roman" w:cs="Times New Roman"/>
          <w:bCs/>
          <w:sz w:val="24"/>
          <w:szCs w:val="24"/>
        </w:rPr>
        <w:t>more important than</w:t>
      </w:r>
      <w:r w:rsidR="00AB6D74" w:rsidRPr="00330456">
        <w:rPr>
          <w:rFonts w:ascii="Times New Roman" w:hAnsi="Times New Roman" w:cs="Times New Roman"/>
          <w:bCs/>
          <w:sz w:val="24"/>
          <w:szCs w:val="24"/>
        </w:rPr>
        <w:t xml:space="preserve"> </w:t>
      </w:r>
      <w:r w:rsidR="00B64AFF" w:rsidRPr="00330456">
        <w:rPr>
          <w:rFonts w:ascii="Times New Roman" w:hAnsi="Times New Roman" w:cs="Times New Roman"/>
          <w:bCs/>
          <w:sz w:val="24"/>
          <w:szCs w:val="24"/>
        </w:rPr>
        <w:t>the</w:t>
      </w:r>
      <w:r w:rsidR="00AB6D74" w:rsidRPr="00330456">
        <w:rPr>
          <w:rFonts w:ascii="Times New Roman" w:hAnsi="Times New Roman" w:cs="Times New Roman"/>
          <w:bCs/>
          <w:sz w:val="24"/>
          <w:szCs w:val="24"/>
        </w:rPr>
        <w:t xml:space="preserve"> </w:t>
      </w:r>
      <w:r w:rsidR="003B1C02" w:rsidRPr="00330456">
        <w:rPr>
          <w:rFonts w:ascii="Times New Roman" w:hAnsi="Times New Roman" w:cs="Times New Roman"/>
          <w:bCs/>
          <w:sz w:val="24"/>
          <w:szCs w:val="24"/>
        </w:rPr>
        <w:t>first four criteria</w:t>
      </w:r>
      <w:r w:rsidR="00BD4C58" w:rsidRPr="00330456">
        <w:rPr>
          <w:rFonts w:ascii="Times New Roman" w:hAnsi="Times New Roman" w:cs="Times New Roman"/>
          <w:bCs/>
          <w:sz w:val="24"/>
          <w:szCs w:val="24"/>
        </w:rPr>
        <w:t>.</w:t>
      </w:r>
      <w:r w:rsidR="00993FC4" w:rsidRPr="00330456">
        <w:rPr>
          <w:rFonts w:ascii="Times New Roman" w:hAnsi="Times New Roman" w:cs="Times New Roman"/>
          <w:bCs/>
          <w:sz w:val="24"/>
          <w:szCs w:val="24"/>
        </w:rPr>
        <w:t xml:space="preserve"> Alternatively, </w:t>
      </w:r>
      <w:r w:rsidR="00400939" w:rsidRPr="00330456">
        <w:rPr>
          <w:rFonts w:ascii="Times New Roman" w:hAnsi="Times New Roman" w:cs="Times New Roman"/>
          <w:bCs/>
          <w:sz w:val="24"/>
          <w:szCs w:val="24"/>
        </w:rPr>
        <w:t>this reflects</w:t>
      </w:r>
      <w:r w:rsidR="00AB6D74" w:rsidRPr="00330456">
        <w:rPr>
          <w:rFonts w:ascii="Times New Roman" w:hAnsi="Times New Roman" w:cs="Times New Roman"/>
          <w:bCs/>
          <w:sz w:val="24"/>
          <w:szCs w:val="24"/>
        </w:rPr>
        <w:t xml:space="preserve"> </w:t>
      </w:r>
      <w:r w:rsidR="00784EA2" w:rsidRPr="00330456">
        <w:rPr>
          <w:rFonts w:ascii="Times New Roman" w:hAnsi="Times New Roman" w:cs="Times New Roman"/>
          <w:bCs/>
          <w:sz w:val="24"/>
          <w:szCs w:val="24"/>
        </w:rPr>
        <w:t>the fact that although</w:t>
      </w:r>
      <w:r w:rsidR="00784EA2" w:rsidRPr="00330456">
        <w:rPr>
          <w:rFonts w:ascii="Times New Roman" w:hAnsi="Times New Roman" w:cs="Times New Roman"/>
          <w:sz w:val="24"/>
          <w:szCs w:val="24"/>
        </w:rPr>
        <w:t xml:space="preserve"> women </w:t>
      </w:r>
      <w:r w:rsidR="00D0740B" w:rsidRPr="00330456">
        <w:rPr>
          <w:rFonts w:ascii="Times New Roman" w:hAnsi="Times New Roman" w:cs="Times New Roman"/>
          <w:sz w:val="24"/>
          <w:szCs w:val="24"/>
        </w:rPr>
        <w:t>dominate the work</w:t>
      </w:r>
      <w:r w:rsidR="00993FC4" w:rsidRPr="00330456">
        <w:rPr>
          <w:rFonts w:ascii="Times New Roman" w:hAnsi="Times New Roman" w:cs="Times New Roman"/>
          <w:sz w:val="24"/>
          <w:szCs w:val="24"/>
        </w:rPr>
        <w:t>force, m</w:t>
      </w:r>
      <w:r w:rsidR="00784EA2" w:rsidRPr="00330456">
        <w:rPr>
          <w:rFonts w:ascii="Times New Roman" w:hAnsi="Times New Roman" w:cs="Times New Roman"/>
          <w:sz w:val="24"/>
          <w:szCs w:val="24"/>
        </w:rPr>
        <w:t>ost managemen</w:t>
      </w:r>
      <w:r w:rsidR="00EB22A7" w:rsidRPr="00330456">
        <w:rPr>
          <w:rFonts w:ascii="Times New Roman" w:hAnsi="Times New Roman" w:cs="Times New Roman"/>
          <w:sz w:val="24"/>
          <w:szCs w:val="24"/>
        </w:rPr>
        <w:t xml:space="preserve">t position of the supply chain </w:t>
      </w:r>
      <w:r w:rsidR="0071446E" w:rsidRPr="00330456">
        <w:rPr>
          <w:rFonts w:ascii="Times New Roman" w:hAnsi="Times New Roman" w:cs="Times New Roman"/>
          <w:sz w:val="24"/>
          <w:szCs w:val="24"/>
        </w:rPr>
        <w:t>is still</w:t>
      </w:r>
      <w:r w:rsidR="00AB6D74" w:rsidRPr="00330456">
        <w:rPr>
          <w:rFonts w:ascii="Times New Roman" w:hAnsi="Times New Roman" w:cs="Times New Roman"/>
          <w:sz w:val="24"/>
          <w:szCs w:val="24"/>
        </w:rPr>
        <w:t xml:space="preserve"> </w:t>
      </w:r>
      <w:r w:rsidR="0071446E" w:rsidRPr="00330456">
        <w:rPr>
          <w:rFonts w:ascii="Times New Roman" w:hAnsi="Times New Roman" w:cs="Times New Roman"/>
          <w:sz w:val="24"/>
          <w:szCs w:val="24"/>
        </w:rPr>
        <w:t>predominantly occupied</w:t>
      </w:r>
      <w:r w:rsidR="00784EA2" w:rsidRPr="00330456">
        <w:rPr>
          <w:rFonts w:ascii="Times New Roman" w:hAnsi="Times New Roman" w:cs="Times New Roman"/>
          <w:sz w:val="24"/>
          <w:szCs w:val="24"/>
        </w:rPr>
        <w:t xml:space="preserve"> by men.</w:t>
      </w:r>
    </w:p>
    <w:p w:rsidR="00293FF7" w:rsidRPr="00330456" w:rsidRDefault="0024593C" w:rsidP="003D1EF8">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ISO 26000 sheds light on the relationship an enterprise and its supply chain have with the communities in which they operate</w:t>
      </w:r>
      <w:r w:rsidRPr="00330456">
        <w:rPr>
          <w:rFonts w:ascii="Times New Roman" w:hAnsi="Times New Roman" w:cs="Times New Roman"/>
          <w:bCs/>
          <w:sz w:val="24"/>
          <w:szCs w:val="24"/>
        </w:rPr>
        <w:t>.</w:t>
      </w:r>
      <w:r w:rsidRPr="00330456">
        <w:rPr>
          <w:rFonts w:ascii="Times New Roman" w:hAnsi="Times New Roman" w:cs="Times New Roman"/>
          <w:sz w:val="24"/>
          <w:szCs w:val="24"/>
        </w:rPr>
        <w:t xml:space="preserve"> Cashew enterprises are</w:t>
      </w:r>
      <w:r w:rsidR="00AB6D74" w:rsidRPr="00330456">
        <w:rPr>
          <w:rFonts w:ascii="Times New Roman" w:hAnsi="Times New Roman" w:cs="Times New Roman"/>
          <w:sz w:val="24"/>
          <w:szCs w:val="24"/>
        </w:rPr>
        <w:t xml:space="preserve"> </w:t>
      </w:r>
      <w:r w:rsidRPr="00330456">
        <w:rPr>
          <w:rFonts w:ascii="Times New Roman" w:hAnsi="Times New Roman" w:cs="Times New Roman"/>
          <w:sz w:val="24"/>
          <w:szCs w:val="24"/>
        </w:rPr>
        <w:t xml:space="preserve">expected to be </w:t>
      </w:r>
      <w:r w:rsidR="00703110" w:rsidRPr="00330456">
        <w:rPr>
          <w:rFonts w:ascii="Times New Roman" w:hAnsi="Times New Roman" w:cs="Times New Roman"/>
          <w:sz w:val="24"/>
          <w:szCs w:val="24"/>
        </w:rPr>
        <w:t>involve</w:t>
      </w:r>
      <w:r w:rsidR="00D12E84" w:rsidRPr="00330456">
        <w:rPr>
          <w:rFonts w:ascii="Times New Roman" w:hAnsi="Times New Roman" w:cs="Times New Roman"/>
          <w:sz w:val="24"/>
          <w:szCs w:val="24"/>
        </w:rPr>
        <w:t>d</w:t>
      </w:r>
      <w:r w:rsidRPr="00330456">
        <w:rPr>
          <w:rFonts w:ascii="Times New Roman" w:hAnsi="Times New Roman" w:cs="Times New Roman"/>
          <w:sz w:val="24"/>
          <w:szCs w:val="24"/>
        </w:rPr>
        <w:t xml:space="preserve"> with the communities within its area of impact as a good organizational citizen of the community. Through these commitments, they demonstrate their common interest with members of the community.</w:t>
      </w:r>
      <w:r w:rsidR="00AB6D74" w:rsidRPr="00330456">
        <w:rPr>
          <w:rFonts w:ascii="Times New Roman" w:hAnsi="Times New Roman" w:cs="Times New Roman"/>
          <w:sz w:val="24"/>
          <w:szCs w:val="24"/>
        </w:rPr>
        <w:t xml:space="preserve"> </w:t>
      </w:r>
      <w:r w:rsidR="007B5762" w:rsidRPr="00330456">
        <w:rPr>
          <w:rFonts w:ascii="Times New Roman" w:hAnsi="Times New Roman" w:cs="Times New Roman"/>
          <w:bCs/>
          <w:sz w:val="24"/>
          <w:szCs w:val="24"/>
        </w:rPr>
        <w:t>Ru</w:t>
      </w:r>
      <w:r w:rsidR="00493ACB" w:rsidRPr="00330456">
        <w:rPr>
          <w:rFonts w:ascii="Times New Roman" w:hAnsi="Times New Roman" w:cs="Times New Roman"/>
          <w:bCs/>
          <w:sz w:val="24"/>
          <w:szCs w:val="24"/>
        </w:rPr>
        <w:t>ral/local development</w:t>
      </w:r>
      <w:r w:rsidR="002524B6" w:rsidRPr="00330456">
        <w:rPr>
          <w:rFonts w:ascii="Times New Roman" w:hAnsi="Times New Roman" w:cs="Times New Roman"/>
          <w:bCs/>
          <w:sz w:val="24"/>
          <w:szCs w:val="24"/>
        </w:rPr>
        <w:t>,</w:t>
      </w:r>
      <w:r w:rsidR="00493ACB" w:rsidRPr="00330456">
        <w:rPr>
          <w:rFonts w:ascii="Times New Roman" w:hAnsi="Times New Roman" w:cs="Times New Roman"/>
          <w:bCs/>
          <w:sz w:val="24"/>
          <w:szCs w:val="24"/>
        </w:rPr>
        <w:t xml:space="preserve"> which is rank</w:t>
      </w:r>
      <w:r w:rsidR="00E54C76" w:rsidRPr="00330456">
        <w:rPr>
          <w:rFonts w:ascii="Times New Roman" w:hAnsi="Times New Roman" w:cs="Times New Roman"/>
          <w:bCs/>
          <w:sz w:val="24"/>
          <w:szCs w:val="24"/>
        </w:rPr>
        <w:t xml:space="preserve"> the least among the </w:t>
      </w:r>
      <w:r w:rsidR="00B23179" w:rsidRPr="00330456">
        <w:rPr>
          <w:rFonts w:ascii="Times New Roman" w:hAnsi="Times New Roman" w:cs="Times New Roman"/>
          <w:bCs/>
          <w:sz w:val="24"/>
          <w:szCs w:val="24"/>
        </w:rPr>
        <w:t>seven criteria</w:t>
      </w:r>
      <w:r w:rsidR="00AB6D74" w:rsidRPr="00330456">
        <w:rPr>
          <w:rFonts w:ascii="Times New Roman" w:hAnsi="Times New Roman" w:cs="Times New Roman"/>
          <w:bCs/>
          <w:sz w:val="24"/>
          <w:szCs w:val="24"/>
        </w:rPr>
        <w:t xml:space="preserve"> </w:t>
      </w:r>
      <w:r w:rsidR="00B64AFF" w:rsidRPr="00330456">
        <w:rPr>
          <w:rFonts w:ascii="Times New Roman" w:hAnsi="Times New Roman" w:cs="Times New Roman"/>
          <w:bCs/>
          <w:sz w:val="24"/>
          <w:szCs w:val="24"/>
        </w:rPr>
        <w:t>in</w:t>
      </w:r>
      <w:r w:rsidR="00AB6D74" w:rsidRPr="00330456">
        <w:rPr>
          <w:rFonts w:ascii="Times New Roman" w:hAnsi="Times New Roman" w:cs="Times New Roman"/>
          <w:bCs/>
          <w:sz w:val="24"/>
          <w:szCs w:val="24"/>
        </w:rPr>
        <w:t xml:space="preserve"> </w:t>
      </w:r>
      <w:r w:rsidR="007B5762" w:rsidRPr="00330456">
        <w:rPr>
          <w:rFonts w:ascii="Times New Roman" w:hAnsi="Times New Roman" w:cs="Times New Roman"/>
          <w:bCs/>
          <w:sz w:val="24"/>
          <w:szCs w:val="24"/>
        </w:rPr>
        <w:t>BWM</w:t>
      </w:r>
      <w:r w:rsidR="00493ACB" w:rsidRPr="00330456">
        <w:rPr>
          <w:rFonts w:ascii="Times New Roman" w:hAnsi="Times New Roman" w:cs="Times New Roman"/>
          <w:bCs/>
          <w:sz w:val="24"/>
          <w:szCs w:val="24"/>
        </w:rPr>
        <w:t xml:space="preserve"> (0.060693)</w:t>
      </w:r>
      <w:r w:rsidR="0008488A" w:rsidRPr="00330456">
        <w:rPr>
          <w:rFonts w:ascii="Times New Roman" w:hAnsi="Times New Roman" w:cs="Times New Roman"/>
          <w:bCs/>
          <w:sz w:val="24"/>
          <w:szCs w:val="24"/>
        </w:rPr>
        <w:t>, suggests</w:t>
      </w:r>
      <w:r w:rsidR="00AB6D74" w:rsidRPr="00330456">
        <w:rPr>
          <w:rFonts w:ascii="Times New Roman" w:hAnsi="Times New Roman" w:cs="Times New Roman"/>
          <w:bCs/>
          <w:sz w:val="24"/>
          <w:szCs w:val="24"/>
        </w:rPr>
        <w:t xml:space="preserve"> </w:t>
      </w:r>
      <w:r w:rsidR="00FE572D" w:rsidRPr="00330456">
        <w:rPr>
          <w:rFonts w:ascii="Times New Roman" w:hAnsi="Times New Roman" w:cs="Times New Roman"/>
          <w:bCs/>
          <w:sz w:val="24"/>
          <w:szCs w:val="24"/>
        </w:rPr>
        <w:t>that other initiatives have a much higher influence</w:t>
      </w:r>
      <w:r w:rsidR="007B5762" w:rsidRPr="00330456">
        <w:rPr>
          <w:rFonts w:ascii="Times New Roman" w:hAnsi="Times New Roman" w:cs="Times New Roman"/>
          <w:bCs/>
          <w:sz w:val="24"/>
          <w:szCs w:val="24"/>
        </w:rPr>
        <w:t xml:space="preserve"> on the goal </w:t>
      </w:r>
      <w:r w:rsidR="00F84CCB" w:rsidRPr="00330456">
        <w:rPr>
          <w:rFonts w:ascii="Times New Roman" w:hAnsi="Times New Roman" w:cs="Times New Roman"/>
          <w:bCs/>
          <w:sz w:val="24"/>
          <w:szCs w:val="24"/>
        </w:rPr>
        <w:t>of social</w:t>
      </w:r>
      <w:r w:rsidR="007B5762" w:rsidRPr="00330456">
        <w:rPr>
          <w:rFonts w:ascii="Times New Roman" w:hAnsi="Times New Roman" w:cs="Times New Roman"/>
          <w:bCs/>
          <w:sz w:val="24"/>
          <w:szCs w:val="24"/>
        </w:rPr>
        <w:t xml:space="preserve"> sustainability. Nonetheless, it could also mean that other </w:t>
      </w:r>
      <w:r w:rsidR="00FE572D" w:rsidRPr="00330456">
        <w:rPr>
          <w:rFonts w:ascii="Times New Roman" w:hAnsi="Times New Roman" w:cs="Times New Roman"/>
          <w:bCs/>
          <w:sz w:val="24"/>
          <w:szCs w:val="24"/>
        </w:rPr>
        <w:t xml:space="preserve">sustainability </w:t>
      </w:r>
      <w:r w:rsidR="00D1613E" w:rsidRPr="00330456">
        <w:rPr>
          <w:rFonts w:ascii="Times New Roman" w:hAnsi="Times New Roman" w:cs="Times New Roman"/>
          <w:bCs/>
          <w:sz w:val="24"/>
          <w:szCs w:val="24"/>
        </w:rPr>
        <w:t>initiatives in the supply chain</w:t>
      </w:r>
      <w:r w:rsidR="00D0740B" w:rsidRPr="00330456">
        <w:rPr>
          <w:rFonts w:ascii="Times New Roman" w:hAnsi="Times New Roman" w:cs="Times New Roman"/>
          <w:bCs/>
          <w:sz w:val="24"/>
          <w:szCs w:val="24"/>
        </w:rPr>
        <w:t>,</w:t>
      </w:r>
      <w:r w:rsidR="00416520" w:rsidRPr="00330456">
        <w:rPr>
          <w:rFonts w:ascii="Times New Roman" w:hAnsi="Times New Roman" w:cs="Times New Roman"/>
          <w:bCs/>
          <w:sz w:val="24"/>
          <w:szCs w:val="24"/>
        </w:rPr>
        <w:t xml:space="preserve"> such as </w:t>
      </w:r>
      <w:r w:rsidR="00D0740B" w:rsidRPr="00330456">
        <w:rPr>
          <w:rFonts w:ascii="Times New Roman" w:hAnsi="Times New Roman" w:cs="Times New Roman"/>
          <w:bCs/>
          <w:sz w:val="24"/>
          <w:szCs w:val="24"/>
        </w:rPr>
        <w:t xml:space="preserve">providing </w:t>
      </w:r>
      <w:r w:rsidR="007B5762" w:rsidRPr="00330456">
        <w:rPr>
          <w:rFonts w:ascii="Times New Roman" w:hAnsi="Times New Roman" w:cs="Times New Roman"/>
          <w:bCs/>
          <w:sz w:val="24"/>
          <w:szCs w:val="24"/>
        </w:rPr>
        <w:t xml:space="preserve">employment and </w:t>
      </w:r>
      <w:r w:rsidR="00F84CCB" w:rsidRPr="00330456">
        <w:rPr>
          <w:rFonts w:ascii="Times New Roman" w:hAnsi="Times New Roman" w:cs="Times New Roman"/>
          <w:bCs/>
          <w:sz w:val="24"/>
          <w:szCs w:val="24"/>
        </w:rPr>
        <w:t>women empowerment</w:t>
      </w:r>
      <w:r w:rsidR="00FE572D" w:rsidRPr="00330456">
        <w:rPr>
          <w:rFonts w:ascii="Times New Roman" w:hAnsi="Times New Roman" w:cs="Times New Roman"/>
          <w:bCs/>
          <w:sz w:val="24"/>
          <w:szCs w:val="24"/>
        </w:rPr>
        <w:t xml:space="preserve"> practices</w:t>
      </w:r>
      <w:r w:rsidR="00D0740B" w:rsidRPr="00330456">
        <w:rPr>
          <w:rFonts w:ascii="Times New Roman" w:hAnsi="Times New Roman" w:cs="Times New Roman"/>
          <w:bCs/>
          <w:sz w:val="24"/>
          <w:szCs w:val="24"/>
        </w:rPr>
        <w:t>,</w:t>
      </w:r>
      <w:r w:rsidR="00FE572D" w:rsidRPr="00330456">
        <w:rPr>
          <w:rFonts w:ascii="Times New Roman" w:hAnsi="Times New Roman" w:cs="Times New Roman"/>
          <w:bCs/>
          <w:sz w:val="24"/>
          <w:szCs w:val="24"/>
        </w:rPr>
        <w:t xml:space="preserve"> lead</w:t>
      </w:r>
      <w:r w:rsidR="00AB6D74" w:rsidRPr="00330456">
        <w:rPr>
          <w:rFonts w:ascii="Times New Roman" w:hAnsi="Times New Roman" w:cs="Times New Roman"/>
          <w:bCs/>
          <w:sz w:val="24"/>
          <w:szCs w:val="24"/>
        </w:rPr>
        <w:t xml:space="preserve"> </w:t>
      </w:r>
      <w:r w:rsidR="00121F84" w:rsidRPr="00330456">
        <w:rPr>
          <w:rFonts w:ascii="Times New Roman" w:hAnsi="Times New Roman" w:cs="Times New Roman"/>
          <w:bCs/>
          <w:sz w:val="24"/>
          <w:szCs w:val="24"/>
        </w:rPr>
        <w:t>to the realization of</w:t>
      </w:r>
      <w:r w:rsidR="00B82A31" w:rsidRPr="00330456">
        <w:rPr>
          <w:rFonts w:ascii="Times New Roman" w:hAnsi="Times New Roman" w:cs="Times New Roman"/>
          <w:bCs/>
          <w:sz w:val="24"/>
          <w:szCs w:val="24"/>
        </w:rPr>
        <w:t xml:space="preserve"> local development</w:t>
      </w:r>
      <w:r w:rsidR="0014653E" w:rsidRPr="00330456">
        <w:rPr>
          <w:rFonts w:ascii="Times New Roman" w:hAnsi="Times New Roman" w:cs="Times New Roman"/>
          <w:bCs/>
          <w:sz w:val="24"/>
          <w:szCs w:val="24"/>
        </w:rPr>
        <w:t xml:space="preserve"> objective</w:t>
      </w:r>
      <w:r w:rsidR="00D0740B" w:rsidRPr="00330456">
        <w:rPr>
          <w:rFonts w:ascii="Times New Roman" w:hAnsi="Times New Roman" w:cs="Times New Roman"/>
          <w:bCs/>
          <w:sz w:val="24"/>
          <w:szCs w:val="24"/>
        </w:rPr>
        <w:t>s</w:t>
      </w:r>
      <w:r w:rsidR="00B82A31" w:rsidRPr="00330456">
        <w:rPr>
          <w:rFonts w:ascii="Times New Roman" w:hAnsi="Times New Roman" w:cs="Times New Roman"/>
          <w:bCs/>
          <w:sz w:val="24"/>
          <w:szCs w:val="24"/>
        </w:rPr>
        <w:t>.</w:t>
      </w:r>
      <w:r w:rsidRPr="00330456">
        <w:rPr>
          <w:rFonts w:ascii="Times New Roman" w:hAnsi="Times New Roman" w:cs="Times New Roman"/>
          <w:sz w:val="24"/>
          <w:szCs w:val="24"/>
        </w:rPr>
        <w:t xml:space="preserve"> Many cashew processing enterprises and other downstream members may  support activities that</w:t>
      </w:r>
      <w:r w:rsidR="007C4A76" w:rsidRPr="00330456">
        <w:rPr>
          <w:rFonts w:ascii="Times New Roman" w:hAnsi="Times New Roman" w:cs="Times New Roman"/>
          <w:sz w:val="24"/>
          <w:szCs w:val="24"/>
        </w:rPr>
        <w:t xml:space="preserve">  aim to improve</w:t>
      </w:r>
      <w:r w:rsidRPr="00330456">
        <w:rPr>
          <w:rFonts w:ascii="Times New Roman" w:hAnsi="Times New Roman" w:cs="Times New Roman"/>
          <w:sz w:val="24"/>
          <w:szCs w:val="24"/>
        </w:rPr>
        <w:t xml:space="preserve"> the wealth and income</w:t>
      </w:r>
      <w:r w:rsidR="00AB6D74" w:rsidRPr="00330456">
        <w:rPr>
          <w:rFonts w:ascii="Times New Roman" w:hAnsi="Times New Roman" w:cs="Times New Roman"/>
          <w:sz w:val="24"/>
          <w:szCs w:val="24"/>
        </w:rPr>
        <w:t xml:space="preserve"> </w:t>
      </w:r>
      <w:r w:rsidRPr="00330456">
        <w:rPr>
          <w:rFonts w:ascii="Times New Roman" w:hAnsi="Times New Roman" w:cs="Times New Roman"/>
          <w:sz w:val="24"/>
          <w:szCs w:val="24"/>
        </w:rPr>
        <w:t>generating activities such as microfinance, diversification of sources</w:t>
      </w:r>
      <w:r w:rsidR="00A04CAA" w:rsidRPr="00330456">
        <w:rPr>
          <w:rFonts w:ascii="Times New Roman" w:hAnsi="Times New Roman" w:cs="Times New Roman"/>
          <w:sz w:val="24"/>
          <w:szCs w:val="24"/>
        </w:rPr>
        <w:t xml:space="preserve"> of farmers’ income through the promotion </w:t>
      </w:r>
      <w:r w:rsidR="007C4A76" w:rsidRPr="00330456">
        <w:rPr>
          <w:rFonts w:ascii="Times New Roman" w:hAnsi="Times New Roman" w:cs="Times New Roman"/>
          <w:sz w:val="24"/>
          <w:szCs w:val="24"/>
        </w:rPr>
        <w:t xml:space="preserve">of </w:t>
      </w:r>
      <w:r w:rsidRPr="00330456">
        <w:rPr>
          <w:rFonts w:ascii="Times New Roman" w:hAnsi="Times New Roman" w:cs="Times New Roman"/>
          <w:sz w:val="24"/>
          <w:szCs w:val="24"/>
        </w:rPr>
        <w:t xml:space="preserve"> cashew apple processing in the communities they operate </w:t>
      </w:r>
      <w:r w:rsidR="00C67461" w:rsidRPr="00330456">
        <w:rPr>
          <w:rFonts w:ascii="Times New Roman" w:hAnsi="Times New Roman" w:cs="Times New Roman"/>
          <w:sz w:val="24"/>
          <w:szCs w:val="24"/>
        </w:rPr>
        <w:fldChar w:fldCharType="begin" w:fldLock="1"/>
      </w:r>
      <w:r w:rsidR="000A78B6" w:rsidRPr="00330456">
        <w:rPr>
          <w:rFonts w:ascii="Times New Roman" w:hAnsi="Times New Roman" w:cs="Times New Roman"/>
          <w:sz w:val="24"/>
          <w:szCs w:val="24"/>
        </w:rPr>
        <w:instrText>ADDIN CSL_CITATION {"citationItems":[{"id":"ITEM-1","itemData":{"author":[{"dropping-particle":"","family":"Red River Foods","given":"","non-dropping-particle":"","parse-names":false,"suffix":""}],"id":"ITEM-1","issued":{"date-parts":[["2014"]]},"number-of-pages":"32","publisher":"Red River Foods, Inc.","publisher-place":"Richmond","title":"Highlights of the Cashew Industry","type":"book"},"uris":["http://www.mendeley.com/documents/?uuid=5d9fc3e4-bf56-355a-bf2b-670708dd05c3"]},{"id":"ITEM-2","itemData":{"author":[{"dropping-particle":"","family":"Olam","given":"","non-dropping-particle":"","parse-names":false,"suffix":""}],"id":"ITEM-2","issued":{"date-parts":[["2015"]]},"page":"1-20","publisher":"Olam International Limited","title":"Olam Livelihood Charter","type":"webpage"},"uris":["http://www.mendeley.com/documents/?uuid=32a65868-4c20-3a08-b2f8-87b6c24f6ba4"]}],"mendeley":{"formattedCitation":"(Red River Foods 2014; Olam 2015)","plainTextFormattedCitation":"(Red River Foods 2014; Olam 2015)","previouslyFormattedCitation":"(Red River Foods 2014; Olam 2015)"},"properties":{"noteIndex":0},"schema":"https://github.com/citation-style-language/schema/raw/master/csl-citation.json"}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9F5631" w:rsidRPr="00330456">
        <w:rPr>
          <w:rFonts w:ascii="Times New Roman" w:hAnsi="Times New Roman" w:cs="Times New Roman"/>
          <w:noProof/>
          <w:sz w:val="24"/>
          <w:szCs w:val="24"/>
        </w:rPr>
        <w:t>(Red River Foods 2014; Olam 2015)</w:t>
      </w:r>
      <w:r w:rsidR="00C67461" w:rsidRPr="00330456">
        <w:rPr>
          <w:rFonts w:ascii="Times New Roman" w:hAnsi="Times New Roman" w:cs="Times New Roman"/>
          <w:sz w:val="24"/>
          <w:szCs w:val="24"/>
        </w:rPr>
        <w:fldChar w:fldCharType="end"/>
      </w:r>
      <w:r w:rsidR="00D3011A" w:rsidRPr="00330456">
        <w:rPr>
          <w:rFonts w:ascii="Times New Roman" w:hAnsi="Times New Roman" w:cs="Times New Roman"/>
          <w:sz w:val="24"/>
          <w:szCs w:val="24"/>
        </w:rPr>
        <w:t>.</w:t>
      </w:r>
    </w:p>
    <w:p w:rsidR="00DD0611" w:rsidRPr="00330456" w:rsidRDefault="007906BE"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Among the </w:t>
      </w:r>
      <w:r w:rsidR="00745241" w:rsidRPr="00330456">
        <w:rPr>
          <w:rFonts w:ascii="Times New Roman" w:hAnsi="Times New Roman" w:cs="Times New Roman"/>
          <w:bCs/>
          <w:sz w:val="24"/>
          <w:szCs w:val="24"/>
        </w:rPr>
        <w:t xml:space="preserve">fifteen </w:t>
      </w:r>
      <w:r w:rsidR="006504F8" w:rsidRPr="00330456">
        <w:rPr>
          <w:rFonts w:ascii="Times New Roman" w:hAnsi="Times New Roman" w:cs="Times New Roman"/>
          <w:bCs/>
          <w:sz w:val="24"/>
          <w:szCs w:val="24"/>
        </w:rPr>
        <w:t>cashew manufacturing</w:t>
      </w:r>
      <w:r w:rsidR="00AB6D74" w:rsidRPr="00330456">
        <w:rPr>
          <w:rFonts w:ascii="Times New Roman" w:hAnsi="Times New Roman" w:cs="Times New Roman"/>
          <w:bCs/>
          <w:sz w:val="24"/>
          <w:szCs w:val="24"/>
        </w:rPr>
        <w:t xml:space="preserve"> </w:t>
      </w:r>
      <w:r w:rsidR="00745241" w:rsidRPr="00330456">
        <w:rPr>
          <w:rFonts w:ascii="Times New Roman" w:hAnsi="Times New Roman" w:cs="Times New Roman"/>
          <w:bCs/>
          <w:sz w:val="24"/>
          <w:szCs w:val="24"/>
        </w:rPr>
        <w:t>SMEs</w:t>
      </w:r>
      <w:r w:rsidR="00977DBC" w:rsidRPr="00330456">
        <w:rPr>
          <w:rFonts w:ascii="Times New Roman" w:hAnsi="Times New Roman" w:cs="Times New Roman"/>
          <w:bCs/>
          <w:sz w:val="24"/>
          <w:szCs w:val="24"/>
        </w:rPr>
        <w:t>, M9</w:t>
      </w:r>
      <w:r w:rsidR="006504F8" w:rsidRPr="00330456">
        <w:rPr>
          <w:rFonts w:ascii="Times New Roman" w:hAnsi="Times New Roman" w:cs="Times New Roman"/>
          <w:bCs/>
          <w:sz w:val="24"/>
          <w:szCs w:val="24"/>
        </w:rPr>
        <w:t xml:space="preserve"> represented by its manager </w:t>
      </w:r>
      <w:r w:rsidR="00977DBC" w:rsidRPr="00330456">
        <w:rPr>
          <w:rFonts w:ascii="Times New Roman" w:hAnsi="Times New Roman" w:cs="Times New Roman"/>
          <w:bCs/>
          <w:sz w:val="24"/>
          <w:szCs w:val="24"/>
        </w:rPr>
        <w:t>is the</w:t>
      </w:r>
      <w:r w:rsidR="00AB6D74" w:rsidRPr="00330456">
        <w:rPr>
          <w:rFonts w:ascii="Times New Roman" w:hAnsi="Times New Roman" w:cs="Times New Roman"/>
          <w:bCs/>
          <w:sz w:val="24"/>
          <w:szCs w:val="24"/>
        </w:rPr>
        <w:t xml:space="preserve"> </w:t>
      </w:r>
      <w:r w:rsidR="002777FC" w:rsidRPr="00330456">
        <w:rPr>
          <w:rFonts w:ascii="Times New Roman" w:hAnsi="Times New Roman" w:cs="Times New Roman"/>
          <w:bCs/>
          <w:sz w:val="24"/>
          <w:szCs w:val="24"/>
        </w:rPr>
        <w:t>highest</w:t>
      </w:r>
      <w:r w:rsidR="00AB6D74" w:rsidRPr="00330456">
        <w:rPr>
          <w:rFonts w:ascii="Times New Roman" w:hAnsi="Times New Roman" w:cs="Times New Roman"/>
          <w:bCs/>
          <w:sz w:val="24"/>
          <w:szCs w:val="24"/>
        </w:rPr>
        <w:t xml:space="preserve"> </w:t>
      </w:r>
      <w:r w:rsidR="00791EDD" w:rsidRPr="00330456">
        <w:rPr>
          <w:rFonts w:ascii="Times New Roman" w:hAnsi="Times New Roman" w:cs="Times New Roman"/>
          <w:bCs/>
          <w:sz w:val="24"/>
          <w:szCs w:val="24"/>
        </w:rPr>
        <w:t xml:space="preserve">scoring </w:t>
      </w:r>
      <w:r w:rsidR="00745241" w:rsidRPr="00330456">
        <w:rPr>
          <w:rFonts w:ascii="Times New Roman" w:hAnsi="Times New Roman" w:cs="Times New Roman"/>
          <w:bCs/>
          <w:sz w:val="24"/>
          <w:szCs w:val="24"/>
        </w:rPr>
        <w:t xml:space="preserve">enterprise in supply chain </w:t>
      </w:r>
      <w:r w:rsidR="00977DBC" w:rsidRPr="00330456">
        <w:rPr>
          <w:rFonts w:ascii="Times New Roman" w:hAnsi="Times New Roman" w:cs="Times New Roman"/>
          <w:bCs/>
          <w:sz w:val="24"/>
          <w:szCs w:val="24"/>
        </w:rPr>
        <w:t>social</w:t>
      </w:r>
      <w:r w:rsidR="006504F8" w:rsidRPr="00330456">
        <w:rPr>
          <w:rFonts w:ascii="Times New Roman" w:hAnsi="Times New Roman" w:cs="Times New Roman"/>
          <w:bCs/>
          <w:sz w:val="24"/>
          <w:szCs w:val="24"/>
        </w:rPr>
        <w:t xml:space="preserve"> sustainability performance (80%) considering the </w:t>
      </w:r>
      <w:r w:rsidR="00977DBC" w:rsidRPr="00330456">
        <w:rPr>
          <w:rFonts w:ascii="Times New Roman" w:hAnsi="Times New Roman" w:cs="Times New Roman"/>
          <w:bCs/>
          <w:sz w:val="24"/>
          <w:szCs w:val="24"/>
        </w:rPr>
        <w:t xml:space="preserve">various </w:t>
      </w:r>
      <w:r w:rsidR="009B79D1" w:rsidRPr="00330456">
        <w:rPr>
          <w:rFonts w:ascii="Times New Roman" w:hAnsi="Times New Roman" w:cs="Times New Roman"/>
          <w:bCs/>
          <w:sz w:val="24"/>
          <w:szCs w:val="24"/>
        </w:rPr>
        <w:t>weights</w:t>
      </w:r>
      <w:r w:rsidR="006504F8" w:rsidRPr="00330456">
        <w:rPr>
          <w:rFonts w:ascii="Times New Roman" w:hAnsi="Times New Roman" w:cs="Times New Roman"/>
          <w:bCs/>
          <w:sz w:val="24"/>
          <w:szCs w:val="24"/>
        </w:rPr>
        <w:t xml:space="preserve"> of the </w:t>
      </w:r>
      <w:r w:rsidR="00E70D4F" w:rsidRPr="00330456">
        <w:rPr>
          <w:rFonts w:ascii="Times New Roman" w:hAnsi="Times New Roman" w:cs="Times New Roman"/>
          <w:sz w:val="24"/>
          <w:szCs w:val="24"/>
        </w:rPr>
        <w:t>SSSC</w:t>
      </w:r>
      <w:r w:rsidR="006504F8" w:rsidRPr="00330456">
        <w:rPr>
          <w:rFonts w:ascii="Times New Roman" w:hAnsi="Times New Roman" w:cs="Times New Roman"/>
          <w:bCs/>
          <w:sz w:val="24"/>
          <w:szCs w:val="24"/>
        </w:rPr>
        <w:t xml:space="preserve"> criteria</w:t>
      </w:r>
      <w:r w:rsidR="0014653E" w:rsidRPr="00330456">
        <w:rPr>
          <w:rFonts w:ascii="Times New Roman" w:hAnsi="Times New Roman" w:cs="Times New Roman"/>
          <w:bCs/>
          <w:sz w:val="24"/>
          <w:szCs w:val="24"/>
        </w:rPr>
        <w:t>,</w:t>
      </w:r>
      <w:r w:rsidR="00924149" w:rsidRPr="00330456">
        <w:rPr>
          <w:rFonts w:ascii="Times New Roman" w:hAnsi="Times New Roman" w:cs="Times New Roman"/>
          <w:bCs/>
          <w:sz w:val="24"/>
          <w:szCs w:val="24"/>
        </w:rPr>
        <w:t xml:space="preserve"> as shown in </w:t>
      </w:r>
      <w:r w:rsidR="007D3382" w:rsidRPr="00330456">
        <w:rPr>
          <w:rFonts w:ascii="Times New Roman" w:hAnsi="Times New Roman" w:cs="Times New Roman"/>
          <w:bCs/>
          <w:sz w:val="24"/>
          <w:szCs w:val="24"/>
        </w:rPr>
        <w:t xml:space="preserve">Table </w:t>
      </w:r>
      <w:r w:rsidR="00D37F31" w:rsidRPr="00330456">
        <w:rPr>
          <w:rFonts w:ascii="Times New Roman" w:hAnsi="Times New Roman" w:cs="Times New Roman"/>
          <w:bCs/>
          <w:sz w:val="24"/>
          <w:szCs w:val="24"/>
        </w:rPr>
        <w:t>6</w:t>
      </w:r>
      <w:r w:rsidR="006504F8" w:rsidRPr="00330456">
        <w:rPr>
          <w:rFonts w:ascii="Times New Roman" w:hAnsi="Times New Roman" w:cs="Times New Roman"/>
          <w:bCs/>
          <w:sz w:val="24"/>
          <w:szCs w:val="24"/>
        </w:rPr>
        <w:t>.</w:t>
      </w:r>
      <w:r w:rsidR="00C522E0" w:rsidRPr="00330456">
        <w:rPr>
          <w:rFonts w:ascii="Times New Roman" w:hAnsi="Times New Roman" w:cs="Times New Roman"/>
          <w:bCs/>
          <w:sz w:val="24"/>
          <w:szCs w:val="24"/>
        </w:rPr>
        <w:t xml:space="preserve">The other </w:t>
      </w:r>
      <w:r w:rsidR="00977DBC" w:rsidRPr="00330456">
        <w:rPr>
          <w:rFonts w:ascii="Times New Roman" w:hAnsi="Times New Roman" w:cs="Times New Roman"/>
          <w:bCs/>
          <w:sz w:val="24"/>
          <w:szCs w:val="24"/>
        </w:rPr>
        <w:t>2 top</w:t>
      </w:r>
      <w:r w:rsidR="0014653E" w:rsidRPr="00330456">
        <w:rPr>
          <w:rFonts w:ascii="Times New Roman" w:hAnsi="Times New Roman" w:cs="Times New Roman"/>
          <w:bCs/>
          <w:sz w:val="24"/>
          <w:szCs w:val="24"/>
        </w:rPr>
        <w:t>-</w:t>
      </w:r>
      <w:r w:rsidR="00977DBC" w:rsidRPr="00330456">
        <w:rPr>
          <w:rFonts w:ascii="Times New Roman" w:hAnsi="Times New Roman" w:cs="Times New Roman"/>
          <w:bCs/>
          <w:sz w:val="24"/>
          <w:szCs w:val="24"/>
        </w:rPr>
        <w:t xml:space="preserve">ranking </w:t>
      </w:r>
      <w:r w:rsidR="00D37D97" w:rsidRPr="00330456">
        <w:rPr>
          <w:rFonts w:ascii="Times New Roman" w:hAnsi="Times New Roman" w:cs="Times New Roman"/>
          <w:bCs/>
          <w:sz w:val="24"/>
          <w:szCs w:val="24"/>
        </w:rPr>
        <w:t>enterprises</w:t>
      </w:r>
      <w:r w:rsidR="00AB6D74" w:rsidRPr="00330456">
        <w:rPr>
          <w:rFonts w:ascii="Times New Roman" w:hAnsi="Times New Roman" w:cs="Times New Roman"/>
          <w:bCs/>
          <w:sz w:val="24"/>
          <w:szCs w:val="24"/>
        </w:rPr>
        <w:t xml:space="preserve"> </w:t>
      </w:r>
      <w:r w:rsidR="009B79D1" w:rsidRPr="00330456">
        <w:rPr>
          <w:rFonts w:ascii="Times New Roman" w:hAnsi="Times New Roman" w:cs="Times New Roman"/>
          <w:bCs/>
          <w:sz w:val="24"/>
          <w:szCs w:val="24"/>
        </w:rPr>
        <w:t>are M5</w:t>
      </w:r>
      <w:r w:rsidR="00977DBC" w:rsidRPr="00330456">
        <w:rPr>
          <w:rFonts w:ascii="Times New Roman" w:hAnsi="Times New Roman" w:cs="Times New Roman"/>
          <w:bCs/>
          <w:sz w:val="24"/>
          <w:szCs w:val="24"/>
        </w:rPr>
        <w:t xml:space="preserve"> and M11</w:t>
      </w:r>
      <w:r w:rsidR="00C522E0" w:rsidRPr="00330456">
        <w:rPr>
          <w:rFonts w:ascii="Times New Roman" w:hAnsi="Times New Roman" w:cs="Times New Roman"/>
          <w:bCs/>
          <w:sz w:val="24"/>
          <w:szCs w:val="24"/>
        </w:rPr>
        <w:t>.</w:t>
      </w:r>
      <w:r w:rsidR="001346CC" w:rsidRPr="00330456">
        <w:rPr>
          <w:rFonts w:ascii="Times New Roman" w:hAnsi="Times New Roman" w:cs="Times New Roman"/>
          <w:bCs/>
          <w:sz w:val="24"/>
          <w:szCs w:val="24"/>
        </w:rPr>
        <w:t>The</w:t>
      </w:r>
      <w:r w:rsidR="00DD0611" w:rsidRPr="00330456">
        <w:rPr>
          <w:rFonts w:ascii="Times New Roman" w:hAnsi="Times New Roman" w:cs="Times New Roman"/>
          <w:bCs/>
          <w:sz w:val="24"/>
          <w:szCs w:val="24"/>
        </w:rPr>
        <w:t>se</w:t>
      </w:r>
      <w:r w:rsidR="00AB6D74" w:rsidRPr="00330456">
        <w:rPr>
          <w:rFonts w:ascii="Times New Roman" w:hAnsi="Times New Roman" w:cs="Times New Roman"/>
          <w:bCs/>
          <w:sz w:val="24"/>
          <w:szCs w:val="24"/>
        </w:rPr>
        <w:t xml:space="preserve"> </w:t>
      </w:r>
      <w:r w:rsidR="00BE7BBF" w:rsidRPr="00330456">
        <w:rPr>
          <w:rFonts w:ascii="Times New Roman" w:hAnsi="Times New Roman" w:cs="Times New Roman"/>
          <w:bCs/>
          <w:sz w:val="24"/>
          <w:szCs w:val="24"/>
        </w:rPr>
        <w:t xml:space="preserve">top </w:t>
      </w:r>
      <w:r w:rsidR="00380373" w:rsidRPr="00330456">
        <w:rPr>
          <w:rFonts w:ascii="Times New Roman" w:hAnsi="Times New Roman" w:cs="Times New Roman"/>
          <w:bCs/>
          <w:sz w:val="24"/>
          <w:szCs w:val="24"/>
        </w:rPr>
        <w:t>performing enterprises</w:t>
      </w:r>
      <w:r w:rsidR="00B20392" w:rsidRPr="00330456">
        <w:rPr>
          <w:rFonts w:ascii="Times New Roman" w:hAnsi="Times New Roman" w:cs="Times New Roman"/>
          <w:bCs/>
          <w:sz w:val="24"/>
          <w:szCs w:val="24"/>
        </w:rPr>
        <w:t xml:space="preserve"> are not so dependent on international</w:t>
      </w:r>
      <w:r w:rsidR="00D12E84" w:rsidRPr="00330456">
        <w:rPr>
          <w:rFonts w:ascii="Times New Roman" w:hAnsi="Times New Roman" w:cs="Times New Roman"/>
          <w:bCs/>
          <w:sz w:val="24"/>
          <w:szCs w:val="24"/>
        </w:rPr>
        <w:t xml:space="preserve"> customers. However, they </w:t>
      </w:r>
      <w:r w:rsidR="00380373" w:rsidRPr="00330456">
        <w:rPr>
          <w:rFonts w:ascii="Times New Roman" w:hAnsi="Times New Roman" w:cs="Times New Roman"/>
          <w:bCs/>
          <w:sz w:val="24"/>
          <w:szCs w:val="24"/>
        </w:rPr>
        <w:t>focus on building their capacity</w:t>
      </w:r>
      <w:r w:rsidR="00AB6D74" w:rsidRPr="00330456">
        <w:rPr>
          <w:rFonts w:ascii="Times New Roman" w:hAnsi="Times New Roman" w:cs="Times New Roman"/>
          <w:bCs/>
          <w:sz w:val="24"/>
          <w:szCs w:val="24"/>
        </w:rPr>
        <w:t xml:space="preserve"> </w:t>
      </w:r>
      <w:r w:rsidR="00002088" w:rsidRPr="00330456">
        <w:rPr>
          <w:rFonts w:ascii="Times New Roman" w:hAnsi="Times New Roman" w:cs="Times New Roman"/>
          <w:bCs/>
          <w:sz w:val="24"/>
          <w:szCs w:val="24"/>
        </w:rPr>
        <w:t>with their suppliers to meet</w:t>
      </w:r>
      <w:r w:rsidR="00AB6D74" w:rsidRPr="00330456">
        <w:rPr>
          <w:rFonts w:ascii="Times New Roman" w:hAnsi="Times New Roman" w:cs="Times New Roman"/>
          <w:bCs/>
          <w:sz w:val="24"/>
          <w:szCs w:val="24"/>
        </w:rPr>
        <w:t xml:space="preserve"> </w:t>
      </w:r>
      <w:r w:rsidR="00457051" w:rsidRPr="00330456">
        <w:rPr>
          <w:rFonts w:ascii="Times New Roman" w:hAnsi="Times New Roman" w:cs="Times New Roman"/>
          <w:bCs/>
          <w:sz w:val="24"/>
          <w:szCs w:val="24"/>
        </w:rPr>
        <w:t>such</w:t>
      </w:r>
      <w:r w:rsidR="00AB6D74" w:rsidRPr="00330456">
        <w:rPr>
          <w:rFonts w:ascii="Times New Roman" w:hAnsi="Times New Roman" w:cs="Times New Roman"/>
          <w:bCs/>
          <w:sz w:val="24"/>
          <w:szCs w:val="24"/>
        </w:rPr>
        <w:t xml:space="preserve"> </w:t>
      </w:r>
      <w:r w:rsidR="00B20392" w:rsidRPr="00330456">
        <w:rPr>
          <w:rFonts w:ascii="Times New Roman" w:hAnsi="Times New Roman" w:cs="Times New Roman"/>
          <w:bCs/>
          <w:sz w:val="24"/>
          <w:szCs w:val="24"/>
        </w:rPr>
        <w:t xml:space="preserve">large </w:t>
      </w:r>
      <w:r w:rsidR="001346CC" w:rsidRPr="00330456">
        <w:rPr>
          <w:rFonts w:ascii="Times New Roman" w:hAnsi="Times New Roman" w:cs="Times New Roman"/>
          <w:bCs/>
          <w:sz w:val="24"/>
          <w:szCs w:val="24"/>
        </w:rPr>
        <w:t>enterprise</w:t>
      </w:r>
      <w:r w:rsidR="00457051" w:rsidRPr="00330456">
        <w:rPr>
          <w:rFonts w:ascii="Times New Roman" w:hAnsi="Times New Roman" w:cs="Times New Roman"/>
          <w:bCs/>
          <w:sz w:val="24"/>
          <w:szCs w:val="24"/>
        </w:rPr>
        <w:t>s</w:t>
      </w:r>
      <w:r w:rsidR="004C5F17" w:rsidRPr="00330456">
        <w:rPr>
          <w:rFonts w:ascii="Times New Roman" w:hAnsi="Times New Roman" w:cs="Times New Roman"/>
          <w:bCs/>
          <w:sz w:val="24"/>
          <w:szCs w:val="24"/>
        </w:rPr>
        <w:t xml:space="preserve">’ expectation </w:t>
      </w:r>
      <w:r w:rsidR="00457051" w:rsidRPr="00330456">
        <w:rPr>
          <w:rFonts w:ascii="Times New Roman" w:hAnsi="Times New Roman" w:cs="Times New Roman"/>
          <w:bCs/>
          <w:sz w:val="24"/>
          <w:szCs w:val="24"/>
        </w:rPr>
        <w:t xml:space="preserve">as potential </w:t>
      </w:r>
      <w:r w:rsidR="001346CC" w:rsidRPr="00330456">
        <w:rPr>
          <w:rFonts w:ascii="Times New Roman" w:hAnsi="Times New Roman" w:cs="Times New Roman"/>
          <w:bCs/>
          <w:sz w:val="24"/>
          <w:szCs w:val="24"/>
        </w:rPr>
        <w:t>customers</w:t>
      </w:r>
      <w:r w:rsidR="00DD0611" w:rsidRPr="00330456">
        <w:rPr>
          <w:rFonts w:ascii="Times New Roman" w:hAnsi="Times New Roman" w:cs="Times New Roman"/>
          <w:bCs/>
          <w:sz w:val="24"/>
          <w:szCs w:val="24"/>
        </w:rPr>
        <w:t>. They do not</w:t>
      </w:r>
      <w:r w:rsidR="004C5F17" w:rsidRPr="00330456">
        <w:rPr>
          <w:rFonts w:ascii="Times New Roman" w:hAnsi="Times New Roman" w:cs="Times New Roman"/>
          <w:bCs/>
          <w:sz w:val="24"/>
          <w:szCs w:val="24"/>
        </w:rPr>
        <w:t xml:space="preserve"> implement many </w:t>
      </w:r>
      <w:r w:rsidR="00380373" w:rsidRPr="00330456">
        <w:rPr>
          <w:rFonts w:ascii="Times New Roman" w:hAnsi="Times New Roman" w:cs="Times New Roman"/>
          <w:bCs/>
          <w:sz w:val="24"/>
          <w:szCs w:val="24"/>
        </w:rPr>
        <w:t>formal</w:t>
      </w:r>
      <w:r w:rsidR="0074337F" w:rsidRPr="00330456">
        <w:rPr>
          <w:rFonts w:ascii="Times New Roman" w:hAnsi="Times New Roman" w:cs="Times New Roman"/>
          <w:bCs/>
          <w:sz w:val="24"/>
          <w:szCs w:val="24"/>
        </w:rPr>
        <w:t xml:space="preserve"> and verifiable social </w:t>
      </w:r>
      <w:r w:rsidR="00AB0223" w:rsidRPr="00330456">
        <w:rPr>
          <w:rFonts w:ascii="Times New Roman" w:hAnsi="Times New Roman" w:cs="Times New Roman"/>
          <w:bCs/>
          <w:sz w:val="24"/>
          <w:szCs w:val="24"/>
        </w:rPr>
        <w:t>sustainability standards</w:t>
      </w:r>
      <w:r w:rsidR="00AB6D74" w:rsidRPr="00330456">
        <w:rPr>
          <w:rFonts w:ascii="Times New Roman" w:hAnsi="Times New Roman" w:cs="Times New Roman"/>
          <w:bCs/>
          <w:sz w:val="24"/>
          <w:szCs w:val="24"/>
        </w:rPr>
        <w:t xml:space="preserve"> </w:t>
      </w:r>
      <w:r w:rsidR="00222AEC" w:rsidRPr="00330456">
        <w:rPr>
          <w:rFonts w:ascii="Times New Roman" w:hAnsi="Times New Roman" w:cs="Times New Roman"/>
          <w:bCs/>
          <w:sz w:val="24"/>
          <w:szCs w:val="24"/>
        </w:rPr>
        <w:t>such as the ACA sustainability seal</w:t>
      </w:r>
      <w:r w:rsidR="00EF3EFF" w:rsidRPr="00330456">
        <w:rPr>
          <w:rFonts w:ascii="Times New Roman" w:hAnsi="Times New Roman" w:cs="Times New Roman"/>
          <w:bCs/>
          <w:sz w:val="24"/>
          <w:szCs w:val="24"/>
        </w:rPr>
        <w:t xml:space="preserve"> (</w:t>
      </w:r>
      <w:r w:rsidR="000052F1" w:rsidRPr="00330456">
        <w:rPr>
          <w:rFonts w:ascii="Times New Roman" w:hAnsi="Times New Roman" w:cs="Times New Roman"/>
          <w:bCs/>
          <w:sz w:val="24"/>
          <w:szCs w:val="24"/>
        </w:rPr>
        <w:t xml:space="preserve">i.e., </w:t>
      </w:r>
      <w:r w:rsidR="00E05A8F" w:rsidRPr="00330456">
        <w:rPr>
          <w:rFonts w:ascii="Times New Roman" w:hAnsi="Times New Roman" w:cs="Times New Roman"/>
          <w:bCs/>
          <w:sz w:val="24"/>
          <w:szCs w:val="24"/>
        </w:rPr>
        <w:t>an industry</w:t>
      </w:r>
      <w:r w:rsidR="0090582A" w:rsidRPr="00330456">
        <w:rPr>
          <w:rFonts w:ascii="Times New Roman" w:hAnsi="Times New Roman" w:cs="Times New Roman"/>
          <w:bCs/>
          <w:sz w:val="24"/>
          <w:szCs w:val="24"/>
        </w:rPr>
        <w:t>-accepted mark</w:t>
      </w:r>
      <w:r w:rsidR="00EF3EFF" w:rsidRPr="00330456">
        <w:rPr>
          <w:rFonts w:ascii="Times New Roman" w:hAnsi="Times New Roman" w:cs="Times New Roman"/>
          <w:bCs/>
          <w:sz w:val="24"/>
          <w:szCs w:val="24"/>
        </w:rPr>
        <w:t>)</w:t>
      </w:r>
      <w:r w:rsidR="00AF2900" w:rsidRPr="00330456">
        <w:rPr>
          <w:rFonts w:ascii="Times New Roman" w:hAnsi="Times New Roman" w:cs="Times New Roman"/>
          <w:bCs/>
          <w:sz w:val="24"/>
          <w:szCs w:val="24"/>
        </w:rPr>
        <w:t>, whic</w:t>
      </w:r>
      <w:r w:rsidR="004C5F17" w:rsidRPr="00330456">
        <w:rPr>
          <w:rFonts w:ascii="Times New Roman" w:hAnsi="Times New Roman" w:cs="Times New Roman"/>
          <w:bCs/>
          <w:sz w:val="24"/>
          <w:szCs w:val="24"/>
        </w:rPr>
        <w:t>h is one of the most important</w:t>
      </w:r>
      <w:r w:rsidR="00AF2900" w:rsidRPr="00330456">
        <w:rPr>
          <w:rFonts w:ascii="Times New Roman" w:hAnsi="Times New Roman" w:cs="Times New Roman"/>
          <w:bCs/>
          <w:sz w:val="24"/>
          <w:szCs w:val="24"/>
        </w:rPr>
        <w:t xml:space="preserve"> verification</w:t>
      </w:r>
      <w:r w:rsidR="004C5F17" w:rsidRPr="00330456">
        <w:rPr>
          <w:rFonts w:ascii="Times New Roman" w:hAnsi="Times New Roman" w:cs="Times New Roman"/>
          <w:bCs/>
          <w:sz w:val="24"/>
          <w:szCs w:val="24"/>
        </w:rPr>
        <w:t>s</w:t>
      </w:r>
      <w:r w:rsidR="00AF2900" w:rsidRPr="00330456">
        <w:rPr>
          <w:rFonts w:ascii="Times New Roman" w:hAnsi="Times New Roman" w:cs="Times New Roman"/>
          <w:bCs/>
          <w:sz w:val="24"/>
          <w:szCs w:val="24"/>
        </w:rPr>
        <w:t xml:space="preserve"> for sustainability</w:t>
      </w:r>
      <w:r w:rsidR="004C5F17" w:rsidRPr="00330456">
        <w:rPr>
          <w:rFonts w:ascii="Times New Roman" w:hAnsi="Times New Roman" w:cs="Times New Roman"/>
          <w:bCs/>
          <w:sz w:val="24"/>
          <w:szCs w:val="24"/>
        </w:rPr>
        <w:t xml:space="preserve"> in the Africa cashew industry. </w:t>
      </w:r>
      <w:r w:rsidR="00002088" w:rsidRPr="00330456">
        <w:rPr>
          <w:rFonts w:ascii="Times New Roman" w:hAnsi="Times New Roman" w:cs="Times New Roman"/>
          <w:bCs/>
          <w:sz w:val="24"/>
          <w:szCs w:val="24"/>
        </w:rPr>
        <w:t>The</w:t>
      </w:r>
      <w:r w:rsidR="00DD0611" w:rsidRPr="00330456">
        <w:rPr>
          <w:rFonts w:ascii="Times New Roman" w:hAnsi="Times New Roman" w:cs="Times New Roman"/>
          <w:bCs/>
          <w:sz w:val="24"/>
          <w:szCs w:val="24"/>
        </w:rPr>
        <w:t>ir</w:t>
      </w:r>
      <w:r w:rsidR="00AB6D74" w:rsidRPr="00330456">
        <w:rPr>
          <w:rFonts w:ascii="Times New Roman" w:hAnsi="Times New Roman" w:cs="Times New Roman"/>
          <w:bCs/>
          <w:sz w:val="24"/>
          <w:szCs w:val="24"/>
        </w:rPr>
        <w:t xml:space="preserve"> </w:t>
      </w:r>
      <w:r w:rsidR="00756E25" w:rsidRPr="00330456">
        <w:rPr>
          <w:rFonts w:ascii="Times New Roman" w:hAnsi="Times New Roman" w:cs="Times New Roman"/>
          <w:bCs/>
          <w:sz w:val="24"/>
          <w:szCs w:val="24"/>
        </w:rPr>
        <w:t>current social</w:t>
      </w:r>
      <w:r w:rsidR="0018391D" w:rsidRPr="00330456">
        <w:rPr>
          <w:rFonts w:ascii="Times New Roman" w:hAnsi="Times New Roman" w:cs="Times New Roman"/>
          <w:bCs/>
          <w:sz w:val="24"/>
          <w:szCs w:val="24"/>
        </w:rPr>
        <w:t xml:space="preserve"> sustainability</w:t>
      </w:r>
      <w:r w:rsidR="00AB0223" w:rsidRPr="00330456">
        <w:rPr>
          <w:rFonts w:ascii="Times New Roman" w:hAnsi="Times New Roman" w:cs="Times New Roman"/>
          <w:bCs/>
          <w:sz w:val="24"/>
          <w:szCs w:val="24"/>
        </w:rPr>
        <w:t xml:space="preserve"> requirements</w:t>
      </w:r>
      <w:r w:rsidR="00AB6D74" w:rsidRPr="00330456">
        <w:rPr>
          <w:rFonts w:ascii="Times New Roman" w:hAnsi="Times New Roman" w:cs="Times New Roman"/>
          <w:bCs/>
          <w:sz w:val="24"/>
          <w:szCs w:val="24"/>
        </w:rPr>
        <w:t xml:space="preserve"> </w:t>
      </w:r>
      <w:r w:rsidR="00AB0223" w:rsidRPr="00330456">
        <w:rPr>
          <w:rFonts w:ascii="Times New Roman" w:hAnsi="Times New Roman" w:cs="Times New Roman"/>
          <w:bCs/>
          <w:sz w:val="24"/>
          <w:szCs w:val="24"/>
        </w:rPr>
        <w:t>are</w:t>
      </w:r>
      <w:r w:rsidR="000B13A3" w:rsidRPr="00330456">
        <w:rPr>
          <w:rFonts w:ascii="Times New Roman" w:hAnsi="Times New Roman" w:cs="Times New Roman"/>
          <w:bCs/>
          <w:sz w:val="24"/>
          <w:szCs w:val="24"/>
        </w:rPr>
        <w:t xml:space="preserve"> n</w:t>
      </w:r>
      <w:r w:rsidR="001346CC" w:rsidRPr="00330456">
        <w:rPr>
          <w:rFonts w:ascii="Times New Roman" w:hAnsi="Times New Roman" w:cs="Times New Roman"/>
          <w:bCs/>
          <w:sz w:val="24"/>
          <w:szCs w:val="24"/>
        </w:rPr>
        <w:t>ot so demanding</w:t>
      </w:r>
      <w:r w:rsidR="00400939" w:rsidRPr="00330456">
        <w:rPr>
          <w:rFonts w:ascii="Times New Roman" w:hAnsi="Times New Roman" w:cs="Times New Roman"/>
          <w:bCs/>
          <w:sz w:val="24"/>
          <w:szCs w:val="24"/>
        </w:rPr>
        <w:t xml:space="preserve">, so </w:t>
      </w:r>
      <w:r w:rsidR="00BE7BBF" w:rsidRPr="00330456">
        <w:rPr>
          <w:rFonts w:ascii="Times New Roman" w:hAnsi="Times New Roman" w:cs="Times New Roman"/>
          <w:bCs/>
          <w:sz w:val="24"/>
          <w:szCs w:val="24"/>
        </w:rPr>
        <w:t>t</w:t>
      </w:r>
      <w:r w:rsidR="00D84111" w:rsidRPr="00330456">
        <w:rPr>
          <w:rFonts w:ascii="Times New Roman" w:hAnsi="Times New Roman" w:cs="Times New Roman"/>
          <w:bCs/>
          <w:sz w:val="24"/>
          <w:szCs w:val="24"/>
        </w:rPr>
        <w:t>hey reckon</w:t>
      </w:r>
      <w:r w:rsidR="000B46EC" w:rsidRPr="00330456">
        <w:rPr>
          <w:rFonts w:ascii="Times New Roman" w:hAnsi="Times New Roman" w:cs="Times New Roman"/>
          <w:bCs/>
          <w:sz w:val="24"/>
          <w:szCs w:val="24"/>
        </w:rPr>
        <w:t xml:space="preserve"> implement</w:t>
      </w:r>
      <w:r w:rsidR="00E065B1" w:rsidRPr="00330456">
        <w:rPr>
          <w:rFonts w:ascii="Times New Roman" w:hAnsi="Times New Roman" w:cs="Times New Roman"/>
          <w:bCs/>
          <w:sz w:val="24"/>
          <w:szCs w:val="24"/>
        </w:rPr>
        <w:t>ing</w:t>
      </w:r>
      <w:r w:rsidR="00AB6D74" w:rsidRPr="00330456">
        <w:rPr>
          <w:rFonts w:ascii="Times New Roman" w:hAnsi="Times New Roman" w:cs="Times New Roman"/>
          <w:bCs/>
          <w:sz w:val="24"/>
          <w:szCs w:val="24"/>
        </w:rPr>
        <w:t xml:space="preserve"> </w:t>
      </w:r>
      <w:r w:rsidR="007C6350" w:rsidRPr="00330456">
        <w:rPr>
          <w:rFonts w:ascii="Times New Roman" w:hAnsi="Times New Roman" w:cs="Times New Roman"/>
          <w:bCs/>
          <w:sz w:val="24"/>
          <w:szCs w:val="24"/>
        </w:rPr>
        <w:t>social sustainability</w:t>
      </w:r>
      <w:r w:rsidR="00AB6D74" w:rsidRPr="00330456">
        <w:rPr>
          <w:rFonts w:ascii="Times New Roman" w:hAnsi="Times New Roman" w:cs="Times New Roman"/>
          <w:bCs/>
          <w:sz w:val="24"/>
          <w:szCs w:val="24"/>
        </w:rPr>
        <w:t xml:space="preserve"> </w:t>
      </w:r>
      <w:r w:rsidR="00DD1858" w:rsidRPr="00330456">
        <w:rPr>
          <w:rFonts w:ascii="Times New Roman" w:hAnsi="Times New Roman" w:cs="Times New Roman"/>
          <w:bCs/>
          <w:sz w:val="24"/>
          <w:szCs w:val="24"/>
        </w:rPr>
        <w:t>activities</w:t>
      </w:r>
      <w:r w:rsidR="001346CC" w:rsidRPr="00330456">
        <w:rPr>
          <w:rFonts w:ascii="Times New Roman" w:hAnsi="Times New Roman" w:cs="Times New Roman"/>
          <w:bCs/>
          <w:sz w:val="24"/>
          <w:szCs w:val="24"/>
        </w:rPr>
        <w:t xml:space="preserve"> and verifying with the standards of potential customers</w:t>
      </w:r>
      <w:r w:rsidR="00AB6D74" w:rsidRPr="00330456">
        <w:rPr>
          <w:rFonts w:ascii="Times New Roman" w:hAnsi="Times New Roman" w:cs="Times New Roman"/>
          <w:bCs/>
          <w:sz w:val="24"/>
          <w:szCs w:val="24"/>
        </w:rPr>
        <w:t xml:space="preserve"> </w:t>
      </w:r>
      <w:r w:rsidR="00D84111" w:rsidRPr="00330456">
        <w:rPr>
          <w:rFonts w:ascii="Times New Roman" w:hAnsi="Times New Roman" w:cs="Times New Roman"/>
          <w:bCs/>
          <w:sz w:val="24"/>
          <w:szCs w:val="24"/>
        </w:rPr>
        <w:t>will</w:t>
      </w:r>
      <w:r w:rsidR="00B23179" w:rsidRPr="00330456">
        <w:rPr>
          <w:rFonts w:ascii="Times New Roman" w:hAnsi="Times New Roman" w:cs="Times New Roman"/>
          <w:bCs/>
          <w:sz w:val="24"/>
          <w:szCs w:val="24"/>
        </w:rPr>
        <w:t xml:space="preserve"> draw</w:t>
      </w:r>
      <w:r w:rsidR="000B46EC" w:rsidRPr="00330456">
        <w:rPr>
          <w:rFonts w:ascii="Times New Roman" w:hAnsi="Times New Roman" w:cs="Times New Roman"/>
          <w:bCs/>
          <w:sz w:val="24"/>
          <w:szCs w:val="24"/>
        </w:rPr>
        <w:t xml:space="preserve"> new</w:t>
      </w:r>
      <w:r w:rsidR="001346CC" w:rsidRPr="00330456">
        <w:rPr>
          <w:rFonts w:ascii="Times New Roman" w:hAnsi="Times New Roman" w:cs="Times New Roman"/>
          <w:bCs/>
          <w:sz w:val="24"/>
          <w:szCs w:val="24"/>
        </w:rPr>
        <w:t xml:space="preserve"> clients</w:t>
      </w:r>
      <w:r w:rsidR="00AB0A7F" w:rsidRPr="00330456">
        <w:rPr>
          <w:rFonts w:ascii="Times New Roman" w:hAnsi="Times New Roman" w:cs="Times New Roman"/>
          <w:bCs/>
          <w:sz w:val="24"/>
          <w:szCs w:val="24"/>
        </w:rPr>
        <w:t xml:space="preserve"> or main</w:t>
      </w:r>
      <w:r w:rsidR="00377C50" w:rsidRPr="00330456">
        <w:rPr>
          <w:rFonts w:ascii="Times New Roman" w:hAnsi="Times New Roman" w:cs="Times New Roman"/>
          <w:bCs/>
          <w:sz w:val="24"/>
          <w:szCs w:val="24"/>
        </w:rPr>
        <w:t>tain existing ones</w:t>
      </w:r>
      <w:r w:rsidR="00C00623" w:rsidRPr="00330456">
        <w:rPr>
          <w:rFonts w:ascii="Times New Roman" w:hAnsi="Times New Roman" w:cs="Times New Roman"/>
          <w:bCs/>
          <w:sz w:val="24"/>
          <w:szCs w:val="24"/>
        </w:rPr>
        <w:t>.</w:t>
      </w:r>
      <w:r w:rsidR="00AB6D74" w:rsidRPr="00330456">
        <w:rPr>
          <w:rFonts w:ascii="Times New Roman" w:hAnsi="Times New Roman" w:cs="Times New Roman"/>
          <w:bCs/>
          <w:sz w:val="24"/>
          <w:szCs w:val="24"/>
        </w:rPr>
        <w:t xml:space="preserve"> </w:t>
      </w:r>
      <w:r w:rsidR="00D84111" w:rsidRPr="00330456">
        <w:rPr>
          <w:rFonts w:ascii="Times New Roman" w:hAnsi="Times New Roman" w:cs="Times New Roman"/>
          <w:bCs/>
          <w:sz w:val="24"/>
          <w:szCs w:val="24"/>
        </w:rPr>
        <w:t>For i</w:t>
      </w:r>
      <w:r w:rsidR="001346CC" w:rsidRPr="00330456">
        <w:rPr>
          <w:rFonts w:ascii="Times New Roman" w:hAnsi="Times New Roman" w:cs="Times New Roman"/>
          <w:bCs/>
          <w:sz w:val="24"/>
          <w:szCs w:val="24"/>
        </w:rPr>
        <w:t>nstance, M9 enterprise hope</w:t>
      </w:r>
      <w:r w:rsidR="0014653E" w:rsidRPr="00330456">
        <w:rPr>
          <w:rFonts w:ascii="Times New Roman" w:hAnsi="Times New Roman" w:cs="Times New Roman"/>
          <w:bCs/>
          <w:sz w:val="24"/>
          <w:szCs w:val="24"/>
        </w:rPr>
        <w:t>s</w:t>
      </w:r>
      <w:r w:rsidR="00D84111" w:rsidRPr="00330456">
        <w:rPr>
          <w:rFonts w:ascii="Times New Roman" w:hAnsi="Times New Roman" w:cs="Times New Roman"/>
          <w:bCs/>
          <w:sz w:val="24"/>
          <w:szCs w:val="24"/>
        </w:rPr>
        <w:t xml:space="preserve"> to </w:t>
      </w:r>
      <w:r w:rsidR="00FF1F5A" w:rsidRPr="00330456">
        <w:rPr>
          <w:rFonts w:ascii="Times New Roman" w:hAnsi="Times New Roman" w:cs="Times New Roman"/>
          <w:bCs/>
          <w:sz w:val="24"/>
          <w:szCs w:val="24"/>
        </w:rPr>
        <w:t>attract or gain new customers</w:t>
      </w:r>
      <w:r w:rsidR="00D84111" w:rsidRPr="00330456">
        <w:rPr>
          <w:rFonts w:ascii="Times New Roman" w:hAnsi="Times New Roman" w:cs="Times New Roman"/>
          <w:bCs/>
          <w:sz w:val="24"/>
          <w:szCs w:val="24"/>
        </w:rPr>
        <w:t xml:space="preserve"> outside the country and understands that one</w:t>
      </w:r>
      <w:r w:rsidR="005F33E1" w:rsidRPr="00330456">
        <w:rPr>
          <w:rFonts w:ascii="Times New Roman" w:hAnsi="Times New Roman" w:cs="Times New Roman"/>
          <w:bCs/>
          <w:sz w:val="24"/>
          <w:szCs w:val="24"/>
        </w:rPr>
        <w:t xml:space="preserve"> minimal</w:t>
      </w:r>
      <w:r w:rsidR="00AB6D74" w:rsidRPr="00330456">
        <w:rPr>
          <w:rFonts w:ascii="Times New Roman" w:hAnsi="Times New Roman" w:cs="Times New Roman"/>
          <w:bCs/>
          <w:sz w:val="24"/>
          <w:szCs w:val="24"/>
        </w:rPr>
        <w:t xml:space="preserve"> </w:t>
      </w:r>
      <w:r w:rsidR="00BE76B0" w:rsidRPr="00330456">
        <w:rPr>
          <w:rFonts w:ascii="Times New Roman" w:hAnsi="Times New Roman" w:cs="Times New Roman"/>
          <w:bCs/>
          <w:sz w:val="24"/>
          <w:szCs w:val="24"/>
        </w:rPr>
        <w:t>expectation</w:t>
      </w:r>
      <w:r w:rsidR="00FF1F5A" w:rsidRPr="00330456">
        <w:rPr>
          <w:rFonts w:ascii="Times New Roman" w:hAnsi="Times New Roman" w:cs="Times New Roman"/>
          <w:bCs/>
          <w:sz w:val="24"/>
          <w:szCs w:val="24"/>
        </w:rPr>
        <w:t xml:space="preserve"> to achieve such an objective is</w:t>
      </w:r>
      <w:r w:rsidR="00AB6D74" w:rsidRPr="00330456">
        <w:rPr>
          <w:rFonts w:ascii="Times New Roman" w:hAnsi="Times New Roman" w:cs="Times New Roman"/>
          <w:bCs/>
          <w:sz w:val="24"/>
          <w:szCs w:val="24"/>
        </w:rPr>
        <w:t xml:space="preserve"> </w:t>
      </w:r>
      <w:r w:rsidR="006F1563" w:rsidRPr="00330456">
        <w:rPr>
          <w:rFonts w:ascii="Times New Roman" w:hAnsi="Times New Roman" w:cs="Times New Roman"/>
          <w:bCs/>
          <w:sz w:val="24"/>
          <w:szCs w:val="24"/>
        </w:rPr>
        <w:t>a verifiable implementation</w:t>
      </w:r>
      <w:r w:rsidR="00AB6D74" w:rsidRPr="00330456">
        <w:rPr>
          <w:rFonts w:ascii="Times New Roman" w:hAnsi="Times New Roman" w:cs="Times New Roman"/>
          <w:bCs/>
          <w:sz w:val="24"/>
          <w:szCs w:val="24"/>
        </w:rPr>
        <w:t xml:space="preserve"> </w:t>
      </w:r>
      <w:r w:rsidR="00DD1858" w:rsidRPr="00330456">
        <w:rPr>
          <w:rFonts w:ascii="Times New Roman" w:hAnsi="Times New Roman" w:cs="Times New Roman"/>
          <w:bCs/>
          <w:sz w:val="24"/>
          <w:szCs w:val="24"/>
        </w:rPr>
        <w:t xml:space="preserve">of </w:t>
      </w:r>
      <w:r w:rsidR="00002088" w:rsidRPr="00330456">
        <w:rPr>
          <w:rFonts w:ascii="Times New Roman" w:hAnsi="Times New Roman" w:cs="Times New Roman"/>
          <w:bCs/>
          <w:sz w:val="24"/>
          <w:szCs w:val="24"/>
        </w:rPr>
        <w:t>social sustainability</w:t>
      </w:r>
      <w:r w:rsidR="00AB6D74" w:rsidRPr="00330456">
        <w:rPr>
          <w:rFonts w:ascii="Times New Roman" w:hAnsi="Times New Roman" w:cs="Times New Roman"/>
          <w:bCs/>
          <w:sz w:val="24"/>
          <w:szCs w:val="24"/>
        </w:rPr>
        <w:t xml:space="preserve"> </w:t>
      </w:r>
      <w:r w:rsidR="005F33E1" w:rsidRPr="00330456">
        <w:rPr>
          <w:rFonts w:ascii="Times New Roman" w:hAnsi="Times New Roman" w:cs="Times New Roman"/>
          <w:bCs/>
          <w:sz w:val="24"/>
          <w:szCs w:val="24"/>
        </w:rPr>
        <w:t>activities</w:t>
      </w:r>
      <w:r w:rsidR="00B20392" w:rsidRPr="00330456">
        <w:rPr>
          <w:rFonts w:ascii="Times New Roman" w:hAnsi="Times New Roman" w:cs="Times New Roman"/>
          <w:bCs/>
          <w:sz w:val="24"/>
          <w:szCs w:val="24"/>
        </w:rPr>
        <w:t>.</w:t>
      </w:r>
    </w:p>
    <w:p w:rsidR="00414573" w:rsidRPr="00330456" w:rsidRDefault="00B948A7"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Also,</w:t>
      </w:r>
      <w:r w:rsidR="00AB6D74" w:rsidRPr="00330456">
        <w:rPr>
          <w:rFonts w:ascii="Times New Roman" w:hAnsi="Times New Roman" w:cs="Times New Roman"/>
          <w:bCs/>
          <w:sz w:val="24"/>
          <w:szCs w:val="24"/>
        </w:rPr>
        <w:t xml:space="preserve"> </w:t>
      </w:r>
      <w:r w:rsidR="0026524B" w:rsidRPr="00330456">
        <w:rPr>
          <w:rFonts w:ascii="Times New Roman" w:hAnsi="Times New Roman" w:cs="Times New Roman"/>
          <w:bCs/>
          <w:sz w:val="24"/>
          <w:szCs w:val="24"/>
        </w:rPr>
        <w:t>M5 noted that “</w:t>
      </w:r>
      <w:r w:rsidR="0026524B" w:rsidRPr="00330456">
        <w:rPr>
          <w:rFonts w:ascii="Times New Roman" w:hAnsi="Times New Roman" w:cs="Times New Roman"/>
          <w:bCs/>
          <w:i/>
          <w:sz w:val="24"/>
          <w:szCs w:val="24"/>
        </w:rPr>
        <w:t>social sustainability practice is important to the way we do our business. We</w:t>
      </w:r>
      <w:r w:rsidR="005C378B" w:rsidRPr="00330456">
        <w:rPr>
          <w:rFonts w:ascii="Times New Roman" w:hAnsi="Times New Roman" w:cs="Times New Roman"/>
          <w:bCs/>
          <w:i/>
          <w:sz w:val="24"/>
          <w:szCs w:val="24"/>
        </w:rPr>
        <w:t xml:space="preserve"> have the passion for</w:t>
      </w:r>
      <w:r w:rsidR="00736A48" w:rsidRPr="00330456">
        <w:rPr>
          <w:rFonts w:ascii="Times New Roman" w:hAnsi="Times New Roman" w:cs="Times New Roman"/>
          <w:bCs/>
          <w:i/>
          <w:sz w:val="24"/>
          <w:szCs w:val="24"/>
        </w:rPr>
        <w:t xml:space="preserve"> responsible business</w:t>
      </w:r>
      <w:r w:rsidR="003C3CB7" w:rsidRPr="00330456">
        <w:rPr>
          <w:rFonts w:ascii="Times New Roman" w:hAnsi="Times New Roman" w:cs="Times New Roman"/>
          <w:bCs/>
          <w:i/>
          <w:sz w:val="24"/>
          <w:szCs w:val="24"/>
        </w:rPr>
        <w:t>,</w:t>
      </w:r>
      <w:r w:rsidR="00736A48" w:rsidRPr="00330456">
        <w:rPr>
          <w:rFonts w:ascii="Times New Roman" w:hAnsi="Times New Roman" w:cs="Times New Roman"/>
          <w:bCs/>
          <w:i/>
          <w:sz w:val="24"/>
          <w:szCs w:val="24"/>
        </w:rPr>
        <w:t xml:space="preserve"> and </w:t>
      </w:r>
      <w:r w:rsidR="00DD1858" w:rsidRPr="00330456">
        <w:rPr>
          <w:rFonts w:ascii="Times New Roman" w:hAnsi="Times New Roman" w:cs="Times New Roman"/>
          <w:bCs/>
          <w:i/>
          <w:sz w:val="24"/>
          <w:szCs w:val="24"/>
        </w:rPr>
        <w:t>we value</w:t>
      </w:r>
      <w:r w:rsidR="0026524B" w:rsidRPr="00330456">
        <w:rPr>
          <w:rFonts w:ascii="Times New Roman" w:hAnsi="Times New Roman" w:cs="Times New Roman"/>
          <w:bCs/>
          <w:i/>
          <w:sz w:val="24"/>
          <w:szCs w:val="24"/>
        </w:rPr>
        <w:t xml:space="preserve"> our customers and suppliers</w:t>
      </w:r>
      <w:r w:rsidR="003C3CB7" w:rsidRPr="00330456">
        <w:rPr>
          <w:rFonts w:ascii="Times New Roman" w:hAnsi="Times New Roman" w:cs="Times New Roman"/>
          <w:bCs/>
          <w:i/>
          <w:sz w:val="24"/>
          <w:szCs w:val="24"/>
        </w:rPr>
        <w:t>,</w:t>
      </w:r>
      <w:r w:rsidR="0026524B" w:rsidRPr="00330456">
        <w:rPr>
          <w:rFonts w:ascii="Times New Roman" w:hAnsi="Times New Roman" w:cs="Times New Roman"/>
          <w:bCs/>
          <w:i/>
          <w:sz w:val="24"/>
          <w:szCs w:val="24"/>
        </w:rPr>
        <w:t xml:space="preserve"> but we do</w:t>
      </w:r>
      <w:r w:rsidR="003C3CB7" w:rsidRPr="00330456">
        <w:rPr>
          <w:rFonts w:ascii="Times New Roman" w:hAnsi="Times New Roman" w:cs="Times New Roman"/>
          <w:bCs/>
          <w:i/>
          <w:sz w:val="24"/>
          <w:szCs w:val="24"/>
        </w:rPr>
        <w:t xml:space="preserve"> not</w:t>
      </w:r>
      <w:r w:rsidR="0026524B" w:rsidRPr="00330456">
        <w:rPr>
          <w:rFonts w:ascii="Times New Roman" w:hAnsi="Times New Roman" w:cs="Times New Roman"/>
          <w:bCs/>
          <w:i/>
          <w:sz w:val="24"/>
          <w:szCs w:val="24"/>
        </w:rPr>
        <w:t xml:space="preserve"> have </w:t>
      </w:r>
      <w:r w:rsidR="00E23D73" w:rsidRPr="00330456">
        <w:rPr>
          <w:rFonts w:ascii="Times New Roman" w:hAnsi="Times New Roman" w:cs="Times New Roman"/>
          <w:bCs/>
          <w:i/>
          <w:sz w:val="24"/>
          <w:szCs w:val="24"/>
        </w:rPr>
        <w:t xml:space="preserve">all the </w:t>
      </w:r>
      <w:r w:rsidR="0026524B" w:rsidRPr="00330456">
        <w:rPr>
          <w:rFonts w:ascii="Times New Roman" w:hAnsi="Times New Roman" w:cs="Times New Roman"/>
          <w:bCs/>
          <w:i/>
          <w:sz w:val="24"/>
          <w:szCs w:val="24"/>
        </w:rPr>
        <w:t xml:space="preserve">certificates required by some big customers </w:t>
      </w:r>
      <w:r w:rsidR="00536F60" w:rsidRPr="00330456">
        <w:rPr>
          <w:rFonts w:ascii="Times New Roman" w:hAnsi="Times New Roman" w:cs="Times New Roman"/>
          <w:bCs/>
          <w:i/>
          <w:sz w:val="24"/>
          <w:szCs w:val="24"/>
        </w:rPr>
        <w:t xml:space="preserve">for </w:t>
      </w:r>
      <w:r w:rsidR="00E23D73" w:rsidRPr="00330456">
        <w:rPr>
          <w:rFonts w:ascii="Times New Roman" w:hAnsi="Times New Roman" w:cs="Times New Roman"/>
          <w:bCs/>
          <w:i/>
          <w:sz w:val="24"/>
          <w:szCs w:val="24"/>
        </w:rPr>
        <w:t>verification</w:t>
      </w:r>
      <w:r w:rsidR="0026524B" w:rsidRPr="00330456">
        <w:rPr>
          <w:rFonts w:ascii="Times New Roman" w:hAnsi="Times New Roman" w:cs="Times New Roman"/>
          <w:bCs/>
          <w:sz w:val="24"/>
          <w:szCs w:val="24"/>
        </w:rPr>
        <w:t xml:space="preserve">.” </w:t>
      </w:r>
      <w:r w:rsidR="003F0B97" w:rsidRPr="00330456">
        <w:rPr>
          <w:rFonts w:ascii="Times New Roman" w:hAnsi="Times New Roman" w:cs="Times New Roman"/>
          <w:bCs/>
          <w:sz w:val="24"/>
          <w:szCs w:val="24"/>
        </w:rPr>
        <w:t xml:space="preserve">Thus, </w:t>
      </w:r>
      <w:r w:rsidR="0026524B" w:rsidRPr="00330456">
        <w:rPr>
          <w:rFonts w:ascii="Times New Roman" w:hAnsi="Times New Roman" w:cs="Times New Roman"/>
          <w:bCs/>
          <w:sz w:val="24"/>
          <w:szCs w:val="24"/>
        </w:rPr>
        <w:t>SMEs may</w:t>
      </w:r>
      <w:r w:rsidR="00AB6D74" w:rsidRPr="00330456">
        <w:rPr>
          <w:rFonts w:ascii="Times New Roman" w:hAnsi="Times New Roman" w:cs="Times New Roman"/>
          <w:bCs/>
          <w:sz w:val="24"/>
          <w:szCs w:val="24"/>
        </w:rPr>
        <w:t xml:space="preserve"> </w:t>
      </w:r>
      <w:r w:rsidR="00736A48" w:rsidRPr="00330456">
        <w:rPr>
          <w:rFonts w:ascii="Times New Roman" w:hAnsi="Times New Roman" w:cs="Times New Roman"/>
          <w:bCs/>
          <w:sz w:val="24"/>
          <w:szCs w:val="24"/>
        </w:rPr>
        <w:t xml:space="preserve">implement social sustainability </w:t>
      </w:r>
      <w:r w:rsidR="003F0B97" w:rsidRPr="00330456">
        <w:rPr>
          <w:rFonts w:ascii="Times New Roman" w:hAnsi="Times New Roman" w:cs="Times New Roman"/>
          <w:bCs/>
          <w:sz w:val="24"/>
          <w:szCs w:val="24"/>
        </w:rPr>
        <w:t xml:space="preserve">practices because of their passion for social responsibility  </w:t>
      </w:r>
      <w:r w:rsidR="00C67461" w:rsidRPr="00330456">
        <w:rPr>
          <w:rFonts w:ascii="Times New Roman" w:hAnsi="Times New Roman" w:cs="Times New Roman"/>
          <w:bCs/>
          <w:sz w:val="24"/>
          <w:szCs w:val="24"/>
        </w:rPr>
        <w:fldChar w:fldCharType="begin" w:fldLock="1"/>
      </w:r>
      <w:r w:rsidR="00EA2542" w:rsidRPr="00330456">
        <w:rPr>
          <w:rFonts w:ascii="Times New Roman" w:hAnsi="Times New Roman" w:cs="Times New Roman"/>
          <w:bCs/>
          <w:sz w:val="24"/>
          <w:szCs w:val="24"/>
        </w:rPr>
        <w:instrText>ADDIN CSL_CITATION {"citationItems":[{"id":"ITEM-1","itemData":{"abstract":"Based on an analysis of 44 cases in Canada, Tunisia, and Cameroon, this research attempts to determine the fundaments of sustainable entrepreneurship (SE) in an international perspective and to shed the light on the potential impact of economic, institutional, and cultural dimensions upon diverse levels of sustainability in small- and medium-size firms (SMEs). Neo-institutional and entrepreneurship theories were combined in an integrative conceptual model to fully embrace the meanings and practices of SE and to question the \"culture free\" argument of some prescriptions as well as some international programs. The analysis of the rationale behind entrepreneurs committed to sustainability in the three countries compared to less engaged firms shows that entrepreneurs' individual values are crucial in all cases. Socio-cultural specificities and institutional realities can, however, be more or less inductive to the adoption of sustainable practices in SMEs. This study also demonstrates that external stimuli are needed in Tunisia and Cameroon to reach the same environmental involvement as found in Canada. Moreover, support programs to assist SMEs with the adoption of sustainable practices and communication about the issue have to be tailored to the entrepreneur's motives, the firms' levels of openness to sustainability, the socio-cultural practices already embedded, and the countries' priorities. Implications for policy, management, and research are also discussed. © 2010 Springer Science+Business Media B.V.","author":[{"dropping-particle":"","family":"Spence","given":"Martine","non-dropping-particle":"","parse-names":false,"suffix":""},{"dropping-particle":"","family":"Boubaker Gherib","given":"Jouhaina","non-dropping-particle":"Ben","parse-names":false,"suffix":""},{"dropping-particle":"","family":"Biwolé","given":"Viviane Ondoua","non-dropping-particle":"","parse-names":false,"suffix":""}],"container-title":"Journal of Business Ethics","id":"ITEM-1","issue":"3","issued":{"date-parts":[["2011"]]},"page":"335-367","title":"Sustainable Entrepreneurship: Is Entrepreneurial will Enough? A North-South Comparison","type":"article-journal","volume":"99"},"uris":["http://www.mendeley.com/documents/?uuid=a5c009c9-a035-34bd-b6dd-f7a021d3b8c8"]},{"id":"ITEM-2","itemData":{"abstract":"Purpose Drawing on the ?ISO 26000: 2010 ? Guidance on social responsibility? handbook, this paper aims to investigate the extent to which Bangladeshi small- and medium-sized manufacturing enterprises (SMEs) are incorporating social responsibility (SR)/sustainability into their regular business activities. It is also aimed at providing insights into how Bangladeshi SME owner-managers perceive the concept of SR, and exploring the key drivers of and barriers to socially responsible and sustainable business practices. Design/methodology/approach A mixed-method research was carried out in two sequential phases. During the first phase, 110 printed questionnaires (59 of which were eventually used) were distributed among the owner-managers of the selected SMEs. The second phase involved seven in-depth semi-structured interviews. Findings The findings reconfirm the existence of the so called ?attitude-behaviour? gap. The barriers that hinder the sustainable engagement of SMEs include corruption, a weak regulatory environment, inefficient or ill-suited government and external support and a lack of awareness of the environmental aspects of SR. In addition, this research reveals that Bangladeshi manufacturing SMEs do, to a certain degree, implement SR; only those few issues that suit the owner-managers? personal motives are addressed, while many others (e.g. environmental issues) are neglected. Finally, it has been found that the business type and size, and the owner-managers? educational attainments have no significant influence on the degree of adoption of socially responsible business practices by Bangladeshi manufacturing SMEs. Originality/value This paper develops a tool suited to meaningfully assess the socially responsible and sustainable business activities of SMEs. By using the four key elements identified in ISO 26000, namely, labour practices, the environment, consumer issues and community involvement and development, and by using an innovative and effective technique, a sustainability score and implementation level were calculated quantitatively for the selected SMEs. The tool developed here can be used to study the sustainability related issues faced by SMEs based in other low-income developing countries.","author":[{"dropping-particle":"","family":"Hasan","given":"Md Nazmul","non-dropping-particle":"","parse-names":false,"suffix":""}],"container-title":"Social Responsibility Journal","id":"ITEM-2","issue":"3","issued":{"date-parts":[["2016"]]},"page":"584-610","title":"Measuring and understanding the engagement of Bangladeshi SMEs with sustainable and socially responsible business practices: an ISO 26000 perspective","type":"article-journal","volume":"12"},"uris":["http://www.mendeley.com/documents/?uuid=333cc4ef-50f4-3177-9fac-4922c4b67e58"]}],"mendeley":{"formattedCitation":"(Spence, Ben Boubaker Gherib, and Biwolé 2011; Hasan 2016)","plainTextFormattedCitation":"(Spence, Ben Boubaker Gherib, and Biwolé 2011; Hasan 2016)","previouslyFormattedCitation":"(Spence, Ben Boubaker Gherib, and Biwolé 2011; Hasan 2016)"},"properties":{"noteIndex":0},"schema":"https://github.com/citation-style-language/schema/raw/master/csl-citation.json"}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3F0B97" w:rsidRPr="00330456">
        <w:rPr>
          <w:rFonts w:ascii="Times New Roman" w:hAnsi="Times New Roman" w:cs="Times New Roman"/>
          <w:bCs/>
          <w:noProof/>
          <w:sz w:val="24"/>
          <w:szCs w:val="24"/>
        </w:rPr>
        <w:t>(Spence, Ben Boubaker Gherib, and Biwolé 2011; Hasan 2016)</w:t>
      </w:r>
      <w:r w:rsidR="00C67461" w:rsidRPr="00330456">
        <w:rPr>
          <w:rFonts w:ascii="Times New Roman" w:hAnsi="Times New Roman" w:cs="Times New Roman"/>
          <w:bCs/>
          <w:sz w:val="24"/>
          <w:szCs w:val="24"/>
        </w:rPr>
        <w:fldChar w:fldCharType="end"/>
      </w:r>
      <w:r w:rsidR="00050D49" w:rsidRPr="00330456">
        <w:rPr>
          <w:rFonts w:ascii="Times New Roman" w:hAnsi="Times New Roman" w:cs="Times New Roman"/>
          <w:bCs/>
          <w:sz w:val="24"/>
          <w:szCs w:val="24"/>
        </w:rPr>
        <w:t>.</w:t>
      </w:r>
      <w:r w:rsidR="003F0B97" w:rsidRPr="00330456">
        <w:rPr>
          <w:rFonts w:ascii="Times New Roman" w:hAnsi="Times New Roman" w:cs="Times New Roman"/>
          <w:bCs/>
          <w:sz w:val="24"/>
          <w:szCs w:val="24"/>
        </w:rPr>
        <w:t xml:space="preserve"> Nonetheless</w:t>
      </w:r>
      <w:r w:rsidR="00503A80" w:rsidRPr="00330456">
        <w:rPr>
          <w:rFonts w:ascii="Times New Roman" w:hAnsi="Times New Roman" w:cs="Times New Roman"/>
          <w:bCs/>
          <w:sz w:val="24"/>
          <w:szCs w:val="24"/>
        </w:rPr>
        <w:t xml:space="preserve">, </w:t>
      </w:r>
      <w:r w:rsidR="00536F60" w:rsidRPr="00330456">
        <w:rPr>
          <w:rFonts w:ascii="Times New Roman" w:hAnsi="Times New Roman" w:cs="Times New Roman"/>
          <w:bCs/>
          <w:sz w:val="24"/>
          <w:szCs w:val="24"/>
        </w:rPr>
        <w:t>without</w:t>
      </w:r>
      <w:r w:rsidR="0026524B" w:rsidRPr="00330456">
        <w:rPr>
          <w:rFonts w:ascii="Times New Roman" w:hAnsi="Times New Roman" w:cs="Times New Roman"/>
          <w:bCs/>
          <w:sz w:val="24"/>
          <w:szCs w:val="24"/>
        </w:rPr>
        <w:t xml:space="preserve"> formaliz</w:t>
      </w:r>
      <w:r w:rsidR="00536F60" w:rsidRPr="00330456">
        <w:rPr>
          <w:rFonts w:ascii="Times New Roman" w:hAnsi="Times New Roman" w:cs="Times New Roman"/>
          <w:bCs/>
          <w:sz w:val="24"/>
          <w:szCs w:val="24"/>
        </w:rPr>
        <w:t>ed process</w:t>
      </w:r>
      <w:r w:rsidR="003F0B97" w:rsidRPr="00330456">
        <w:rPr>
          <w:rFonts w:ascii="Times New Roman" w:hAnsi="Times New Roman" w:cs="Times New Roman"/>
          <w:bCs/>
          <w:sz w:val="24"/>
          <w:szCs w:val="24"/>
        </w:rPr>
        <w:t xml:space="preserve"> for verification</w:t>
      </w:r>
      <w:r w:rsidR="001346CC" w:rsidRPr="00330456">
        <w:rPr>
          <w:rFonts w:ascii="Times New Roman" w:hAnsi="Times New Roman" w:cs="Times New Roman"/>
          <w:bCs/>
          <w:sz w:val="24"/>
          <w:szCs w:val="24"/>
        </w:rPr>
        <w:t>, it may</w:t>
      </w:r>
      <w:r w:rsidR="00D400A0" w:rsidRPr="00330456">
        <w:rPr>
          <w:rFonts w:ascii="Times New Roman" w:hAnsi="Times New Roman" w:cs="Times New Roman"/>
          <w:bCs/>
          <w:sz w:val="24"/>
          <w:szCs w:val="24"/>
        </w:rPr>
        <w:t xml:space="preserve"> only meet the SME outcome measure of</w:t>
      </w:r>
      <w:r w:rsidR="00AB6D74" w:rsidRPr="00330456">
        <w:rPr>
          <w:rFonts w:ascii="Times New Roman" w:hAnsi="Times New Roman" w:cs="Times New Roman"/>
          <w:bCs/>
          <w:sz w:val="24"/>
          <w:szCs w:val="24"/>
        </w:rPr>
        <w:t xml:space="preserve"> </w:t>
      </w:r>
      <w:r w:rsidR="00D400A0" w:rsidRPr="00330456">
        <w:rPr>
          <w:rFonts w:ascii="Times New Roman" w:hAnsi="Times New Roman" w:cs="Times New Roman"/>
          <w:bCs/>
          <w:sz w:val="24"/>
          <w:szCs w:val="24"/>
        </w:rPr>
        <w:t>social sustainability performance but not that of the</w:t>
      </w:r>
      <w:r w:rsidR="001346CC" w:rsidRPr="00330456">
        <w:rPr>
          <w:rFonts w:ascii="Times New Roman" w:hAnsi="Times New Roman" w:cs="Times New Roman"/>
          <w:bCs/>
          <w:sz w:val="24"/>
          <w:szCs w:val="24"/>
        </w:rPr>
        <w:t xml:space="preserve"> c</w:t>
      </w:r>
      <w:r w:rsidR="00F75BDB" w:rsidRPr="00330456">
        <w:rPr>
          <w:rFonts w:ascii="Times New Roman" w:hAnsi="Times New Roman" w:cs="Times New Roman"/>
          <w:bCs/>
          <w:sz w:val="24"/>
          <w:szCs w:val="24"/>
        </w:rPr>
        <w:t xml:space="preserve">ustomer’s </w:t>
      </w:r>
      <w:r w:rsidR="001346CC" w:rsidRPr="00330456">
        <w:rPr>
          <w:rFonts w:ascii="Times New Roman" w:hAnsi="Times New Roman" w:cs="Times New Roman"/>
          <w:bCs/>
          <w:sz w:val="24"/>
          <w:szCs w:val="24"/>
        </w:rPr>
        <w:t>social sustainability performance</w:t>
      </w:r>
      <w:r w:rsidR="00F75BDB" w:rsidRPr="00330456">
        <w:rPr>
          <w:rFonts w:ascii="Times New Roman" w:hAnsi="Times New Roman" w:cs="Times New Roman"/>
          <w:bCs/>
          <w:sz w:val="24"/>
          <w:szCs w:val="24"/>
        </w:rPr>
        <w:t xml:space="preserve"> requirements</w:t>
      </w:r>
      <w:r w:rsidR="00AB6D74"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{"citationItems":[{"id":"ITEM-1","itemData":{"abstract":"There exists increasing pressure for small and medium-sized enterprises (SMEs) to engage in corporate social responsibility (CSR) practices, including social reporting. Curiously in this promotional programme of CSR reporting, the only group whose ideas are not sought in this debate are the SME leaders themselves. The present ethnographic field analysis, based on discussions within entrepreneurs' circles, tends to suggest that the argument for expanding formalisation of CSR to SMEs rests upon several fallacies. It implicitly assumes that an apparent solution for large multinationals can be transposed to SMEs, and it underestimates the drawbacks of bureaucracy. Moreover, many SMEs experience inconsistency between the idealistic CSR communication of some large companies and their actions, especially in the supply chain. The author concludes that reports do not constitute the validation for real CSR, nor the proof of superior ethical behaviour. Formalisation can even be counterproductive. Conversely, the absence of social reporting does not imply that SMEs do not behave responsible. CSR in SMEs needs a specific approach, adapted to the informal nature and entrepreneurial character of the small business. The essence of CSR lies in the implementation of responsible business practices. It lies in the right attitudes, in the corporate culture, not in formalisation.","author":[{"dropping-particle":"","family":"Fassin","given":"Yves","non-dropping-particle":"","parse-names":false,"suffix":""}],"container-title":"Business Ethics: A European Review","id":"ITEM-1","issue":"4","issued":{"date-parts":[["2008"]]},"page":"364-378","title":"SMEs and the fallacy of formalising CSR","type":"article-journal","volume":"17"},"uris":["http://www.mendeley.com/documents/?uuid=ae2c07b2-ddf5-3076-94b5-0914a9bb5dde"]}],"mendeley":{"formattedCitation":"(Fassin 2008)","plainTextFormattedCitation":"(Fassin 2008)","previouslyFormattedCitation":"(Fassin 2008)"},"properties":{"noteIndex":0},"schema":"https://github.com/citation-style-language/schema/raw/master/csl-citation.json"}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(Fassin 2008)</w:t>
      </w:r>
      <w:r w:rsidR="00C67461" w:rsidRPr="00330456">
        <w:rPr>
          <w:rFonts w:ascii="Times New Roman" w:hAnsi="Times New Roman" w:cs="Times New Roman"/>
          <w:bCs/>
          <w:sz w:val="24"/>
          <w:szCs w:val="24"/>
        </w:rPr>
        <w:fldChar w:fldCharType="end"/>
      </w:r>
      <w:r w:rsidR="00536F60" w:rsidRPr="00330456">
        <w:rPr>
          <w:rFonts w:ascii="Times New Roman" w:hAnsi="Times New Roman" w:cs="Times New Roman"/>
          <w:bCs/>
          <w:sz w:val="24"/>
          <w:szCs w:val="24"/>
        </w:rPr>
        <w:t>. Thus</w:t>
      </w:r>
      <w:r w:rsidR="003C3CB7" w:rsidRPr="00330456">
        <w:rPr>
          <w:rFonts w:ascii="Times New Roman" w:hAnsi="Times New Roman" w:cs="Times New Roman"/>
          <w:bCs/>
          <w:sz w:val="24"/>
          <w:szCs w:val="24"/>
        </w:rPr>
        <w:t>,</w:t>
      </w:r>
      <w:r w:rsidR="00536F60" w:rsidRPr="00330456">
        <w:rPr>
          <w:rFonts w:ascii="Times New Roman" w:hAnsi="Times New Roman" w:cs="Times New Roman"/>
          <w:bCs/>
          <w:sz w:val="24"/>
          <w:szCs w:val="24"/>
        </w:rPr>
        <w:t xml:space="preserve"> SMEs who </w:t>
      </w:r>
      <w:r w:rsidR="00777CEE" w:rsidRPr="00330456">
        <w:rPr>
          <w:rFonts w:ascii="Times New Roman" w:hAnsi="Times New Roman" w:cs="Times New Roman"/>
          <w:bCs/>
          <w:sz w:val="24"/>
          <w:szCs w:val="24"/>
        </w:rPr>
        <w:t xml:space="preserve">are </w:t>
      </w:r>
      <w:r w:rsidR="00536F60" w:rsidRPr="00330456">
        <w:rPr>
          <w:rFonts w:ascii="Times New Roman" w:hAnsi="Times New Roman" w:cs="Times New Roman"/>
          <w:bCs/>
          <w:sz w:val="24"/>
          <w:szCs w:val="24"/>
        </w:rPr>
        <w:t xml:space="preserve">less dependent </w:t>
      </w:r>
      <w:r w:rsidR="00B646C0" w:rsidRPr="00330456">
        <w:rPr>
          <w:rFonts w:ascii="Times New Roman" w:hAnsi="Times New Roman" w:cs="Times New Roman"/>
          <w:bCs/>
          <w:sz w:val="24"/>
          <w:szCs w:val="24"/>
        </w:rPr>
        <w:t>on large enterprises</w:t>
      </w:r>
      <w:r w:rsidR="003C3CB7" w:rsidRPr="00330456">
        <w:rPr>
          <w:rFonts w:ascii="Times New Roman" w:hAnsi="Times New Roman" w:cs="Times New Roman"/>
          <w:bCs/>
          <w:sz w:val="24"/>
          <w:szCs w:val="24"/>
        </w:rPr>
        <w:t xml:space="preserve"> that</w:t>
      </w:r>
      <w:r w:rsidR="00B646C0" w:rsidRPr="00330456">
        <w:rPr>
          <w:rFonts w:ascii="Times New Roman" w:hAnsi="Times New Roman" w:cs="Times New Roman"/>
          <w:bCs/>
          <w:sz w:val="24"/>
          <w:szCs w:val="24"/>
        </w:rPr>
        <w:t xml:space="preserve"> demand formalization</w:t>
      </w:r>
      <w:r w:rsidR="00777CEE" w:rsidRPr="00330456">
        <w:rPr>
          <w:rFonts w:ascii="Times New Roman" w:hAnsi="Times New Roman" w:cs="Times New Roman"/>
          <w:bCs/>
          <w:sz w:val="24"/>
          <w:szCs w:val="24"/>
        </w:rPr>
        <w:t xml:space="preserve"> of</w:t>
      </w:r>
      <w:r w:rsidR="00536F60" w:rsidRPr="00330456">
        <w:rPr>
          <w:rFonts w:ascii="Times New Roman" w:hAnsi="Times New Roman" w:cs="Times New Roman"/>
          <w:bCs/>
          <w:sz w:val="24"/>
          <w:szCs w:val="24"/>
        </w:rPr>
        <w:t xml:space="preserve"> social sustainability</w:t>
      </w:r>
      <w:r w:rsidR="00AB6D74" w:rsidRPr="00330456">
        <w:rPr>
          <w:rFonts w:ascii="Times New Roman" w:hAnsi="Times New Roman" w:cs="Times New Roman"/>
          <w:bCs/>
          <w:sz w:val="24"/>
          <w:szCs w:val="24"/>
        </w:rPr>
        <w:t xml:space="preserve"> </w:t>
      </w:r>
      <w:r w:rsidR="007F5420" w:rsidRPr="00330456">
        <w:rPr>
          <w:rFonts w:ascii="Times New Roman" w:hAnsi="Times New Roman" w:cs="Times New Roman"/>
          <w:bCs/>
          <w:sz w:val="24"/>
          <w:szCs w:val="24"/>
        </w:rPr>
        <w:t xml:space="preserve">process may </w:t>
      </w:r>
      <w:r w:rsidR="00536F60" w:rsidRPr="00330456">
        <w:rPr>
          <w:rFonts w:ascii="Times New Roman" w:hAnsi="Times New Roman" w:cs="Times New Roman"/>
          <w:bCs/>
          <w:sz w:val="24"/>
          <w:szCs w:val="24"/>
        </w:rPr>
        <w:t>rate their</w:t>
      </w:r>
      <w:r w:rsidR="00B646C0" w:rsidRPr="00330456">
        <w:rPr>
          <w:rFonts w:ascii="Times New Roman" w:hAnsi="Times New Roman" w:cs="Times New Roman"/>
          <w:bCs/>
          <w:sz w:val="24"/>
          <w:szCs w:val="24"/>
        </w:rPr>
        <w:t xml:space="preserve"> social </w:t>
      </w:r>
      <w:r w:rsidR="00627D9F" w:rsidRPr="00330456">
        <w:rPr>
          <w:rFonts w:ascii="Times New Roman" w:hAnsi="Times New Roman" w:cs="Times New Roman"/>
          <w:bCs/>
          <w:sz w:val="24"/>
          <w:szCs w:val="24"/>
        </w:rPr>
        <w:t>sustainability performance</w:t>
      </w:r>
      <w:r w:rsidR="00AB6D74" w:rsidRPr="00330456">
        <w:rPr>
          <w:rFonts w:ascii="Times New Roman" w:hAnsi="Times New Roman" w:cs="Times New Roman"/>
          <w:bCs/>
          <w:sz w:val="24"/>
          <w:szCs w:val="24"/>
        </w:rPr>
        <w:t xml:space="preserve"> </w:t>
      </w:r>
      <w:r w:rsidR="00627D9F" w:rsidRPr="00330456">
        <w:rPr>
          <w:rFonts w:ascii="Times New Roman" w:hAnsi="Times New Roman" w:cs="Times New Roman"/>
          <w:bCs/>
          <w:sz w:val="24"/>
          <w:szCs w:val="24"/>
        </w:rPr>
        <w:t>higher</w:t>
      </w:r>
      <w:r w:rsidR="00AB6D74" w:rsidRPr="00330456">
        <w:rPr>
          <w:rFonts w:ascii="Times New Roman" w:hAnsi="Times New Roman" w:cs="Times New Roman"/>
          <w:bCs/>
          <w:sz w:val="24"/>
          <w:szCs w:val="24"/>
        </w:rPr>
        <w:t xml:space="preserve"> </w:t>
      </w:r>
      <w:r w:rsidR="006F18AE" w:rsidRPr="00330456">
        <w:rPr>
          <w:rFonts w:ascii="Times New Roman" w:hAnsi="Times New Roman" w:cs="Times New Roman"/>
          <w:bCs/>
          <w:sz w:val="24"/>
          <w:szCs w:val="24"/>
        </w:rPr>
        <w:t>than such</w:t>
      </w:r>
      <w:r w:rsidR="0066124F" w:rsidRPr="00330456">
        <w:rPr>
          <w:rFonts w:ascii="Times New Roman" w:hAnsi="Times New Roman" w:cs="Times New Roman"/>
          <w:bCs/>
          <w:sz w:val="24"/>
          <w:szCs w:val="24"/>
        </w:rPr>
        <w:t xml:space="preserve"> customers’</w:t>
      </w:r>
      <w:r w:rsidR="00F75BDB" w:rsidRPr="00330456">
        <w:rPr>
          <w:rFonts w:ascii="Times New Roman" w:hAnsi="Times New Roman" w:cs="Times New Roman"/>
          <w:bCs/>
          <w:sz w:val="24"/>
          <w:szCs w:val="24"/>
        </w:rPr>
        <w:t xml:space="preserve"> performance</w:t>
      </w:r>
      <w:r w:rsidR="0066124F" w:rsidRPr="00330456">
        <w:rPr>
          <w:rFonts w:ascii="Times New Roman" w:hAnsi="Times New Roman" w:cs="Times New Roman"/>
          <w:bCs/>
          <w:sz w:val="24"/>
          <w:szCs w:val="24"/>
        </w:rPr>
        <w:t xml:space="preserve"> expectation</w:t>
      </w:r>
      <w:r w:rsidR="00F75BDB" w:rsidRPr="00330456">
        <w:rPr>
          <w:rFonts w:ascii="Times New Roman" w:hAnsi="Times New Roman" w:cs="Times New Roman"/>
          <w:bCs/>
          <w:sz w:val="24"/>
          <w:szCs w:val="24"/>
        </w:rPr>
        <w:t>,</w:t>
      </w:r>
      <w:r w:rsidR="00D400A0" w:rsidRPr="00330456">
        <w:rPr>
          <w:rFonts w:ascii="Times New Roman" w:hAnsi="Times New Roman" w:cs="Times New Roman"/>
          <w:bCs/>
          <w:sz w:val="24"/>
          <w:szCs w:val="24"/>
        </w:rPr>
        <w:t xml:space="preserve"> which need</w:t>
      </w:r>
      <w:r w:rsidR="00C377A3" w:rsidRPr="00330456">
        <w:rPr>
          <w:rFonts w:ascii="Times New Roman" w:hAnsi="Times New Roman" w:cs="Times New Roman"/>
          <w:bCs/>
          <w:sz w:val="24"/>
          <w:szCs w:val="24"/>
        </w:rPr>
        <w:t xml:space="preserve"> a proof or a means of </w:t>
      </w:r>
      <w:r w:rsidR="002F74DA" w:rsidRPr="00330456">
        <w:rPr>
          <w:rFonts w:ascii="Times New Roman" w:hAnsi="Times New Roman" w:cs="Times New Roman"/>
          <w:bCs/>
          <w:sz w:val="24"/>
          <w:szCs w:val="24"/>
        </w:rPr>
        <w:t>verification such as certificates</w:t>
      </w:r>
      <w:r w:rsidR="00B646C0" w:rsidRPr="00330456">
        <w:rPr>
          <w:rFonts w:ascii="Times New Roman" w:hAnsi="Times New Roman" w:cs="Times New Roman"/>
          <w:bCs/>
          <w:sz w:val="24"/>
          <w:szCs w:val="24"/>
        </w:rPr>
        <w:t>.</w:t>
      </w:r>
    </w:p>
    <w:p w:rsidR="00922D90" w:rsidRPr="00330456" w:rsidRDefault="00414573"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The least </w:t>
      </w:r>
      <w:r w:rsidR="00B4417B" w:rsidRPr="00330456">
        <w:rPr>
          <w:rFonts w:ascii="Times New Roman" w:hAnsi="Times New Roman" w:cs="Times New Roman"/>
          <w:bCs/>
          <w:sz w:val="24"/>
          <w:szCs w:val="24"/>
        </w:rPr>
        <w:t xml:space="preserve">performing enterprise </w:t>
      </w:r>
      <w:r w:rsidRPr="00330456">
        <w:rPr>
          <w:rFonts w:ascii="Times New Roman" w:hAnsi="Times New Roman" w:cs="Times New Roman"/>
          <w:bCs/>
          <w:sz w:val="24"/>
          <w:szCs w:val="24"/>
        </w:rPr>
        <w:t>is M14</w:t>
      </w:r>
      <w:r w:rsidR="001D4497" w:rsidRPr="00330456">
        <w:rPr>
          <w:rFonts w:ascii="Times New Roman" w:hAnsi="Times New Roman" w:cs="Times New Roman"/>
          <w:bCs/>
          <w:sz w:val="24"/>
          <w:szCs w:val="24"/>
        </w:rPr>
        <w:t>,</w:t>
      </w:r>
      <w:r w:rsidRPr="00330456">
        <w:rPr>
          <w:rFonts w:ascii="Times New Roman" w:hAnsi="Times New Roman" w:cs="Times New Roman"/>
          <w:bCs/>
          <w:sz w:val="24"/>
          <w:szCs w:val="24"/>
        </w:rPr>
        <w:t xml:space="preserve"> a medium scale manufacturing </w:t>
      </w:r>
      <w:r w:rsidR="003C3CB7" w:rsidRPr="00330456">
        <w:rPr>
          <w:rFonts w:ascii="Times New Roman" w:hAnsi="Times New Roman" w:cs="Times New Roman"/>
          <w:bCs/>
          <w:sz w:val="24"/>
          <w:szCs w:val="24"/>
        </w:rPr>
        <w:t xml:space="preserve">enterprise. </w:t>
      </w:r>
      <w:proofErr w:type="gramStart"/>
      <w:r w:rsidR="003C3CB7" w:rsidRPr="00330456">
        <w:rPr>
          <w:rFonts w:ascii="Times New Roman" w:hAnsi="Times New Roman" w:cs="Times New Roman"/>
          <w:bCs/>
          <w:sz w:val="24"/>
          <w:szCs w:val="24"/>
        </w:rPr>
        <w:t>The majority</w:t>
      </w:r>
      <w:r w:rsidR="00B4417B" w:rsidRPr="00330456">
        <w:rPr>
          <w:rFonts w:ascii="Times New Roman" w:hAnsi="Times New Roman" w:cs="Times New Roman"/>
          <w:bCs/>
          <w:sz w:val="24"/>
          <w:szCs w:val="24"/>
        </w:rPr>
        <w:t xml:space="preserve"> of</w:t>
      </w:r>
      <w:proofErr w:type="gramEnd"/>
      <w:r w:rsidR="002F1340" w:rsidRPr="00330456">
        <w:rPr>
          <w:rFonts w:ascii="Times New Roman" w:hAnsi="Times New Roman" w:cs="Times New Roman"/>
          <w:bCs/>
          <w:sz w:val="24"/>
          <w:szCs w:val="24"/>
        </w:rPr>
        <w:t xml:space="preserve"> the least performing manufacturing enterprises</w:t>
      </w:r>
      <w:r w:rsidR="004B11E9" w:rsidRPr="00330456">
        <w:rPr>
          <w:rFonts w:ascii="Times New Roman" w:hAnsi="Times New Roman" w:cs="Times New Roman"/>
          <w:bCs/>
          <w:sz w:val="24"/>
          <w:szCs w:val="24"/>
        </w:rPr>
        <w:t xml:space="preserve"> (M</w:t>
      </w:r>
      <w:r w:rsidR="00330456" w:rsidRPr="00330456">
        <w:rPr>
          <w:rFonts w:ascii="Times New Roman" w:hAnsi="Times New Roman" w:cs="Times New Roman"/>
          <w:bCs/>
          <w:sz w:val="24"/>
          <w:szCs w:val="24"/>
        </w:rPr>
        <w:t>14, M</w:t>
      </w:r>
      <w:r w:rsidR="004B11E9" w:rsidRPr="00330456">
        <w:rPr>
          <w:rFonts w:ascii="Times New Roman" w:hAnsi="Times New Roman" w:cs="Times New Roman"/>
          <w:bCs/>
          <w:sz w:val="24"/>
          <w:szCs w:val="24"/>
        </w:rPr>
        <w:t>3</w:t>
      </w:r>
      <w:r w:rsidR="00416520" w:rsidRPr="00330456">
        <w:rPr>
          <w:rFonts w:ascii="Times New Roman" w:hAnsi="Times New Roman" w:cs="Times New Roman"/>
          <w:bCs/>
          <w:sz w:val="24"/>
          <w:szCs w:val="24"/>
        </w:rPr>
        <w:t xml:space="preserve">, </w:t>
      </w:r>
      <w:r w:rsidR="004B11E9" w:rsidRPr="00330456">
        <w:rPr>
          <w:rFonts w:ascii="Times New Roman" w:hAnsi="Times New Roman" w:cs="Times New Roman"/>
          <w:bCs/>
          <w:sz w:val="24"/>
          <w:szCs w:val="24"/>
        </w:rPr>
        <w:t>and M12</w:t>
      </w:r>
      <w:r w:rsidR="00434D5F" w:rsidRPr="00330456">
        <w:rPr>
          <w:rFonts w:ascii="Times New Roman" w:hAnsi="Times New Roman" w:cs="Times New Roman"/>
          <w:bCs/>
          <w:sz w:val="24"/>
          <w:szCs w:val="24"/>
        </w:rPr>
        <w:t>)</w:t>
      </w:r>
      <w:r w:rsidR="00AB6D74" w:rsidRPr="00330456">
        <w:rPr>
          <w:rFonts w:ascii="Times New Roman" w:hAnsi="Times New Roman" w:cs="Times New Roman"/>
          <w:bCs/>
          <w:sz w:val="24"/>
          <w:szCs w:val="24"/>
        </w:rPr>
        <w:t xml:space="preserve"> </w:t>
      </w:r>
      <w:r w:rsidR="001D4497" w:rsidRPr="00330456">
        <w:rPr>
          <w:rFonts w:ascii="Times New Roman" w:hAnsi="Times New Roman" w:cs="Times New Roman"/>
          <w:bCs/>
          <w:sz w:val="24"/>
          <w:szCs w:val="24"/>
        </w:rPr>
        <w:t>are</w:t>
      </w:r>
      <w:r w:rsidR="00AB6D74" w:rsidRPr="00330456">
        <w:rPr>
          <w:rFonts w:ascii="Times New Roman" w:hAnsi="Times New Roman" w:cs="Times New Roman"/>
          <w:bCs/>
          <w:sz w:val="24"/>
          <w:szCs w:val="24"/>
        </w:rPr>
        <w:t xml:space="preserve"> </w:t>
      </w:r>
      <w:r w:rsidR="00B23179" w:rsidRPr="00330456">
        <w:rPr>
          <w:rFonts w:ascii="Times New Roman" w:hAnsi="Times New Roman" w:cs="Times New Roman"/>
          <w:bCs/>
          <w:sz w:val="24"/>
          <w:szCs w:val="24"/>
        </w:rPr>
        <w:t>adopters of</w:t>
      </w:r>
      <w:r w:rsidR="002F1340" w:rsidRPr="00330456">
        <w:rPr>
          <w:rFonts w:ascii="Times New Roman" w:hAnsi="Times New Roman" w:cs="Times New Roman"/>
          <w:bCs/>
          <w:sz w:val="24"/>
          <w:szCs w:val="24"/>
        </w:rPr>
        <w:t xml:space="preserve"> social </w:t>
      </w:r>
      <w:r w:rsidR="00B23179" w:rsidRPr="00330456">
        <w:rPr>
          <w:rFonts w:ascii="Times New Roman" w:hAnsi="Times New Roman" w:cs="Times New Roman"/>
          <w:bCs/>
          <w:sz w:val="24"/>
          <w:szCs w:val="24"/>
        </w:rPr>
        <w:t>compliance</w:t>
      </w:r>
      <w:r w:rsidR="00AB6D74" w:rsidRPr="00330456">
        <w:rPr>
          <w:rFonts w:ascii="Times New Roman" w:hAnsi="Times New Roman" w:cs="Times New Roman"/>
          <w:bCs/>
          <w:sz w:val="24"/>
          <w:szCs w:val="24"/>
        </w:rPr>
        <w:t xml:space="preserve"> </w:t>
      </w:r>
      <w:r w:rsidR="00AF63B1" w:rsidRPr="00330456">
        <w:rPr>
          <w:rFonts w:ascii="Times New Roman" w:hAnsi="Times New Roman" w:cs="Times New Roman"/>
          <w:bCs/>
          <w:sz w:val="24"/>
          <w:szCs w:val="24"/>
        </w:rPr>
        <w:t>or actively engaging their customers in collaboration</w:t>
      </w:r>
      <w:r w:rsidR="00AB6D74" w:rsidRPr="00330456">
        <w:rPr>
          <w:rFonts w:ascii="Times New Roman" w:hAnsi="Times New Roman" w:cs="Times New Roman"/>
          <w:bCs/>
          <w:sz w:val="24"/>
          <w:szCs w:val="24"/>
        </w:rPr>
        <w:t xml:space="preserve"> </w:t>
      </w:r>
      <w:r w:rsidR="00B23179" w:rsidRPr="00330456">
        <w:rPr>
          <w:rFonts w:ascii="Times New Roman" w:hAnsi="Times New Roman" w:cs="Times New Roman"/>
          <w:bCs/>
          <w:sz w:val="24"/>
          <w:szCs w:val="24"/>
        </w:rPr>
        <w:t>to</w:t>
      </w:r>
      <w:r w:rsidR="00AB6D74" w:rsidRPr="00330456">
        <w:rPr>
          <w:rFonts w:ascii="Times New Roman" w:hAnsi="Times New Roman" w:cs="Times New Roman"/>
          <w:bCs/>
          <w:sz w:val="24"/>
          <w:szCs w:val="24"/>
        </w:rPr>
        <w:t xml:space="preserve"> </w:t>
      </w:r>
      <w:r w:rsidR="00AF63B1" w:rsidRPr="00330456">
        <w:rPr>
          <w:rFonts w:ascii="Times New Roman" w:hAnsi="Times New Roman" w:cs="Times New Roman"/>
          <w:bCs/>
          <w:sz w:val="24"/>
          <w:szCs w:val="24"/>
        </w:rPr>
        <w:t>implement</w:t>
      </w:r>
      <w:r w:rsidR="001D4497" w:rsidRPr="00330456">
        <w:rPr>
          <w:rFonts w:ascii="Times New Roman" w:hAnsi="Times New Roman" w:cs="Times New Roman"/>
          <w:bCs/>
          <w:sz w:val="24"/>
          <w:szCs w:val="24"/>
        </w:rPr>
        <w:t xml:space="preserve"> social </w:t>
      </w:r>
      <w:r w:rsidR="00AF63B1" w:rsidRPr="00330456">
        <w:rPr>
          <w:rFonts w:ascii="Times New Roman" w:hAnsi="Times New Roman" w:cs="Times New Roman"/>
          <w:bCs/>
          <w:sz w:val="24"/>
          <w:szCs w:val="24"/>
        </w:rPr>
        <w:t xml:space="preserve">sustainability </w:t>
      </w:r>
      <w:r w:rsidR="000B3D6F" w:rsidRPr="00330456">
        <w:rPr>
          <w:rFonts w:ascii="Times New Roman" w:hAnsi="Times New Roman" w:cs="Times New Roman"/>
          <w:bCs/>
          <w:sz w:val="24"/>
          <w:szCs w:val="24"/>
        </w:rPr>
        <w:t>practices</w:t>
      </w:r>
      <w:r w:rsidR="00E252F0" w:rsidRPr="00330456">
        <w:rPr>
          <w:rFonts w:ascii="Times New Roman" w:hAnsi="Times New Roman" w:cs="Times New Roman"/>
          <w:bCs/>
          <w:sz w:val="24"/>
          <w:szCs w:val="24"/>
        </w:rPr>
        <w:t xml:space="preserve"> in the supply chain</w:t>
      </w:r>
      <w:r w:rsidR="00002088" w:rsidRPr="00330456">
        <w:rPr>
          <w:rFonts w:ascii="Times New Roman" w:hAnsi="Times New Roman" w:cs="Times New Roman"/>
          <w:bCs/>
          <w:sz w:val="24"/>
          <w:szCs w:val="24"/>
        </w:rPr>
        <w:t xml:space="preserve"> to meet customer requirement</w:t>
      </w:r>
      <w:r w:rsidR="00A11006" w:rsidRPr="00330456">
        <w:rPr>
          <w:rFonts w:ascii="Times New Roman" w:hAnsi="Times New Roman" w:cs="Times New Roman"/>
          <w:bCs/>
          <w:sz w:val="24"/>
          <w:szCs w:val="24"/>
        </w:rPr>
        <w:t>s</w:t>
      </w:r>
      <w:r w:rsidR="002F1340" w:rsidRPr="00330456">
        <w:rPr>
          <w:rFonts w:ascii="Times New Roman" w:hAnsi="Times New Roman" w:cs="Times New Roman"/>
          <w:bCs/>
          <w:sz w:val="24"/>
          <w:szCs w:val="24"/>
        </w:rPr>
        <w:t xml:space="preserve">. </w:t>
      </w:r>
      <w:r w:rsidR="004B11E9" w:rsidRPr="00330456">
        <w:rPr>
          <w:rFonts w:ascii="Times New Roman" w:hAnsi="Times New Roman" w:cs="Times New Roman"/>
          <w:bCs/>
          <w:sz w:val="24"/>
          <w:szCs w:val="24"/>
        </w:rPr>
        <w:t>They have sign</w:t>
      </w:r>
      <w:r w:rsidR="003C3CB7" w:rsidRPr="00330456">
        <w:rPr>
          <w:rFonts w:ascii="Times New Roman" w:hAnsi="Times New Roman" w:cs="Times New Roman"/>
          <w:bCs/>
          <w:sz w:val="24"/>
          <w:szCs w:val="24"/>
        </w:rPr>
        <w:t>ed</w:t>
      </w:r>
      <w:r w:rsidR="006C502A" w:rsidRPr="00330456">
        <w:rPr>
          <w:rFonts w:ascii="Times New Roman" w:hAnsi="Times New Roman" w:cs="Times New Roman"/>
          <w:bCs/>
          <w:sz w:val="24"/>
          <w:szCs w:val="24"/>
        </w:rPr>
        <w:t xml:space="preserve"> up or </w:t>
      </w:r>
      <w:r w:rsidR="00A17BDA" w:rsidRPr="00330456">
        <w:rPr>
          <w:rFonts w:ascii="Times New Roman" w:hAnsi="Times New Roman" w:cs="Times New Roman"/>
          <w:bCs/>
          <w:sz w:val="24"/>
          <w:szCs w:val="24"/>
        </w:rPr>
        <w:t>in</w:t>
      </w:r>
      <w:r w:rsidR="006C502A" w:rsidRPr="00330456">
        <w:rPr>
          <w:rFonts w:ascii="Times New Roman" w:hAnsi="Times New Roman" w:cs="Times New Roman"/>
          <w:bCs/>
          <w:sz w:val="24"/>
          <w:szCs w:val="24"/>
        </w:rPr>
        <w:t xml:space="preserve"> the process of</w:t>
      </w:r>
      <w:r w:rsidR="00AB6D74" w:rsidRPr="00330456">
        <w:rPr>
          <w:rFonts w:ascii="Times New Roman" w:hAnsi="Times New Roman" w:cs="Times New Roman"/>
          <w:bCs/>
          <w:sz w:val="24"/>
          <w:szCs w:val="24"/>
        </w:rPr>
        <w:t xml:space="preserve"> </w:t>
      </w:r>
      <w:r w:rsidR="00B4417B" w:rsidRPr="00330456">
        <w:rPr>
          <w:rFonts w:ascii="Times New Roman" w:hAnsi="Times New Roman" w:cs="Times New Roman"/>
          <w:bCs/>
          <w:sz w:val="24"/>
          <w:szCs w:val="24"/>
        </w:rPr>
        <w:t>signing up</w:t>
      </w:r>
      <w:r w:rsidR="004B11E9" w:rsidRPr="00330456">
        <w:rPr>
          <w:rFonts w:ascii="Times New Roman" w:hAnsi="Times New Roman" w:cs="Times New Roman"/>
          <w:bCs/>
          <w:sz w:val="24"/>
          <w:szCs w:val="24"/>
        </w:rPr>
        <w:t xml:space="preserve"> for</w:t>
      </w:r>
      <w:r w:rsidR="00AB6D74" w:rsidRPr="00330456">
        <w:rPr>
          <w:rFonts w:ascii="Times New Roman" w:hAnsi="Times New Roman" w:cs="Times New Roman"/>
          <w:bCs/>
          <w:sz w:val="24"/>
          <w:szCs w:val="24"/>
        </w:rPr>
        <w:t xml:space="preserve"> </w:t>
      </w:r>
      <w:r w:rsidR="003C3CB7" w:rsidRPr="00330456">
        <w:rPr>
          <w:rFonts w:ascii="Times New Roman" w:hAnsi="Times New Roman" w:cs="Times New Roman"/>
          <w:bCs/>
          <w:sz w:val="24"/>
          <w:szCs w:val="24"/>
        </w:rPr>
        <w:t xml:space="preserve">the </w:t>
      </w:r>
      <w:r w:rsidR="00B4417B" w:rsidRPr="00330456">
        <w:rPr>
          <w:rFonts w:ascii="Times New Roman" w:hAnsi="Times New Roman" w:cs="Times New Roman"/>
          <w:bCs/>
          <w:sz w:val="24"/>
          <w:szCs w:val="24"/>
        </w:rPr>
        <w:t xml:space="preserve">ACA </w:t>
      </w:r>
      <w:r w:rsidR="00A17BDA" w:rsidRPr="00330456">
        <w:rPr>
          <w:rFonts w:ascii="Times New Roman" w:hAnsi="Times New Roman" w:cs="Times New Roman"/>
          <w:bCs/>
          <w:sz w:val="24"/>
          <w:szCs w:val="24"/>
        </w:rPr>
        <w:t xml:space="preserve">sustainability </w:t>
      </w:r>
      <w:r w:rsidR="004B11E9" w:rsidRPr="00330456">
        <w:rPr>
          <w:rFonts w:ascii="Times New Roman" w:hAnsi="Times New Roman" w:cs="Times New Roman"/>
          <w:bCs/>
          <w:sz w:val="24"/>
          <w:szCs w:val="24"/>
        </w:rPr>
        <w:t>seal</w:t>
      </w:r>
      <w:r w:rsidR="00F17EA7" w:rsidRPr="00330456">
        <w:rPr>
          <w:rFonts w:ascii="Times New Roman" w:hAnsi="Times New Roman" w:cs="Times New Roman"/>
          <w:bCs/>
          <w:sz w:val="24"/>
          <w:szCs w:val="24"/>
        </w:rPr>
        <w:t xml:space="preserve"> (i.e., certification)</w:t>
      </w:r>
      <w:r w:rsidR="006C502A" w:rsidRPr="00330456">
        <w:rPr>
          <w:rFonts w:ascii="Times New Roman" w:hAnsi="Times New Roman" w:cs="Times New Roman"/>
          <w:bCs/>
          <w:sz w:val="24"/>
          <w:szCs w:val="24"/>
        </w:rPr>
        <w:t>. Therefore,</w:t>
      </w:r>
      <w:r w:rsidR="00A17BDA" w:rsidRPr="00330456">
        <w:rPr>
          <w:rFonts w:ascii="Times New Roman" w:hAnsi="Times New Roman" w:cs="Times New Roman"/>
          <w:bCs/>
          <w:sz w:val="24"/>
          <w:szCs w:val="24"/>
        </w:rPr>
        <w:t xml:space="preserve"> adopting</w:t>
      </w:r>
      <w:r w:rsidR="00AB6D74" w:rsidRPr="00330456">
        <w:rPr>
          <w:rFonts w:ascii="Times New Roman" w:hAnsi="Times New Roman" w:cs="Times New Roman"/>
          <w:bCs/>
          <w:sz w:val="24"/>
          <w:szCs w:val="24"/>
        </w:rPr>
        <w:t xml:space="preserve"> </w:t>
      </w:r>
      <w:r w:rsidR="006F18AE" w:rsidRPr="00330456">
        <w:rPr>
          <w:rFonts w:ascii="Times New Roman" w:hAnsi="Times New Roman" w:cs="Times New Roman"/>
          <w:bCs/>
          <w:sz w:val="24"/>
          <w:szCs w:val="24"/>
        </w:rPr>
        <w:t>SMEs</w:t>
      </w:r>
      <w:r w:rsidR="002F1340" w:rsidRPr="00330456">
        <w:rPr>
          <w:rFonts w:ascii="Times New Roman" w:hAnsi="Times New Roman" w:cs="Times New Roman"/>
          <w:bCs/>
          <w:sz w:val="24"/>
          <w:szCs w:val="24"/>
        </w:rPr>
        <w:t xml:space="preserve"> have experience</w:t>
      </w:r>
      <w:r w:rsidR="006F18AE" w:rsidRPr="00330456">
        <w:rPr>
          <w:rFonts w:ascii="Times New Roman" w:hAnsi="Times New Roman" w:cs="Times New Roman"/>
          <w:bCs/>
          <w:sz w:val="24"/>
          <w:szCs w:val="24"/>
        </w:rPr>
        <w:t xml:space="preserve"> with high demanding social sustainability customers</w:t>
      </w:r>
      <w:r w:rsidR="00AB6D74" w:rsidRPr="00330456">
        <w:rPr>
          <w:rFonts w:ascii="Times New Roman" w:hAnsi="Times New Roman" w:cs="Times New Roman"/>
          <w:bCs/>
          <w:sz w:val="24"/>
          <w:szCs w:val="24"/>
        </w:rPr>
        <w:t xml:space="preserve"> </w:t>
      </w:r>
      <w:r w:rsidR="00E252F0" w:rsidRPr="00330456">
        <w:rPr>
          <w:rFonts w:ascii="Times New Roman" w:hAnsi="Times New Roman" w:cs="Times New Roman"/>
          <w:bCs/>
          <w:sz w:val="24"/>
          <w:szCs w:val="24"/>
        </w:rPr>
        <w:t xml:space="preserve">and </w:t>
      </w:r>
      <w:r w:rsidR="006F18AE" w:rsidRPr="00330456">
        <w:rPr>
          <w:rFonts w:ascii="Times New Roman" w:hAnsi="Times New Roman" w:cs="Times New Roman"/>
          <w:bCs/>
          <w:sz w:val="24"/>
          <w:szCs w:val="24"/>
        </w:rPr>
        <w:t>understand</w:t>
      </w:r>
      <w:r w:rsidR="002F1340" w:rsidRPr="00330456">
        <w:rPr>
          <w:rFonts w:ascii="Times New Roman" w:hAnsi="Times New Roman" w:cs="Times New Roman"/>
          <w:bCs/>
          <w:sz w:val="24"/>
          <w:szCs w:val="24"/>
        </w:rPr>
        <w:t xml:space="preserve"> the difficulties implementing initiatives to meet the social compliance and</w:t>
      </w:r>
      <w:r w:rsidR="00E252F0" w:rsidRPr="00330456">
        <w:rPr>
          <w:rFonts w:ascii="Times New Roman" w:hAnsi="Times New Roman" w:cs="Times New Roman"/>
          <w:bCs/>
          <w:sz w:val="24"/>
          <w:szCs w:val="24"/>
        </w:rPr>
        <w:t xml:space="preserve">/ or collaborate </w:t>
      </w:r>
      <w:r w:rsidR="00A17BDA" w:rsidRPr="00330456">
        <w:rPr>
          <w:rFonts w:ascii="Times New Roman" w:hAnsi="Times New Roman" w:cs="Times New Roman"/>
          <w:bCs/>
          <w:sz w:val="24"/>
          <w:szCs w:val="24"/>
        </w:rPr>
        <w:t>to enhance</w:t>
      </w:r>
      <w:r w:rsidR="00AB6D74" w:rsidRPr="00330456">
        <w:rPr>
          <w:rFonts w:ascii="Times New Roman" w:hAnsi="Times New Roman" w:cs="Times New Roman"/>
          <w:bCs/>
          <w:sz w:val="24"/>
          <w:szCs w:val="24"/>
        </w:rPr>
        <w:t xml:space="preserve"> </w:t>
      </w:r>
      <w:r w:rsidR="002F1340" w:rsidRPr="00330456">
        <w:rPr>
          <w:rFonts w:ascii="Times New Roman" w:hAnsi="Times New Roman" w:cs="Times New Roman"/>
          <w:sz w:val="24"/>
          <w:szCs w:val="24"/>
        </w:rPr>
        <w:t>SSSC</w:t>
      </w:r>
      <w:r w:rsidR="002F1340" w:rsidRPr="00330456">
        <w:rPr>
          <w:rFonts w:ascii="Times New Roman" w:hAnsi="Times New Roman" w:cs="Times New Roman"/>
          <w:bCs/>
          <w:sz w:val="24"/>
          <w:szCs w:val="24"/>
        </w:rPr>
        <w:t>.</w:t>
      </w:r>
      <w:r w:rsidR="003C4B70" w:rsidRPr="00330456">
        <w:rPr>
          <w:rFonts w:ascii="Times New Roman" w:hAnsi="Times New Roman" w:cs="Times New Roman"/>
          <w:bCs/>
          <w:sz w:val="24"/>
          <w:szCs w:val="24"/>
        </w:rPr>
        <w:t xml:space="preserve"> Also, the</w:t>
      </w:r>
      <w:r w:rsidR="004B11E9" w:rsidRPr="00330456">
        <w:rPr>
          <w:rFonts w:ascii="Times New Roman" w:hAnsi="Times New Roman" w:cs="Times New Roman"/>
          <w:bCs/>
          <w:sz w:val="24"/>
          <w:szCs w:val="24"/>
        </w:rPr>
        <w:t xml:space="preserve">y are highly dependent on their </w:t>
      </w:r>
      <w:r w:rsidR="003C4B70" w:rsidRPr="00330456">
        <w:rPr>
          <w:rFonts w:ascii="Times New Roman" w:hAnsi="Times New Roman" w:cs="Times New Roman"/>
          <w:bCs/>
          <w:sz w:val="24"/>
          <w:szCs w:val="24"/>
        </w:rPr>
        <w:t>customers</w:t>
      </w:r>
      <w:r w:rsidR="00AB6D74" w:rsidRPr="00330456">
        <w:rPr>
          <w:rFonts w:ascii="Times New Roman" w:hAnsi="Times New Roman" w:cs="Times New Roman"/>
          <w:bCs/>
          <w:sz w:val="24"/>
          <w:szCs w:val="24"/>
        </w:rPr>
        <w:t xml:space="preserve"> </w:t>
      </w:r>
      <w:r w:rsidR="00B12FBD" w:rsidRPr="00330456">
        <w:rPr>
          <w:rFonts w:ascii="Times New Roman" w:hAnsi="Times New Roman" w:cs="Times New Roman"/>
          <w:bCs/>
          <w:sz w:val="24"/>
          <w:szCs w:val="24"/>
        </w:rPr>
        <w:t>for their survival</w:t>
      </w:r>
      <w:r w:rsidR="00AB6D74"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{"citationItems":[{"id":"ITEM-1","itemData":{"DOI":"10.1016/j.pursup.2015.05.001","ISBN":"1478-4092","ISSN":"14784092","abstract":"In this paper we investigate the collaborative paradigm in Sustainable Supply Chain Management (SSCM). The depth and quality of the relationship between a firm and its suppliers is widely recognised as a critical facilitator of SSCM. Many authors in the field have argued that a collaborative approach to SC relationship management was likely to be more fruitful in achieving sustainable development goals. However, little research has offered a more nuanced perspective on collaborative SSCM and specifically assessed its feasibility outside the context of large companies collaborating on environmental activities. In this paper, we explore collaboration in SSCs through a qualitative study of a large multinational in the food sector working with small agricultural suppliers. We show that there are both supporting and hindering factors to collaborative SSCM. The study reveals the dynamic nature of SC relationships for sustainability and that collaboration can be developed through time thanks to investment in both formal relationship building mechanisms and more relational aspects. The main contributions of the paper lie in its nuanced view of collaboration for SSCM and systematic application of relational theory (. Dyer and Singh, 1998) in SSCM.","author":[{"dropping-particle":"","family":"Touboulic","given":"Anne","non-dropping-particle":"","parse-names":false,"suffix":""},{"dropping-particle":"","family":"Walker","given":"Helen","non-dropping-particle":"","parse-names":false,"suffix":""}],"container-title":"Journal of Purchasing and Supply Management","id":"ITEM-1","issue":"3","issued":{"date-parts":[["2015"]]},"page":"178-191","publisher":"Elsevier","title":"Love me, love me not: A nuanced view on collaboration in sustainable supply chains","type":"article-journal","volume":"21"},"uris":["http://www.mendeley.com/documents/?uuid=ddc5eea7-d55c-4ae7-a2de-f90bb114abfa"]},{"id":"ITEM-2","itemData":{"DOI":"10.1007/s10551-014-2417-z","ISSN":"15730697","abstract":"© 2014, Springer Science+Business Media Dordrecht. This paper analyzes how national institutions impact corporate social responsibility (CSR) practices for small- and medium-sized enterprises (SMEs) in the food-processing industries of France and Morocco. In this study, CSR practices are defined around two main dimensions: corporate performance (financial vs. global) and the CSR approach (defensive vs. active). Qualitative data were collected during semi-structured interviews with SME managers in charge of CSR issues. We then performed a content analysis. Our study shows that there is a distinct difference between the CSR practices adopted by SMEs in France and Morocco. Indeed, the findings suggest that under the rule-based governance system of France, most SMEs view CSR as an economic tool and it is adopted as an opportunity-seeking perspective anchored in the search for global performance. The findings also show that under the relationship-based governance system of Morocco, SMEs mainly see CSR from a constraint-reducing perspective. However, some Moroccan SMEs have begun to see the economic opportunities of CSR, especially in accessing foreign markets.","author":[{"dropping-particle":"","family":"Baz","given":"Jamal","non-dropping-particle":"El","parse-names":false,"suffix":""},{"dropping-particle":"","family":"Laguir","given":"Issam","non-dropping-particle":"","parse-names":false,"suffix":""},{"dropping-particle":"","family":"Marais","given":"Magalie","non-dropping-particle":"","parse-names":false,"suffix":""},{"dropping-particle":"","family":"Staglianò","given":"Raffaele","non-dropping-particle":"","parse-names":false,"suffix":""}],"container-title":"Journal of Business Ethics","id":"ITEM-2","issue":"1","issued":{"date-parts":[["2016"]]},"page":"117-133","title":"Influence of National Institutions on the Corporate Social Responsibility Practices of Small- and Medium-sized Enterprises in the Food-processing Industry: Differences Between France and Morocco","type":"article-journal","volume":"134"},"uris":["http://www.mendeley.com/documents/?uuid=b64b1d1a-2b6f-3ebe-9cd1-04728a04bf40"]}],"mendeley":{"formattedCitation":"(Touboulic and Walker 2015a; El Baz et al. 2016)","plainTextFormattedCitation":"(Touboulic and Walker 2015a; El Baz et al. 2016)","previouslyFormattedCitation":"(Touboulic and Walker 2015a; El Baz et al. 2016)"},"properties":{"noteIndex":0},"schema":"https://github.com/citation-style-language/schema/raw/master/csl-citation.json"}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(Touboulic and Walker 2015a; El Baz et al. 2016)</w:t>
      </w:r>
      <w:r w:rsidR="00C67461" w:rsidRPr="00330456">
        <w:rPr>
          <w:rFonts w:ascii="Times New Roman" w:hAnsi="Times New Roman" w:cs="Times New Roman"/>
          <w:bCs/>
          <w:sz w:val="24"/>
          <w:szCs w:val="24"/>
        </w:rPr>
        <w:fldChar w:fldCharType="end"/>
      </w:r>
      <w:r w:rsidR="000D2583" w:rsidRPr="00330456">
        <w:rPr>
          <w:rFonts w:ascii="Times New Roman" w:hAnsi="Times New Roman" w:cs="Times New Roman"/>
          <w:bCs/>
          <w:sz w:val="24"/>
          <w:szCs w:val="24"/>
        </w:rPr>
        <w:t>.</w:t>
      </w:r>
    </w:p>
    <w:p w:rsidR="006607B5" w:rsidRPr="00330456" w:rsidRDefault="006C502A"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P</w:t>
      </w:r>
      <w:r w:rsidR="002D3154" w:rsidRPr="00330456">
        <w:rPr>
          <w:rFonts w:ascii="Times New Roman" w:hAnsi="Times New Roman" w:cs="Times New Roman"/>
          <w:bCs/>
          <w:sz w:val="24"/>
          <w:szCs w:val="24"/>
        </w:rPr>
        <w:t>oor collaborations and invisibility</w:t>
      </w:r>
      <w:r w:rsidR="00AB6D7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predominantly characterize the current West Africa cashew supply chain regime in the upstream of manufacturing SMEs</w:t>
      </w:r>
      <w:r w:rsidR="00A17BDA" w:rsidRPr="00330456">
        <w:rPr>
          <w:rFonts w:ascii="Times New Roman" w:hAnsi="Times New Roman" w:cs="Times New Roman"/>
          <w:bCs/>
          <w:sz w:val="24"/>
          <w:szCs w:val="24"/>
        </w:rPr>
        <w:t>. It</w:t>
      </w:r>
      <w:r w:rsidR="002638F4" w:rsidRPr="00330456">
        <w:rPr>
          <w:rFonts w:ascii="Times New Roman" w:hAnsi="Times New Roman" w:cs="Times New Roman"/>
          <w:bCs/>
          <w:sz w:val="24"/>
          <w:szCs w:val="24"/>
        </w:rPr>
        <w:t xml:space="preserve"> is</w:t>
      </w:r>
      <w:r w:rsidR="002D3154" w:rsidRPr="00330456">
        <w:rPr>
          <w:rFonts w:ascii="Times New Roman" w:hAnsi="Times New Roman" w:cs="Times New Roman"/>
          <w:bCs/>
          <w:sz w:val="24"/>
          <w:szCs w:val="24"/>
        </w:rPr>
        <w:t xml:space="preserve"> difficult for manufacturing SMEs and </w:t>
      </w:r>
      <w:r w:rsidR="004B11E9" w:rsidRPr="00330456">
        <w:rPr>
          <w:rFonts w:ascii="Times New Roman" w:hAnsi="Times New Roman" w:cs="Times New Roman"/>
          <w:bCs/>
          <w:sz w:val="24"/>
          <w:szCs w:val="24"/>
        </w:rPr>
        <w:t>their collaborating</w:t>
      </w:r>
      <w:r w:rsidR="00A04CAA" w:rsidRPr="00330456">
        <w:rPr>
          <w:rFonts w:ascii="Times New Roman" w:hAnsi="Times New Roman" w:cs="Times New Roman"/>
          <w:bCs/>
          <w:sz w:val="24"/>
          <w:szCs w:val="24"/>
        </w:rPr>
        <w:t xml:space="preserve"> partners</w:t>
      </w:r>
      <w:r w:rsidR="00AB6D74" w:rsidRPr="00330456">
        <w:rPr>
          <w:rFonts w:ascii="Times New Roman" w:hAnsi="Times New Roman" w:cs="Times New Roman"/>
          <w:bCs/>
          <w:sz w:val="24"/>
          <w:szCs w:val="24"/>
        </w:rPr>
        <w:t xml:space="preserve"> </w:t>
      </w:r>
      <w:r w:rsidR="004B11E9" w:rsidRPr="00330456">
        <w:rPr>
          <w:rFonts w:ascii="Times New Roman" w:hAnsi="Times New Roman" w:cs="Times New Roman"/>
          <w:bCs/>
          <w:sz w:val="24"/>
          <w:szCs w:val="24"/>
        </w:rPr>
        <w:t>to implement social</w:t>
      </w:r>
      <w:r w:rsidR="002D3154" w:rsidRPr="00330456">
        <w:rPr>
          <w:rFonts w:ascii="Times New Roman" w:hAnsi="Times New Roman" w:cs="Times New Roman"/>
          <w:bCs/>
          <w:sz w:val="24"/>
          <w:szCs w:val="24"/>
        </w:rPr>
        <w:t xml:space="preserve"> sustainability practices</w:t>
      </w:r>
      <w:r w:rsidR="004B11E9" w:rsidRPr="00330456">
        <w:rPr>
          <w:rFonts w:ascii="Times New Roman" w:hAnsi="Times New Roman" w:cs="Times New Roman"/>
          <w:bCs/>
          <w:sz w:val="24"/>
          <w:szCs w:val="24"/>
        </w:rPr>
        <w:t xml:space="preserve"> with their </w:t>
      </w:r>
      <w:r w:rsidR="00624ED8" w:rsidRPr="00330456">
        <w:rPr>
          <w:rFonts w:ascii="Times New Roman" w:hAnsi="Times New Roman" w:cs="Times New Roman"/>
          <w:bCs/>
          <w:sz w:val="24"/>
          <w:szCs w:val="24"/>
        </w:rPr>
        <w:t>various farmer group suppliers</w:t>
      </w:r>
      <w:r w:rsidR="00B40CF9" w:rsidRPr="00330456">
        <w:rPr>
          <w:rFonts w:ascii="Times New Roman" w:hAnsi="Times New Roman" w:cs="Times New Roman"/>
          <w:bCs/>
          <w:sz w:val="24"/>
          <w:szCs w:val="24"/>
        </w:rPr>
        <w:t xml:space="preserve"> to meet the requirements of their </w:t>
      </w:r>
      <w:r w:rsidR="00CC64CB" w:rsidRPr="00330456">
        <w:rPr>
          <w:rFonts w:ascii="Times New Roman" w:hAnsi="Times New Roman" w:cs="Times New Roman"/>
          <w:bCs/>
          <w:sz w:val="24"/>
          <w:szCs w:val="24"/>
        </w:rPr>
        <w:t>customers</w:t>
      </w:r>
      <w:r w:rsidR="00A04CAA" w:rsidRPr="00330456">
        <w:rPr>
          <w:rFonts w:ascii="Times New Roman" w:hAnsi="Times New Roman" w:cs="Times New Roman"/>
          <w:bCs/>
          <w:sz w:val="24"/>
          <w:szCs w:val="24"/>
        </w:rPr>
        <w:t xml:space="preserve">. </w:t>
      </w:r>
      <w:r w:rsidR="004D7D5E" w:rsidRPr="00330456">
        <w:rPr>
          <w:rFonts w:ascii="Times New Roman" w:hAnsi="Times New Roman" w:cs="Times New Roman"/>
          <w:bCs/>
          <w:sz w:val="24"/>
          <w:szCs w:val="24"/>
        </w:rPr>
        <w:t xml:space="preserve">It is a result of </w:t>
      </w:r>
      <w:r w:rsidR="007F5420" w:rsidRPr="00330456">
        <w:rPr>
          <w:rFonts w:ascii="Times New Roman" w:hAnsi="Times New Roman" w:cs="Times New Roman"/>
          <w:bCs/>
          <w:sz w:val="24"/>
          <w:szCs w:val="24"/>
        </w:rPr>
        <w:t>su</w:t>
      </w:r>
      <w:r w:rsidR="00F75BDB" w:rsidRPr="00330456">
        <w:rPr>
          <w:rFonts w:ascii="Times New Roman" w:hAnsi="Times New Roman" w:cs="Times New Roman"/>
          <w:bCs/>
          <w:sz w:val="24"/>
          <w:szCs w:val="24"/>
        </w:rPr>
        <w:t>ch challenges to implement SSSC</w:t>
      </w:r>
      <w:r w:rsidR="004D7D5E" w:rsidRPr="00330456">
        <w:rPr>
          <w:rFonts w:ascii="Times New Roman" w:hAnsi="Times New Roman" w:cs="Times New Roman"/>
          <w:bCs/>
          <w:sz w:val="24"/>
          <w:szCs w:val="24"/>
        </w:rPr>
        <w:t xml:space="preserve"> that some of the leading actors have initiated the gl</w:t>
      </w:r>
      <w:r w:rsidR="00777CEE" w:rsidRPr="00330456">
        <w:rPr>
          <w:rFonts w:ascii="Times New Roman" w:hAnsi="Times New Roman" w:cs="Times New Roman"/>
          <w:bCs/>
          <w:sz w:val="24"/>
          <w:szCs w:val="24"/>
        </w:rPr>
        <w:t>obal</w:t>
      </w:r>
      <w:r w:rsidR="00AB6D74" w:rsidRPr="00330456">
        <w:rPr>
          <w:rFonts w:ascii="Times New Roman" w:hAnsi="Times New Roman" w:cs="Times New Roman"/>
          <w:bCs/>
          <w:sz w:val="24"/>
          <w:szCs w:val="24"/>
        </w:rPr>
        <w:t xml:space="preserve"> </w:t>
      </w:r>
      <w:r w:rsidR="004D7D5E" w:rsidRPr="00330456">
        <w:rPr>
          <w:rFonts w:ascii="Times New Roman" w:hAnsi="Times New Roman" w:cs="Times New Roman"/>
          <w:bCs/>
          <w:sz w:val="24"/>
          <w:szCs w:val="24"/>
        </w:rPr>
        <w:t xml:space="preserve">supply chain </w:t>
      </w:r>
      <w:r w:rsidR="00FE2890" w:rsidRPr="00330456">
        <w:rPr>
          <w:rFonts w:ascii="Times New Roman" w:hAnsi="Times New Roman" w:cs="Times New Roman"/>
          <w:bCs/>
          <w:sz w:val="24"/>
          <w:szCs w:val="24"/>
        </w:rPr>
        <w:t xml:space="preserve">traceability </w:t>
      </w:r>
      <w:r w:rsidR="00624ED8" w:rsidRPr="00330456">
        <w:rPr>
          <w:rFonts w:ascii="Times New Roman" w:hAnsi="Times New Roman" w:cs="Times New Roman"/>
          <w:bCs/>
          <w:sz w:val="24"/>
          <w:szCs w:val="24"/>
        </w:rPr>
        <w:t>initiative</w:t>
      </w:r>
      <w:r w:rsidR="005E1198" w:rsidRPr="00330456">
        <w:rPr>
          <w:rFonts w:ascii="Times New Roman" w:hAnsi="Times New Roman" w:cs="Times New Roman"/>
          <w:bCs/>
          <w:sz w:val="24"/>
          <w:szCs w:val="24"/>
        </w:rPr>
        <w:t xml:space="preserve"> and </w:t>
      </w:r>
      <w:r w:rsidR="00500D19" w:rsidRPr="00330456">
        <w:rPr>
          <w:rFonts w:ascii="Times New Roman" w:hAnsi="Times New Roman" w:cs="Times New Roman"/>
          <w:bCs/>
          <w:sz w:val="24"/>
          <w:szCs w:val="24"/>
        </w:rPr>
        <w:t>integrated with management information system</w:t>
      </w:r>
      <w:r w:rsidR="00624ED8" w:rsidRPr="00330456">
        <w:rPr>
          <w:rFonts w:ascii="Times New Roman" w:hAnsi="Times New Roman" w:cs="Times New Roman"/>
          <w:bCs/>
          <w:sz w:val="24"/>
          <w:szCs w:val="24"/>
        </w:rPr>
        <w:t>.</w:t>
      </w:r>
      <w:r w:rsidR="00AB6D74" w:rsidRPr="00330456">
        <w:rPr>
          <w:rFonts w:ascii="Times New Roman" w:hAnsi="Times New Roman" w:cs="Times New Roman"/>
          <w:bCs/>
          <w:sz w:val="24"/>
          <w:szCs w:val="24"/>
        </w:rPr>
        <w:t xml:space="preserve"> </w:t>
      </w:r>
      <w:r w:rsidR="009B4DE5" w:rsidRPr="00330456">
        <w:rPr>
          <w:rFonts w:ascii="Times New Roman" w:hAnsi="Times New Roman" w:cs="Times New Roman"/>
          <w:bCs/>
          <w:sz w:val="24"/>
          <w:szCs w:val="24"/>
        </w:rPr>
        <w:t xml:space="preserve">The present </w:t>
      </w:r>
      <w:r w:rsidR="00624ED8" w:rsidRPr="00330456">
        <w:rPr>
          <w:rFonts w:ascii="Times New Roman" w:hAnsi="Times New Roman" w:cs="Times New Roman"/>
          <w:bCs/>
          <w:sz w:val="24"/>
          <w:szCs w:val="24"/>
        </w:rPr>
        <w:t>scenarios potentially render many manufacturing SMEs weak or have</w:t>
      </w:r>
      <w:r w:rsidR="00414573" w:rsidRPr="00330456">
        <w:rPr>
          <w:rFonts w:ascii="Times New Roman" w:hAnsi="Times New Roman" w:cs="Times New Roman"/>
          <w:bCs/>
          <w:sz w:val="24"/>
          <w:szCs w:val="24"/>
        </w:rPr>
        <w:t xml:space="preserve"> challenges</w:t>
      </w:r>
      <w:r w:rsidR="00AB6D74" w:rsidRPr="00330456">
        <w:rPr>
          <w:rFonts w:ascii="Times New Roman" w:hAnsi="Times New Roman" w:cs="Times New Roman"/>
          <w:bCs/>
          <w:sz w:val="24"/>
          <w:szCs w:val="24"/>
        </w:rPr>
        <w:t xml:space="preserve"> </w:t>
      </w:r>
      <w:r w:rsidR="00EF3EFF" w:rsidRPr="00330456">
        <w:rPr>
          <w:rFonts w:ascii="Times New Roman" w:hAnsi="Times New Roman" w:cs="Times New Roman"/>
          <w:bCs/>
          <w:sz w:val="24"/>
          <w:szCs w:val="24"/>
        </w:rPr>
        <w:t xml:space="preserve">in </w:t>
      </w:r>
      <w:r w:rsidR="009B4DE5" w:rsidRPr="00330456">
        <w:rPr>
          <w:rFonts w:ascii="Times New Roman" w:hAnsi="Times New Roman" w:cs="Times New Roman"/>
          <w:bCs/>
          <w:sz w:val="24"/>
          <w:szCs w:val="24"/>
        </w:rPr>
        <w:t>strengthen</w:t>
      </w:r>
      <w:r w:rsidR="00E45E98" w:rsidRPr="00330456">
        <w:rPr>
          <w:rFonts w:ascii="Times New Roman" w:hAnsi="Times New Roman" w:cs="Times New Roman"/>
          <w:bCs/>
          <w:sz w:val="24"/>
          <w:szCs w:val="24"/>
        </w:rPr>
        <w:t>ing</w:t>
      </w:r>
      <w:r w:rsidR="009B4DE5" w:rsidRPr="00330456">
        <w:rPr>
          <w:rFonts w:ascii="Times New Roman" w:hAnsi="Times New Roman" w:cs="Times New Roman"/>
          <w:bCs/>
          <w:sz w:val="24"/>
          <w:szCs w:val="24"/>
        </w:rPr>
        <w:t xml:space="preserve"> their collaboration with </w:t>
      </w:r>
      <w:r w:rsidR="00481D61" w:rsidRPr="00330456">
        <w:rPr>
          <w:rFonts w:ascii="Times New Roman" w:hAnsi="Times New Roman" w:cs="Times New Roman"/>
          <w:bCs/>
          <w:sz w:val="24"/>
          <w:szCs w:val="24"/>
        </w:rPr>
        <w:t>customers for</w:t>
      </w:r>
      <w:r w:rsidR="00AB6D74" w:rsidRPr="00330456">
        <w:rPr>
          <w:rFonts w:ascii="Times New Roman" w:hAnsi="Times New Roman" w:cs="Times New Roman"/>
          <w:bCs/>
          <w:sz w:val="24"/>
          <w:szCs w:val="24"/>
        </w:rPr>
        <w:t xml:space="preserve"> </w:t>
      </w:r>
      <w:r w:rsidR="00481D61" w:rsidRPr="00330456">
        <w:rPr>
          <w:rFonts w:ascii="Times New Roman" w:hAnsi="Times New Roman" w:cs="Times New Roman"/>
          <w:bCs/>
          <w:sz w:val="24"/>
          <w:szCs w:val="24"/>
        </w:rPr>
        <w:t>the implementation</w:t>
      </w:r>
      <w:r w:rsidR="00AB6D74" w:rsidRPr="00330456">
        <w:rPr>
          <w:rFonts w:ascii="Times New Roman" w:hAnsi="Times New Roman" w:cs="Times New Roman"/>
          <w:bCs/>
          <w:sz w:val="24"/>
          <w:szCs w:val="24"/>
        </w:rPr>
        <w:t xml:space="preserve"> </w:t>
      </w:r>
      <w:r w:rsidR="00481D61" w:rsidRPr="00330456">
        <w:rPr>
          <w:rFonts w:ascii="Times New Roman" w:hAnsi="Times New Roman" w:cs="Times New Roman"/>
          <w:bCs/>
          <w:sz w:val="24"/>
          <w:szCs w:val="24"/>
        </w:rPr>
        <w:t>of SSSC</w:t>
      </w:r>
      <w:r w:rsidR="00AB6D74" w:rsidRPr="00330456">
        <w:rPr>
          <w:rFonts w:ascii="Times New Roman" w:hAnsi="Times New Roman" w:cs="Times New Roman"/>
          <w:bCs/>
          <w:sz w:val="24"/>
          <w:szCs w:val="24"/>
        </w:rPr>
        <w:t xml:space="preserve"> </w:t>
      </w:r>
      <w:r w:rsidR="005940FF" w:rsidRPr="00330456">
        <w:rPr>
          <w:rFonts w:ascii="Times New Roman" w:hAnsi="Times New Roman" w:cs="Times New Roman"/>
          <w:bCs/>
          <w:sz w:val="24"/>
          <w:szCs w:val="24"/>
        </w:rPr>
        <w:t>practices</w:t>
      </w:r>
      <w:r w:rsidR="00624ED8" w:rsidRPr="00330456">
        <w:rPr>
          <w:rFonts w:ascii="Times New Roman" w:hAnsi="Times New Roman" w:cs="Times New Roman"/>
          <w:bCs/>
          <w:sz w:val="24"/>
          <w:szCs w:val="24"/>
        </w:rPr>
        <w:t xml:space="preserve"> to meet customer demand</w:t>
      </w:r>
      <w:r w:rsidR="00C92280" w:rsidRPr="00330456">
        <w:rPr>
          <w:rFonts w:ascii="Times New Roman" w:hAnsi="Times New Roman" w:cs="Times New Roman"/>
          <w:bCs/>
          <w:sz w:val="24"/>
          <w:szCs w:val="24"/>
        </w:rPr>
        <w:t>. P</w:t>
      </w:r>
      <w:r w:rsidR="001D4497" w:rsidRPr="00330456">
        <w:rPr>
          <w:rFonts w:ascii="Times New Roman" w:hAnsi="Times New Roman" w:cs="Times New Roman"/>
          <w:bCs/>
          <w:sz w:val="24"/>
          <w:szCs w:val="24"/>
        </w:rPr>
        <w:t>revious studies</w:t>
      </w:r>
      <w:r w:rsidR="00AB6D74"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{"citationItems":[{"id":"ITEM-1","itemData":{"DOI":"10.1016/j.pursup.2015.05.001","ISBN":"1478-4092","ISSN":"14784092","abstract":"In this paper we investigate the collaborative paradigm in Sustainable Supply Chain Management (SSCM). The depth and quality of the relationship between a firm and its suppliers is widely recognised as a critical facilitator of SSCM. Many authors in the field have argued that a collaborative approach to SC relationship management was likely to be more fruitful in achieving sustainable development goals. However, little research has offered a more nuanced perspective on collaborative SSCM and specifically assessed its feasibility outside the context of large companies collaborating on environmental activities. In this paper, we explore collaboration in SSCs through a qualitative study of a large multinational in the food sector working with small agricultural suppliers. We show that there are both supporting and hindering factors to collaborative SSCM. The study reveals the dynamic nature of SC relationships for sustainability and that collaboration can be developed through time thanks to investment in both formal relationship building mechanisms and more relational aspects. The main contributions of the paper lie in its nuanced view of collaboration for SSCM and systematic application of relational theory (. Dyer and Singh, 1998) in SSCM.","author":[{"dropping-particle":"","family":"Touboulic","given":"Anne","non-dropping-particle":"","parse-names":false,"suffix":""},{"dropping-particle":"","family":"Walker","given":"Helen","non-dropping-particle":"","parse-names":false,"suffix":""}],"container-title":"Journal of Purchasing and Supply Management","id":"ITEM-1","issue":"3","issued":{"date-parts":[["2015"]]},"page":"178-191","publisher":"Elsevier","title":"Love me, love me not: A nuanced view on collaboration in sustainable supply chains","type":"article-journal","volume":"21"},"uris":["http://www.mendeley.com/documents/?uuid=ddc5eea7-d55c-4ae7-a2de-f90bb114abfa"]},{"id":"ITEM-2","itemData":{"abstract":"In recent years, corporate social responsibility (CSR) has benefited from an increasing interest in supply chains. The creation of a sustainable supply chain usually depends of small- and medium-sized enterprises (SMEs)’ ability to work with CSR issues. However, scholars have paid less attention to CSR practices in SME supply chains. Therefore, the purpose of this paper is to provide a systematic literature review of the implementation of CSR practices in the supply chains of SMEs. Using a set of 63 papers, this study develops a conceptual framework that encompasses four different roles of SMEs in implementing CSR in the supply chain (adopters, brokers, generators, and transmitters). This study also identifies four SME characteristics and five contingency factors that are related to the different roles of SMEs. This paper draws on the perspective of SMEs, which has been less studied by academia but has a substantial impact on the overall economy.","author":[{"dropping-particle":"","family":"Stekelorum","given":"Rébecca","non-dropping-particle":"","parse-names":false,"suffix":""}],"container-title":"International Journal of Logistics Research and Applications","id":"ITEM-2","issue":"2","issued":{"date-parts":[["2020"]]},"page":"228-253","title":"The roles of SMEs in implementing CSR in supply chains: a systematic literature review","type":"article-journal","volume":"23"},"uris":["http://www.mendeley.com/documents/?uuid=08df750a-8223-3eab-a2a2-8cfb82fc1f68"]}],"mendeley":{"formattedCitation":"(Touboulic and Walker 2015a; Stekelorum 2020)","manualFormatting":"(e.g., Touboulic and Walker 2015a; Stekelorum 2020)","plainTextFormattedCitation":"(Touboulic and Walker 2015a; Stekelorum 2020)","previouslyFormattedCitation":"(Touboulic and Walker 2015a; Stekelorum 2020)"},"properties":{"noteIndex":0},"schema":"https://github.com/citation-style-language/schema/raw/master/csl-citation.json"}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481D61" w:rsidRPr="00330456">
        <w:rPr>
          <w:rFonts w:ascii="Times New Roman" w:hAnsi="Times New Roman" w:cs="Times New Roman"/>
          <w:bCs/>
          <w:noProof/>
          <w:sz w:val="24"/>
          <w:szCs w:val="24"/>
        </w:rPr>
        <w:t>(e.g., Touboulic and Walker 2015a; Stekelorum 2020)</w:t>
      </w:r>
      <w:r w:rsidR="00C67461" w:rsidRPr="00330456">
        <w:rPr>
          <w:rFonts w:ascii="Times New Roman" w:hAnsi="Times New Roman" w:cs="Times New Roman"/>
          <w:bCs/>
          <w:sz w:val="24"/>
          <w:szCs w:val="24"/>
        </w:rPr>
        <w:fldChar w:fldCharType="end"/>
      </w:r>
      <w:r w:rsidR="006607B5" w:rsidRPr="00330456">
        <w:rPr>
          <w:rFonts w:ascii="Times New Roman" w:hAnsi="Times New Roman" w:cs="Times New Roman"/>
          <w:bCs/>
          <w:sz w:val="24"/>
          <w:szCs w:val="24"/>
        </w:rPr>
        <w:t xml:space="preserve"> suggest that  SMEs can build</w:t>
      </w:r>
      <w:r w:rsidR="00E0775C" w:rsidRPr="00330456">
        <w:rPr>
          <w:rFonts w:ascii="Times New Roman" w:hAnsi="Times New Roman" w:cs="Times New Roman"/>
          <w:bCs/>
          <w:sz w:val="24"/>
          <w:szCs w:val="24"/>
        </w:rPr>
        <w:t xml:space="preserve"> mutual relationships with </w:t>
      </w:r>
      <w:r w:rsidR="00E45E98" w:rsidRPr="00330456">
        <w:rPr>
          <w:rFonts w:ascii="Times New Roman" w:hAnsi="Times New Roman" w:cs="Times New Roman"/>
          <w:bCs/>
          <w:sz w:val="24"/>
          <w:szCs w:val="24"/>
        </w:rPr>
        <w:t>their</w:t>
      </w:r>
      <w:r w:rsidR="00E0775C" w:rsidRPr="00330456">
        <w:rPr>
          <w:rFonts w:ascii="Times New Roman" w:hAnsi="Times New Roman" w:cs="Times New Roman"/>
          <w:bCs/>
          <w:sz w:val="24"/>
          <w:szCs w:val="24"/>
        </w:rPr>
        <w:t xml:space="preserve"> suppliers</w:t>
      </w:r>
      <w:r w:rsidR="00E45E98" w:rsidRPr="00330456">
        <w:rPr>
          <w:rFonts w:ascii="Times New Roman" w:hAnsi="Times New Roman" w:cs="Times New Roman"/>
          <w:bCs/>
          <w:sz w:val="24"/>
          <w:szCs w:val="24"/>
        </w:rPr>
        <w:t>,</w:t>
      </w:r>
      <w:r w:rsidR="00E0775C" w:rsidRPr="00330456">
        <w:rPr>
          <w:rFonts w:ascii="Times New Roman" w:hAnsi="Times New Roman" w:cs="Times New Roman"/>
          <w:bCs/>
          <w:sz w:val="24"/>
          <w:szCs w:val="24"/>
        </w:rPr>
        <w:t xml:space="preserve"> especially when they are</w:t>
      </w:r>
      <w:r w:rsidR="00AB6D74" w:rsidRPr="00330456">
        <w:rPr>
          <w:rFonts w:ascii="Times New Roman" w:hAnsi="Times New Roman" w:cs="Times New Roman"/>
          <w:bCs/>
          <w:sz w:val="24"/>
          <w:szCs w:val="24"/>
        </w:rPr>
        <w:t xml:space="preserve"> </w:t>
      </w:r>
      <w:r w:rsidR="001D28D8" w:rsidRPr="00330456">
        <w:rPr>
          <w:rFonts w:ascii="Times New Roman" w:hAnsi="Times New Roman" w:cs="Times New Roman"/>
          <w:bCs/>
          <w:sz w:val="24"/>
          <w:szCs w:val="24"/>
        </w:rPr>
        <w:t>agricultural SMEs</w:t>
      </w:r>
      <w:r w:rsidR="00AB6D74"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author":[{"dropping-particle":"","family":"Zaridis","given":"Apostolos","non-dropping-particle":"","parse-names":false,"suffix":""},{"dropping-particle":"","family":"Vlachos","given":"Ilias","non-dropping-particle":"","parse-names":false,"suffix":""},{"dropping-particle":"","family":"Bourlakis","given":"Michael","non-dropping-particle":"","parse-names":false,"suffix":""}],"container-title":"Production Planning and Control","id":"ITEM-1","issued":{"date-parts":[["2020"]]},"title":"SMEs strategy and scale constraints impact on agri-food supply chain collaboration and firm performance","type":"article-journal"},"uris":["http://www.mendeley.com/documents/?uuid=3ed4bf6c-f80d-4684-ac68-f933a7c965b4"]}],"mendeley":{"formattedCitation":"(Zaridis, Vlachos, and Bourlakis 2020)","plainTextFormattedCitation":"(Zaridis, Vlachos, and Bourlakis 2020)","previouslyFormattedCitation":"(Zaridis, Vlachos, and Bourlakis 2020)"},"properties":{"noteIndex":0},"schema":"https://github.com/citation-style-language/schema/raw/master/csl-citation.json"}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(Zaridis, Vlachos, and Bourlakis 2020)</w:t>
      </w:r>
      <w:r w:rsidR="00C67461" w:rsidRPr="00330456">
        <w:rPr>
          <w:rFonts w:ascii="Times New Roman" w:hAnsi="Times New Roman" w:cs="Times New Roman"/>
          <w:bCs/>
          <w:sz w:val="24"/>
          <w:szCs w:val="24"/>
        </w:rPr>
        <w:fldChar w:fldCharType="end"/>
      </w:r>
      <w:r w:rsidR="001D28D8" w:rsidRPr="00330456">
        <w:rPr>
          <w:rFonts w:ascii="Times New Roman" w:hAnsi="Times New Roman" w:cs="Times New Roman"/>
          <w:bCs/>
          <w:sz w:val="24"/>
          <w:szCs w:val="24"/>
        </w:rPr>
        <w:t xml:space="preserve">  and </w:t>
      </w:r>
      <w:r w:rsidR="00E0775C" w:rsidRPr="00330456">
        <w:rPr>
          <w:rFonts w:ascii="Times New Roman" w:hAnsi="Times New Roman" w:cs="Times New Roman"/>
          <w:bCs/>
          <w:sz w:val="24"/>
          <w:szCs w:val="24"/>
        </w:rPr>
        <w:t>in the same local community</w:t>
      </w:r>
      <w:r w:rsidR="00AB6D74"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{"citationItems":[{"id":"ITEM-1","itemData":{"abstract":"With increasing awareness of environmental issues, there has been rising demand for environmental-friendly business practices. Prior research has shown that the implementation of environmental management practices is influenced by existing and potential stakeholder groups in the form of external pressures from legislators, environmental groups, financial institutions and suppliers, as well as internally by employees and owner/manager attitudes and knowledge. However, it has been reported that despite business owner/managers having strong \"green\" attitudes, the level of implementation of environmental-friendly practices is low. In order to explore the connection between pressures for improved practices and the management actions taken, this article examines how influence from various stakeholders is related to awareness of environmental issues, and how this awareness relates to actions taken within the businesses to reduce the environmental impact of their operations. The results indicate that legislation does result in general environmental awareness, and that organizations are then willing to change their business processes and environmental strategies. However, despite their actions they have little awareness of the benefits that might arise from cost reductions from their environmental-friendly practices. Those influenced by their suppliers act to reduce waste, but do not put into place formal environmental management systems, or use environmental messages to market their goods or services. Nevertheless, it can be argued that they have a real commitment to environmental issues, as evidenced by a willingness to voluntarily contribute to environmental organizations. © 2008 Springer Science+Business Media B.V.","author":[{"dropping-particle":"","family":"Gadenne","given":"David L.","non-dropping-particle":"","parse-names":false,"suffix":""},{"dropping-particle":"","family":"Kennedy","given":"Jessica","non-dropping-particle":"","parse-names":false,"suffix":""},{"dropping-particle":"","family":"McKeiver","given":"Catherine","non-dropping-particle":"","parse-names":false,"suffix":""}],"container-title":"Journal of Business Ethics","id":"ITEM-1","issue":"1","issued":{"date-parts":[["2009"]]},"page":"45-63","title":"An empirical study of environmental awareness and practices in SMEs","type":"article-journal","volume":"84"},"uris":["http://www.mendeley.com/documents/?uuid=6ff9801f-ebcb-37dc-bd27-0a96c50d8f5b"]}],"mendeley":{"formattedCitation":"(Gadenne, Kennedy, and McKeiver 2009)","plainTextFormattedCitation":"(Gadenne, Kennedy, and McKeiver 2009)","previouslyFormattedCitation":"(Gadenne, Kennedy, and McKeiver 2009)"},"properties":{"noteIndex":0},"schema":"https://github.com/citation-style-language/schema/raw/master/csl-citation.json"}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(Gadenne, Kennedy, and McKeiver 2009)</w:t>
      </w:r>
      <w:r w:rsidR="00C67461" w:rsidRPr="00330456">
        <w:rPr>
          <w:rFonts w:ascii="Times New Roman" w:hAnsi="Times New Roman" w:cs="Times New Roman"/>
          <w:bCs/>
          <w:sz w:val="24"/>
          <w:szCs w:val="24"/>
        </w:rPr>
        <w:fldChar w:fldCharType="end"/>
      </w:r>
      <w:r w:rsidR="00C92280" w:rsidRPr="00330456">
        <w:rPr>
          <w:rFonts w:ascii="Times New Roman" w:hAnsi="Times New Roman" w:cs="Times New Roman"/>
          <w:bCs/>
          <w:sz w:val="24"/>
          <w:szCs w:val="24"/>
        </w:rPr>
        <w:t>. However,</w:t>
      </w:r>
      <w:r w:rsidR="00481D61" w:rsidRPr="00330456">
        <w:rPr>
          <w:rFonts w:ascii="Times New Roman" w:hAnsi="Times New Roman" w:cs="Times New Roman"/>
          <w:bCs/>
          <w:sz w:val="24"/>
          <w:szCs w:val="24"/>
        </w:rPr>
        <w:t xml:space="preserve"> it</w:t>
      </w:r>
      <w:r w:rsidR="00AB6D74" w:rsidRPr="00330456">
        <w:rPr>
          <w:rFonts w:ascii="Times New Roman" w:hAnsi="Times New Roman" w:cs="Times New Roman"/>
          <w:bCs/>
          <w:sz w:val="24"/>
          <w:szCs w:val="24"/>
        </w:rPr>
        <w:t xml:space="preserve"> </w:t>
      </w:r>
      <w:r w:rsidR="00C92280" w:rsidRPr="00330456">
        <w:rPr>
          <w:rFonts w:ascii="Times New Roman" w:hAnsi="Times New Roman" w:cs="Times New Roman"/>
          <w:bCs/>
          <w:sz w:val="24"/>
          <w:szCs w:val="24"/>
        </w:rPr>
        <w:t>is difficult to</w:t>
      </w:r>
      <w:r w:rsidR="005D3645" w:rsidRPr="00330456">
        <w:rPr>
          <w:rFonts w:ascii="Times New Roman" w:hAnsi="Times New Roman" w:cs="Times New Roman"/>
          <w:bCs/>
          <w:sz w:val="24"/>
          <w:szCs w:val="24"/>
        </w:rPr>
        <w:t xml:space="preserve"> develop</w:t>
      </w:r>
      <w:r w:rsidR="00C92280" w:rsidRPr="00330456">
        <w:rPr>
          <w:rFonts w:ascii="Times New Roman" w:hAnsi="Times New Roman" w:cs="Times New Roman"/>
          <w:bCs/>
          <w:sz w:val="24"/>
          <w:szCs w:val="24"/>
        </w:rPr>
        <w:t xml:space="preserve"> sustainable multi-tier suppliers in upstream supply chain such as the West Africa cashew industr</w:t>
      </w:r>
      <w:r w:rsidR="005D3645" w:rsidRPr="00330456">
        <w:rPr>
          <w:rFonts w:ascii="Times New Roman" w:hAnsi="Times New Roman" w:cs="Times New Roman"/>
          <w:bCs/>
          <w:sz w:val="24"/>
          <w:szCs w:val="24"/>
        </w:rPr>
        <w:t>y</w:t>
      </w:r>
      <w:r w:rsidR="00B4417B" w:rsidRPr="00330456">
        <w:rPr>
          <w:rFonts w:ascii="Times New Roman" w:hAnsi="Times New Roman" w:cs="Times New Roman"/>
          <w:bCs/>
          <w:sz w:val="24"/>
          <w:szCs w:val="24"/>
        </w:rPr>
        <w:t>.</w:t>
      </w:r>
      <w:r w:rsidR="004A7C39" w:rsidRPr="00330456">
        <w:rPr>
          <w:rFonts w:ascii="Times New Roman" w:hAnsi="Times New Roman" w:cs="Times New Roman"/>
          <w:bCs/>
          <w:sz w:val="24"/>
          <w:szCs w:val="24"/>
        </w:rPr>
        <w:t xml:space="preserve"> The </w:t>
      </w:r>
      <w:r w:rsidR="00624ED8" w:rsidRPr="00330456">
        <w:rPr>
          <w:rFonts w:ascii="Times New Roman" w:hAnsi="Times New Roman" w:cs="Times New Roman"/>
          <w:bCs/>
          <w:sz w:val="24"/>
          <w:szCs w:val="24"/>
        </w:rPr>
        <w:t>predominant barrier</w:t>
      </w:r>
      <w:r w:rsidR="004A7C39" w:rsidRPr="00330456">
        <w:rPr>
          <w:rFonts w:ascii="Times New Roman" w:hAnsi="Times New Roman" w:cs="Times New Roman"/>
          <w:bCs/>
          <w:sz w:val="24"/>
          <w:szCs w:val="24"/>
        </w:rPr>
        <w:t xml:space="preserve"> of misalignment of </w:t>
      </w:r>
      <w:r w:rsidR="00624ED8" w:rsidRPr="00330456">
        <w:rPr>
          <w:rFonts w:ascii="Times New Roman" w:hAnsi="Times New Roman" w:cs="Times New Roman"/>
          <w:bCs/>
          <w:sz w:val="24"/>
          <w:szCs w:val="24"/>
        </w:rPr>
        <w:t>many</w:t>
      </w:r>
      <w:r w:rsidR="004A7C39" w:rsidRPr="00330456">
        <w:rPr>
          <w:rFonts w:ascii="Times New Roman" w:hAnsi="Times New Roman" w:cs="Times New Roman"/>
          <w:bCs/>
          <w:sz w:val="24"/>
          <w:szCs w:val="24"/>
        </w:rPr>
        <w:t xml:space="preserve"> </w:t>
      </w:r>
      <w:proofErr w:type="gramStart"/>
      <w:r w:rsidR="004A7C39" w:rsidRPr="00330456">
        <w:rPr>
          <w:rFonts w:ascii="Times New Roman" w:hAnsi="Times New Roman" w:cs="Times New Roman"/>
          <w:bCs/>
          <w:sz w:val="24"/>
          <w:szCs w:val="24"/>
        </w:rPr>
        <w:t>farmer</w:t>
      </w:r>
      <w:proofErr w:type="gramEnd"/>
      <w:r w:rsidR="004A7C39" w:rsidRPr="00330456">
        <w:rPr>
          <w:rFonts w:ascii="Times New Roman" w:hAnsi="Times New Roman" w:cs="Times New Roman"/>
          <w:bCs/>
          <w:sz w:val="24"/>
          <w:szCs w:val="24"/>
        </w:rPr>
        <w:t xml:space="preserve"> </w:t>
      </w:r>
      <w:r w:rsidR="000A4108" w:rsidRPr="00330456">
        <w:rPr>
          <w:rFonts w:ascii="Times New Roman" w:hAnsi="Times New Roman" w:cs="Times New Roman"/>
          <w:bCs/>
          <w:sz w:val="24"/>
          <w:szCs w:val="24"/>
        </w:rPr>
        <w:t>groups</w:t>
      </w:r>
      <w:r w:rsidR="00E45E98" w:rsidRPr="00330456">
        <w:rPr>
          <w:rFonts w:ascii="Times New Roman" w:hAnsi="Times New Roman" w:cs="Times New Roman"/>
          <w:bCs/>
          <w:sz w:val="24"/>
          <w:szCs w:val="24"/>
        </w:rPr>
        <w:t xml:space="preserve">’ short-term goal </w:t>
      </w:r>
      <w:r w:rsidR="004A7C39" w:rsidRPr="00330456">
        <w:rPr>
          <w:rFonts w:ascii="Times New Roman" w:hAnsi="Times New Roman" w:cs="Times New Roman"/>
          <w:bCs/>
          <w:sz w:val="24"/>
          <w:szCs w:val="24"/>
        </w:rPr>
        <w:t>hinders the potential for a lo</w:t>
      </w:r>
      <w:r w:rsidR="00624ED8" w:rsidRPr="00330456">
        <w:rPr>
          <w:rFonts w:ascii="Times New Roman" w:hAnsi="Times New Roman" w:cs="Times New Roman"/>
          <w:bCs/>
          <w:sz w:val="24"/>
          <w:szCs w:val="24"/>
        </w:rPr>
        <w:t>ng</w:t>
      </w:r>
      <w:r w:rsidR="00E45E98" w:rsidRPr="00330456">
        <w:rPr>
          <w:rFonts w:ascii="Times New Roman" w:hAnsi="Times New Roman" w:cs="Times New Roman"/>
          <w:bCs/>
          <w:sz w:val="24"/>
          <w:szCs w:val="24"/>
        </w:rPr>
        <w:t>-</w:t>
      </w:r>
      <w:r w:rsidR="00624ED8" w:rsidRPr="00330456">
        <w:rPr>
          <w:rFonts w:ascii="Times New Roman" w:hAnsi="Times New Roman" w:cs="Times New Roman"/>
          <w:bCs/>
          <w:sz w:val="24"/>
          <w:szCs w:val="24"/>
        </w:rPr>
        <w:t>term strategic collaboration</w:t>
      </w:r>
      <w:r w:rsidR="004A7C39" w:rsidRPr="00330456">
        <w:rPr>
          <w:rFonts w:ascii="Times New Roman" w:hAnsi="Times New Roman" w:cs="Times New Roman"/>
          <w:bCs/>
          <w:sz w:val="24"/>
          <w:szCs w:val="24"/>
        </w:rPr>
        <w:t xml:space="preserve"> with other supply chain partners.</w:t>
      </w:r>
    </w:p>
    <w:p w:rsidR="00A82A28" w:rsidRPr="00330456" w:rsidRDefault="009B0889" w:rsidP="003D1EF8">
      <w:pPr>
        <w:spacing w:line="480" w:lineRule="auto"/>
        <w:jc w:val="both"/>
        <w:rPr>
          <w:rFonts w:ascii="Times New Roman" w:hAnsi="Times New Roman" w:cs="Times New Roman"/>
          <w:bCs/>
          <w:sz w:val="24"/>
          <w:szCs w:val="24"/>
        </w:rPr>
      </w:pPr>
      <w:r w:rsidRPr="00330456">
        <w:rPr>
          <w:rFonts w:ascii="Times New Roman" w:hAnsi="Times New Roman" w:cs="Times New Roman"/>
          <w:sz w:val="24"/>
          <w:szCs w:val="24"/>
        </w:rPr>
        <w:t>T</w:t>
      </w:r>
      <w:r w:rsidR="00FA0B3A" w:rsidRPr="00330456">
        <w:rPr>
          <w:rFonts w:ascii="Times New Roman" w:hAnsi="Times New Roman" w:cs="Times New Roman"/>
          <w:sz w:val="24"/>
          <w:szCs w:val="24"/>
        </w:rPr>
        <w:t xml:space="preserve">here is </w:t>
      </w:r>
      <w:r w:rsidRPr="00330456">
        <w:rPr>
          <w:rFonts w:ascii="Times New Roman" w:hAnsi="Times New Roman" w:cs="Times New Roman"/>
          <w:sz w:val="24"/>
          <w:szCs w:val="24"/>
        </w:rPr>
        <w:t>no public data available on organizations that use</w:t>
      </w:r>
      <w:r w:rsidR="00FA0B3A" w:rsidRPr="00330456">
        <w:rPr>
          <w:rFonts w:ascii="Times New Roman" w:hAnsi="Times New Roman" w:cs="Times New Roman"/>
          <w:sz w:val="24"/>
          <w:szCs w:val="24"/>
        </w:rPr>
        <w:t xml:space="preserve"> ISO 26000 because it is a guide</w:t>
      </w:r>
      <w:r w:rsidR="005542B0" w:rsidRPr="00330456">
        <w:rPr>
          <w:rFonts w:ascii="Times New Roman" w:hAnsi="Times New Roman" w:cs="Times New Roman"/>
          <w:sz w:val="24"/>
          <w:szCs w:val="24"/>
        </w:rPr>
        <w:t>line</w:t>
      </w:r>
      <w:r w:rsidR="00AB6D74" w:rsidRPr="00330456">
        <w:rPr>
          <w:rFonts w:ascii="Times New Roman" w:hAnsi="Times New Roman" w:cs="Times New Roman"/>
          <w:sz w:val="24"/>
          <w:szCs w:val="24"/>
        </w:rPr>
        <w:t xml:space="preserve"> </w:t>
      </w:r>
      <w:r w:rsidRPr="00330456">
        <w:rPr>
          <w:rFonts w:ascii="Times New Roman" w:hAnsi="Times New Roman" w:cs="Times New Roman"/>
          <w:sz w:val="24"/>
          <w:szCs w:val="24"/>
        </w:rPr>
        <w:t>document</w:t>
      </w:r>
      <w:r w:rsidR="00E45E98" w:rsidRPr="00330456">
        <w:rPr>
          <w:rFonts w:ascii="Times New Roman" w:hAnsi="Times New Roman" w:cs="Times New Roman"/>
          <w:sz w:val="24"/>
          <w:szCs w:val="24"/>
        </w:rPr>
        <w:t xml:space="preserve">, </w:t>
      </w:r>
      <w:r w:rsidRPr="00330456">
        <w:rPr>
          <w:rFonts w:ascii="Times New Roman" w:hAnsi="Times New Roman" w:cs="Times New Roman"/>
          <w:sz w:val="24"/>
          <w:szCs w:val="24"/>
        </w:rPr>
        <w:t>not certifiable standard. As such</w:t>
      </w:r>
      <w:r w:rsidR="00E45E98" w:rsidRPr="00330456">
        <w:rPr>
          <w:rFonts w:ascii="Times New Roman" w:hAnsi="Times New Roman" w:cs="Times New Roman"/>
          <w:sz w:val="24"/>
          <w:szCs w:val="24"/>
        </w:rPr>
        <w:t>,</w:t>
      </w:r>
      <w:r w:rsidRPr="00330456">
        <w:rPr>
          <w:rFonts w:ascii="Times New Roman" w:hAnsi="Times New Roman" w:cs="Times New Roman"/>
          <w:sz w:val="24"/>
          <w:szCs w:val="24"/>
        </w:rPr>
        <w:t xml:space="preserve"> comparatives e</w:t>
      </w:r>
      <w:r w:rsidR="00B1157F" w:rsidRPr="00330456">
        <w:rPr>
          <w:rFonts w:ascii="Times New Roman" w:hAnsi="Times New Roman" w:cs="Times New Roman"/>
          <w:sz w:val="24"/>
          <w:szCs w:val="24"/>
        </w:rPr>
        <w:t xml:space="preserve">mpirical </w:t>
      </w:r>
      <w:r w:rsidR="00FA0B3A" w:rsidRPr="00330456">
        <w:rPr>
          <w:rFonts w:ascii="Times New Roman" w:hAnsi="Times New Roman" w:cs="Times New Roman"/>
          <w:sz w:val="24"/>
          <w:szCs w:val="24"/>
        </w:rPr>
        <w:t xml:space="preserve">studies </w:t>
      </w:r>
      <w:r w:rsidRPr="00330456">
        <w:rPr>
          <w:rFonts w:ascii="Times New Roman" w:hAnsi="Times New Roman" w:cs="Times New Roman"/>
          <w:sz w:val="24"/>
          <w:szCs w:val="24"/>
        </w:rPr>
        <w:t>with ISO 26000 are rare.</w:t>
      </w:r>
      <w:r w:rsidR="00D07FEE" w:rsidRPr="00330456">
        <w:rPr>
          <w:rFonts w:ascii="Times New Roman" w:hAnsi="Times New Roman" w:cs="Times New Roman"/>
          <w:sz w:val="24"/>
          <w:szCs w:val="24"/>
        </w:rPr>
        <w:t xml:space="preserve"> Although </w:t>
      </w:r>
      <w:r w:rsidR="005252B3" w:rsidRPr="00330456">
        <w:rPr>
          <w:rFonts w:ascii="Times New Roman" w:hAnsi="Times New Roman" w:cs="Times New Roman"/>
          <w:sz w:val="24"/>
          <w:szCs w:val="24"/>
        </w:rPr>
        <w:t xml:space="preserve">some </w:t>
      </w:r>
      <w:r w:rsidR="00D07FEE" w:rsidRPr="00330456">
        <w:rPr>
          <w:rFonts w:ascii="Times New Roman" w:hAnsi="Times New Roman" w:cs="Times New Roman"/>
          <w:sz w:val="24"/>
          <w:szCs w:val="24"/>
        </w:rPr>
        <w:t>studies</w:t>
      </w:r>
      <w:r w:rsidR="005252B3" w:rsidRPr="00330456">
        <w:rPr>
          <w:rFonts w:ascii="Times New Roman" w:hAnsi="Times New Roman" w:cs="Times New Roman"/>
          <w:sz w:val="24"/>
          <w:szCs w:val="24"/>
        </w:rPr>
        <w:t xml:space="preserve"> (e.g.,</w:t>
      </w:r>
      <w:r w:rsidR="00AB6D74" w:rsidRPr="00330456">
        <w:rPr>
          <w:rFonts w:ascii="Times New Roman" w:hAnsi="Times New Roman" w:cs="Times New Roman"/>
          <w:sz w:val="24"/>
          <w:szCs w:val="24"/>
        </w:rPr>
        <w:t xml:space="preserve"> </w:t>
      </w:r>
      <w:r w:rsidR="00C67461" w:rsidRPr="00330456">
        <w:rPr>
          <w:rFonts w:ascii="Times New Roman" w:hAnsi="Times New Roman" w:cs="Times New Roman"/>
          <w:bCs/>
          <w:sz w:val="24"/>
          <w:szCs w:val="24"/>
        </w:rPr>
        <w:fldChar w:fldCharType="begin" w:fldLock="1"/>
      </w:r>
      <w:r w:rsidR="005252B3" w:rsidRPr="00330456">
        <w:rPr>
          <w:rFonts w:ascii="Times New Roman" w:hAnsi="Times New Roman" w:cs="Times New Roman"/>
          <w:bCs/>
          <w:sz w:val="24"/>
          <w:szCs w:val="24"/>
        </w:rPr>
        <w:instrText>ADDIN CSL_CITATION {"citationItems":[{"id":"ITEM-1","itemData":{"DOI":"10.1002/sd.1579","ISBN":"1099-1719","ISSN":"10991719","abstract":"This paper focuses on the emerging trend to increase the credibility and legitimacy of corporate contributions to sustainable development through the adoption of the ISO 26000 guidance standard for social responsibility. Empirical insights are gained from a two-stage exploratory study combining an online managerial survey and personal interviews in large-scale forest industry companies. Based on the results, the majority of these companies have already adopted social responsibility practices that are covered by the seven core subjects of ISO 26000. Our results also reveal that forest industry companies are strongly focused on environmental issues and organizational governance as key priorities for implementing the CSR, while for example consumer issues and human rights receive very little attention. Furthermore, while the legitimacy of ISO 26000 as a global sustainability standard was not criticized, based on our results it can be argued that this standard may not bring much added value to sustainability frontrunners with existing social responsibility related processes, nor is it sufficiently detailed to incorporate forest-sector-specific issues. This is in line with conceptual literature questioning the ability of sustainability standards to drive progress towards sustainable development at the national or global scale. © 2015 John Wiley &amp; Sons, Ltd and ERP Environment.","author":[{"dropping-particle":"","family":"Toppinen","given":"Anne","non-dropping-particle":"","parse-names":false,"suffix":""},{"dropping-particle":"","family":"Virtanen","given":"Aino","non-dropping-particle":"","parse-names":false,"suffix":""},{"dropping-particle":"","family":"Mayer","given":"Audrey","non-dropping-particle":"","parse-names":false,"suffix":""},{"dropping-particle":"","family":"Tuppura","given":"Anni","non-dropping-particle":"","parse-names":false,"suffix":""}],"container-title":"Sustainable Development","id":"ITEM-1","issue":"3","issued":{"date-parts":[["2015"]]},"page":"153-166","title":"Standardizing Social Responsibility via ISO 26000: Empirical Insights from the Forest Industry","type":"article-journal","volume":"23"},"uris":["http://www.mendeley.com/documents/?uuid=ea501440-e26e-3a1a-a82d-0dea4d825aa4"]}],"mendeley":{"formattedCitation":"(Toppinen et al. 2015)","manualFormatting":"Toppinen et al. 2015)","plainTextFormattedCitation":"(Toppinen et al. 2015)","previouslyFormattedCitation":"(Toppinen et al. 2015)"},"properties":{"noteIndex":0},"schema":"https://github.com/citation-style-language/schema/raw/master/csl-citation.json"}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5252B3" w:rsidRPr="00330456">
        <w:rPr>
          <w:rFonts w:ascii="Times New Roman" w:hAnsi="Times New Roman" w:cs="Times New Roman"/>
          <w:bCs/>
          <w:noProof/>
          <w:sz w:val="24"/>
          <w:szCs w:val="24"/>
        </w:rPr>
        <w:t xml:space="preserve">Toppinen et al. </w:t>
      </w:r>
      <w:r w:rsidR="00D07FEE" w:rsidRPr="00330456">
        <w:rPr>
          <w:rFonts w:ascii="Times New Roman" w:hAnsi="Times New Roman" w:cs="Times New Roman"/>
          <w:bCs/>
          <w:noProof/>
          <w:sz w:val="24"/>
          <w:szCs w:val="24"/>
        </w:rPr>
        <w:t>2015)</w:t>
      </w:r>
      <w:r w:rsidR="00C67461" w:rsidRPr="00330456">
        <w:rPr>
          <w:rFonts w:ascii="Times New Roman" w:hAnsi="Times New Roman" w:cs="Times New Roman"/>
          <w:bCs/>
          <w:sz w:val="24"/>
          <w:szCs w:val="24"/>
        </w:rPr>
        <w:fldChar w:fldCharType="end"/>
      </w:r>
      <w:r w:rsidR="00D07FEE" w:rsidRPr="00330456">
        <w:rPr>
          <w:rFonts w:ascii="Times New Roman" w:hAnsi="Times New Roman" w:cs="Times New Roman"/>
          <w:bCs/>
          <w:sz w:val="24"/>
          <w:szCs w:val="24"/>
        </w:rPr>
        <w:t xml:space="preserve"> did not see much potential</w:t>
      </w:r>
      <w:r w:rsidR="005252B3" w:rsidRPr="00330456">
        <w:rPr>
          <w:rFonts w:ascii="Times New Roman" w:hAnsi="Times New Roman" w:cs="Times New Roman"/>
          <w:bCs/>
          <w:sz w:val="24"/>
          <w:szCs w:val="24"/>
        </w:rPr>
        <w:t xml:space="preserve"> in</w:t>
      </w:r>
      <w:r w:rsidR="00AB6D74" w:rsidRPr="00330456">
        <w:rPr>
          <w:rFonts w:ascii="Times New Roman" w:hAnsi="Times New Roman" w:cs="Times New Roman"/>
          <w:bCs/>
          <w:sz w:val="24"/>
          <w:szCs w:val="24"/>
        </w:rPr>
        <w:t xml:space="preserve"> </w:t>
      </w:r>
      <w:r w:rsidR="00D07FEE" w:rsidRPr="00330456">
        <w:rPr>
          <w:rFonts w:ascii="Times New Roman" w:hAnsi="Times New Roman" w:cs="Times New Roman"/>
          <w:bCs/>
          <w:sz w:val="24"/>
          <w:szCs w:val="24"/>
        </w:rPr>
        <w:t>ISO 26000 standard</w:t>
      </w:r>
      <w:r w:rsidR="005252B3" w:rsidRPr="00330456">
        <w:rPr>
          <w:rFonts w:ascii="Times New Roman" w:hAnsi="Times New Roman" w:cs="Times New Roman"/>
          <w:bCs/>
          <w:sz w:val="24"/>
          <w:szCs w:val="24"/>
        </w:rPr>
        <w:t>,</w:t>
      </w:r>
      <w:r w:rsidR="00AB6D74" w:rsidRPr="00330456">
        <w:rPr>
          <w:rFonts w:ascii="Times New Roman" w:hAnsi="Times New Roman" w:cs="Times New Roman"/>
          <w:bCs/>
          <w:sz w:val="24"/>
          <w:szCs w:val="24"/>
        </w:rPr>
        <w:t xml:space="preserve"> </w:t>
      </w:r>
      <w:r w:rsidR="00311C1F" w:rsidRPr="00330456">
        <w:rPr>
          <w:rFonts w:ascii="Times New Roman" w:hAnsi="Times New Roman" w:cs="Times New Roman"/>
          <w:bCs/>
          <w:sz w:val="24"/>
          <w:szCs w:val="24"/>
        </w:rPr>
        <w:t>we reckon</w:t>
      </w:r>
      <w:r w:rsidR="00507A81" w:rsidRPr="00330456">
        <w:rPr>
          <w:rFonts w:ascii="Times New Roman" w:hAnsi="Times New Roman" w:cs="Times New Roman"/>
          <w:bCs/>
          <w:sz w:val="24"/>
          <w:szCs w:val="24"/>
        </w:rPr>
        <w:t xml:space="preserve"> that</w:t>
      </w:r>
      <w:r w:rsidR="00CE29B9" w:rsidRPr="00330456">
        <w:rPr>
          <w:rFonts w:ascii="Times New Roman" w:hAnsi="Times New Roman" w:cs="Times New Roman"/>
          <w:bCs/>
          <w:sz w:val="24"/>
          <w:szCs w:val="24"/>
        </w:rPr>
        <w:t xml:space="preserve"> similar to </w:t>
      </w:r>
      <w:r w:rsidR="005252B3" w:rsidRPr="00330456">
        <w:rPr>
          <w:rFonts w:ascii="Times New Roman" w:hAnsi="Times New Roman" w:cs="Times New Roman"/>
          <w:bCs/>
          <w:sz w:val="24"/>
          <w:szCs w:val="24"/>
        </w:rPr>
        <w:t xml:space="preserve">other </w:t>
      </w:r>
      <w:r w:rsidR="00CE29B9" w:rsidRPr="00330456">
        <w:rPr>
          <w:rFonts w:ascii="Times New Roman" w:hAnsi="Times New Roman" w:cs="Times New Roman"/>
          <w:bCs/>
          <w:sz w:val="24"/>
          <w:szCs w:val="24"/>
        </w:rPr>
        <w:t>pre</w:t>
      </w:r>
      <w:r w:rsidR="00D07FEE" w:rsidRPr="00330456">
        <w:rPr>
          <w:rFonts w:ascii="Times New Roman" w:hAnsi="Times New Roman" w:cs="Times New Roman"/>
          <w:bCs/>
          <w:sz w:val="24"/>
          <w:szCs w:val="24"/>
        </w:rPr>
        <w:t>vious s</w:t>
      </w:r>
      <w:r w:rsidR="005252B3" w:rsidRPr="00330456">
        <w:rPr>
          <w:rFonts w:ascii="Times New Roman" w:hAnsi="Times New Roman" w:cs="Times New Roman"/>
          <w:bCs/>
          <w:sz w:val="24"/>
          <w:szCs w:val="24"/>
        </w:rPr>
        <w:t xml:space="preserve">tudies </w:t>
      </w:r>
      <w:r w:rsidR="00C67461" w:rsidRPr="00330456">
        <w:rPr>
          <w:rFonts w:ascii="Times New Roman" w:hAnsi="Times New Roman" w:cs="Times New Roman"/>
          <w:bCs/>
          <w:sz w:val="24"/>
          <w:szCs w:val="24"/>
        </w:rPr>
        <w:fldChar w:fldCharType="begin" w:fldLock="1"/>
      </w:r>
      <w:r w:rsidR="00DD2D2B" w:rsidRPr="00330456">
        <w:rPr>
          <w:rFonts w:ascii="Times New Roman" w:hAnsi="Times New Roman" w:cs="Times New Roman"/>
          <w:bCs/>
          <w:sz w:val="24"/>
          <w:szCs w:val="24"/>
        </w:rPr>
        <w:instrText>ADDIN CSL_CITATION {"citationItems":[{"id":"ITEM-1","itemData":{"DOI":"10.1007/978-3-319-92651-3_8","author":[{"dropping-particle":"","family":"Baldo","given":"Mara","non-dropping-particle":"Del","parse-names":false,"suffix":""},{"dropping-particle":"","family":"Aureli","given":"Selena","non-dropping-particle":"","parse-names":false,"suffix":""}],"id":"ITEM-1","issued":{"date-parts":[["2019"]]},"title":"Anticipating and Assessing Corporate Social Responsibility Within ISO 26000 Implementation: The Experience of Camst Cooperative (Italy)","type":"chapter"},"uris":["http://www.mendeley.com/documents/?uuid=8b13266c-9d08-3414-b177-9482e9eeda43"]},{"id":"ITEM-2","itemData":{"author":[{"dropping-particle":"","family":"Ranängen","given":"Helena","non-dropping-particle":"","parse-names":false,"suffix":""},{"dropping-particle":"","family":"Zobel","given":"Thomas","non-dropping-particle":"","parse-names":false,"suffix":""},{"dropping-particle":"","family":"Bergström","given":"Andrea","non-dropping-particle":"","parse-names":false,"suffix":""}],"container-title":"Social Responsibility Journal","id":"ITEM-2","issue":"3","issued":{"date-parts":[["2014"]]},"page":"500 - 515","title":"The merits of ISO 26000 for CSR development in the mining industry: a case study in the Zambian Copperbelt","type":"article-journal","volume":"10"},"uris":["http://www.mendeley.com/documents/?uuid=581d8c0b-6b40-3e34-a810-3ea4b046fc9c"]}],"mendeley":{"formattedCitation":"(Del Baldo and Aureli 2019; Ranängen, Zobel, and Bergström 2014)","plainTextFormattedCitation":"(Del Baldo and Aureli 2019; Ranängen, Zobel, and Bergström 2014)","previouslyFormattedCitation":"(Del Baldo and Aureli 2019; Ranängen, Zobel, and Bergström 2014)"},"properties":{"noteIndex":0},"schema":"https://github.com/citation-style-language/schema/raw/master/csl-citation.json"}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5252B3" w:rsidRPr="00330456">
        <w:rPr>
          <w:rFonts w:ascii="Times New Roman" w:hAnsi="Times New Roman" w:cs="Times New Roman"/>
          <w:bCs/>
          <w:noProof/>
          <w:sz w:val="24"/>
          <w:szCs w:val="24"/>
        </w:rPr>
        <w:t>(Del Baldo and Aureli 2019; Ranängen, Zobel, and Bergström 2014)</w:t>
      </w:r>
      <w:r w:rsidR="00C67461" w:rsidRPr="00330456">
        <w:rPr>
          <w:rFonts w:ascii="Times New Roman" w:hAnsi="Times New Roman" w:cs="Times New Roman"/>
          <w:bCs/>
          <w:sz w:val="24"/>
          <w:szCs w:val="24"/>
        </w:rPr>
        <w:fldChar w:fldCharType="end"/>
      </w:r>
      <w:r w:rsidR="00A82A28" w:rsidRPr="00330456">
        <w:rPr>
          <w:rFonts w:ascii="Times New Roman" w:hAnsi="Times New Roman" w:cs="Times New Roman"/>
          <w:bCs/>
          <w:sz w:val="24"/>
          <w:szCs w:val="24"/>
        </w:rPr>
        <w:t>,</w:t>
      </w:r>
      <w:r w:rsidR="00AB6D74" w:rsidRPr="00330456">
        <w:rPr>
          <w:rFonts w:ascii="Times New Roman" w:hAnsi="Times New Roman" w:cs="Times New Roman"/>
          <w:bCs/>
          <w:sz w:val="24"/>
          <w:szCs w:val="24"/>
        </w:rPr>
        <w:t xml:space="preserve"> </w:t>
      </w:r>
      <w:r w:rsidR="00507A81" w:rsidRPr="00330456">
        <w:rPr>
          <w:rFonts w:ascii="Times New Roman" w:hAnsi="Times New Roman" w:cs="Times New Roman"/>
          <w:bCs/>
          <w:sz w:val="24"/>
          <w:szCs w:val="24"/>
        </w:rPr>
        <w:t xml:space="preserve">ISO 26000 was useful </w:t>
      </w:r>
      <w:r w:rsidR="00D224E0" w:rsidRPr="00330456">
        <w:rPr>
          <w:rFonts w:ascii="Times New Roman" w:hAnsi="Times New Roman" w:cs="Times New Roman"/>
          <w:bCs/>
          <w:sz w:val="24"/>
          <w:szCs w:val="24"/>
        </w:rPr>
        <w:t>for</w:t>
      </w:r>
      <w:r w:rsidR="00507A81" w:rsidRPr="00330456">
        <w:rPr>
          <w:rFonts w:ascii="Times New Roman" w:hAnsi="Times New Roman" w:cs="Times New Roman"/>
          <w:bCs/>
          <w:sz w:val="24"/>
          <w:szCs w:val="24"/>
        </w:rPr>
        <w:t xml:space="preserve"> captur</w:t>
      </w:r>
      <w:r w:rsidR="00D224E0" w:rsidRPr="00330456">
        <w:rPr>
          <w:rFonts w:ascii="Times New Roman" w:hAnsi="Times New Roman" w:cs="Times New Roman"/>
          <w:bCs/>
          <w:sz w:val="24"/>
          <w:szCs w:val="24"/>
        </w:rPr>
        <w:t>ing</w:t>
      </w:r>
      <w:r w:rsidR="00507A81" w:rsidRPr="00330456">
        <w:rPr>
          <w:rFonts w:ascii="Times New Roman" w:hAnsi="Times New Roman" w:cs="Times New Roman"/>
          <w:bCs/>
          <w:sz w:val="24"/>
          <w:szCs w:val="24"/>
        </w:rPr>
        <w:t xml:space="preserve"> all </w:t>
      </w:r>
      <w:r w:rsidR="00311C1F" w:rsidRPr="00330456">
        <w:rPr>
          <w:rFonts w:ascii="Times New Roman" w:hAnsi="Times New Roman" w:cs="Times New Roman"/>
          <w:bCs/>
          <w:sz w:val="24"/>
          <w:szCs w:val="24"/>
        </w:rPr>
        <w:t xml:space="preserve">the practices in </w:t>
      </w:r>
      <w:r w:rsidR="00F67E48" w:rsidRPr="00330456">
        <w:rPr>
          <w:rFonts w:ascii="Times New Roman" w:hAnsi="Times New Roman" w:cs="Times New Roman"/>
          <w:bCs/>
          <w:sz w:val="24"/>
          <w:szCs w:val="24"/>
        </w:rPr>
        <w:t xml:space="preserve">agricultural </w:t>
      </w:r>
      <w:r w:rsidR="00823A61" w:rsidRPr="00330456">
        <w:rPr>
          <w:rFonts w:ascii="Times New Roman" w:hAnsi="Times New Roman" w:cs="Times New Roman"/>
          <w:bCs/>
          <w:sz w:val="24"/>
          <w:szCs w:val="24"/>
        </w:rPr>
        <w:t>SSSC</w:t>
      </w:r>
      <w:r w:rsidR="00311C1F" w:rsidRPr="00330456">
        <w:rPr>
          <w:rFonts w:ascii="Times New Roman" w:hAnsi="Times New Roman" w:cs="Times New Roman"/>
          <w:bCs/>
          <w:sz w:val="24"/>
          <w:szCs w:val="24"/>
        </w:rPr>
        <w:t xml:space="preserve"> and serv</w:t>
      </w:r>
      <w:r w:rsidR="000D40A0" w:rsidRPr="00330456">
        <w:rPr>
          <w:rFonts w:ascii="Times New Roman" w:hAnsi="Times New Roman" w:cs="Times New Roman"/>
          <w:bCs/>
          <w:sz w:val="24"/>
          <w:szCs w:val="24"/>
        </w:rPr>
        <w:t>e</w:t>
      </w:r>
      <w:r w:rsidR="00311C1F" w:rsidRPr="00330456">
        <w:rPr>
          <w:rFonts w:ascii="Times New Roman" w:hAnsi="Times New Roman" w:cs="Times New Roman"/>
          <w:bCs/>
          <w:sz w:val="24"/>
          <w:szCs w:val="24"/>
        </w:rPr>
        <w:t xml:space="preserve"> as important guideline</w:t>
      </w:r>
      <w:r w:rsidR="000D40A0" w:rsidRPr="00330456">
        <w:rPr>
          <w:rFonts w:ascii="Times New Roman" w:hAnsi="Times New Roman" w:cs="Times New Roman"/>
          <w:bCs/>
          <w:sz w:val="24"/>
          <w:szCs w:val="24"/>
        </w:rPr>
        <w:t>s</w:t>
      </w:r>
      <w:r w:rsidR="00311C1F" w:rsidRPr="00330456">
        <w:rPr>
          <w:rFonts w:ascii="Times New Roman" w:hAnsi="Times New Roman" w:cs="Times New Roman"/>
          <w:bCs/>
          <w:sz w:val="24"/>
          <w:szCs w:val="24"/>
        </w:rPr>
        <w:t xml:space="preserve"> to enhance social sustainability performance</w:t>
      </w:r>
      <w:r w:rsidR="00507A81" w:rsidRPr="00330456">
        <w:rPr>
          <w:rFonts w:ascii="Times New Roman" w:hAnsi="Times New Roman" w:cs="Times New Roman"/>
          <w:bCs/>
          <w:sz w:val="24"/>
          <w:szCs w:val="24"/>
        </w:rPr>
        <w:t xml:space="preserve">. </w:t>
      </w:r>
      <w:r w:rsidR="001A4F5D" w:rsidRPr="00330456">
        <w:rPr>
          <w:rFonts w:ascii="Times New Roman" w:hAnsi="Times New Roman" w:cs="Times New Roman"/>
          <w:bCs/>
          <w:sz w:val="24"/>
          <w:szCs w:val="24"/>
        </w:rPr>
        <w:t>Nevertheless,</w:t>
      </w:r>
      <w:r w:rsidR="00AB6D74" w:rsidRPr="00330456">
        <w:rPr>
          <w:rFonts w:ascii="Times New Roman" w:hAnsi="Times New Roman" w:cs="Times New Roman"/>
          <w:bCs/>
          <w:sz w:val="24"/>
          <w:szCs w:val="24"/>
        </w:rPr>
        <w:t xml:space="preserve"> </w:t>
      </w:r>
      <w:r w:rsidR="001A4F5D" w:rsidRPr="00330456">
        <w:rPr>
          <w:rFonts w:ascii="Times New Roman" w:hAnsi="Times New Roman" w:cs="Times New Roman"/>
          <w:bCs/>
          <w:sz w:val="24"/>
          <w:szCs w:val="24"/>
        </w:rPr>
        <w:t>the various</w:t>
      </w:r>
      <w:r w:rsidR="00A82A28" w:rsidRPr="00330456">
        <w:rPr>
          <w:rFonts w:ascii="Times New Roman" w:hAnsi="Times New Roman" w:cs="Times New Roman"/>
          <w:bCs/>
          <w:sz w:val="24"/>
          <w:szCs w:val="24"/>
        </w:rPr>
        <w:t xml:space="preserve"> ISO 26000</w:t>
      </w:r>
      <w:r w:rsidR="00AB6D74" w:rsidRPr="00330456">
        <w:rPr>
          <w:rFonts w:ascii="Times New Roman" w:hAnsi="Times New Roman" w:cs="Times New Roman"/>
          <w:bCs/>
          <w:sz w:val="24"/>
          <w:szCs w:val="24"/>
        </w:rPr>
        <w:t xml:space="preserve"> </w:t>
      </w:r>
      <w:r w:rsidR="00DE7DDA" w:rsidRPr="00330456">
        <w:rPr>
          <w:rFonts w:ascii="Times New Roman" w:hAnsi="Times New Roman" w:cs="Times New Roman"/>
          <w:bCs/>
          <w:sz w:val="24"/>
          <w:szCs w:val="24"/>
        </w:rPr>
        <w:t>core subject</w:t>
      </w:r>
      <w:r w:rsidR="000D40A0" w:rsidRPr="00330456">
        <w:rPr>
          <w:rFonts w:ascii="Times New Roman" w:hAnsi="Times New Roman" w:cs="Times New Roman"/>
          <w:bCs/>
          <w:sz w:val="24"/>
          <w:szCs w:val="24"/>
        </w:rPr>
        <w:t>s</w:t>
      </w:r>
      <w:r w:rsidR="001A4F5D" w:rsidRPr="00330456">
        <w:rPr>
          <w:rFonts w:ascii="Times New Roman" w:hAnsi="Times New Roman" w:cs="Times New Roman"/>
          <w:bCs/>
          <w:sz w:val="24"/>
          <w:szCs w:val="24"/>
        </w:rPr>
        <w:t xml:space="preserve"> and issues</w:t>
      </w:r>
      <w:r w:rsidR="00AB6D74" w:rsidRPr="00330456">
        <w:rPr>
          <w:rFonts w:ascii="Times New Roman" w:hAnsi="Times New Roman" w:cs="Times New Roman"/>
          <w:bCs/>
          <w:sz w:val="24"/>
          <w:szCs w:val="24"/>
        </w:rPr>
        <w:t xml:space="preserve"> </w:t>
      </w:r>
      <w:r w:rsidR="001A4F5D" w:rsidRPr="00330456">
        <w:rPr>
          <w:rFonts w:ascii="Times New Roman" w:hAnsi="Times New Roman" w:cs="Times New Roman"/>
          <w:bCs/>
          <w:sz w:val="24"/>
          <w:szCs w:val="24"/>
        </w:rPr>
        <w:t>needed</w:t>
      </w:r>
      <w:r w:rsidR="005E1198" w:rsidRPr="00330456">
        <w:rPr>
          <w:rFonts w:ascii="Times New Roman" w:hAnsi="Times New Roman" w:cs="Times New Roman"/>
          <w:bCs/>
          <w:sz w:val="24"/>
          <w:szCs w:val="24"/>
        </w:rPr>
        <w:t xml:space="preserve"> clarification</w:t>
      </w:r>
      <w:r w:rsidR="00311C1F" w:rsidRPr="00330456">
        <w:rPr>
          <w:rFonts w:ascii="Times New Roman" w:hAnsi="Times New Roman" w:cs="Times New Roman"/>
          <w:bCs/>
          <w:sz w:val="24"/>
          <w:szCs w:val="24"/>
        </w:rPr>
        <w:t xml:space="preserve"> to managers </w:t>
      </w:r>
      <w:r w:rsidR="001A4F5D" w:rsidRPr="00330456">
        <w:rPr>
          <w:rFonts w:ascii="Times New Roman" w:hAnsi="Times New Roman" w:cs="Times New Roman"/>
          <w:bCs/>
          <w:sz w:val="24"/>
          <w:szCs w:val="24"/>
        </w:rPr>
        <w:t>for contextual understanding</w:t>
      </w:r>
      <w:r w:rsidR="000D40A0" w:rsidRPr="00330456">
        <w:rPr>
          <w:rFonts w:ascii="Times New Roman" w:hAnsi="Times New Roman" w:cs="Times New Roman"/>
          <w:bCs/>
          <w:sz w:val="24"/>
          <w:szCs w:val="24"/>
        </w:rPr>
        <w:t>. T</w:t>
      </w:r>
      <w:r w:rsidR="001A4F5D" w:rsidRPr="00330456">
        <w:rPr>
          <w:rFonts w:ascii="Times New Roman" w:hAnsi="Times New Roman" w:cs="Times New Roman"/>
          <w:bCs/>
          <w:sz w:val="24"/>
          <w:szCs w:val="24"/>
        </w:rPr>
        <w:t>hus</w:t>
      </w:r>
      <w:r w:rsidR="000D40A0" w:rsidRPr="00330456">
        <w:rPr>
          <w:rFonts w:ascii="Times New Roman" w:hAnsi="Times New Roman" w:cs="Times New Roman"/>
          <w:bCs/>
          <w:sz w:val="24"/>
          <w:szCs w:val="24"/>
        </w:rPr>
        <w:t>,</w:t>
      </w:r>
      <w:r w:rsidR="001A4F5D" w:rsidRPr="00330456">
        <w:rPr>
          <w:rFonts w:ascii="Times New Roman" w:hAnsi="Times New Roman" w:cs="Times New Roman"/>
          <w:bCs/>
          <w:sz w:val="24"/>
          <w:szCs w:val="24"/>
        </w:rPr>
        <w:t xml:space="preserve"> it</w:t>
      </w:r>
      <w:r w:rsidR="000D40A0" w:rsidRPr="00330456">
        <w:rPr>
          <w:rFonts w:ascii="Times New Roman" w:hAnsi="Times New Roman" w:cs="Times New Roman"/>
          <w:bCs/>
          <w:sz w:val="24"/>
          <w:szCs w:val="24"/>
        </w:rPr>
        <w:t>s</w:t>
      </w:r>
      <w:r w:rsidR="00311C1F" w:rsidRPr="00330456">
        <w:rPr>
          <w:rFonts w:ascii="Times New Roman" w:hAnsi="Times New Roman" w:cs="Times New Roman"/>
          <w:bCs/>
          <w:sz w:val="24"/>
          <w:szCs w:val="24"/>
        </w:rPr>
        <w:t xml:space="preserve"> use can be </w:t>
      </w:r>
      <w:r w:rsidR="001A4F5D" w:rsidRPr="00330456">
        <w:rPr>
          <w:rFonts w:ascii="Times New Roman" w:hAnsi="Times New Roman" w:cs="Times New Roman"/>
          <w:bCs/>
          <w:sz w:val="24"/>
          <w:szCs w:val="24"/>
        </w:rPr>
        <w:t>time</w:t>
      </w:r>
      <w:r w:rsidR="000D40A0" w:rsidRPr="00330456">
        <w:rPr>
          <w:rFonts w:ascii="Times New Roman" w:hAnsi="Times New Roman" w:cs="Times New Roman"/>
          <w:bCs/>
          <w:sz w:val="24"/>
          <w:szCs w:val="24"/>
        </w:rPr>
        <w:t>-</w:t>
      </w:r>
      <w:r w:rsidR="001A4F5D" w:rsidRPr="00330456">
        <w:rPr>
          <w:rFonts w:ascii="Times New Roman" w:hAnsi="Times New Roman" w:cs="Times New Roman"/>
          <w:bCs/>
          <w:sz w:val="24"/>
          <w:szCs w:val="24"/>
        </w:rPr>
        <w:t xml:space="preserve">consuming. </w:t>
      </w:r>
      <w:r w:rsidR="00510DEA" w:rsidRPr="00330456">
        <w:rPr>
          <w:rFonts w:ascii="Times New Roman" w:hAnsi="Times New Roman" w:cs="Times New Roman"/>
          <w:bCs/>
          <w:sz w:val="24"/>
          <w:szCs w:val="24"/>
        </w:rPr>
        <w:t>Furthermore</w:t>
      </w:r>
      <w:r w:rsidR="00DD2D2B" w:rsidRPr="00330456">
        <w:rPr>
          <w:rFonts w:ascii="Times New Roman" w:hAnsi="Times New Roman" w:cs="Times New Roman"/>
          <w:bCs/>
          <w:sz w:val="24"/>
          <w:szCs w:val="24"/>
        </w:rPr>
        <w:t xml:space="preserve">, similar to other studies </w:t>
      </w:r>
      <w:r w:rsidR="00C67461" w:rsidRPr="00330456">
        <w:rPr>
          <w:rFonts w:ascii="Times New Roman" w:hAnsi="Times New Roman" w:cs="Times New Roman"/>
          <w:bCs/>
          <w:sz w:val="24"/>
          <w:szCs w:val="24"/>
        </w:rPr>
        <w:fldChar w:fldCharType="begin" w:fldLock="1"/>
      </w:r>
      <w:r w:rsidR="003A78ED" w:rsidRPr="00330456">
        <w:rPr>
          <w:rFonts w:ascii="Times New Roman" w:hAnsi="Times New Roman" w:cs="Times New Roman"/>
          <w:bCs/>
          <w:sz w:val="24"/>
          <w:szCs w:val="24"/>
        </w:rPr>
        <w:instrText>ADDIN CSL_CITATION {"citationItems":[{"id":"ITEM-1","itemData":{"abstract":"Purpose Drawing on the ?ISO 26000: 2010 ? Guidance on social responsibility? handbook, this paper aims to investigate the extent to which Bangladeshi small- and medium-sized manufacturing enterprises (SMEs) are incorporating social responsibility (SR)/sustainability into their regular business activities. It is also aimed at providing insights into how Bangladeshi SME owner-managers perceive the concept of SR, and exploring the key drivers of and barriers to socially responsible and sustainable business practices. Design/methodology/approach A mixed-method research was carried out in two sequential phases. During the first phase, 110 printed questionnaires (59 of which were eventually used) were distributed among the owner-managers of the selected SMEs. The second phase involved seven in-depth semi-structured interviews. Findings The findings reconfirm the existence of the so called ?attitude-behaviour? gap. The barriers that hinder the sustainable engagement of SMEs include corruption, a weak regulatory environment, inefficient or ill-suited government and external support and a lack of awareness of the environmental aspects of SR. In addition, this research reveals that Bangladeshi manufacturing SMEs do, to a certain degree, implement SR; only those few issues that suit the owner-managers? personal motives are addressed, while many others (e.g. environmental issues) are neglected. Finally, it has been found that the business type and size, and the owner-managers? educational attainments have no significant influence on the degree of adoption of socially responsible business practices by Bangladeshi manufacturing SMEs. Originality/value This paper develops a tool suited to meaningfully assess the socially responsible and sustainable business activities of SMEs. By using the four key elements identified in ISO 26000, namely, labour practices, the environment, consumer issues and community involvement and development, and by using an innovative and effective technique, a sustainability score and implementation level were calculated quantitatively for the selected SMEs. The tool developed here can be used to study the sustainability related issues faced by SMEs based in other low-income developing countries.","author":[{"dropping-particle":"","family":"Hasan","given":"Md Nazmul","non-dropping-particle":"","parse-names":false,"suffix":""}],"container-title":"Social Responsibility Journal","id":"ITEM-1","issue":"3","issued":{"date-parts":[["2016"]]},"page":"584-610","title":"Measuring and understanding the engagement of Bangladeshi SMEs with sustainable and socially responsible business practices: an ISO 26000 perspective","type":"article-journal","volume":"12"},"uris":["http://www.mendeley.com/documents/?uuid=333cc4ef-50f4-3177-9fac-4922c4b67e58"]}],"mendeley":{"formattedCitation":"(Hasan 2016)","manualFormatting":"( e.g., Hasan 2016)","plainTextFormattedCitation":"(Hasan 2016)","previouslyFormattedCitation":"(Hasan 2016)"},"properties":{"noteIndex":0},"schema":"https://github.com/citation-style-language/schema/raw/master/csl-citation.json"}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DD2D2B" w:rsidRPr="00330456">
        <w:rPr>
          <w:rFonts w:ascii="Times New Roman" w:hAnsi="Times New Roman" w:cs="Times New Roman"/>
          <w:bCs/>
          <w:noProof/>
          <w:sz w:val="24"/>
          <w:szCs w:val="24"/>
        </w:rPr>
        <w:t>( e.g., Hasan 2016)</w:t>
      </w:r>
      <w:r w:rsidR="00C67461" w:rsidRPr="00330456">
        <w:rPr>
          <w:rFonts w:ascii="Times New Roman" w:hAnsi="Times New Roman" w:cs="Times New Roman"/>
          <w:bCs/>
          <w:sz w:val="24"/>
          <w:szCs w:val="24"/>
        </w:rPr>
        <w:fldChar w:fldCharType="end"/>
      </w:r>
      <w:r w:rsidR="00DD2D2B" w:rsidRPr="00330456">
        <w:rPr>
          <w:rFonts w:ascii="Times New Roman" w:hAnsi="Times New Roman" w:cs="Times New Roman"/>
          <w:bCs/>
          <w:sz w:val="24"/>
          <w:szCs w:val="24"/>
        </w:rPr>
        <w:t xml:space="preserve"> on SMEs</w:t>
      </w:r>
      <w:r w:rsidR="00510DEA" w:rsidRPr="00330456">
        <w:rPr>
          <w:rFonts w:ascii="Times New Roman" w:hAnsi="Times New Roman" w:cs="Times New Roman"/>
          <w:bCs/>
          <w:sz w:val="24"/>
          <w:szCs w:val="24"/>
        </w:rPr>
        <w:t xml:space="preserve"> in developing countries implementing ISO 26000</w:t>
      </w:r>
      <w:r w:rsidR="00DD2D2B" w:rsidRPr="00330456">
        <w:rPr>
          <w:rFonts w:ascii="Times New Roman" w:hAnsi="Times New Roman" w:cs="Times New Roman"/>
          <w:bCs/>
          <w:sz w:val="24"/>
          <w:szCs w:val="24"/>
        </w:rPr>
        <w:t>,managers</w:t>
      </w:r>
      <w:r w:rsidR="00A82A28" w:rsidRPr="00330456">
        <w:rPr>
          <w:rFonts w:ascii="Times New Roman" w:hAnsi="Times New Roman" w:cs="Times New Roman"/>
          <w:bCs/>
          <w:sz w:val="24"/>
          <w:szCs w:val="24"/>
        </w:rPr>
        <w:t xml:space="preserve">did not </w:t>
      </w:r>
      <w:r w:rsidR="005D3645" w:rsidRPr="00330456">
        <w:rPr>
          <w:rFonts w:ascii="Times New Roman" w:hAnsi="Times New Roman" w:cs="Times New Roman"/>
          <w:bCs/>
          <w:sz w:val="24"/>
          <w:szCs w:val="24"/>
        </w:rPr>
        <w:t xml:space="preserve">consider or categorize </w:t>
      </w:r>
      <w:r w:rsidR="00A82A28" w:rsidRPr="00330456">
        <w:rPr>
          <w:rFonts w:ascii="Times New Roman" w:hAnsi="Times New Roman" w:cs="Times New Roman"/>
          <w:bCs/>
          <w:sz w:val="24"/>
          <w:szCs w:val="24"/>
        </w:rPr>
        <w:t xml:space="preserve">environmental practices </w:t>
      </w:r>
      <w:r w:rsidR="000D40A0" w:rsidRPr="00330456">
        <w:rPr>
          <w:rFonts w:ascii="Times New Roman" w:hAnsi="Times New Roman" w:cs="Times New Roman"/>
          <w:bCs/>
          <w:sz w:val="24"/>
          <w:szCs w:val="24"/>
        </w:rPr>
        <w:t>as</w:t>
      </w:r>
      <w:r w:rsidR="006A536A" w:rsidRPr="00330456">
        <w:rPr>
          <w:rFonts w:ascii="Times New Roman" w:hAnsi="Times New Roman" w:cs="Times New Roman"/>
          <w:bCs/>
          <w:sz w:val="24"/>
          <w:szCs w:val="24"/>
        </w:rPr>
        <w:t xml:space="preserve"> part of operational activ</w:t>
      </w:r>
      <w:r w:rsidR="005D3645" w:rsidRPr="00330456">
        <w:rPr>
          <w:rFonts w:ascii="Times New Roman" w:hAnsi="Times New Roman" w:cs="Times New Roman"/>
          <w:bCs/>
          <w:sz w:val="24"/>
          <w:szCs w:val="24"/>
        </w:rPr>
        <w:t>ities in socia</w:t>
      </w:r>
      <w:r w:rsidR="00AD104D" w:rsidRPr="00330456">
        <w:rPr>
          <w:rFonts w:ascii="Times New Roman" w:hAnsi="Times New Roman" w:cs="Times New Roman"/>
          <w:bCs/>
          <w:sz w:val="24"/>
          <w:szCs w:val="24"/>
        </w:rPr>
        <w:t>l dimension of sustainability</w:t>
      </w:r>
      <w:r w:rsidR="00311C1F" w:rsidRPr="00330456">
        <w:rPr>
          <w:rFonts w:ascii="Times New Roman" w:hAnsi="Times New Roman" w:cs="Times New Roman"/>
          <w:bCs/>
          <w:sz w:val="24"/>
          <w:szCs w:val="24"/>
        </w:rPr>
        <w:t xml:space="preserve">. </w:t>
      </w:r>
      <w:r w:rsidR="007657D9" w:rsidRPr="00330456">
        <w:rPr>
          <w:rFonts w:ascii="Times New Roman" w:hAnsi="Times New Roman" w:cs="Times New Roman"/>
          <w:bCs/>
          <w:sz w:val="24"/>
          <w:szCs w:val="24"/>
        </w:rPr>
        <w:t xml:space="preserve">However, </w:t>
      </w:r>
      <w:r w:rsidR="007A7295" w:rsidRPr="00330456">
        <w:rPr>
          <w:rFonts w:ascii="Times New Roman" w:hAnsi="Times New Roman" w:cs="Times New Roman" w:hint="eastAsia"/>
          <w:bCs/>
          <w:sz w:val="24"/>
          <w:szCs w:val="24"/>
          <w:lang w:eastAsia="zh-CN"/>
        </w:rPr>
        <w:t>the</w:t>
      </w:r>
      <w:r w:rsidR="007657D9" w:rsidRPr="00330456">
        <w:rPr>
          <w:rFonts w:ascii="Times New Roman" w:hAnsi="Times New Roman" w:cs="Times New Roman"/>
          <w:bCs/>
          <w:sz w:val="24"/>
          <w:szCs w:val="24"/>
        </w:rPr>
        <w:t xml:space="preserve"> exclusion </w:t>
      </w:r>
      <w:r w:rsidR="007A7295" w:rsidRPr="00330456">
        <w:rPr>
          <w:rFonts w:ascii="Times New Roman" w:hAnsi="Times New Roman" w:cs="Times New Roman"/>
          <w:bCs/>
          <w:sz w:val="24"/>
          <w:szCs w:val="24"/>
        </w:rPr>
        <w:t xml:space="preserve">of environmental concerns </w:t>
      </w:r>
      <w:r w:rsidR="007657D9" w:rsidRPr="00330456">
        <w:rPr>
          <w:rFonts w:ascii="Times New Roman" w:hAnsi="Times New Roman" w:cs="Times New Roman"/>
          <w:bCs/>
          <w:sz w:val="24"/>
          <w:szCs w:val="24"/>
        </w:rPr>
        <w:t xml:space="preserve">is </w:t>
      </w:r>
      <w:r w:rsidR="007A7295" w:rsidRPr="00330456">
        <w:rPr>
          <w:rFonts w:ascii="Times New Roman" w:hAnsi="Times New Roman" w:cs="Times New Roman"/>
          <w:bCs/>
          <w:sz w:val="24"/>
          <w:szCs w:val="24"/>
        </w:rPr>
        <w:t xml:space="preserve">specifically </w:t>
      </w:r>
      <w:r w:rsidR="007657D9" w:rsidRPr="00330456">
        <w:rPr>
          <w:rFonts w:ascii="Times New Roman" w:hAnsi="Times New Roman" w:cs="Times New Roman"/>
          <w:bCs/>
          <w:sz w:val="24"/>
          <w:szCs w:val="24"/>
        </w:rPr>
        <w:t xml:space="preserve">related to the focus on strategic implementation of SSSC and </w:t>
      </w:r>
      <w:r w:rsidR="007A7295" w:rsidRPr="00330456">
        <w:rPr>
          <w:rFonts w:ascii="Times New Roman" w:hAnsi="Times New Roman" w:cs="Times New Roman"/>
          <w:bCs/>
          <w:sz w:val="24"/>
          <w:szCs w:val="24"/>
        </w:rPr>
        <w:t xml:space="preserve">social dimension of </w:t>
      </w:r>
      <w:r w:rsidR="007657D9" w:rsidRPr="00330456">
        <w:rPr>
          <w:rFonts w:ascii="Times New Roman" w:hAnsi="Times New Roman" w:cs="Times New Roman"/>
          <w:bCs/>
          <w:sz w:val="24"/>
          <w:szCs w:val="24"/>
        </w:rPr>
        <w:t>the th</w:t>
      </w:r>
      <w:r w:rsidR="007A7295" w:rsidRPr="00330456">
        <w:rPr>
          <w:rFonts w:ascii="Times New Roman" w:hAnsi="Times New Roman" w:cs="Times New Roman"/>
          <w:bCs/>
          <w:sz w:val="24"/>
          <w:szCs w:val="24"/>
        </w:rPr>
        <w:t>ree sustainability dimensions</w:t>
      </w:r>
      <w:r w:rsidR="007657D9" w:rsidRPr="00330456">
        <w:rPr>
          <w:rFonts w:ascii="Times New Roman" w:hAnsi="Times New Roman" w:cs="Times New Roman"/>
          <w:bCs/>
          <w:sz w:val="24"/>
          <w:szCs w:val="24"/>
        </w:rPr>
        <w:t>.</w:t>
      </w:r>
    </w:p>
    <w:p w:rsidR="00706421" w:rsidRPr="00330456" w:rsidRDefault="0083590A"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In</w:t>
      </w:r>
      <w:r w:rsidR="00C609BA" w:rsidRPr="00330456">
        <w:rPr>
          <w:rFonts w:ascii="Times New Roman" w:hAnsi="Times New Roman" w:cs="Times New Roman"/>
          <w:bCs/>
          <w:sz w:val="24"/>
          <w:szCs w:val="24"/>
        </w:rPr>
        <w:t xml:space="preserve"> all</w:t>
      </w:r>
      <w:r w:rsidR="003B6C63" w:rsidRPr="00330456">
        <w:rPr>
          <w:rFonts w:ascii="Times New Roman" w:hAnsi="Times New Roman" w:cs="Times New Roman"/>
          <w:bCs/>
          <w:sz w:val="24"/>
          <w:szCs w:val="24"/>
        </w:rPr>
        <w:t>,</w:t>
      </w:r>
      <w:r w:rsidR="00122A36" w:rsidRPr="00330456">
        <w:rPr>
          <w:rFonts w:ascii="Times New Roman" w:hAnsi="Times New Roman" w:cs="Times New Roman"/>
          <w:bCs/>
          <w:sz w:val="24"/>
          <w:szCs w:val="24"/>
        </w:rPr>
        <w:t xml:space="preserve"> in</w:t>
      </w:r>
      <w:r w:rsidRPr="00330456">
        <w:rPr>
          <w:rFonts w:ascii="Times New Roman" w:hAnsi="Times New Roman" w:cs="Times New Roman"/>
          <w:bCs/>
          <w:sz w:val="24"/>
          <w:szCs w:val="24"/>
        </w:rPr>
        <w:t xml:space="preserve"> </w:t>
      </w:r>
      <w:r w:rsidR="00771914" w:rsidRPr="00330456">
        <w:rPr>
          <w:rFonts w:ascii="Times New Roman" w:hAnsi="Times New Roman" w:cs="Times New Roman"/>
          <w:bCs/>
          <w:sz w:val="24"/>
          <w:szCs w:val="24"/>
        </w:rPr>
        <w:t>response to the</w:t>
      </w:r>
      <w:r w:rsidR="003B6C63" w:rsidRPr="00330456">
        <w:rPr>
          <w:rFonts w:ascii="Times New Roman" w:hAnsi="Times New Roman" w:cs="Times New Roman"/>
          <w:bCs/>
          <w:sz w:val="24"/>
          <w:szCs w:val="24"/>
        </w:rPr>
        <w:t xml:space="preserve"> study’s</w:t>
      </w:r>
      <w:r w:rsidR="00771914" w:rsidRPr="00330456">
        <w:rPr>
          <w:rFonts w:ascii="Times New Roman" w:hAnsi="Times New Roman" w:cs="Times New Roman"/>
          <w:bCs/>
          <w:sz w:val="24"/>
          <w:szCs w:val="24"/>
        </w:rPr>
        <w:t xml:space="preserve"> research questio</w:t>
      </w:r>
      <w:r w:rsidR="003B6C63" w:rsidRPr="00330456">
        <w:rPr>
          <w:rFonts w:ascii="Times New Roman" w:hAnsi="Times New Roman" w:cs="Times New Roman"/>
          <w:bCs/>
          <w:sz w:val="24"/>
          <w:szCs w:val="24"/>
        </w:rPr>
        <w:t xml:space="preserve">n on the need to identify </w:t>
      </w:r>
      <w:r w:rsidR="003B6C63" w:rsidRPr="00330456">
        <w:rPr>
          <w:rFonts w:ascii="Times New Roman" w:hAnsi="Times New Roman" w:cs="Times New Roman"/>
          <w:sz w:val="24"/>
          <w:szCs w:val="24"/>
        </w:rPr>
        <w:t xml:space="preserve">SSSC criteria and </w:t>
      </w:r>
      <w:r w:rsidR="002B2648" w:rsidRPr="00330456">
        <w:rPr>
          <w:rFonts w:ascii="Times New Roman" w:hAnsi="Times New Roman" w:cs="Times New Roman"/>
          <w:sz w:val="24"/>
          <w:szCs w:val="24"/>
        </w:rPr>
        <w:t xml:space="preserve">the </w:t>
      </w:r>
      <w:r w:rsidR="003B6C63" w:rsidRPr="00330456">
        <w:rPr>
          <w:rFonts w:ascii="Times New Roman" w:hAnsi="Times New Roman" w:cs="Times New Roman"/>
          <w:sz w:val="24"/>
          <w:szCs w:val="24"/>
        </w:rPr>
        <w:t xml:space="preserve">pathway that can guide SSSC implementation, </w:t>
      </w:r>
      <w:r w:rsidR="003B6C63" w:rsidRPr="00330456">
        <w:rPr>
          <w:rFonts w:ascii="Times New Roman" w:hAnsi="Times New Roman" w:cs="Times New Roman"/>
          <w:bCs/>
          <w:sz w:val="24"/>
          <w:szCs w:val="24"/>
        </w:rPr>
        <w:t xml:space="preserve">seven </w:t>
      </w:r>
      <w:r w:rsidR="00122A36" w:rsidRPr="00330456">
        <w:rPr>
          <w:rFonts w:ascii="Times New Roman" w:hAnsi="Times New Roman" w:cs="Times New Roman"/>
          <w:sz w:val="24"/>
          <w:szCs w:val="24"/>
        </w:rPr>
        <w:t>criteria</w:t>
      </w:r>
      <w:r w:rsidR="007F1B7E" w:rsidRPr="00330456">
        <w:rPr>
          <w:rFonts w:ascii="Times New Roman" w:hAnsi="Times New Roman" w:cs="Times New Roman"/>
          <w:sz w:val="24"/>
          <w:szCs w:val="24"/>
        </w:rPr>
        <w:t xml:space="preserve"> </w:t>
      </w:r>
      <w:r w:rsidR="00E30AAE" w:rsidRPr="00330456">
        <w:rPr>
          <w:rFonts w:ascii="Times New Roman" w:hAnsi="Times New Roman" w:cs="Times New Roman"/>
          <w:sz w:val="24"/>
          <w:szCs w:val="24"/>
        </w:rPr>
        <w:t>have</w:t>
      </w:r>
      <w:r w:rsidR="007F1B7E" w:rsidRPr="00330456">
        <w:rPr>
          <w:rFonts w:ascii="Times New Roman" w:hAnsi="Times New Roman" w:cs="Times New Roman"/>
          <w:sz w:val="24"/>
          <w:szCs w:val="24"/>
        </w:rPr>
        <w:t xml:space="preserve"> been identified</w:t>
      </w:r>
      <w:r w:rsidR="00433A1C" w:rsidRPr="00330456">
        <w:rPr>
          <w:rFonts w:ascii="Times New Roman" w:hAnsi="Times New Roman" w:cs="Times New Roman"/>
          <w:sz w:val="24"/>
          <w:szCs w:val="24"/>
        </w:rPr>
        <w:t xml:space="preserve"> through the study’s methodology</w:t>
      </w:r>
      <w:r w:rsidR="00122A36" w:rsidRPr="00330456">
        <w:rPr>
          <w:rFonts w:ascii="Times New Roman" w:hAnsi="Times New Roman" w:cs="Times New Roman"/>
          <w:sz w:val="24"/>
          <w:szCs w:val="24"/>
        </w:rPr>
        <w:t>.</w:t>
      </w:r>
      <w:r w:rsidR="00CE52AC" w:rsidRPr="00330456">
        <w:rPr>
          <w:rFonts w:ascii="Times New Roman" w:hAnsi="Times New Roman" w:cs="Times New Roman"/>
          <w:sz w:val="24"/>
          <w:szCs w:val="24"/>
        </w:rPr>
        <w:t xml:space="preserve"> The ranking of the identified criteria provide</w:t>
      </w:r>
      <w:r w:rsidR="00FC1A02" w:rsidRPr="00330456">
        <w:rPr>
          <w:rFonts w:ascii="Times New Roman" w:hAnsi="Times New Roman" w:cs="Times New Roman"/>
          <w:sz w:val="24"/>
          <w:szCs w:val="24"/>
        </w:rPr>
        <w:t>s clear</w:t>
      </w:r>
      <w:r w:rsidR="00CE52AC" w:rsidRPr="00330456">
        <w:rPr>
          <w:rFonts w:ascii="Times New Roman" w:hAnsi="Times New Roman" w:cs="Times New Roman"/>
          <w:sz w:val="24"/>
          <w:szCs w:val="24"/>
        </w:rPr>
        <w:t xml:space="preserve"> insight </w:t>
      </w:r>
      <w:r w:rsidR="00FC1A02" w:rsidRPr="00330456">
        <w:rPr>
          <w:rFonts w:ascii="Times New Roman" w:hAnsi="Times New Roman" w:cs="Times New Roman"/>
          <w:sz w:val="24"/>
          <w:szCs w:val="24"/>
        </w:rPr>
        <w:t>i</w:t>
      </w:r>
      <w:r w:rsidR="006738B9" w:rsidRPr="00330456">
        <w:rPr>
          <w:rFonts w:ascii="Times New Roman" w:hAnsi="Times New Roman" w:cs="Times New Roman"/>
          <w:sz w:val="24"/>
          <w:szCs w:val="24"/>
        </w:rPr>
        <w:t>n</w:t>
      </w:r>
      <w:r w:rsidR="00FC1A02" w:rsidRPr="00330456">
        <w:rPr>
          <w:rFonts w:ascii="Times New Roman" w:hAnsi="Times New Roman" w:cs="Times New Roman"/>
          <w:sz w:val="24"/>
          <w:szCs w:val="24"/>
        </w:rPr>
        <w:t>to</w:t>
      </w:r>
      <w:r w:rsidR="006738B9" w:rsidRPr="00330456">
        <w:rPr>
          <w:rFonts w:ascii="Times New Roman" w:hAnsi="Times New Roman" w:cs="Times New Roman"/>
          <w:sz w:val="24"/>
          <w:szCs w:val="24"/>
        </w:rPr>
        <w:t xml:space="preserve"> the</w:t>
      </w:r>
      <w:r w:rsidR="000636F3" w:rsidRPr="00330456">
        <w:rPr>
          <w:rFonts w:ascii="Times New Roman" w:hAnsi="Times New Roman" w:cs="Times New Roman"/>
          <w:sz w:val="24"/>
          <w:szCs w:val="24"/>
        </w:rPr>
        <w:t xml:space="preserve"> practical</w:t>
      </w:r>
      <w:r w:rsidR="00CE52AC" w:rsidRPr="00330456">
        <w:rPr>
          <w:rFonts w:ascii="Times New Roman" w:hAnsi="Times New Roman" w:cs="Times New Roman"/>
          <w:sz w:val="24"/>
          <w:szCs w:val="24"/>
        </w:rPr>
        <w:t xml:space="preserve"> pathway to SSSC implementation</w:t>
      </w:r>
      <w:r w:rsidR="000471C9" w:rsidRPr="00330456">
        <w:rPr>
          <w:rFonts w:ascii="Times New Roman" w:hAnsi="Times New Roman" w:cs="Times New Roman"/>
          <w:sz w:val="24"/>
          <w:szCs w:val="24"/>
        </w:rPr>
        <w:t>. Thus, the study</w:t>
      </w:r>
      <w:r w:rsidR="007F1B7E" w:rsidRPr="00330456">
        <w:rPr>
          <w:rFonts w:ascii="Times New Roman" w:hAnsi="Times New Roman" w:cs="Times New Roman"/>
          <w:sz w:val="24"/>
          <w:szCs w:val="24"/>
        </w:rPr>
        <w:t xml:space="preserve"> provides clarity to the development and implementation of social sustainability criteria</w:t>
      </w:r>
      <w:r w:rsidR="000636F3" w:rsidRPr="00330456">
        <w:rPr>
          <w:rFonts w:ascii="Times New Roman" w:hAnsi="Times New Roman" w:cs="Times New Roman"/>
          <w:sz w:val="24"/>
          <w:szCs w:val="24"/>
        </w:rPr>
        <w:t xml:space="preserve"> to achieve social sustainability performance in the supply chain</w:t>
      </w:r>
      <w:r w:rsidR="000636F3" w:rsidRPr="00330456">
        <w:rPr>
          <w:rFonts w:ascii="Times New Roman" w:hAnsi="Times New Roman" w:cs="Times New Roman"/>
          <w:bCs/>
          <w:sz w:val="24"/>
          <w:szCs w:val="24"/>
        </w:rPr>
        <w:t>,</w:t>
      </w:r>
      <w:r w:rsidR="00CE52AC" w:rsidRPr="00330456">
        <w:rPr>
          <w:rFonts w:ascii="Times New Roman" w:hAnsi="Times New Roman" w:cs="Times New Roman"/>
          <w:sz w:val="24"/>
          <w:szCs w:val="24"/>
        </w:rPr>
        <w:t xml:space="preserve"> considering the role of cashew manufacturing SMEs in agricultural supply chain</w:t>
      </w:r>
      <w:r w:rsidR="000636F3" w:rsidRPr="00330456">
        <w:rPr>
          <w:rFonts w:ascii="Times New Roman" w:hAnsi="Times New Roman" w:cs="Times New Roman"/>
          <w:bCs/>
          <w:sz w:val="24"/>
          <w:szCs w:val="24"/>
        </w:rPr>
        <w:t xml:space="preserve"> </w:t>
      </w:r>
      <w:r w:rsidR="004D3F6E" w:rsidRPr="00330456">
        <w:rPr>
          <w:rFonts w:ascii="Times New Roman" w:hAnsi="Times New Roman" w:cs="Times New Roman"/>
          <w:sz w:val="24"/>
          <w:szCs w:val="24"/>
        </w:rPr>
        <w:t xml:space="preserve">from </w:t>
      </w:r>
      <w:r w:rsidR="00771914" w:rsidRPr="00330456">
        <w:rPr>
          <w:rFonts w:ascii="Times New Roman" w:hAnsi="Times New Roman" w:cs="Times New Roman"/>
          <w:sz w:val="24"/>
          <w:szCs w:val="24"/>
        </w:rPr>
        <w:t>d</w:t>
      </w:r>
      <w:r w:rsidR="004D3F6E" w:rsidRPr="00330456">
        <w:rPr>
          <w:rFonts w:ascii="Times New Roman" w:hAnsi="Times New Roman" w:cs="Times New Roman"/>
          <w:sz w:val="24"/>
          <w:szCs w:val="24"/>
        </w:rPr>
        <w:t>eveloping countries’</w:t>
      </w:r>
      <w:r w:rsidR="000636F3" w:rsidRPr="00330456">
        <w:rPr>
          <w:rFonts w:ascii="Times New Roman" w:hAnsi="Times New Roman" w:cs="Times New Roman"/>
          <w:sz w:val="24"/>
          <w:szCs w:val="24"/>
        </w:rPr>
        <w:t xml:space="preserve"> perspective.</w:t>
      </w:r>
      <w:r w:rsidR="00E30AAE" w:rsidRPr="00330456">
        <w:rPr>
          <w:rFonts w:ascii="Times New Roman" w:hAnsi="Times New Roman" w:cs="Times New Roman"/>
          <w:sz w:val="24"/>
          <w:szCs w:val="24"/>
        </w:rPr>
        <w:t xml:space="preserve"> Similarly, in response </w:t>
      </w:r>
      <w:r w:rsidR="004D3F6E" w:rsidRPr="00330456">
        <w:rPr>
          <w:rFonts w:ascii="Times New Roman" w:hAnsi="Times New Roman" w:cs="Times New Roman"/>
          <w:sz w:val="24"/>
          <w:szCs w:val="24"/>
        </w:rPr>
        <w:t>to the</w:t>
      </w:r>
      <w:r w:rsidR="00E30AAE" w:rsidRPr="00330456">
        <w:rPr>
          <w:rFonts w:ascii="Times New Roman" w:hAnsi="Times New Roman" w:cs="Times New Roman"/>
          <w:sz w:val="24"/>
          <w:szCs w:val="24"/>
        </w:rPr>
        <w:t xml:space="preserve"> second question of the </w:t>
      </w:r>
      <w:r w:rsidR="00FC1A02" w:rsidRPr="00330456">
        <w:rPr>
          <w:rFonts w:ascii="Times New Roman" w:hAnsi="Times New Roman" w:cs="Times New Roman"/>
          <w:sz w:val="24"/>
          <w:szCs w:val="24"/>
        </w:rPr>
        <w:t>study on</w:t>
      </w:r>
      <w:r w:rsidR="008C1EF1" w:rsidRPr="00330456">
        <w:rPr>
          <w:rFonts w:ascii="Times New Roman" w:hAnsi="Times New Roman" w:cs="Times New Roman"/>
          <w:sz w:val="24"/>
          <w:szCs w:val="24"/>
        </w:rPr>
        <w:t xml:space="preserve"> </w:t>
      </w:r>
      <w:r w:rsidR="00FC1A02" w:rsidRPr="00330456">
        <w:rPr>
          <w:rFonts w:ascii="Times New Roman" w:hAnsi="Times New Roman" w:cs="Times New Roman"/>
          <w:sz w:val="24"/>
          <w:szCs w:val="24"/>
        </w:rPr>
        <w:t xml:space="preserve">the </w:t>
      </w:r>
      <w:r w:rsidR="008C1EF1" w:rsidRPr="00330456">
        <w:rPr>
          <w:rFonts w:ascii="Times New Roman" w:hAnsi="Times New Roman" w:cs="Times New Roman"/>
          <w:sz w:val="24"/>
          <w:szCs w:val="24"/>
        </w:rPr>
        <w:t xml:space="preserve">perceived social sustainability performance of cashew manufacturing SMEs based </w:t>
      </w:r>
      <w:r w:rsidR="00433A1C" w:rsidRPr="00330456">
        <w:rPr>
          <w:rFonts w:ascii="Times New Roman" w:hAnsi="Times New Roman" w:cs="Times New Roman"/>
          <w:sz w:val="24"/>
          <w:szCs w:val="24"/>
        </w:rPr>
        <w:t>on</w:t>
      </w:r>
      <w:r w:rsidR="00E3515F" w:rsidRPr="00330456">
        <w:rPr>
          <w:rFonts w:ascii="Times New Roman" w:hAnsi="Times New Roman" w:cs="Times New Roman"/>
          <w:sz w:val="24"/>
          <w:szCs w:val="24"/>
        </w:rPr>
        <w:t xml:space="preserve"> the</w:t>
      </w:r>
      <w:r w:rsidR="00433A1C" w:rsidRPr="00330456">
        <w:rPr>
          <w:rFonts w:ascii="Times New Roman" w:hAnsi="Times New Roman" w:cs="Times New Roman"/>
          <w:sz w:val="24"/>
          <w:szCs w:val="24"/>
        </w:rPr>
        <w:t xml:space="preserve"> identified</w:t>
      </w:r>
      <w:r w:rsidR="008C1EF1" w:rsidRPr="00330456">
        <w:rPr>
          <w:rFonts w:ascii="Times New Roman" w:hAnsi="Times New Roman" w:cs="Times New Roman"/>
          <w:sz w:val="24"/>
          <w:szCs w:val="24"/>
        </w:rPr>
        <w:t xml:space="preserve"> SSSC criteria</w:t>
      </w:r>
      <w:r w:rsidR="00E3515F" w:rsidRPr="00330456">
        <w:rPr>
          <w:rFonts w:ascii="Times New Roman" w:hAnsi="Times New Roman" w:cs="Times New Roman"/>
          <w:sz w:val="24"/>
          <w:szCs w:val="24"/>
        </w:rPr>
        <w:t>, two main profiles of SMEs were identified</w:t>
      </w:r>
      <w:r w:rsidR="00FC1A02" w:rsidRPr="00330456">
        <w:rPr>
          <w:rFonts w:ascii="Times New Roman" w:hAnsi="Times New Roman" w:cs="Times New Roman"/>
          <w:sz w:val="24"/>
          <w:szCs w:val="24"/>
        </w:rPr>
        <w:t>,</w:t>
      </w:r>
      <w:r w:rsidR="00706421" w:rsidRPr="00330456">
        <w:rPr>
          <w:rFonts w:ascii="Times New Roman" w:hAnsi="Times New Roman" w:cs="Times New Roman"/>
          <w:sz w:val="24"/>
          <w:szCs w:val="24"/>
        </w:rPr>
        <w:t xml:space="preserve"> including generators and adaptors</w:t>
      </w:r>
      <w:r w:rsidR="00E3515F" w:rsidRPr="00330456">
        <w:rPr>
          <w:rFonts w:ascii="Times New Roman" w:hAnsi="Times New Roman" w:cs="Times New Roman"/>
          <w:sz w:val="24"/>
          <w:szCs w:val="24"/>
        </w:rPr>
        <w:t>.</w:t>
      </w:r>
      <w:r w:rsidR="00706421" w:rsidRPr="00330456">
        <w:rPr>
          <w:rFonts w:ascii="Times New Roman" w:hAnsi="Times New Roman" w:cs="Times New Roman"/>
          <w:bCs/>
          <w:sz w:val="24"/>
          <w:szCs w:val="24"/>
        </w:rPr>
        <w:t xml:space="preserve"> SMEs </w:t>
      </w:r>
      <w:r w:rsidR="000471C9" w:rsidRPr="00330456">
        <w:rPr>
          <w:rFonts w:ascii="Times New Roman" w:hAnsi="Times New Roman" w:cs="Times New Roman"/>
          <w:bCs/>
          <w:sz w:val="24"/>
          <w:szCs w:val="24"/>
        </w:rPr>
        <w:t>with profile</w:t>
      </w:r>
      <w:r w:rsidR="00FC1A02" w:rsidRPr="00330456">
        <w:rPr>
          <w:rFonts w:ascii="Times New Roman" w:hAnsi="Times New Roman" w:cs="Times New Roman"/>
          <w:bCs/>
          <w:sz w:val="24"/>
          <w:szCs w:val="24"/>
        </w:rPr>
        <w:t>s</w:t>
      </w:r>
      <w:r w:rsidR="000471C9" w:rsidRPr="00330456">
        <w:rPr>
          <w:rFonts w:ascii="Times New Roman" w:hAnsi="Times New Roman" w:cs="Times New Roman"/>
          <w:bCs/>
          <w:sz w:val="24"/>
          <w:szCs w:val="24"/>
        </w:rPr>
        <w:t xml:space="preserve"> </w:t>
      </w:r>
      <w:r w:rsidR="00706421" w:rsidRPr="00330456">
        <w:rPr>
          <w:rFonts w:ascii="Times New Roman" w:hAnsi="Times New Roman" w:cs="Times New Roman"/>
          <w:bCs/>
          <w:sz w:val="24"/>
          <w:szCs w:val="24"/>
        </w:rPr>
        <w:t>that</w:t>
      </w:r>
      <w:r w:rsidR="000471C9" w:rsidRPr="00330456">
        <w:rPr>
          <w:rFonts w:ascii="Times New Roman" w:hAnsi="Times New Roman" w:cs="Times New Roman"/>
          <w:bCs/>
          <w:sz w:val="24"/>
          <w:szCs w:val="24"/>
        </w:rPr>
        <w:t xml:space="preserve"> </w:t>
      </w:r>
      <w:r w:rsidR="00706421" w:rsidRPr="00330456">
        <w:rPr>
          <w:rFonts w:ascii="Times New Roman" w:hAnsi="Times New Roman" w:cs="Times New Roman"/>
          <w:bCs/>
          <w:sz w:val="24"/>
          <w:szCs w:val="24"/>
        </w:rPr>
        <w:t>generate SSSC practices tend to perceive their social sustainability performance in the supply chain much higher than adopters who meet customers’ sustainability requirement</w:t>
      </w:r>
      <w:r w:rsidR="00FC1A02" w:rsidRPr="00330456">
        <w:rPr>
          <w:rFonts w:ascii="Times New Roman" w:hAnsi="Times New Roman" w:cs="Times New Roman"/>
          <w:bCs/>
          <w:sz w:val="24"/>
          <w:szCs w:val="24"/>
        </w:rPr>
        <w:t>s</w:t>
      </w:r>
      <w:r w:rsidR="00706421" w:rsidRPr="00330456">
        <w:rPr>
          <w:rFonts w:ascii="Times New Roman" w:hAnsi="Times New Roman" w:cs="Times New Roman"/>
          <w:bCs/>
          <w:sz w:val="24"/>
          <w:szCs w:val="24"/>
        </w:rPr>
        <w:t>.</w:t>
      </w:r>
    </w:p>
    <w:p w:rsidR="0017708D" w:rsidRPr="00330456" w:rsidRDefault="0017708D" w:rsidP="0017708D">
      <w:pPr>
        <w:pStyle w:val="ListParagraph"/>
        <w:numPr>
          <w:ilvl w:val="0"/>
          <w:numId w:val="2"/>
        </w:numPr>
        <w:rPr>
          <w:rFonts w:ascii="Times New Roman" w:hAnsi="Times New Roman" w:cs="Times New Roman"/>
          <w:b/>
          <w:bCs/>
          <w:sz w:val="24"/>
          <w:szCs w:val="24"/>
        </w:rPr>
      </w:pPr>
      <w:r w:rsidRPr="00330456">
        <w:rPr>
          <w:rFonts w:ascii="Times New Roman" w:hAnsi="Times New Roman" w:cs="Times New Roman"/>
          <w:b/>
          <w:bCs/>
          <w:sz w:val="24"/>
          <w:szCs w:val="24"/>
        </w:rPr>
        <w:t xml:space="preserve">Sensitivity analysis and managerial feedback </w:t>
      </w:r>
    </w:p>
    <w:p w:rsidR="0017708D" w:rsidRPr="00330456" w:rsidRDefault="0017708D" w:rsidP="0017708D">
      <w:pPr>
        <w:ind w:left="360"/>
        <w:rPr>
          <w:rFonts w:ascii="Times New Roman" w:hAnsi="Times New Roman" w:cs="Times New Roman"/>
          <w:b/>
          <w:bCs/>
          <w:sz w:val="24"/>
          <w:szCs w:val="24"/>
        </w:rPr>
      </w:pPr>
      <w:r w:rsidRPr="00330456">
        <w:rPr>
          <w:rFonts w:ascii="Times New Roman" w:hAnsi="Times New Roman" w:cs="Times New Roman"/>
          <w:b/>
          <w:i/>
          <w:sz w:val="24"/>
          <w:szCs w:val="24"/>
        </w:rPr>
        <w:t>6.1 Sensitivity analysis</w:t>
      </w:r>
    </w:p>
    <w:p w:rsidR="0017708D" w:rsidRPr="00330456" w:rsidRDefault="0017708D" w:rsidP="0017708D">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The robustness and validity of the results of a model can be monitored</w:t>
      </w:r>
      <w:r w:rsidR="00146076"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to see i</w:t>
      </w:r>
      <w:r w:rsidR="001532CA" w:rsidRPr="00330456">
        <w:rPr>
          <w:rFonts w:ascii="Times New Roman" w:hAnsi="Times New Roman" w:cs="Times New Roman"/>
          <w:bCs/>
          <w:sz w:val="24"/>
          <w:szCs w:val="24"/>
        </w:rPr>
        <w:t>ts impact on the entire system. T</w:t>
      </w:r>
      <w:r w:rsidRPr="00330456">
        <w:rPr>
          <w:rFonts w:ascii="Times New Roman" w:hAnsi="Times New Roman" w:cs="Times New Roman"/>
          <w:bCs/>
          <w:sz w:val="24"/>
          <w:szCs w:val="24"/>
        </w:rPr>
        <w:t>hrough sensitivity analysis</w:t>
      </w:r>
      <w:r w:rsidR="00A1006C"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any possible bias</w:t>
      </w:r>
      <w:r w:rsidR="00075F66" w:rsidRPr="00330456">
        <w:rPr>
          <w:rFonts w:ascii="Times New Roman" w:hAnsi="Times New Roman" w:cs="Times New Roman"/>
          <w:bCs/>
          <w:sz w:val="24"/>
          <w:szCs w:val="24"/>
        </w:rPr>
        <w:t>es</w:t>
      </w:r>
      <w:r w:rsidR="001532CA" w:rsidRPr="00330456">
        <w:rPr>
          <w:rFonts w:ascii="Times New Roman" w:hAnsi="Times New Roman" w:cs="Times New Roman"/>
          <w:bCs/>
          <w:sz w:val="24"/>
          <w:szCs w:val="24"/>
        </w:rPr>
        <w:t xml:space="preserve"> during data</w:t>
      </w:r>
      <w:r w:rsidRPr="00330456">
        <w:rPr>
          <w:rFonts w:ascii="Times New Roman" w:hAnsi="Times New Roman" w:cs="Times New Roman"/>
          <w:bCs/>
          <w:sz w:val="24"/>
          <w:szCs w:val="24"/>
        </w:rPr>
        <w:t xml:space="preserve"> collection and analysis can be eliminated</w:t>
      </w:r>
      <w:r w:rsidR="00A1006C"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{"citationItems":[{"id":"ITEM-1","itemData":{"DOI":"10.1016/j.scitotenv.2018.03.173","ISSN":"18791026","abstract":"Recent years have witnessed a significant rise in exploring the barriers which obstruct adoption of green practices by SMEs. There is a constant need to innovate in terms of products, processes, and management so that we can overcome these barriers to green practices adoption and implementation. This study employs a three-phase methodology to identify barriers and solutions to overcome these barriers to green innovation in SMEs. Through extensive literature review and the opinion of selective manager's, seven main category barriers, thirty-six sub-category barriers, and twenty solutions to overcome these barriers were identified. BWM is used to rank these barriers and Fuzzy TOPSIS is used to rank solutions to overcome these barriers. Four Indian SMEs are taken to exemplify the proposed three paged model. To check the robustness of the model, a sensitivity analysis was also performed. The results of the analysis can act as a stepping stone for SME managers to eliminate and overcome barriers to green innovation in their firm and compete healthily in the market. The paper sets a framework for future studies in this area of research-work.","author":[{"dropping-particle":"","family":"Gupta","given":"Himanshu","non-dropping-particle":"","parse-names":false,"suffix":""},{"dropping-particle":"","family":"Barua","given":"Mukesh Kumar","non-dropping-particle":"","parse-names":false,"suffix":""}],"container-title":"Science of the Total Environment","id":"ITEM-1","issued":{"date-parts":[["2018"]]},"page":"122-139","title":"A framework to overcome barriers to green innovation in SMEs using BWM and Fuzzy TOPSIS","type":"article-journal","volume":"633"},"uris":["http://www.mendeley.com/documents/?uuid=a3349691-89b5-3c46-918a-18aeb49c5de6"]},{"id":"ITEM-2","itemData":{"DOI":"10.1080/00207543.2014.948579","ISSN":"1366588X","abstract":"© 2014 Taylor &amp; Francis. Supply chains are becoming more lengthy and complex due to globalisation and vertical integrations. In this context, adopting proactive approaches is needed for dealing with changing risks and vulnerabilities for securing supply chain systems. Supply chain risks are interlinked and thus, one mitigation strategy can reduce many of other supply chain risks. For example, aggregate or pooling demand reduces forecast risks, capacity risks and inventory risks. Also, some of the risk mitigation strategies have negative influences over certain supply chain risks as adding capacity has a negative influence on capacity risks. Twelve major supply chain risk categories and 21 risk mitigation strategies with typical focus on electronics manufacturing supply chains have been identified. A combination of grey theory and digraph-matrix methodologies has been used for quantifying various supply chain risk mitigation strategies and this approach is not seen in literature till date. The proposed model was also tested taking a case study of an Indian electronics manufacturing company. Obtained results were also subject to sensitivity analysis. The net positive influence values of risk mitigation strategies proposed in this research could effectively be used by top management for ascertaining their risk mitigation strategies for better management of supply chains as a whole.","author":[{"dropping-particle":"","family":"Rajesh","given":"R.","non-dropping-particle":"","parse-names":false,"suffix":""},{"dropping-particle":"","family":"Ravi","given":"V.","non-dropping-particle":"","parse-names":false,"suffix":""},{"dropping-particle":"","family":"Venkata Rao","given":"R.","non-dropping-particle":"","parse-names":false,"suffix":""}],"container-title":"International Journal of Production Research","id":"ITEM-2","issue":"1","issued":{"date-parts":[["2015"]]},"page":"238-257","title":"Selection of risk mitigation strategy in electronic supply chains using grey theory and digraph-matrix approaches","type":"article-journal","volume":"53"},"uris":["http://www.mendeley.com/documents/?uuid=497c5346-05e5-3da4-9b79-567c2123c333"]}],"mendeley":{"formattedCitation":"(Gupta and Barua 2018; Rajesh, Ravi, and Venkata Rao 2015)","plainTextFormattedCitation":"(Gupta and Barua 2018; Rajesh, Ravi, and Venkata Rao 2015)","previouslyFormattedCitation":"(Gupta and Barua 2018; Rajesh, Ravi, and Venkata Rao 2015)"},"properties":{"noteIndex":0},"schema":"https://github.com/citation-style-language/schema/raw/master/csl-citation.json"}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(Gupta and Barua 2018; Rajesh, Ravi, and Venkata Rao 2015)</w:t>
      </w:r>
      <w:r w:rsidR="00C67461" w:rsidRPr="00330456">
        <w:rPr>
          <w:rFonts w:ascii="Times New Roman" w:hAnsi="Times New Roman" w:cs="Times New Roman"/>
          <w:bCs/>
          <w:sz w:val="24"/>
          <w:szCs w:val="24"/>
        </w:rPr>
        <w:fldChar w:fldCharType="end"/>
      </w:r>
      <w:r w:rsidRPr="00330456">
        <w:rPr>
          <w:rFonts w:ascii="Times New Roman" w:hAnsi="Times New Roman" w:cs="Times New Roman"/>
          <w:bCs/>
          <w:sz w:val="24"/>
          <w:szCs w:val="24"/>
        </w:rPr>
        <w:t>.In this study, sensitivity analysis was</w:t>
      </w:r>
      <w:r w:rsidR="00A1006C"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conducted</w:t>
      </w:r>
      <w:r w:rsidR="00CD0772" w:rsidRPr="00330456">
        <w:rPr>
          <w:rFonts w:ascii="Times New Roman" w:hAnsi="Times New Roman" w:cs="Times New Roman"/>
          <w:bCs/>
          <w:sz w:val="24"/>
          <w:szCs w:val="24"/>
        </w:rPr>
        <w:t xml:space="preserve"> on the BWM-</w:t>
      </w:r>
      <w:r w:rsidRPr="00330456">
        <w:rPr>
          <w:rFonts w:ascii="Times New Roman" w:hAnsi="Times New Roman" w:cs="Times New Roman"/>
          <w:bCs/>
          <w:sz w:val="24"/>
          <w:szCs w:val="24"/>
        </w:rPr>
        <w:t>GRA method</w:t>
      </w:r>
      <w:r w:rsidR="00CD0772" w:rsidRPr="00330456">
        <w:rPr>
          <w:rFonts w:ascii="Times New Roman" w:hAnsi="Times New Roman" w:cs="Times New Roman"/>
          <w:bCs/>
          <w:sz w:val="24"/>
          <w:szCs w:val="24"/>
        </w:rPr>
        <w:t xml:space="preserve"> to see if the ranking of the manufacturing enterprises will change. Therefore,</w:t>
      </w:r>
      <w:r w:rsidR="00A1006C" w:rsidRPr="00330456">
        <w:rPr>
          <w:rFonts w:ascii="Times New Roman" w:hAnsi="Times New Roman" w:cs="Times New Roman"/>
          <w:bCs/>
          <w:sz w:val="24"/>
          <w:szCs w:val="24"/>
        </w:rPr>
        <w:t xml:space="preserve"> </w:t>
      </w:r>
      <w:r w:rsidR="00E23321" w:rsidRPr="00330456">
        <w:rPr>
          <w:rFonts w:ascii="Times New Roman" w:hAnsi="Times New Roman" w:cs="Times New Roman"/>
          <w:bCs/>
          <w:sz w:val="24"/>
          <w:szCs w:val="24"/>
        </w:rPr>
        <w:t>ten</w:t>
      </w:r>
      <w:r w:rsidRPr="00330456">
        <w:rPr>
          <w:rFonts w:ascii="Times New Roman" w:hAnsi="Times New Roman" w:cs="Times New Roman"/>
          <w:bCs/>
          <w:sz w:val="24"/>
          <w:szCs w:val="24"/>
        </w:rPr>
        <w:t xml:space="preserve"> different rounds </w:t>
      </w:r>
      <w:r w:rsidR="00CD0772" w:rsidRPr="00330456">
        <w:rPr>
          <w:rFonts w:ascii="Times New Roman" w:hAnsi="Times New Roman" w:cs="Times New Roman"/>
          <w:bCs/>
          <w:sz w:val="24"/>
          <w:szCs w:val="24"/>
        </w:rPr>
        <w:t xml:space="preserve">of analysis </w:t>
      </w:r>
      <w:r w:rsidRPr="00330456">
        <w:rPr>
          <w:rFonts w:ascii="Times New Roman" w:hAnsi="Times New Roman" w:cs="Times New Roman"/>
          <w:bCs/>
          <w:sz w:val="24"/>
          <w:szCs w:val="24"/>
        </w:rPr>
        <w:t xml:space="preserve">were performed. </w:t>
      </w:r>
      <w:r w:rsidR="00093871" w:rsidRPr="00330456">
        <w:rPr>
          <w:rFonts w:ascii="Times New Roman" w:hAnsi="Times New Roman" w:cs="Times New Roman"/>
          <w:bCs/>
          <w:sz w:val="24"/>
          <w:szCs w:val="24"/>
        </w:rPr>
        <w:t xml:space="preserve">Table </w:t>
      </w:r>
      <w:r w:rsidR="00D37F31" w:rsidRPr="00330456">
        <w:rPr>
          <w:rFonts w:ascii="Times New Roman" w:hAnsi="Times New Roman" w:cs="Times New Roman"/>
          <w:bCs/>
          <w:sz w:val="24"/>
          <w:szCs w:val="24"/>
        </w:rPr>
        <w:t>7</w:t>
      </w:r>
      <w:r w:rsidRPr="00330456">
        <w:rPr>
          <w:rFonts w:ascii="Times New Roman" w:hAnsi="Times New Roman" w:cs="Times New Roman"/>
          <w:bCs/>
          <w:sz w:val="24"/>
          <w:szCs w:val="24"/>
        </w:rPr>
        <w:t xml:space="preserve"> presents the sensitivity analysis for the ranking of manufacturing enterprises. The results of the sensitivity analysis </w:t>
      </w:r>
      <w:r w:rsidR="008A553F" w:rsidRPr="00330456">
        <w:rPr>
          <w:rFonts w:ascii="Times New Roman" w:hAnsi="Times New Roman" w:cs="Times New Roman"/>
          <w:bCs/>
          <w:sz w:val="24"/>
          <w:szCs w:val="24"/>
        </w:rPr>
        <w:t>(</w:t>
      </w:r>
      <w:r w:rsidRPr="00330456">
        <w:rPr>
          <w:rFonts w:ascii="Times New Roman" w:hAnsi="Times New Roman" w:cs="Times New Roman"/>
          <w:bCs/>
          <w:sz w:val="24"/>
          <w:szCs w:val="24"/>
        </w:rPr>
        <w:t xml:space="preserve">Table </w:t>
      </w:r>
      <w:r w:rsidR="005C450B" w:rsidRPr="00330456">
        <w:rPr>
          <w:rFonts w:ascii="Times New Roman" w:hAnsi="Times New Roman" w:cs="Times New Roman"/>
          <w:bCs/>
          <w:sz w:val="24"/>
          <w:szCs w:val="24"/>
        </w:rPr>
        <w:t>7</w:t>
      </w:r>
      <w:r w:rsidR="008A553F"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 xml:space="preserve">show that </w:t>
      </w:r>
      <w:r w:rsidR="008A553F" w:rsidRPr="00330456">
        <w:rPr>
          <w:rFonts w:ascii="Times New Roman" w:hAnsi="Times New Roman" w:cs="Times New Roman"/>
          <w:bCs/>
          <w:sz w:val="24"/>
          <w:szCs w:val="24"/>
        </w:rPr>
        <w:t>outcome</w:t>
      </w:r>
      <w:r w:rsidRPr="00330456">
        <w:rPr>
          <w:rFonts w:ascii="Times New Roman" w:hAnsi="Times New Roman" w:cs="Times New Roman"/>
          <w:bCs/>
          <w:sz w:val="24"/>
          <w:szCs w:val="24"/>
        </w:rPr>
        <w:t xml:space="preserve"> of the enterpris</w:t>
      </w:r>
      <w:r w:rsidR="008A553F" w:rsidRPr="00330456">
        <w:rPr>
          <w:rFonts w:ascii="Times New Roman" w:hAnsi="Times New Roman" w:cs="Times New Roman"/>
          <w:bCs/>
          <w:sz w:val="24"/>
          <w:szCs w:val="24"/>
        </w:rPr>
        <w:t xml:space="preserve">e rankings </w:t>
      </w:r>
      <w:proofErr w:type="spellStart"/>
      <w:r w:rsidR="008A553F" w:rsidRPr="00330456">
        <w:rPr>
          <w:rFonts w:ascii="Times New Roman" w:hAnsi="Times New Roman" w:cs="Times New Roman"/>
          <w:bCs/>
          <w:sz w:val="24"/>
          <w:szCs w:val="24"/>
        </w:rPr>
        <w:t>is</w:t>
      </w:r>
      <w:r w:rsidRPr="00330456">
        <w:rPr>
          <w:rFonts w:ascii="Times New Roman" w:hAnsi="Times New Roman" w:cs="Times New Roman"/>
          <w:bCs/>
          <w:sz w:val="24"/>
          <w:szCs w:val="24"/>
        </w:rPr>
        <w:t>not</w:t>
      </w:r>
      <w:proofErr w:type="spellEnd"/>
      <w:r w:rsidRPr="00330456">
        <w:rPr>
          <w:rFonts w:ascii="Times New Roman" w:hAnsi="Times New Roman" w:cs="Times New Roman"/>
          <w:bCs/>
          <w:sz w:val="24"/>
          <w:szCs w:val="24"/>
        </w:rPr>
        <w:t xml:space="preserve"> so much variable. Therefore, the proposed analysis can be conveniently accepted as robust and free from bias</w:t>
      </w:r>
      <w:r w:rsidR="00075F66" w:rsidRPr="00330456">
        <w:rPr>
          <w:rFonts w:ascii="Times New Roman" w:hAnsi="Times New Roman" w:cs="Times New Roman"/>
          <w:bCs/>
          <w:sz w:val="24"/>
          <w:szCs w:val="24"/>
        </w:rPr>
        <w:t xml:space="preserve">es </w:t>
      </w:r>
      <w:r w:rsidRPr="00330456">
        <w:rPr>
          <w:rFonts w:ascii="Times New Roman" w:hAnsi="Times New Roman" w:cs="Times New Roman"/>
          <w:bCs/>
          <w:sz w:val="24"/>
          <w:szCs w:val="24"/>
        </w:rPr>
        <w:t>and that the results may be comfortably generalizable to the industry.</w:t>
      </w:r>
    </w:p>
    <w:p w:rsidR="00EF7052" w:rsidRDefault="00EF7052" w:rsidP="0017708D">
      <w:pPr>
        <w:rPr>
          <w:rFonts w:ascii="Times New Roman" w:hAnsi="Times New Roman" w:cs="Times New Roman"/>
          <w:b/>
          <w:bCs/>
          <w:sz w:val="24"/>
          <w:szCs w:val="24"/>
        </w:rPr>
        <w:sectPr w:rsidR="00EF7052" w:rsidSect="00824DDD">
          <w:pgSz w:w="12240" w:h="15840"/>
          <w:pgMar w:top="1440" w:right="1440" w:bottom="1440" w:left="1440" w:header="720" w:footer="720" w:gutter="0"/>
          <w:cols w:space="720"/>
          <w:docGrid w:linePitch="360"/>
        </w:sectPr>
      </w:pPr>
    </w:p>
    <w:p w:rsidR="00EF7052" w:rsidRDefault="00EF7052" w:rsidP="00EF7052">
      <w:pPr>
        <w:rPr>
          <w:rFonts w:ascii="Times New Roman" w:hAnsi="Times New Roman" w:cs="Times New Roman"/>
          <w:bCs/>
          <w:sz w:val="24"/>
          <w:szCs w:val="24"/>
        </w:rPr>
      </w:pPr>
      <w:r w:rsidRPr="00EF7052">
        <w:rPr>
          <w:rFonts w:ascii="Times New Roman" w:hAnsi="Times New Roman" w:cs="Times New Roman"/>
          <w:b/>
          <w:sz w:val="24"/>
          <w:szCs w:val="24"/>
        </w:rPr>
        <w:t>Table 7</w:t>
      </w:r>
      <w:r>
        <w:rPr>
          <w:rFonts w:ascii="Times New Roman" w:hAnsi="Times New Roman" w:cs="Times New Roman"/>
          <w:bCs/>
          <w:sz w:val="24"/>
          <w:szCs w:val="24"/>
        </w:rPr>
        <w:t>: Ranking of manufacturing enterprises by sensitivity analysis when weight of criterion SOC 3 varies from 0.1 to 0.9</w:t>
      </w:r>
    </w:p>
    <w:tbl>
      <w:tblPr>
        <w:tblW w:w="11587" w:type="dxa"/>
        <w:tblInd w:w="93" w:type="dxa"/>
        <w:tblLook w:val="04A0" w:firstRow="1" w:lastRow="0" w:firstColumn="1" w:lastColumn="0" w:noHBand="0" w:noVBand="1"/>
      </w:tblPr>
      <w:tblGrid>
        <w:gridCol w:w="2216"/>
        <w:gridCol w:w="1766"/>
        <w:gridCol w:w="845"/>
        <w:gridCol w:w="845"/>
        <w:gridCol w:w="845"/>
        <w:gridCol w:w="845"/>
        <w:gridCol w:w="845"/>
        <w:gridCol w:w="845"/>
        <w:gridCol w:w="845"/>
        <w:gridCol w:w="845"/>
        <w:gridCol w:w="845"/>
      </w:tblGrid>
      <w:tr w:rsidR="00EF7052" w:rsidRPr="00975BBA" w:rsidTr="00EF7052">
        <w:trPr>
          <w:trHeight w:val="482"/>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 xml:space="preserve">Manufacturing </w:t>
            </w:r>
            <w:r>
              <w:rPr>
                <w:rFonts w:ascii="Times New Roman" w:eastAsia="Times New Roman" w:hAnsi="Times New Roman" w:cs="Times New Roman"/>
                <w:b/>
                <w:bCs/>
                <w:color w:val="000000"/>
                <w:sz w:val="24"/>
                <w:szCs w:val="24"/>
              </w:rPr>
              <w:t>enterprises</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rsidR="00EF7052" w:rsidRPr="001F393B" w:rsidRDefault="00EF7052" w:rsidP="00EF7052">
            <w:pPr>
              <w:spacing w:after="0" w:line="240" w:lineRule="auto"/>
              <w:rPr>
                <w:rFonts w:ascii="Times New Roman" w:eastAsia="Times New Roman" w:hAnsi="Times New Roman" w:cs="Times New Roman"/>
                <w:b/>
                <w:color w:val="000000"/>
                <w:sz w:val="24"/>
                <w:szCs w:val="24"/>
              </w:rPr>
            </w:pPr>
            <w:r w:rsidRPr="001F393B">
              <w:rPr>
                <w:rFonts w:ascii="Times New Roman" w:eastAsia="Times New Roman" w:hAnsi="Times New Roman" w:cs="Times New Roman"/>
                <w:b/>
                <w:color w:val="000000"/>
                <w:sz w:val="24"/>
                <w:szCs w:val="24"/>
              </w:rPr>
              <w:t xml:space="preserve">Normalized </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0.1</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0.2</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0.3</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0.4</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0.5</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0.6</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0.7</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0.8</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0.9</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w:t>
            </w:r>
          </w:p>
        </w:tc>
        <w:tc>
          <w:tcPr>
            <w:tcW w:w="176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M2</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M3</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M4</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M5</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M6</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M7</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M8</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M9</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M10</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7</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6</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8</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M11</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2</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M12</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M13</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9</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r>
      <w:tr w:rsidR="00EF7052" w:rsidRPr="00975BBA" w:rsidTr="00EF7052">
        <w:trPr>
          <w:trHeight w:val="482"/>
        </w:trPr>
        <w:tc>
          <w:tcPr>
            <w:tcW w:w="2216"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M14</w:t>
            </w:r>
          </w:p>
        </w:tc>
        <w:tc>
          <w:tcPr>
            <w:tcW w:w="1766"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nil"/>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15</w:t>
            </w:r>
          </w:p>
        </w:tc>
      </w:tr>
      <w:tr w:rsidR="00EF7052" w:rsidRPr="00975BBA" w:rsidTr="00EF7052">
        <w:trPr>
          <w:trHeight w:val="81"/>
        </w:trPr>
        <w:tc>
          <w:tcPr>
            <w:tcW w:w="2216"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rPr>
                <w:rFonts w:ascii="Times New Roman" w:eastAsia="Times New Roman" w:hAnsi="Times New Roman" w:cs="Times New Roman"/>
                <w:b/>
                <w:bCs/>
                <w:color w:val="000000"/>
                <w:sz w:val="24"/>
                <w:szCs w:val="24"/>
              </w:rPr>
            </w:pPr>
            <w:r w:rsidRPr="00975BBA">
              <w:rPr>
                <w:rFonts w:ascii="Times New Roman" w:eastAsia="Times New Roman" w:hAnsi="Times New Roman" w:cs="Times New Roman"/>
                <w:b/>
                <w:bCs/>
                <w:color w:val="000000"/>
                <w:sz w:val="24"/>
                <w:szCs w:val="24"/>
              </w:rPr>
              <w:t>M15</w:t>
            </w:r>
          </w:p>
        </w:tc>
        <w:tc>
          <w:tcPr>
            <w:tcW w:w="1766" w:type="dxa"/>
            <w:tcBorders>
              <w:top w:val="nil"/>
              <w:left w:val="nil"/>
              <w:bottom w:val="double" w:sz="6" w:space="0" w:color="auto"/>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double" w:sz="6" w:space="0" w:color="auto"/>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14</w:t>
            </w:r>
          </w:p>
        </w:tc>
        <w:tc>
          <w:tcPr>
            <w:tcW w:w="845" w:type="dxa"/>
            <w:tcBorders>
              <w:top w:val="nil"/>
              <w:left w:val="nil"/>
              <w:bottom w:val="double" w:sz="6" w:space="0" w:color="auto"/>
              <w:right w:val="nil"/>
            </w:tcBorders>
            <w:shd w:val="clear" w:color="auto" w:fill="auto"/>
            <w:noWrap/>
            <w:vAlign w:val="center"/>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12</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13</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10</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c>
          <w:tcPr>
            <w:tcW w:w="845" w:type="dxa"/>
            <w:tcBorders>
              <w:top w:val="nil"/>
              <w:left w:val="nil"/>
              <w:bottom w:val="double" w:sz="6" w:space="0" w:color="auto"/>
              <w:right w:val="nil"/>
            </w:tcBorders>
            <w:shd w:val="clear" w:color="auto" w:fill="auto"/>
            <w:noWrap/>
            <w:vAlign w:val="bottom"/>
            <w:hideMark/>
          </w:tcPr>
          <w:p w:rsidR="00EF7052" w:rsidRPr="00975BBA" w:rsidRDefault="00EF7052" w:rsidP="00EF7052">
            <w:pPr>
              <w:spacing w:after="0" w:line="240" w:lineRule="auto"/>
              <w:jc w:val="right"/>
              <w:rPr>
                <w:rFonts w:ascii="Times New Roman" w:eastAsia="Times New Roman" w:hAnsi="Times New Roman" w:cs="Times New Roman"/>
                <w:color w:val="000000"/>
                <w:sz w:val="24"/>
                <w:szCs w:val="24"/>
              </w:rPr>
            </w:pPr>
            <w:r w:rsidRPr="00975BBA">
              <w:rPr>
                <w:rFonts w:ascii="Times New Roman" w:eastAsia="Times New Roman" w:hAnsi="Times New Roman" w:cs="Times New Roman"/>
                <w:color w:val="000000"/>
                <w:sz w:val="24"/>
                <w:szCs w:val="24"/>
              </w:rPr>
              <w:t>11</w:t>
            </w:r>
          </w:p>
        </w:tc>
      </w:tr>
    </w:tbl>
    <w:p w:rsidR="00EF7052" w:rsidRDefault="00EF7052" w:rsidP="00EF7052">
      <w:pPr>
        <w:spacing w:line="480" w:lineRule="auto"/>
        <w:rPr>
          <w:rFonts w:ascii="Times New Roman" w:hAnsi="Times New Roman" w:cs="Times New Roman"/>
          <w:sz w:val="24"/>
          <w:szCs w:val="24"/>
        </w:rPr>
        <w:sectPr w:rsidR="00EF7052" w:rsidSect="00EF7052">
          <w:pgSz w:w="15840" w:h="12240" w:orient="landscape"/>
          <w:pgMar w:top="1440" w:right="1440" w:bottom="1440" w:left="1440" w:header="720" w:footer="720" w:gutter="0"/>
          <w:cols w:space="720"/>
          <w:docGrid w:linePitch="360"/>
        </w:sectPr>
      </w:pPr>
    </w:p>
    <w:p w:rsidR="00EF7052" w:rsidRPr="00330456" w:rsidRDefault="00EF7052" w:rsidP="00EF7052">
      <w:pPr>
        <w:spacing w:line="480" w:lineRule="auto"/>
        <w:rPr>
          <w:rFonts w:ascii="Times New Roman" w:hAnsi="Times New Roman" w:cs="Times New Roman"/>
          <w:sz w:val="24"/>
          <w:szCs w:val="24"/>
        </w:rPr>
      </w:pPr>
    </w:p>
    <w:p w:rsidR="00FC5D75" w:rsidRPr="00330456" w:rsidRDefault="00FC5D75" w:rsidP="00FC5D75">
      <w:pPr>
        <w:pStyle w:val="ListParagraph"/>
        <w:numPr>
          <w:ilvl w:val="1"/>
          <w:numId w:val="2"/>
        </w:numPr>
        <w:rPr>
          <w:rFonts w:ascii="Times New Roman" w:hAnsi="Times New Roman" w:cs="Times New Roman"/>
          <w:b/>
          <w:bCs/>
          <w:sz w:val="24"/>
          <w:szCs w:val="24"/>
        </w:rPr>
      </w:pPr>
      <w:r w:rsidRPr="00330456">
        <w:rPr>
          <w:rFonts w:ascii="Times New Roman" w:hAnsi="Times New Roman" w:cs="Times New Roman"/>
          <w:b/>
          <w:i/>
          <w:sz w:val="24"/>
          <w:szCs w:val="24"/>
        </w:rPr>
        <w:t>Managerial feedback</w:t>
      </w:r>
    </w:p>
    <w:p w:rsidR="00FC5D75" w:rsidRPr="00330456" w:rsidRDefault="0066046B" w:rsidP="003819EE">
      <w:pPr>
        <w:spacing w:after="0"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The results</w:t>
      </w:r>
      <w:r w:rsidR="00A1006C" w:rsidRPr="00330456">
        <w:rPr>
          <w:rFonts w:ascii="Times New Roman" w:hAnsi="Times New Roman" w:cs="Times New Roman"/>
          <w:bCs/>
          <w:sz w:val="24"/>
          <w:szCs w:val="24"/>
        </w:rPr>
        <w:t xml:space="preserve"> </w:t>
      </w:r>
      <w:r w:rsidR="00F85EE3" w:rsidRPr="00330456">
        <w:rPr>
          <w:rFonts w:ascii="Times New Roman" w:hAnsi="Times New Roman" w:cs="Times New Roman"/>
          <w:bCs/>
          <w:sz w:val="24"/>
          <w:szCs w:val="24"/>
        </w:rPr>
        <w:t>(Table</w:t>
      </w:r>
      <w:r w:rsidR="0033158E" w:rsidRPr="00330456">
        <w:rPr>
          <w:rFonts w:ascii="Times New Roman" w:hAnsi="Times New Roman" w:cs="Times New Roman"/>
          <w:bCs/>
          <w:sz w:val="24"/>
          <w:szCs w:val="24"/>
        </w:rPr>
        <w:t>s</w:t>
      </w:r>
      <w:r w:rsidR="00D37F31" w:rsidRPr="00330456">
        <w:rPr>
          <w:rFonts w:ascii="Times New Roman" w:hAnsi="Times New Roman" w:cs="Times New Roman"/>
          <w:bCs/>
          <w:sz w:val="24"/>
          <w:szCs w:val="24"/>
        </w:rPr>
        <w:t xml:space="preserve"> 5</w:t>
      </w:r>
      <w:r w:rsidR="0033158E" w:rsidRPr="00330456">
        <w:rPr>
          <w:rFonts w:ascii="Times New Roman" w:hAnsi="Times New Roman" w:cs="Times New Roman"/>
          <w:bCs/>
          <w:sz w:val="24"/>
          <w:szCs w:val="24"/>
        </w:rPr>
        <w:t xml:space="preserve"> and </w:t>
      </w:r>
      <w:r w:rsidRPr="00330456">
        <w:rPr>
          <w:rFonts w:ascii="Times New Roman" w:hAnsi="Times New Roman" w:cs="Times New Roman"/>
          <w:bCs/>
          <w:sz w:val="24"/>
          <w:szCs w:val="24"/>
        </w:rPr>
        <w:t>6</w:t>
      </w:r>
      <w:r w:rsidR="00B23F1F" w:rsidRPr="00330456">
        <w:rPr>
          <w:rFonts w:ascii="Times New Roman" w:hAnsi="Times New Roman" w:cs="Times New Roman"/>
          <w:bCs/>
          <w:sz w:val="24"/>
          <w:szCs w:val="24"/>
        </w:rPr>
        <w:t>)</w:t>
      </w:r>
      <w:r w:rsidR="00A1006C" w:rsidRPr="00330456">
        <w:rPr>
          <w:rFonts w:ascii="Times New Roman" w:hAnsi="Times New Roman" w:cs="Times New Roman"/>
          <w:bCs/>
          <w:sz w:val="24"/>
          <w:szCs w:val="24"/>
        </w:rPr>
        <w:t xml:space="preserve"> </w:t>
      </w:r>
      <w:r w:rsidR="00B23F1F" w:rsidRPr="00330456">
        <w:rPr>
          <w:rFonts w:ascii="Times New Roman" w:hAnsi="Times New Roman" w:cs="Times New Roman"/>
          <w:bCs/>
          <w:sz w:val="24"/>
          <w:szCs w:val="24"/>
        </w:rPr>
        <w:t xml:space="preserve">and </w:t>
      </w:r>
      <w:r w:rsidR="00F85EE3" w:rsidRPr="00330456">
        <w:rPr>
          <w:rFonts w:ascii="Times New Roman" w:hAnsi="Times New Roman" w:cs="Times New Roman"/>
          <w:bCs/>
          <w:sz w:val="24"/>
          <w:szCs w:val="24"/>
        </w:rPr>
        <w:t>initial</w:t>
      </w:r>
      <w:r w:rsidR="00B23F1F" w:rsidRPr="00330456">
        <w:rPr>
          <w:rFonts w:ascii="Times New Roman" w:hAnsi="Times New Roman" w:cs="Times New Roman"/>
          <w:bCs/>
          <w:sz w:val="24"/>
          <w:szCs w:val="24"/>
        </w:rPr>
        <w:t xml:space="preserve"> frameworks </w:t>
      </w:r>
      <w:r w:rsidR="002F6ADE" w:rsidRPr="00330456">
        <w:rPr>
          <w:rFonts w:ascii="Times New Roman" w:hAnsi="Times New Roman" w:cs="Times New Roman"/>
          <w:bCs/>
          <w:sz w:val="24"/>
          <w:szCs w:val="24"/>
        </w:rPr>
        <w:t>(Appendix D</w:t>
      </w:r>
      <w:r w:rsidR="00F47193" w:rsidRPr="00330456">
        <w:rPr>
          <w:rFonts w:ascii="Times New Roman" w:hAnsi="Times New Roman" w:cs="Times New Roman"/>
          <w:bCs/>
          <w:sz w:val="24"/>
          <w:szCs w:val="24"/>
        </w:rPr>
        <w:t xml:space="preserve"> and Table </w:t>
      </w:r>
      <w:r w:rsidR="00D37F31" w:rsidRPr="00330456">
        <w:rPr>
          <w:rFonts w:ascii="Times New Roman" w:hAnsi="Times New Roman" w:cs="Times New Roman"/>
          <w:bCs/>
          <w:sz w:val="24"/>
          <w:szCs w:val="24"/>
        </w:rPr>
        <w:t>4</w:t>
      </w:r>
      <w:r w:rsidR="00B23F1F" w:rsidRPr="00330456">
        <w:rPr>
          <w:rFonts w:ascii="Times New Roman" w:hAnsi="Times New Roman" w:cs="Times New Roman"/>
          <w:bCs/>
          <w:sz w:val="24"/>
          <w:szCs w:val="24"/>
        </w:rPr>
        <w:t xml:space="preserve">) </w:t>
      </w:r>
      <w:r w:rsidR="00F56A80" w:rsidRPr="00330456">
        <w:rPr>
          <w:rFonts w:ascii="Times New Roman" w:hAnsi="Times New Roman" w:cs="Times New Roman"/>
          <w:bCs/>
          <w:sz w:val="24"/>
          <w:szCs w:val="24"/>
        </w:rPr>
        <w:t>w</w:t>
      </w:r>
      <w:r w:rsidR="00075F66" w:rsidRPr="00330456">
        <w:rPr>
          <w:rFonts w:ascii="Times New Roman" w:hAnsi="Times New Roman" w:cs="Times New Roman"/>
          <w:bCs/>
          <w:sz w:val="24"/>
          <w:szCs w:val="24"/>
        </w:rPr>
        <w:t>ere</w:t>
      </w:r>
      <w:r w:rsidR="00F56A80" w:rsidRPr="00330456">
        <w:rPr>
          <w:rFonts w:ascii="Times New Roman" w:hAnsi="Times New Roman" w:cs="Times New Roman"/>
          <w:bCs/>
          <w:sz w:val="24"/>
          <w:szCs w:val="24"/>
        </w:rPr>
        <w:t xml:space="preserve"> reported to </w:t>
      </w:r>
      <w:r w:rsidR="00EF72AE" w:rsidRPr="00330456">
        <w:rPr>
          <w:rFonts w:ascii="Times New Roman" w:hAnsi="Times New Roman" w:cs="Times New Roman"/>
          <w:bCs/>
          <w:sz w:val="24"/>
          <w:szCs w:val="24"/>
        </w:rPr>
        <w:t xml:space="preserve">the </w:t>
      </w:r>
      <w:r w:rsidR="00007C58" w:rsidRPr="00330456">
        <w:rPr>
          <w:rFonts w:ascii="Times New Roman" w:hAnsi="Times New Roman" w:cs="Times New Roman"/>
          <w:sz w:val="24"/>
          <w:szCs w:val="24"/>
        </w:rPr>
        <w:t>managers of focal firms</w:t>
      </w:r>
      <w:r w:rsidR="00A1006C" w:rsidRPr="00330456">
        <w:rPr>
          <w:rFonts w:ascii="Times New Roman" w:hAnsi="Times New Roman" w:cs="Times New Roman"/>
          <w:sz w:val="24"/>
          <w:szCs w:val="24"/>
        </w:rPr>
        <w:t xml:space="preserve"> </w:t>
      </w:r>
      <w:r w:rsidR="00EF72AE" w:rsidRPr="00330456">
        <w:rPr>
          <w:rFonts w:ascii="Times New Roman" w:hAnsi="Times New Roman" w:cs="Times New Roman"/>
          <w:bCs/>
          <w:sz w:val="24"/>
          <w:szCs w:val="24"/>
        </w:rPr>
        <w:t xml:space="preserve">and SME </w:t>
      </w:r>
      <w:r w:rsidR="00141A18" w:rsidRPr="00330456">
        <w:rPr>
          <w:rFonts w:ascii="Times New Roman" w:hAnsi="Times New Roman" w:cs="Times New Roman"/>
          <w:bCs/>
          <w:sz w:val="24"/>
          <w:szCs w:val="24"/>
        </w:rPr>
        <w:t>managers for validation</w:t>
      </w:r>
      <w:r w:rsidR="00EF72AE" w:rsidRPr="00330456">
        <w:rPr>
          <w:rFonts w:ascii="Times New Roman" w:hAnsi="Times New Roman" w:cs="Times New Roman"/>
          <w:bCs/>
          <w:sz w:val="24"/>
          <w:szCs w:val="24"/>
        </w:rPr>
        <w:t xml:space="preserve"> and </w:t>
      </w:r>
      <w:r w:rsidR="008C1D7C" w:rsidRPr="00330456">
        <w:rPr>
          <w:rFonts w:ascii="Times New Roman" w:hAnsi="Times New Roman" w:cs="Times New Roman"/>
          <w:bCs/>
          <w:sz w:val="24"/>
          <w:szCs w:val="24"/>
        </w:rPr>
        <w:t>enhance the</w:t>
      </w:r>
      <w:r w:rsidR="00EF72AE" w:rsidRPr="00330456">
        <w:rPr>
          <w:rFonts w:ascii="Times New Roman" w:hAnsi="Times New Roman" w:cs="Times New Roman"/>
          <w:bCs/>
          <w:sz w:val="24"/>
          <w:szCs w:val="24"/>
        </w:rPr>
        <w:t xml:space="preserve"> interpret</w:t>
      </w:r>
      <w:r w:rsidR="008C1D7C" w:rsidRPr="00330456">
        <w:rPr>
          <w:rFonts w:ascii="Times New Roman" w:hAnsi="Times New Roman" w:cs="Times New Roman"/>
          <w:bCs/>
          <w:sz w:val="24"/>
          <w:szCs w:val="24"/>
        </w:rPr>
        <w:t>ation of</w:t>
      </w:r>
      <w:r w:rsidR="00A1006C" w:rsidRPr="00330456">
        <w:rPr>
          <w:rFonts w:ascii="Times New Roman" w:hAnsi="Times New Roman" w:cs="Times New Roman"/>
          <w:bCs/>
          <w:sz w:val="24"/>
          <w:szCs w:val="24"/>
        </w:rPr>
        <w:t xml:space="preserve"> </w:t>
      </w:r>
      <w:r w:rsidR="00EF72AE" w:rsidRPr="00330456">
        <w:rPr>
          <w:rFonts w:ascii="Times New Roman" w:hAnsi="Times New Roman" w:cs="Times New Roman"/>
          <w:bCs/>
          <w:sz w:val="24"/>
          <w:szCs w:val="24"/>
        </w:rPr>
        <w:t>the</w:t>
      </w:r>
      <w:r w:rsidR="00A1006C" w:rsidRPr="00330456">
        <w:rPr>
          <w:rFonts w:ascii="Times New Roman" w:hAnsi="Times New Roman" w:cs="Times New Roman"/>
          <w:bCs/>
          <w:sz w:val="24"/>
          <w:szCs w:val="24"/>
        </w:rPr>
        <w:t xml:space="preserve"> </w:t>
      </w:r>
      <w:r w:rsidR="00141A18" w:rsidRPr="00330456">
        <w:rPr>
          <w:rFonts w:ascii="Times New Roman" w:hAnsi="Times New Roman" w:cs="Times New Roman"/>
          <w:bCs/>
          <w:sz w:val="24"/>
          <w:szCs w:val="24"/>
        </w:rPr>
        <w:t>results</w:t>
      </w:r>
      <w:r w:rsidR="00EF72AE" w:rsidRPr="00330456">
        <w:rPr>
          <w:rFonts w:ascii="Times New Roman" w:hAnsi="Times New Roman" w:cs="Times New Roman"/>
          <w:bCs/>
          <w:sz w:val="24"/>
          <w:szCs w:val="24"/>
        </w:rPr>
        <w:t xml:space="preserve">. Two </w:t>
      </w:r>
      <w:r w:rsidR="00007C58" w:rsidRPr="00330456">
        <w:rPr>
          <w:rFonts w:ascii="Times New Roman" w:hAnsi="Times New Roman" w:cs="Times New Roman"/>
          <w:sz w:val="24"/>
          <w:szCs w:val="24"/>
        </w:rPr>
        <w:t>managers of focal firms</w:t>
      </w:r>
      <w:r w:rsidR="00A1006C" w:rsidRPr="00330456">
        <w:rPr>
          <w:rFonts w:ascii="Times New Roman" w:hAnsi="Times New Roman" w:cs="Times New Roman"/>
          <w:sz w:val="24"/>
          <w:szCs w:val="24"/>
        </w:rPr>
        <w:t xml:space="preserve"> </w:t>
      </w:r>
      <w:r w:rsidR="00B23F1F" w:rsidRPr="00330456">
        <w:rPr>
          <w:rFonts w:ascii="Times New Roman" w:hAnsi="Times New Roman" w:cs="Times New Roman"/>
          <w:bCs/>
          <w:sz w:val="24"/>
          <w:szCs w:val="24"/>
        </w:rPr>
        <w:t>(</w:t>
      </w:r>
      <w:r w:rsidR="00007C58" w:rsidRPr="00330456">
        <w:rPr>
          <w:rFonts w:ascii="Times New Roman" w:hAnsi="Times New Roman" w:cs="Times New Roman"/>
          <w:sz w:val="24"/>
          <w:szCs w:val="24"/>
        </w:rPr>
        <w:t>Managers of focal firm 1</w:t>
      </w:r>
      <w:r w:rsidR="00B23F1F" w:rsidRPr="00330456">
        <w:rPr>
          <w:rFonts w:ascii="Times New Roman" w:hAnsi="Times New Roman" w:cs="Times New Roman"/>
          <w:bCs/>
          <w:sz w:val="24"/>
          <w:szCs w:val="24"/>
        </w:rPr>
        <w:t>and</w:t>
      </w:r>
      <w:r w:rsidR="00F47193" w:rsidRPr="00330456">
        <w:rPr>
          <w:rFonts w:ascii="Times New Roman" w:hAnsi="Times New Roman" w:cs="Times New Roman"/>
          <w:bCs/>
          <w:sz w:val="24"/>
          <w:szCs w:val="24"/>
        </w:rPr>
        <w:t xml:space="preserve"> 4</w:t>
      </w:r>
      <w:r w:rsidR="00B23F1F" w:rsidRPr="00330456">
        <w:rPr>
          <w:rFonts w:ascii="Times New Roman" w:hAnsi="Times New Roman" w:cs="Times New Roman"/>
          <w:bCs/>
          <w:sz w:val="24"/>
          <w:szCs w:val="24"/>
        </w:rPr>
        <w:t>) and</w:t>
      </w:r>
      <w:r w:rsidR="00914CC2" w:rsidRPr="00330456">
        <w:rPr>
          <w:rFonts w:ascii="Times New Roman" w:hAnsi="Times New Roman" w:cs="Times New Roman"/>
          <w:bCs/>
          <w:sz w:val="24"/>
          <w:szCs w:val="24"/>
        </w:rPr>
        <w:t xml:space="preserve"> three SME</w:t>
      </w:r>
      <w:r w:rsidR="00A1006C" w:rsidRPr="00330456">
        <w:rPr>
          <w:rFonts w:ascii="Times New Roman" w:hAnsi="Times New Roman" w:cs="Times New Roman"/>
          <w:bCs/>
          <w:sz w:val="24"/>
          <w:szCs w:val="24"/>
        </w:rPr>
        <w:t xml:space="preserve"> </w:t>
      </w:r>
      <w:r w:rsidR="00720F44" w:rsidRPr="00330456">
        <w:rPr>
          <w:rFonts w:ascii="Times New Roman" w:hAnsi="Times New Roman" w:cs="Times New Roman"/>
          <w:bCs/>
          <w:sz w:val="24"/>
          <w:szCs w:val="24"/>
        </w:rPr>
        <w:t>managers (</w:t>
      </w:r>
      <w:r w:rsidR="000951FF" w:rsidRPr="00330456">
        <w:rPr>
          <w:rFonts w:ascii="Times New Roman" w:hAnsi="Times New Roman" w:cs="Times New Roman"/>
          <w:bCs/>
          <w:sz w:val="24"/>
          <w:szCs w:val="24"/>
        </w:rPr>
        <w:t>Manager</w:t>
      </w:r>
      <w:r w:rsidR="0029770F" w:rsidRPr="00330456">
        <w:rPr>
          <w:rFonts w:ascii="Times New Roman" w:hAnsi="Times New Roman" w:cs="Times New Roman"/>
          <w:bCs/>
          <w:sz w:val="24"/>
          <w:szCs w:val="24"/>
        </w:rPr>
        <w:t>s</w:t>
      </w:r>
      <w:r w:rsidR="00A1006C" w:rsidRPr="00330456">
        <w:rPr>
          <w:rFonts w:ascii="Times New Roman" w:hAnsi="Times New Roman" w:cs="Times New Roman"/>
          <w:bCs/>
          <w:sz w:val="24"/>
          <w:szCs w:val="24"/>
        </w:rPr>
        <w:t xml:space="preserve"> </w:t>
      </w:r>
      <w:r w:rsidR="000951FF" w:rsidRPr="00330456">
        <w:rPr>
          <w:rFonts w:ascii="Times New Roman" w:hAnsi="Times New Roman" w:cs="Times New Roman"/>
          <w:bCs/>
          <w:sz w:val="24"/>
          <w:szCs w:val="24"/>
        </w:rPr>
        <w:t>5</w:t>
      </w:r>
      <w:r w:rsidR="00334AC7" w:rsidRPr="00330456">
        <w:rPr>
          <w:rFonts w:ascii="Times New Roman" w:hAnsi="Times New Roman" w:cs="Times New Roman"/>
          <w:bCs/>
          <w:sz w:val="24"/>
          <w:szCs w:val="24"/>
        </w:rPr>
        <w:t>, 13</w:t>
      </w:r>
      <w:r w:rsidR="00075F66" w:rsidRPr="00330456">
        <w:rPr>
          <w:rFonts w:ascii="Times New Roman" w:hAnsi="Times New Roman" w:cs="Times New Roman"/>
          <w:bCs/>
          <w:sz w:val="24"/>
          <w:szCs w:val="24"/>
        </w:rPr>
        <w:t xml:space="preserve">, </w:t>
      </w:r>
      <w:r w:rsidR="00334AC7" w:rsidRPr="00330456">
        <w:rPr>
          <w:rFonts w:ascii="Times New Roman" w:hAnsi="Times New Roman" w:cs="Times New Roman"/>
          <w:bCs/>
          <w:sz w:val="24"/>
          <w:szCs w:val="24"/>
        </w:rPr>
        <w:t>and 15</w:t>
      </w:r>
      <w:r w:rsidR="00464A4C" w:rsidRPr="00330456">
        <w:rPr>
          <w:rFonts w:ascii="Times New Roman" w:hAnsi="Times New Roman" w:cs="Times New Roman"/>
          <w:bCs/>
          <w:sz w:val="24"/>
          <w:szCs w:val="24"/>
        </w:rPr>
        <w:t>)</w:t>
      </w:r>
      <w:r w:rsidR="00EF72AE" w:rsidRPr="00330456">
        <w:rPr>
          <w:rFonts w:ascii="Times New Roman" w:hAnsi="Times New Roman" w:cs="Times New Roman"/>
          <w:bCs/>
          <w:sz w:val="24"/>
          <w:szCs w:val="24"/>
        </w:rPr>
        <w:t xml:space="preserve"> responded</w:t>
      </w:r>
      <w:r w:rsidR="00464A4C" w:rsidRPr="00330456">
        <w:rPr>
          <w:rFonts w:ascii="Times New Roman" w:hAnsi="Times New Roman" w:cs="Times New Roman"/>
          <w:bCs/>
          <w:sz w:val="24"/>
          <w:szCs w:val="24"/>
        </w:rPr>
        <w:t>.</w:t>
      </w:r>
    </w:p>
    <w:p w:rsidR="00720F44" w:rsidRPr="00330456" w:rsidRDefault="00F85EE3" w:rsidP="003819EE">
      <w:pPr>
        <w:spacing w:after="0"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The two </w:t>
      </w:r>
      <w:r w:rsidR="00007C58" w:rsidRPr="00330456">
        <w:rPr>
          <w:rFonts w:ascii="Times New Roman" w:hAnsi="Times New Roman" w:cs="Times New Roman"/>
          <w:sz w:val="24"/>
          <w:szCs w:val="24"/>
        </w:rPr>
        <w:t>managers of focal firms</w:t>
      </w:r>
      <w:r w:rsidR="00A1006C" w:rsidRPr="00330456">
        <w:rPr>
          <w:rFonts w:ascii="Times New Roman" w:hAnsi="Times New Roman" w:cs="Times New Roman"/>
          <w:sz w:val="24"/>
          <w:szCs w:val="24"/>
        </w:rPr>
        <w:t xml:space="preserve"> </w:t>
      </w:r>
      <w:r w:rsidRPr="00330456">
        <w:rPr>
          <w:rFonts w:ascii="Times New Roman" w:hAnsi="Times New Roman" w:cs="Times New Roman"/>
          <w:bCs/>
          <w:sz w:val="24"/>
          <w:szCs w:val="24"/>
        </w:rPr>
        <w:t xml:space="preserve">confirmed the results. </w:t>
      </w:r>
      <w:r w:rsidR="00007C58" w:rsidRPr="00330456">
        <w:rPr>
          <w:rFonts w:ascii="Times New Roman" w:hAnsi="Times New Roman" w:cs="Times New Roman"/>
          <w:sz w:val="24"/>
          <w:szCs w:val="24"/>
        </w:rPr>
        <w:t>Managers of focal firm</w:t>
      </w:r>
      <w:r w:rsidRPr="00330456">
        <w:rPr>
          <w:rFonts w:ascii="Times New Roman" w:hAnsi="Times New Roman" w:cs="Times New Roman"/>
          <w:bCs/>
          <w:sz w:val="24"/>
          <w:szCs w:val="24"/>
        </w:rPr>
        <w:t>1 argued that</w:t>
      </w:r>
      <w:r w:rsidR="00A1006C" w:rsidRPr="00330456">
        <w:rPr>
          <w:rFonts w:ascii="Times New Roman" w:hAnsi="Times New Roman" w:cs="Times New Roman"/>
          <w:bCs/>
          <w:sz w:val="24"/>
          <w:szCs w:val="24"/>
        </w:rPr>
        <w:t xml:space="preserve"> </w:t>
      </w:r>
      <w:r w:rsidR="000951FF" w:rsidRPr="00330456">
        <w:rPr>
          <w:rFonts w:ascii="Times New Roman" w:hAnsi="Times New Roman" w:cs="Times New Roman"/>
          <w:bCs/>
          <w:i/>
          <w:sz w:val="24"/>
          <w:szCs w:val="24"/>
        </w:rPr>
        <w:t xml:space="preserve">“food safety is the big thing in the </w:t>
      </w:r>
      <w:r w:rsidR="008C1D7C" w:rsidRPr="00330456">
        <w:rPr>
          <w:rFonts w:ascii="Times New Roman" w:hAnsi="Times New Roman" w:cs="Times New Roman"/>
          <w:bCs/>
          <w:i/>
          <w:sz w:val="24"/>
          <w:szCs w:val="24"/>
        </w:rPr>
        <w:t>supply chain</w:t>
      </w:r>
      <w:r w:rsidR="00075F66" w:rsidRPr="00330456">
        <w:rPr>
          <w:rFonts w:ascii="Times New Roman" w:hAnsi="Times New Roman" w:cs="Times New Roman"/>
          <w:bCs/>
          <w:i/>
          <w:sz w:val="24"/>
          <w:szCs w:val="24"/>
        </w:rPr>
        <w:t>;</w:t>
      </w:r>
      <w:r w:rsidR="000951FF" w:rsidRPr="00330456">
        <w:rPr>
          <w:rFonts w:ascii="Times New Roman" w:hAnsi="Times New Roman" w:cs="Times New Roman"/>
          <w:bCs/>
          <w:i/>
          <w:sz w:val="24"/>
          <w:szCs w:val="24"/>
        </w:rPr>
        <w:t xml:space="preserve"> it is important to get that right</w:t>
      </w:r>
      <w:r w:rsidR="00141A18" w:rsidRPr="00330456">
        <w:rPr>
          <w:rFonts w:ascii="Times New Roman" w:hAnsi="Times New Roman" w:cs="Times New Roman"/>
          <w:bCs/>
          <w:i/>
          <w:sz w:val="24"/>
          <w:szCs w:val="24"/>
        </w:rPr>
        <w:t xml:space="preserve">.” </w:t>
      </w:r>
      <w:r w:rsidR="008B17CA" w:rsidRPr="00330456">
        <w:rPr>
          <w:rFonts w:ascii="Times New Roman" w:hAnsi="Times New Roman" w:cs="Times New Roman"/>
          <w:sz w:val="24"/>
          <w:szCs w:val="24"/>
        </w:rPr>
        <w:t xml:space="preserve">Manager of focal firm </w:t>
      </w:r>
      <w:r w:rsidR="008B17CA" w:rsidRPr="00330456">
        <w:rPr>
          <w:rFonts w:ascii="Times New Roman" w:hAnsi="Times New Roman" w:cs="Times New Roman"/>
          <w:bCs/>
          <w:sz w:val="24"/>
          <w:szCs w:val="24"/>
        </w:rPr>
        <w:t>4 expectation w</w:t>
      </w:r>
      <w:r w:rsidR="00914CC2" w:rsidRPr="00330456">
        <w:rPr>
          <w:rFonts w:ascii="Times New Roman" w:hAnsi="Times New Roman" w:cs="Times New Roman"/>
          <w:bCs/>
          <w:sz w:val="24"/>
          <w:szCs w:val="24"/>
        </w:rPr>
        <w:t xml:space="preserve">as </w:t>
      </w:r>
      <w:r w:rsidR="00746D5E" w:rsidRPr="00330456">
        <w:rPr>
          <w:rFonts w:ascii="Times New Roman" w:hAnsi="Times New Roman" w:cs="Times New Roman"/>
          <w:bCs/>
          <w:sz w:val="24"/>
          <w:szCs w:val="24"/>
        </w:rPr>
        <w:t xml:space="preserve">to </w:t>
      </w:r>
      <w:r w:rsidR="00720F44" w:rsidRPr="00330456">
        <w:rPr>
          <w:rFonts w:ascii="Times New Roman" w:hAnsi="Times New Roman" w:cs="Times New Roman"/>
          <w:bCs/>
          <w:sz w:val="24"/>
          <w:szCs w:val="24"/>
        </w:rPr>
        <w:t>see traceability</w:t>
      </w:r>
      <w:r w:rsidR="00746D5E" w:rsidRPr="00330456">
        <w:rPr>
          <w:rFonts w:ascii="Times New Roman" w:hAnsi="Times New Roman" w:cs="Times New Roman"/>
          <w:bCs/>
          <w:sz w:val="24"/>
          <w:szCs w:val="24"/>
        </w:rPr>
        <w:t xml:space="preserve"> as the </w:t>
      </w:r>
      <w:r w:rsidR="007329DD" w:rsidRPr="00330456">
        <w:rPr>
          <w:rFonts w:ascii="Times New Roman" w:hAnsi="Times New Roman" w:cs="Times New Roman"/>
          <w:bCs/>
          <w:sz w:val="24"/>
          <w:szCs w:val="24"/>
        </w:rPr>
        <w:t>second</w:t>
      </w:r>
      <w:r w:rsidR="00746D5E" w:rsidRPr="00330456">
        <w:rPr>
          <w:rFonts w:ascii="Times New Roman" w:hAnsi="Times New Roman" w:cs="Times New Roman"/>
          <w:bCs/>
          <w:sz w:val="24"/>
          <w:szCs w:val="24"/>
        </w:rPr>
        <w:t xml:space="preserve"> most important criteri</w:t>
      </w:r>
      <w:r w:rsidR="00BC6C5D" w:rsidRPr="00330456">
        <w:rPr>
          <w:rFonts w:ascii="Times New Roman" w:hAnsi="Times New Roman" w:cs="Times New Roman"/>
          <w:bCs/>
          <w:sz w:val="24"/>
          <w:szCs w:val="24"/>
        </w:rPr>
        <w:t>on</w:t>
      </w:r>
      <w:r w:rsidR="00746D5E" w:rsidRPr="00330456">
        <w:rPr>
          <w:rFonts w:ascii="Times New Roman" w:hAnsi="Times New Roman" w:cs="Times New Roman"/>
          <w:bCs/>
          <w:sz w:val="24"/>
          <w:szCs w:val="24"/>
        </w:rPr>
        <w:t>. Nonetheless, she noted</w:t>
      </w:r>
      <w:r w:rsidR="00095537" w:rsidRPr="00330456">
        <w:rPr>
          <w:rFonts w:ascii="Times New Roman" w:hAnsi="Times New Roman" w:cs="Times New Roman"/>
          <w:bCs/>
          <w:sz w:val="24"/>
          <w:szCs w:val="24"/>
        </w:rPr>
        <w:t xml:space="preserve"> that the process for </w:t>
      </w:r>
      <w:r w:rsidR="00B23179" w:rsidRPr="00330456">
        <w:rPr>
          <w:rFonts w:ascii="Times New Roman" w:hAnsi="Times New Roman" w:cs="Times New Roman"/>
          <w:bCs/>
          <w:sz w:val="24"/>
          <w:szCs w:val="24"/>
        </w:rPr>
        <w:t>arriving</w:t>
      </w:r>
      <w:r w:rsidR="00A1006C" w:rsidRPr="00330456">
        <w:rPr>
          <w:rFonts w:ascii="Times New Roman" w:hAnsi="Times New Roman" w:cs="Times New Roman"/>
          <w:bCs/>
          <w:sz w:val="24"/>
          <w:szCs w:val="24"/>
        </w:rPr>
        <w:t xml:space="preserve"> </w:t>
      </w:r>
      <w:r w:rsidR="00746D5E" w:rsidRPr="00330456">
        <w:rPr>
          <w:rFonts w:ascii="Times New Roman" w:hAnsi="Times New Roman" w:cs="Times New Roman"/>
          <w:bCs/>
          <w:sz w:val="24"/>
          <w:szCs w:val="24"/>
        </w:rPr>
        <w:t xml:space="preserve">at </w:t>
      </w:r>
      <w:r w:rsidR="00095537" w:rsidRPr="00330456">
        <w:rPr>
          <w:rFonts w:ascii="Times New Roman" w:hAnsi="Times New Roman" w:cs="Times New Roman"/>
          <w:bCs/>
          <w:sz w:val="24"/>
          <w:szCs w:val="24"/>
        </w:rPr>
        <w:t xml:space="preserve">the decision </w:t>
      </w:r>
      <w:r w:rsidR="0030158E" w:rsidRPr="00330456">
        <w:rPr>
          <w:rFonts w:ascii="Times New Roman" w:hAnsi="Times New Roman" w:cs="Times New Roman"/>
          <w:bCs/>
          <w:sz w:val="24"/>
          <w:szCs w:val="24"/>
        </w:rPr>
        <w:t>was “</w:t>
      </w:r>
      <w:r w:rsidR="0030158E" w:rsidRPr="00330456">
        <w:rPr>
          <w:rFonts w:ascii="Times New Roman" w:hAnsi="Times New Roman" w:cs="Times New Roman"/>
          <w:bCs/>
          <w:i/>
          <w:sz w:val="24"/>
          <w:szCs w:val="24"/>
        </w:rPr>
        <w:t>nuance</w:t>
      </w:r>
      <w:r w:rsidR="00BC6C5D" w:rsidRPr="00330456">
        <w:rPr>
          <w:rFonts w:ascii="Times New Roman" w:hAnsi="Times New Roman" w:cs="Times New Roman"/>
          <w:bCs/>
          <w:i/>
          <w:sz w:val="24"/>
          <w:szCs w:val="24"/>
        </w:rPr>
        <w:t xml:space="preserve">, objective and </w:t>
      </w:r>
      <w:r w:rsidR="00095537" w:rsidRPr="00330456">
        <w:rPr>
          <w:rFonts w:ascii="Times New Roman" w:hAnsi="Times New Roman" w:cs="Times New Roman"/>
          <w:bCs/>
          <w:i/>
          <w:sz w:val="24"/>
          <w:szCs w:val="24"/>
        </w:rPr>
        <w:t>did not miss th</w:t>
      </w:r>
      <w:r w:rsidR="000951FF" w:rsidRPr="00330456">
        <w:rPr>
          <w:rFonts w:ascii="Times New Roman" w:hAnsi="Times New Roman" w:cs="Times New Roman"/>
          <w:bCs/>
          <w:i/>
          <w:sz w:val="24"/>
          <w:szCs w:val="24"/>
        </w:rPr>
        <w:t>e</w:t>
      </w:r>
      <w:r w:rsidR="00746D5E" w:rsidRPr="00330456">
        <w:rPr>
          <w:rFonts w:ascii="Times New Roman" w:hAnsi="Times New Roman" w:cs="Times New Roman"/>
          <w:bCs/>
          <w:i/>
          <w:sz w:val="24"/>
          <w:szCs w:val="24"/>
        </w:rPr>
        <w:t xml:space="preserve"> general</w:t>
      </w:r>
      <w:r w:rsidR="000951FF" w:rsidRPr="00330456">
        <w:rPr>
          <w:rFonts w:ascii="Times New Roman" w:hAnsi="Times New Roman" w:cs="Times New Roman"/>
          <w:bCs/>
          <w:i/>
          <w:sz w:val="24"/>
          <w:szCs w:val="24"/>
        </w:rPr>
        <w:t xml:space="preserve"> target on</w:t>
      </w:r>
      <w:r w:rsidR="00B618C4" w:rsidRPr="00330456">
        <w:rPr>
          <w:rFonts w:ascii="Times New Roman" w:hAnsi="Times New Roman" w:cs="Times New Roman"/>
          <w:bCs/>
          <w:i/>
          <w:sz w:val="24"/>
          <w:szCs w:val="24"/>
        </w:rPr>
        <w:t xml:space="preserve"> strategic</w:t>
      </w:r>
      <w:r w:rsidR="00502A41" w:rsidRPr="00330456">
        <w:rPr>
          <w:rFonts w:ascii="Times New Roman" w:hAnsi="Times New Roman" w:cs="Times New Roman"/>
          <w:bCs/>
          <w:i/>
          <w:sz w:val="24"/>
          <w:szCs w:val="24"/>
        </w:rPr>
        <w:t xml:space="preserve"> ranking of</w:t>
      </w:r>
      <w:r w:rsidR="00BC6C5D" w:rsidRPr="00330456">
        <w:rPr>
          <w:rFonts w:ascii="Times New Roman" w:hAnsi="Times New Roman" w:cs="Times New Roman"/>
          <w:bCs/>
          <w:i/>
          <w:sz w:val="24"/>
          <w:szCs w:val="24"/>
        </w:rPr>
        <w:t xml:space="preserve"> social </w:t>
      </w:r>
      <w:r w:rsidR="0030158E" w:rsidRPr="00330456">
        <w:rPr>
          <w:rFonts w:ascii="Times New Roman" w:hAnsi="Times New Roman" w:cs="Times New Roman"/>
          <w:bCs/>
          <w:i/>
          <w:sz w:val="24"/>
          <w:szCs w:val="24"/>
        </w:rPr>
        <w:t>sustainability concerns</w:t>
      </w:r>
      <w:r w:rsidR="00BC6C5D" w:rsidRPr="00330456">
        <w:rPr>
          <w:rFonts w:ascii="Times New Roman" w:hAnsi="Times New Roman" w:cs="Times New Roman"/>
          <w:bCs/>
          <w:i/>
          <w:sz w:val="24"/>
          <w:szCs w:val="24"/>
        </w:rPr>
        <w:t xml:space="preserve"> in the supply chain</w:t>
      </w:r>
      <w:r w:rsidR="00075F66" w:rsidRPr="00330456">
        <w:rPr>
          <w:rFonts w:ascii="Times New Roman" w:hAnsi="Times New Roman" w:cs="Times New Roman"/>
          <w:bCs/>
          <w:i/>
          <w:sz w:val="24"/>
          <w:szCs w:val="24"/>
        </w:rPr>
        <w:t>.</w:t>
      </w:r>
      <w:r w:rsidR="00746D5E" w:rsidRPr="00330456">
        <w:rPr>
          <w:rFonts w:ascii="Times New Roman" w:hAnsi="Times New Roman" w:cs="Times New Roman"/>
          <w:bCs/>
          <w:sz w:val="24"/>
          <w:szCs w:val="24"/>
        </w:rPr>
        <w:t>”</w:t>
      </w:r>
      <w:r w:rsidR="003650B7" w:rsidRPr="00330456">
        <w:rPr>
          <w:rFonts w:ascii="Times New Roman" w:hAnsi="Times New Roman" w:cs="Times New Roman"/>
          <w:bCs/>
          <w:sz w:val="24"/>
          <w:szCs w:val="24"/>
        </w:rPr>
        <w:t xml:space="preserve"> Thus, b</w:t>
      </w:r>
      <w:r w:rsidR="00095537" w:rsidRPr="00330456">
        <w:rPr>
          <w:rFonts w:ascii="Times New Roman" w:hAnsi="Times New Roman" w:cs="Times New Roman"/>
          <w:bCs/>
          <w:sz w:val="24"/>
          <w:szCs w:val="24"/>
        </w:rPr>
        <w:t xml:space="preserve">oth </w:t>
      </w:r>
      <w:r w:rsidR="00007C58" w:rsidRPr="00330456">
        <w:rPr>
          <w:rFonts w:ascii="Times New Roman" w:hAnsi="Times New Roman" w:cs="Times New Roman"/>
          <w:sz w:val="24"/>
          <w:szCs w:val="24"/>
        </w:rPr>
        <w:t>managers of focal firms</w:t>
      </w:r>
      <w:r w:rsidR="00A1006C" w:rsidRPr="00330456">
        <w:rPr>
          <w:rFonts w:ascii="Times New Roman" w:hAnsi="Times New Roman" w:cs="Times New Roman"/>
          <w:sz w:val="24"/>
          <w:szCs w:val="24"/>
        </w:rPr>
        <w:t xml:space="preserve"> </w:t>
      </w:r>
      <w:r w:rsidR="00095537" w:rsidRPr="00330456">
        <w:rPr>
          <w:rFonts w:ascii="Times New Roman" w:hAnsi="Times New Roman" w:cs="Times New Roman"/>
          <w:bCs/>
          <w:sz w:val="24"/>
          <w:szCs w:val="24"/>
        </w:rPr>
        <w:t xml:space="preserve">were of the view that food safety is paramount </w:t>
      </w:r>
      <w:r w:rsidR="00075F66" w:rsidRPr="00330456">
        <w:rPr>
          <w:rFonts w:ascii="Times New Roman" w:hAnsi="Times New Roman" w:cs="Times New Roman"/>
          <w:bCs/>
          <w:sz w:val="24"/>
          <w:szCs w:val="24"/>
        </w:rPr>
        <w:t xml:space="preserve">to </w:t>
      </w:r>
      <w:r w:rsidR="00095537" w:rsidRPr="00330456">
        <w:rPr>
          <w:rFonts w:ascii="Times New Roman" w:hAnsi="Times New Roman" w:cs="Times New Roman"/>
          <w:bCs/>
          <w:sz w:val="24"/>
          <w:szCs w:val="24"/>
        </w:rPr>
        <w:t xml:space="preserve">social </w:t>
      </w:r>
      <w:r w:rsidR="008C1D7C" w:rsidRPr="00330456">
        <w:rPr>
          <w:rFonts w:ascii="Times New Roman" w:hAnsi="Times New Roman" w:cs="Times New Roman"/>
          <w:bCs/>
          <w:sz w:val="24"/>
          <w:szCs w:val="24"/>
        </w:rPr>
        <w:t xml:space="preserve">sustainability </w:t>
      </w:r>
      <w:r w:rsidR="00095537" w:rsidRPr="00330456">
        <w:rPr>
          <w:rFonts w:ascii="Times New Roman" w:hAnsi="Times New Roman" w:cs="Times New Roman"/>
          <w:bCs/>
          <w:sz w:val="24"/>
          <w:szCs w:val="24"/>
        </w:rPr>
        <w:t xml:space="preserve">concerns. </w:t>
      </w:r>
      <w:r w:rsidR="00075F66" w:rsidRPr="00330456">
        <w:rPr>
          <w:rFonts w:ascii="Times New Roman" w:hAnsi="Times New Roman" w:cs="Times New Roman"/>
          <w:bCs/>
          <w:sz w:val="24"/>
          <w:szCs w:val="24"/>
        </w:rPr>
        <w:t>The</w:t>
      </w:r>
      <w:r w:rsidR="00A1006C" w:rsidRPr="00330456">
        <w:rPr>
          <w:rFonts w:ascii="Times New Roman" w:hAnsi="Times New Roman" w:cs="Times New Roman"/>
          <w:bCs/>
          <w:sz w:val="24"/>
          <w:szCs w:val="24"/>
        </w:rPr>
        <w:t xml:space="preserve"> </w:t>
      </w:r>
      <w:r w:rsidR="00007C58" w:rsidRPr="00330456">
        <w:rPr>
          <w:rFonts w:ascii="Times New Roman" w:hAnsi="Times New Roman" w:cs="Times New Roman"/>
          <w:sz w:val="24"/>
          <w:szCs w:val="24"/>
        </w:rPr>
        <w:t>managers of focal firms</w:t>
      </w:r>
      <w:r w:rsidR="00A1006C" w:rsidRPr="00330456">
        <w:rPr>
          <w:rFonts w:ascii="Times New Roman" w:hAnsi="Times New Roman" w:cs="Times New Roman"/>
          <w:sz w:val="24"/>
          <w:szCs w:val="24"/>
        </w:rPr>
        <w:t xml:space="preserve"> </w:t>
      </w:r>
      <w:r w:rsidR="008C1D7C" w:rsidRPr="00330456">
        <w:rPr>
          <w:rFonts w:ascii="Times New Roman" w:hAnsi="Times New Roman" w:cs="Times New Roman"/>
          <w:bCs/>
          <w:sz w:val="24"/>
          <w:szCs w:val="24"/>
        </w:rPr>
        <w:t xml:space="preserve">emphasized that all the enterprises </w:t>
      </w:r>
      <w:r w:rsidR="001532CA" w:rsidRPr="00330456">
        <w:rPr>
          <w:rFonts w:ascii="Times New Roman" w:hAnsi="Times New Roman" w:cs="Times New Roman"/>
          <w:bCs/>
          <w:sz w:val="24"/>
          <w:szCs w:val="24"/>
        </w:rPr>
        <w:t>need</w:t>
      </w:r>
      <w:r w:rsidR="00720F44" w:rsidRPr="00330456">
        <w:rPr>
          <w:rFonts w:ascii="Times New Roman" w:hAnsi="Times New Roman" w:cs="Times New Roman"/>
          <w:bCs/>
          <w:sz w:val="24"/>
          <w:szCs w:val="24"/>
        </w:rPr>
        <w:t xml:space="preserve"> support from</w:t>
      </w:r>
      <w:r w:rsidR="008C1D7C" w:rsidRPr="00330456">
        <w:rPr>
          <w:rFonts w:ascii="Times New Roman" w:hAnsi="Times New Roman" w:cs="Times New Roman"/>
          <w:bCs/>
          <w:sz w:val="24"/>
          <w:szCs w:val="24"/>
        </w:rPr>
        <w:t xml:space="preserve"> various stakeholders to </w:t>
      </w:r>
      <w:r w:rsidR="00720F44" w:rsidRPr="00330456">
        <w:rPr>
          <w:rFonts w:ascii="Times New Roman" w:hAnsi="Times New Roman" w:cs="Times New Roman"/>
          <w:bCs/>
          <w:sz w:val="24"/>
          <w:szCs w:val="24"/>
        </w:rPr>
        <w:t xml:space="preserve">meet </w:t>
      </w:r>
      <w:r w:rsidR="0073503E" w:rsidRPr="00330456">
        <w:rPr>
          <w:rFonts w:ascii="Times New Roman" w:hAnsi="Times New Roman" w:cs="Times New Roman"/>
          <w:bCs/>
          <w:sz w:val="24"/>
          <w:szCs w:val="24"/>
        </w:rPr>
        <w:t xml:space="preserve">large enterprise </w:t>
      </w:r>
      <w:r w:rsidR="00720F44" w:rsidRPr="00330456">
        <w:rPr>
          <w:rFonts w:ascii="Times New Roman" w:hAnsi="Times New Roman" w:cs="Times New Roman"/>
          <w:bCs/>
          <w:sz w:val="24"/>
          <w:szCs w:val="24"/>
        </w:rPr>
        <w:t>customers</w:t>
      </w:r>
      <w:r w:rsidR="009A43DF" w:rsidRPr="00330456">
        <w:rPr>
          <w:rFonts w:ascii="Times New Roman" w:hAnsi="Times New Roman" w:cs="Times New Roman"/>
          <w:bCs/>
          <w:sz w:val="24"/>
          <w:szCs w:val="24"/>
        </w:rPr>
        <w:t>’</w:t>
      </w:r>
      <w:r w:rsidR="00A1006C" w:rsidRPr="00330456">
        <w:rPr>
          <w:rFonts w:ascii="Times New Roman" w:hAnsi="Times New Roman" w:cs="Times New Roman"/>
          <w:bCs/>
          <w:sz w:val="24"/>
          <w:szCs w:val="24"/>
        </w:rPr>
        <w:t xml:space="preserve"> </w:t>
      </w:r>
      <w:r w:rsidR="009A43DF" w:rsidRPr="00330456">
        <w:rPr>
          <w:rFonts w:ascii="Times New Roman" w:hAnsi="Times New Roman" w:cs="Times New Roman"/>
          <w:bCs/>
          <w:sz w:val="24"/>
          <w:szCs w:val="24"/>
        </w:rPr>
        <w:t>expectations</w:t>
      </w:r>
      <w:r w:rsidR="0073503E" w:rsidRPr="00330456">
        <w:rPr>
          <w:rFonts w:ascii="Times New Roman" w:hAnsi="Times New Roman" w:cs="Times New Roman"/>
          <w:bCs/>
          <w:sz w:val="24"/>
          <w:szCs w:val="24"/>
        </w:rPr>
        <w:t xml:space="preserve"> in the global market</w:t>
      </w:r>
      <w:r w:rsidR="008C1D7C" w:rsidRPr="00330456">
        <w:rPr>
          <w:rFonts w:ascii="Times New Roman" w:hAnsi="Times New Roman" w:cs="Times New Roman"/>
          <w:bCs/>
          <w:sz w:val="24"/>
          <w:szCs w:val="24"/>
        </w:rPr>
        <w:t>.</w:t>
      </w:r>
    </w:p>
    <w:p w:rsidR="00502A41" w:rsidRPr="00330456" w:rsidRDefault="00720F44" w:rsidP="003819EE">
      <w:pPr>
        <w:spacing w:after="0"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T</w:t>
      </w:r>
      <w:r w:rsidR="00DC4E63" w:rsidRPr="00330456">
        <w:rPr>
          <w:rFonts w:ascii="Times New Roman" w:hAnsi="Times New Roman" w:cs="Times New Roman"/>
          <w:bCs/>
          <w:sz w:val="24"/>
          <w:szCs w:val="24"/>
        </w:rPr>
        <w:t xml:space="preserve">he three respondent </w:t>
      </w:r>
      <w:r w:rsidR="00BC6C5D" w:rsidRPr="00330456">
        <w:rPr>
          <w:rFonts w:ascii="Times New Roman" w:hAnsi="Times New Roman" w:cs="Times New Roman"/>
          <w:bCs/>
          <w:sz w:val="24"/>
          <w:szCs w:val="24"/>
        </w:rPr>
        <w:t xml:space="preserve">SME </w:t>
      </w:r>
      <w:r w:rsidRPr="00330456">
        <w:rPr>
          <w:rFonts w:ascii="Times New Roman" w:hAnsi="Times New Roman" w:cs="Times New Roman"/>
          <w:bCs/>
          <w:sz w:val="24"/>
          <w:szCs w:val="24"/>
        </w:rPr>
        <w:t>managers</w:t>
      </w:r>
      <w:r w:rsidR="00502A41" w:rsidRPr="00330456">
        <w:rPr>
          <w:rFonts w:ascii="Times New Roman" w:hAnsi="Times New Roman" w:cs="Times New Roman"/>
          <w:bCs/>
          <w:sz w:val="24"/>
          <w:szCs w:val="24"/>
        </w:rPr>
        <w:t xml:space="preserve"> confirme</w:t>
      </w:r>
      <w:r w:rsidR="00DC4E63" w:rsidRPr="00330456">
        <w:rPr>
          <w:rFonts w:ascii="Times New Roman" w:hAnsi="Times New Roman" w:cs="Times New Roman"/>
          <w:bCs/>
          <w:sz w:val="24"/>
          <w:szCs w:val="24"/>
        </w:rPr>
        <w:t xml:space="preserve">d the </w:t>
      </w:r>
      <w:r w:rsidR="007F4C3D" w:rsidRPr="00330456">
        <w:rPr>
          <w:rFonts w:ascii="Times New Roman" w:hAnsi="Times New Roman" w:cs="Times New Roman"/>
          <w:bCs/>
          <w:sz w:val="24"/>
          <w:szCs w:val="24"/>
        </w:rPr>
        <w:t>results</w:t>
      </w:r>
      <w:r w:rsidR="00F44253" w:rsidRPr="00330456">
        <w:rPr>
          <w:rFonts w:ascii="Times New Roman" w:hAnsi="Times New Roman" w:cs="Times New Roman"/>
          <w:bCs/>
          <w:sz w:val="24"/>
          <w:szCs w:val="24"/>
        </w:rPr>
        <w:t xml:space="preserve">. However, </w:t>
      </w:r>
      <w:r w:rsidR="0055290E" w:rsidRPr="00330456">
        <w:rPr>
          <w:rFonts w:ascii="Times New Roman" w:hAnsi="Times New Roman" w:cs="Times New Roman"/>
          <w:bCs/>
          <w:sz w:val="24"/>
          <w:szCs w:val="24"/>
        </w:rPr>
        <w:t xml:space="preserve">manager </w:t>
      </w:r>
      <w:r w:rsidR="00520DFF" w:rsidRPr="00330456">
        <w:rPr>
          <w:rFonts w:ascii="Times New Roman" w:hAnsi="Times New Roman" w:cs="Times New Roman"/>
          <w:bCs/>
          <w:sz w:val="24"/>
          <w:szCs w:val="24"/>
        </w:rPr>
        <w:t>15 suggested</w:t>
      </w:r>
      <w:r w:rsidR="0055290E" w:rsidRPr="00330456">
        <w:rPr>
          <w:rFonts w:ascii="Times New Roman" w:hAnsi="Times New Roman" w:cs="Times New Roman"/>
          <w:bCs/>
          <w:sz w:val="24"/>
          <w:szCs w:val="24"/>
        </w:rPr>
        <w:t xml:space="preserve"> tha</w:t>
      </w:r>
      <w:r w:rsidR="00520DFF" w:rsidRPr="00330456">
        <w:rPr>
          <w:rFonts w:ascii="Times New Roman" w:hAnsi="Times New Roman" w:cs="Times New Roman"/>
          <w:bCs/>
          <w:sz w:val="24"/>
          <w:szCs w:val="24"/>
        </w:rPr>
        <w:t>t</w:t>
      </w:r>
      <w:r w:rsidR="00A1006C" w:rsidRPr="00330456">
        <w:rPr>
          <w:rFonts w:ascii="Times New Roman" w:hAnsi="Times New Roman" w:cs="Times New Roman"/>
          <w:bCs/>
          <w:sz w:val="24"/>
          <w:szCs w:val="24"/>
        </w:rPr>
        <w:t xml:space="preserve"> </w:t>
      </w:r>
      <w:r w:rsidR="004201C7" w:rsidRPr="00330456">
        <w:rPr>
          <w:rFonts w:ascii="Times New Roman" w:hAnsi="Times New Roman" w:cs="Times New Roman"/>
          <w:bCs/>
          <w:sz w:val="24"/>
          <w:szCs w:val="24"/>
        </w:rPr>
        <w:t xml:space="preserve">implementing the highly </w:t>
      </w:r>
      <w:r w:rsidR="001532CA" w:rsidRPr="00330456">
        <w:rPr>
          <w:rFonts w:ascii="Times New Roman" w:hAnsi="Times New Roman" w:cs="Times New Roman"/>
          <w:bCs/>
          <w:sz w:val="24"/>
          <w:szCs w:val="24"/>
        </w:rPr>
        <w:t>rank</w:t>
      </w:r>
      <w:r w:rsidR="00A1006C" w:rsidRPr="00330456">
        <w:rPr>
          <w:rFonts w:ascii="Times New Roman" w:hAnsi="Times New Roman" w:cs="Times New Roman"/>
          <w:bCs/>
          <w:sz w:val="24"/>
          <w:szCs w:val="24"/>
        </w:rPr>
        <w:t xml:space="preserve"> </w:t>
      </w:r>
      <w:r w:rsidR="004201C7" w:rsidRPr="00330456">
        <w:rPr>
          <w:rFonts w:ascii="Times New Roman" w:hAnsi="Times New Roman" w:cs="Times New Roman"/>
          <w:bCs/>
          <w:sz w:val="24"/>
          <w:szCs w:val="24"/>
        </w:rPr>
        <w:t>social sustainability practices</w:t>
      </w:r>
      <w:r w:rsidR="00A1006C" w:rsidRPr="00330456">
        <w:rPr>
          <w:rFonts w:ascii="Times New Roman" w:hAnsi="Times New Roman" w:cs="Times New Roman"/>
          <w:bCs/>
          <w:sz w:val="24"/>
          <w:szCs w:val="24"/>
        </w:rPr>
        <w:t xml:space="preserve"> </w:t>
      </w:r>
      <w:r w:rsidR="004201C7" w:rsidRPr="00330456">
        <w:rPr>
          <w:rFonts w:ascii="Times New Roman" w:hAnsi="Times New Roman" w:cs="Times New Roman"/>
          <w:bCs/>
          <w:sz w:val="24"/>
          <w:szCs w:val="24"/>
        </w:rPr>
        <w:t>are closely related to economic sustainability dimension.</w:t>
      </w:r>
      <w:r w:rsidR="00A1006C" w:rsidRPr="00330456">
        <w:rPr>
          <w:rFonts w:ascii="Times New Roman" w:hAnsi="Times New Roman" w:cs="Times New Roman"/>
          <w:bCs/>
          <w:sz w:val="24"/>
          <w:szCs w:val="24"/>
        </w:rPr>
        <w:t xml:space="preserve"> </w:t>
      </w:r>
      <w:r w:rsidR="004201C7" w:rsidRPr="00330456">
        <w:rPr>
          <w:rFonts w:ascii="Times New Roman" w:hAnsi="Times New Roman" w:cs="Times New Roman"/>
          <w:bCs/>
          <w:sz w:val="24"/>
          <w:szCs w:val="24"/>
        </w:rPr>
        <w:t xml:space="preserve">Therefore, </w:t>
      </w:r>
      <w:r w:rsidR="0055290E" w:rsidRPr="00330456">
        <w:rPr>
          <w:rFonts w:ascii="Times New Roman" w:hAnsi="Times New Roman" w:cs="Times New Roman"/>
          <w:bCs/>
          <w:sz w:val="24"/>
          <w:szCs w:val="24"/>
        </w:rPr>
        <w:t xml:space="preserve">the ranking </w:t>
      </w:r>
      <w:r w:rsidR="004201C7" w:rsidRPr="00330456">
        <w:rPr>
          <w:rFonts w:ascii="Times New Roman" w:hAnsi="Times New Roman" w:cs="Times New Roman"/>
          <w:bCs/>
          <w:sz w:val="24"/>
          <w:szCs w:val="24"/>
        </w:rPr>
        <w:t>of criteria</w:t>
      </w:r>
      <w:r w:rsidR="00520DFF" w:rsidRPr="00330456">
        <w:rPr>
          <w:rFonts w:ascii="Times New Roman" w:hAnsi="Times New Roman" w:cs="Times New Roman"/>
          <w:bCs/>
          <w:sz w:val="24"/>
          <w:szCs w:val="24"/>
        </w:rPr>
        <w:t xml:space="preserve"> indicates the </w:t>
      </w:r>
      <w:r w:rsidR="00101F21" w:rsidRPr="00330456">
        <w:rPr>
          <w:rFonts w:ascii="Times New Roman" w:hAnsi="Times New Roman" w:cs="Times New Roman"/>
          <w:bCs/>
          <w:sz w:val="24"/>
          <w:szCs w:val="24"/>
        </w:rPr>
        <w:t>challenges manufacturing</w:t>
      </w:r>
      <w:r w:rsidR="00BC6C5D" w:rsidRPr="00330456">
        <w:rPr>
          <w:rFonts w:ascii="Times New Roman" w:hAnsi="Times New Roman" w:cs="Times New Roman"/>
          <w:bCs/>
          <w:sz w:val="24"/>
          <w:szCs w:val="24"/>
        </w:rPr>
        <w:t xml:space="preserve"> sector</w:t>
      </w:r>
      <w:r w:rsidR="00E47D14" w:rsidRPr="00330456">
        <w:rPr>
          <w:rFonts w:ascii="Times New Roman" w:hAnsi="Times New Roman" w:cs="Times New Roman"/>
          <w:bCs/>
          <w:sz w:val="24"/>
          <w:szCs w:val="24"/>
        </w:rPr>
        <w:t xml:space="preserve"> faces</w:t>
      </w:r>
      <w:r w:rsidR="00BC6C5D" w:rsidRPr="00330456">
        <w:rPr>
          <w:rFonts w:ascii="Times New Roman" w:hAnsi="Times New Roman" w:cs="Times New Roman"/>
          <w:bCs/>
          <w:sz w:val="24"/>
          <w:szCs w:val="24"/>
        </w:rPr>
        <w:t xml:space="preserve"> in </w:t>
      </w:r>
      <w:r w:rsidR="004201C7" w:rsidRPr="00330456">
        <w:rPr>
          <w:rFonts w:ascii="Times New Roman" w:hAnsi="Times New Roman" w:cs="Times New Roman"/>
          <w:bCs/>
          <w:sz w:val="24"/>
          <w:szCs w:val="24"/>
        </w:rPr>
        <w:t>the supply chain</w:t>
      </w:r>
      <w:r w:rsidR="00343DF6" w:rsidRPr="00330456">
        <w:rPr>
          <w:rFonts w:ascii="Times New Roman" w:hAnsi="Times New Roman" w:cs="Times New Roman"/>
          <w:bCs/>
          <w:sz w:val="24"/>
          <w:szCs w:val="24"/>
        </w:rPr>
        <w:t xml:space="preserve">. This </w:t>
      </w:r>
      <w:r w:rsidR="00E81E2C" w:rsidRPr="00330456">
        <w:rPr>
          <w:rFonts w:ascii="Times New Roman" w:hAnsi="Times New Roman" w:cs="Times New Roman"/>
          <w:bCs/>
          <w:sz w:val="24"/>
          <w:szCs w:val="24"/>
        </w:rPr>
        <w:t>reinforces the argument in the extant literature that social and economic practices of an enterprise cannot be segregated</w:t>
      </w:r>
      <w:r w:rsidR="00A1006C"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{"citationItems":[{"id":"ITEM-1","itemData":{"DOI":"10.1007/s10551-015-2719-9","ISBN":"1055101527","ISSN":"15730697","abstract":"not available","author":[{"dropping-particle":"","family":"Yawar","given":"Sadaat Ali","non-dropping-particle":"","parse-names":false,"suffix":""},{"dropping-particle":"","family":"Seuring","given":"Stefan","non-dropping-particle":"","parse-names":false,"suffix":""}],"container-title":"Journal of Business Ethics","id":"ITEM-1","issued":{"date-parts":[["2017"]]},"title":"Management of Social Issues in Supply Chains: A Literature Review Exploring Social Issues, Actions and Performance Outcomes","type":"article-journal"},"uris":["http://www.mendeley.com/documents/?uuid=500e7688-000e-3329-8441-74a18984dc85"]}],"mendeley":{"formattedCitation":"(Yawar and Seuring 2017)","plainTextFormattedCitation":"(Yawar and Seuring 2017)","previouslyFormattedCitation":"(Yawar and Seuring 2017)"},"properties":{"noteIndex":0},"schema":"https://github.com/citation-style-language/schema/raw/master/csl-citation.json"}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(Yawar and Seuring 2017)</w:t>
      </w:r>
      <w:r w:rsidR="00C67461" w:rsidRPr="00330456">
        <w:rPr>
          <w:rFonts w:ascii="Times New Roman" w:hAnsi="Times New Roman" w:cs="Times New Roman"/>
          <w:bCs/>
          <w:sz w:val="24"/>
          <w:szCs w:val="24"/>
        </w:rPr>
        <w:fldChar w:fldCharType="end"/>
      </w:r>
      <w:r w:rsidR="006A5046" w:rsidRPr="00330456">
        <w:rPr>
          <w:rFonts w:ascii="Times New Roman" w:hAnsi="Times New Roman" w:cs="Times New Roman"/>
          <w:bCs/>
          <w:sz w:val="24"/>
          <w:szCs w:val="24"/>
        </w:rPr>
        <w:t>.</w:t>
      </w:r>
    </w:p>
    <w:p w:rsidR="00F85EE3" w:rsidRPr="00330456" w:rsidRDefault="00F85EE3" w:rsidP="003819EE">
      <w:pPr>
        <w:spacing w:after="0" w:line="480" w:lineRule="auto"/>
        <w:jc w:val="both"/>
        <w:rPr>
          <w:highlight w:val="yellow"/>
        </w:rPr>
      </w:pPr>
    </w:p>
    <w:p w:rsidR="00EF33E9" w:rsidRPr="00330456" w:rsidRDefault="0057343A" w:rsidP="0017708D">
      <w:pPr>
        <w:pStyle w:val="ListParagraph"/>
        <w:numPr>
          <w:ilvl w:val="0"/>
          <w:numId w:val="2"/>
        </w:numPr>
        <w:spacing w:line="480" w:lineRule="auto"/>
        <w:jc w:val="both"/>
        <w:rPr>
          <w:rFonts w:ascii="Times New Roman" w:hAnsi="Times New Roman" w:cs="Times New Roman"/>
          <w:sz w:val="24"/>
          <w:szCs w:val="24"/>
        </w:rPr>
      </w:pPr>
      <w:r w:rsidRPr="00330456">
        <w:rPr>
          <w:rFonts w:asciiTheme="majorBidi" w:hAnsiTheme="majorBidi" w:cstheme="majorBidi"/>
          <w:b/>
          <w:bCs/>
          <w:sz w:val="24"/>
          <w:szCs w:val="24"/>
        </w:rPr>
        <w:t xml:space="preserve">Conclusion </w:t>
      </w:r>
    </w:p>
    <w:p w:rsidR="002C38D2" w:rsidRPr="00330456" w:rsidRDefault="00566067"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Cashew supply chain is a quintessence agri</w:t>
      </w:r>
      <w:r w:rsidR="003319F2" w:rsidRPr="00330456">
        <w:rPr>
          <w:rFonts w:ascii="Times New Roman" w:hAnsi="Times New Roman" w:cs="Times New Roman"/>
          <w:bCs/>
          <w:sz w:val="24"/>
          <w:szCs w:val="24"/>
        </w:rPr>
        <w:t xml:space="preserve">cultural </w:t>
      </w:r>
      <w:r w:rsidRPr="00330456">
        <w:rPr>
          <w:rFonts w:ascii="Times New Roman" w:hAnsi="Times New Roman" w:cs="Times New Roman"/>
          <w:bCs/>
          <w:sz w:val="24"/>
          <w:szCs w:val="24"/>
        </w:rPr>
        <w:t>supply chain faced</w:t>
      </w:r>
      <w:r w:rsidR="002C38D2" w:rsidRPr="00330456">
        <w:rPr>
          <w:rFonts w:ascii="Times New Roman" w:hAnsi="Times New Roman" w:cs="Times New Roman"/>
          <w:bCs/>
          <w:sz w:val="24"/>
          <w:szCs w:val="24"/>
        </w:rPr>
        <w:t xml:space="preserve"> with many social and environmental concerns from </w:t>
      </w:r>
      <w:r w:rsidR="00360461" w:rsidRPr="00330456">
        <w:rPr>
          <w:rFonts w:ascii="Times New Roman" w:hAnsi="Times New Roman" w:cs="Times New Roman"/>
          <w:bCs/>
          <w:sz w:val="24"/>
          <w:szCs w:val="24"/>
        </w:rPr>
        <w:t>stakeholders. In West</w:t>
      </w:r>
      <w:r w:rsidR="00CE619B" w:rsidRPr="00330456">
        <w:rPr>
          <w:rFonts w:ascii="Times New Roman" w:hAnsi="Times New Roman" w:cs="Times New Roman"/>
          <w:bCs/>
          <w:sz w:val="24"/>
          <w:szCs w:val="24"/>
        </w:rPr>
        <w:t xml:space="preserve"> Africa, the cashew </w:t>
      </w:r>
      <w:r w:rsidR="00C865BC" w:rsidRPr="00330456">
        <w:rPr>
          <w:rFonts w:ascii="Times New Roman" w:hAnsi="Times New Roman" w:cs="Times New Roman"/>
          <w:bCs/>
          <w:sz w:val="24"/>
          <w:szCs w:val="24"/>
        </w:rPr>
        <w:t>industry</w:t>
      </w:r>
      <w:r w:rsidR="00473621" w:rsidRPr="00330456">
        <w:rPr>
          <w:rFonts w:ascii="Times New Roman" w:hAnsi="Times New Roman" w:cs="Times New Roman"/>
          <w:bCs/>
          <w:sz w:val="24"/>
          <w:szCs w:val="24"/>
        </w:rPr>
        <w:t xml:space="preserve"> seeks to</w:t>
      </w:r>
      <w:r w:rsidR="00CE619B" w:rsidRPr="00330456">
        <w:rPr>
          <w:rFonts w:ascii="Times New Roman" w:hAnsi="Times New Roman" w:cs="Times New Roman"/>
          <w:bCs/>
          <w:sz w:val="24"/>
          <w:szCs w:val="24"/>
        </w:rPr>
        <w:t xml:space="preserve"> promote local processing of RCN and</w:t>
      </w:r>
      <w:r w:rsidR="00C865BC" w:rsidRPr="00330456">
        <w:rPr>
          <w:rFonts w:ascii="Times New Roman" w:hAnsi="Times New Roman" w:cs="Times New Roman"/>
          <w:bCs/>
          <w:sz w:val="24"/>
          <w:szCs w:val="24"/>
        </w:rPr>
        <w:t xml:space="preserve"> manufacturing of kernel and other</w:t>
      </w:r>
      <w:r w:rsidR="006D012A" w:rsidRPr="00330456">
        <w:rPr>
          <w:rFonts w:ascii="Times New Roman" w:hAnsi="Times New Roman" w:cs="Times New Roman"/>
          <w:bCs/>
          <w:sz w:val="24"/>
          <w:szCs w:val="24"/>
        </w:rPr>
        <w:t xml:space="preserve"> cashew</w:t>
      </w:r>
      <w:r w:rsidR="00C865BC" w:rsidRPr="00330456">
        <w:rPr>
          <w:rFonts w:ascii="Times New Roman" w:hAnsi="Times New Roman" w:cs="Times New Roman"/>
          <w:bCs/>
          <w:sz w:val="24"/>
          <w:szCs w:val="24"/>
        </w:rPr>
        <w:t xml:space="preserve"> products to</w:t>
      </w:r>
      <w:r w:rsidR="00CE619B" w:rsidRPr="00330456">
        <w:rPr>
          <w:rFonts w:ascii="Times New Roman" w:hAnsi="Times New Roman" w:cs="Times New Roman"/>
          <w:bCs/>
          <w:sz w:val="24"/>
          <w:szCs w:val="24"/>
        </w:rPr>
        <w:t xml:space="preserve"> reduce the negative impact of </w:t>
      </w:r>
      <w:r w:rsidR="00360461" w:rsidRPr="00330456">
        <w:rPr>
          <w:rFonts w:ascii="Times New Roman" w:hAnsi="Times New Roman" w:cs="Times New Roman"/>
          <w:bCs/>
          <w:sz w:val="24"/>
          <w:szCs w:val="24"/>
        </w:rPr>
        <w:t>exporting RCN to India</w:t>
      </w:r>
      <w:r w:rsidR="00CE619B" w:rsidRPr="00330456">
        <w:rPr>
          <w:rFonts w:ascii="Times New Roman" w:hAnsi="Times New Roman" w:cs="Times New Roman"/>
          <w:bCs/>
          <w:sz w:val="24"/>
          <w:szCs w:val="24"/>
        </w:rPr>
        <w:t xml:space="preserve"> and Vietnam</w:t>
      </w:r>
      <w:r w:rsidR="00C51CFE" w:rsidRPr="00330456">
        <w:rPr>
          <w:rFonts w:ascii="Times New Roman" w:hAnsi="Times New Roman" w:cs="Times New Roman"/>
          <w:bCs/>
          <w:sz w:val="24"/>
          <w:szCs w:val="24"/>
        </w:rPr>
        <w:t>.</w:t>
      </w:r>
      <w:r w:rsidR="0057343A" w:rsidRPr="00330456">
        <w:rPr>
          <w:rFonts w:ascii="Times New Roman" w:hAnsi="Times New Roman" w:cs="Times New Roman"/>
          <w:bCs/>
          <w:sz w:val="24"/>
          <w:szCs w:val="24"/>
        </w:rPr>
        <w:t xml:space="preserve"> However, </w:t>
      </w:r>
      <w:r w:rsidR="00CE619B" w:rsidRPr="00330456">
        <w:rPr>
          <w:rFonts w:ascii="Times New Roman" w:hAnsi="Times New Roman" w:cs="Times New Roman"/>
          <w:bCs/>
          <w:sz w:val="24"/>
          <w:szCs w:val="24"/>
        </w:rPr>
        <w:t xml:space="preserve">to </w:t>
      </w:r>
      <w:r w:rsidR="00CA7897" w:rsidRPr="00330456">
        <w:rPr>
          <w:rFonts w:ascii="Times New Roman" w:hAnsi="Times New Roman" w:cs="Times New Roman"/>
          <w:bCs/>
          <w:sz w:val="24"/>
          <w:szCs w:val="24"/>
        </w:rPr>
        <w:t xml:space="preserve">achieve </w:t>
      </w:r>
      <w:r w:rsidR="00B14DF9" w:rsidRPr="00330456">
        <w:rPr>
          <w:rFonts w:ascii="Times New Roman" w:hAnsi="Times New Roman" w:cs="Times New Roman"/>
          <w:bCs/>
          <w:sz w:val="24"/>
          <w:szCs w:val="24"/>
        </w:rPr>
        <w:t>a holistic</w:t>
      </w:r>
      <w:r w:rsidR="006825CD" w:rsidRPr="00330456">
        <w:rPr>
          <w:rFonts w:ascii="Times New Roman" w:hAnsi="Times New Roman" w:cs="Times New Roman"/>
          <w:bCs/>
          <w:sz w:val="24"/>
          <w:szCs w:val="24"/>
        </w:rPr>
        <w:t>,</w:t>
      </w:r>
      <w:r w:rsidR="00241CCF" w:rsidRPr="00330456">
        <w:rPr>
          <w:rFonts w:ascii="Times New Roman" w:hAnsi="Times New Roman" w:cs="Times New Roman"/>
          <w:bCs/>
          <w:sz w:val="24"/>
          <w:szCs w:val="24"/>
        </w:rPr>
        <w:t xml:space="preserve"> </w:t>
      </w:r>
      <w:r w:rsidR="00CE619B" w:rsidRPr="00330456">
        <w:rPr>
          <w:rFonts w:ascii="Times New Roman" w:hAnsi="Times New Roman" w:cs="Times New Roman"/>
          <w:bCs/>
          <w:sz w:val="24"/>
          <w:szCs w:val="24"/>
        </w:rPr>
        <w:t>sustainable supply chain</w:t>
      </w:r>
      <w:r w:rsidR="00FB3679" w:rsidRPr="00330456">
        <w:rPr>
          <w:rFonts w:ascii="Times New Roman" w:hAnsi="Times New Roman" w:cs="Times New Roman"/>
          <w:bCs/>
          <w:sz w:val="24"/>
          <w:szCs w:val="24"/>
        </w:rPr>
        <w:t xml:space="preserve"> implementation</w:t>
      </w:r>
      <w:r w:rsidR="00CE619B" w:rsidRPr="00330456">
        <w:rPr>
          <w:rFonts w:ascii="Times New Roman" w:hAnsi="Times New Roman" w:cs="Times New Roman"/>
          <w:bCs/>
          <w:sz w:val="24"/>
          <w:szCs w:val="24"/>
        </w:rPr>
        <w:t>, th</w:t>
      </w:r>
      <w:r w:rsidR="00C51CFE" w:rsidRPr="00330456">
        <w:rPr>
          <w:rFonts w:ascii="Times New Roman" w:hAnsi="Times New Roman" w:cs="Times New Roman"/>
          <w:bCs/>
          <w:sz w:val="24"/>
          <w:szCs w:val="24"/>
        </w:rPr>
        <w:t>ere is</w:t>
      </w:r>
      <w:r w:rsidR="009F5702" w:rsidRPr="00330456">
        <w:rPr>
          <w:rFonts w:ascii="Times New Roman" w:hAnsi="Times New Roman" w:cs="Times New Roman"/>
          <w:bCs/>
          <w:sz w:val="24"/>
          <w:szCs w:val="24"/>
        </w:rPr>
        <w:t xml:space="preserve"> a </w:t>
      </w:r>
      <w:r w:rsidR="00C51CFE" w:rsidRPr="00330456">
        <w:rPr>
          <w:rFonts w:ascii="Times New Roman" w:hAnsi="Times New Roman" w:cs="Times New Roman"/>
          <w:bCs/>
          <w:sz w:val="24"/>
          <w:szCs w:val="24"/>
        </w:rPr>
        <w:t>need for</w:t>
      </w:r>
      <w:r w:rsidR="00241CCF" w:rsidRPr="00330456">
        <w:rPr>
          <w:rFonts w:ascii="Times New Roman" w:hAnsi="Times New Roman" w:cs="Times New Roman"/>
          <w:bCs/>
          <w:sz w:val="24"/>
          <w:szCs w:val="24"/>
        </w:rPr>
        <w:t xml:space="preserve"> </w:t>
      </w:r>
      <w:r w:rsidR="00C865BC" w:rsidRPr="00330456">
        <w:rPr>
          <w:rFonts w:ascii="Times New Roman" w:hAnsi="Times New Roman" w:cs="Times New Roman"/>
          <w:bCs/>
          <w:sz w:val="24"/>
          <w:szCs w:val="24"/>
        </w:rPr>
        <w:t xml:space="preserve">manufacturing and processing </w:t>
      </w:r>
      <w:r w:rsidR="009F5702" w:rsidRPr="00330456">
        <w:rPr>
          <w:rFonts w:ascii="Times New Roman" w:hAnsi="Times New Roman" w:cs="Times New Roman"/>
          <w:bCs/>
          <w:sz w:val="24"/>
          <w:szCs w:val="24"/>
        </w:rPr>
        <w:t>SMEs</w:t>
      </w:r>
      <w:r w:rsidR="00CE619B" w:rsidRPr="00330456">
        <w:rPr>
          <w:rFonts w:ascii="Times New Roman" w:hAnsi="Times New Roman" w:cs="Times New Roman"/>
          <w:bCs/>
          <w:sz w:val="24"/>
          <w:szCs w:val="24"/>
        </w:rPr>
        <w:t xml:space="preserve">, </w:t>
      </w:r>
      <w:r w:rsidR="001C72BF" w:rsidRPr="00330456">
        <w:rPr>
          <w:rFonts w:ascii="Times New Roman" w:hAnsi="Times New Roman" w:cs="Times New Roman"/>
          <w:bCs/>
          <w:sz w:val="24"/>
          <w:szCs w:val="24"/>
        </w:rPr>
        <w:t>to</w:t>
      </w:r>
      <w:r w:rsidR="00241CCF" w:rsidRPr="00330456">
        <w:rPr>
          <w:rFonts w:ascii="Times New Roman" w:hAnsi="Times New Roman" w:cs="Times New Roman"/>
          <w:bCs/>
          <w:sz w:val="24"/>
          <w:szCs w:val="24"/>
        </w:rPr>
        <w:t xml:space="preserve"> </w:t>
      </w:r>
      <w:r w:rsidR="001C72BF" w:rsidRPr="00330456">
        <w:rPr>
          <w:rFonts w:ascii="Times New Roman" w:hAnsi="Times New Roman" w:cs="Times New Roman"/>
          <w:bCs/>
          <w:sz w:val="24"/>
          <w:szCs w:val="24"/>
        </w:rPr>
        <w:t>strategically</w:t>
      </w:r>
      <w:r w:rsidR="00241CCF" w:rsidRPr="00330456">
        <w:rPr>
          <w:rFonts w:ascii="Times New Roman" w:hAnsi="Times New Roman" w:cs="Times New Roman"/>
          <w:bCs/>
          <w:sz w:val="24"/>
          <w:szCs w:val="24"/>
        </w:rPr>
        <w:t xml:space="preserve"> </w:t>
      </w:r>
      <w:r w:rsidR="001C72BF" w:rsidRPr="00330456">
        <w:rPr>
          <w:rFonts w:ascii="Times New Roman" w:hAnsi="Times New Roman" w:cs="Times New Roman"/>
          <w:bCs/>
          <w:sz w:val="24"/>
          <w:szCs w:val="24"/>
        </w:rPr>
        <w:t>enhance social</w:t>
      </w:r>
      <w:r w:rsidR="00CE619B" w:rsidRPr="00330456">
        <w:rPr>
          <w:rFonts w:ascii="Times New Roman" w:hAnsi="Times New Roman" w:cs="Times New Roman"/>
          <w:bCs/>
          <w:sz w:val="24"/>
          <w:szCs w:val="24"/>
        </w:rPr>
        <w:t xml:space="preserve"> sustainability </w:t>
      </w:r>
      <w:r w:rsidR="00977A3D" w:rsidRPr="00330456">
        <w:rPr>
          <w:rFonts w:ascii="Times New Roman" w:hAnsi="Times New Roman" w:cs="Times New Roman"/>
          <w:bCs/>
          <w:sz w:val="24"/>
          <w:szCs w:val="24"/>
        </w:rPr>
        <w:t xml:space="preserve">performance </w:t>
      </w:r>
      <w:r w:rsidR="00CE619B" w:rsidRPr="00330456">
        <w:rPr>
          <w:rFonts w:ascii="Times New Roman" w:hAnsi="Times New Roman" w:cs="Times New Roman"/>
          <w:bCs/>
          <w:sz w:val="24"/>
          <w:szCs w:val="24"/>
        </w:rPr>
        <w:t>in the supply chain</w:t>
      </w:r>
      <w:r w:rsidR="004B49BD" w:rsidRPr="00330456">
        <w:rPr>
          <w:rFonts w:ascii="Times New Roman" w:hAnsi="Times New Roman" w:cs="Times New Roman"/>
          <w:bCs/>
          <w:sz w:val="24"/>
          <w:szCs w:val="24"/>
        </w:rPr>
        <w:t xml:space="preserve"> and meet the </w:t>
      </w:r>
      <w:r w:rsidR="00977A3D" w:rsidRPr="00330456">
        <w:rPr>
          <w:rFonts w:ascii="Times New Roman" w:hAnsi="Times New Roman" w:cs="Times New Roman"/>
          <w:bCs/>
          <w:sz w:val="24"/>
          <w:szCs w:val="24"/>
        </w:rPr>
        <w:t>global market</w:t>
      </w:r>
      <w:r w:rsidR="00241CCF" w:rsidRPr="00330456">
        <w:rPr>
          <w:rFonts w:ascii="Times New Roman" w:hAnsi="Times New Roman" w:cs="Times New Roman"/>
          <w:bCs/>
          <w:sz w:val="24"/>
          <w:szCs w:val="24"/>
        </w:rPr>
        <w:t xml:space="preserve"> </w:t>
      </w:r>
      <w:r w:rsidR="005001C0" w:rsidRPr="00330456">
        <w:rPr>
          <w:rFonts w:ascii="Times New Roman" w:hAnsi="Times New Roman" w:cs="Times New Roman"/>
          <w:bCs/>
          <w:sz w:val="24"/>
          <w:szCs w:val="24"/>
        </w:rPr>
        <w:t>requirement</w:t>
      </w:r>
      <w:r w:rsidR="00473621" w:rsidRPr="00330456">
        <w:rPr>
          <w:rFonts w:ascii="Times New Roman" w:hAnsi="Times New Roman" w:cs="Times New Roman"/>
          <w:bCs/>
          <w:sz w:val="24"/>
          <w:szCs w:val="24"/>
        </w:rPr>
        <w:t>. ISO 26000 present</w:t>
      </w:r>
      <w:r w:rsidR="006825CD" w:rsidRPr="00330456">
        <w:rPr>
          <w:rFonts w:ascii="Times New Roman" w:hAnsi="Times New Roman" w:cs="Times New Roman"/>
          <w:bCs/>
          <w:sz w:val="24"/>
          <w:szCs w:val="24"/>
        </w:rPr>
        <w:t>s</w:t>
      </w:r>
      <w:r w:rsidR="00473621" w:rsidRPr="00330456">
        <w:rPr>
          <w:rFonts w:ascii="Times New Roman" w:hAnsi="Times New Roman" w:cs="Times New Roman"/>
          <w:bCs/>
          <w:sz w:val="24"/>
          <w:szCs w:val="24"/>
        </w:rPr>
        <w:t xml:space="preserve"> an o</w:t>
      </w:r>
      <w:r w:rsidR="00C51CFE" w:rsidRPr="00330456">
        <w:rPr>
          <w:rFonts w:ascii="Times New Roman" w:hAnsi="Times New Roman" w:cs="Times New Roman"/>
          <w:bCs/>
          <w:sz w:val="24"/>
          <w:szCs w:val="24"/>
        </w:rPr>
        <w:t>pportunity</w:t>
      </w:r>
      <w:r w:rsidR="00241CCF" w:rsidRPr="00330456">
        <w:rPr>
          <w:rFonts w:ascii="Times New Roman" w:hAnsi="Times New Roman" w:cs="Times New Roman"/>
          <w:bCs/>
          <w:sz w:val="24"/>
          <w:szCs w:val="24"/>
        </w:rPr>
        <w:t xml:space="preserve"> </w:t>
      </w:r>
      <w:r w:rsidR="00473621" w:rsidRPr="00330456">
        <w:rPr>
          <w:rFonts w:ascii="Times New Roman" w:hAnsi="Times New Roman" w:cs="Times New Roman"/>
          <w:bCs/>
          <w:sz w:val="24"/>
          <w:szCs w:val="24"/>
        </w:rPr>
        <w:t xml:space="preserve">to </w:t>
      </w:r>
      <w:r w:rsidR="008E35F4" w:rsidRPr="00330456">
        <w:rPr>
          <w:rFonts w:ascii="Times New Roman" w:hAnsi="Times New Roman" w:cs="Times New Roman"/>
          <w:bCs/>
          <w:sz w:val="24"/>
          <w:szCs w:val="24"/>
        </w:rPr>
        <w:t>tactically</w:t>
      </w:r>
      <w:r w:rsidR="006E5C72" w:rsidRPr="00330456">
        <w:rPr>
          <w:rFonts w:ascii="Times New Roman" w:hAnsi="Times New Roman" w:cs="Times New Roman"/>
          <w:bCs/>
          <w:sz w:val="24"/>
          <w:szCs w:val="24"/>
        </w:rPr>
        <w:t xml:space="preserve"> guide</w:t>
      </w:r>
      <w:r w:rsidR="006825CD" w:rsidRPr="00330456">
        <w:rPr>
          <w:rFonts w:ascii="Times New Roman" w:hAnsi="Times New Roman" w:cs="Times New Roman"/>
          <w:bCs/>
          <w:sz w:val="24"/>
          <w:szCs w:val="24"/>
        </w:rPr>
        <w:t xml:space="preserve"> the</w:t>
      </w:r>
      <w:r w:rsidR="00B54078" w:rsidRPr="00330456">
        <w:rPr>
          <w:rFonts w:ascii="Times New Roman" w:hAnsi="Times New Roman" w:cs="Times New Roman"/>
          <w:bCs/>
          <w:sz w:val="24"/>
          <w:szCs w:val="24"/>
        </w:rPr>
        <w:t xml:space="preserve"> implementation of</w:t>
      </w:r>
      <w:r w:rsidR="00473621" w:rsidRPr="00330456">
        <w:rPr>
          <w:rFonts w:ascii="Times New Roman" w:hAnsi="Times New Roman" w:cs="Times New Roman"/>
          <w:bCs/>
          <w:sz w:val="24"/>
          <w:szCs w:val="24"/>
        </w:rPr>
        <w:t xml:space="preserve"> social sustainab</w:t>
      </w:r>
      <w:r w:rsidR="00B54078" w:rsidRPr="00330456">
        <w:rPr>
          <w:rFonts w:ascii="Times New Roman" w:hAnsi="Times New Roman" w:cs="Times New Roman"/>
          <w:bCs/>
          <w:sz w:val="24"/>
          <w:szCs w:val="24"/>
        </w:rPr>
        <w:t>ility initiatives</w:t>
      </w:r>
      <w:r w:rsidR="00C51CFE" w:rsidRPr="00330456">
        <w:rPr>
          <w:rFonts w:ascii="Times New Roman" w:hAnsi="Times New Roman" w:cs="Times New Roman"/>
          <w:bCs/>
          <w:sz w:val="24"/>
          <w:szCs w:val="24"/>
        </w:rPr>
        <w:t xml:space="preserve"> in the</w:t>
      </w:r>
      <w:r w:rsidR="00241CCF" w:rsidRPr="00330456">
        <w:rPr>
          <w:rFonts w:ascii="Times New Roman" w:hAnsi="Times New Roman" w:cs="Times New Roman"/>
          <w:bCs/>
          <w:sz w:val="24"/>
          <w:szCs w:val="24"/>
        </w:rPr>
        <w:t xml:space="preserve"> </w:t>
      </w:r>
      <w:r w:rsidR="0073503E" w:rsidRPr="00330456">
        <w:rPr>
          <w:rFonts w:ascii="Times New Roman" w:hAnsi="Times New Roman" w:cs="Times New Roman"/>
          <w:bCs/>
          <w:sz w:val="24"/>
          <w:szCs w:val="24"/>
        </w:rPr>
        <w:t>agricultural supply chain</w:t>
      </w:r>
      <w:r w:rsidR="006825CD" w:rsidRPr="00330456">
        <w:rPr>
          <w:rFonts w:ascii="Times New Roman" w:hAnsi="Times New Roman" w:cs="Times New Roman"/>
          <w:bCs/>
          <w:sz w:val="24"/>
          <w:szCs w:val="24"/>
        </w:rPr>
        <w:t xml:space="preserve">, </w:t>
      </w:r>
      <w:r w:rsidR="0073503E" w:rsidRPr="00330456">
        <w:rPr>
          <w:rFonts w:ascii="Times New Roman" w:hAnsi="Times New Roman" w:cs="Times New Roman"/>
          <w:bCs/>
          <w:sz w:val="24"/>
          <w:szCs w:val="24"/>
        </w:rPr>
        <w:t>as exemplif</w:t>
      </w:r>
      <w:r w:rsidR="006825CD" w:rsidRPr="00330456">
        <w:rPr>
          <w:rFonts w:ascii="Times New Roman" w:hAnsi="Times New Roman" w:cs="Times New Roman"/>
          <w:bCs/>
          <w:sz w:val="24"/>
          <w:szCs w:val="24"/>
        </w:rPr>
        <w:t>ied</w:t>
      </w:r>
      <w:r w:rsidR="00241CCF" w:rsidRPr="00330456">
        <w:rPr>
          <w:rFonts w:ascii="Times New Roman" w:hAnsi="Times New Roman" w:cs="Times New Roman"/>
          <w:bCs/>
          <w:sz w:val="24"/>
          <w:szCs w:val="24"/>
        </w:rPr>
        <w:t xml:space="preserve"> </w:t>
      </w:r>
      <w:r w:rsidR="0073503E" w:rsidRPr="00330456">
        <w:rPr>
          <w:rFonts w:ascii="Times New Roman" w:hAnsi="Times New Roman" w:cs="Times New Roman"/>
          <w:bCs/>
          <w:sz w:val="24"/>
          <w:szCs w:val="24"/>
        </w:rPr>
        <w:t>in</w:t>
      </w:r>
      <w:r w:rsidR="00241CCF" w:rsidRPr="00330456">
        <w:rPr>
          <w:rFonts w:ascii="Times New Roman" w:hAnsi="Times New Roman" w:cs="Times New Roman"/>
          <w:bCs/>
          <w:sz w:val="24"/>
          <w:szCs w:val="24"/>
        </w:rPr>
        <w:t xml:space="preserve"> </w:t>
      </w:r>
      <w:r w:rsidR="006825CD" w:rsidRPr="00330456">
        <w:rPr>
          <w:rFonts w:ascii="Times New Roman" w:hAnsi="Times New Roman" w:cs="Times New Roman"/>
          <w:bCs/>
          <w:sz w:val="24"/>
          <w:szCs w:val="24"/>
        </w:rPr>
        <w:t>the</w:t>
      </w:r>
      <w:r w:rsidR="00241CCF" w:rsidRPr="00330456">
        <w:rPr>
          <w:rFonts w:ascii="Times New Roman" w:hAnsi="Times New Roman" w:cs="Times New Roman"/>
          <w:bCs/>
          <w:sz w:val="24"/>
          <w:szCs w:val="24"/>
        </w:rPr>
        <w:t xml:space="preserve"> </w:t>
      </w:r>
      <w:r w:rsidR="00C51CFE" w:rsidRPr="00330456">
        <w:rPr>
          <w:rFonts w:ascii="Times New Roman" w:hAnsi="Times New Roman" w:cs="Times New Roman"/>
          <w:bCs/>
          <w:sz w:val="24"/>
          <w:szCs w:val="24"/>
        </w:rPr>
        <w:t>cashew supply chain</w:t>
      </w:r>
      <w:r w:rsidR="00B54078" w:rsidRPr="00330456">
        <w:rPr>
          <w:rFonts w:ascii="Times New Roman" w:hAnsi="Times New Roman" w:cs="Times New Roman"/>
          <w:bCs/>
          <w:sz w:val="24"/>
          <w:szCs w:val="24"/>
        </w:rPr>
        <w:t xml:space="preserve">. However, </w:t>
      </w:r>
      <w:r w:rsidR="00C51CFE" w:rsidRPr="00330456">
        <w:rPr>
          <w:rFonts w:ascii="Times New Roman" w:hAnsi="Times New Roman" w:cs="Times New Roman"/>
          <w:bCs/>
          <w:sz w:val="24"/>
          <w:szCs w:val="24"/>
        </w:rPr>
        <w:t xml:space="preserve">understanding the </w:t>
      </w:r>
      <w:r w:rsidR="006E5C72" w:rsidRPr="00330456">
        <w:rPr>
          <w:rFonts w:ascii="Times New Roman" w:hAnsi="Times New Roman" w:cs="Times New Roman"/>
          <w:bCs/>
          <w:sz w:val="24"/>
          <w:szCs w:val="24"/>
        </w:rPr>
        <w:t xml:space="preserve">various </w:t>
      </w:r>
      <w:r w:rsidR="003A69A8" w:rsidRPr="00330456">
        <w:rPr>
          <w:rFonts w:ascii="Times New Roman" w:hAnsi="Times New Roman" w:cs="Times New Roman"/>
          <w:bCs/>
          <w:sz w:val="24"/>
          <w:szCs w:val="24"/>
        </w:rPr>
        <w:t>initiatives</w:t>
      </w:r>
      <w:r w:rsidR="00473621" w:rsidRPr="00330456">
        <w:rPr>
          <w:rFonts w:ascii="Times New Roman" w:hAnsi="Times New Roman" w:cs="Times New Roman"/>
          <w:bCs/>
          <w:sz w:val="24"/>
          <w:szCs w:val="24"/>
        </w:rPr>
        <w:t xml:space="preserve"> requires rigorous evaluation to ascertain their </w:t>
      </w:r>
      <w:r w:rsidR="006E5C72" w:rsidRPr="00330456">
        <w:rPr>
          <w:rFonts w:ascii="Times New Roman" w:hAnsi="Times New Roman" w:cs="Times New Roman"/>
          <w:bCs/>
          <w:sz w:val="24"/>
          <w:szCs w:val="24"/>
        </w:rPr>
        <w:t>impact on</w:t>
      </w:r>
      <w:r w:rsidR="00241CCF" w:rsidRPr="00330456">
        <w:rPr>
          <w:rFonts w:ascii="Times New Roman" w:hAnsi="Times New Roman" w:cs="Times New Roman"/>
          <w:bCs/>
          <w:sz w:val="24"/>
          <w:szCs w:val="24"/>
        </w:rPr>
        <w:t xml:space="preserve"> </w:t>
      </w:r>
      <w:r w:rsidR="00E70D4F" w:rsidRPr="00330456">
        <w:rPr>
          <w:rFonts w:ascii="Times New Roman" w:hAnsi="Times New Roman" w:cs="Times New Roman"/>
          <w:sz w:val="24"/>
          <w:szCs w:val="24"/>
        </w:rPr>
        <w:t>SSSC</w:t>
      </w:r>
      <w:r w:rsidR="00977A3D" w:rsidRPr="00330456">
        <w:rPr>
          <w:rFonts w:ascii="Times New Roman" w:hAnsi="Times New Roman" w:cs="Times New Roman"/>
          <w:sz w:val="24"/>
          <w:szCs w:val="24"/>
        </w:rPr>
        <w:t xml:space="preserve"> performance</w:t>
      </w:r>
      <w:r w:rsidR="00003B6A" w:rsidRPr="00330456">
        <w:rPr>
          <w:rFonts w:ascii="Times New Roman" w:hAnsi="Times New Roman" w:cs="Times New Roman"/>
          <w:bCs/>
          <w:sz w:val="24"/>
          <w:szCs w:val="24"/>
        </w:rPr>
        <w:t>.</w:t>
      </w:r>
    </w:p>
    <w:p w:rsidR="00150FCB" w:rsidRPr="00330456" w:rsidRDefault="00150FCB" w:rsidP="00150FCB">
      <w:pPr>
        <w:ind w:left="360"/>
        <w:rPr>
          <w:rFonts w:ascii="Times New Roman" w:hAnsi="Times New Roman" w:cs="Times New Roman"/>
          <w:b/>
          <w:bCs/>
          <w:sz w:val="24"/>
          <w:szCs w:val="24"/>
        </w:rPr>
      </w:pPr>
      <w:r w:rsidRPr="00330456">
        <w:rPr>
          <w:rFonts w:ascii="Times New Roman" w:hAnsi="Times New Roman" w:cs="Times New Roman"/>
          <w:b/>
          <w:i/>
          <w:sz w:val="24"/>
          <w:szCs w:val="24"/>
        </w:rPr>
        <w:t>7.1 Theoretical contributions</w:t>
      </w:r>
    </w:p>
    <w:p w:rsidR="00A71718" w:rsidRPr="00330456" w:rsidRDefault="00103202"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In the </w:t>
      </w:r>
      <w:r w:rsidR="001F25EA" w:rsidRPr="00330456">
        <w:rPr>
          <w:rFonts w:ascii="Times New Roman" w:hAnsi="Times New Roman" w:cs="Times New Roman"/>
          <w:bCs/>
          <w:sz w:val="24"/>
          <w:szCs w:val="24"/>
        </w:rPr>
        <w:t>present work</w:t>
      </w:r>
      <w:r w:rsidR="00A531CC" w:rsidRPr="00330456">
        <w:rPr>
          <w:rFonts w:ascii="Times New Roman" w:hAnsi="Times New Roman" w:cs="Times New Roman"/>
          <w:bCs/>
          <w:sz w:val="24"/>
          <w:szCs w:val="24"/>
        </w:rPr>
        <w:t>, we</w:t>
      </w:r>
      <w:r w:rsidR="00241CCF" w:rsidRPr="00330456">
        <w:rPr>
          <w:rFonts w:ascii="Times New Roman" w:hAnsi="Times New Roman" w:cs="Times New Roman"/>
          <w:bCs/>
          <w:sz w:val="24"/>
          <w:szCs w:val="24"/>
        </w:rPr>
        <w:t xml:space="preserve"> </w:t>
      </w:r>
      <w:r w:rsidR="000168FF" w:rsidRPr="00330456">
        <w:rPr>
          <w:rFonts w:ascii="Times New Roman" w:hAnsi="Times New Roman" w:cs="Times New Roman"/>
          <w:bCs/>
          <w:sz w:val="24"/>
          <w:szCs w:val="24"/>
        </w:rPr>
        <w:t>made</w:t>
      </w:r>
      <w:r w:rsidR="001801C5" w:rsidRPr="00330456">
        <w:rPr>
          <w:rFonts w:ascii="Times New Roman" w:hAnsi="Times New Roman" w:cs="Times New Roman"/>
          <w:bCs/>
          <w:sz w:val="24"/>
          <w:szCs w:val="24"/>
        </w:rPr>
        <w:t xml:space="preserve"> major </w:t>
      </w:r>
      <w:r w:rsidR="00AB54FC" w:rsidRPr="00330456">
        <w:rPr>
          <w:rFonts w:ascii="Times New Roman" w:hAnsi="Times New Roman" w:cs="Times New Roman"/>
          <w:bCs/>
          <w:sz w:val="24"/>
          <w:szCs w:val="24"/>
        </w:rPr>
        <w:t>contributions</w:t>
      </w:r>
      <w:r w:rsidR="00150FCB" w:rsidRPr="00330456">
        <w:rPr>
          <w:rFonts w:ascii="Times New Roman" w:hAnsi="Times New Roman" w:cs="Times New Roman"/>
          <w:bCs/>
          <w:sz w:val="24"/>
          <w:szCs w:val="24"/>
        </w:rPr>
        <w:t xml:space="preserve"> to </w:t>
      </w:r>
      <w:r w:rsidR="0029770F" w:rsidRPr="00330456">
        <w:rPr>
          <w:rFonts w:ascii="Times New Roman" w:hAnsi="Times New Roman" w:cs="Times New Roman"/>
          <w:bCs/>
          <w:sz w:val="24"/>
          <w:szCs w:val="24"/>
        </w:rPr>
        <w:t>social sustainability in agri-food sector.</w:t>
      </w:r>
      <w:r w:rsidR="001801C5" w:rsidRPr="00330456">
        <w:rPr>
          <w:rFonts w:ascii="Times New Roman" w:hAnsi="Times New Roman" w:cs="Times New Roman"/>
          <w:bCs/>
          <w:sz w:val="24"/>
          <w:szCs w:val="24"/>
        </w:rPr>
        <w:t xml:space="preserve"> First,</w:t>
      </w:r>
      <w:r w:rsidR="0053312B" w:rsidRPr="00330456">
        <w:rPr>
          <w:rFonts w:ascii="Times New Roman" w:hAnsi="Times New Roman" w:cs="Times New Roman"/>
          <w:bCs/>
          <w:sz w:val="24"/>
          <w:szCs w:val="24"/>
        </w:rPr>
        <w:t xml:space="preserve"> in reference to the research gap of limited</w:t>
      </w:r>
      <w:r w:rsidR="00241CCF" w:rsidRPr="00330456">
        <w:rPr>
          <w:rFonts w:ascii="Times New Roman" w:hAnsi="Times New Roman" w:cs="Times New Roman"/>
          <w:bCs/>
          <w:sz w:val="24"/>
          <w:szCs w:val="24"/>
        </w:rPr>
        <w:t xml:space="preserve"> </w:t>
      </w:r>
      <w:r w:rsidR="00220088" w:rsidRPr="00330456">
        <w:rPr>
          <w:rFonts w:ascii="Times New Roman" w:hAnsi="Times New Roman" w:cs="Times New Roman"/>
          <w:bCs/>
          <w:sz w:val="24"/>
          <w:szCs w:val="24"/>
        </w:rPr>
        <w:t xml:space="preserve">insight on </w:t>
      </w:r>
      <w:r w:rsidR="00220088" w:rsidRPr="00330456">
        <w:rPr>
          <w:rFonts w:ascii="Times New Roman" w:hAnsi="Times New Roman" w:cs="Times New Roman"/>
          <w:sz w:val="24"/>
          <w:szCs w:val="24"/>
        </w:rPr>
        <w:t xml:space="preserve">what strategic implementation activities can enhance social sustainability performance in </w:t>
      </w:r>
      <w:r w:rsidR="006825CD" w:rsidRPr="00330456">
        <w:rPr>
          <w:rFonts w:ascii="Times New Roman" w:hAnsi="Times New Roman" w:cs="Times New Roman"/>
          <w:sz w:val="24"/>
          <w:szCs w:val="24"/>
        </w:rPr>
        <w:t xml:space="preserve">the </w:t>
      </w:r>
      <w:r w:rsidR="00220088" w:rsidRPr="00330456">
        <w:rPr>
          <w:rFonts w:ascii="Times New Roman" w:hAnsi="Times New Roman" w:cs="Times New Roman"/>
          <w:sz w:val="24"/>
          <w:szCs w:val="24"/>
        </w:rPr>
        <w:t xml:space="preserve">supply </w:t>
      </w:r>
      <w:r w:rsidR="00BE4F17" w:rsidRPr="00330456">
        <w:rPr>
          <w:rFonts w:ascii="Times New Roman" w:hAnsi="Times New Roman" w:cs="Times New Roman"/>
          <w:sz w:val="24"/>
          <w:szCs w:val="24"/>
        </w:rPr>
        <w:t>chain based</w:t>
      </w:r>
      <w:r w:rsidR="00220088" w:rsidRPr="00330456">
        <w:rPr>
          <w:rFonts w:ascii="Times New Roman" w:hAnsi="Times New Roman" w:cs="Times New Roman"/>
          <w:sz w:val="24"/>
          <w:szCs w:val="24"/>
        </w:rPr>
        <w:t xml:space="preserve"> on the role of </w:t>
      </w:r>
      <w:r w:rsidR="00134AC6" w:rsidRPr="00330456">
        <w:rPr>
          <w:rFonts w:ascii="Times New Roman" w:hAnsi="Times New Roman" w:cs="Times New Roman"/>
          <w:sz w:val="24"/>
          <w:szCs w:val="24"/>
        </w:rPr>
        <w:t>agri</w:t>
      </w:r>
      <w:r w:rsidR="00F67E48" w:rsidRPr="00330456">
        <w:rPr>
          <w:rFonts w:ascii="Times New Roman" w:hAnsi="Times New Roman" w:cs="Times New Roman"/>
          <w:sz w:val="24"/>
          <w:szCs w:val="24"/>
        </w:rPr>
        <w:t>cultural</w:t>
      </w:r>
      <w:r w:rsidR="00241CCF" w:rsidRPr="00330456">
        <w:rPr>
          <w:rFonts w:ascii="Times New Roman" w:hAnsi="Times New Roman" w:cs="Times New Roman"/>
          <w:sz w:val="24"/>
          <w:szCs w:val="24"/>
        </w:rPr>
        <w:t xml:space="preserve"> </w:t>
      </w:r>
      <w:r w:rsidR="00220088" w:rsidRPr="00330456">
        <w:rPr>
          <w:rFonts w:ascii="Times New Roman" w:hAnsi="Times New Roman" w:cs="Times New Roman"/>
          <w:sz w:val="24"/>
          <w:szCs w:val="24"/>
        </w:rPr>
        <w:t>SMEs in developing countries</w:t>
      </w:r>
      <w:r w:rsidR="00134AC6" w:rsidRPr="00330456">
        <w:rPr>
          <w:rFonts w:ascii="Times New Roman" w:hAnsi="Times New Roman" w:cs="Times New Roman"/>
          <w:sz w:val="24"/>
          <w:szCs w:val="24"/>
        </w:rPr>
        <w:t>, we proposed seven criteria</w:t>
      </w:r>
      <w:r w:rsidR="003E1055" w:rsidRPr="00330456">
        <w:rPr>
          <w:rFonts w:ascii="Times New Roman" w:hAnsi="Times New Roman" w:cs="Times New Roman"/>
          <w:sz w:val="24"/>
          <w:szCs w:val="24"/>
        </w:rPr>
        <w:t xml:space="preserve">. We </w:t>
      </w:r>
      <w:r w:rsidR="00E864EE" w:rsidRPr="00330456">
        <w:rPr>
          <w:rFonts w:ascii="Times New Roman" w:hAnsi="Times New Roman" w:cs="Times New Roman"/>
          <w:sz w:val="24"/>
          <w:szCs w:val="24"/>
        </w:rPr>
        <w:t>highlight</w:t>
      </w:r>
      <w:r w:rsidR="00372275" w:rsidRPr="00330456">
        <w:rPr>
          <w:rFonts w:ascii="Times New Roman" w:hAnsi="Times New Roman" w:cs="Times New Roman"/>
          <w:sz w:val="24"/>
          <w:szCs w:val="24"/>
        </w:rPr>
        <w:t>ed</w:t>
      </w:r>
      <w:r w:rsidR="00241CCF" w:rsidRPr="00330456">
        <w:rPr>
          <w:rFonts w:ascii="Times New Roman" w:hAnsi="Times New Roman" w:cs="Times New Roman"/>
          <w:sz w:val="24"/>
          <w:szCs w:val="24"/>
        </w:rPr>
        <w:t xml:space="preserve"> </w:t>
      </w:r>
      <w:r w:rsidR="00356FCB" w:rsidRPr="00330456">
        <w:rPr>
          <w:rFonts w:ascii="Times New Roman" w:hAnsi="Times New Roman" w:cs="Times New Roman"/>
          <w:sz w:val="24"/>
          <w:szCs w:val="24"/>
        </w:rPr>
        <w:t>food safety as the most significant criterion.</w:t>
      </w:r>
      <w:r w:rsidR="00E864EE" w:rsidRPr="00330456">
        <w:rPr>
          <w:rFonts w:ascii="Times New Roman" w:hAnsi="Times New Roman" w:cs="Times New Roman"/>
          <w:sz w:val="24"/>
          <w:szCs w:val="24"/>
        </w:rPr>
        <w:t xml:space="preserve"> The other </w:t>
      </w:r>
      <w:r w:rsidR="00E22FA6" w:rsidRPr="00330456">
        <w:rPr>
          <w:rFonts w:ascii="Times New Roman" w:hAnsi="Times New Roman" w:cs="Times New Roman"/>
          <w:sz w:val="24"/>
          <w:szCs w:val="24"/>
        </w:rPr>
        <w:t xml:space="preserve">remaining pathway </w:t>
      </w:r>
      <w:r w:rsidR="00E864EE" w:rsidRPr="00330456">
        <w:rPr>
          <w:rFonts w:ascii="Times New Roman" w:hAnsi="Times New Roman" w:cs="Times New Roman"/>
          <w:sz w:val="24"/>
          <w:szCs w:val="24"/>
        </w:rPr>
        <w:t>activities in order of significance include labor/work condition</w:t>
      </w:r>
      <w:r w:rsidR="006825CD" w:rsidRPr="00330456">
        <w:rPr>
          <w:rFonts w:ascii="Times New Roman" w:hAnsi="Times New Roman" w:cs="Times New Roman"/>
          <w:sz w:val="24"/>
          <w:szCs w:val="24"/>
        </w:rPr>
        <w:t>s</w:t>
      </w:r>
      <w:r w:rsidR="00E864EE" w:rsidRPr="00330456">
        <w:rPr>
          <w:rFonts w:ascii="Times New Roman" w:hAnsi="Times New Roman" w:cs="Times New Roman"/>
          <w:sz w:val="24"/>
          <w:szCs w:val="24"/>
        </w:rPr>
        <w:t>, traceability, child labor</w:t>
      </w:r>
      <w:r w:rsidR="006825CD" w:rsidRPr="00330456">
        <w:rPr>
          <w:rFonts w:ascii="Times New Roman" w:hAnsi="Times New Roman" w:cs="Times New Roman"/>
          <w:sz w:val="24"/>
          <w:szCs w:val="24"/>
        </w:rPr>
        <w:t>,</w:t>
      </w:r>
      <w:r w:rsidR="00170DEF" w:rsidRPr="00330456">
        <w:rPr>
          <w:rFonts w:ascii="Times New Roman" w:hAnsi="Times New Roman" w:cs="Times New Roman"/>
          <w:sz w:val="24"/>
          <w:szCs w:val="24"/>
        </w:rPr>
        <w:t xml:space="preserve"> and force</w:t>
      </w:r>
      <w:r w:rsidR="00E864EE" w:rsidRPr="00330456">
        <w:rPr>
          <w:rFonts w:ascii="Times New Roman" w:hAnsi="Times New Roman" w:cs="Times New Roman"/>
          <w:sz w:val="24"/>
          <w:szCs w:val="24"/>
        </w:rPr>
        <w:t xml:space="preserve"> labor/prison labor</w:t>
      </w:r>
      <w:r w:rsidR="00B23179" w:rsidRPr="00330456">
        <w:rPr>
          <w:rFonts w:ascii="Times New Roman" w:hAnsi="Times New Roman" w:cs="Times New Roman"/>
          <w:sz w:val="24"/>
          <w:szCs w:val="24"/>
        </w:rPr>
        <w:t>, women</w:t>
      </w:r>
      <w:r w:rsidR="00E864EE" w:rsidRPr="00330456">
        <w:rPr>
          <w:rFonts w:ascii="Times New Roman" w:hAnsi="Times New Roman" w:cs="Times New Roman"/>
          <w:sz w:val="24"/>
          <w:szCs w:val="24"/>
        </w:rPr>
        <w:t xml:space="preserve"> empowerment, employment</w:t>
      </w:r>
      <w:r w:rsidR="006825CD" w:rsidRPr="00330456">
        <w:rPr>
          <w:rFonts w:ascii="Times New Roman" w:hAnsi="Times New Roman" w:cs="Times New Roman"/>
          <w:sz w:val="24"/>
          <w:szCs w:val="24"/>
        </w:rPr>
        <w:t xml:space="preserve">, </w:t>
      </w:r>
      <w:r w:rsidR="00E864EE" w:rsidRPr="00330456">
        <w:rPr>
          <w:rFonts w:ascii="Times New Roman" w:hAnsi="Times New Roman" w:cs="Times New Roman"/>
          <w:sz w:val="24"/>
          <w:szCs w:val="24"/>
        </w:rPr>
        <w:t xml:space="preserve">and rural /local development. </w:t>
      </w:r>
    </w:p>
    <w:p w:rsidR="00E459FD" w:rsidRPr="00330456" w:rsidRDefault="00E864EE" w:rsidP="003D1EF8">
      <w:pPr>
        <w:spacing w:line="480" w:lineRule="auto"/>
        <w:jc w:val="both"/>
        <w:rPr>
          <w:rFonts w:ascii="Times New Roman" w:hAnsi="Times New Roman" w:cs="Times New Roman"/>
          <w:sz w:val="24"/>
          <w:szCs w:val="24"/>
        </w:rPr>
      </w:pPr>
      <w:r w:rsidRPr="00330456">
        <w:rPr>
          <w:rFonts w:ascii="Times New Roman" w:hAnsi="Times New Roman" w:cs="Times New Roman"/>
          <w:sz w:val="24"/>
          <w:szCs w:val="24"/>
        </w:rPr>
        <w:t>Additionally</w:t>
      </w:r>
      <w:r w:rsidR="00B23179" w:rsidRPr="00330456">
        <w:rPr>
          <w:rFonts w:ascii="Times New Roman" w:hAnsi="Times New Roman" w:cs="Times New Roman"/>
          <w:sz w:val="24"/>
          <w:szCs w:val="24"/>
        </w:rPr>
        <w:t>,</w:t>
      </w:r>
      <w:r w:rsidR="00D32367" w:rsidRPr="00330456">
        <w:rPr>
          <w:rFonts w:ascii="Times New Roman" w:hAnsi="Times New Roman" w:cs="Times New Roman"/>
          <w:sz w:val="24"/>
          <w:szCs w:val="24"/>
        </w:rPr>
        <w:t xml:space="preserve"> in response to understand</w:t>
      </w:r>
      <w:r w:rsidR="009F5702" w:rsidRPr="00330456">
        <w:rPr>
          <w:rFonts w:ascii="Times New Roman" w:hAnsi="Times New Roman" w:cs="Times New Roman"/>
          <w:sz w:val="24"/>
          <w:szCs w:val="24"/>
        </w:rPr>
        <w:t>ing</w:t>
      </w:r>
      <w:r w:rsidR="00241CCF" w:rsidRPr="00330456">
        <w:rPr>
          <w:rFonts w:ascii="Times New Roman" w:hAnsi="Times New Roman" w:cs="Times New Roman"/>
          <w:sz w:val="24"/>
          <w:szCs w:val="24"/>
        </w:rPr>
        <w:t xml:space="preserve"> </w:t>
      </w:r>
      <w:r w:rsidR="00D32367" w:rsidRPr="00330456">
        <w:rPr>
          <w:rFonts w:ascii="Times New Roman" w:hAnsi="Times New Roman" w:cs="Times New Roman"/>
          <w:sz w:val="24"/>
          <w:szCs w:val="24"/>
        </w:rPr>
        <w:t>cashew manufacturing SMEs</w:t>
      </w:r>
      <w:r w:rsidR="000A6555" w:rsidRPr="00330456">
        <w:rPr>
          <w:rFonts w:ascii="Times New Roman" w:hAnsi="Times New Roman" w:cs="Times New Roman"/>
          <w:sz w:val="24"/>
          <w:szCs w:val="24"/>
        </w:rPr>
        <w:t>’</w:t>
      </w:r>
      <w:r w:rsidR="00241CCF" w:rsidRPr="00330456">
        <w:rPr>
          <w:rFonts w:ascii="Times New Roman" w:hAnsi="Times New Roman" w:cs="Times New Roman"/>
          <w:sz w:val="24"/>
          <w:szCs w:val="24"/>
        </w:rPr>
        <w:t xml:space="preserve"> </w:t>
      </w:r>
      <w:r w:rsidR="00356FCB" w:rsidRPr="00330456">
        <w:rPr>
          <w:rFonts w:ascii="Times New Roman" w:hAnsi="Times New Roman" w:cs="Times New Roman"/>
          <w:sz w:val="24"/>
          <w:szCs w:val="24"/>
        </w:rPr>
        <w:t xml:space="preserve">perception of social sustainability performance </w:t>
      </w:r>
      <w:r w:rsidR="00D32367" w:rsidRPr="00330456">
        <w:rPr>
          <w:rFonts w:ascii="Times New Roman" w:hAnsi="Times New Roman" w:cs="Times New Roman"/>
          <w:sz w:val="24"/>
          <w:szCs w:val="24"/>
        </w:rPr>
        <w:t xml:space="preserve">based on SSSC criteria, </w:t>
      </w:r>
      <w:r w:rsidR="00A71718" w:rsidRPr="00330456">
        <w:rPr>
          <w:rFonts w:ascii="Times New Roman" w:hAnsi="Times New Roman" w:cs="Times New Roman"/>
          <w:sz w:val="24"/>
          <w:szCs w:val="24"/>
        </w:rPr>
        <w:t xml:space="preserve">the study </w:t>
      </w:r>
      <w:r w:rsidR="00356FCB" w:rsidRPr="00330456">
        <w:rPr>
          <w:rFonts w:ascii="Times New Roman" w:hAnsi="Times New Roman" w:cs="Times New Roman"/>
          <w:sz w:val="24"/>
          <w:szCs w:val="24"/>
        </w:rPr>
        <w:t xml:space="preserve">results </w:t>
      </w:r>
      <w:r w:rsidR="000A6555" w:rsidRPr="00330456">
        <w:rPr>
          <w:rFonts w:ascii="Times New Roman" w:hAnsi="Times New Roman" w:cs="Times New Roman"/>
          <w:sz w:val="24"/>
          <w:szCs w:val="24"/>
        </w:rPr>
        <w:t>show the profile of two roles</w:t>
      </w:r>
      <w:r w:rsidR="00D32367" w:rsidRPr="00330456">
        <w:rPr>
          <w:rFonts w:ascii="Times New Roman" w:hAnsi="Times New Roman" w:cs="Times New Roman"/>
          <w:sz w:val="24"/>
          <w:szCs w:val="24"/>
        </w:rPr>
        <w:t>.</w:t>
      </w:r>
      <w:r w:rsidR="00241CCF" w:rsidRPr="00330456">
        <w:rPr>
          <w:rFonts w:ascii="Times New Roman" w:hAnsi="Times New Roman" w:cs="Times New Roman"/>
          <w:sz w:val="24"/>
          <w:szCs w:val="24"/>
        </w:rPr>
        <w:t xml:space="preserve"> </w:t>
      </w:r>
      <w:r w:rsidR="00BE4F17" w:rsidRPr="00330456">
        <w:rPr>
          <w:rFonts w:ascii="Times New Roman" w:hAnsi="Times New Roman" w:cs="Times New Roman"/>
          <w:sz w:val="24"/>
          <w:szCs w:val="24"/>
        </w:rPr>
        <w:t xml:space="preserve">The outcome confirms </w:t>
      </w:r>
      <w:r w:rsidR="00C67461" w:rsidRPr="00330456">
        <w:rPr>
          <w:rFonts w:ascii="Times New Roman" w:hAnsi="Times New Roman" w:cs="Times New Roman"/>
          <w:sz w:val="24"/>
          <w:szCs w:val="24"/>
        </w:rPr>
        <w:fldChar w:fldCharType="begin" w:fldLock="1"/>
      </w:r>
      <w:r w:rsidR="00EA2542" w:rsidRPr="00330456">
        <w:rPr>
          <w:rFonts w:ascii="Times New Roman" w:hAnsi="Times New Roman" w:cs="Times New Roman"/>
          <w:sz w:val="24"/>
          <w:szCs w:val="24"/>
        </w:rPr>
        <w:instrText>ADDIN CSL_CITATION {"citationItems":[{"id":"ITEM-1","itemData":{"abstract":"In recent years, corporate social responsibility (CSR) has benefited from an increasing interest in supply chains. The creation of a sustainable supply chain usually depends of small- and medium-sized enterprises (SMEs)’ ability to work with CSR issues. However, scholars have paid less attention to CSR practices in SME supply chains. Therefore, the purpose of this paper is to provide a systematic literature review of the implementation of CSR practices in the supply chains of SMEs. Using a set of 63 papers, this study develops a conceptual framework that encompasses four different roles of SMEs in implementing CSR in the supply chain (adopters, brokers, generators, and transmitters). This study also identifies four SME characteristics and five contingency factors that are related to the different roles of SMEs. This paper draws on the perspective of SMEs, which has been less studied by academia but has a substantial impact on the overall economy.","author":[{"dropping-particle":"","family":"Stekelorum","given":"Rébecca","non-dropping-particle":"","parse-names":false,"suffix":""}],"container-title":"International Journal of Logistics Research and Applications","id":"ITEM-1","issue":"2","issued":{"date-parts":[["2020"]]},"page":"228-253","title":"The roles of SMEs in implementing CSR in supply chains: a systematic literature review","type":"article-journal","volume":"23"},"uris":["http://www.mendeley.com/documents/?uuid=08df750a-8223-3eab-a2a2-8cfb82fc1f68"]}],"mendeley":{"formattedCitation":"(Stekelorum 2020)","manualFormatting":"Stekelorum's (2020)","plainTextFormattedCitation":"(Stekelorum 2020)","previouslyFormattedCitation":"(Stekelorum 2020)"},"properties":{"noteIndex":0},"schema":"https://github.com/citation-style-language/schema/raw/master/csl-citation.json"}</w:instrText>
      </w:r>
      <w:r w:rsidR="00C67461" w:rsidRPr="00330456">
        <w:rPr>
          <w:rFonts w:ascii="Times New Roman" w:hAnsi="Times New Roman" w:cs="Times New Roman"/>
          <w:sz w:val="24"/>
          <w:szCs w:val="24"/>
        </w:rPr>
        <w:fldChar w:fldCharType="separate"/>
      </w:r>
      <w:r w:rsidR="00BE4F17" w:rsidRPr="00330456">
        <w:rPr>
          <w:rFonts w:ascii="Times New Roman" w:hAnsi="Times New Roman" w:cs="Times New Roman"/>
          <w:noProof/>
          <w:sz w:val="24"/>
          <w:szCs w:val="24"/>
        </w:rPr>
        <w:t>Stekelorum</w:t>
      </w:r>
      <w:r w:rsidR="005B2590" w:rsidRPr="00330456">
        <w:rPr>
          <w:rFonts w:ascii="Times New Roman" w:hAnsi="Times New Roman" w:cs="Times New Roman"/>
          <w:noProof/>
          <w:sz w:val="24"/>
          <w:szCs w:val="24"/>
        </w:rPr>
        <w:t>'s</w:t>
      </w:r>
      <w:r w:rsidR="00BE4F17" w:rsidRPr="00330456">
        <w:rPr>
          <w:rFonts w:ascii="Times New Roman" w:hAnsi="Times New Roman" w:cs="Times New Roman"/>
          <w:noProof/>
          <w:sz w:val="24"/>
          <w:szCs w:val="24"/>
        </w:rPr>
        <w:t xml:space="preserve"> (2020)</w:t>
      </w:r>
      <w:r w:rsidR="00C67461" w:rsidRPr="00330456">
        <w:rPr>
          <w:rFonts w:ascii="Times New Roman" w:hAnsi="Times New Roman" w:cs="Times New Roman"/>
          <w:sz w:val="24"/>
          <w:szCs w:val="24"/>
        </w:rPr>
        <w:fldChar w:fldCharType="end"/>
      </w:r>
      <w:r w:rsidR="000A6555" w:rsidRPr="00330456">
        <w:rPr>
          <w:rFonts w:ascii="Times New Roman" w:hAnsi="Times New Roman" w:cs="Times New Roman"/>
          <w:sz w:val="24"/>
          <w:szCs w:val="24"/>
        </w:rPr>
        <w:t xml:space="preserve">  recent categorization of SME</w:t>
      </w:r>
      <w:r w:rsidR="009032B0" w:rsidRPr="00330456">
        <w:rPr>
          <w:rFonts w:ascii="Times New Roman" w:hAnsi="Times New Roman" w:cs="Times New Roman"/>
          <w:sz w:val="24"/>
          <w:szCs w:val="24"/>
        </w:rPr>
        <w:t>s’</w:t>
      </w:r>
      <w:r w:rsidR="006825CD" w:rsidRPr="00330456">
        <w:rPr>
          <w:rFonts w:ascii="Times New Roman" w:hAnsi="Times New Roman" w:cs="Times New Roman"/>
          <w:sz w:val="24"/>
          <w:szCs w:val="24"/>
        </w:rPr>
        <w:t xml:space="preserve"> role</w:t>
      </w:r>
      <w:r w:rsidR="009032B0" w:rsidRPr="00330456">
        <w:rPr>
          <w:rFonts w:ascii="Times New Roman" w:hAnsi="Times New Roman" w:cs="Times New Roman"/>
          <w:sz w:val="24"/>
          <w:szCs w:val="24"/>
        </w:rPr>
        <w:t>s</w:t>
      </w:r>
      <w:r w:rsidR="00BE4F17" w:rsidRPr="00330456">
        <w:rPr>
          <w:rFonts w:ascii="Times New Roman" w:hAnsi="Times New Roman" w:cs="Times New Roman"/>
          <w:sz w:val="24"/>
          <w:szCs w:val="24"/>
        </w:rPr>
        <w:t xml:space="preserve"> in su</w:t>
      </w:r>
      <w:r w:rsidR="00BE1124" w:rsidRPr="00330456">
        <w:rPr>
          <w:rFonts w:ascii="Times New Roman" w:hAnsi="Times New Roman" w:cs="Times New Roman"/>
          <w:sz w:val="24"/>
          <w:szCs w:val="24"/>
        </w:rPr>
        <w:t>pply chain CSR.</w:t>
      </w:r>
      <w:r w:rsidR="00241CCF" w:rsidRPr="00330456">
        <w:rPr>
          <w:rFonts w:ascii="Times New Roman" w:hAnsi="Times New Roman" w:cs="Times New Roman"/>
          <w:sz w:val="24"/>
          <w:szCs w:val="24"/>
        </w:rPr>
        <w:t xml:space="preserve"> </w:t>
      </w:r>
      <w:r w:rsidR="00BE1124" w:rsidRPr="00330456">
        <w:rPr>
          <w:rFonts w:ascii="Times New Roman" w:hAnsi="Times New Roman" w:cs="Times New Roman"/>
          <w:sz w:val="24"/>
          <w:szCs w:val="24"/>
        </w:rPr>
        <w:t xml:space="preserve">We identify SMEs roles as generators and adopters. </w:t>
      </w:r>
      <w:r w:rsidR="00BE4F17" w:rsidRPr="00330456">
        <w:rPr>
          <w:rFonts w:ascii="Times New Roman" w:hAnsi="Times New Roman" w:cs="Times New Roman"/>
          <w:sz w:val="24"/>
          <w:szCs w:val="24"/>
        </w:rPr>
        <w:t xml:space="preserve">Our </w:t>
      </w:r>
      <w:r w:rsidR="009F5702" w:rsidRPr="00330456">
        <w:rPr>
          <w:rFonts w:ascii="Times New Roman" w:hAnsi="Times New Roman" w:cs="Times New Roman"/>
          <w:sz w:val="24"/>
          <w:szCs w:val="24"/>
        </w:rPr>
        <w:t xml:space="preserve">research </w:t>
      </w:r>
      <w:r w:rsidR="006A01AD" w:rsidRPr="00330456">
        <w:rPr>
          <w:rFonts w:ascii="Times New Roman" w:hAnsi="Times New Roman" w:cs="Times New Roman"/>
          <w:sz w:val="24"/>
          <w:szCs w:val="24"/>
        </w:rPr>
        <w:t>suggests</w:t>
      </w:r>
      <w:r w:rsidR="00BE4F17" w:rsidRPr="00330456">
        <w:rPr>
          <w:rFonts w:ascii="Times New Roman" w:hAnsi="Times New Roman" w:cs="Times New Roman"/>
          <w:sz w:val="24"/>
          <w:szCs w:val="24"/>
        </w:rPr>
        <w:t xml:space="preserve"> that generators may perceive their supply chain social sustainability performance much higher than adopters who</w:t>
      </w:r>
      <w:r w:rsidR="006825CD" w:rsidRPr="00330456">
        <w:rPr>
          <w:rFonts w:ascii="Times New Roman" w:hAnsi="Times New Roman" w:cs="Times New Roman"/>
          <w:sz w:val="24"/>
          <w:szCs w:val="24"/>
        </w:rPr>
        <w:t xml:space="preserve"> meet</w:t>
      </w:r>
      <w:r w:rsidR="00DB0D97" w:rsidRPr="00330456">
        <w:rPr>
          <w:rFonts w:ascii="Times New Roman" w:hAnsi="Times New Roman" w:cs="Times New Roman"/>
          <w:sz w:val="24"/>
          <w:szCs w:val="24"/>
        </w:rPr>
        <w:t xml:space="preserve"> customers’</w:t>
      </w:r>
      <w:r w:rsidR="00372275" w:rsidRPr="00330456">
        <w:rPr>
          <w:rFonts w:ascii="Times New Roman" w:hAnsi="Times New Roman" w:cs="Times New Roman"/>
          <w:sz w:val="24"/>
          <w:szCs w:val="24"/>
        </w:rPr>
        <w:t xml:space="preserve"> sustainability requirements</w:t>
      </w:r>
      <w:r w:rsidR="00BE4F17" w:rsidRPr="00330456">
        <w:rPr>
          <w:rFonts w:ascii="Times New Roman" w:hAnsi="Times New Roman" w:cs="Times New Roman"/>
          <w:sz w:val="24"/>
          <w:szCs w:val="24"/>
        </w:rPr>
        <w:t>.</w:t>
      </w:r>
      <w:r w:rsidR="00241CCF" w:rsidRPr="00330456">
        <w:rPr>
          <w:rFonts w:ascii="Times New Roman" w:hAnsi="Times New Roman" w:cs="Times New Roman"/>
          <w:sz w:val="24"/>
          <w:szCs w:val="24"/>
        </w:rPr>
        <w:t xml:space="preserve"> </w:t>
      </w:r>
      <w:r w:rsidR="00F26515" w:rsidRPr="00330456">
        <w:rPr>
          <w:rFonts w:ascii="Times New Roman" w:hAnsi="Times New Roman" w:cs="Times New Roman"/>
          <w:sz w:val="24"/>
          <w:szCs w:val="24"/>
        </w:rPr>
        <w:t>Also,</w:t>
      </w:r>
      <w:r w:rsidR="00241CCF" w:rsidRPr="00330456">
        <w:rPr>
          <w:rFonts w:ascii="Times New Roman" w:hAnsi="Times New Roman" w:cs="Times New Roman"/>
          <w:sz w:val="24"/>
          <w:szCs w:val="24"/>
        </w:rPr>
        <w:t xml:space="preserve"> </w:t>
      </w:r>
      <w:r w:rsidR="00F26515" w:rsidRPr="00330456">
        <w:rPr>
          <w:rFonts w:ascii="Times New Roman" w:hAnsi="Times New Roman" w:cs="Times New Roman"/>
          <w:sz w:val="24"/>
          <w:szCs w:val="24"/>
        </w:rPr>
        <w:t xml:space="preserve">the challenges to meet the reality of </w:t>
      </w:r>
      <w:r w:rsidR="00DB0D97" w:rsidRPr="00330456">
        <w:rPr>
          <w:rFonts w:ascii="Times New Roman" w:hAnsi="Times New Roman" w:cs="Times New Roman"/>
          <w:sz w:val="24"/>
          <w:szCs w:val="24"/>
        </w:rPr>
        <w:t>customers’</w:t>
      </w:r>
      <w:r w:rsidR="00372275" w:rsidRPr="00330456">
        <w:rPr>
          <w:rFonts w:ascii="Times New Roman" w:hAnsi="Times New Roman" w:cs="Times New Roman"/>
          <w:sz w:val="24"/>
          <w:szCs w:val="24"/>
        </w:rPr>
        <w:t xml:space="preserve"> sustainability </w:t>
      </w:r>
      <w:r w:rsidR="00DB0D97" w:rsidRPr="00330456">
        <w:rPr>
          <w:rFonts w:ascii="Times New Roman" w:hAnsi="Times New Roman" w:cs="Times New Roman"/>
          <w:sz w:val="24"/>
          <w:szCs w:val="24"/>
        </w:rPr>
        <w:t>requirement</w:t>
      </w:r>
      <w:r w:rsidR="009F5702" w:rsidRPr="00330456">
        <w:rPr>
          <w:rFonts w:ascii="Times New Roman" w:hAnsi="Times New Roman" w:cs="Times New Roman"/>
          <w:sz w:val="24"/>
          <w:szCs w:val="24"/>
        </w:rPr>
        <w:t>s</w:t>
      </w:r>
      <w:r w:rsidR="00DB0D97" w:rsidRPr="00330456">
        <w:rPr>
          <w:rFonts w:ascii="Times New Roman" w:hAnsi="Times New Roman" w:cs="Times New Roman"/>
          <w:sz w:val="24"/>
          <w:szCs w:val="24"/>
        </w:rPr>
        <w:t xml:space="preserve"> include</w:t>
      </w:r>
      <w:r w:rsidR="00F26515" w:rsidRPr="00330456">
        <w:rPr>
          <w:rFonts w:ascii="Times New Roman" w:hAnsi="Times New Roman" w:cs="Times New Roman"/>
          <w:sz w:val="24"/>
          <w:szCs w:val="24"/>
        </w:rPr>
        <w:t xml:space="preserve"> collaborat</w:t>
      </w:r>
      <w:r w:rsidR="00BE1124" w:rsidRPr="00330456">
        <w:rPr>
          <w:rFonts w:ascii="Times New Roman" w:hAnsi="Times New Roman" w:cs="Times New Roman"/>
          <w:sz w:val="24"/>
          <w:szCs w:val="24"/>
        </w:rPr>
        <w:t>ion</w:t>
      </w:r>
      <w:r w:rsidR="00F26515" w:rsidRPr="00330456">
        <w:rPr>
          <w:rFonts w:ascii="Times New Roman" w:hAnsi="Times New Roman" w:cs="Times New Roman"/>
          <w:sz w:val="24"/>
          <w:szCs w:val="24"/>
        </w:rPr>
        <w:t xml:space="preserve"> with upstream supply</w:t>
      </w:r>
      <w:r w:rsidR="00500D19" w:rsidRPr="00330456">
        <w:rPr>
          <w:rFonts w:ascii="Times New Roman" w:hAnsi="Times New Roman" w:cs="Times New Roman"/>
          <w:sz w:val="24"/>
          <w:szCs w:val="24"/>
        </w:rPr>
        <w:t xml:space="preserve"> chain suppliers</w:t>
      </w:r>
      <w:r w:rsidR="00F26515" w:rsidRPr="00330456">
        <w:rPr>
          <w:rFonts w:ascii="Times New Roman" w:hAnsi="Times New Roman" w:cs="Times New Roman"/>
          <w:sz w:val="24"/>
          <w:szCs w:val="24"/>
        </w:rPr>
        <w:t xml:space="preserve"> and formaliz</w:t>
      </w:r>
      <w:r w:rsidR="00BE1124" w:rsidRPr="00330456">
        <w:rPr>
          <w:rFonts w:ascii="Times New Roman" w:hAnsi="Times New Roman" w:cs="Times New Roman"/>
          <w:sz w:val="24"/>
          <w:szCs w:val="24"/>
        </w:rPr>
        <w:t>ation of</w:t>
      </w:r>
      <w:r w:rsidR="00241CCF" w:rsidRPr="00330456">
        <w:rPr>
          <w:rFonts w:ascii="Times New Roman" w:hAnsi="Times New Roman" w:cs="Times New Roman"/>
          <w:sz w:val="24"/>
          <w:szCs w:val="24"/>
        </w:rPr>
        <w:t xml:space="preserve"> </w:t>
      </w:r>
      <w:r w:rsidR="00E459FD" w:rsidRPr="00330456">
        <w:rPr>
          <w:rFonts w:ascii="Times New Roman" w:hAnsi="Times New Roman" w:cs="Times New Roman"/>
          <w:sz w:val="24"/>
          <w:szCs w:val="24"/>
        </w:rPr>
        <w:t>social</w:t>
      </w:r>
      <w:r w:rsidR="00F26515" w:rsidRPr="00330456">
        <w:rPr>
          <w:rFonts w:ascii="Times New Roman" w:hAnsi="Times New Roman" w:cs="Times New Roman"/>
          <w:sz w:val="24"/>
          <w:szCs w:val="24"/>
        </w:rPr>
        <w:t xml:space="preserve"> sustainability practices.</w:t>
      </w:r>
    </w:p>
    <w:p w:rsidR="00516F17" w:rsidRPr="00330456" w:rsidRDefault="009032B0"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A proposed four-phase methodology achieved the outcome of the study. </w:t>
      </w:r>
      <w:r w:rsidR="000E6E8C" w:rsidRPr="00330456">
        <w:rPr>
          <w:rFonts w:ascii="Times New Roman" w:hAnsi="Times New Roman" w:cs="Times New Roman"/>
          <w:bCs/>
          <w:sz w:val="24"/>
          <w:szCs w:val="24"/>
        </w:rPr>
        <w:t>The first phase of the methodology</w:t>
      </w:r>
      <w:r w:rsidR="00241CCF" w:rsidRPr="00330456">
        <w:rPr>
          <w:rFonts w:ascii="Times New Roman" w:hAnsi="Times New Roman" w:cs="Times New Roman"/>
          <w:bCs/>
          <w:sz w:val="24"/>
          <w:szCs w:val="24"/>
        </w:rPr>
        <w:t xml:space="preserve"> </w:t>
      </w:r>
      <w:r w:rsidR="00A531CC" w:rsidRPr="00330456">
        <w:rPr>
          <w:rFonts w:ascii="Times New Roman" w:hAnsi="Times New Roman" w:cs="Times New Roman"/>
          <w:bCs/>
          <w:sz w:val="24"/>
          <w:szCs w:val="24"/>
        </w:rPr>
        <w:t>used</w:t>
      </w:r>
      <w:r w:rsidR="00241CCF" w:rsidRPr="00330456">
        <w:rPr>
          <w:rFonts w:ascii="Times New Roman" w:hAnsi="Times New Roman" w:cs="Times New Roman"/>
          <w:bCs/>
          <w:sz w:val="24"/>
          <w:szCs w:val="24"/>
        </w:rPr>
        <w:t xml:space="preserve"> </w:t>
      </w:r>
      <w:r w:rsidR="00220088" w:rsidRPr="00330456">
        <w:rPr>
          <w:rFonts w:ascii="Times New Roman" w:hAnsi="Times New Roman" w:cs="Times New Roman"/>
          <w:bCs/>
          <w:sz w:val="24"/>
          <w:szCs w:val="24"/>
        </w:rPr>
        <w:t>field visits, interviews, industrial literature</w:t>
      </w:r>
      <w:r w:rsidR="009145F9" w:rsidRPr="00330456">
        <w:rPr>
          <w:rFonts w:ascii="Times New Roman" w:hAnsi="Times New Roman" w:cs="Times New Roman"/>
          <w:bCs/>
          <w:sz w:val="24"/>
          <w:szCs w:val="24"/>
        </w:rPr>
        <w:t xml:space="preserve">, </w:t>
      </w:r>
      <w:r w:rsidR="00220088" w:rsidRPr="00330456">
        <w:rPr>
          <w:rFonts w:ascii="Times New Roman" w:hAnsi="Times New Roman" w:cs="Times New Roman"/>
          <w:bCs/>
          <w:sz w:val="24"/>
          <w:szCs w:val="24"/>
        </w:rPr>
        <w:t xml:space="preserve">and </w:t>
      </w:r>
      <w:r w:rsidR="008E35F4" w:rsidRPr="00330456">
        <w:rPr>
          <w:rFonts w:ascii="Times New Roman" w:hAnsi="Times New Roman" w:cs="Times New Roman"/>
          <w:bCs/>
          <w:sz w:val="24"/>
          <w:szCs w:val="24"/>
        </w:rPr>
        <w:t xml:space="preserve">ISO 26000 as </w:t>
      </w:r>
      <w:r w:rsidR="00884DB5" w:rsidRPr="00330456">
        <w:rPr>
          <w:rFonts w:ascii="Times New Roman" w:hAnsi="Times New Roman" w:cs="Times New Roman"/>
          <w:bCs/>
          <w:sz w:val="24"/>
          <w:szCs w:val="24"/>
        </w:rPr>
        <w:t xml:space="preserve">a </w:t>
      </w:r>
      <w:r w:rsidR="008E35F4" w:rsidRPr="00330456">
        <w:rPr>
          <w:rFonts w:ascii="Times New Roman" w:hAnsi="Times New Roman" w:cs="Times New Roman"/>
          <w:bCs/>
          <w:sz w:val="24"/>
          <w:szCs w:val="24"/>
        </w:rPr>
        <w:t xml:space="preserve">guide to </w:t>
      </w:r>
      <w:r w:rsidR="00C51CFE" w:rsidRPr="00330456">
        <w:rPr>
          <w:rFonts w:ascii="Times New Roman" w:hAnsi="Times New Roman" w:cs="Times New Roman"/>
          <w:bCs/>
          <w:sz w:val="24"/>
          <w:szCs w:val="24"/>
        </w:rPr>
        <w:t>identif</w:t>
      </w:r>
      <w:r w:rsidR="009145F9" w:rsidRPr="00330456">
        <w:rPr>
          <w:rFonts w:ascii="Times New Roman" w:hAnsi="Times New Roman" w:cs="Times New Roman"/>
          <w:bCs/>
          <w:sz w:val="24"/>
          <w:szCs w:val="24"/>
        </w:rPr>
        <w:t>ying</w:t>
      </w:r>
      <w:r w:rsidR="00241CCF" w:rsidRPr="00330456">
        <w:rPr>
          <w:rFonts w:ascii="Times New Roman" w:hAnsi="Times New Roman" w:cs="Times New Roman"/>
          <w:bCs/>
          <w:sz w:val="24"/>
          <w:szCs w:val="24"/>
        </w:rPr>
        <w:t xml:space="preserve"> </w:t>
      </w:r>
      <w:r w:rsidR="00220088" w:rsidRPr="00330456">
        <w:rPr>
          <w:rFonts w:ascii="Times New Roman" w:hAnsi="Times New Roman" w:cs="Times New Roman"/>
          <w:bCs/>
          <w:sz w:val="24"/>
          <w:szCs w:val="24"/>
        </w:rPr>
        <w:t>seven</w:t>
      </w:r>
      <w:r w:rsidR="00972504" w:rsidRPr="00330456">
        <w:rPr>
          <w:rFonts w:ascii="Times New Roman" w:hAnsi="Times New Roman" w:cs="Times New Roman"/>
          <w:bCs/>
          <w:sz w:val="24"/>
          <w:szCs w:val="24"/>
        </w:rPr>
        <w:t xml:space="preserve"> </w:t>
      </w:r>
      <w:r w:rsidR="00916C79" w:rsidRPr="00330456">
        <w:rPr>
          <w:rFonts w:ascii="Times New Roman" w:hAnsi="Times New Roman" w:cs="Times New Roman"/>
          <w:bCs/>
          <w:sz w:val="24"/>
          <w:szCs w:val="24"/>
        </w:rPr>
        <w:t>social sustainability criteria in the cashew supply chain. Subsequently,</w:t>
      </w:r>
      <w:r w:rsidR="000E6E8C" w:rsidRPr="00330456">
        <w:rPr>
          <w:rFonts w:ascii="Times New Roman" w:hAnsi="Times New Roman" w:cs="Times New Roman"/>
          <w:bCs/>
          <w:sz w:val="24"/>
          <w:szCs w:val="24"/>
        </w:rPr>
        <w:t xml:space="preserve"> in the second</w:t>
      </w:r>
      <w:r w:rsidR="00220088" w:rsidRPr="00330456">
        <w:rPr>
          <w:rFonts w:ascii="Times New Roman" w:hAnsi="Times New Roman" w:cs="Times New Roman"/>
          <w:bCs/>
          <w:sz w:val="24"/>
          <w:szCs w:val="24"/>
        </w:rPr>
        <w:t>, third,</w:t>
      </w:r>
      <w:r w:rsidR="000E6E8C" w:rsidRPr="00330456">
        <w:rPr>
          <w:rFonts w:ascii="Times New Roman" w:hAnsi="Times New Roman" w:cs="Times New Roman"/>
          <w:bCs/>
          <w:sz w:val="24"/>
          <w:szCs w:val="24"/>
        </w:rPr>
        <w:t xml:space="preserve"> and </w:t>
      </w:r>
      <w:r w:rsidR="00220088" w:rsidRPr="00330456">
        <w:rPr>
          <w:rFonts w:ascii="Times New Roman" w:hAnsi="Times New Roman" w:cs="Times New Roman"/>
          <w:bCs/>
          <w:sz w:val="24"/>
          <w:szCs w:val="24"/>
        </w:rPr>
        <w:t>fourth</w:t>
      </w:r>
      <w:r w:rsidR="000E6E8C" w:rsidRPr="00330456">
        <w:rPr>
          <w:rFonts w:ascii="Times New Roman" w:hAnsi="Times New Roman" w:cs="Times New Roman"/>
          <w:bCs/>
          <w:sz w:val="24"/>
          <w:szCs w:val="24"/>
        </w:rPr>
        <w:t xml:space="preserve"> phases,</w:t>
      </w:r>
      <w:r w:rsidR="00916C79" w:rsidRPr="00330456">
        <w:rPr>
          <w:rFonts w:ascii="Times New Roman" w:hAnsi="Times New Roman" w:cs="Times New Roman"/>
          <w:bCs/>
          <w:sz w:val="24"/>
          <w:szCs w:val="24"/>
        </w:rPr>
        <w:t xml:space="preserve"> we </w:t>
      </w:r>
      <w:r w:rsidR="009A10CC" w:rsidRPr="00330456">
        <w:rPr>
          <w:rFonts w:ascii="Times New Roman" w:hAnsi="Times New Roman" w:cs="Times New Roman"/>
          <w:bCs/>
          <w:sz w:val="24"/>
          <w:szCs w:val="24"/>
        </w:rPr>
        <w:t xml:space="preserve">applied </w:t>
      </w:r>
      <w:r w:rsidR="00A537DC" w:rsidRPr="00330456">
        <w:rPr>
          <w:rFonts w:ascii="Times New Roman" w:hAnsi="Times New Roman" w:cs="Times New Roman"/>
          <w:bCs/>
          <w:sz w:val="24"/>
          <w:szCs w:val="24"/>
        </w:rPr>
        <w:t>a hybrid</w:t>
      </w:r>
      <w:r w:rsidR="009A10CC" w:rsidRPr="00330456">
        <w:rPr>
          <w:rFonts w:ascii="Times New Roman" w:hAnsi="Times New Roman" w:cs="Times New Roman"/>
          <w:bCs/>
          <w:sz w:val="24"/>
          <w:szCs w:val="24"/>
        </w:rPr>
        <w:t xml:space="preserve"> MCDM tools, </w:t>
      </w:r>
      <w:r w:rsidR="00A537DC" w:rsidRPr="00330456">
        <w:rPr>
          <w:rFonts w:ascii="Times New Roman" w:hAnsi="Times New Roman" w:cs="Times New Roman"/>
          <w:bCs/>
          <w:sz w:val="24"/>
          <w:szCs w:val="24"/>
        </w:rPr>
        <w:t xml:space="preserve">BWM and </w:t>
      </w:r>
      <w:r w:rsidR="003D2A99" w:rsidRPr="00330456">
        <w:rPr>
          <w:rFonts w:ascii="Times New Roman" w:hAnsi="Times New Roman" w:cs="Times New Roman"/>
          <w:bCs/>
          <w:sz w:val="24"/>
          <w:szCs w:val="24"/>
        </w:rPr>
        <w:t>GRA to</w:t>
      </w:r>
      <w:r w:rsidR="00916C79" w:rsidRPr="00330456">
        <w:rPr>
          <w:rFonts w:ascii="Times New Roman" w:hAnsi="Times New Roman" w:cs="Times New Roman"/>
          <w:bCs/>
          <w:sz w:val="24"/>
          <w:szCs w:val="24"/>
        </w:rPr>
        <w:t xml:space="preserve"> measure and compare </w:t>
      </w:r>
      <w:r w:rsidR="003A69A8" w:rsidRPr="00330456">
        <w:rPr>
          <w:rFonts w:ascii="Times New Roman" w:hAnsi="Times New Roman" w:cs="Times New Roman"/>
          <w:bCs/>
          <w:sz w:val="24"/>
          <w:szCs w:val="24"/>
        </w:rPr>
        <w:t xml:space="preserve">the impact </w:t>
      </w:r>
      <w:r w:rsidR="00E40A8C" w:rsidRPr="00330456">
        <w:rPr>
          <w:rFonts w:ascii="Times New Roman" w:hAnsi="Times New Roman" w:cs="Times New Roman"/>
          <w:bCs/>
          <w:sz w:val="24"/>
          <w:szCs w:val="24"/>
        </w:rPr>
        <w:t>of the</w:t>
      </w:r>
      <w:r w:rsidR="00220088" w:rsidRPr="00330456">
        <w:rPr>
          <w:rFonts w:ascii="Times New Roman" w:hAnsi="Times New Roman" w:cs="Times New Roman"/>
          <w:bCs/>
          <w:sz w:val="24"/>
          <w:szCs w:val="24"/>
        </w:rPr>
        <w:t xml:space="preserve"> various</w:t>
      </w:r>
      <w:r w:rsidR="00220088" w:rsidRPr="00330456">
        <w:rPr>
          <w:rFonts w:ascii="Times New Roman" w:hAnsi="Times New Roman" w:cs="Times New Roman"/>
          <w:sz w:val="24"/>
          <w:szCs w:val="24"/>
        </w:rPr>
        <w:t xml:space="preserve"> S</w:t>
      </w:r>
      <w:r w:rsidR="00E70D4F" w:rsidRPr="00330456">
        <w:rPr>
          <w:rFonts w:ascii="Times New Roman" w:hAnsi="Times New Roman" w:cs="Times New Roman"/>
          <w:sz w:val="24"/>
          <w:szCs w:val="24"/>
        </w:rPr>
        <w:t>SSC</w:t>
      </w:r>
      <w:r w:rsidR="003A69A8" w:rsidRPr="00330456">
        <w:rPr>
          <w:rFonts w:ascii="Times New Roman" w:hAnsi="Times New Roman" w:cs="Times New Roman"/>
          <w:bCs/>
          <w:sz w:val="24"/>
          <w:szCs w:val="24"/>
        </w:rPr>
        <w:t xml:space="preserve"> initiatives</w:t>
      </w:r>
      <w:r w:rsidR="00B54078" w:rsidRPr="00330456">
        <w:rPr>
          <w:rFonts w:ascii="Times New Roman" w:hAnsi="Times New Roman" w:cs="Times New Roman"/>
          <w:bCs/>
          <w:sz w:val="24"/>
          <w:szCs w:val="24"/>
        </w:rPr>
        <w:t xml:space="preserve"> in </w:t>
      </w:r>
      <w:r w:rsidR="00916C79" w:rsidRPr="00330456">
        <w:rPr>
          <w:rFonts w:ascii="Times New Roman" w:hAnsi="Times New Roman" w:cs="Times New Roman"/>
          <w:bCs/>
          <w:sz w:val="24"/>
          <w:szCs w:val="24"/>
        </w:rPr>
        <w:t>the West</w:t>
      </w:r>
      <w:r w:rsidR="00B54078" w:rsidRPr="00330456">
        <w:rPr>
          <w:rFonts w:ascii="Times New Roman" w:hAnsi="Times New Roman" w:cs="Times New Roman"/>
          <w:bCs/>
          <w:sz w:val="24"/>
          <w:szCs w:val="24"/>
        </w:rPr>
        <w:t xml:space="preserve"> Africa cashew supply chain</w:t>
      </w:r>
      <w:r w:rsidR="00A537DC" w:rsidRPr="00330456">
        <w:rPr>
          <w:rFonts w:ascii="Times New Roman" w:hAnsi="Times New Roman" w:cs="Times New Roman"/>
          <w:bCs/>
          <w:sz w:val="24"/>
          <w:szCs w:val="24"/>
        </w:rPr>
        <w:t xml:space="preserve"> and performance </w:t>
      </w:r>
      <w:r w:rsidR="005820BD" w:rsidRPr="00330456">
        <w:rPr>
          <w:rFonts w:ascii="Times New Roman" w:hAnsi="Times New Roman" w:cs="Times New Roman"/>
          <w:bCs/>
          <w:sz w:val="24"/>
          <w:szCs w:val="24"/>
        </w:rPr>
        <w:t xml:space="preserve">of these criteria in the </w:t>
      </w:r>
      <w:r w:rsidR="00A537DC" w:rsidRPr="00330456">
        <w:rPr>
          <w:rFonts w:ascii="Times New Roman" w:hAnsi="Times New Roman" w:cs="Times New Roman"/>
          <w:bCs/>
          <w:sz w:val="24"/>
          <w:szCs w:val="24"/>
        </w:rPr>
        <w:t>supply chain</w:t>
      </w:r>
      <w:r w:rsidR="00493BDC" w:rsidRPr="00330456">
        <w:rPr>
          <w:rFonts w:ascii="Times New Roman" w:hAnsi="Times New Roman" w:cs="Times New Roman"/>
          <w:bCs/>
          <w:sz w:val="24"/>
          <w:szCs w:val="24"/>
        </w:rPr>
        <w:t xml:space="preserve"> considering</w:t>
      </w:r>
      <w:r w:rsidR="005820BD" w:rsidRPr="00330456">
        <w:rPr>
          <w:rFonts w:ascii="Times New Roman" w:hAnsi="Times New Roman" w:cs="Times New Roman"/>
          <w:bCs/>
          <w:sz w:val="24"/>
          <w:szCs w:val="24"/>
        </w:rPr>
        <w:t xml:space="preserve"> the view </w:t>
      </w:r>
      <w:r w:rsidR="00003B6A" w:rsidRPr="00330456">
        <w:rPr>
          <w:rFonts w:ascii="Times New Roman" w:hAnsi="Times New Roman" w:cs="Times New Roman"/>
          <w:bCs/>
          <w:sz w:val="24"/>
          <w:szCs w:val="24"/>
        </w:rPr>
        <w:t>of manufacturing</w:t>
      </w:r>
      <w:r w:rsidR="005820BD" w:rsidRPr="00330456">
        <w:rPr>
          <w:rFonts w:ascii="Times New Roman" w:hAnsi="Times New Roman" w:cs="Times New Roman"/>
          <w:bCs/>
          <w:sz w:val="24"/>
          <w:szCs w:val="24"/>
        </w:rPr>
        <w:t xml:space="preserve"> enterprise managers</w:t>
      </w:r>
      <w:r w:rsidR="00241CCF" w:rsidRPr="00330456">
        <w:rPr>
          <w:rFonts w:ascii="Times New Roman" w:hAnsi="Times New Roman" w:cs="Times New Roman"/>
          <w:bCs/>
          <w:sz w:val="24"/>
          <w:szCs w:val="24"/>
        </w:rPr>
        <w:t xml:space="preserve"> </w:t>
      </w:r>
      <w:r w:rsidR="00220088" w:rsidRPr="00330456">
        <w:rPr>
          <w:rFonts w:ascii="Times New Roman" w:hAnsi="Times New Roman" w:cs="Times New Roman"/>
          <w:bCs/>
          <w:sz w:val="24"/>
          <w:szCs w:val="24"/>
        </w:rPr>
        <w:t>in their supply chain</w:t>
      </w:r>
      <w:r w:rsidR="00B54078" w:rsidRPr="00330456">
        <w:rPr>
          <w:rFonts w:ascii="Times New Roman" w:hAnsi="Times New Roman" w:cs="Times New Roman"/>
          <w:bCs/>
          <w:sz w:val="24"/>
          <w:szCs w:val="24"/>
        </w:rPr>
        <w:t>.</w:t>
      </w:r>
      <w:r w:rsidR="00241CCF" w:rsidRPr="00330456">
        <w:rPr>
          <w:rFonts w:ascii="Times New Roman" w:hAnsi="Times New Roman" w:cs="Times New Roman"/>
          <w:bCs/>
          <w:sz w:val="24"/>
          <w:szCs w:val="24"/>
        </w:rPr>
        <w:t xml:space="preserve"> </w:t>
      </w:r>
      <w:r w:rsidR="005B2590" w:rsidRPr="00330456">
        <w:rPr>
          <w:rFonts w:ascii="Times New Roman" w:hAnsi="Times New Roman" w:cs="Times New Roman"/>
          <w:sz w:val="24"/>
          <w:szCs w:val="24"/>
        </w:rPr>
        <w:t>Studies that emphasize</w:t>
      </w:r>
      <w:r w:rsidR="007D2ECA" w:rsidRPr="00330456">
        <w:rPr>
          <w:rFonts w:ascii="Times New Roman" w:hAnsi="Times New Roman" w:cs="Times New Roman"/>
          <w:sz w:val="24"/>
          <w:szCs w:val="24"/>
        </w:rPr>
        <w:t xml:space="preserve"> the role of SMEs in MCDM SSSC are rare. To </w:t>
      </w:r>
      <w:r w:rsidR="005B2590" w:rsidRPr="00330456">
        <w:rPr>
          <w:rFonts w:ascii="Times New Roman" w:hAnsi="Times New Roman" w:cs="Times New Roman"/>
          <w:sz w:val="24"/>
          <w:szCs w:val="24"/>
        </w:rPr>
        <w:t xml:space="preserve">the best of </w:t>
      </w:r>
      <w:r w:rsidR="007D2ECA" w:rsidRPr="00330456">
        <w:rPr>
          <w:rFonts w:ascii="Times New Roman" w:hAnsi="Times New Roman" w:cs="Times New Roman"/>
          <w:sz w:val="24"/>
          <w:szCs w:val="24"/>
        </w:rPr>
        <w:t>our knowledge, this is the</w:t>
      </w:r>
      <w:r w:rsidR="005B2590" w:rsidRPr="00330456">
        <w:rPr>
          <w:rFonts w:ascii="Times New Roman" w:hAnsi="Times New Roman" w:cs="Times New Roman"/>
          <w:sz w:val="24"/>
          <w:szCs w:val="24"/>
        </w:rPr>
        <w:t xml:space="preserve"> first time to emphasize</w:t>
      </w:r>
      <w:r w:rsidR="00E8599C" w:rsidRPr="00330456">
        <w:rPr>
          <w:rFonts w:ascii="Times New Roman" w:hAnsi="Times New Roman" w:cs="Times New Roman"/>
          <w:sz w:val="24"/>
          <w:szCs w:val="24"/>
        </w:rPr>
        <w:t xml:space="preserve"> the</w:t>
      </w:r>
      <w:r w:rsidR="007D2ECA" w:rsidRPr="00330456">
        <w:rPr>
          <w:rFonts w:ascii="Times New Roman" w:hAnsi="Times New Roman" w:cs="Times New Roman"/>
          <w:sz w:val="24"/>
          <w:szCs w:val="24"/>
        </w:rPr>
        <w:t xml:space="preserve"> role of SMEs </w:t>
      </w:r>
      <w:r w:rsidR="00A128E2" w:rsidRPr="00330456">
        <w:rPr>
          <w:rFonts w:ascii="Times New Roman" w:hAnsi="Times New Roman" w:cs="Times New Roman"/>
          <w:sz w:val="24"/>
          <w:szCs w:val="24"/>
        </w:rPr>
        <w:t>in MCDM</w:t>
      </w:r>
      <w:r w:rsidR="007D2ECA" w:rsidRPr="00330456">
        <w:rPr>
          <w:rFonts w:ascii="Times New Roman" w:hAnsi="Times New Roman" w:cs="Times New Roman"/>
          <w:sz w:val="24"/>
          <w:szCs w:val="24"/>
        </w:rPr>
        <w:t xml:space="preserve"> problem.</w:t>
      </w:r>
      <w:r w:rsidR="00241CCF" w:rsidRPr="00330456">
        <w:rPr>
          <w:rFonts w:ascii="Times New Roman" w:hAnsi="Times New Roman" w:cs="Times New Roman"/>
          <w:sz w:val="24"/>
          <w:szCs w:val="24"/>
        </w:rPr>
        <w:t xml:space="preserve"> </w:t>
      </w:r>
      <w:r w:rsidR="00DA592C" w:rsidRPr="00330456">
        <w:rPr>
          <w:rFonts w:ascii="Times New Roman" w:hAnsi="Times New Roman" w:cs="Times New Roman"/>
          <w:spacing w:val="3"/>
          <w:sz w:val="24"/>
          <w:szCs w:val="24"/>
          <w:shd w:val="clear" w:color="auto" w:fill="FFFFFF"/>
        </w:rPr>
        <w:t>The methodology in this research can be applied in other research contexts</w:t>
      </w:r>
      <w:r w:rsidR="000B116C" w:rsidRPr="00330456">
        <w:rPr>
          <w:rFonts w:ascii="Times New Roman" w:hAnsi="Times New Roman" w:cs="Times New Roman"/>
          <w:spacing w:val="3"/>
          <w:sz w:val="24"/>
          <w:szCs w:val="24"/>
          <w:shd w:val="clear" w:color="auto" w:fill="FFFFFF"/>
        </w:rPr>
        <w:t>.</w:t>
      </w:r>
    </w:p>
    <w:p w:rsidR="000E6E8C" w:rsidRPr="00330456" w:rsidRDefault="00C86A47"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C</w:t>
      </w:r>
      <w:r w:rsidR="00E604D6" w:rsidRPr="00330456">
        <w:rPr>
          <w:rFonts w:ascii="Times New Roman" w:hAnsi="Times New Roman" w:cs="Times New Roman"/>
          <w:bCs/>
          <w:sz w:val="24"/>
          <w:szCs w:val="24"/>
        </w:rPr>
        <w:t>ompared</w:t>
      </w:r>
      <w:r w:rsidR="00420240" w:rsidRPr="00330456">
        <w:rPr>
          <w:rFonts w:ascii="Times New Roman" w:hAnsi="Times New Roman" w:cs="Times New Roman"/>
          <w:bCs/>
          <w:sz w:val="24"/>
          <w:szCs w:val="24"/>
        </w:rPr>
        <w:t xml:space="preserve"> to previous studies that</w:t>
      </w:r>
      <w:r w:rsidR="00DF4378" w:rsidRPr="00330456">
        <w:rPr>
          <w:rFonts w:ascii="Times New Roman" w:hAnsi="Times New Roman" w:cs="Times New Roman"/>
          <w:bCs/>
          <w:sz w:val="24"/>
          <w:szCs w:val="24"/>
        </w:rPr>
        <w:t xml:space="preserve"> mainly </w:t>
      </w:r>
      <w:r w:rsidR="00420240" w:rsidRPr="00330456">
        <w:rPr>
          <w:rFonts w:ascii="Times New Roman" w:hAnsi="Times New Roman" w:cs="Times New Roman"/>
          <w:bCs/>
          <w:sz w:val="24"/>
          <w:szCs w:val="24"/>
        </w:rPr>
        <w:t>analyze</w:t>
      </w:r>
      <w:r w:rsidR="00DF4378" w:rsidRPr="00330456">
        <w:rPr>
          <w:rFonts w:ascii="Times New Roman" w:hAnsi="Times New Roman" w:cs="Times New Roman"/>
          <w:bCs/>
          <w:sz w:val="24"/>
          <w:szCs w:val="24"/>
        </w:rPr>
        <w:t xml:space="preserve"> the relationship between</w:t>
      </w:r>
      <w:r w:rsidR="00241CCF" w:rsidRPr="00330456">
        <w:rPr>
          <w:rFonts w:ascii="Times New Roman" w:hAnsi="Times New Roman" w:cs="Times New Roman"/>
          <w:bCs/>
          <w:sz w:val="24"/>
          <w:szCs w:val="24"/>
        </w:rPr>
        <w:t xml:space="preserve"> </w:t>
      </w:r>
      <w:r w:rsidR="00DF4378" w:rsidRPr="00330456">
        <w:rPr>
          <w:rFonts w:ascii="Times New Roman" w:hAnsi="Times New Roman" w:cs="Times New Roman"/>
          <w:bCs/>
          <w:sz w:val="24"/>
          <w:szCs w:val="24"/>
        </w:rPr>
        <w:t>environmental sustainability dimension practices to enhance sustainabil</w:t>
      </w:r>
      <w:r w:rsidR="007B6A0B" w:rsidRPr="00330456">
        <w:rPr>
          <w:rFonts w:ascii="Times New Roman" w:hAnsi="Times New Roman" w:cs="Times New Roman"/>
          <w:bCs/>
          <w:sz w:val="24"/>
          <w:szCs w:val="24"/>
        </w:rPr>
        <w:t>ity performance</w:t>
      </w:r>
      <w:r w:rsidR="00420240" w:rsidRPr="00330456">
        <w:rPr>
          <w:rFonts w:ascii="Times New Roman" w:hAnsi="Times New Roman" w:cs="Times New Roman"/>
          <w:bCs/>
          <w:sz w:val="24"/>
          <w:szCs w:val="24"/>
        </w:rPr>
        <w:t>,</w:t>
      </w:r>
      <w:r w:rsidRPr="00330456">
        <w:rPr>
          <w:rFonts w:ascii="Times New Roman" w:hAnsi="Times New Roman" w:cs="Times New Roman"/>
          <w:bCs/>
          <w:sz w:val="24"/>
          <w:szCs w:val="24"/>
        </w:rPr>
        <w:t xml:space="preserve"> this study</w:t>
      </w:r>
      <w:r w:rsidR="00241CCF" w:rsidRPr="00330456">
        <w:rPr>
          <w:rFonts w:ascii="Times New Roman" w:hAnsi="Times New Roman" w:cs="Times New Roman"/>
          <w:bCs/>
          <w:sz w:val="24"/>
          <w:szCs w:val="24"/>
        </w:rPr>
        <w:t xml:space="preserve"> </w:t>
      </w:r>
      <w:r w:rsidR="00420240" w:rsidRPr="00330456">
        <w:rPr>
          <w:rFonts w:ascii="Times New Roman" w:hAnsi="Times New Roman" w:cs="Times New Roman"/>
          <w:bCs/>
          <w:sz w:val="24"/>
          <w:szCs w:val="24"/>
        </w:rPr>
        <w:t>advance</w:t>
      </w:r>
      <w:r w:rsidRPr="00330456">
        <w:rPr>
          <w:rFonts w:ascii="Times New Roman" w:hAnsi="Times New Roman" w:cs="Times New Roman"/>
          <w:bCs/>
          <w:sz w:val="24"/>
          <w:szCs w:val="24"/>
        </w:rPr>
        <w:t>d the research</w:t>
      </w:r>
      <w:r w:rsidR="00E4099A" w:rsidRPr="00330456">
        <w:rPr>
          <w:rFonts w:ascii="Times New Roman" w:hAnsi="Times New Roman" w:cs="Times New Roman"/>
          <w:bCs/>
          <w:sz w:val="24"/>
          <w:szCs w:val="24"/>
        </w:rPr>
        <w:t xml:space="preserve"> to the limited work on social dimension.</w:t>
      </w:r>
      <w:r w:rsidR="00241CCF"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T</w:t>
      </w:r>
      <w:r w:rsidR="007B6A0B" w:rsidRPr="00330456">
        <w:rPr>
          <w:rFonts w:ascii="Times New Roman" w:hAnsi="Times New Roman" w:cs="Times New Roman"/>
          <w:bCs/>
          <w:sz w:val="24"/>
          <w:szCs w:val="24"/>
        </w:rPr>
        <w:t>he study focus</w:t>
      </w:r>
      <w:r w:rsidR="009145F9" w:rsidRPr="00330456">
        <w:rPr>
          <w:rFonts w:ascii="Times New Roman" w:hAnsi="Times New Roman" w:cs="Times New Roman"/>
          <w:bCs/>
          <w:sz w:val="24"/>
          <w:szCs w:val="24"/>
        </w:rPr>
        <w:t>es</w:t>
      </w:r>
      <w:r w:rsidR="007B6A0B" w:rsidRPr="00330456">
        <w:rPr>
          <w:rFonts w:ascii="Times New Roman" w:hAnsi="Times New Roman" w:cs="Times New Roman"/>
          <w:bCs/>
          <w:sz w:val="24"/>
          <w:szCs w:val="24"/>
        </w:rPr>
        <w:t xml:space="preserve"> on how to operationalize social sust</w:t>
      </w:r>
      <w:r w:rsidRPr="00330456">
        <w:rPr>
          <w:rFonts w:ascii="Times New Roman" w:hAnsi="Times New Roman" w:cs="Times New Roman"/>
          <w:bCs/>
          <w:sz w:val="24"/>
          <w:szCs w:val="24"/>
        </w:rPr>
        <w:t xml:space="preserve">ainability in the supply chain. However, </w:t>
      </w:r>
      <w:r w:rsidR="009F107F" w:rsidRPr="00330456">
        <w:rPr>
          <w:rFonts w:ascii="Times New Roman" w:hAnsi="Times New Roman" w:cs="Times New Roman"/>
          <w:bCs/>
          <w:sz w:val="24"/>
          <w:szCs w:val="24"/>
        </w:rPr>
        <w:t>the considered</w:t>
      </w:r>
      <w:r w:rsidR="00241CCF" w:rsidRPr="00330456">
        <w:rPr>
          <w:rFonts w:ascii="Times New Roman" w:hAnsi="Times New Roman" w:cs="Times New Roman"/>
          <w:bCs/>
          <w:sz w:val="24"/>
          <w:szCs w:val="24"/>
        </w:rPr>
        <w:t xml:space="preserve"> </w:t>
      </w:r>
      <w:r w:rsidR="00D451DF" w:rsidRPr="00330456">
        <w:rPr>
          <w:rFonts w:ascii="Times New Roman" w:hAnsi="Times New Roman" w:cs="Times New Roman"/>
          <w:bCs/>
          <w:sz w:val="24"/>
          <w:szCs w:val="24"/>
        </w:rPr>
        <w:t>socia</w:t>
      </w:r>
      <w:r w:rsidR="009145F9" w:rsidRPr="00330456">
        <w:rPr>
          <w:rFonts w:ascii="Times New Roman" w:hAnsi="Times New Roman" w:cs="Times New Roman"/>
          <w:bCs/>
          <w:sz w:val="24"/>
          <w:szCs w:val="24"/>
        </w:rPr>
        <w:t>l</w:t>
      </w:r>
      <w:r w:rsidR="00D451DF" w:rsidRPr="00330456">
        <w:rPr>
          <w:rFonts w:ascii="Times New Roman" w:hAnsi="Times New Roman" w:cs="Times New Roman"/>
          <w:bCs/>
          <w:sz w:val="24"/>
          <w:szCs w:val="24"/>
        </w:rPr>
        <w:t>l</w:t>
      </w:r>
      <w:r w:rsidR="009145F9" w:rsidRPr="00330456">
        <w:rPr>
          <w:rFonts w:ascii="Times New Roman" w:hAnsi="Times New Roman" w:cs="Times New Roman"/>
          <w:bCs/>
          <w:sz w:val="24"/>
          <w:szCs w:val="24"/>
        </w:rPr>
        <w:t>y</w:t>
      </w:r>
      <w:r w:rsidR="00C25DC1" w:rsidRPr="00330456">
        <w:rPr>
          <w:rFonts w:ascii="Times New Roman" w:hAnsi="Times New Roman" w:cs="Times New Roman"/>
          <w:bCs/>
          <w:sz w:val="24"/>
          <w:szCs w:val="24"/>
        </w:rPr>
        <w:t xml:space="preserve"> sustainable </w:t>
      </w:r>
      <w:r w:rsidR="00BE1124" w:rsidRPr="00330456">
        <w:rPr>
          <w:rFonts w:ascii="Times New Roman" w:hAnsi="Times New Roman" w:cs="Times New Roman"/>
          <w:bCs/>
          <w:sz w:val="24"/>
          <w:szCs w:val="24"/>
        </w:rPr>
        <w:t>practices can</w:t>
      </w:r>
      <w:r w:rsidR="009F107F" w:rsidRPr="00330456">
        <w:rPr>
          <w:rFonts w:ascii="Times New Roman" w:hAnsi="Times New Roman" w:cs="Times New Roman"/>
          <w:bCs/>
          <w:sz w:val="24"/>
          <w:szCs w:val="24"/>
        </w:rPr>
        <w:t xml:space="preserve"> potentially</w:t>
      </w:r>
      <w:r w:rsidR="00C25DC1" w:rsidRPr="00330456">
        <w:rPr>
          <w:rFonts w:ascii="Times New Roman" w:hAnsi="Times New Roman" w:cs="Times New Roman"/>
          <w:bCs/>
          <w:sz w:val="24"/>
          <w:szCs w:val="24"/>
        </w:rPr>
        <w:t xml:space="preserve"> enhance </w:t>
      </w:r>
      <w:r w:rsidR="009145F9" w:rsidRPr="00330456">
        <w:rPr>
          <w:rFonts w:ascii="Times New Roman" w:hAnsi="Times New Roman" w:cs="Times New Roman"/>
          <w:bCs/>
          <w:sz w:val="24"/>
          <w:szCs w:val="24"/>
        </w:rPr>
        <w:t xml:space="preserve">the </w:t>
      </w:r>
      <w:r w:rsidR="00C25DC1" w:rsidRPr="00330456">
        <w:rPr>
          <w:rFonts w:ascii="Times New Roman" w:hAnsi="Times New Roman" w:cs="Times New Roman"/>
          <w:bCs/>
          <w:sz w:val="24"/>
          <w:szCs w:val="24"/>
        </w:rPr>
        <w:t>environmental and economic sustainability dimension</w:t>
      </w:r>
      <w:r w:rsidR="005B2590" w:rsidRPr="00330456">
        <w:rPr>
          <w:rFonts w:ascii="Times New Roman" w:hAnsi="Times New Roman" w:cs="Times New Roman"/>
          <w:bCs/>
          <w:sz w:val="24"/>
          <w:szCs w:val="24"/>
        </w:rPr>
        <w:t>s</w:t>
      </w:r>
      <w:r w:rsidR="00C25DC1" w:rsidRPr="00330456">
        <w:rPr>
          <w:rFonts w:ascii="Times New Roman" w:hAnsi="Times New Roman" w:cs="Times New Roman"/>
          <w:bCs/>
          <w:sz w:val="24"/>
          <w:szCs w:val="24"/>
        </w:rPr>
        <w:t>.</w:t>
      </w:r>
    </w:p>
    <w:p w:rsidR="00672DA8" w:rsidRPr="00330456" w:rsidRDefault="00672DA8" w:rsidP="00672DA8">
      <w:pPr>
        <w:ind w:left="360"/>
        <w:rPr>
          <w:rFonts w:ascii="Times New Roman" w:hAnsi="Times New Roman" w:cs="Times New Roman"/>
          <w:b/>
          <w:bCs/>
          <w:sz w:val="24"/>
          <w:szCs w:val="24"/>
        </w:rPr>
      </w:pPr>
      <w:r w:rsidRPr="00330456">
        <w:rPr>
          <w:rFonts w:ascii="Times New Roman" w:hAnsi="Times New Roman" w:cs="Times New Roman"/>
          <w:b/>
          <w:i/>
          <w:sz w:val="24"/>
          <w:szCs w:val="24"/>
        </w:rPr>
        <w:t>7.2 Practical contributions</w:t>
      </w:r>
    </w:p>
    <w:p w:rsidR="00121AEA" w:rsidRPr="00330456" w:rsidRDefault="001A1066" w:rsidP="003D1EF8">
      <w:pPr>
        <w:spacing w:line="480" w:lineRule="auto"/>
        <w:jc w:val="both"/>
        <w:rPr>
          <w:rFonts w:ascii="Times New Roman" w:hAnsi="Times New Roman" w:cs="Times New Roman"/>
          <w:bCs/>
          <w:sz w:val="24"/>
          <w:szCs w:val="24"/>
        </w:rPr>
      </w:pPr>
      <w:r w:rsidRPr="00330456">
        <w:rPr>
          <w:rFonts w:ascii="Times New Roman" w:hAnsi="Times New Roman" w:cs="Times New Roman"/>
          <w:bCs/>
          <w:sz w:val="24"/>
          <w:szCs w:val="24"/>
        </w:rPr>
        <w:t xml:space="preserve">The present paper provides important insights for </w:t>
      </w:r>
      <w:r w:rsidR="00EE206E" w:rsidRPr="00330456">
        <w:rPr>
          <w:rFonts w:ascii="Times New Roman" w:hAnsi="Times New Roman" w:cs="Times New Roman"/>
          <w:bCs/>
          <w:sz w:val="24"/>
          <w:szCs w:val="24"/>
        </w:rPr>
        <w:t>practitioners.</w:t>
      </w:r>
      <w:r w:rsidR="00EE206E" w:rsidRPr="00330456">
        <w:rPr>
          <w:rFonts w:ascii="Times New Roman" w:hAnsi="Times New Roman" w:cs="Times New Roman"/>
          <w:spacing w:val="3"/>
          <w:sz w:val="24"/>
          <w:szCs w:val="24"/>
          <w:shd w:val="clear" w:color="auto" w:fill="FFFFFF"/>
        </w:rPr>
        <w:t xml:space="preserve"> The study can</w:t>
      </w:r>
      <w:r w:rsidR="00272BDF" w:rsidRPr="00330456">
        <w:rPr>
          <w:rFonts w:ascii="Times New Roman" w:hAnsi="Times New Roman" w:cs="Times New Roman"/>
          <w:spacing w:val="3"/>
          <w:sz w:val="24"/>
          <w:szCs w:val="24"/>
          <w:shd w:val="clear" w:color="auto" w:fill="FFFFFF"/>
        </w:rPr>
        <w:t xml:space="preserve"> be helpful in the broad context of</w:t>
      </w:r>
      <w:r w:rsidR="00241CCF" w:rsidRPr="00330456">
        <w:rPr>
          <w:rFonts w:ascii="Times New Roman" w:hAnsi="Times New Roman" w:cs="Times New Roman"/>
          <w:spacing w:val="3"/>
          <w:sz w:val="24"/>
          <w:szCs w:val="24"/>
          <w:shd w:val="clear" w:color="auto" w:fill="FFFFFF"/>
        </w:rPr>
        <w:t xml:space="preserve"> </w:t>
      </w:r>
      <w:r w:rsidR="00272BDF" w:rsidRPr="00330456">
        <w:rPr>
          <w:rFonts w:ascii="Times New Roman" w:hAnsi="Times New Roman" w:cs="Times New Roman"/>
          <w:spacing w:val="3"/>
          <w:sz w:val="24"/>
          <w:szCs w:val="24"/>
          <w:shd w:val="clear" w:color="auto" w:fill="FFFFFF"/>
        </w:rPr>
        <w:t>agri</w:t>
      </w:r>
      <w:r w:rsidR="00F67E48" w:rsidRPr="00330456">
        <w:rPr>
          <w:rFonts w:ascii="Times New Roman" w:hAnsi="Times New Roman" w:cs="Times New Roman"/>
          <w:spacing w:val="3"/>
          <w:sz w:val="24"/>
          <w:szCs w:val="24"/>
          <w:shd w:val="clear" w:color="auto" w:fill="FFFFFF"/>
        </w:rPr>
        <w:t>cultural</w:t>
      </w:r>
      <w:r w:rsidR="00272BDF" w:rsidRPr="00330456">
        <w:rPr>
          <w:rFonts w:ascii="Times New Roman" w:hAnsi="Times New Roman" w:cs="Times New Roman"/>
          <w:spacing w:val="3"/>
          <w:sz w:val="24"/>
          <w:szCs w:val="24"/>
          <w:shd w:val="clear" w:color="auto" w:fill="FFFFFF"/>
        </w:rPr>
        <w:t xml:space="preserve"> supply chain </w:t>
      </w:r>
      <w:r w:rsidR="005B2590" w:rsidRPr="00330456">
        <w:rPr>
          <w:rFonts w:ascii="Times New Roman" w:hAnsi="Times New Roman" w:cs="Times New Roman"/>
          <w:spacing w:val="3"/>
          <w:sz w:val="24"/>
          <w:szCs w:val="24"/>
          <w:shd w:val="clear" w:color="auto" w:fill="FFFFFF"/>
        </w:rPr>
        <w:t xml:space="preserve">management </w:t>
      </w:r>
      <w:r w:rsidR="00272BDF" w:rsidRPr="00330456">
        <w:rPr>
          <w:rFonts w:ascii="Times New Roman" w:hAnsi="Times New Roman" w:cs="Times New Roman"/>
          <w:spacing w:val="3"/>
          <w:sz w:val="24"/>
          <w:szCs w:val="24"/>
          <w:shd w:val="clear" w:color="auto" w:fill="FFFFFF"/>
        </w:rPr>
        <w:t xml:space="preserve">in developing countries and how </w:t>
      </w:r>
      <w:r w:rsidR="00EE206E" w:rsidRPr="00330456">
        <w:rPr>
          <w:rFonts w:ascii="Times New Roman" w:hAnsi="Times New Roman" w:cs="Times New Roman"/>
          <w:spacing w:val="3"/>
          <w:sz w:val="24"/>
          <w:szCs w:val="24"/>
          <w:shd w:val="clear" w:color="auto" w:fill="FFFFFF"/>
        </w:rPr>
        <w:t xml:space="preserve">SSSC </w:t>
      </w:r>
      <w:r w:rsidR="00272BDF" w:rsidRPr="00330456">
        <w:rPr>
          <w:rFonts w:ascii="Times New Roman" w:hAnsi="Times New Roman" w:cs="Times New Roman"/>
          <w:spacing w:val="3"/>
          <w:sz w:val="24"/>
          <w:szCs w:val="24"/>
          <w:shd w:val="clear" w:color="auto" w:fill="FFFFFF"/>
        </w:rPr>
        <w:t xml:space="preserve">can be strategically implemented. </w:t>
      </w:r>
      <w:r w:rsidR="00A314BE" w:rsidRPr="00330456">
        <w:rPr>
          <w:rFonts w:ascii="Times New Roman" w:hAnsi="Times New Roman" w:cs="Times New Roman"/>
          <w:spacing w:val="3"/>
          <w:sz w:val="24"/>
          <w:szCs w:val="24"/>
          <w:shd w:val="clear" w:color="auto" w:fill="FFFFFF"/>
        </w:rPr>
        <w:t>The</w:t>
      </w:r>
      <w:r w:rsidR="00CF4823" w:rsidRPr="00330456">
        <w:rPr>
          <w:rFonts w:ascii="Times New Roman" w:hAnsi="Times New Roman" w:cs="Times New Roman"/>
          <w:spacing w:val="3"/>
          <w:sz w:val="24"/>
          <w:szCs w:val="24"/>
          <w:shd w:val="clear" w:color="auto" w:fill="FFFFFF"/>
        </w:rPr>
        <w:t xml:space="preserve"> West Africa</w:t>
      </w:r>
      <w:r w:rsidR="00241CCF" w:rsidRPr="00330456">
        <w:rPr>
          <w:rFonts w:ascii="Times New Roman" w:hAnsi="Times New Roman" w:cs="Times New Roman"/>
          <w:spacing w:val="3"/>
          <w:sz w:val="24"/>
          <w:szCs w:val="24"/>
          <w:shd w:val="clear" w:color="auto" w:fill="FFFFFF"/>
        </w:rPr>
        <w:t xml:space="preserve"> </w:t>
      </w:r>
      <w:r w:rsidR="003F06AF" w:rsidRPr="00330456">
        <w:rPr>
          <w:rFonts w:ascii="Times New Roman" w:hAnsi="Times New Roman" w:cs="Times New Roman"/>
          <w:spacing w:val="3"/>
          <w:sz w:val="24"/>
          <w:szCs w:val="24"/>
          <w:shd w:val="clear" w:color="auto" w:fill="FFFFFF"/>
        </w:rPr>
        <w:t>cashew industry</w:t>
      </w:r>
      <w:r w:rsidR="00A314BE" w:rsidRPr="00330456">
        <w:rPr>
          <w:rFonts w:ascii="Times New Roman" w:hAnsi="Times New Roman" w:cs="Times New Roman"/>
          <w:spacing w:val="3"/>
          <w:sz w:val="24"/>
          <w:szCs w:val="24"/>
          <w:shd w:val="clear" w:color="auto" w:fill="FFFFFF"/>
        </w:rPr>
        <w:t>’s focus in this paper</w:t>
      </w:r>
      <w:r w:rsidR="00241CCF" w:rsidRPr="00330456">
        <w:rPr>
          <w:rFonts w:ascii="Times New Roman" w:hAnsi="Times New Roman" w:cs="Times New Roman"/>
          <w:spacing w:val="3"/>
          <w:sz w:val="24"/>
          <w:szCs w:val="24"/>
          <w:shd w:val="clear" w:color="auto" w:fill="FFFFFF"/>
        </w:rPr>
        <w:t xml:space="preserve"> </w:t>
      </w:r>
      <w:r w:rsidR="00A314BE" w:rsidRPr="00330456">
        <w:rPr>
          <w:rFonts w:ascii="Times New Roman" w:hAnsi="Times New Roman" w:cs="Times New Roman"/>
          <w:bCs/>
          <w:sz w:val="24"/>
          <w:szCs w:val="24"/>
        </w:rPr>
        <w:t>can provide</w:t>
      </w:r>
      <w:r w:rsidR="00203C95" w:rsidRPr="00330456">
        <w:rPr>
          <w:rFonts w:ascii="Times New Roman" w:hAnsi="Times New Roman" w:cs="Times New Roman"/>
          <w:bCs/>
          <w:sz w:val="24"/>
          <w:szCs w:val="24"/>
        </w:rPr>
        <w:t xml:space="preserve"> practitioners with </w:t>
      </w:r>
      <w:r w:rsidR="00864C9B" w:rsidRPr="00330456">
        <w:rPr>
          <w:rFonts w:ascii="Times New Roman" w:hAnsi="Times New Roman" w:cs="Times New Roman"/>
          <w:bCs/>
          <w:sz w:val="24"/>
          <w:szCs w:val="24"/>
        </w:rPr>
        <w:t xml:space="preserve">insights that can support cashew manufacturing </w:t>
      </w:r>
      <w:r w:rsidR="008C3F74" w:rsidRPr="00330456">
        <w:rPr>
          <w:rFonts w:ascii="Times New Roman" w:hAnsi="Times New Roman" w:cs="Times New Roman"/>
          <w:bCs/>
          <w:sz w:val="24"/>
          <w:szCs w:val="24"/>
        </w:rPr>
        <w:t xml:space="preserve">SMEs </w:t>
      </w:r>
      <w:r w:rsidR="00864C9B" w:rsidRPr="00330456">
        <w:rPr>
          <w:rFonts w:ascii="Times New Roman" w:hAnsi="Times New Roman" w:cs="Times New Roman"/>
          <w:bCs/>
          <w:sz w:val="24"/>
          <w:szCs w:val="24"/>
        </w:rPr>
        <w:t xml:space="preserve">and other stakeholders </w:t>
      </w:r>
      <w:r w:rsidR="00BE1124" w:rsidRPr="00330456">
        <w:rPr>
          <w:rFonts w:ascii="Times New Roman" w:hAnsi="Times New Roman" w:cs="Times New Roman"/>
          <w:bCs/>
          <w:sz w:val="24"/>
          <w:szCs w:val="24"/>
        </w:rPr>
        <w:t>t</w:t>
      </w:r>
      <w:r w:rsidR="00864C9B" w:rsidRPr="00330456">
        <w:rPr>
          <w:rFonts w:ascii="Times New Roman" w:hAnsi="Times New Roman" w:cs="Times New Roman"/>
          <w:bCs/>
          <w:sz w:val="24"/>
          <w:szCs w:val="24"/>
        </w:rPr>
        <w:t xml:space="preserve">o </w:t>
      </w:r>
      <w:r w:rsidR="00BE1124" w:rsidRPr="00330456">
        <w:rPr>
          <w:rFonts w:ascii="Times New Roman" w:hAnsi="Times New Roman" w:cs="Times New Roman"/>
          <w:bCs/>
          <w:sz w:val="24"/>
          <w:szCs w:val="24"/>
        </w:rPr>
        <w:t>guide the implementation of</w:t>
      </w:r>
      <w:r w:rsidR="00241CCF" w:rsidRPr="00330456">
        <w:rPr>
          <w:rFonts w:ascii="Times New Roman" w:hAnsi="Times New Roman" w:cs="Times New Roman"/>
          <w:bCs/>
          <w:sz w:val="24"/>
          <w:szCs w:val="24"/>
        </w:rPr>
        <w:t xml:space="preserve"> </w:t>
      </w:r>
      <w:r w:rsidR="00E70D4F" w:rsidRPr="00330456">
        <w:rPr>
          <w:rFonts w:ascii="Times New Roman" w:hAnsi="Times New Roman" w:cs="Times New Roman"/>
          <w:sz w:val="24"/>
          <w:szCs w:val="24"/>
        </w:rPr>
        <w:t>SSSC</w:t>
      </w:r>
      <w:r w:rsidR="00864C9B" w:rsidRPr="00330456">
        <w:rPr>
          <w:rFonts w:ascii="Times New Roman" w:hAnsi="Times New Roman" w:cs="Times New Roman"/>
          <w:bCs/>
          <w:sz w:val="24"/>
          <w:szCs w:val="24"/>
        </w:rPr>
        <w:t>.</w:t>
      </w:r>
      <w:r w:rsidR="00241CCF" w:rsidRPr="00330456">
        <w:rPr>
          <w:rFonts w:ascii="Times New Roman" w:hAnsi="Times New Roman" w:cs="Times New Roman"/>
          <w:bCs/>
          <w:sz w:val="24"/>
          <w:szCs w:val="24"/>
        </w:rPr>
        <w:t xml:space="preserve"> </w:t>
      </w:r>
      <w:r w:rsidR="00502C7A" w:rsidRPr="00330456">
        <w:rPr>
          <w:rFonts w:ascii="Times New Roman" w:hAnsi="Times New Roman" w:cs="Times New Roman"/>
          <w:bCs/>
          <w:sz w:val="24"/>
          <w:szCs w:val="24"/>
        </w:rPr>
        <w:t>The</w:t>
      </w:r>
      <w:r w:rsidR="00241CCF" w:rsidRPr="00330456">
        <w:rPr>
          <w:rFonts w:ascii="Times New Roman" w:hAnsi="Times New Roman" w:cs="Times New Roman"/>
          <w:bCs/>
          <w:sz w:val="24"/>
          <w:szCs w:val="24"/>
        </w:rPr>
        <w:t xml:space="preserve"> </w:t>
      </w:r>
      <w:r w:rsidR="00272BDF" w:rsidRPr="00330456">
        <w:rPr>
          <w:rFonts w:ascii="Times New Roman" w:hAnsi="Times New Roman" w:cs="Times New Roman"/>
          <w:bCs/>
          <w:sz w:val="24"/>
          <w:szCs w:val="24"/>
        </w:rPr>
        <w:t>criteria</w:t>
      </w:r>
      <w:r w:rsidR="00502C7A" w:rsidRPr="00330456">
        <w:rPr>
          <w:rFonts w:ascii="Times New Roman" w:hAnsi="Times New Roman" w:cs="Times New Roman"/>
          <w:bCs/>
          <w:sz w:val="24"/>
          <w:szCs w:val="24"/>
        </w:rPr>
        <w:t xml:space="preserve"> proposed can be</w:t>
      </w:r>
      <w:r w:rsidR="00241CCF" w:rsidRPr="00330456">
        <w:rPr>
          <w:rFonts w:ascii="Times New Roman" w:hAnsi="Times New Roman" w:cs="Times New Roman"/>
          <w:bCs/>
          <w:sz w:val="24"/>
          <w:szCs w:val="24"/>
        </w:rPr>
        <w:t xml:space="preserve"> </w:t>
      </w:r>
      <w:r w:rsidR="00502C7A" w:rsidRPr="00330456">
        <w:rPr>
          <w:rFonts w:ascii="Times New Roman" w:hAnsi="Times New Roman" w:cs="Times New Roman"/>
          <w:bCs/>
          <w:sz w:val="24"/>
          <w:szCs w:val="24"/>
        </w:rPr>
        <w:t xml:space="preserve">instrumental in the development of </w:t>
      </w:r>
      <w:r w:rsidR="00E70D4F" w:rsidRPr="00330456">
        <w:rPr>
          <w:rFonts w:ascii="Times New Roman" w:hAnsi="Times New Roman" w:cs="Times New Roman"/>
          <w:sz w:val="24"/>
          <w:szCs w:val="24"/>
        </w:rPr>
        <w:t>SSSC</w:t>
      </w:r>
      <w:r w:rsidR="00502C7A" w:rsidRPr="00330456">
        <w:rPr>
          <w:rFonts w:ascii="Times New Roman" w:hAnsi="Times New Roman" w:cs="Times New Roman"/>
          <w:bCs/>
          <w:sz w:val="24"/>
          <w:szCs w:val="24"/>
        </w:rPr>
        <w:t xml:space="preserve"> and enable the</w:t>
      </w:r>
      <w:r w:rsidR="00502C7A" w:rsidRPr="00330456">
        <w:rPr>
          <w:rFonts w:ascii="Times New Roman" w:hAnsi="Times New Roman" w:cs="Times New Roman"/>
          <w:spacing w:val="3"/>
          <w:sz w:val="24"/>
          <w:szCs w:val="24"/>
          <w:shd w:val="clear" w:color="auto" w:fill="FFFFFF"/>
        </w:rPr>
        <w:t xml:space="preserve"> evaluation of </w:t>
      </w:r>
      <w:r w:rsidR="00CF2EC8" w:rsidRPr="00330456">
        <w:rPr>
          <w:rFonts w:ascii="Times New Roman" w:hAnsi="Times New Roman" w:cs="Times New Roman"/>
          <w:spacing w:val="3"/>
          <w:sz w:val="24"/>
          <w:szCs w:val="24"/>
          <w:shd w:val="clear" w:color="auto" w:fill="FFFFFF"/>
        </w:rPr>
        <w:t xml:space="preserve">the </w:t>
      </w:r>
      <w:r w:rsidR="00502C7A" w:rsidRPr="00330456">
        <w:rPr>
          <w:rFonts w:ascii="Times New Roman" w:hAnsi="Times New Roman" w:cs="Times New Roman"/>
          <w:spacing w:val="3"/>
          <w:sz w:val="24"/>
          <w:szCs w:val="24"/>
          <w:shd w:val="clear" w:color="auto" w:fill="FFFFFF"/>
        </w:rPr>
        <w:t>sustainability initiative</w:t>
      </w:r>
      <w:r w:rsidR="00CF2EC8" w:rsidRPr="00330456">
        <w:rPr>
          <w:rFonts w:ascii="Times New Roman" w:hAnsi="Times New Roman" w:cs="Times New Roman"/>
          <w:spacing w:val="3"/>
          <w:sz w:val="24"/>
          <w:szCs w:val="24"/>
          <w:shd w:val="clear" w:color="auto" w:fill="FFFFFF"/>
        </w:rPr>
        <w:t>s</w:t>
      </w:r>
      <w:r w:rsidR="00502C7A" w:rsidRPr="00330456">
        <w:rPr>
          <w:rFonts w:ascii="Times New Roman" w:hAnsi="Times New Roman" w:cs="Times New Roman"/>
          <w:spacing w:val="3"/>
          <w:sz w:val="24"/>
          <w:szCs w:val="24"/>
          <w:shd w:val="clear" w:color="auto" w:fill="FFFFFF"/>
        </w:rPr>
        <w:t xml:space="preserve"> in the cashew supply chain to determine the impact of the various criteria.</w:t>
      </w:r>
      <w:r w:rsidR="00241CCF" w:rsidRPr="00330456">
        <w:rPr>
          <w:rFonts w:ascii="Times New Roman" w:hAnsi="Times New Roman" w:cs="Times New Roman"/>
          <w:spacing w:val="3"/>
          <w:sz w:val="24"/>
          <w:szCs w:val="24"/>
          <w:shd w:val="clear" w:color="auto" w:fill="FFFFFF"/>
        </w:rPr>
        <w:t xml:space="preserve"> </w:t>
      </w:r>
      <w:r w:rsidR="008649F9" w:rsidRPr="00330456">
        <w:rPr>
          <w:rFonts w:ascii="Times New Roman" w:hAnsi="Times New Roman" w:cs="Times New Roman"/>
          <w:bCs/>
          <w:sz w:val="24"/>
          <w:szCs w:val="24"/>
        </w:rPr>
        <w:t>T</w:t>
      </w:r>
      <w:r w:rsidR="00864C9B" w:rsidRPr="00330456">
        <w:rPr>
          <w:rFonts w:ascii="Times New Roman" w:hAnsi="Times New Roman" w:cs="Times New Roman"/>
          <w:bCs/>
          <w:sz w:val="24"/>
          <w:szCs w:val="24"/>
        </w:rPr>
        <w:t>he</w:t>
      </w:r>
      <w:r w:rsidR="00241CCF" w:rsidRPr="00330456">
        <w:rPr>
          <w:rFonts w:ascii="Times New Roman" w:hAnsi="Times New Roman" w:cs="Times New Roman"/>
          <w:bCs/>
          <w:sz w:val="24"/>
          <w:szCs w:val="24"/>
        </w:rPr>
        <w:t xml:space="preserve"> </w:t>
      </w:r>
      <w:r w:rsidR="00864C9B" w:rsidRPr="00330456">
        <w:rPr>
          <w:rFonts w:ascii="Times New Roman" w:hAnsi="Times New Roman" w:cs="Times New Roman"/>
          <w:bCs/>
          <w:sz w:val="24"/>
          <w:szCs w:val="24"/>
        </w:rPr>
        <w:t>empirical</w:t>
      </w:r>
      <w:r w:rsidR="00241CCF" w:rsidRPr="00330456">
        <w:rPr>
          <w:rFonts w:ascii="Times New Roman" w:hAnsi="Times New Roman" w:cs="Times New Roman"/>
          <w:bCs/>
          <w:sz w:val="24"/>
          <w:szCs w:val="24"/>
        </w:rPr>
        <w:t xml:space="preserve"> </w:t>
      </w:r>
      <w:r w:rsidR="0055224E" w:rsidRPr="00330456">
        <w:rPr>
          <w:rFonts w:ascii="Times New Roman" w:hAnsi="Times New Roman" w:cs="Times New Roman"/>
          <w:bCs/>
          <w:sz w:val="24"/>
          <w:szCs w:val="24"/>
        </w:rPr>
        <w:t>finding shows</w:t>
      </w:r>
      <w:r w:rsidR="00E205A8" w:rsidRPr="00330456">
        <w:rPr>
          <w:rFonts w:ascii="Times New Roman" w:hAnsi="Times New Roman" w:cs="Times New Roman"/>
          <w:bCs/>
          <w:sz w:val="24"/>
          <w:szCs w:val="24"/>
        </w:rPr>
        <w:t xml:space="preserve"> that food </w:t>
      </w:r>
      <w:r w:rsidR="00D83F54" w:rsidRPr="00330456">
        <w:rPr>
          <w:rFonts w:ascii="Times New Roman" w:hAnsi="Times New Roman" w:cs="Times New Roman"/>
          <w:bCs/>
          <w:sz w:val="24"/>
          <w:szCs w:val="24"/>
        </w:rPr>
        <w:t>safety initiatives and rural/lo</w:t>
      </w:r>
      <w:r w:rsidR="00FB3679" w:rsidRPr="00330456">
        <w:rPr>
          <w:rFonts w:ascii="Times New Roman" w:hAnsi="Times New Roman" w:cs="Times New Roman"/>
          <w:bCs/>
          <w:sz w:val="24"/>
          <w:szCs w:val="24"/>
        </w:rPr>
        <w:t>cal development initiatives are</w:t>
      </w:r>
      <w:r w:rsidR="00D83F54" w:rsidRPr="00330456">
        <w:rPr>
          <w:rFonts w:ascii="Times New Roman" w:hAnsi="Times New Roman" w:cs="Times New Roman"/>
          <w:bCs/>
          <w:sz w:val="24"/>
          <w:szCs w:val="24"/>
        </w:rPr>
        <w:t xml:space="preserve"> the mo</w:t>
      </w:r>
      <w:r w:rsidR="00FF471A" w:rsidRPr="00330456">
        <w:rPr>
          <w:rFonts w:ascii="Times New Roman" w:hAnsi="Times New Roman" w:cs="Times New Roman"/>
          <w:bCs/>
          <w:sz w:val="24"/>
          <w:szCs w:val="24"/>
        </w:rPr>
        <w:t>st and least important criteria</w:t>
      </w:r>
      <w:r w:rsidR="00CF2EC8" w:rsidRPr="00330456">
        <w:rPr>
          <w:rFonts w:ascii="Times New Roman" w:hAnsi="Times New Roman" w:cs="Times New Roman"/>
          <w:bCs/>
          <w:sz w:val="24"/>
          <w:szCs w:val="24"/>
        </w:rPr>
        <w:t xml:space="preserve">, </w:t>
      </w:r>
      <w:r w:rsidR="008C462E" w:rsidRPr="00330456">
        <w:rPr>
          <w:rFonts w:ascii="Times New Roman" w:hAnsi="Times New Roman" w:cs="Times New Roman"/>
          <w:bCs/>
          <w:sz w:val="24"/>
          <w:szCs w:val="24"/>
        </w:rPr>
        <w:t>respectively</w:t>
      </w:r>
      <w:r w:rsidR="00502C7A" w:rsidRPr="00330456">
        <w:rPr>
          <w:rFonts w:ascii="Times New Roman" w:hAnsi="Times New Roman" w:cs="Times New Roman"/>
          <w:bCs/>
          <w:sz w:val="24"/>
          <w:szCs w:val="24"/>
        </w:rPr>
        <w:t>, to</w:t>
      </w:r>
      <w:r w:rsidR="00305FBB" w:rsidRPr="00330456">
        <w:rPr>
          <w:rFonts w:ascii="Times New Roman" w:hAnsi="Times New Roman" w:cs="Times New Roman"/>
          <w:bCs/>
          <w:sz w:val="24"/>
          <w:szCs w:val="24"/>
        </w:rPr>
        <w:t xml:space="preserve"> achieve </w:t>
      </w:r>
      <w:r w:rsidR="00E70D4F" w:rsidRPr="00330456">
        <w:rPr>
          <w:rFonts w:ascii="Times New Roman" w:hAnsi="Times New Roman" w:cs="Times New Roman"/>
          <w:sz w:val="24"/>
          <w:szCs w:val="24"/>
        </w:rPr>
        <w:t>SSSC</w:t>
      </w:r>
      <w:r w:rsidR="00884DB5" w:rsidRPr="00330456">
        <w:rPr>
          <w:rFonts w:ascii="Times New Roman" w:hAnsi="Times New Roman" w:cs="Times New Roman"/>
          <w:bCs/>
          <w:sz w:val="24"/>
          <w:szCs w:val="24"/>
        </w:rPr>
        <w:t>.</w:t>
      </w:r>
      <w:r w:rsidR="00241CCF" w:rsidRPr="00330456">
        <w:rPr>
          <w:rFonts w:ascii="Times New Roman" w:hAnsi="Times New Roman" w:cs="Times New Roman"/>
          <w:bCs/>
          <w:sz w:val="24"/>
          <w:szCs w:val="24"/>
        </w:rPr>
        <w:t xml:space="preserve"> </w:t>
      </w:r>
      <w:r w:rsidR="00203C95" w:rsidRPr="00330456">
        <w:rPr>
          <w:rFonts w:ascii="Times New Roman" w:hAnsi="Times New Roman" w:cs="Times New Roman"/>
          <w:bCs/>
          <w:sz w:val="24"/>
          <w:szCs w:val="24"/>
        </w:rPr>
        <w:t>The</w:t>
      </w:r>
      <w:r w:rsidR="00241CCF" w:rsidRPr="00330456">
        <w:rPr>
          <w:rFonts w:ascii="Times New Roman" w:hAnsi="Times New Roman" w:cs="Times New Roman"/>
          <w:bCs/>
          <w:sz w:val="24"/>
          <w:szCs w:val="24"/>
        </w:rPr>
        <w:t xml:space="preserve"> </w:t>
      </w:r>
      <w:r w:rsidR="00502C7A" w:rsidRPr="00330456">
        <w:rPr>
          <w:rFonts w:ascii="Times New Roman" w:hAnsi="Times New Roman" w:cs="Times New Roman"/>
          <w:bCs/>
          <w:sz w:val="24"/>
          <w:szCs w:val="24"/>
        </w:rPr>
        <w:t>study suggests</w:t>
      </w:r>
      <w:r w:rsidR="00F8602B" w:rsidRPr="00330456">
        <w:rPr>
          <w:rFonts w:ascii="Times New Roman" w:hAnsi="Times New Roman" w:cs="Times New Roman"/>
          <w:bCs/>
          <w:sz w:val="24"/>
          <w:szCs w:val="24"/>
        </w:rPr>
        <w:t xml:space="preserve"> that many </w:t>
      </w:r>
      <w:r w:rsidR="008C3F74" w:rsidRPr="00330456">
        <w:rPr>
          <w:rFonts w:ascii="Times New Roman" w:hAnsi="Times New Roman" w:cs="Times New Roman"/>
          <w:bCs/>
          <w:sz w:val="24"/>
          <w:szCs w:val="24"/>
        </w:rPr>
        <w:t xml:space="preserve">SMEs implementing SSSC to </w:t>
      </w:r>
      <w:r w:rsidR="00B23179" w:rsidRPr="00330456">
        <w:rPr>
          <w:rFonts w:ascii="Times New Roman" w:hAnsi="Times New Roman" w:cs="Times New Roman"/>
          <w:bCs/>
          <w:sz w:val="24"/>
          <w:szCs w:val="24"/>
        </w:rPr>
        <w:t>meet the</w:t>
      </w:r>
      <w:r w:rsidR="008C3F74" w:rsidRPr="00330456">
        <w:rPr>
          <w:rFonts w:ascii="Times New Roman" w:hAnsi="Times New Roman" w:cs="Times New Roman"/>
          <w:bCs/>
          <w:sz w:val="24"/>
          <w:szCs w:val="24"/>
        </w:rPr>
        <w:t xml:space="preserve"> social compliance of their customers </w:t>
      </w:r>
      <w:r w:rsidR="00CC74AA" w:rsidRPr="00330456">
        <w:rPr>
          <w:rFonts w:ascii="Times New Roman" w:hAnsi="Times New Roman" w:cs="Times New Roman"/>
          <w:bCs/>
          <w:sz w:val="24"/>
          <w:szCs w:val="24"/>
        </w:rPr>
        <w:t>recognize and understand</w:t>
      </w:r>
      <w:r w:rsidR="00F8602B" w:rsidRPr="00330456">
        <w:rPr>
          <w:rFonts w:ascii="Times New Roman" w:hAnsi="Times New Roman" w:cs="Times New Roman"/>
          <w:bCs/>
          <w:sz w:val="24"/>
          <w:szCs w:val="24"/>
        </w:rPr>
        <w:t xml:space="preserve"> the </w:t>
      </w:r>
      <w:r w:rsidR="00CC74AA" w:rsidRPr="00330456">
        <w:rPr>
          <w:rFonts w:ascii="Times New Roman" w:hAnsi="Times New Roman" w:cs="Times New Roman"/>
          <w:bCs/>
          <w:sz w:val="24"/>
          <w:szCs w:val="24"/>
        </w:rPr>
        <w:t xml:space="preserve">various </w:t>
      </w:r>
      <w:r w:rsidR="004E4231" w:rsidRPr="00330456">
        <w:rPr>
          <w:rFonts w:ascii="Times New Roman" w:hAnsi="Times New Roman" w:cs="Times New Roman"/>
          <w:bCs/>
          <w:sz w:val="24"/>
          <w:szCs w:val="24"/>
        </w:rPr>
        <w:t>practical</w:t>
      </w:r>
      <w:r w:rsidR="00CC74AA" w:rsidRPr="00330456">
        <w:rPr>
          <w:rFonts w:ascii="Times New Roman" w:hAnsi="Times New Roman" w:cs="Times New Roman"/>
          <w:bCs/>
          <w:sz w:val="24"/>
          <w:szCs w:val="24"/>
        </w:rPr>
        <w:t xml:space="preserve"> challenges to effective</w:t>
      </w:r>
      <w:r w:rsidR="00F8602B" w:rsidRPr="00330456">
        <w:rPr>
          <w:rFonts w:ascii="Times New Roman" w:hAnsi="Times New Roman" w:cs="Times New Roman"/>
          <w:bCs/>
          <w:sz w:val="24"/>
          <w:szCs w:val="24"/>
        </w:rPr>
        <w:t xml:space="preserve"> implement</w:t>
      </w:r>
      <w:r w:rsidR="00CC74AA" w:rsidRPr="00330456">
        <w:rPr>
          <w:rFonts w:ascii="Times New Roman" w:hAnsi="Times New Roman" w:cs="Times New Roman"/>
          <w:bCs/>
          <w:sz w:val="24"/>
          <w:szCs w:val="24"/>
        </w:rPr>
        <w:t>ation of</w:t>
      </w:r>
      <w:r w:rsidR="00F8602B" w:rsidRPr="00330456">
        <w:rPr>
          <w:rFonts w:ascii="Times New Roman" w:hAnsi="Times New Roman" w:cs="Times New Roman"/>
          <w:bCs/>
          <w:sz w:val="24"/>
          <w:szCs w:val="24"/>
        </w:rPr>
        <w:t xml:space="preserve"> these criteria to enhance </w:t>
      </w:r>
      <w:r w:rsidR="00E70D4F" w:rsidRPr="00330456">
        <w:rPr>
          <w:rFonts w:ascii="Times New Roman" w:hAnsi="Times New Roman" w:cs="Times New Roman"/>
          <w:sz w:val="24"/>
          <w:szCs w:val="24"/>
        </w:rPr>
        <w:t>SSSC</w:t>
      </w:r>
      <w:r w:rsidR="00F8602B" w:rsidRPr="00330456">
        <w:rPr>
          <w:rFonts w:ascii="Times New Roman" w:hAnsi="Times New Roman" w:cs="Times New Roman"/>
          <w:bCs/>
          <w:sz w:val="24"/>
          <w:szCs w:val="24"/>
        </w:rPr>
        <w:t>. Thus, o</w:t>
      </w:r>
      <w:r w:rsidR="00DB123A" w:rsidRPr="00330456">
        <w:rPr>
          <w:rFonts w:ascii="Times New Roman" w:hAnsi="Times New Roman" w:cs="Times New Roman"/>
          <w:bCs/>
          <w:sz w:val="24"/>
          <w:szCs w:val="24"/>
        </w:rPr>
        <w:t>rganizations and governments interested in enhancing the social sustainability in the cashew supply c</w:t>
      </w:r>
      <w:r w:rsidR="00003B6A" w:rsidRPr="00330456">
        <w:rPr>
          <w:rFonts w:ascii="Times New Roman" w:hAnsi="Times New Roman" w:cs="Times New Roman"/>
          <w:bCs/>
          <w:sz w:val="24"/>
          <w:szCs w:val="24"/>
        </w:rPr>
        <w:t>hain can offer training</w:t>
      </w:r>
      <w:r w:rsidR="008649F9" w:rsidRPr="00330456">
        <w:rPr>
          <w:rFonts w:ascii="Times New Roman" w:hAnsi="Times New Roman" w:cs="Times New Roman"/>
          <w:bCs/>
          <w:sz w:val="24"/>
          <w:szCs w:val="24"/>
        </w:rPr>
        <w:t xml:space="preserve"> and resources</w:t>
      </w:r>
      <w:r w:rsidR="009F6BB4"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 xml:space="preserve">to enterprises in the industry </w:t>
      </w:r>
      <w:r w:rsidR="00F8602B" w:rsidRPr="00330456">
        <w:rPr>
          <w:rFonts w:ascii="Times New Roman" w:hAnsi="Times New Roman" w:cs="Times New Roman"/>
          <w:bCs/>
          <w:sz w:val="24"/>
          <w:szCs w:val="24"/>
        </w:rPr>
        <w:t xml:space="preserve">to overcome these challenges </w:t>
      </w:r>
      <w:r w:rsidR="008649F9" w:rsidRPr="00330456">
        <w:rPr>
          <w:rFonts w:ascii="Times New Roman" w:hAnsi="Times New Roman" w:cs="Times New Roman"/>
          <w:bCs/>
          <w:sz w:val="24"/>
          <w:szCs w:val="24"/>
        </w:rPr>
        <w:t>and to</w:t>
      </w:r>
      <w:r w:rsidR="00DB123A" w:rsidRPr="00330456">
        <w:rPr>
          <w:rFonts w:ascii="Times New Roman" w:hAnsi="Times New Roman" w:cs="Times New Roman"/>
          <w:bCs/>
          <w:sz w:val="24"/>
          <w:szCs w:val="24"/>
        </w:rPr>
        <w:t xml:space="preserve"> have</w:t>
      </w:r>
      <w:r w:rsidR="00121AEA" w:rsidRPr="00330456">
        <w:rPr>
          <w:rFonts w:ascii="Times New Roman" w:hAnsi="Times New Roman" w:cs="Times New Roman"/>
          <w:bCs/>
          <w:sz w:val="24"/>
          <w:szCs w:val="24"/>
        </w:rPr>
        <w:t xml:space="preserve"> a better understanding of the levels of importance </w:t>
      </w:r>
      <w:r w:rsidR="008649F9" w:rsidRPr="00330456">
        <w:rPr>
          <w:rFonts w:ascii="Times New Roman" w:hAnsi="Times New Roman" w:cs="Times New Roman"/>
          <w:bCs/>
          <w:sz w:val="24"/>
          <w:szCs w:val="24"/>
        </w:rPr>
        <w:t>of criteria, as well as how</w:t>
      </w:r>
      <w:r w:rsidR="00DB123A" w:rsidRPr="00330456">
        <w:rPr>
          <w:rFonts w:ascii="Times New Roman" w:hAnsi="Times New Roman" w:cs="Times New Roman"/>
          <w:bCs/>
          <w:sz w:val="24"/>
          <w:szCs w:val="24"/>
        </w:rPr>
        <w:t xml:space="preserve"> they can enhance the supply chain by overcoming hindrances. </w:t>
      </w:r>
      <w:r w:rsidR="00412A2A" w:rsidRPr="00330456">
        <w:rPr>
          <w:rFonts w:ascii="Times New Roman" w:hAnsi="Times New Roman" w:cs="Times New Roman"/>
          <w:bCs/>
          <w:sz w:val="24"/>
          <w:szCs w:val="24"/>
        </w:rPr>
        <w:t>Moreover</w:t>
      </w:r>
      <w:r w:rsidR="00CF2EC8" w:rsidRPr="00330456">
        <w:rPr>
          <w:rFonts w:ascii="Times New Roman" w:hAnsi="Times New Roman" w:cs="Times New Roman"/>
          <w:bCs/>
          <w:sz w:val="24"/>
          <w:szCs w:val="24"/>
        </w:rPr>
        <w:t>,</w:t>
      </w:r>
      <w:r w:rsidR="009F6BB4" w:rsidRPr="00330456">
        <w:rPr>
          <w:rFonts w:ascii="Times New Roman" w:hAnsi="Times New Roman" w:cs="Times New Roman"/>
          <w:bCs/>
          <w:sz w:val="24"/>
          <w:szCs w:val="24"/>
        </w:rPr>
        <w:t xml:space="preserve"> </w:t>
      </w:r>
      <w:r w:rsidR="00B23179" w:rsidRPr="00330456">
        <w:rPr>
          <w:rFonts w:ascii="Times New Roman" w:hAnsi="Times New Roman" w:cs="Times New Roman"/>
          <w:bCs/>
          <w:sz w:val="24"/>
          <w:szCs w:val="24"/>
        </w:rPr>
        <w:t>big</w:t>
      </w:r>
      <w:r w:rsidR="009F6BB4" w:rsidRPr="00330456">
        <w:rPr>
          <w:rFonts w:ascii="Times New Roman" w:hAnsi="Times New Roman" w:cs="Times New Roman"/>
          <w:bCs/>
          <w:sz w:val="24"/>
          <w:szCs w:val="24"/>
        </w:rPr>
        <w:t xml:space="preserve"> </w:t>
      </w:r>
      <w:r w:rsidR="00B23179" w:rsidRPr="00330456">
        <w:rPr>
          <w:rFonts w:ascii="Times New Roman" w:hAnsi="Times New Roman" w:cs="Times New Roman"/>
          <w:bCs/>
          <w:sz w:val="24"/>
          <w:szCs w:val="24"/>
        </w:rPr>
        <w:t>global retailers interested</w:t>
      </w:r>
      <w:r w:rsidR="009F6BB4" w:rsidRPr="00330456">
        <w:rPr>
          <w:rFonts w:ascii="Times New Roman" w:hAnsi="Times New Roman" w:cs="Times New Roman"/>
          <w:bCs/>
          <w:sz w:val="24"/>
          <w:szCs w:val="24"/>
        </w:rPr>
        <w:t xml:space="preserve"> </w:t>
      </w:r>
      <w:r w:rsidR="00B23179" w:rsidRPr="00330456">
        <w:rPr>
          <w:rFonts w:ascii="Times New Roman" w:hAnsi="Times New Roman" w:cs="Times New Roman"/>
          <w:bCs/>
          <w:sz w:val="24"/>
          <w:szCs w:val="24"/>
        </w:rPr>
        <w:t>in the</w:t>
      </w:r>
      <w:r w:rsidR="00003B6A" w:rsidRPr="00330456">
        <w:rPr>
          <w:rFonts w:ascii="Times New Roman" w:hAnsi="Times New Roman" w:cs="Times New Roman"/>
          <w:bCs/>
          <w:sz w:val="24"/>
          <w:szCs w:val="24"/>
        </w:rPr>
        <w:t xml:space="preserve"> W</w:t>
      </w:r>
      <w:r w:rsidR="00DB123A" w:rsidRPr="00330456">
        <w:rPr>
          <w:rFonts w:ascii="Times New Roman" w:hAnsi="Times New Roman" w:cs="Times New Roman"/>
          <w:bCs/>
          <w:sz w:val="24"/>
          <w:szCs w:val="24"/>
        </w:rPr>
        <w:t xml:space="preserve">est Africa </w:t>
      </w:r>
      <w:r w:rsidR="00121AEA" w:rsidRPr="00330456">
        <w:rPr>
          <w:rFonts w:ascii="Times New Roman" w:hAnsi="Times New Roman" w:cs="Times New Roman"/>
          <w:bCs/>
          <w:sz w:val="24"/>
          <w:szCs w:val="24"/>
        </w:rPr>
        <w:t>supply chains</w:t>
      </w:r>
      <w:r w:rsidR="009F6BB4"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and as focal</w:t>
      </w:r>
      <w:r w:rsidR="00007C58" w:rsidRPr="00330456">
        <w:rPr>
          <w:rFonts w:ascii="Times New Roman" w:hAnsi="Times New Roman" w:cs="Times New Roman"/>
          <w:bCs/>
          <w:sz w:val="24"/>
          <w:szCs w:val="24"/>
        </w:rPr>
        <w:t xml:space="preserve"> firms</w:t>
      </w:r>
      <w:r w:rsidR="00DB123A" w:rsidRPr="00330456">
        <w:rPr>
          <w:rFonts w:ascii="Times New Roman" w:hAnsi="Times New Roman" w:cs="Times New Roman"/>
          <w:bCs/>
          <w:sz w:val="24"/>
          <w:szCs w:val="24"/>
        </w:rPr>
        <w:t xml:space="preserve"> can understand the perceptions of</w:t>
      </w:r>
      <w:r w:rsidR="009F6BB4" w:rsidRPr="00330456">
        <w:rPr>
          <w:rFonts w:ascii="Times New Roman" w:hAnsi="Times New Roman" w:cs="Times New Roman"/>
          <w:bCs/>
          <w:sz w:val="24"/>
          <w:szCs w:val="24"/>
        </w:rPr>
        <w:t xml:space="preserve"> </w:t>
      </w:r>
      <w:r w:rsidR="00E70D4F" w:rsidRPr="00330456">
        <w:rPr>
          <w:rFonts w:ascii="Times New Roman" w:hAnsi="Times New Roman" w:cs="Times New Roman"/>
          <w:sz w:val="24"/>
          <w:szCs w:val="24"/>
        </w:rPr>
        <w:t>SSSC</w:t>
      </w:r>
      <w:r w:rsidR="009F6BB4" w:rsidRPr="00330456">
        <w:rPr>
          <w:rFonts w:ascii="Times New Roman" w:hAnsi="Times New Roman" w:cs="Times New Roman"/>
          <w:sz w:val="24"/>
          <w:szCs w:val="24"/>
        </w:rPr>
        <w:t xml:space="preserve"> </w:t>
      </w:r>
      <w:r w:rsidR="00CC74AA" w:rsidRPr="00330456">
        <w:rPr>
          <w:rFonts w:ascii="Times New Roman" w:hAnsi="Times New Roman" w:cs="Times New Roman"/>
          <w:bCs/>
          <w:sz w:val="24"/>
          <w:szCs w:val="24"/>
        </w:rPr>
        <w:t xml:space="preserve">in the region </w:t>
      </w:r>
      <w:r w:rsidR="008649F9" w:rsidRPr="00330456">
        <w:rPr>
          <w:rFonts w:ascii="Times New Roman" w:hAnsi="Times New Roman" w:cs="Times New Roman"/>
          <w:bCs/>
          <w:sz w:val="24"/>
          <w:szCs w:val="24"/>
        </w:rPr>
        <w:t xml:space="preserve">and </w:t>
      </w:r>
      <w:r w:rsidR="00DB123A" w:rsidRPr="00330456">
        <w:rPr>
          <w:rFonts w:ascii="Times New Roman" w:hAnsi="Times New Roman" w:cs="Times New Roman"/>
          <w:bCs/>
          <w:sz w:val="24"/>
          <w:szCs w:val="24"/>
        </w:rPr>
        <w:t xml:space="preserve">better collaborate </w:t>
      </w:r>
      <w:r w:rsidR="008649F9" w:rsidRPr="00330456">
        <w:rPr>
          <w:rFonts w:ascii="Times New Roman" w:hAnsi="Times New Roman" w:cs="Times New Roman"/>
          <w:bCs/>
          <w:sz w:val="24"/>
          <w:szCs w:val="24"/>
        </w:rPr>
        <w:t>with manufacturing enterprises</w:t>
      </w:r>
      <w:r w:rsidR="009F6BB4" w:rsidRPr="00330456">
        <w:rPr>
          <w:rFonts w:ascii="Times New Roman" w:hAnsi="Times New Roman" w:cs="Times New Roman"/>
          <w:bCs/>
          <w:sz w:val="24"/>
          <w:szCs w:val="24"/>
        </w:rPr>
        <w:t xml:space="preserve"> </w:t>
      </w:r>
      <w:r w:rsidR="00D33701" w:rsidRPr="00330456">
        <w:rPr>
          <w:rFonts w:ascii="Times New Roman" w:hAnsi="Times New Roman" w:cs="Times New Roman"/>
          <w:bCs/>
          <w:sz w:val="24"/>
          <w:szCs w:val="24"/>
        </w:rPr>
        <w:t>and other supply chain members</w:t>
      </w:r>
      <w:r w:rsidR="00DB123A" w:rsidRPr="00330456">
        <w:rPr>
          <w:rFonts w:ascii="Times New Roman" w:hAnsi="Times New Roman" w:cs="Times New Roman"/>
          <w:bCs/>
          <w:sz w:val="24"/>
          <w:szCs w:val="24"/>
        </w:rPr>
        <w:t xml:space="preserve"> to </w:t>
      </w:r>
      <w:r w:rsidR="008649F9" w:rsidRPr="00330456">
        <w:rPr>
          <w:rFonts w:ascii="Times New Roman" w:hAnsi="Times New Roman" w:cs="Times New Roman"/>
          <w:bCs/>
          <w:sz w:val="24"/>
          <w:szCs w:val="24"/>
        </w:rPr>
        <w:t>enhance social</w:t>
      </w:r>
      <w:r w:rsidR="00CC74AA" w:rsidRPr="00330456">
        <w:rPr>
          <w:rFonts w:ascii="Times New Roman" w:hAnsi="Times New Roman" w:cs="Times New Roman"/>
          <w:bCs/>
          <w:sz w:val="24"/>
          <w:szCs w:val="24"/>
        </w:rPr>
        <w:t xml:space="preserve"> sustainability in</w:t>
      </w:r>
      <w:r w:rsidR="00972504"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the industry</w:t>
      </w:r>
      <w:r w:rsidR="00121AEA" w:rsidRPr="00330456">
        <w:rPr>
          <w:rFonts w:ascii="Times New Roman" w:hAnsi="Times New Roman" w:cs="Times New Roman"/>
          <w:bCs/>
          <w:sz w:val="24"/>
          <w:szCs w:val="24"/>
        </w:rPr>
        <w:t>.</w:t>
      </w:r>
    </w:p>
    <w:p w:rsidR="00E459FD" w:rsidRPr="00330456" w:rsidRDefault="00E459FD" w:rsidP="003D1EF8">
      <w:pPr>
        <w:spacing w:line="480" w:lineRule="auto"/>
        <w:jc w:val="both"/>
        <w:rPr>
          <w:sz w:val="16"/>
          <w:szCs w:val="16"/>
        </w:rPr>
      </w:pPr>
      <w:r w:rsidRPr="00330456">
        <w:rPr>
          <w:rFonts w:ascii="Times New Roman" w:hAnsi="Times New Roman" w:cs="Times New Roman"/>
          <w:bCs/>
          <w:sz w:val="24"/>
          <w:szCs w:val="24"/>
        </w:rPr>
        <w:t>Furthermore, the paper</w:t>
      </w:r>
      <w:r w:rsidR="009F6BB4" w:rsidRPr="00330456">
        <w:rPr>
          <w:rFonts w:ascii="Times New Roman" w:hAnsi="Times New Roman" w:cs="Times New Roman"/>
          <w:bCs/>
          <w:sz w:val="24"/>
          <w:szCs w:val="24"/>
        </w:rPr>
        <w:t xml:space="preserve"> </w:t>
      </w:r>
      <w:r w:rsidR="009F107F" w:rsidRPr="00330456">
        <w:rPr>
          <w:rFonts w:ascii="Times New Roman" w:hAnsi="Times New Roman" w:cs="Times New Roman"/>
          <w:bCs/>
          <w:sz w:val="24"/>
          <w:szCs w:val="24"/>
        </w:rPr>
        <w:t>fills</w:t>
      </w:r>
      <w:r w:rsidRPr="00330456">
        <w:rPr>
          <w:rFonts w:ascii="Times New Roman" w:hAnsi="Times New Roman" w:cs="Times New Roman"/>
          <w:bCs/>
          <w:sz w:val="24"/>
          <w:szCs w:val="24"/>
        </w:rPr>
        <w:t xml:space="preserve"> a </w:t>
      </w:r>
      <w:r w:rsidR="009F107F" w:rsidRPr="00330456">
        <w:rPr>
          <w:rFonts w:ascii="Times New Roman" w:hAnsi="Times New Roman" w:cs="Times New Roman"/>
          <w:bCs/>
          <w:sz w:val="24"/>
          <w:szCs w:val="24"/>
        </w:rPr>
        <w:t>practical literature gap</w:t>
      </w:r>
      <w:r w:rsidR="009F6BB4" w:rsidRPr="00330456">
        <w:rPr>
          <w:rFonts w:ascii="Times New Roman" w:hAnsi="Times New Roman" w:cs="Times New Roman"/>
          <w:bCs/>
          <w:sz w:val="24"/>
          <w:szCs w:val="24"/>
        </w:rPr>
        <w:t xml:space="preserve">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{"citationItems":[{"id":"ITEM-1","itemData":{"DOI":"10.1002/csr.1497","ISSN":"15353966","abstract":"© 2018 John Wiley &amp; Sons, Ltd and ERP Environment. The ISO 26000 guidance standard for social responsibility represents an important instrument in managing social responsibility in organizations. However, studies of the adoption of ISO 26000 have been conceptual so far, and little is known about future adoption patterns. In this study, we provide insights into the type of adopting organization, geographical adoption and adoption challenges at the firm level, as well as discussing the importance of ISO 26000 in the context of other voluntary standards for social responsibility. We gathered the data from experts who developed ISO 26000. We have also identified differences, especially related to adoption of ISO 26000 in the developing world and to specific challenges of firm level adoption. By drawing parallels with existing literature on voluntary standards, managers and policy makers will understand the areas of overlap with existing standards as well as challenges specific to ISO 26000.","author":[{"dropping-particle":"","family":"Balzarova","given":"Michaela","non-dropping-particle":"","parse-names":false,"suffix":""},{"dropping-particle":"","family":"Castka","given":"Pavel","non-dropping-particle":"","parse-names":false,"suffix":""}],"container-title":"Corporate Social Responsibility and Environmental Management","id":"ITEM-1","issue":"5","issued":{"date-parts":[["2018"]]},"page":"819-824","title":"Social responsibility: Experts’ viewpoints on adoption of the ISO 26000 standard","type":"article-journal","volume":"25"},"uris":["http://www.mendeley.com/documents/?uuid=db369f79-f7a8-3a37-a683-33c26b33e298"]}],"mendeley":{"formattedCitation":"(Balzarova and Castka 2018)","plainTextFormattedCitation":"(Balzarova and Castka 2018)","previouslyFormattedCitation":"(Balzarova and Castka 2018)"},"properties":{"noteIndex":0},"schema":"https://github.com/citation-style-language/schema/raw/master/csl-citation.json"}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009F5631" w:rsidRPr="00330456">
        <w:rPr>
          <w:rFonts w:ascii="Times New Roman" w:hAnsi="Times New Roman" w:cs="Times New Roman"/>
          <w:bCs/>
          <w:noProof/>
          <w:sz w:val="24"/>
          <w:szCs w:val="24"/>
        </w:rPr>
        <w:t>(Balzarova and Castka 2018)</w:t>
      </w:r>
      <w:r w:rsidR="00C67461" w:rsidRPr="00330456">
        <w:rPr>
          <w:rFonts w:ascii="Times New Roman" w:hAnsi="Times New Roman" w:cs="Times New Roman"/>
          <w:bCs/>
          <w:sz w:val="24"/>
          <w:szCs w:val="24"/>
        </w:rPr>
        <w:fldChar w:fldCharType="end"/>
      </w:r>
      <w:r w:rsidR="009F107F" w:rsidRPr="00330456">
        <w:rPr>
          <w:rFonts w:ascii="Times New Roman" w:hAnsi="Times New Roman" w:cs="Times New Roman"/>
          <w:bCs/>
          <w:sz w:val="24"/>
          <w:szCs w:val="24"/>
        </w:rPr>
        <w:t xml:space="preserve"> by demonstrating </w:t>
      </w:r>
      <w:r w:rsidRPr="00330456">
        <w:rPr>
          <w:rFonts w:ascii="Times New Roman" w:hAnsi="Times New Roman" w:cs="Times New Roman"/>
          <w:bCs/>
          <w:sz w:val="24"/>
          <w:szCs w:val="24"/>
        </w:rPr>
        <w:t xml:space="preserve">ISO 26000 as suitable to guide agricultural SMEs in developing countries to enhance </w:t>
      </w:r>
      <w:r w:rsidRPr="00330456">
        <w:rPr>
          <w:rFonts w:ascii="Times New Roman" w:hAnsi="Times New Roman" w:cs="Times New Roman"/>
          <w:sz w:val="24"/>
          <w:szCs w:val="24"/>
        </w:rPr>
        <w:t>SSSC</w:t>
      </w:r>
      <w:r w:rsidR="00A40413" w:rsidRPr="00330456">
        <w:rPr>
          <w:rFonts w:ascii="Times New Roman" w:hAnsi="Times New Roman" w:cs="Times New Roman"/>
          <w:bCs/>
          <w:sz w:val="24"/>
          <w:szCs w:val="24"/>
        </w:rPr>
        <w:t>. We recognize</w:t>
      </w:r>
      <w:r w:rsidR="009F6BB4" w:rsidRPr="00330456">
        <w:rPr>
          <w:rFonts w:ascii="Times New Roman" w:hAnsi="Times New Roman" w:cs="Times New Roman"/>
          <w:bCs/>
          <w:sz w:val="24"/>
          <w:szCs w:val="24"/>
        </w:rPr>
        <w:t xml:space="preserve"> </w:t>
      </w:r>
      <w:r w:rsidR="00DB0D97" w:rsidRPr="00330456">
        <w:rPr>
          <w:rFonts w:ascii="Times New Roman" w:hAnsi="Times New Roman" w:cs="Times New Roman"/>
          <w:bCs/>
          <w:sz w:val="24"/>
          <w:szCs w:val="24"/>
        </w:rPr>
        <w:t>that the</w:t>
      </w:r>
      <w:r w:rsidR="009F6BB4" w:rsidRPr="00330456">
        <w:rPr>
          <w:rFonts w:ascii="Times New Roman" w:hAnsi="Times New Roman" w:cs="Times New Roman"/>
          <w:bCs/>
          <w:sz w:val="24"/>
          <w:szCs w:val="24"/>
        </w:rPr>
        <w:t xml:space="preserve"> </w:t>
      </w:r>
      <w:r w:rsidR="00A40413" w:rsidRPr="00330456">
        <w:rPr>
          <w:rFonts w:ascii="Times New Roman" w:hAnsi="Times New Roman" w:cs="Times New Roman"/>
          <w:bCs/>
          <w:sz w:val="24"/>
          <w:szCs w:val="24"/>
        </w:rPr>
        <w:t>introduction of</w:t>
      </w:r>
      <w:r w:rsidR="009F6BB4" w:rsidRPr="00330456">
        <w:rPr>
          <w:rFonts w:ascii="Times New Roman" w:hAnsi="Times New Roman" w:cs="Times New Roman"/>
          <w:bCs/>
          <w:sz w:val="24"/>
          <w:szCs w:val="24"/>
        </w:rPr>
        <w:t xml:space="preserve"> </w:t>
      </w:r>
      <w:r w:rsidR="00A40413" w:rsidRPr="00330456">
        <w:rPr>
          <w:rFonts w:ascii="Times New Roman" w:hAnsi="Times New Roman" w:cs="Times New Roman"/>
          <w:bCs/>
          <w:sz w:val="24"/>
          <w:szCs w:val="24"/>
        </w:rPr>
        <w:t xml:space="preserve">ISO 26000 core subjects and issues to supply chain stakeholders </w:t>
      </w:r>
      <w:r w:rsidRPr="00330456">
        <w:rPr>
          <w:rFonts w:ascii="Times New Roman" w:hAnsi="Times New Roman" w:cs="Times New Roman"/>
          <w:bCs/>
          <w:sz w:val="24"/>
          <w:szCs w:val="24"/>
        </w:rPr>
        <w:t xml:space="preserve">can potentially be </w:t>
      </w:r>
      <w:r w:rsidR="00A40413" w:rsidRPr="00330456">
        <w:rPr>
          <w:rFonts w:ascii="Times New Roman" w:hAnsi="Times New Roman" w:cs="Times New Roman"/>
          <w:bCs/>
          <w:sz w:val="24"/>
          <w:szCs w:val="24"/>
        </w:rPr>
        <w:t>unclear and</w:t>
      </w:r>
      <w:r w:rsidR="009F6BB4"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need</w:t>
      </w:r>
      <w:r w:rsidR="009F6BB4"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further</w:t>
      </w:r>
      <w:r w:rsidR="009F6BB4"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 xml:space="preserve">contextual </w:t>
      </w:r>
      <w:r w:rsidR="00A40413" w:rsidRPr="00330456">
        <w:rPr>
          <w:rFonts w:ascii="Times New Roman" w:hAnsi="Times New Roman" w:cs="Times New Roman"/>
          <w:bCs/>
          <w:sz w:val="24"/>
          <w:szCs w:val="24"/>
        </w:rPr>
        <w:t>explanation</w:t>
      </w:r>
      <w:r w:rsidR="008649F9" w:rsidRPr="00330456">
        <w:rPr>
          <w:rFonts w:ascii="Times New Roman" w:hAnsi="Times New Roman" w:cs="Times New Roman"/>
          <w:bCs/>
          <w:sz w:val="24"/>
          <w:szCs w:val="24"/>
        </w:rPr>
        <w:t xml:space="preserve"> and </w:t>
      </w:r>
      <w:r w:rsidR="00A40413" w:rsidRPr="00330456">
        <w:rPr>
          <w:rFonts w:ascii="Times New Roman" w:hAnsi="Times New Roman" w:cs="Times New Roman"/>
          <w:bCs/>
          <w:sz w:val="24"/>
          <w:szCs w:val="24"/>
        </w:rPr>
        <w:t>clarity</w:t>
      </w:r>
      <w:r w:rsidR="004F5D93" w:rsidRPr="00330456">
        <w:rPr>
          <w:rFonts w:ascii="Times New Roman" w:hAnsi="Times New Roman" w:cs="Times New Roman"/>
          <w:bCs/>
          <w:sz w:val="24"/>
          <w:szCs w:val="24"/>
        </w:rPr>
        <w:t xml:space="preserve">, </w:t>
      </w:r>
      <w:r w:rsidR="008649F9" w:rsidRPr="00330456">
        <w:rPr>
          <w:rFonts w:ascii="Times New Roman" w:hAnsi="Times New Roman" w:cs="Times New Roman"/>
          <w:bCs/>
          <w:sz w:val="24"/>
          <w:szCs w:val="24"/>
        </w:rPr>
        <w:t>thus</w:t>
      </w:r>
      <w:r w:rsidR="0001385F" w:rsidRPr="00330456">
        <w:rPr>
          <w:rFonts w:ascii="Times New Roman" w:hAnsi="Times New Roman" w:cs="Times New Roman"/>
          <w:bCs/>
          <w:sz w:val="24"/>
          <w:szCs w:val="24"/>
        </w:rPr>
        <w:t xml:space="preserve"> its application is time</w:t>
      </w:r>
      <w:r w:rsidR="004F5D93" w:rsidRPr="00330456">
        <w:rPr>
          <w:rFonts w:ascii="Times New Roman" w:hAnsi="Times New Roman" w:cs="Times New Roman"/>
          <w:bCs/>
          <w:sz w:val="24"/>
          <w:szCs w:val="24"/>
        </w:rPr>
        <w:t>-</w:t>
      </w:r>
      <w:r w:rsidR="008649F9" w:rsidRPr="00330456">
        <w:rPr>
          <w:rFonts w:ascii="Times New Roman" w:hAnsi="Times New Roman" w:cs="Times New Roman"/>
          <w:bCs/>
          <w:sz w:val="24"/>
          <w:szCs w:val="24"/>
        </w:rPr>
        <w:t>consuming</w:t>
      </w:r>
      <w:r w:rsidR="00A40413" w:rsidRPr="00330456">
        <w:rPr>
          <w:rFonts w:ascii="Times New Roman" w:hAnsi="Times New Roman" w:cs="Times New Roman"/>
          <w:bCs/>
          <w:sz w:val="24"/>
          <w:szCs w:val="24"/>
        </w:rPr>
        <w:t>. N</w:t>
      </w:r>
      <w:r w:rsidRPr="00330456">
        <w:rPr>
          <w:rFonts w:ascii="Times New Roman" w:hAnsi="Times New Roman" w:cs="Times New Roman"/>
          <w:bCs/>
          <w:sz w:val="24"/>
          <w:szCs w:val="24"/>
        </w:rPr>
        <w:t>onetheless</w:t>
      </w:r>
      <w:r w:rsidR="00A40413"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it still proves to be a useful document for the industry to think through how to enhance</w:t>
      </w:r>
      <w:r w:rsidR="009F6BB4" w:rsidRPr="00330456">
        <w:rPr>
          <w:rFonts w:ascii="Times New Roman" w:hAnsi="Times New Roman" w:cs="Times New Roman"/>
          <w:bCs/>
          <w:sz w:val="24"/>
          <w:szCs w:val="24"/>
        </w:rPr>
        <w:t xml:space="preserve"> </w:t>
      </w:r>
      <w:r w:rsidRPr="00330456">
        <w:rPr>
          <w:rFonts w:ascii="Times New Roman" w:hAnsi="Times New Roman" w:cs="Times New Roman"/>
          <w:sz w:val="24"/>
          <w:szCs w:val="24"/>
        </w:rPr>
        <w:t>SSSC</w:t>
      </w:r>
      <w:r w:rsidRPr="00330456">
        <w:rPr>
          <w:rFonts w:ascii="Times New Roman" w:hAnsi="Times New Roman" w:cs="Times New Roman"/>
          <w:bCs/>
          <w:sz w:val="24"/>
          <w:szCs w:val="24"/>
        </w:rPr>
        <w:t xml:space="preserve">. Thus similar to other studies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{"citationItems":[{"id":"ITEM-1","itemData":{"DOI":"10.1016/j.techfore.2018.11.005","ISSN":"00401625","abstract":"The United Nations aspirational agenda for sustainable development calls for the shared efforts of governments, business sector, society and stakeholders to promote prosperity while protecting the planet. In the business perspective, the joint pursuit of both durable competitive advantages and long-term benefits for society are not just the result of companies’ reactions to goals of institutions or demands of stakeholders. Rather, they depend on a holistic integration of sustainability in companies’ strategic decision-making. This paper proposes an application of the fuzzy Analytic Hierarchy Process (AHP) method for selecting those sustainability issues that are most relevant for creating shared value for both business and society, and that should be the focus of strategic planning and management. The integration of the ISO 26000 framework with the method permits a holistic treatment of all areas of sustainability. The paper also illustrates to managers how the method should be applied in practice through a step-by-step application to a medium-sized company operating in the water technology sector. Finally, its usefulness as a managerial tool for strategic decision-makers is discussed.","author":[{"dropping-particle":"","family":"Calabrese","given":"Armando","non-dropping-particle":"","parse-names":false,"suffix":""},{"dropping-particle":"","family":"Costa","given":"Roberta","non-dropping-particle":"","parse-names":false,"suffix":""},{"dropping-particle":"","family":"Levialdi","given":"Nathan","non-dropping-particle":"","parse-names":false,"suffix":""},{"dropping-particle":"","family":"Menichini","given":"Tamara","non-dropping-particle":"","parse-names":false,"suffix":""}],"container-title":"Technological Forecasting and Social Change","id":"ITEM-1","issued":{"date-parts":[["2019"]]},"title":"Integrating sustainability into strategic decision-making: A fuzzy AHP method for the selection of relevant sustainability issues","type":"article-journal"},"uris":["http://www.mendeley.com/documents/?uuid=81fcd875-90ed-3049-b066-4541d7594c16"]}],"mendeley":{"formattedCitation":"(Calabrese et al. 2019)","manualFormatting":"(e.g., Calabrese et al. 2019)","plainTextFormattedCitation":"(Calabrese et al. 2019)","previouslyFormattedCitation":"(Calabrese et al. 2019)"},"properties":{"noteIndex":0},"schema":"https://github.com/citation-style-language/schema/raw/master/csl-citation.json"}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(e.g., Calabrese et al. 2019)</w:t>
      </w:r>
      <w:r w:rsidR="00C67461" w:rsidRPr="00330456">
        <w:rPr>
          <w:rFonts w:ascii="Times New Roman" w:hAnsi="Times New Roman" w:cs="Times New Roman"/>
          <w:bCs/>
          <w:sz w:val="24"/>
          <w:szCs w:val="24"/>
        </w:rPr>
        <w:fldChar w:fldCharType="end"/>
      </w:r>
      <w:r w:rsidR="00A40413"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 xml:space="preserve">the benefit </w:t>
      </w:r>
      <w:r w:rsidR="009F107F" w:rsidRPr="00330456">
        <w:rPr>
          <w:rFonts w:ascii="Times New Roman" w:hAnsi="Times New Roman" w:cs="Times New Roman"/>
          <w:bCs/>
          <w:sz w:val="24"/>
          <w:szCs w:val="24"/>
        </w:rPr>
        <w:t xml:space="preserve">of </w:t>
      </w:r>
      <w:r w:rsidR="004F5D93" w:rsidRPr="00330456">
        <w:rPr>
          <w:rFonts w:ascii="Times New Roman" w:hAnsi="Times New Roman" w:cs="Times New Roman"/>
          <w:bCs/>
          <w:sz w:val="24"/>
          <w:szCs w:val="24"/>
        </w:rPr>
        <w:t>applying t</w:t>
      </w:r>
      <w:r w:rsidRPr="00330456">
        <w:rPr>
          <w:rFonts w:ascii="Times New Roman" w:hAnsi="Times New Roman" w:cs="Times New Roman"/>
          <w:bCs/>
          <w:sz w:val="24"/>
          <w:szCs w:val="24"/>
        </w:rPr>
        <w:t>he instrument allowed a deep and guided thinking on sustainability integration</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into</w:t>
      </w:r>
      <w:r w:rsidR="001C5C90" w:rsidRPr="00330456">
        <w:rPr>
          <w:rFonts w:ascii="Times New Roman" w:hAnsi="Times New Roman" w:cs="Times New Roman"/>
          <w:bCs/>
          <w:sz w:val="24"/>
          <w:szCs w:val="24"/>
        </w:rPr>
        <w:t xml:space="preserve"> S</w:t>
      </w:r>
      <w:r w:rsidR="003C60FB" w:rsidRPr="00330456">
        <w:rPr>
          <w:rFonts w:ascii="Times New Roman" w:hAnsi="Times New Roman" w:cs="Times New Roman"/>
          <w:bCs/>
          <w:sz w:val="24"/>
          <w:szCs w:val="24"/>
        </w:rPr>
        <w:t>SCM</w:t>
      </w:r>
      <w:r w:rsidR="00A40413" w:rsidRPr="00330456">
        <w:rPr>
          <w:rFonts w:ascii="Times New Roman" w:hAnsi="Times New Roman" w:cs="Times New Roman"/>
          <w:bCs/>
          <w:sz w:val="24"/>
          <w:szCs w:val="24"/>
        </w:rPr>
        <w:t>. Therefore</w:t>
      </w:r>
      <w:r w:rsidRPr="00330456">
        <w:rPr>
          <w:rFonts w:ascii="Times New Roman" w:hAnsi="Times New Roman" w:cs="Times New Roman"/>
          <w:bCs/>
          <w:sz w:val="24"/>
          <w:szCs w:val="24"/>
        </w:rPr>
        <w:t xml:space="preserve">, contrary to the suggestion of other studies such as </w:t>
      </w:r>
      <w:r w:rsidR="00C67461" w:rsidRPr="00330456">
        <w:rPr>
          <w:rFonts w:ascii="Times New Roman" w:hAnsi="Times New Roman" w:cs="Times New Roman"/>
          <w:bCs/>
          <w:sz w:val="24"/>
          <w:szCs w:val="24"/>
        </w:rPr>
        <w:fldChar w:fldCharType="begin" w:fldLock="1"/>
      </w:r>
      <w:r w:rsidR="000A78B6" w:rsidRPr="00330456">
        <w:rPr>
          <w:rFonts w:ascii="Times New Roman" w:hAnsi="Times New Roman" w:cs="Times New Roman"/>
          <w:bCs/>
          <w:sz w:val="24"/>
          <w:szCs w:val="24"/>
        </w:rPr>
        <w:instrText>ADDIN CSL_CITATION {"citationItems":[{"id":"ITEM-1","itemData":{"DOI":"10.1002/csr.211","ISBN":"1535-3958","ISSN":"15353958","abstract":"Sustainable development is frequently an object of standardization, and over 100 000 organizations hold ISO 14001 certificates proving they have legitimate environmental management systems. Guidelines for social responsibility are now the object of standardization, resulting in the upcoming ISO 26000 standard. This paper examines the rationale behind developing ISO 26000, highlighting the tendency to decouple complex CSR issues in the organizational context. This is relevant to current problems of poor working conditions, weak regulatory compliance, and corruption often encountered in the production context in low-income countries. In addition, existing codes of conduct are frequently decoupled from actual organizational performance. We highlight how CSR standardization risks isolating complex and contested social issues, more radical attempts at change conflicting with striving for legitimacy. Like the decontexualizing tendency proceeding from the standardized treatment of complex sustainable development issues in organizations, CSR issues also risk becoming decontextualized with the application of standardized approaches such as the ISO 26000 standard. Copyright (C) 2009 John Wiley &amp; Sons, Ltd and ERP Environment.","author":[{"dropping-particle":"","family":"Schwartz","given":"Birgitta","non-dropping-particle":"","parse-names":false,"suffix":""},{"dropping-particle":"","family":"Tilling","given":"Karina","non-dropping-particle":"","parse-names":false,"suffix":""}],"container-title":"Corporate Social Responsibility and Environmental Management","id":"ITEM-1","issue":"5","issued":{"date-parts":[["2009"]]},"page":"289-299","title":"'ISO-lating' corporate social responsibility in the organizational context: A dissenting interpretation of ISO 26000","type":"article-journal","volume":"16"},"uris":["http://www.mendeley.com/documents/?uuid=728a1138-2ef3-3874-8d4b-23d638b05cb9"]}],"mendeley":{"formattedCitation":"(Schwartz and Tilling 2009)","manualFormatting":"Schwartz and Tilling (2009)","plainTextFormattedCitation":"(Schwartz and Tilling 2009)","previouslyFormattedCitation":"(Schwartz and Tilling 2009)"},"properties":{"noteIndex":0},"schema":"https://github.com/citation-style-language/schema/raw/master/csl-citation.json"}</w:instrText>
      </w:r>
      <w:r w:rsidR="00C67461" w:rsidRPr="00330456">
        <w:rPr>
          <w:rFonts w:ascii="Times New Roman" w:hAnsi="Times New Roman" w:cs="Times New Roman"/>
          <w:bCs/>
          <w:sz w:val="24"/>
          <w:szCs w:val="24"/>
        </w:rPr>
        <w:fldChar w:fldCharType="separate"/>
      </w:r>
      <w:r w:rsidRPr="00330456">
        <w:rPr>
          <w:rFonts w:ascii="Times New Roman" w:hAnsi="Times New Roman" w:cs="Times New Roman"/>
          <w:bCs/>
          <w:noProof/>
          <w:sz w:val="24"/>
          <w:szCs w:val="24"/>
        </w:rPr>
        <w:t>Schwartz and Tilling (2009)</w:t>
      </w:r>
      <w:r w:rsidR="00C67461" w:rsidRPr="00330456">
        <w:rPr>
          <w:rFonts w:ascii="Times New Roman" w:hAnsi="Times New Roman" w:cs="Times New Roman"/>
          <w:bCs/>
          <w:sz w:val="24"/>
          <w:szCs w:val="24"/>
        </w:rPr>
        <w:fldChar w:fldCharType="end"/>
      </w:r>
      <w:r w:rsidRPr="00330456">
        <w:rPr>
          <w:rFonts w:ascii="Times New Roman" w:hAnsi="Times New Roman" w:cs="Times New Roman"/>
          <w:bCs/>
          <w:sz w:val="24"/>
          <w:szCs w:val="24"/>
        </w:rPr>
        <w:t xml:space="preserve"> about </w:t>
      </w:r>
      <w:r w:rsidR="004F5D93" w:rsidRPr="00330456">
        <w:rPr>
          <w:rFonts w:ascii="Times New Roman" w:hAnsi="Times New Roman" w:cs="Times New Roman"/>
          <w:bCs/>
          <w:sz w:val="24"/>
          <w:szCs w:val="24"/>
        </w:rPr>
        <w:t xml:space="preserve">the </w:t>
      </w:r>
      <w:r w:rsidR="00A40413" w:rsidRPr="00330456">
        <w:rPr>
          <w:rFonts w:ascii="Times New Roman" w:hAnsi="Times New Roman" w:cs="Times New Roman"/>
          <w:bCs/>
          <w:sz w:val="24"/>
          <w:szCs w:val="24"/>
        </w:rPr>
        <w:t>use of standardized approaches</w:t>
      </w:r>
      <w:r w:rsidRPr="00330456">
        <w:rPr>
          <w:rFonts w:ascii="Times New Roman" w:hAnsi="Times New Roman" w:cs="Times New Roman"/>
          <w:bCs/>
          <w:sz w:val="24"/>
          <w:szCs w:val="24"/>
        </w:rPr>
        <w:t xml:space="preserve"> to address social sustainability, ISO 26000  can drive change, although not radical</w:t>
      </w:r>
      <w:r w:rsidR="004F5D93" w:rsidRPr="00330456">
        <w:rPr>
          <w:rFonts w:ascii="Times New Roman" w:hAnsi="Times New Roman" w:cs="Times New Roman"/>
          <w:bCs/>
          <w:sz w:val="24"/>
          <w:szCs w:val="24"/>
        </w:rPr>
        <w:t>,</w:t>
      </w:r>
      <w:r w:rsidRPr="00330456">
        <w:rPr>
          <w:rFonts w:ascii="Times New Roman" w:hAnsi="Times New Roman" w:cs="Times New Roman"/>
          <w:bCs/>
          <w:sz w:val="24"/>
          <w:szCs w:val="24"/>
        </w:rPr>
        <w:t xml:space="preserve"> but it</w:t>
      </w:r>
      <w:r w:rsidR="004F5D93" w:rsidRPr="00330456">
        <w:rPr>
          <w:rFonts w:ascii="Times New Roman" w:hAnsi="Times New Roman" w:cs="Times New Roman"/>
          <w:bCs/>
          <w:sz w:val="24"/>
          <w:szCs w:val="24"/>
        </w:rPr>
        <w:t xml:space="preserve"> can potentially </w:t>
      </w:r>
      <w:r w:rsidRPr="00330456">
        <w:rPr>
          <w:rFonts w:ascii="Times New Roman" w:hAnsi="Times New Roman" w:cs="Times New Roman"/>
          <w:bCs/>
          <w:sz w:val="24"/>
          <w:szCs w:val="24"/>
        </w:rPr>
        <w:t xml:space="preserve"> enhance</w:t>
      </w:r>
      <w:r w:rsidR="004F5D93" w:rsidRPr="00330456">
        <w:rPr>
          <w:rFonts w:ascii="Times New Roman" w:hAnsi="Times New Roman" w:cs="Times New Roman"/>
          <w:bCs/>
          <w:sz w:val="24"/>
          <w:szCs w:val="24"/>
        </w:rPr>
        <w:t xml:space="preserve"> the </w:t>
      </w:r>
      <w:r w:rsidRPr="00330456">
        <w:rPr>
          <w:rFonts w:ascii="Times New Roman" w:hAnsi="Times New Roman" w:cs="Times New Roman"/>
          <w:sz w:val="24"/>
          <w:szCs w:val="24"/>
        </w:rPr>
        <w:t>SSSC</w:t>
      </w:r>
      <w:r w:rsidR="009F6BB4" w:rsidRPr="00330456">
        <w:rPr>
          <w:rFonts w:ascii="Times New Roman" w:hAnsi="Times New Roman" w:cs="Times New Roman"/>
          <w:sz w:val="24"/>
          <w:szCs w:val="24"/>
        </w:rPr>
        <w:t xml:space="preserve"> </w:t>
      </w:r>
      <w:r w:rsidRPr="00330456">
        <w:rPr>
          <w:rFonts w:ascii="Times New Roman" w:hAnsi="Times New Roman" w:cs="Times New Roman"/>
          <w:bCs/>
          <w:sz w:val="24"/>
          <w:szCs w:val="24"/>
        </w:rPr>
        <w:t>of</w:t>
      </w:r>
      <w:r w:rsidR="009F6BB4" w:rsidRPr="00330456">
        <w:rPr>
          <w:rFonts w:ascii="Times New Roman" w:hAnsi="Times New Roman" w:cs="Times New Roman"/>
          <w:bCs/>
          <w:sz w:val="24"/>
          <w:szCs w:val="24"/>
        </w:rPr>
        <w:t xml:space="preserve"> </w:t>
      </w:r>
      <w:r w:rsidRPr="00330456">
        <w:rPr>
          <w:rFonts w:ascii="Times New Roman" w:hAnsi="Times New Roman" w:cs="Times New Roman"/>
          <w:bCs/>
          <w:sz w:val="24"/>
          <w:szCs w:val="24"/>
        </w:rPr>
        <w:t xml:space="preserve"> SMEs.</w:t>
      </w:r>
    </w:p>
    <w:p w:rsidR="00672DA8" w:rsidRPr="00330456" w:rsidRDefault="00672DA8" w:rsidP="00672DA8">
      <w:pPr>
        <w:ind w:left="360"/>
        <w:rPr>
          <w:rFonts w:ascii="Times New Roman" w:hAnsi="Times New Roman" w:cs="Times New Roman"/>
          <w:b/>
          <w:bCs/>
          <w:sz w:val="24"/>
          <w:szCs w:val="24"/>
        </w:rPr>
      </w:pPr>
      <w:r w:rsidRPr="00330456">
        <w:rPr>
          <w:rFonts w:ascii="Times New Roman" w:hAnsi="Times New Roman" w:cs="Times New Roman"/>
          <w:b/>
          <w:i/>
          <w:sz w:val="24"/>
          <w:szCs w:val="24"/>
        </w:rPr>
        <w:t>7.3 Limitations and future research directions</w:t>
      </w:r>
    </w:p>
    <w:p w:rsidR="004B7A4B" w:rsidRPr="00330456" w:rsidRDefault="00B317CE" w:rsidP="003D1EF8">
      <w:pPr>
        <w:spacing w:line="480" w:lineRule="auto"/>
        <w:jc w:val="both"/>
        <w:rPr>
          <w:rFonts w:ascii="Times New Roman" w:hAnsi="Times New Roman" w:cs="Times New Roman"/>
          <w:spacing w:val="3"/>
          <w:sz w:val="24"/>
          <w:szCs w:val="24"/>
          <w:shd w:val="clear" w:color="auto" w:fill="FFFFFF"/>
        </w:rPr>
      </w:pPr>
      <w:r w:rsidRPr="00330456">
        <w:rPr>
          <w:rFonts w:ascii="Times New Roman" w:hAnsi="Times New Roman" w:cs="Times New Roman"/>
          <w:spacing w:val="3"/>
          <w:sz w:val="24"/>
          <w:szCs w:val="24"/>
          <w:shd w:val="clear" w:color="auto" w:fill="FFFFFF"/>
        </w:rPr>
        <w:t xml:space="preserve"> Although t</w:t>
      </w:r>
      <w:r w:rsidR="00BA7BEC" w:rsidRPr="00330456">
        <w:rPr>
          <w:rFonts w:ascii="Times New Roman" w:hAnsi="Times New Roman" w:cs="Times New Roman"/>
          <w:spacing w:val="3"/>
          <w:sz w:val="24"/>
          <w:szCs w:val="24"/>
          <w:shd w:val="clear" w:color="auto" w:fill="FFFFFF"/>
        </w:rPr>
        <w:t>his</w:t>
      </w:r>
      <w:r w:rsidRPr="00330456">
        <w:rPr>
          <w:rFonts w:ascii="Times New Roman" w:hAnsi="Times New Roman" w:cs="Times New Roman"/>
          <w:spacing w:val="3"/>
          <w:sz w:val="24"/>
          <w:szCs w:val="24"/>
          <w:shd w:val="clear" w:color="auto" w:fill="FFFFFF"/>
        </w:rPr>
        <w:t xml:space="preserve"> study made theoretical and practical contributions, </w:t>
      </w:r>
      <w:r w:rsidR="005031D7" w:rsidRPr="00330456">
        <w:rPr>
          <w:rFonts w:ascii="Times New Roman" w:hAnsi="Times New Roman" w:cs="Times New Roman"/>
          <w:spacing w:val="3"/>
          <w:sz w:val="24"/>
          <w:szCs w:val="24"/>
          <w:shd w:val="clear" w:color="auto" w:fill="FFFFFF"/>
        </w:rPr>
        <w:t>it did not explicitly focus on</w:t>
      </w:r>
      <w:r w:rsidRPr="00330456">
        <w:rPr>
          <w:rFonts w:ascii="Times New Roman" w:hAnsi="Times New Roman" w:cs="Times New Roman"/>
          <w:spacing w:val="3"/>
          <w:sz w:val="24"/>
          <w:szCs w:val="24"/>
          <w:shd w:val="clear" w:color="auto" w:fill="FFFFFF"/>
        </w:rPr>
        <w:t xml:space="preserve"> </w:t>
      </w:r>
      <w:r w:rsidR="005031D7" w:rsidRPr="00330456">
        <w:rPr>
          <w:rFonts w:ascii="Times New Roman" w:hAnsi="Times New Roman" w:cs="Times New Roman"/>
          <w:sz w:val="24"/>
          <w:szCs w:val="24"/>
        </w:rPr>
        <w:t>how</w:t>
      </w:r>
      <w:r w:rsidRPr="00330456">
        <w:rPr>
          <w:rFonts w:ascii="Times New Roman" w:hAnsi="Times New Roman" w:cs="Times New Roman"/>
          <w:sz w:val="24"/>
          <w:szCs w:val="24"/>
        </w:rPr>
        <w:t xml:space="preserve"> </w:t>
      </w:r>
      <w:r w:rsidR="005031D7" w:rsidRPr="00330456">
        <w:rPr>
          <w:rFonts w:ascii="Times New Roman" w:hAnsi="Times New Roman" w:cs="Times New Roman"/>
          <w:sz w:val="24"/>
          <w:szCs w:val="24"/>
        </w:rPr>
        <w:t>multi-tier supply chains with many actors implement SSSC initiatives. Also,</w:t>
      </w:r>
      <w:r w:rsidRPr="00330456">
        <w:rPr>
          <w:rFonts w:ascii="Times New Roman" w:hAnsi="Times New Roman" w:cs="Times New Roman"/>
          <w:sz w:val="24"/>
          <w:szCs w:val="24"/>
        </w:rPr>
        <w:t xml:space="preserve"> </w:t>
      </w:r>
      <w:r w:rsidR="003244A3" w:rsidRPr="00330456">
        <w:rPr>
          <w:rFonts w:ascii="Times New Roman" w:hAnsi="Times New Roman" w:cs="Times New Roman"/>
          <w:spacing w:val="3"/>
          <w:sz w:val="24"/>
          <w:szCs w:val="24"/>
          <w:shd w:val="clear" w:color="auto" w:fill="FFFFFF"/>
        </w:rPr>
        <w:t>the ranking</w:t>
      </w:r>
      <w:r w:rsidRPr="00330456">
        <w:rPr>
          <w:rFonts w:ascii="Times New Roman" w:hAnsi="Times New Roman" w:cs="Times New Roman"/>
          <w:spacing w:val="3"/>
          <w:sz w:val="24"/>
          <w:szCs w:val="24"/>
          <w:shd w:val="clear" w:color="auto" w:fill="FFFFFF"/>
        </w:rPr>
        <w:t xml:space="preserve"> </w:t>
      </w:r>
      <w:r w:rsidR="00C753E7" w:rsidRPr="00330456">
        <w:rPr>
          <w:rFonts w:ascii="Times New Roman" w:hAnsi="Times New Roman" w:cs="Times New Roman"/>
          <w:spacing w:val="3"/>
          <w:sz w:val="24"/>
          <w:szCs w:val="24"/>
          <w:shd w:val="clear" w:color="auto" w:fill="FFFFFF"/>
        </w:rPr>
        <w:t>in Table</w:t>
      </w:r>
      <w:r w:rsidR="000E575E" w:rsidRPr="00330456">
        <w:rPr>
          <w:rFonts w:ascii="Times New Roman" w:hAnsi="Times New Roman" w:cs="Times New Roman"/>
          <w:spacing w:val="3"/>
          <w:sz w:val="24"/>
          <w:szCs w:val="24"/>
          <w:shd w:val="clear" w:color="auto" w:fill="FFFFFF"/>
        </w:rPr>
        <w:t>s</w:t>
      </w:r>
      <w:r w:rsidRPr="00330456">
        <w:rPr>
          <w:rFonts w:ascii="Times New Roman" w:hAnsi="Times New Roman" w:cs="Times New Roman"/>
          <w:spacing w:val="3"/>
          <w:sz w:val="24"/>
          <w:szCs w:val="24"/>
          <w:shd w:val="clear" w:color="auto" w:fill="FFFFFF"/>
        </w:rPr>
        <w:t xml:space="preserve"> </w:t>
      </w:r>
      <w:r w:rsidR="005C450B" w:rsidRPr="00330456">
        <w:rPr>
          <w:rFonts w:ascii="Times New Roman" w:hAnsi="Times New Roman" w:cs="Times New Roman"/>
          <w:spacing w:val="3"/>
          <w:sz w:val="24"/>
          <w:szCs w:val="24"/>
          <w:shd w:val="clear" w:color="auto" w:fill="FFFFFF"/>
        </w:rPr>
        <w:t>4</w:t>
      </w:r>
      <w:r w:rsidR="00C753E7" w:rsidRPr="00330456">
        <w:rPr>
          <w:rFonts w:ascii="Times New Roman" w:hAnsi="Times New Roman" w:cs="Times New Roman"/>
          <w:spacing w:val="3"/>
          <w:sz w:val="24"/>
          <w:szCs w:val="24"/>
          <w:shd w:val="clear" w:color="auto" w:fill="FFFFFF"/>
        </w:rPr>
        <w:t xml:space="preserve"> and </w:t>
      </w:r>
      <w:r w:rsidR="005C450B" w:rsidRPr="00330456">
        <w:rPr>
          <w:rFonts w:ascii="Times New Roman" w:hAnsi="Times New Roman" w:cs="Times New Roman"/>
          <w:spacing w:val="3"/>
          <w:sz w:val="24"/>
          <w:szCs w:val="24"/>
          <w:shd w:val="clear" w:color="auto" w:fill="FFFFFF"/>
        </w:rPr>
        <w:t>5</w:t>
      </w:r>
      <w:r w:rsidR="002807E5" w:rsidRPr="00330456">
        <w:rPr>
          <w:rFonts w:ascii="Times New Roman" w:hAnsi="Times New Roman" w:cs="Times New Roman"/>
          <w:spacing w:val="3"/>
          <w:sz w:val="24"/>
          <w:szCs w:val="24"/>
          <w:shd w:val="clear" w:color="auto" w:fill="FFFFFF"/>
        </w:rPr>
        <w:t xml:space="preserve"> are conditioned by</w:t>
      </w:r>
      <w:r w:rsidRPr="00330456">
        <w:rPr>
          <w:rFonts w:ascii="Times New Roman" w:hAnsi="Times New Roman" w:cs="Times New Roman"/>
          <w:spacing w:val="3"/>
          <w:sz w:val="24"/>
          <w:szCs w:val="24"/>
          <w:shd w:val="clear" w:color="auto" w:fill="FFFFFF"/>
        </w:rPr>
        <w:t xml:space="preserve"> </w:t>
      </w:r>
      <w:r w:rsidR="00BA7BEC" w:rsidRPr="00330456">
        <w:rPr>
          <w:rFonts w:ascii="Times New Roman" w:hAnsi="Times New Roman" w:cs="Times New Roman"/>
          <w:spacing w:val="3"/>
          <w:sz w:val="24"/>
          <w:szCs w:val="24"/>
          <w:shd w:val="clear" w:color="auto" w:fill="FFFFFF"/>
        </w:rPr>
        <w:t>the</w:t>
      </w:r>
      <w:r w:rsidRPr="00330456">
        <w:rPr>
          <w:rFonts w:ascii="Times New Roman" w:hAnsi="Times New Roman" w:cs="Times New Roman"/>
          <w:spacing w:val="3"/>
          <w:sz w:val="24"/>
          <w:szCs w:val="24"/>
          <w:shd w:val="clear" w:color="auto" w:fill="FFFFFF"/>
        </w:rPr>
        <w:t xml:space="preserve"> </w:t>
      </w:r>
      <w:r w:rsidR="00555C38" w:rsidRPr="00330456">
        <w:rPr>
          <w:rFonts w:ascii="Times New Roman" w:hAnsi="Times New Roman" w:cs="Times New Roman"/>
          <w:spacing w:val="3"/>
          <w:sz w:val="24"/>
          <w:szCs w:val="24"/>
          <w:shd w:val="clear" w:color="auto" w:fill="FFFFFF"/>
        </w:rPr>
        <w:t>data</w:t>
      </w:r>
      <w:r w:rsidR="00AF40FE" w:rsidRPr="00330456">
        <w:rPr>
          <w:rFonts w:ascii="Times New Roman" w:hAnsi="Times New Roman" w:cs="Times New Roman"/>
          <w:spacing w:val="3"/>
          <w:sz w:val="24"/>
          <w:szCs w:val="24"/>
          <w:shd w:val="clear" w:color="auto" w:fill="FFFFFF"/>
        </w:rPr>
        <w:t xml:space="preserve"> input </w:t>
      </w:r>
      <w:r w:rsidR="005031D7" w:rsidRPr="00330456">
        <w:rPr>
          <w:rFonts w:ascii="Times New Roman" w:hAnsi="Times New Roman" w:cs="Times New Roman"/>
          <w:spacing w:val="3"/>
          <w:sz w:val="24"/>
          <w:szCs w:val="24"/>
          <w:shd w:val="clear" w:color="auto" w:fill="FFFFFF"/>
        </w:rPr>
        <w:t xml:space="preserve">from </w:t>
      </w:r>
      <w:r w:rsidR="007076AE" w:rsidRPr="00330456">
        <w:rPr>
          <w:rFonts w:ascii="Times New Roman" w:hAnsi="Times New Roman" w:cs="Times New Roman"/>
          <w:spacing w:val="3"/>
          <w:sz w:val="24"/>
          <w:szCs w:val="24"/>
          <w:shd w:val="clear" w:color="auto" w:fill="FFFFFF"/>
        </w:rPr>
        <w:t>fifteen</w:t>
      </w:r>
      <w:r w:rsidR="00555C38" w:rsidRPr="00330456">
        <w:rPr>
          <w:rFonts w:ascii="Times New Roman" w:hAnsi="Times New Roman" w:cs="Times New Roman"/>
          <w:spacing w:val="3"/>
          <w:sz w:val="24"/>
          <w:szCs w:val="24"/>
          <w:shd w:val="clear" w:color="auto" w:fill="FFFFFF"/>
        </w:rPr>
        <w:t xml:space="preserve"> managers in the West Africa cashew industry</w:t>
      </w:r>
      <w:r w:rsidR="004B7A4B" w:rsidRPr="00330456">
        <w:rPr>
          <w:rFonts w:ascii="Times New Roman" w:hAnsi="Times New Roman" w:cs="Times New Roman"/>
          <w:spacing w:val="3"/>
          <w:sz w:val="24"/>
          <w:szCs w:val="24"/>
          <w:shd w:val="clear" w:color="auto" w:fill="FFFFFF"/>
        </w:rPr>
        <w:t xml:space="preserve"> within a single period of study</w:t>
      </w:r>
      <w:r w:rsidR="003C3C00" w:rsidRPr="00330456">
        <w:rPr>
          <w:rFonts w:ascii="Times New Roman" w:hAnsi="Times New Roman" w:cs="Times New Roman"/>
          <w:spacing w:val="3"/>
          <w:sz w:val="24"/>
          <w:szCs w:val="24"/>
          <w:shd w:val="clear" w:color="auto" w:fill="FFFFFF"/>
        </w:rPr>
        <w:t>.</w:t>
      </w:r>
      <w:r w:rsidR="009F6BB4" w:rsidRPr="00330456">
        <w:rPr>
          <w:rFonts w:ascii="Times New Roman" w:hAnsi="Times New Roman" w:cs="Times New Roman"/>
          <w:spacing w:val="3"/>
          <w:sz w:val="24"/>
          <w:szCs w:val="24"/>
          <w:shd w:val="clear" w:color="auto" w:fill="FFFFFF"/>
        </w:rPr>
        <w:t xml:space="preserve"> </w:t>
      </w:r>
      <w:r w:rsidR="003C3C00" w:rsidRPr="00330456">
        <w:rPr>
          <w:rFonts w:ascii="Times New Roman" w:hAnsi="Times New Roman" w:cs="Times New Roman"/>
          <w:spacing w:val="3"/>
          <w:sz w:val="24"/>
          <w:szCs w:val="24"/>
          <w:shd w:val="clear" w:color="auto" w:fill="FFFFFF"/>
        </w:rPr>
        <w:t xml:space="preserve">It could be </w:t>
      </w:r>
      <w:r w:rsidR="00555C38" w:rsidRPr="00330456">
        <w:rPr>
          <w:rFonts w:ascii="Times New Roman" w:hAnsi="Times New Roman" w:cs="Times New Roman"/>
          <w:spacing w:val="3"/>
          <w:sz w:val="24"/>
          <w:szCs w:val="24"/>
          <w:shd w:val="clear" w:color="auto" w:fill="FFFFFF"/>
        </w:rPr>
        <w:t xml:space="preserve">possible </w:t>
      </w:r>
      <w:r w:rsidR="00BA7BEC" w:rsidRPr="00330456">
        <w:rPr>
          <w:rFonts w:ascii="Times New Roman" w:hAnsi="Times New Roman" w:cs="Times New Roman"/>
          <w:spacing w:val="3"/>
          <w:sz w:val="24"/>
          <w:szCs w:val="24"/>
          <w:shd w:val="clear" w:color="auto" w:fill="FFFFFF"/>
        </w:rPr>
        <w:t xml:space="preserve">that </w:t>
      </w:r>
      <w:r w:rsidR="003C3C00" w:rsidRPr="00330456">
        <w:rPr>
          <w:rFonts w:ascii="Times New Roman" w:hAnsi="Times New Roman" w:cs="Times New Roman"/>
          <w:spacing w:val="3"/>
          <w:sz w:val="24"/>
          <w:szCs w:val="24"/>
          <w:shd w:val="clear" w:color="auto" w:fill="FFFFFF"/>
        </w:rPr>
        <w:t>in another investigation</w:t>
      </w:r>
      <w:r w:rsidR="004F5D93" w:rsidRPr="00330456">
        <w:rPr>
          <w:rFonts w:ascii="Times New Roman" w:hAnsi="Times New Roman" w:cs="Times New Roman"/>
          <w:spacing w:val="3"/>
          <w:sz w:val="24"/>
          <w:szCs w:val="24"/>
          <w:shd w:val="clear" w:color="auto" w:fill="FFFFFF"/>
        </w:rPr>
        <w:t>,</w:t>
      </w:r>
      <w:r w:rsidR="003C3C00" w:rsidRPr="00330456">
        <w:rPr>
          <w:rFonts w:ascii="Times New Roman" w:hAnsi="Times New Roman" w:cs="Times New Roman"/>
          <w:spacing w:val="3"/>
          <w:sz w:val="24"/>
          <w:szCs w:val="24"/>
          <w:shd w:val="clear" w:color="auto" w:fill="FFFFFF"/>
        </w:rPr>
        <w:t xml:space="preserve"> when</w:t>
      </w:r>
      <w:r w:rsidR="00BA7BEC" w:rsidRPr="00330456">
        <w:rPr>
          <w:rFonts w:ascii="Times New Roman" w:hAnsi="Times New Roman" w:cs="Times New Roman"/>
          <w:spacing w:val="3"/>
          <w:sz w:val="24"/>
          <w:szCs w:val="24"/>
          <w:shd w:val="clear" w:color="auto" w:fill="FFFFFF"/>
        </w:rPr>
        <w:t xml:space="preserve"> input data from different</w:t>
      </w:r>
      <w:r w:rsidR="004B7A4B" w:rsidRPr="00330456">
        <w:rPr>
          <w:rFonts w:ascii="Times New Roman" w:hAnsi="Times New Roman" w:cs="Times New Roman"/>
          <w:spacing w:val="3"/>
          <w:sz w:val="24"/>
          <w:szCs w:val="24"/>
          <w:shd w:val="clear" w:color="auto" w:fill="FFFFFF"/>
        </w:rPr>
        <w:t xml:space="preserve"> study periods</w:t>
      </w:r>
      <w:r w:rsidR="00B23179" w:rsidRPr="00330456">
        <w:rPr>
          <w:rFonts w:ascii="Times New Roman" w:hAnsi="Times New Roman" w:cs="Times New Roman"/>
          <w:spacing w:val="3"/>
          <w:sz w:val="24"/>
          <w:szCs w:val="24"/>
          <w:shd w:val="clear" w:color="auto" w:fill="FFFFFF"/>
        </w:rPr>
        <w:t>, managers</w:t>
      </w:r>
      <w:r w:rsidR="00851DC5" w:rsidRPr="00330456">
        <w:rPr>
          <w:rFonts w:ascii="Times New Roman" w:hAnsi="Times New Roman" w:cs="Times New Roman"/>
          <w:spacing w:val="3"/>
          <w:sz w:val="24"/>
          <w:szCs w:val="24"/>
          <w:shd w:val="clear" w:color="auto" w:fill="FFFFFF"/>
        </w:rPr>
        <w:t xml:space="preserve"> and locations are applied, different</w:t>
      </w:r>
      <w:r w:rsidR="00555C38" w:rsidRPr="00330456">
        <w:rPr>
          <w:rFonts w:ascii="Times New Roman" w:hAnsi="Times New Roman" w:cs="Times New Roman"/>
          <w:spacing w:val="3"/>
          <w:sz w:val="24"/>
          <w:szCs w:val="24"/>
          <w:shd w:val="clear" w:color="auto" w:fill="FFFFFF"/>
        </w:rPr>
        <w:t xml:space="preserve"> rankings</w:t>
      </w:r>
      <w:r w:rsidR="00851DC5" w:rsidRPr="00330456">
        <w:rPr>
          <w:rFonts w:ascii="Times New Roman" w:hAnsi="Times New Roman" w:cs="Times New Roman"/>
          <w:spacing w:val="3"/>
          <w:sz w:val="24"/>
          <w:szCs w:val="24"/>
          <w:shd w:val="clear" w:color="auto" w:fill="FFFFFF"/>
        </w:rPr>
        <w:t xml:space="preserve"> may be obtained</w:t>
      </w:r>
      <w:r w:rsidR="00555C38" w:rsidRPr="00330456">
        <w:rPr>
          <w:rFonts w:ascii="Times New Roman" w:hAnsi="Times New Roman" w:cs="Times New Roman"/>
          <w:spacing w:val="3"/>
          <w:sz w:val="24"/>
          <w:szCs w:val="24"/>
          <w:shd w:val="clear" w:color="auto" w:fill="FFFFFF"/>
        </w:rPr>
        <w:t>.</w:t>
      </w:r>
      <w:r w:rsidR="009F6BB4" w:rsidRPr="00330456">
        <w:rPr>
          <w:rFonts w:ascii="Times New Roman" w:hAnsi="Times New Roman" w:cs="Times New Roman"/>
          <w:spacing w:val="3"/>
          <w:sz w:val="24"/>
          <w:szCs w:val="24"/>
          <w:shd w:val="clear" w:color="auto" w:fill="FFFFFF"/>
        </w:rPr>
        <w:t xml:space="preserve"> </w:t>
      </w:r>
      <w:r w:rsidR="004B7A4B" w:rsidRPr="00330456">
        <w:rPr>
          <w:rFonts w:ascii="Times New Roman" w:hAnsi="Times New Roman" w:cs="Times New Roman"/>
          <w:spacing w:val="3"/>
          <w:sz w:val="24"/>
          <w:szCs w:val="24"/>
          <w:shd w:val="clear" w:color="auto" w:fill="FFFFFF"/>
        </w:rPr>
        <w:t>This shows that MCDM</w:t>
      </w:r>
      <w:r w:rsidR="00126873" w:rsidRPr="00330456">
        <w:rPr>
          <w:rFonts w:ascii="Times New Roman" w:hAnsi="Times New Roman" w:cs="Times New Roman"/>
          <w:spacing w:val="3"/>
          <w:sz w:val="24"/>
          <w:szCs w:val="24"/>
          <w:shd w:val="clear" w:color="auto" w:fill="FFFFFF"/>
        </w:rPr>
        <w:t xml:space="preserve">, in general, </w:t>
      </w:r>
      <w:r w:rsidR="004B7A4B" w:rsidRPr="00330456">
        <w:rPr>
          <w:rFonts w:ascii="Times New Roman" w:hAnsi="Times New Roman" w:cs="Times New Roman"/>
          <w:spacing w:val="3"/>
          <w:sz w:val="24"/>
          <w:szCs w:val="24"/>
          <w:shd w:val="clear" w:color="auto" w:fill="FFFFFF"/>
        </w:rPr>
        <w:t>does not provide an “</w:t>
      </w:r>
      <w:r w:rsidR="003C3C00" w:rsidRPr="00330456">
        <w:rPr>
          <w:rFonts w:ascii="Times New Roman" w:hAnsi="Times New Roman" w:cs="Times New Roman"/>
          <w:spacing w:val="3"/>
          <w:sz w:val="24"/>
          <w:szCs w:val="24"/>
          <w:shd w:val="clear" w:color="auto" w:fill="FFFFFF"/>
        </w:rPr>
        <w:t>ultimate</w:t>
      </w:r>
      <w:r w:rsidR="004B7A4B" w:rsidRPr="00330456">
        <w:rPr>
          <w:rFonts w:ascii="Times New Roman" w:hAnsi="Times New Roman" w:cs="Times New Roman"/>
          <w:spacing w:val="3"/>
          <w:sz w:val="24"/>
          <w:szCs w:val="24"/>
          <w:shd w:val="clear" w:color="auto" w:fill="FFFFFF"/>
        </w:rPr>
        <w:t>” solution</w:t>
      </w:r>
      <w:r w:rsidR="004F5D93" w:rsidRPr="00330456">
        <w:rPr>
          <w:rFonts w:ascii="Times New Roman" w:hAnsi="Times New Roman" w:cs="Times New Roman"/>
          <w:spacing w:val="3"/>
          <w:sz w:val="24"/>
          <w:szCs w:val="24"/>
          <w:shd w:val="clear" w:color="auto" w:fill="FFFFFF"/>
        </w:rPr>
        <w:t>,</w:t>
      </w:r>
      <w:r w:rsidR="004B7A4B" w:rsidRPr="00330456">
        <w:rPr>
          <w:rFonts w:ascii="Times New Roman" w:hAnsi="Times New Roman" w:cs="Times New Roman"/>
          <w:spacing w:val="3"/>
          <w:sz w:val="24"/>
          <w:szCs w:val="24"/>
          <w:shd w:val="clear" w:color="auto" w:fill="FFFFFF"/>
        </w:rPr>
        <w:t xml:space="preserve"> but it supports the </w:t>
      </w:r>
      <w:r w:rsidR="00126873" w:rsidRPr="00330456">
        <w:rPr>
          <w:rFonts w:ascii="Times New Roman" w:hAnsi="Times New Roman" w:cs="Times New Roman"/>
          <w:spacing w:val="3"/>
          <w:sz w:val="24"/>
          <w:szCs w:val="24"/>
          <w:shd w:val="clear" w:color="auto" w:fill="FFFFFF"/>
        </w:rPr>
        <w:t>decision-making process</w:t>
      </w:r>
      <w:r w:rsidR="004B7A4B" w:rsidRPr="00330456">
        <w:rPr>
          <w:rFonts w:ascii="Times New Roman" w:hAnsi="Times New Roman" w:cs="Times New Roman"/>
          <w:spacing w:val="3"/>
          <w:sz w:val="24"/>
          <w:szCs w:val="24"/>
          <w:shd w:val="clear" w:color="auto" w:fill="FFFFFF"/>
        </w:rPr>
        <w:t xml:space="preserve"> to find an appropriate alternative.</w:t>
      </w:r>
      <w:r w:rsidR="009F6BB4" w:rsidRPr="00330456">
        <w:rPr>
          <w:rFonts w:ascii="Times New Roman" w:hAnsi="Times New Roman" w:cs="Times New Roman"/>
          <w:spacing w:val="3"/>
          <w:sz w:val="24"/>
          <w:szCs w:val="24"/>
          <w:shd w:val="clear" w:color="auto" w:fill="FFFFFF"/>
        </w:rPr>
        <w:t xml:space="preserve"> </w:t>
      </w:r>
      <w:r w:rsidR="00684B15" w:rsidRPr="00330456">
        <w:rPr>
          <w:rFonts w:ascii="Times New Roman" w:hAnsi="Times New Roman" w:cs="Times New Roman"/>
          <w:spacing w:val="3"/>
          <w:sz w:val="24"/>
          <w:szCs w:val="24"/>
          <w:shd w:val="clear" w:color="auto" w:fill="FFFFFF"/>
        </w:rPr>
        <w:t>Nevertheless</w:t>
      </w:r>
      <w:r w:rsidR="00851DC5" w:rsidRPr="00330456">
        <w:rPr>
          <w:rFonts w:ascii="Times New Roman" w:hAnsi="Times New Roman" w:cs="Times New Roman"/>
          <w:spacing w:val="3"/>
          <w:sz w:val="24"/>
          <w:szCs w:val="24"/>
          <w:shd w:val="clear" w:color="auto" w:fill="FFFFFF"/>
        </w:rPr>
        <w:t xml:space="preserve">, the homogeneity of respondents and focus on a single industry </w:t>
      </w:r>
      <w:r w:rsidR="00AF1767" w:rsidRPr="00330456">
        <w:rPr>
          <w:rFonts w:ascii="Times New Roman" w:hAnsi="Times New Roman" w:cs="Times New Roman"/>
          <w:spacing w:val="3"/>
          <w:sz w:val="24"/>
          <w:szCs w:val="24"/>
          <w:shd w:val="clear" w:color="auto" w:fill="FFFFFF"/>
        </w:rPr>
        <w:t>makes</w:t>
      </w:r>
      <w:r w:rsidR="00F34AAB" w:rsidRPr="00330456">
        <w:rPr>
          <w:rFonts w:ascii="Times New Roman" w:hAnsi="Times New Roman" w:cs="Times New Roman"/>
          <w:spacing w:val="3"/>
          <w:sz w:val="24"/>
          <w:szCs w:val="24"/>
          <w:shd w:val="clear" w:color="auto" w:fill="FFFFFF"/>
        </w:rPr>
        <w:t xml:space="preserve"> a</w:t>
      </w:r>
      <w:r w:rsidR="009F6BB4" w:rsidRPr="00330456">
        <w:rPr>
          <w:rFonts w:ascii="Times New Roman" w:hAnsi="Times New Roman" w:cs="Times New Roman"/>
          <w:spacing w:val="3"/>
          <w:sz w:val="24"/>
          <w:szCs w:val="24"/>
          <w:shd w:val="clear" w:color="auto" w:fill="FFFFFF"/>
        </w:rPr>
        <w:t xml:space="preserve"> </w:t>
      </w:r>
      <w:r w:rsidR="00AF1767" w:rsidRPr="00330456">
        <w:rPr>
          <w:rFonts w:ascii="Times New Roman" w:hAnsi="Times New Roman" w:cs="Times New Roman"/>
          <w:spacing w:val="3"/>
          <w:sz w:val="24"/>
          <w:szCs w:val="24"/>
          <w:shd w:val="clear" w:color="auto" w:fill="FFFFFF"/>
        </w:rPr>
        <w:t>convincing</w:t>
      </w:r>
      <w:r w:rsidR="00F34AAB" w:rsidRPr="00330456">
        <w:rPr>
          <w:rFonts w:ascii="Times New Roman" w:hAnsi="Times New Roman" w:cs="Times New Roman"/>
          <w:spacing w:val="3"/>
          <w:sz w:val="24"/>
          <w:szCs w:val="24"/>
          <w:shd w:val="clear" w:color="auto" w:fill="FFFFFF"/>
        </w:rPr>
        <w:t xml:space="preserve"> case. T</w:t>
      </w:r>
      <w:r w:rsidR="00AF1767" w:rsidRPr="00330456">
        <w:rPr>
          <w:rFonts w:ascii="Times New Roman" w:hAnsi="Times New Roman" w:cs="Times New Roman"/>
          <w:spacing w:val="3"/>
          <w:sz w:val="24"/>
          <w:szCs w:val="24"/>
          <w:shd w:val="clear" w:color="auto" w:fill="FFFFFF"/>
        </w:rPr>
        <w:t>he</w:t>
      </w:r>
      <w:r w:rsidR="009F6BB4" w:rsidRPr="00330456">
        <w:rPr>
          <w:rFonts w:ascii="Times New Roman" w:hAnsi="Times New Roman" w:cs="Times New Roman"/>
          <w:spacing w:val="3"/>
          <w:sz w:val="24"/>
          <w:szCs w:val="24"/>
          <w:shd w:val="clear" w:color="auto" w:fill="FFFFFF"/>
        </w:rPr>
        <w:t xml:space="preserve"> </w:t>
      </w:r>
      <w:r w:rsidR="00851DC5" w:rsidRPr="00330456">
        <w:rPr>
          <w:rFonts w:ascii="Times New Roman" w:hAnsi="Times New Roman" w:cs="Times New Roman"/>
          <w:spacing w:val="3"/>
          <w:sz w:val="24"/>
          <w:szCs w:val="24"/>
          <w:shd w:val="clear" w:color="auto" w:fill="FFFFFF"/>
        </w:rPr>
        <w:t>identified</w:t>
      </w:r>
      <w:r w:rsidR="009F6BB4" w:rsidRPr="00330456">
        <w:rPr>
          <w:rFonts w:ascii="Times New Roman" w:hAnsi="Times New Roman" w:cs="Times New Roman"/>
          <w:spacing w:val="3"/>
          <w:sz w:val="24"/>
          <w:szCs w:val="24"/>
          <w:shd w:val="clear" w:color="auto" w:fill="FFFFFF"/>
        </w:rPr>
        <w:t xml:space="preserve"> </w:t>
      </w:r>
      <w:r w:rsidR="00AF1767" w:rsidRPr="00330456">
        <w:rPr>
          <w:rFonts w:ascii="Times New Roman" w:hAnsi="Times New Roman" w:cs="Times New Roman"/>
          <w:spacing w:val="3"/>
          <w:sz w:val="24"/>
          <w:szCs w:val="24"/>
          <w:shd w:val="clear" w:color="auto" w:fill="FFFFFF"/>
        </w:rPr>
        <w:t xml:space="preserve">criteria </w:t>
      </w:r>
      <w:r w:rsidR="00F34AAB" w:rsidRPr="00330456">
        <w:rPr>
          <w:rFonts w:ascii="Times New Roman" w:hAnsi="Times New Roman" w:cs="Times New Roman"/>
          <w:spacing w:val="3"/>
          <w:sz w:val="24"/>
          <w:szCs w:val="24"/>
          <w:shd w:val="clear" w:color="auto" w:fill="FFFFFF"/>
        </w:rPr>
        <w:t xml:space="preserve">offer the pathway to </w:t>
      </w:r>
      <w:r w:rsidR="00A255E6" w:rsidRPr="00330456">
        <w:rPr>
          <w:rFonts w:ascii="Times New Roman" w:hAnsi="Times New Roman" w:cs="Times New Roman"/>
          <w:spacing w:val="3"/>
          <w:sz w:val="24"/>
          <w:szCs w:val="24"/>
          <w:shd w:val="clear" w:color="auto" w:fill="FFFFFF"/>
        </w:rPr>
        <w:t xml:space="preserve">achieve </w:t>
      </w:r>
      <w:r w:rsidR="00E70D4F" w:rsidRPr="00330456">
        <w:rPr>
          <w:rFonts w:ascii="Times New Roman" w:hAnsi="Times New Roman" w:cs="Times New Roman"/>
          <w:sz w:val="24"/>
          <w:szCs w:val="24"/>
        </w:rPr>
        <w:t>SSSC</w:t>
      </w:r>
      <w:r w:rsidR="009F6BB4" w:rsidRPr="00330456">
        <w:rPr>
          <w:rFonts w:ascii="Times New Roman" w:hAnsi="Times New Roman" w:cs="Times New Roman"/>
          <w:sz w:val="24"/>
          <w:szCs w:val="24"/>
        </w:rPr>
        <w:t xml:space="preserve"> </w:t>
      </w:r>
      <w:r w:rsidR="00A255E6" w:rsidRPr="00330456">
        <w:rPr>
          <w:rFonts w:ascii="Times New Roman" w:hAnsi="Times New Roman" w:cs="Times New Roman"/>
          <w:spacing w:val="3"/>
          <w:sz w:val="24"/>
          <w:szCs w:val="24"/>
          <w:shd w:val="clear" w:color="auto" w:fill="FFFFFF"/>
        </w:rPr>
        <w:t>in</w:t>
      </w:r>
      <w:r w:rsidR="00FF471A" w:rsidRPr="00330456">
        <w:rPr>
          <w:rFonts w:ascii="Times New Roman" w:hAnsi="Times New Roman" w:cs="Times New Roman"/>
          <w:spacing w:val="3"/>
          <w:sz w:val="24"/>
          <w:szCs w:val="24"/>
          <w:shd w:val="clear" w:color="auto" w:fill="FFFFFF"/>
        </w:rPr>
        <w:t xml:space="preserve"> the</w:t>
      </w:r>
      <w:r w:rsidR="004B7A4B" w:rsidRPr="00330456">
        <w:rPr>
          <w:rFonts w:ascii="Times New Roman" w:hAnsi="Times New Roman" w:cs="Times New Roman"/>
          <w:spacing w:val="3"/>
          <w:sz w:val="24"/>
          <w:szCs w:val="24"/>
          <w:shd w:val="clear" w:color="auto" w:fill="FFFFFF"/>
        </w:rPr>
        <w:t xml:space="preserve"> West Africa cashew </w:t>
      </w:r>
      <w:r w:rsidR="00520B1E" w:rsidRPr="00330456">
        <w:rPr>
          <w:rFonts w:ascii="Times New Roman" w:hAnsi="Times New Roman" w:cs="Times New Roman"/>
          <w:spacing w:val="3"/>
          <w:sz w:val="24"/>
          <w:szCs w:val="24"/>
          <w:shd w:val="clear" w:color="auto" w:fill="FFFFFF"/>
        </w:rPr>
        <w:t>industry</w:t>
      </w:r>
      <w:r w:rsidR="0001385F" w:rsidRPr="00330456">
        <w:rPr>
          <w:rFonts w:ascii="Times New Roman" w:hAnsi="Times New Roman" w:cs="Times New Roman"/>
          <w:spacing w:val="3"/>
          <w:sz w:val="24"/>
          <w:szCs w:val="24"/>
          <w:shd w:val="clear" w:color="auto" w:fill="FFFFFF"/>
        </w:rPr>
        <w:t xml:space="preserve"> and</w:t>
      </w:r>
      <w:r w:rsidR="009F6BB4" w:rsidRPr="00330456">
        <w:rPr>
          <w:rFonts w:ascii="Times New Roman" w:hAnsi="Times New Roman" w:cs="Times New Roman"/>
          <w:spacing w:val="3"/>
          <w:sz w:val="24"/>
          <w:szCs w:val="24"/>
          <w:shd w:val="clear" w:color="auto" w:fill="FFFFFF"/>
        </w:rPr>
        <w:t xml:space="preserve"> </w:t>
      </w:r>
      <w:r w:rsidR="00F34AAB" w:rsidRPr="00330456">
        <w:rPr>
          <w:rFonts w:ascii="Times New Roman" w:hAnsi="Times New Roman" w:cs="Times New Roman"/>
          <w:spacing w:val="3"/>
          <w:sz w:val="24"/>
          <w:szCs w:val="24"/>
          <w:shd w:val="clear" w:color="auto" w:fill="FFFFFF"/>
        </w:rPr>
        <w:t>provide insight on social sustainability performance.</w:t>
      </w:r>
    </w:p>
    <w:p w:rsidR="000A66DC" w:rsidRPr="00330456" w:rsidRDefault="004B7A4B" w:rsidP="00A018DC">
      <w:pPr>
        <w:spacing w:line="480" w:lineRule="auto"/>
        <w:jc w:val="both"/>
        <w:rPr>
          <w:rFonts w:ascii="Times New Roman" w:hAnsi="Times New Roman" w:cs="Times New Roman"/>
          <w:sz w:val="24"/>
          <w:szCs w:val="24"/>
        </w:rPr>
      </w:pPr>
      <w:r w:rsidRPr="00330456">
        <w:rPr>
          <w:rFonts w:ascii="Times New Roman" w:hAnsi="Times New Roman" w:cs="Times New Roman"/>
          <w:spacing w:val="3"/>
          <w:sz w:val="24"/>
          <w:szCs w:val="24"/>
          <w:shd w:val="clear" w:color="auto" w:fill="FFFFFF"/>
        </w:rPr>
        <w:t>F</w:t>
      </w:r>
      <w:r w:rsidR="00AF40FE" w:rsidRPr="00330456">
        <w:rPr>
          <w:rFonts w:ascii="Times New Roman" w:hAnsi="Times New Roman" w:cs="Times New Roman"/>
          <w:spacing w:val="3"/>
          <w:sz w:val="24"/>
          <w:szCs w:val="24"/>
          <w:shd w:val="clear" w:color="auto" w:fill="FFFFFF"/>
        </w:rPr>
        <w:t>uture stud</w:t>
      </w:r>
      <w:r w:rsidR="004F5D93" w:rsidRPr="00330456">
        <w:rPr>
          <w:rFonts w:ascii="Times New Roman" w:hAnsi="Times New Roman" w:cs="Times New Roman"/>
          <w:spacing w:val="3"/>
          <w:sz w:val="24"/>
          <w:szCs w:val="24"/>
          <w:shd w:val="clear" w:color="auto" w:fill="FFFFFF"/>
        </w:rPr>
        <w:t>ies</w:t>
      </w:r>
      <w:r w:rsidR="00AF40FE" w:rsidRPr="00330456">
        <w:rPr>
          <w:rFonts w:ascii="Times New Roman" w:hAnsi="Times New Roman" w:cs="Times New Roman"/>
          <w:spacing w:val="3"/>
          <w:sz w:val="24"/>
          <w:szCs w:val="24"/>
          <w:shd w:val="clear" w:color="auto" w:fill="FFFFFF"/>
        </w:rPr>
        <w:t xml:space="preserve"> would benefit from expanding this study to include across multi-in</w:t>
      </w:r>
      <w:r w:rsidR="00520B1E" w:rsidRPr="00330456">
        <w:rPr>
          <w:rFonts w:ascii="Times New Roman" w:hAnsi="Times New Roman" w:cs="Times New Roman"/>
          <w:spacing w:val="3"/>
          <w:sz w:val="24"/>
          <w:szCs w:val="24"/>
          <w:shd w:val="clear" w:color="auto" w:fill="FFFFFF"/>
        </w:rPr>
        <w:t xml:space="preserve">dustrial manufacturing </w:t>
      </w:r>
      <w:r w:rsidR="00AF40FE" w:rsidRPr="00330456">
        <w:rPr>
          <w:rFonts w:ascii="Times New Roman" w:hAnsi="Times New Roman" w:cs="Times New Roman"/>
          <w:spacing w:val="3"/>
          <w:sz w:val="24"/>
          <w:szCs w:val="24"/>
          <w:shd w:val="clear" w:color="auto" w:fill="FFFFFF"/>
        </w:rPr>
        <w:t>sectors</w:t>
      </w:r>
      <w:r w:rsidR="00520B1E" w:rsidRPr="00330456">
        <w:rPr>
          <w:rFonts w:ascii="Times New Roman" w:hAnsi="Times New Roman" w:cs="Times New Roman"/>
          <w:spacing w:val="3"/>
          <w:sz w:val="24"/>
          <w:szCs w:val="24"/>
          <w:shd w:val="clear" w:color="auto" w:fill="FFFFFF"/>
        </w:rPr>
        <w:t xml:space="preserve"> and locations</w:t>
      </w:r>
      <w:r w:rsidR="00AF40FE" w:rsidRPr="00330456">
        <w:rPr>
          <w:rFonts w:ascii="Times New Roman" w:hAnsi="Times New Roman" w:cs="Times New Roman"/>
          <w:spacing w:val="3"/>
          <w:sz w:val="24"/>
          <w:szCs w:val="24"/>
          <w:shd w:val="clear" w:color="auto" w:fill="FFFFFF"/>
        </w:rPr>
        <w:t xml:space="preserve">, which might </w:t>
      </w:r>
      <w:r w:rsidR="004F5D93" w:rsidRPr="00330456">
        <w:rPr>
          <w:rFonts w:ascii="Times New Roman" w:hAnsi="Times New Roman" w:cs="Times New Roman"/>
          <w:spacing w:val="3"/>
          <w:sz w:val="24"/>
          <w:szCs w:val="24"/>
          <w:shd w:val="clear" w:color="auto" w:fill="FFFFFF"/>
        </w:rPr>
        <w:t xml:space="preserve">help overcome </w:t>
      </w:r>
      <w:r w:rsidR="00AF40FE" w:rsidRPr="00330456">
        <w:rPr>
          <w:rFonts w:ascii="Times New Roman" w:hAnsi="Times New Roman" w:cs="Times New Roman"/>
          <w:spacing w:val="3"/>
          <w:sz w:val="24"/>
          <w:szCs w:val="24"/>
          <w:shd w:val="clear" w:color="auto" w:fill="FFFFFF"/>
        </w:rPr>
        <w:t xml:space="preserve">the potential </w:t>
      </w:r>
      <w:r w:rsidRPr="00330456">
        <w:rPr>
          <w:rFonts w:ascii="Times New Roman" w:hAnsi="Times New Roman" w:cs="Times New Roman"/>
          <w:spacing w:val="3"/>
          <w:sz w:val="24"/>
          <w:szCs w:val="24"/>
          <w:shd w:val="clear" w:color="auto" w:fill="FFFFFF"/>
        </w:rPr>
        <w:t xml:space="preserve">problems </w:t>
      </w:r>
      <w:r w:rsidR="00520B1E" w:rsidRPr="00330456">
        <w:rPr>
          <w:rFonts w:ascii="Times New Roman" w:hAnsi="Times New Roman" w:cs="Times New Roman"/>
          <w:spacing w:val="3"/>
          <w:sz w:val="24"/>
          <w:szCs w:val="24"/>
          <w:shd w:val="clear" w:color="auto" w:fill="FFFFFF"/>
        </w:rPr>
        <w:t xml:space="preserve">with external generalizability. </w:t>
      </w:r>
      <w:r w:rsidR="007C00CB" w:rsidRPr="00330456">
        <w:rPr>
          <w:rFonts w:ascii="Times New Roman" w:hAnsi="Times New Roman" w:cs="Times New Roman"/>
          <w:spacing w:val="3"/>
          <w:sz w:val="24"/>
          <w:szCs w:val="24"/>
          <w:shd w:val="clear" w:color="auto" w:fill="FFFFFF"/>
        </w:rPr>
        <w:t>Besides,</w:t>
      </w:r>
      <w:r w:rsidR="009F6BB4" w:rsidRPr="00330456">
        <w:rPr>
          <w:rFonts w:ascii="Times New Roman" w:hAnsi="Times New Roman" w:cs="Times New Roman"/>
          <w:spacing w:val="3"/>
          <w:sz w:val="24"/>
          <w:szCs w:val="24"/>
          <w:shd w:val="clear" w:color="auto" w:fill="FFFFFF"/>
        </w:rPr>
        <w:t xml:space="preserve"> </w:t>
      </w:r>
      <w:r w:rsidR="007C00CB" w:rsidRPr="00330456">
        <w:rPr>
          <w:rFonts w:ascii="Times New Roman" w:hAnsi="Times New Roman" w:cs="Times New Roman"/>
          <w:spacing w:val="3"/>
          <w:sz w:val="24"/>
          <w:szCs w:val="24"/>
          <w:shd w:val="clear" w:color="auto" w:fill="FFFFFF"/>
        </w:rPr>
        <w:t xml:space="preserve">further research should be </w:t>
      </w:r>
      <w:r w:rsidR="00F34AAB" w:rsidRPr="00330456">
        <w:rPr>
          <w:rFonts w:ascii="Times New Roman" w:hAnsi="Times New Roman" w:cs="Times New Roman"/>
          <w:spacing w:val="3"/>
          <w:sz w:val="24"/>
          <w:szCs w:val="24"/>
          <w:shd w:val="clear" w:color="auto" w:fill="FFFFFF"/>
        </w:rPr>
        <w:t xml:space="preserve">consider </w:t>
      </w:r>
      <w:r w:rsidR="007C00CB" w:rsidRPr="00330456">
        <w:rPr>
          <w:rFonts w:ascii="Times New Roman" w:hAnsi="Times New Roman" w:cs="Times New Roman"/>
          <w:spacing w:val="3"/>
          <w:sz w:val="24"/>
          <w:szCs w:val="24"/>
          <w:shd w:val="clear" w:color="auto" w:fill="FFFFFF"/>
        </w:rPr>
        <w:t xml:space="preserve">more empirical work on the proposed framework with </w:t>
      </w:r>
      <w:r w:rsidR="00995EAC" w:rsidRPr="00330456">
        <w:rPr>
          <w:rFonts w:ascii="Times New Roman" w:hAnsi="Times New Roman" w:cs="Times New Roman"/>
          <w:spacing w:val="3"/>
          <w:sz w:val="24"/>
          <w:szCs w:val="24"/>
          <w:shd w:val="clear" w:color="auto" w:fill="FFFFFF"/>
        </w:rPr>
        <w:t>other weight</w:t>
      </w:r>
      <w:r w:rsidR="00843F00" w:rsidRPr="00330456">
        <w:rPr>
          <w:rFonts w:ascii="Times New Roman" w:hAnsi="Times New Roman" w:cs="Times New Roman"/>
          <w:spacing w:val="3"/>
          <w:sz w:val="24"/>
          <w:szCs w:val="24"/>
          <w:shd w:val="clear" w:color="auto" w:fill="FFFFFF"/>
        </w:rPr>
        <w:t xml:space="preserve"> and performance</w:t>
      </w:r>
      <w:r w:rsidR="009F6BB4" w:rsidRPr="00330456">
        <w:rPr>
          <w:rFonts w:ascii="Times New Roman" w:hAnsi="Times New Roman" w:cs="Times New Roman"/>
          <w:spacing w:val="3"/>
          <w:sz w:val="24"/>
          <w:szCs w:val="24"/>
          <w:shd w:val="clear" w:color="auto" w:fill="FFFFFF"/>
        </w:rPr>
        <w:t xml:space="preserve"> </w:t>
      </w:r>
      <w:r w:rsidR="007C00CB" w:rsidRPr="00330456">
        <w:rPr>
          <w:rFonts w:ascii="Times New Roman" w:hAnsi="Times New Roman" w:cs="Times New Roman"/>
          <w:spacing w:val="3"/>
          <w:sz w:val="24"/>
          <w:szCs w:val="24"/>
          <w:shd w:val="clear" w:color="auto" w:fill="FFFFFF"/>
        </w:rPr>
        <w:t xml:space="preserve">calculation techniques such </w:t>
      </w:r>
      <w:r w:rsidR="00FE67B6" w:rsidRPr="00330456">
        <w:rPr>
          <w:rFonts w:ascii="Times New Roman" w:hAnsi="Times New Roman" w:cs="Times New Roman"/>
          <w:spacing w:val="3"/>
          <w:sz w:val="24"/>
          <w:szCs w:val="24"/>
          <w:shd w:val="clear" w:color="auto" w:fill="FFFFFF"/>
        </w:rPr>
        <w:t xml:space="preserve">as </w:t>
      </w:r>
      <w:r w:rsidR="002D10C9" w:rsidRPr="00330456">
        <w:rPr>
          <w:rFonts w:ascii="Times New Roman" w:hAnsi="Times New Roman" w:cs="Times New Roman"/>
          <w:spacing w:val="3"/>
          <w:sz w:val="24"/>
          <w:szCs w:val="24"/>
          <w:shd w:val="clear" w:color="auto" w:fill="FFFFFF"/>
        </w:rPr>
        <w:t>F</w:t>
      </w:r>
      <w:r w:rsidR="00FE67B6" w:rsidRPr="00330456">
        <w:rPr>
          <w:rFonts w:ascii="Times New Roman" w:hAnsi="Times New Roman" w:cs="Times New Roman"/>
          <w:spacing w:val="3"/>
          <w:sz w:val="24"/>
          <w:szCs w:val="24"/>
          <w:shd w:val="clear" w:color="auto" w:fill="FFFFFF"/>
        </w:rPr>
        <w:t>uzzy</w:t>
      </w:r>
      <w:r w:rsidR="0001385F" w:rsidRPr="00330456">
        <w:rPr>
          <w:rFonts w:ascii="Times New Roman" w:hAnsi="Times New Roman" w:cs="Times New Roman"/>
          <w:spacing w:val="3"/>
          <w:sz w:val="24"/>
          <w:szCs w:val="24"/>
          <w:shd w:val="clear" w:color="auto" w:fill="FFFFFF"/>
        </w:rPr>
        <w:t>-analytical network p</w:t>
      </w:r>
      <w:r w:rsidR="00557131" w:rsidRPr="00330456">
        <w:rPr>
          <w:rFonts w:ascii="Times New Roman" w:hAnsi="Times New Roman" w:cs="Times New Roman"/>
          <w:spacing w:val="3"/>
          <w:sz w:val="24"/>
          <w:szCs w:val="24"/>
          <w:shd w:val="clear" w:color="auto" w:fill="FFFFFF"/>
        </w:rPr>
        <w:t>rocess</w:t>
      </w:r>
      <w:r w:rsidR="009358C9" w:rsidRPr="00330456">
        <w:rPr>
          <w:rFonts w:ascii="Times New Roman" w:hAnsi="Times New Roman" w:cs="Times New Roman"/>
          <w:sz w:val="24"/>
          <w:szCs w:val="24"/>
        </w:rPr>
        <w:t>,</w:t>
      </w:r>
      <w:r w:rsidR="009F6BB4" w:rsidRPr="00330456">
        <w:rPr>
          <w:rFonts w:ascii="Times New Roman" w:hAnsi="Times New Roman" w:cs="Times New Roman"/>
          <w:sz w:val="24"/>
          <w:szCs w:val="24"/>
        </w:rPr>
        <w:t xml:space="preserve"> </w:t>
      </w:r>
      <w:r w:rsidR="009358C9" w:rsidRPr="00330456">
        <w:rPr>
          <w:rFonts w:ascii="Times New Roman" w:hAnsi="Times New Roman" w:cs="Times New Roman"/>
          <w:spacing w:val="3"/>
          <w:sz w:val="24"/>
          <w:szCs w:val="24"/>
          <w:shd w:val="clear" w:color="auto" w:fill="FFFFFF"/>
        </w:rPr>
        <w:t>R</w:t>
      </w:r>
      <w:r w:rsidR="00843F00" w:rsidRPr="00330456">
        <w:rPr>
          <w:rFonts w:ascii="Times New Roman" w:hAnsi="Times New Roman" w:cs="Times New Roman"/>
          <w:spacing w:val="3"/>
          <w:sz w:val="24"/>
          <w:szCs w:val="24"/>
          <w:shd w:val="clear" w:color="auto" w:fill="FFFFFF"/>
        </w:rPr>
        <w:t>ough</w:t>
      </w:r>
      <w:r w:rsidR="0001385F" w:rsidRPr="00330456">
        <w:rPr>
          <w:rFonts w:ascii="Times New Roman" w:hAnsi="Times New Roman" w:cs="Times New Roman"/>
          <w:spacing w:val="3"/>
          <w:sz w:val="24"/>
          <w:szCs w:val="24"/>
          <w:shd w:val="clear" w:color="auto" w:fill="FFFFFF"/>
        </w:rPr>
        <w:t xml:space="preserve"> s</w:t>
      </w:r>
      <w:r w:rsidR="00C753E7" w:rsidRPr="00330456">
        <w:rPr>
          <w:rFonts w:ascii="Times New Roman" w:hAnsi="Times New Roman" w:cs="Times New Roman"/>
          <w:spacing w:val="3"/>
          <w:sz w:val="24"/>
          <w:szCs w:val="24"/>
          <w:shd w:val="clear" w:color="auto" w:fill="FFFFFF"/>
        </w:rPr>
        <w:t xml:space="preserve">et, </w:t>
      </w:r>
      <w:r w:rsidR="0001385F" w:rsidRPr="00330456">
        <w:rPr>
          <w:rStyle w:val="st"/>
          <w:rFonts w:ascii="Times New Roman" w:hAnsi="Times New Roman" w:cs="Times New Roman"/>
          <w:sz w:val="24"/>
          <w:szCs w:val="24"/>
        </w:rPr>
        <w:t>Technique for order preference by similarity to ideal s</w:t>
      </w:r>
      <w:r w:rsidR="009358C9" w:rsidRPr="00330456">
        <w:rPr>
          <w:rStyle w:val="st"/>
          <w:rFonts w:ascii="Times New Roman" w:hAnsi="Times New Roman" w:cs="Times New Roman"/>
          <w:sz w:val="24"/>
          <w:szCs w:val="24"/>
        </w:rPr>
        <w:t>ituation</w:t>
      </w:r>
      <w:r w:rsidR="009358C9" w:rsidRPr="00330456">
        <w:rPr>
          <w:rFonts w:ascii="Times New Roman" w:hAnsi="Times New Roman" w:cs="Times New Roman"/>
          <w:spacing w:val="3"/>
          <w:sz w:val="24"/>
          <w:szCs w:val="24"/>
          <w:shd w:val="clear" w:color="auto" w:fill="FFFFFF"/>
        </w:rPr>
        <w:t>,</w:t>
      </w:r>
      <w:r w:rsidR="009F6BB4" w:rsidRPr="00330456">
        <w:rPr>
          <w:rFonts w:ascii="Times New Roman" w:hAnsi="Times New Roman" w:cs="Times New Roman"/>
          <w:spacing w:val="3"/>
          <w:sz w:val="24"/>
          <w:szCs w:val="24"/>
          <w:shd w:val="clear" w:color="auto" w:fill="FFFFFF"/>
        </w:rPr>
        <w:t xml:space="preserve"> </w:t>
      </w:r>
      <w:proofErr w:type="spellStart"/>
      <w:r w:rsidR="00BA019E" w:rsidRPr="00330456">
        <w:rPr>
          <w:rFonts w:ascii="Times New Roman" w:hAnsi="Times New Roman" w:cs="Times New Roman"/>
          <w:spacing w:val="3"/>
          <w:sz w:val="24"/>
          <w:szCs w:val="24"/>
          <w:shd w:val="clear" w:color="auto" w:fill="FFFFFF"/>
        </w:rPr>
        <w:t>VlseKriterijumskaO</w:t>
      </w:r>
      <w:r w:rsidR="00611165" w:rsidRPr="00330456">
        <w:rPr>
          <w:rFonts w:ascii="Times New Roman" w:hAnsi="Times New Roman" w:cs="Times New Roman"/>
          <w:spacing w:val="3"/>
          <w:sz w:val="24"/>
          <w:szCs w:val="24"/>
          <w:shd w:val="clear" w:color="auto" w:fill="FFFFFF"/>
        </w:rPr>
        <w:t>ptimizacija</w:t>
      </w:r>
      <w:proofErr w:type="spellEnd"/>
      <w:r w:rsidR="00611165" w:rsidRPr="00330456">
        <w:rPr>
          <w:rFonts w:ascii="Times New Roman" w:hAnsi="Times New Roman" w:cs="Times New Roman"/>
          <w:spacing w:val="3"/>
          <w:sz w:val="24"/>
          <w:szCs w:val="24"/>
          <w:shd w:val="clear" w:color="auto" w:fill="FFFFFF"/>
        </w:rPr>
        <w:t xml:space="preserve"> I </w:t>
      </w:r>
      <w:proofErr w:type="spellStart"/>
      <w:r w:rsidR="00BA019E" w:rsidRPr="00330456">
        <w:rPr>
          <w:rFonts w:ascii="Times New Roman" w:hAnsi="Times New Roman" w:cs="Times New Roman"/>
          <w:spacing w:val="3"/>
          <w:sz w:val="24"/>
          <w:szCs w:val="24"/>
          <w:shd w:val="clear" w:color="auto" w:fill="FFFFFF"/>
        </w:rPr>
        <w:t>KompromisnoResenje</w:t>
      </w:r>
      <w:proofErr w:type="spellEnd"/>
      <w:r w:rsidR="00611165" w:rsidRPr="00330456">
        <w:rPr>
          <w:rFonts w:ascii="Times New Roman" w:hAnsi="Times New Roman" w:cs="Times New Roman"/>
          <w:spacing w:val="3"/>
          <w:sz w:val="24"/>
          <w:szCs w:val="24"/>
          <w:shd w:val="clear" w:color="auto" w:fill="FFFFFF"/>
        </w:rPr>
        <w:t xml:space="preserve">, </w:t>
      </w:r>
      <w:r w:rsidR="00A537DC" w:rsidRPr="00330456">
        <w:rPr>
          <w:rFonts w:ascii="Times New Roman" w:hAnsi="Times New Roman" w:cs="Times New Roman"/>
          <w:spacing w:val="3"/>
          <w:sz w:val="24"/>
          <w:szCs w:val="24"/>
          <w:shd w:val="clear" w:color="auto" w:fill="FFFFFF"/>
        </w:rPr>
        <w:t>and Shannon entropy</w:t>
      </w:r>
      <w:r w:rsidR="00B3396D" w:rsidRPr="00330456">
        <w:rPr>
          <w:rFonts w:ascii="Times New Roman" w:hAnsi="Times New Roman" w:cs="Times New Roman"/>
          <w:spacing w:val="3"/>
          <w:sz w:val="24"/>
          <w:szCs w:val="24"/>
          <w:shd w:val="clear" w:color="auto" w:fill="FFFFFF"/>
        </w:rPr>
        <w:t xml:space="preserve"> </w:t>
      </w:r>
      <w:r w:rsidR="00C67461" w:rsidRPr="00330456">
        <w:rPr>
          <w:rFonts w:ascii="Times New Roman" w:hAnsi="Times New Roman" w:cs="Times New Roman"/>
          <w:spacing w:val="3"/>
          <w:sz w:val="24"/>
          <w:szCs w:val="24"/>
          <w:shd w:val="clear" w:color="auto" w:fill="FFFFFF"/>
        </w:rPr>
        <w:fldChar w:fldCharType="begin" w:fldLock="1"/>
      </w:r>
      <w:r w:rsidR="00B3396D" w:rsidRPr="00330456">
        <w:rPr>
          <w:rFonts w:ascii="Times New Roman" w:hAnsi="Times New Roman" w:cs="Times New Roman"/>
          <w:spacing w:val="3"/>
          <w:sz w:val="24"/>
          <w:szCs w:val="24"/>
          <w:shd w:val="clear" w:color="auto" w:fill="FFFFFF"/>
        </w:rPr>
        <w:instrText>ADDIN CSL_CITATION {"citationItems":[{"id":"ITEM-1","itemData":{"abstract":"Triangular intuitionistic fuzzy numbers (TIFNs) are a special intuitionistic fuzzy set (IFS) on a real number set, which are very useful for decision makers (DMs) to depict their fuzzy preference information. In this work, we investigate multiple attribute group decision-making (MAGDM) problems in which the ratings of alternatives are expressed with TIFNs, and the weights of the attributes and DMs are completely unknown. Firstly, the crisp weighted possibility mean of TIFNs is defined, and the Hamming distance and Euclidean distance for TIFNs are defined based on Hausdorff distance. The triangular intuitionistic fuzzy weighted average (TIF-WA) operator is developed. Then, the weights of attributes are calculated by applying Shannon entropy measure and the weights of DMs are determined objectively combining the evidence theory with Bayes approximation. The individual decision matrixes for all DMs are aggregated into the group decision matrix by using the TIF-WA operator. Thereby, the classic Vlsekriterijumska Optimizacija I Kompromisno Resenje (VIKOR) method is extended for solving the MAGDM with TIFNs. Finally, the ranking order of alternative is given according to the closeness of alternative with respect to the ideal solution. The personnel selection example verifies the effectiveness of the proposed method. © 2013 Elsevier B.V. All rights reserved.","author":[{"dropping-particle":"","family":"Wan","given":"Shu Ping","non-dropping-particle":"","parse-names":false,"suffix":""},{"dropping-particle":"","family":"Wang","given":"Qiang Ying","non-dropping-particle":"","parse-names":false,"suffix":""},{"dropping-particle":"","family":"Dong","given":"Jiu Ying","non-dropping-particle":"","parse-names":false,"suffix":""}],"container-title":"Knowledge-Based Systems","id":"ITEM-1","issued":{"date-parts":[["2013"]]},"page":"65-77","title":"The extended VIKOR method for multi-attribute group decision making with triangular intuitionistic fuzzy numbers","type":"article-journal","volume":"52"},"uris":["http://www.mendeley.com/documents/?uuid=c69b55a2-49ed-3887-8c17-e6a633dc5e2a"]}],"mendeley":{"formattedCitation":"(Wan, Wang, and Dong 2013)","plainTextFormattedCitation":"(Wan, Wang, and Dong 2013)"},"properties":{"noteIndex":0},"schema":"https://github.com/citation-style-language/schema/raw/master/csl-citation.json"}</w:instrText>
      </w:r>
      <w:r w:rsidR="00C67461" w:rsidRPr="00330456">
        <w:rPr>
          <w:rFonts w:ascii="Times New Roman" w:hAnsi="Times New Roman" w:cs="Times New Roman"/>
          <w:spacing w:val="3"/>
          <w:sz w:val="24"/>
          <w:szCs w:val="24"/>
          <w:shd w:val="clear" w:color="auto" w:fill="FFFFFF"/>
        </w:rPr>
        <w:fldChar w:fldCharType="separate"/>
      </w:r>
      <w:r w:rsidR="00B3396D" w:rsidRPr="00330456">
        <w:rPr>
          <w:rFonts w:ascii="Times New Roman" w:hAnsi="Times New Roman" w:cs="Times New Roman"/>
          <w:noProof/>
          <w:spacing w:val="3"/>
          <w:sz w:val="24"/>
          <w:szCs w:val="24"/>
          <w:shd w:val="clear" w:color="auto" w:fill="FFFFFF"/>
        </w:rPr>
        <w:t>(Wan, Wang, and Dong 2013)</w:t>
      </w:r>
      <w:r w:rsidR="00C67461" w:rsidRPr="00330456">
        <w:rPr>
          <w:rFonts w:ascii="Times New Roman" w:hAnsi="Times New Roman" w:cs="Times New Roman"/>
          <w:spacing w:val="3"/>
          <w:sz w:val="24"/>
          <w:szCs w:val="24"/>
          <w:shd w:val="clear" w:color="auto" w:fill="FFFFFF"/>
        </w:rPr>
        <w:fldChar w:fldCharType="end"/>
      </w:r>
      <w:r w:rsidR="00A537DC" w:rsidRPr="00330456">
        <w:rPr>
          <w:rFonts w:ascii="Times New Roman" w:hAnsi="Times New Roman" w:cs="Times New Roman"/>
          <w:spacing w:val="3"/>
          <w:sz w:val="24"/>
          <w:szCs w:val="24"/>
          <w:shd w:val="clear" w:color="auto" w:fill="FFFFFF"/>
        </w:rPr>
        <w:t xml:space="preserve">. The </w:t>
      </w:r>
      <w:r w:rsidR="006303E5" w:rsidRPr="00330456">
        <w:rPr>
          <w:rFonts w:ascii="Times New Roman" w:hAnsi="Times New Roman" w:cs="Times New Roman"/>
          <w:spacing w:val="3"/>
          <w:sz w:val="24"/>
          <w:szCs w:val="24"/>
          <w:shd w:val="clear" w:color="auto" w:fill="FFFFFF"/>
        </w:rPr>
        <w:t xml:space="preserve">use of </w:t>
      </w:r>
      <w:r w:rsidR="00A537DC" w:rsidRPr="00330456">
        <w:rPr>
          <w:rFonts w:ascii="Times New Roman" w:hAnsi="Times New Roman" w:cs="Times New Roman"/>
          <w:spacing w:val="3"/>
          <w:sz w:val="24"/>
          <w:szCs w:val="24"/>
          <w:shd w:val="clear" w:color="auto" w:fill="FFFFFF"/>
        </w:rPr>
        <w:t xml:space="preserve">different </w:t>
      </w:r>
      <w:r w:rsidR="006303E5" w:rsidRPr="00330456">
        <w:rPr>
          <w:rFonts w:ascii="Times New Roman" w:hAnsi="Times New Roman" w:cs="Times New Roman"/>
          <w:spacing w:val="3"/>
          <w:sz w:val="24"/>
          <w:szCs w:val="24"/>
          <w:shd w:val="clear" w:color="auto" w:fill="FFFFFF"/>
        </w:rPr>
        <w:t xml:space="preserve">techniques with different </w:t>
      </w:r>
      <w:r w:rsidR="00A537DC" w:rsidRPr="00330456">
        <w:rPr>
          <w:rFonts w:ascii="Times New Roman" w:hAnsi="Times New Roman" w:cs="Times New Roman"/>
          <w:spacing w:val="3"/>
          <w:sz w:val="24"/>
          <w:szCs w:val="24"/>
          <w:shd w:val="clear" w:color="auto" w:fill="FFFFFF"/>
        </w:rPr>
        <w:t xml:space="preserve">conceptual underpinnings as </w:t>
      </w:r>
      <w:r w:rsidR="006303E5" w:rsidRPr="00330456">
        <w:rPr>
          <w:rFonts w:ascii="Times New Roman" w:hAnsi="Times New Roman" w:cs="Times New Roman"/>
          <w:spacing w:val="3"/>
          <w:sz w:val="24"/>
          <w:szCs w:val="24"/>
          <w:shd w:val="clear" w:color="auto" w:fill="FFFFFF"/>
        </w:rPr>
        <w:t xml:space="preserve">evaluation tools can potentially </w:t>
      </w:r>
      <w:r w:rsidR="00A537DC" w:rsidRPr="00330456">
        <w:rPr>
          <w:rFonts w:ascii="Times New Roman" w:hAnsi="Times New Roman" w:cs="Times New Roman"/>
          <w:spacing w:val="3"/>
          <w:sz w:val="24"/>
          <w:szCs w:val="24"/>
          <w:shd w:val="clear" w:color="auto" w:fill="FFFFFF"/>
        </w:rPr>
        <w:t>show</w:t>
      </w:r>
      <w:r w:rsidR="009F6BB4" w:rsidRPr="00330456">
        <w:rPr>
          <w:rFonts w:ascii="Times New Roman" w:hAnsi="Times New Roman" w:cs="Times New Roman"/>
          <w:spacing w:val="3"/>
          <w:sz w:val="24"/>
          <w:szCs w:val="24"/>
          <w:shd w:val="clear" w:color="auto" w:fill="FFFFFF"/>
        </w:rPr>
        <w:t xml:space="preserve"> </w:t>
      </w:r>
      <w:r w:rsidR="00A537DC" w:rsidRPr="00330456">
        <w:rPr>
          <w:rFonts w:ascii="Times New Roman" w:hAnsi="Times New Roman" w:cs="Times New Roman"/>
          <w:spacing w:val="3"/>
          <w:sz w:val="24"/>
          <w:szCs w:val="24"/>
          <w:shd w:val="clear" w:color="auto" w:fill="FFFFFF"/>
        </w:rPr>
        <w:t>relatively different ranking</w:t>
      </w:r>
      <w:r w:rsidR="003D2128" w:rsidRPr="00330456">
        <w:rPr>
          <w:rFonts w:ascii="Times New Roman" w:hAnsi="Times New Roman" w:cs="Times New Roman"/>
          <w:spacing w:val="3"/>
          <w:sz w:val="24"/>
          <w:szCs w:val="24"/>
          <w:shd w:val="clear" w:color="auto" w:fill="FFFFFF"/>
        </w:rPr>
        <w:t>s,</w:t>
      </w:r>
      <w:r w:rsidR="006303E5" w:rsidRPr="00330456">
        <w:rPr>
          <w:rFonts w:ascii="Times New Roman" w:hAnsi="Times New Roman" w:cs="Times New Roman"/>
          <w:spacing w:val="3"/>
          <w:sz w:val="24"/>
          <w:szCs w:val="24"/>
          <w:shd w:val="clear" w:color="auto" w:fill="FFFFFF"/>
        </w:rPr>
        <w:t xml:space="preserve"> which </w:t>
      </w:r>
      <w:r w:rsidR="00A537DC" w:rsidRPr="00330456">
        <w:rPr>
          <w:rFonts w:ascii="Times New Roman" w:hAnsi="Times New Roman" w:cs="Times New Roman"/>
          <w:spacing w:val="3"/>
          <w:sz w:val="24"/>
          <w:szCs w:val="24"/>
          <w:shd w:val="clear" w:color="auto" w:fill="FFFFFF"/>
        </w:rPr>
        <w:t>echoes the need for industrial managers to employ more than one tool in</w:t>
      </w:r>
      <w:r w:rsidR="009F6BB4" w:rsidRPr="00330456">
        <w:rPr>
          <w:rFonts w:ascii="Times New Roman" w:hAnsi="Times New Roman" w:cs="Times New Roman"/>
          <w:spacing w:val="3"/>
          <w:sz w:val="24"/>
          <w:szCs w:val="24"/>
          <w:shd w:val="clear" w:color="auto" w:fill="FFFFFF"/>
        </w:rPr>
        <w:t xml:space="preserve"> </w:t>
      </w:r>
      <w:r w:rsidR="00A537DC" w:rsidRPr="00330456">
        <w:rPr>
          <w:rFonts w:ascii="Times New Roman" w:hAnsi="Times New Roman" w:cs="Times New Roman"/>
          <w:spacing w:val="3"/>
          <w:sz w:val="24"/>
          <w:szCs w:val="24"/>
          <w:shd w:val="clear" w:color="auto" w:fill="FFFFFF"/>
        </w:rPr>
        <w:t>the</w:t>
      </w:r>
      <w:r w:rsidR="009F6BB4" w:rsidRPr="00330456">
        <w:rPr>
          <w:rFonts w:ascii="Times New Roman" w:hAnsi="Times New Roman" w:cs="Times New Roman"/>
          <w:spacing w:val="3"/>
          <w:sz w:val="24"/>
          <w:szCs w:val="24"/>
          <w:shd w:val="clear" w:color="auto" w:fill="FFFFFF"/>
        </w:rPr>
        <w:t xml:space="preserve"> </w:t>
      </w:r>
      <w:r w:rsidR="00A537DC" w:rsidRPr="00330456">
        <w:rPr>
          <w:rFonts w:ascii="Times New Roman" w:hAnsi="Times New Roman" w:cs="Times New Roman"/>
          <w:spacing w:val="3"/>
          <w:sz w:val="24"/>
          <w:szCs w:val="24"/>
          <w:shd w:val="clear" w:color="auto" w:fill="FFFFFF"/>
        </w:rPr>
        <w:t xml:space="preserve">evaluation of criteria to avoid misleading analysis </w:t>
      </w:r>
      <w:r w:rsidR="00C67461" w:rsidRPr="00330456">
        <w:rPr>
          <w:rFonts w:ascii="Times New Roman" w:hAnsi="Times New Roman" w:cs="Times New Roman"/>
          <w:spacing w:val="3"/>
          <w:sz w:val="24"/>
          <w:szCs w:val="24"/>
          <w:shd w:val="clear" w:color="auto" w:fill="FFFFFF"/>
        </w:rPr>
        <w:fldChar w:fldCharType="begin" w:fldLock="1"/>
      </w:r>
      <w:r w:rsidR="000A78B6" w:rsidRPr="00330456">
        <w:rPr>
          <w:rFonts w:ascii="Times New Roman" w:hAnsi="Times New Roman" w:cs="Times New Roman"/>
          <w:spacing w:val="3"/>
          <w:sz w:val="24"/>
          <w:szCs w:val="24"/>
          <w:shd w:val="clear" w:color="auto" w:fill="FFFFFF"/>
        </w:rPr>
        <w:instrText>ADDIN CSL_CITATION {"citationItems":[{"id":"ITEM-1","itemData":{"abstract":"We introduce a comprehensive framework for sustainable supply chain management (SSCM) implementation in the mining industry. The framework includes six constructs, green information technology and systems, strategic supplier partnership, operations and logistics integration, internal environmental management, eco-innovative and end-of-life. Environmentally sustainable supply chain management practices in Ghana's gold mining industry are examined using DEMATEL and the analytical hierarchy process. The evaluation models found that strategic supplier partnership and end-of-life practices are the two most prominent and influential factors whereas lean and green operations, substituting toxic inputs with environmentally friendly ones and resale of used parts or components are prominent sub-factors. This study and resulting framework allows practicing managers in the mining industry to make thoughtful decisions on SSCM. Green supply chain practices and performance in Ghana's mining industry Reference to this paper should be made as follows: Kusi-Sarpong, S., Sarkis, J. and Wang, X. (2016) 'Green supply chain practices and performance in Ghana's mining industry: a comparative evaluation based on DEMATEL and AHP', Int. University's graduate programs, Ghana. His primary research areas include green supply chain management, corporate sustainability management, green suppliers' selection, and application of multi-criteria decision-making (MCDM) models to management decisions. His has published a number of papers in reputable academic journals. He has over ten years supply chain management industrial experience mostly from the mining industry.","author":[{"dropping-particle":"","family":"Kusi-Sarpong","given":"Simonov","non-dropping-particle":"","parse-names":false,"suffix":""},{"dropping-particle":"","family":"Sarkis","given":"Joseph","non-dropping-particle":"","parse-names":false,"suffix":""},{"dropping-particle":"","family":"Wang","given":"Xuping","non-dropping-particle":"","parse-names":false,"suffix":""}],"container-title":"Int. J. Business Performance and Supply Chain Modelling J. Business Performance and Supply Chain Modelling","id":"ITEM-1","issue":"4","issued":{"date-parts":[["2016"]]},"page":"320-347","title":"Green supply chain practices and performance in Ghana's mining industry: a comparative evaluation based on DEMATEL and AHP","type":"article-journal","volume":"8"},"uris":["http://www.mendeley.com/documents/?uuid=521e9916-5376-30d2-bae0-340349a732e3"]}],"mendeley":{"formattedCitation":"(Kusi-Sarpong, Sarkis, and Wang 2016)","plainTextFormattedCitation":"(Kusi-Sarpong, Sarkis, and Wang 2016)","previouslyFormattedCitation":"(Kusi-Sarpong, Sarkis, and Wang 2016)"},"properties":{"noteIndex":0},"schema":"https://github.com/citation-style-language/schema/raw/master/csl-citation.json"}</w:instrText>
      </w:r>
      <w:r w:rsidR="00C67461" w:rsidRPr="00330456">
        <w:rPr>
          <w:rFonts w:ascii="Times New Roman" w:hAnsi="Times New Roman" w:cs="Times New Roman"/>
          <w:spacing w:val="3"/>
          <w:sz w:val="24"/>
          <w:szCs w:val="24"/>
          <w:shd w:val="clear" w:color="auto" w:fill="FFFFFF"/>
        </w:rPr>
        <w:fldChar w:fldCharType="separate"/>
      </w:r>
      <w:r w:rsidR="009F5631" w:rsidRPr="00330456">
        <w:rPr>
          <w:rFonts w:ascii="Times New Roman" w:hAnsi="Times New Roman" w:cs="Times New Roman"/>
          <w:noProof/>
          <w:spacing w:val="3"/>
          <w:sz w:val="24"/>
          <w:szCs w:val="24"/>
          <w:shd w:val="clear" w:color="auto" w:fill="FFFFFF"/>
        </w:rPr>
        <w:t>(Kusi-Sarpong, Sarkis, and Wang 2016)</w:t>
      </w:r>
      <w:r w:rsidR="00C67461" w:rsidRPr="00330456">
        <w:rPr>
          <w:rFonts w:ascii="Times New Roman" w:hAnsi="Times New Roman" w:cs="Times New Roman"/>
          <w:spacing w:val="3"/>
          <w:sz w:val="24"/>
          <w:szCs w:val="24"/>
          <w:shd w:val="clear" w:color="auto" w:fill="FFFFFF"/>
        </w:rPr>
        <w:fldChar w:fldCharType="end"/>
      </w:r>
      <w:r w:rsidR="00A537DC" w:rsidRPr="00330456">
        <w:rPr>
          <w:rFonts w:ascii="Times New Roman" w:hAnsi="Times New Roman" w:cs="Times New Roman"/>
          <w:spacing w:val="3"/>
          <w:sz w:val="24"/>
          <w:szCs w:val="24"/>
          <w:shd w:val="clear" w:color="auto" w:fill="FFFFFF"/>
        </w:rPr>
        <w:t>. The computation results from a single tool evaluation need a thorough comparative analysis of other techniques</w:t>
      </w:r>
      <w:r w:rsidR="003D2128" w:rsidRPr="00330456">
        <w:rPr>
          <w:rFonts w:ascii="Times New Roman" w:hAnsi="Times New Roman" w:cs="Times New Roman"/>
          <w:spacing w:val="3"/>
          <w:sz w:val="24"/>
          <w:szCs w:val="24"/>
          <w:shd w:val="clear" w:color="auto" w:fill="FFFFFF"/>
        </w:rPr>
        <w:t>’ outcome</w:t>
      </w:r>
      <w:r w:rsidR="00042576" w:rsidRPr="00330456">
        <w:rPr>
          <w:rFonts w:ascii="Times New Roman" w:hAnsi="Times New Roman" w:cs="Times New Roman"/>
          <w:spacing w:val="3"/>
          <w:sz w:val="24"/>
          <w:szCs w:val="24"/>
          <w:shd w:val="clear" w:color="auto" w:fill="FFFFFF"/>
        </w:rPr>
        <w:t xml:space="preserve">s </w:t>
      </w:r>
      <w:r w:rsidR="00A537DC" w:rsidRPr="00330456">
        <w:rPr>
          <w:rFonts w:ascii="Times New Roman" w:hAnsi="Times New Roman" w:cs="Times New Roman"/>
          <w:spacing w:val="3"/>
          <w:sz w:val="24"/>
          <w:szCs w:val="24"/>
          <w:shd w:val="clear" w:color="auto" w:fill="FFFFFF"/>
        </w:rPr>
        <w:t>to</w:t>
      </w:r>
      <w:r w:rsidR="009F6BB4" w:rsidRPr="00330456">
        <w:rPr>
          <w:rFonts w:ascii="Times New Roman" w:hAnsi="Times New Roman" w:cs="Times New Roman"/>
          <w:spacing w:val="3"/>
          <w:sz w:val="24"/>
          <w:szCs w:val="24"/>
          <w:shd w:val="clear" w:color="auto" w:fill="FFFFFF"/>
        </w:rPr>
        <w:t xml:space="preserve"> </w:t>
      </w:r>
      <w:r w:rsidR="00A537DC" w:rsidRPr="00330456">
        <w:rPr>
          <w:rFonts w:ascii="Times New Roman" w:hAnsi="Times New Roman" w:cs="Times New Roman"/>
          <w:spacing w:val="3"/>
          <w:sz w:val="24"/>
          <w:szCs w:val="24"/>
          <w:shd w:val="clear" w:color="auto" w:fill="FFFFFF"/>
        </w:rPr>
        <w:t>sufficiently develop an enriched interpretation o</w:t>
      </w:r>
      <w:r w:rsidR="00042576" w:rsidRPr="00330456">
        <w:rPr>
          <w:rFonts w:ascii="Times New Roman" w:hAnsi="Times New Roman" w:cs="Times New Roman"/>
          <w:spacing w:val="3"/>
          <w:sz w:val="24"/>
          <w:szCs w:val="24"/>
          <w:shd w:val="clear" w:color="auto" w:fill="FFFFFF"/>
        </w:rPr>
        <w:t xml:space="preserve">f the various criteria </w:t>
      </w:r>
      <w:r w:rsidR="00A537DC" w:rsidRPr="00330456">
        <w:rPr>
          <w:rFonts w:ascii="Times New Roman" w:hAnsi="Times New Roman" w:cs="Times New Roman"/>
          <w:spacing w:val="3"/>
          <w:sz w:val="24"/>
          <w:szCs w:val="24"/>
          <w:shd w:val="clear" w:color="auto" w:fill="FFFFFF"/>
        </w:rPr>
        <w:t>for decision</w:t>
      </w:r>
      <w:r w:rsidR="00A10619" w:rsidRPr="00330456">
        <w:rPr>
          <w:rFonts w:ascii="Times New Roman" w:hAnsi="Times New Roman" w:cs="Times New Roman"/>
          <w:spacing w:val="3"/>
          <w:sz w:val="24"/>
          <w:szCs w:val="24"/>
          <w:shd w:val="clear" w:color="auto" w:fill="FFFFFF"/>
        </w:rPr>
        <w:t>-</w:t>
      </w:r>
      <w:r w:rsidR="00A537DC" w:rsidRPr="00330456">
        <w:rPr>
          <w:rFonts w:ascii="Times New Roman" w:hAnsi="Times New Roman" w:cs="Times New Roman"/>
          <w:spacing w:val="3"/>
          <w:sz w:val="24"/>
          <w:szCs w:val="24"/>
          <w:shd w:val="clear" w:color="auto" w:fill="FFFFFF"/>
        </w:rPr>
        <w:t>making</w:t>
      </w:r>
      <w:r w:rsidR="00763B76" w:rsidRPr="00330456">
        <w:rPr>
          <w:rFonts w:ascii="Times New Roman" w:hAnsi="Times New Roman" w:cs="Times New Roman"/>
          <w:spacing w:val="3"/>
          <w:sz w:val="24"/>
          <w:szCs w:val="24"/>
          <w:shd w:val="clear" w:color="auto" w:fill="FFFFFF"/>
        </w:rPr>
        <w:t xml:space="preserve"> </w:t>
      </w:r>
      <w:r w:rsidR="00C67461" w:rsidRPr="00330456">
        <w:rPr>
          <w:rFonts w:ascii="Times New Roman" w:hAnsi="Times New Roman" w:cs="Times New Roman"/>
          <w:spacing w:val="3"/>
          <w:sz w:val="24"/>
          <w:szCs w:val="24"/>
          <w:shd w:val="clear" w:color="auto" w:fill="FFFFFF"/>
        </w:rPr>
        <w:fldChar w:fldCharType="begin" w:fldLock="1"/>
      </w:r>
      <w:r w:rsidR="000A78B6" w:rsidRPr="00330456">
        <w:rPr>
          <w:rFonts w:ascii="Times New Roman" w:hAnsi="Times New Roman" w:cs="Times New Roman"/>
          <w:spacing w:val="3"/>
          <w:sz w:val="24"/>
          <w:szCs w:val="24"/>
          <w:shd w:val="clear" w:color="auto" w:fill="FFFFFF"/>
        </w:rPr>
        <w:instrText>ADDIN CSL_CITATION {"citationItems":[{"id":"ITEM-1","itemData":{"DOI":"10.3390/su8050482","ISBN":"2071-1050","ISSN":"20711050","abstract":"With the rapid depletion of natural resources and undesired\\nenvironmental changes globally, more interest has been shown in the\\nresearch of green supply chain practices, including end-of-life vehicle\\n(ELV) recycling. The ELV recycling is mandatory for auto-manufacturers\\nby legislation for the purpose of minimizing potential environmental\\ndamages. The purpose of the present research is to determine the best\\nchoice of ELV recycling service provider by employing an integrating\\nhybrid multi-criteria decision making (MCDM) method. In this research,\\neconomic, environmental and social factors are taken into consideration.\\nThe linguistic variables and trapezoidal fuzzy numbers (TFNs) are\\napplied into this evaluation to deal with the vague and qualitative\\ninformation. With the combined weight calculation of criteria based on\\nfuzzy aggregation and Shannon Entropy techniques, the normative\\nmulti-criteria optimization technique (FVIKOR method) is applied to\\nexplore the best solution. An application was performed based on the\\nproposed hybrid MCDM method, and sensitivity analysis was conducted on\\ndifferent decision making scenarios. The present study provides a\\ndecision-making approach on ELV recycling business selection under\\nsustainability and green philosophy with high robustness and easy\\nimplementation.","author":[{"dropping-particle":"","family":"Zhou","given":"Fuli","non-dropping-particle":"","parse-names":false,"suffix":""},{"dropping-particle":"","family":"Lin","given":"Yun","non-dropping-particle":"","parse-names":false,"suffix":""},{"dropping-particle":"","family":"Wang","given":"Xu","non-dropping-particle":"","parse-names":false,"suffix":""},{"dropping-particle":"","family":"Zhou","given":"Lin","non-dropping-particle":"","parse-names":false,"suffix":""},{"dropping-particle":"","family":"He","given":"Yandong","non-dropping-particle":"","parse-names":false,"suffix":""}],"container-title":"Sustainability (Switzerland)","id":"ITEM-1","issue":"5","issued":{"date-parts":[["2016"]]},"title":"ELV recycling service provider selection using the hybrid MCDM method: A case application in China","type":"article-journal","volume":"8"},"uris":["http://www.mendeley.com/documents/?uuid=c458cff5-c6f3-3bd7-ba61-f6a6e3f134ef"]}],"mendeley":{"formattedCitation":"(Zhou et al. 2016)","plainTextFormattedCitation":"(Zhou et al. 2016)","previouslyFormattedCitation":"(Zhou et al. 2016)"},"properties":{"noteIndex":0},"schema":"https://github.com/citation-style-language/schema/raw/master/csl-citation.json"}</w:instrText>
      </w:r>
      <w:r w:rsidR="00C67461" w:rsidRPr="00330456">
        <w:rPr>
          <w:rFonts w:ascii="Times New Roman" w:hAnsi="Times New Roman" w:cs="Times New Roman"/>
          <w:spacing w:val="3"/>
          <w:sz w:val="24"/>
          <w:szCs w:val="24"/>
          <w:shd w:val="clear" w:color="auto" w:fill="FFFFFF"/>
        </w:rPr>
        <w:fldChar w:fldCharType="separate"/>
      </w:r>
      <w:r w:rsidR="009F5631" w:rsidRPr="00330456">
        <w:rPr>
          <w:rFonts w:ascii="Times New Roman" w:hAnsi="Times New Roman" w:cs="Times New Roman"/>
          <w:noProof/>
          <w:spacing w:val="3"/>
          <w:sz w:val="24"/>
          <w:szCs w:val="24"/>
          <w:shd w:val="clear" w:color="auto" w:fill="FFFFFF"/>
        </w:rPr>
        <w:t>(Zhou et al. 2016)</w:t>
      </w:r>
      <w:r w:rsidR="00C67461" w:rsidRPr="00330456">
        <w:rPr>
          <w:rFonts w:ascii="Times New Roman" w:hAnsi="Times New Roman" w:cs="Times New Roman"/>
          <w:spacing w:val="3"/>
          <w:sz w:val="24"/>
          <w:szCs w:val="24"/>
          <w:shd w:val="clear" w:color="auto" w:fill="FFFFFF"/>
        </w:rPr>
        <w:fldChar w:fldCharType="end"/>
      </w:r>
      <w:r w:rsidR="005031D7" w:rsidRPr="00330456">
        <w:rPr>
          <w:rFonts w:ascii="Times New Roman" w:hAnsi="Times New Roman" w:cs="Times New Roman"/>
          <w:spacing w:val="3"/>
          <w:sz w:val="24"/>
          <w:szCs w:val="24"/>
          <w:shd w:val="clear" w:color="auto" w:fill="FFFFFF"/>
        </w:rPr>
        <w:t>.</w:t>
      </w:r>
      <w:r w:rsidR="00763B76" w:rsidRPr="00330456">
        <w:rPr>
          <w:rFonts w:ascii="Times New Roman" w:hAnsi="Times New Roman" w:cs="Times New Roman"/>
          <w:spacing w:val="3"/>
          <w:sz w:val="24"/>
          <w:szCs w:val="24"/>
          <w:shd w:val="clear" w:color="auto" w:fill="FFFFFF"/>
        </w:rPr>
        <w:t xml:space="preserve"> </w:t>
      </w:r>
      <w:r w:rsidR="005031D7" w:rsidRPr="00330456">
        <w:rPr>
          <w:rFonts w:ascii="Times New Roman" w:hAnsi="Times New Roman" w:cs="Times New Roman"/>
          <w:spacing w:val="3"/>
          <w:sz w:val="24"/>
          <w:szCs w:val="24"/>
          <w:shd w:val="clear" w:color="auto" w:fill="FFFFFF"/>
        </w:rPr>
        <w:t>Moreover, future studies can shed insight</w:t>
      </w:r>
      <w:r w:rsidR="005B2590" w:rsidRPr="00330456">
        <w:rPr>
          <w:rFonts w:ascii="Times New Roman" w:hAnsi="Times New Roman" w:cs="Times New Roman"/>
          <w:spacing w:val="3"/>
          <w:sz w:val="24"/>
          <w:szCs w:val="24"/>
          <w:shd w:val="clear" w:color="auto" w:fill="FFFFFF"/>
        </w:rPr>
        <w:t>s</w:t>
      </w:r>
      <w:r w:rsidR="005031D7" w:rsidRPr="00330456">
        <w:rPr>
          <w:rFonts w:ascii="Times New Roman" w:hAnsi="Times New Roman" w:cs="Times New Roman"/>
          <w:spacing w:val="3"/>
          <w:sz w:val="24"/>
          <w:szCs w:val="24"/>
          <w:shd w:val="clear" w:color="auto" w:fill="FFFFFF"/>
        </w:rPr>
        <w:t xml:space="preserve"> on </w:t>
      </w:r>
      <w:r w:rsidR="005031D7" w:rsidRPr="00330456">
        <w:rPr>
          <w:rFonts w:ascii="Times New Roman" w:hAnsi="Times New Roman" w:cs="Times New Roman"/>
          <w:sz w:val="24"/>
          <w:szCs w:val="24"/>
        </w:rPr>
        <w:t>how multi-tier supply chains with many actors implement SSSC initiatives</w:t>
      </w:r>
      <w:r w:rsidR="00304D55" w:rsidRPr="00330456">
        <w:rPr>
          <w:rFonts w:ascii="Times New Roman" w:hAnsi="Times New Roman" w:cs="Times New Roman"/>
          <w:sz w:val="24"/>
          <w:szCs w:val="24"/>
        </w:rPr>
        <w:t xml:space="preserve"> </w:t>
      </w:r>
      <w:r w:rsidR="000A66DC" w:rsidRPr="00330456">
        <w:rPr>
          <w:rFonts w:ascii="Times New Roman" w:hAnsi="Times New Roman" w:cs="Times New Roman"/>
          <w:sz w:val="24"/>
          <w:szCs w:val="24"/>
        </w:rPr>
        <w:t>and the success of the social sustainability performance pathways.</w:t>
      </w:r>
    </w:p>
    <w:p w:rsidR="00AE2B3E" w:rsidRPr="00A018DC" w:rsidRDefault="00AE2B3E" w:rsidP="00A018DC">
      <w:pPr>
        <w:spacing w:line="480" w:lineRule="auto"/>
        <w:jc w:val="both"/>
        <w:rPr>
          <w:rFonts w:ascii="Times New Roman" w:hAnsi="Times New Roman" w:cs="Times New Roman"/>
          <w:color w:val="222222"/>
          <w:spacing w:val="3"/>
          <w:sz w:val="24"/>
          <w:szCs w:val="24"/>
          <w:shd w:val="clear" w:color="auto" w:fill="FFFFFF"/>
        </w:rPr>
      </w:pPr>
      <w:r w:rsidRPr="00CA5E79">
        <w:rPr>
          <w:rFonts w:ascii="Times New Roman" w:hAnsi="Times New Roman" w:cs="Times New Roman"/>
          <w:b/>
          <w:color w:val="222222"/>
          <w:spacing w:val="3"/>
          <w:sz w:val="24"/>
          <w:szCs w:val="24"/>
          <w:shd w:val="clear" w:color="auto" w:fill="FFFFFF"/>
        </w:rPr>
        <w:t>Acknowledgment</w:t>
      </w:r>
    </w:p>
    <w:p w:rsidR="00123D75" w:rsidRDefault="00A80661" w:rsidP="00245C6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The field work of this study </w:t>
      </w:r>
      <w:r w:rsidR="00122914">
        <w:rPr>
          <w:rFonts w:ascii="Times New Roman" w:hAnsi="Times New Roman" w:cs="Times New Roman"/>
          <w:bCs/>
          <w:sz w:val="24"/>
          <w:szCs w:val="24"/>
        </w:rPr>
        <w:t xml:space="preserve">was </w:t>
      </w:r>
      <w:r w:rsidR="00122914" w:rsidRPr="000F2C62">
        <w:rPr>
          <w:rFonts w:ascii="Times New Roman" w:hAnsi="Times New Roman" w:cs="Times New Roman"/>
          <w:bCs/>
          <w:sz w:val="24"/>
          <w:szCs w:val="24"/>
        </w:rPr>
        <w:t>supported</w:t>
      </w:r>
      <w:r w:rsidR="0078265E">
        <w:rPr>
          <w:rFonts w:ascii="Times New Roman" w:hAnsi="Times New Roman" w:cs="Times New Roman"/>
          <w:bCs/>
          <w:sz w:val="24"/>
          <w:szCs w:val="24"/>
        </w:rPr>
        <w:t xml:space="preserve"> </w:t>
      </w:r>
      <w:r w:rsidR="00122914" w:rsidRPr="000F2C62">
        <w:rPr>
          <w:rFonts w:ascii="Times New Roman" w:hAnsi="Times New Roman" w:cs="Times New Roman"/>
          <w:bCs/>
          <w:sz w:val="24"/>
          <w:szCs w:val="24"/>
        </w:rPr>
        <w:t>by</w:t>
      </w:r>
      <w:r w:rsidR="0078265E">
        <w:rPr>
          <w:rFonts w:ascii="Times New Roman" w:hAnsi="Times New Roman" w:cs="Times New Roman"/>
          <w:bCs/>
          <w:sz w:val="24"/>
          <w:szCs w:val="24"/>
        </w:rPr>
        <w:t xml:space="preserve"> </w:t>
      </w:r>
      <w:r w:rsidR="00122914">
        <w:rPr>
          <w:rFonts w:ascii="Times New Roman" w:hAnsi="Times New Roman" w:cs="Times New Roman"/>
          <w:bCs/>
          <w:sz w:val="24"/>
          <w:szCs w:val="24"/>
        </w:rPr>
        <w:t>Competitive</w:t>
      </w:r>
      <w:r w:rsidR="0078265E">
        <w:rPr>
          <w:rFonts w:ascii="Times New Roman" w:hAnsi="Times New Roman" w:cs="Times New Roman"/>
          <w:bCs/>
          <w:sz w:val="24"/>
          <w:szCs w:val="24"/>
        </w:rPr>
        <w:t xml:space="preserve"> </w:t>
      </w:r>
      <w:r w:rsidR="004A3EC5">
        <w:rPr>
          <w:rFonts w:ascii="Times New Roman" w:hAnsi="Times New Roman" w:cs="Times New Roman"/>
          <w:bCs/>
          <w:sz w:val="24"/>
          <w:szCs w:val="24"/>
        </w:rPr>
        <w:t xml:space="preserve">Cashew </w:t>
      </w:r>
      <w:r w:rsidR="0000214E">
        <w:rPr>
          <w:rFonts w:ascii="Times New Roman" w:hAnsi="Times New Roman" w:cs="Times New Roman"/>
          <w:bCs/>
          <w:sz w:val="24"/>
          <w:szCs w:val="24"/>
        </w:rPr>
        <w:t>I</w:t>
      </w:r>
      <w:r w:rsidR="004A3EC5">
        <w:rPr>
          <w:rFonts w:ascii="Times New Roman" w:hAnsi="Times New Roman" w:cs="Times New Roman"/>
          <w:bCs/>
          <w:sz w:val="24"/>
          <w:szCs w:val="24"/>
        </w:rPr>
        <w:t>nitiative (</w:t>
      </w:r>
      <w:proofErr w:type="spellStart"/>
      <w:r w:rsidR="004A3EC5">
        <w:rPr>
          <w:rFonts w:ascii="Times New Roman" w:hAnsi="Times New Roman" w:cs="Times New Roman"/>
          <w:bCs/>
          <w:sz w:val="24"/>
          <w:szCs w:val="24"/>
        </w:rPr>
        <w:t>ComCashew</w:t>
      </w:r>
      <w:proofErr w:type="spellEnd"/>
      <w:r w:rsidR="000F2C62" w:rsidRPr="000F2C62">
        <w:rPr>
          <w:rFonts w:ascii="Times New Roman" w:hAnsi="Times New Roman" w:cs="Times New Roman"/>
          <w:bCs/>
          <w:sz w:val="24"/>
          <w:szCs w:val="24"/>
        </w:rPr>
        <w:t>)</w:t>
      </w:r>
      <w:r w:rsidR="00A346D4">
        <w:rPr>
          <w:rFonts w:ascii="Times New Roman" w:hAnsi="Times New Roman" w:cs="Times New Roman"/>
          <w:bCs/>
          <w:sz w:val="24"/>
          <w:szCs w:val="24"/>
        </w:rPr>
        <w:t>.</w:t>
      </w:r>
    </w:p>
    <w:p w:rsidR="00A018DC" w:rsidRDefault="00A018DC" w:rsidP="00245C65">
      <w:pPr>
        <w:spacing w:after="0" w:line="360" w:lineRule="auto"/>
        <w:rPr>
          <w:rFonts w:ascii="Times New Roman" w:hAnsi="Times New Roman" w:cs="Times New Roman"/>
          <w:bCs/>
          <w:sz w:val="24"/>
          <w:szCs w:val="24"/>
        </w:rPr>
      </w:pPr>
    </w:p>
    <w:p w:rsidR="00A60FC7" w:rsidRPr="00245C65" w:rsidRDefault="00E43F51" w:rsidP="00245C65">
      <w:pPr>
        <w:rPr>
          <w:rFonts w:ascii="Times New Roman" w:hAnsi="Times New Roman" w:cs="Times New Roman"/>
          <w:b/>
          <w:color w:val="222222"/>
          <w:spacing w:val="3"/>
          <w:sz w:val="24"/>
          <w:szCs w:val="24"/>
          <w:shd w:val="clear" w:color="auto" w:fill="FFFFFF"/>
        </w:rPr>
      </w:pPr>
      <w:r>
        <w:rPr>
          <w:rFonts w:ascii="Times New Roman" w:hAnsi="Times New Roman" w:cs="Times New Roman"/>
          <w:b/>
          <w:bCs/>
          <w:sz w:val="24"/>
          <w:szCs w:val="24"/>
        </w:rPr>
        <w:t>References</w:t>
      </w:r>
    </w:p>
    <w:p w:rsidR="00B3396D" w:rsidRPr="00B3396D" w:rsidRDefault="00C67461"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sidR="003D2A99">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B3396D" w:rsidRPr="00B3396D">
        <w:rPr>
          <w:rFonts w:ascii="Times New Roman" w:hAnsi="Times New Roman" w:cs="Times New Roman"/>
          <w:noProof/>
          <w:sz w:val="24"/>
          <w:szCs w:val="24"/>
        </w:rPr>
        <w:t xml:space="preserve">ACA. 2010. </w:t>
      </w:r>
      <w:r w:rsidR="00B3396D" w:rsidRPr="00B3396D">
        <w:rPr>
          <w:rFonts w:ascii="Times New Roman" w:hAnsi="Times New Roman" w:cs="Times New Roman"/>
          <w:i/>
          <w:iCs/>
          <w:noProof/>
          <w:sz w:val="24"/>
          <w:szCs w:val="24"/>
        </w:rPr>
        <w:t>African Cashew Annual Report</w:t>
      </w:r>
      <w:r w:rsidR="00B3396D" w:rsidRPr="00B3396D">
        <w:rPr>
          <w:rFonts w:ascii="Times New Roman" w:hAnsi="Times New Roman" w:cs="Times New Roman"/>
          <w:noProof/>
          <w:sz w:val="24"/>
          <w:szCs w:val="24"/>
        </w:rPr>
        <w:t>. Edited by ACA. Accra Ghana: African Cashew Alliance. http://africancashewalliance.com/sites/default/files/documents/ACA Annual Report 2010 Final.pdf.</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2011. “Banjul 2011.” 2011. http://www.africancashewalliance.com/en/conference/banjul-2011.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 2012. </w:t>
      </w:r>
      <w:r w:rsidRPr="00B3396D">
        <w:rPr>
          <w:rFonts w:ascii="Times New Roman" w:hAnsi="Times New Roman" w:cs="Times New Roman"/>
          <w:i/>
          <w:iCs/>
          <w:noProof/>
          <w:sz w:val="24"/>
          <w:szCs w:val="24"/>
        </w:rPr>
        <w:t>African Cashew Annual Report</w:t>
      </w:r>
      <w:r w:rsidRPr="00B3396D">
        <w:rPr>
          <w:rFonts w:ascii="Times New Roman" w:hAnsi="Times New Roman" w:cs="Times New Roman"/>
          <w:noProof/>
          <w:sz w:val="24"/>
          <w:szCs w:val="24"/>
        </w:rPr>
        <w:t>. Edited by ACA. Accra Ghana: African Cashew Alliance. http://www.africancashewalliance.com/sites/default/files/documents/aca-annual-report-2012.pdf.</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 2015. </w:t>
      </w:r>
      <w:r w:rsidRPr="00B3396D">
        <w:rPr>
          <w:rFonts w:ascii="Times New Roman" w:hAnsi="Times New Roman" w:cs="Times New Roman"/>
          <w:i/>
          <w:iCs/>
          <w:noProof/>
          <w:sz w:val="24"/>
          <w:szCs w:val="24"/>
        </w:rPr>
        <w:t>African Cashew Annual Report</w:t>
      </w:r>
      <w:r w:rsidRPr="00B3396D">
        <w:rPr>
          <w:rFonts w:ascii="Times New Roman" w:hAnsi="Times New Roman" w:cs="Times New Roman"/>
          <w:noProof/>
          <w:sz w:val="24"/>
          <w:szCs w:val="24"/>
        </w:rPr>
        <w:t>. Edited by ACA. Accra Ghana: African Cashew Alliance. http://www.africancashewalliance.com/en/news-and-info/annual-reports.</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Agyemang, Martin, Qinghua Zhu, Mary Adzanyo, E Antarciuc, and Senlin Zhao. 2018. “Evaluating Barriers to Green Supply Chain Redesign and Implementation of Related Practices in the West Africa Cashew Industry.” </w:t>
      </w:r>
      <w:r w:rsidRPr="00B3396D">
        <w:rPr>
          <w:rFonts w:ascii="Times New Roman" w:hAnsi="Times New Roman" w:cs="Times New Roman"/>
          <w:i/>
          <w:iCs/>
          <w:noProof/>
          <w:sz w:val="24"/>
          <w:szCs w:val="24"/>
        </w:rPr>
        <w:t>Resources, Conservation and Recycling</w:t>
      </w:r>
      <w:r w:rsidRPr="00B3396D">
        <w:rPr>
          <w:rFonts w:ascii="Times New Roman" w:hAnsi="Times New Roman" w:cs="Times New Roman"/>
          <w:noProof/>
          <w:sz w:val="24"/>
          <w:szCs w:val="24"/>
        </w:rPr>
        <w:t xml:space="preserve"> 136: 209–22. https://doi.org/10.1016/j.resconrec.2018.04.011.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Agyemang, Martin, Qinghua Zhu, and Yihui Tian. 2016. “Analysis of Opportunities for Greenhouse Emission Reduction in the Global Supply Chains of Cashew Industry in West Africa.”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115: 149–61. https://doi.org/10.1016/j.jclepro.2015.12.059.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Ait Sidhoum, Amer. 2018. “Valuing Social Sustainability in Agriculture: An Approach Based on Social Outputs’ Shadow Prices.”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203: 273–86.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Andersen, Mette, and Tage Skjoett‐Larsen. 2009. “Corporate Social Responsibility in Global Supply Chains.” </w:t>
      </w:r>
      <w:r w:rsidRPr="00B3396D">
        <w:rPr>
          <w:rFonts w:ascii="Times New Roman" w:hAnsi="Times New Roman" w:cs="Times New Roman"/>
          <w:i/>
          <w:iCs/>
          <w:noProof/>
          <w:sz w:val="24"/>
          <w:szCs w:val="24"/>
        </w:rPr>
        <w:t>Supply Chain Management</w:t>
      </w:r>
      <w:r w:rsidRPr="00B3396D">
        <w:rPr>
          <w:rFonts w:ascii="Times New Roman" w:hAnsi="Times New Roman" w:cs="Times New Roman"/>
          <w:noProof/>
          <w:sz w:val="24"/>
          <w:szCs w:val="24"/>
        </w:rPr>
        <w:t xml:space="preserve"> 14 (2): 75–86. https://doi.org/10.1108/13598540910941948.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Aung, Myo Min, and Yoon Seok Chang. 2014. “Traceability in a Food Supply Chain: Safety and Quality Perspectives.” </w:t>
      </w:r>
      <w:r w:rsidRPr="00B3396D">
        <w:rPr>
          <w:rFonts w:ascii="Times New Roman" w:hAnsi="Times New Roman" w:cs="Times New Roman"/>
          <w:i/>
          <w:iCs/>
          <w:noProof/>
          <w:sz w:val="24"/>
          <w:szCs w:val="24"/>
        </w:rPr>
        <w:t>Food Control</w:t>
      </w:r>
      <w:r w:rsidRPr="00B3396D">
        <w:rPr>
          <w:rFonts w:ascii="Times New Roman" w:hAnsi="Times New Roman" w:cs="Times New Roman"/>
          <w:noProof/>
          <w:sz w:val="24"/>
          <w:szCs w:val="24"/>
        </w:rPr>
        <w:t xml:space="preserve"> 39 (1): 172–84. https://doi.org/10.1016/j.foodcont.2013.11.007.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Ávila, Lucas Veiga, Celina Hoffmann, Angela Cristina Corrêa, Lúcia Rejane da Rosa Gama Madruga, Vitor Francisco Schuch Júnior, Afonso Farias de Sousa Júnior, and Roselaine Ruviaro Zanini. 2013. “Social Responsibility Initiatives Using ISO 26000: An Analysis from Brazil.” </w:t>
      </w:r>
      <w:r w:rsidRPr="00B3396D">
        <w:rPr>
          <w:rFonts w:ascii="Times New Roman" w:hAnsi="Times New Roman" w:cs="Times New Roman"/>
          <w:i/>
          <w:iCs/>
          <w:noProof/>
          <w:sz w:val="24"/>
          <w:szCs w:val="24"/>
        </w:rPr>
        <w:t>Environmental Quality Management</w:t>
      </w:r>
      <w:r w:rsidRPr="00B3396D">
        <w:rPr>
          <w:rFonts w:ascii="Times New Roman" w:hAnsi="Times New Roman" w:cs="Times New Roman"/>
          <w:noProof/>
          <w:sz w:val="24"/>
          <w:szCs w:val="24"/>
        </w:rPr>
        <w:t xml:space="preserve"> 23 (2): 15–30. https://doi.org/10.1002/tqem.21362.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Ayuso, Silvia, Mercè Roca, and Rosa Colomé. 2013. “SMEs as ‘Transmitters’ of CSR Requirements in the Supply Chain.” </w:t>
      </w:r>
      <w:r w:rsidRPr="00B3396D">
        <w:rPr>
          <w:rFonts w:ascii="Times New Roman" w:hAnsi="Times New Roman" w:cs="Times New Roman"/>
          <w:i/>
          <w:iCs/>
          <w:noProof/>
          <w:sz w:val="24"/>
          <w:szCs w:val="24"/>
        </w:rPr>
        <w:t>Supply Chain Management: An International Journal</w:t>
      </w:r>
      <w:r w:rsidRPr="00B3396D">
        <w:rPr>
          <w:rFonts w:ascii="Times New Roman" w:hAnsi="Times New Roman" w:cs="Times New Roman"/>
          <w:noProof/>
          <w:sz w:val="24"/>
          <w:szCs w:val="24"/>
        </w:rPr>
        <w:t xml:space="preserve"> 18 (5): 497–508. https://doi.org/10.1108/SCM-04-2012-0152.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Baden, Denise, Ian A. Harwood, and David G. Woodward. 2011. “The Effects of Procurement Policies on ‘downstream’ Corporate Social Responsibility Activity: Content-Analytic Insights into the Views and Actions of Sme Owner-Managers.” </w:t>
      </w:r>
      <w:r w:rsidRPr="00B3396D">
        <w:rPr>
          <w:rFonts w:ascii="Times New Roman" w:hAnsi="Times New Roman" w:cs="Times New Roman"/>
          <w:i/>
          <w:iCs/>
          <w:noProof/>
          <w:sz w:val="24"/>
          <w:szCs w:val="24"/>
        </w:rPr>
        <w:t>International Small Business Journal</w:t>
      </w:r>
      <w:r w:rsidRPr="00B3396D">
        <w:rPr>
          <w:rFonts w:ascii="Times New Roman" w:hAnsi="Times New Roman" w:cs="Times New Roman"/>
          <w:noProof/>
          <w:sz w:val="24"/>
          <w:szCs w:val="24"/>
        </w:rPr>
        <w:t xml:space="preserve"> 29 (3): 259–77. https://doi.org/10.1177/0266242610375770.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Badri Ahmadi, Hadi, Simonov Kusi-Sarpong, and Jafar Rezaei. 2017. “Assessing the Social Sustainability of Supply Chains Using Best Worst Method.” </w:t>
      </w:r>
      <w:r w:rsidRPr="00B3396D">
        <w:rPr>
          <w:rFonts w:ascii="Times New Roman" w:hAnsi="Times New Roman" w:cs="Times New Roman"/>
          <w:i/>
          <w:iCs/>
          <w:noProof/>
          <w:sz w:val="24"/>
          <w:szCs w:val="24"/>
        </w:rPr>
        <w:t>Resources, Conservation and Recycling</w:t>
      </w:r>
      <w:r w:rsidRPr="00B3396D">
        <w:rPr>
          <w:rFonts w:ascii="Times New Roman" w:hAnsi="Times New Roman" w:cs="Times New Roman"/>
          <w:noProof/>
          <w:sz w:val="24"/>
          <w:szCs w:val="24"/>
        </w:rPr>
        <w:t xml:space="preserve"> 126: 99–106. https://doi.org/10.1016/j.resconrec.2017.07.020.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Baldo, Mara Del, and Selena Aureli. 2019. “Anticipating and Assessing Corporate Social Responsibility Within ISO 26000 Implementation: The Experience of Camst Cooperative (Italy).” In . https://doi.org/10.1007/978-3-319-92651-3_8.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Balzarova, Michaela, and Pavel Castka. 2018. “Social Responsibility: Experts’ Viewpoints on Adoption of the ISO 26000 Standard.” </w:t>
      </w:r>
      <w:r w:rsidRPr="00B3396D">
        <w:rPr>
          <w:rFonts w:ascii="Times New Roman" w:hAnsi="Times New Roman" w:cs="Times New Roman"/>
          <w:i/>
          <w:iCs/>
          <w:noProof/>
          <w:sz w:val="24"/>
          <w:szCs w:val="24"/>
        </w:rPr>
        <w:t>Corporate Social Responsibility and Environmental Management</w:t>
      </w:r>
      <w:r w:rsidRPr="00B3396D">
        <w:rPr>
          <w:rFonts w:ascii="Times New Roman" w:hAnsi="Times New Roman" w:cs="Times New Roman"/>
          <w:noProof/>
          <w:sz w:val="24"/>
          <w:szCs w:val="24"/>
        </w:rPr>
        <w:t xml:space="preserve"> 25 (5): 819–24. https://doi.org/10.1002/csr.1497.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Banasik, Aleksander, Bullet M Jacqueline Bloemhof-Ruwaard, Argyris Kanellopoulos, Bullet G D H Claassen, Jack G A J van der Vorst, Aleksander Banasik OlekBanasik, wurnl M Jacqueline Bloemhof-Ruwaard JacquelineBloemhof, Wurnl Argyris Kanellopoulos ArgyrisKanellopoulos, wurnl G D H Claassen FritsClaassen, and wurnl G Jack A J van der Vorst JackvanderVorst. 2018. “Multi-Criteria Decision Making Approaches for Green Supply Chains: A Review.” </w:t>
      </w:r>
      <w:r w:rsidRPr="00B3396D">
        <w:rPr>
          <w:rFonts w:ascii="Times New Roman" w:hAnsi="Times New Roman" w:cs="Times New Roman"/>
          <w:i/>
          <w:iCs/>
          <w:noProof/>
          <w:sz w:val="24"/>
          <w:szCs w:val="24"/>
        </w:rPr>
        <w:t>Flexible Services and Manufacturing Journal</w:t>
      </w:r>
      <w:r w:rsidRPr="00B3396D">
        <w:rPr>
          <w:rFonts w:ascii="Times New Roman" w:hAnsi="Times New Roman" w:cs="Times New Roman"/>
          <w:noProof/>
          <w:sz w:val="24"/>
          <w:szCs w:val="24"/>
        </w:rPr>
        <w:t xml:space="preserve"> 30 (3): 366–96.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Baz, Jamal El, Issam Laguir, Magalie Marais, and Raffaele Staglianò. 2016. “Influence of National Institutions on the Corporate Social Responsibility Practices of Small- and Medium-Sized Enterprises in the Food-Processing Industry: Differences Between France and Morocco.”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134 (1): 117–33. https://doi.org/10.1007/s10551-014-2417-z.</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Bhalotra, Sonia, and Christopher Heady. 2003. “Child Farm Labor: The Wealth Paradox.” </w:t>
      </w:r>
      <w:r w:rsidRPr="00B3396D">
        <w:rPr>
          <w:rFonts w:ascii="Times New Roman" w:hAnsi="Times New Roman" w:cs="Times New Roman"/>
          <w:i/>
          <w:iCs/>
          <w:noProof/>
          <w:sz w:val="24"/>
          <w:szCs w:val="24"/>
        </w:rPr>
        <w:t>The World Bank Economic Review</w:t>
      </w:r>
      <w:r w:rsidRPr="00B3396D">
        <w:rPr>
          <w:rFonts w:ascii="Times New Roman" w:hAnsi="Times New Roman" w:cs="Times New Roman"/>
          <w:noProof/>
          <w:sz w:val="24"/>
          <w:szCs w:val="24"/>
        </w:rPr>
        <w:t xml:space="preserve"> 17 (2): 197–227. https://doi.org/10.1093/wber/lhg017.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Bloemhof, Jacqueline M., Jack G.A.J. van der Vorst, Marko Bastl, and Hamid Allaoui. 2015. “Sustainability Assessment of Food Chain Logistics.” </w:t>
      </w:r>
      <w:r w:rsidRPr="00B3396D">
        <w:rPr>
          <w:rFonts w:ascii="Times New Roman" w:hAnsi="Times New Roman" w:cs="Times New Roman"/>
          <w:i/>
          <w:iCs/>
          <w:noProof/>
          <w:sz w:val="24"/>
          <w:szCs w:val="24"/>
        </w:rPr>
        <w:t>International Journal of Logistics Research and Applications</w:t>
      </w:r>
      <w:r w:rsidRPr="00B3396D">
        <w:rPr>
          <w:rFonts w:ascii="Times New Roman" w:hAnsi="Times New Roman" w:cs="Times New Roman"/>
          <w:noProof/>
          <w:sz w:val="24"/>
          <w:szCs w:val="24"/>
        </w:rPr>
        <w:t xml:space="preserve"> 18 (2): 101–17. https://doi.org/10.1080/13675567.2015.1015508.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Bromley, Daniel W. 2011. “Export, Employment and Incomes in West Africa. Technical Report No. 39.” Accra. http://www.africancashewalliance.com/sites/default/files/documents/th_-_multiplier_effects_-_exports_employment_and_incomes_in_wa_2011.pdf.</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Calabrese, Armando, Roberta Costa, Nathan Levialdi, and Tamara Menichini. 2019. “Integrating Sustainability into Strategic Decision-Making: A Fuzzy AHP Method for the Selection of Relevant Sustainability Issues.” </w:t>
      </w:r>
      <w:r w:rsidRPr="00B3396D">
        <w:rPr>
          <w:rFonts w:ascii="Times New Roman" w:hAnsi="Times New Roman" w:cs="Times New Roman"/>
          <w:i/>
          <w:iCs/>
          <w:noProof/>
          <w:sz w:val="24"/>
          <w:szCs w:val="24"/>
        </w:rPr>
        <w:t>Technological Forecasting and Social Change</w:t>
      </w:r>
      <w:r w:rsidRPr="00B3396D">
        <w:rPr>
          <w:rFonts w:ascii="Times New Roman" w:hAnsi="Times New Roman" w:cs="Times New Roman"/>
          <w:noProof/>
          <w:sz w:val="24"/>
          <w:szCs w:val="24"/>
        </w:rPr>
        <w:t>. https://doi.org/10.1016/j.techfore.2018.11.005.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Carrigan, Marylyn, Morven McEachern, Caroline Moraes, and Carmela Bosangit. 2017. “The Fine Jewellery Industry: Corporate Responsibility Challenges and Institutional Forces Facing SMEs.”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143 (4): 681–99.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Carroll, Archie B. 1991. “The Pyramid of Corporate Social Responsibiiity: Toward the Moral Management of Organizational Stakeholders.” </w:t>
      </w:r>
      <w:r w:rsidRPr="00B3396D">
        <w:rPr>
          <w:rFonts w:ascii="Times New Roman" w:hAnsi="Times New Roman" w:cs="Times New Roman"/>
          <w:i/>
          <w:iCs/>
          <w:noProof/>
          <w:sz w:val="24"/>
          <w:szCs w:val="24"/>
        </w:rPr>
        <w:t>Business Horizons</w:t>
      </w:r>
      <w:r w:rsidRPr="00B3396D">
        <w:rPr>
          <w:rFonts w:ascii="Times New Roman" w:hAnsi="Times New Roman" w:cs="Times New Roman"/>
          <w:noProof/>
          <w:sz w:val="24"/>
          <w:szCs w:val="24"/>
        </w:rPr>
        <w:t xml:space="preserve"> 34 (4): 39–48. https://doi.org/10.1177/0312896211432941.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Carter, Craig R., and Dale S. Rogers. 2008. “A Framework of Sustainable Supply Chain Management: Moving toward New Theory.” </w:t>
      </w:r>
      <w:r w:rsidRPr="00B3396D">
        <w:rPr>
          <w:rFonts w:ascii="Times New Roman" w:hAnsi="Times New Roman" w:cs="Times New Roman"/>
          <w:i/>
          <w:iCs/>
          <w:noProof/>
          <w:sz w:val="24"/>
          <w:szCs w:val="24"/>
        </w:rPr>
        <w:t>International Journal of Physical Distribution &amp; Logistics Management</w:t>
      </w:r>
      <w:r w:rsidRPr="00B3396D">
        <w:rPr>
          <w:rFonts w:ascii="Times New Roman" w:hAnsi="Times New Roman" w:cs="Times New Roman"/>
          <w:noProof/>
          <w:sz w:val="24"/>
          <w:szCs w:val="24"/>
        </w:rPr>
        <w:t xml:space="preserve"> 38: 360–87. https://doi.org/10.1108/09600030810882816.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Cashewomen. 2019. </w:t>
      </w:r>
      <w:r w:rsidRPr="00B3396D">
        <w:rPr>
          <w:rFonts w:ascii="Times New Roman" w:hAnsi="Times New Roman" w:cs="Times New Roman"/>
          <w:i/>
          <w:iCs/>
          <w:noProof/>
          <w:sz w:val="24"/>
          <w:szCs w:val="24"/>
        </w:rPr>
        <w:t>Global Cashew Women Entrepreneur - III</w:t>
      </w:r>
      <w:r w:rsidRPr="00B3396D">
        <w:rPr>
          <w:rFonts w:ascii="Times New Roman" w:hAnsi="Times New Roman" w:cs="Times New Roman"/>
          <w:noProof/>
          <w:sz w:val="24"/>
          <w:szCs w:val="24"/>
        </w:rPr>
        <w:t>. Kodihalli, Bangalore. https://www.comcashew.org/imglib/downloads/CasheWomen/Vol 3. Global Cashew Women Entrepreneurs.pdf.</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Catarino, Luís, Yusufo Menezes, and Raul Sardinha. 2015. “Cashew Cultivation in Guinea-Bissau – Risks and Challenges of the Success of a Cash Crop.” </w:t>
      </w:r>
      <w:r w:rsidRPr="00B3396D">
        <w:rPr>
          <w:rFonts w:ascii="Times New Roman" w:hAnsi="Times New Roman" w:cs="Times New Roman"/>
          <w:i/>
          <w:iCs/>
          <w:noProof/>
          <w:sz w:val="24"/>
          <w:szCs w:val="24"/>
        </w:rPr>
        <w:t>Scientia Agricola</w:t>
      </w:r>
      <w:r w:rsidRPr="00B3396D">
        <w:rPr>
          <w:rFonts w:ascii="Times New Roman" w:hAnsi="Times New Roman" w:cs="Times New Roman"/>
          <w:noProof/>
          <w:sz w:val="24"/>
          <w:szCs w:val="24"/>
        </w:rPr>
        <w:t xml:space="preserve"> 72 (5): 459–67.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CBI. 2018. “Cashew Processing in West Africa – Value Chain Analysis.” The Hague. https://www.cbi.eu/sites/default/files/vca-cashew-west-africa_0.pdf.</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Chen, Dehu, Daniel Faibil, and Martin Agyemang. 2020. “Evaluating Critical Barriers and Pathways to Implementation of E-Waste Formalization Management Systems in Ghana: A Hybrid BWM and Fuzzy TOPSIS Approach.” </w:t>
      </w:r>
      <w:r w:rsidRPr="00B3396D">
        <w:rPr>
          <w:rFonts w:ascii="Times New Roman" w:hAnsi="Times New Roman" w:cs="Times New Roman"/>
          <w:i/>
          <w:iCs/>
          <w:noProof/>
          <w:sz w:val="24"/>
          <w:szCs w:val="24"/>
        </w:rPr>
        <w:t>Environmental Science and Pollution Research</w:t>
      </w:r>
      <w:r w:rsidRPr="00B3396D">
        <w:rPr>
          <w:rFonts w:ascii="Times New Roman" w:hAnsi="Times New Roman" w:cs="Times New Roman"/>
          <w:noProof/>
          <w:sz w:val="24"/>
          <w:szCs w:val="24"/>
        </w:rPr>
        <w:t>.</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Chiarini, Andrea, and Emidia Vagnoni. 2017. “Differences in Implementing Corporate Social Responsibility through SA8000 and ISO 26000 Standards: Research from European Manufacturing.” </w:t>
      </w:r>
      <w:r w:rsidRPr="00B3396D">
        <w:rPr>
          <w:rFonts w:ascii="Times New Roman" w:hAnsi="Times New Roman" w:cs="Times New Roman"/>
          <w:i/>
          <w:iCs/>
          <w:noProof/>
          <w:sz w:val="24"/>
          <w:szCs w:val="24"/>
        </w:rPr>
        <w:t>Journal of Manufacturing Technology Management</w:t>
      </w:r>
      <w:r w:rsidRPr="00B3396D">
        <w:rPr>
          <w:rFonts w:ascii="Times New Roman" w:hAnsi="Times New Roman" w:cs="Times New Roman"/>
          <w:noProof/>
          <w:sz w:val="24"/>
          <w:szCs w:val="24"/>
        </w:rPr>
        <w:t xml:space="preserve"> 28 (4): 438–57. https://doi.org/10.1108/JMTM-12-2016-0170.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Ciliberti, Francesco, Pierpaolo Pontrandolfo, and Barbara Scozzi. 2008. “Investigating Corporate Social Responsibility in Supply Chains: A SME Perspective.”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https://doi.org/10.1016/j.jclepro.2008.04.016.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Dabbene, Fabrizio, Paolo Gay, and Cristina Tortia. 2014. “Traceability Issues in Food Supply Chain Management: A Review.” </w:t>
      </w:r>
      <w:r w:rsidRPr="00B3396D">
        <w:rPr>
          <w:rFonts w:ascii="Times New Roman" w:hAnsi="Times New Roman" w:cs="Times New Roman"/>
          <w:i/>
          <w:iCs/>
          <w:noProof/>
          <w:sz w:val="24"/>
          <w:szCs w:val="24"/>
        </w:rPr>
        <w:t>Biosystems Engineering</w:t>
      </w:r>
      <w:r w:rsidRPr="00B3396D">
        <w:rPr>
          <w:rFonts w:ascii="Times New Roman" w:hAnsi="Times New Roman" w:cs="Times New Roman"/>
          <w:noProof/>
          <w:sz w:val="24"/>
          <w:szCs w:val="24"/>
        </w:rPr>
        <w:t xml:space="preserve"> 120: 65–80. https://doi.org/10.1016/j.biosystemseng.2013.09.006.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Demuijnck, Geert, and Hubert Ngnodjom. 2013. “Responsibility and Informal CSR in Formal Cameroonian SMEs.”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112 (4): 653–65.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Deng, Julong. 1989. “Introduction to Grey System.” </w:t>
      </w:r>
      <w:r w:rsidRPr="00B3396D">
        <w:rPr>
          <w:rFonts w:ascii="Times New Roman" w:hAnsi="Times New Roman" w:cs="Times New Roman"/>
          <w:i/>
          <w:iCs/>
          <w:noProof/>
          <w:sz w:val="24"/>
          <w:szCs w:val="24"/>
        </w:rPr>
        <w:t>Journal of Grey System</w:t>
      </w:r>
      <w:r w:rsidRPr="00B3396D">
        <w:rPr>
          <w:rFonts w:ascii="Times New Roman" w:hAnsi="Times New Roman" w:cs="Times New Roman"/>
          <w:noProof/>
          <w:sz w:val="24"/>
          <w:szCs w:val="24"/>
        </w:rPr>
        <w:t xml:space="preserve"> 1 (1): 1–24.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Drewett, Zoe. 2019. “Women in India Pay the Price for Cashew Nut Demand as Vegan Diets Rise.” Metro. 2019. https://metro.co.uk/2019/04/04/women-india-pay-price-cashew-nut-demand-vegan-diets-rise-9110415/.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Egels-Zandén, Niklas. 2017. “The Role of SMEs in Global Production Networks: A Swedish SME’s Payment of Living Wages at Its Indian Supplier.” </w:t>
      </w:r>
      <w:r w:rsidRPr="00B3396D">
        <w:rPr>
          <w:rFonts w:ascii="Times New Roman" w:hAnsi="Times New Roman" w:cs="Times New Roman"/>
          <w:i/>
          <w:iCs/>
          <w:noProof/>
          <w:sz w:val="24"/>
          <w:szCs w:val="24"/>
        </w:rPr>
        <w:t>Business and Society</w:t>
      </w:r>
      <w:r w:rsidRPr="00B3396D">
        <w:rPr>
          <w:rFonts w:ascii="Times New Roman" w:hAnsi="Times New Roman" w:cs="Times New Roman"/>
          <w:noProof/>
          <w:sz w:val="24"/>
          <w:szCs w:val="24"/>
        </w:rPr>
        <w:t xml:space="preserve"> 56 (1): 92–129.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Fassin, Yves. 2008. “SMEs and the Fallacy of Formalising CSR.” </w:t>
      </w:r>
      <w:r w:rsidRPr="00B3396D">
        <w:rPr>
          <w:rFonts w:ascii="Times New Roman" w:hAnsi="Times New Roman" w:cs="Times New Roman"/>
          <w:i/>
          <w:iCs/>
          <w:noProof/>
          <w:sz w:val="24"/>
          <w:szCs w:val="24"/>
        </w:rPr>
        <w:t>Business Ethics: A European Review</w:t>
      </w:r>
      <w:r w:rsidRPr="00B3396D">
        <w:rPr>
          <w:rFonts w:ascii="Times New Roman" w:hAnsi="Times New Roman" w:cs="Times New Roman"/>
          <w:noProof/>
          <w:sz w:val="24"/>
          <w:szCs w:val="24"/>
        </w:rPr>
        <w:t xml:space="preserve"> 17 (4): 364–78.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Gadenne, David L., Jessica Kennedy, and Catherine McKeiver. 2009. “An Empirical Study of Environmental Awareness and Practices in SMEs.”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84 (1): 45–63.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Ghadge, Abhijeet, Merve Er Kara, D. G. Mogale, Sonal Choudhary, and Samir Dani. 2020. “Sustainability Implementation Challenges in Food Supply Chains: A Case of UK Artisan Cheese Producers.” </w:t>
      </w:r>
      <w:r w:rsidRPr="00B3396D">
        <w:rPr>
          <w:rFonts w:ascii="Times New Roman" w:hAnsi="Times New Roman" w:cs="Times New Roman"/>
          <w:i/>
          <w:iCs/>
          <w:noProof/>
          <w:sz w:val="24"/>
          <w:szCs w:val="24"/>
        </w:rPr>
        <w:t>Production Planning and Control Control</w:t>
      </w:r>
      <w:r w:rsidRPr="00B3396D">
        <w:rPr>
          <w:rFonts w:ascii="Times New Roman" w:hAnsi="Times New Roman" w:cs="Times New Roman"/>
          <w:noProof/>
          <w:sz w:val="24"/>
          <w:szCs w:val="24"/>
        </w:rPr>
        <w:t>.</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Golicic, Susan L., Margarita Maria Lenk, and Benjamin T. Hazen. 2019. “A Global Meaning of Supply Chain Social Sustainability.” </w:t>
      </w:r>
      <w:r w:rsidRPr="00B3396D">
        <w:rPr>
          <w:rFonts w:ascii="Times New Roman" w:hAnsi="Times New Roman" w:cs="Times New Roman"/>
          <w:i/>
          <w:iCs/>
          <w:noProof/>
          <w:sz w:val="24"/>
          <w:szCs w:val="24"/>
        </w:rPr>
        <w:t>Production Planning and Control</w:t>
      </w:r>
      <w:r w:rsidRPr="00B3396D">
        <w:rPr>
          <w:rFonts w:ascii="Times New Roman" w:hAnsi="Times New Roman" w:cs="Times New Roman"/>
          <w:noProof/>
          <w:sz w:val="24"/>
          <w:szCs w:val="24"/>
        </w:rPr>
        <w:t xml:space="preserve"> 31 (11–12): 988–1004.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Govindan, Kannan, Sachin Kumar Mangla, and Sunil Luthra. 2017. “Prioritising Indicators in Improving Supply Chain Performance Using Fuzzy AHP: Insights from the Case Example of Four Indian Manufacturing Companies.” </w:t>
      </w:r>
      <w:r w:rsidRPr="00B3396D">
        <w:rPr>
          <w:rFonts w:ascii="Times New Roman" w:hAnsi="Times New Roman" w:cs="Times New Roman"/>
          <w:i/>
          <w:iCs/>
          <w:noProof/>
          <w:sz w:val="24"/>
          <w:szCs w:val="24"/>
        </w:rPr>
        <w:t>Production Planning and Control</w:t>
      </w:r>
      <w:r w:rsidRPr="00B3396D">
        <w:rPr>
          <w:rFonts w:ascii="Times New Roman" w:hAnsi="Times New Roman" w:cs="Times New Roman"/>
          <w:noProof/>
          <w:sz w:val="24"/>
          <w:szCs w:val="24"/>
        </w:rPr>
        <w:t xml:space="preserve"> 28 (6–8): 552–73. https://doi.org/10.1080/09537287.2017.1309716.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Govindan, Kannan, Sivakumar Rajendran, Joseph Sarkis, and P. Murugesan. 2015. “Multi Criteria Decision Making Approaches for Green Supplier Evaluation and Selection: A Literature Review.”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https://doi.org/10.1016/j.jclepro.2013.06.046.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Graafland, Johan, and Hugo Smid. 2016. “Environmental Impacts of SMEs and the Effects of Formal Management Tools: Evidence from EU’s Largest Survey.” </w:t>
      </w:r>
      <w:r w:rsidRPr="00B3396D">
        <w:rPr>
          <w:rFonts w:ascii="Times New Roman" w:hAnsi="Times New Roman" w:cs="Times New Roman"/>
          <w:i/>
          <w:iCs/>
          <w:noProof/>
          <w:sz w:val="24"/>
          <w:szCs w:val="24"/>
        </w:rPr>
        <w:t>Corporate Social Responsibility and Environmental Management</w:t>
      </w:r>
      <w:r w:rsidRPr="00B3396D">
        <w:rPr>
          <w:rFonts w:ascii="Times New Roman" w:hAnsi="Times New Roman" w:cs="Times New Roman"/>
          <w:noProof/>
          <w:sz w:val="24"/>
          <w:szCs w:val="24"/>
        </w:rPr>
        <w:t xml:space="preserve"> 23 (5): 297–307.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Gracia, María D., and Luis E. Quezada. 2016. “A Framework for Strategy Formulation in Sustainable Supply Chains: A Case Study in the Electric Industry.” </w:t>
      </w:r>
      <w:r w:rsidRPr="00B3396D">
        <w:rPr>
          <w:rFonts w:ascii="Times New Roman" w:hAnsi="Times New Roman" w:cs="Times New Roman"/>
          <w:i/>
          <w:iCs/>
          <w:noProof/>
          <w:sz w:val="24"/>
          <w:szCs w:val="24"/>
        </w:rPr>
        <w:t>NETNOMICS: Economic Research and Electronic Networking</w:t>
      </w:r>
      <w:r w:rsidRPr="00B3396D">
        <w:rPr>
          <w:rFonts w:ascii="Times New Roman" w:hAnsi="Times New Roman" w:cs="Times New Roman"/>
          <w:noProof/>
          <w:sz w:val="24"/>
          <w:szCs w:val="24"/>
        </w:rPr>
        <w:t xml:space="preserve"> 17 (1): 3–27.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Gupta, Himanshu, and Mukesh K. Barua. 2017. “Supplier Selection among SMEs on the Basis of Their Green Innovation Ability Using BWM and Fuzzy TOPSIS.”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152: 242–58. https://doi.org/10.1016/j.jclepro.2017.03.125.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Gupta, Himanshu, and Mukesh Kumar Barua. 2018. “A Framework to Overcome Barriers to Green Innovation in SMEs Using BWM and Fuzzy TOPSIS.” </w:t>
      </w:r>
      <w:r w:rsidRPr="00B3396D">
        <w:rPr>
          <w:rFonts w:ascii="Times New Roman" w:hAnsi="Times New Roman" w:cs="Times New Roman"/>
          <w:i/>
          <w:iCs/>
          <w:noProof/>
          <w:sz w:val="24"/>
          <w:szCs w:val="24"/>
        </w:rPr>
        <w:t>Science of the Total Environment</w:t>
      </w:r>
      <w:r w:rsidRPr="00B3396D">
        <w:rPr>
          <w:rFonts w:ascii="Times New Roman" w:hAnsi="Times New Roman" w:cs="Times New Roman"/>
          <w:noProof/>
          <w:sz w:val="24"/>
          <w:szCs w:val="24"/>
        </w:rPr>
        <w:t xml:space="preserve"> 633: 122–39. https://doi.org/10.1016/j.scitotenv.2018.03.173.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Gupta, Himanshu, Simonov Kusi-Sarpong, and Jafar Rezaei. 2020. “Barriers and Overcoming Strategies to Supply Chain Sustainability Innovation.” </w:t>
      </w:r>
      <w:r w:rsidRPr="00B3396D">
        <w:rPr>
          <w:rFonts w:ascii="Times New Roman" w:hAnsi="Times New Roman" w:cs="Times New Roman"/>
          <w:i/>
          <w:iCs/>
          <w:noProof/>
          <w:sz w:val="24"/>
          <w:szCs w:val="24"/>
        </w:rPr>
        <w:t>Resources, Conservation and Recycling</w:t>
      </w:r>
      <w:r w:rsidRPr="00B3396D">
        <w:rPr>
          <w:rFonts w:ascii="Times New Roman" w:hAnsi="Times New Roman" w:cs="Times New Roman"/>
          <w:noProof/>
          <w:sz w:val="24"/>
          <w:szCs w:val="24"/>
        </w:rPr>
        <w:t xml:space="preserve"> 161.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Hahn, Rüdiger. 2013. “ISO 26000 and the Standardization of Strategic Management Processes for Sustainability and Corporate Social Responsibility.” </w:t>
      </w:r>
      <w:r w:rsidRPr="00B3396D">
        <w:rPr>
          <w:rFonts w:ascii="Times New Roman" w:hAnsi="Times New Roman" w:cs="Times New Roman"/>
          <w:i/>
          <w:iCs/>
          <w:noProof/>
          <w:sz w:val="24"/>
          <w:szCs w:val="24"/>
        </w:rPr>
        <w:t>Business Strategy and the Environment</w:t>
      </w:r>
      <w:r w:rsidRPr="00B3396D">
        <w:rPr>
          <w:rFonts w:ascii="Times New Roman" w:hAnsi="Times New Roman" w:cs="Times New Roman"/>
          <w:noProof/>
          <w:sz w:val="24"/>
          <w:szCs w:val="24"/>
        </w:rPr>
        <w:t>. https://doi.org/10.1002/bse.1751.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Hall, Jeremy. 2000. “Environmental Supply Chain Dynamics.”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8 (6): 455–71. https://doi.org/10.1016/S0959-6526(00)00013-5.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Hami, Norsiah, Mohd Razali Muhamad, and Zuhriah Ebrahim. 2015. “The Impact of Sustainable Manufacturing Practices and Innovation Performance on Economic Sustainability.” In </w:t>
      </w:r>
      <w:r w:rsidRPr="00B3396D">
        <w:rPr>
          <w:rFonts w:ascii="Times New Roman" w:hAnsi="Times New Roman" w:cs="Times New Roman"/>
          <w:i/>
          <w:iCs/>
          <w:noProof/>
          <w:sz w:val="24"/>
          <w:szCs w:val="24"/>
        </w:rPr>
        <w:t>Procedia CIRP</w:t>
      </w:r>
      <w:r w:rsidRPr="00B3396D">
        <w:rPr>
          <w:rFonts w:ascii="Times New Roman" w:hAnsi="Times New Roman" w:cs="Times New Roman"/>
          <w:noProof/>
          <w:sz w:val="24"/>
          <w:szCs w:val="24"/>
        </w:rPr>
        <w:t>, 190–95. https://doi.org/10.1016/j.procir.2014.07.167.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Harazin, Piroska, and Kálmán Kósi. 2013. “Social Challenges: Social Innovation through Social Responsibility.” </w:t>
      </w:r>
      <w:r w:rsidRPr="00B3396D">
        <w:rPr>
          <w:rFonts w:ascii="Times New Roman" w:hAnsi="Times New Roman" w:cs="Times New Roman"/>
          <w:i/>
          <w:iCs/>
          <w:noProof/>
          <w:sz w:val="24"/>
          <w:szCs w:val="24"/>
        </w:rPr>
        <w:t>Periodica Polytechnica Social and Management Sciences</w:t>
      </w:r>
      <w:r w:rsidRPr="00B3396D">
        <w:rPr>
          <w:rFonts w:ascii="Times New Roman" w:hAnsi="Times New Roman" w:cs="Times New Roman"/>
          <w:noProof/>
          <w:sz w:val="24"/>
          <w:szCs w:val="24"/>
        </w:rPr>
        <w:t xml:space="preserve"> 21 (1): 27–38. https://doi.org/10.3311/PPso.2154.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Harness, David, Chatura Ranaweera, Heikki Karjaluoto, and Chanaka Jayawardhena. 2018. “The Role of Negative and Positive Forms of Power in Supporting CSR Alignment and Commitment between Large Firms and SMEs.” </w:t>
      </w:r>
      <w:r w:rsidRPr="00B3396D">
        <w:rPr>
          <w:rFonts w:ascii="Times New Roman" w:hAnsi="Times New Roman" w:cs="Times New Roman"/>
          <w:i/>
          <w:iCs/>
          <w:noProof/>
          <w:sz w:val="24"/>
          <w:szCs w:val="24"/>
        </w:rPr>
        <w:t>Industrial Marketing Management</w:t>
      </w:r>
      <w:r w:rsidRPr="00B3396D">
        <w:rPr>
          <w:rFonts w:ascii="Times New Roman" w:hAnsi="Times New Roman" w:cs="Times New Roman"/>
          <w:noProof/>
          <w:sz w:val="24"/>
          <w:szCs w:val="24"/>
        </w:rPr>
        <w:t xml:space="preserve"> 75: 17–30.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Hasan, Md Nazmul. 2016. “Measuring and Understanding the Engagement of Bangladeshi SMEs with Sustainable and Socially Responsible Business Practices: An ISO 26000 Perspective.” </w:t>
      </w:r>
      <w:r w:rsidRPr="00B3396D">
        <w:rPr>
          <w:rFonts w:ascii="Times New Roman" w:hAnsi="Times New Roman" w:cs="Times New Roman"/>
          <w:i/>
          <w:iCs/>
          <w:noProof/>
          <w:sz w:val="24"/>
          <w:szCs w:val="24"/>
        </w:rPr>
        <w:t>Social Responsibility Journal</w:t>
      </w:r>
      <w:r w:rsidRPr="00B3396D">
        <w:rPr>
          <w:rFonts w:ascii="Times New Roman" w:hAnsi="Times New Roman" w:cs="Times New Roman"/>
          <w:noProof/>
          <w:sz w:val="24"/>
          <w:szCs w:val="24"/>
        </w:rPr>
        <w:t xml:space="preserve"> 12 (3): 584–610.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Henson, Spencer, and Steven Jaffee. 2008. “Understanding Developing Country Strategic Responses to the Enhancement of Food Safety Standards.” </w:t>
      </w:r>
      <w:r w:rsidRPr="00B3396D">
        <w:rPr>
          <w:rFonts w:ascii="Times New Roman" w:hAnsi="Times New Roman" w:cs="Times New Roman"/>
          <w:i/>
          <w:iCs/>
          <w:noProof/>
          <w:sz w:val="24"/>
          <w:szCs w:val="24"/>
        </w:rPr>
        <w:t>World Economy</w:t>
      </w:r>
      <w:r w:rsidRPr="00B3396D">
        <w:rPr>
          <w:rFonts w:ascii="Times New Roman" w:hAnsi="Times New Roman" w:cs="Times New Roman"/>
          <w:noProof/>
          <w:sz w:val="24"/>
          <w:szCs w:val="24"/>
        </w:rPr>
        <w:t xml:space="preserve"> 31 (4): 548–68. https://doi.org/10.1111/j.1467-9701.2007.01034.x.</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Ho, Chien Ta. 2006. “Measuring Bank Operations Performance: An Approach Based on Grey Relation Analysis.” </w:t>
      </w:r>
      <w:r w:rsidRPr="00B3396D">
        <w:rPr>
          <w:rFonts w:ascii="Times New Roman" w:hAnsi="Times New Roman" w:cs="Times New Roman"/>
          <w:i/>
          <w:iCs/>
          <w:noProof/>
          <w:sz w:val="24"/>
          <w:szCs w:val="24"/>
        </w:rPr>
        <w:t>Journal of the Operational Research Society</w:t>
      </w:r>
      <w:r w:rsidRPr="00B3396D">
        <w:rPr>
          <w:rFonts w:ascii="Times New Roman" w:hAnsi="Times New Roman" w:cs="Times New Roman"/>
          <w:noProof/>
          <w:sz w:val="24"/>
          <w:szCs w:val="24"/>
        </w:rPr>
        <w:t xml:space="preserve"> 57 (4): 337–49. https://doi.org/10.1057/palgrave.jors.2601985.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Human Rights Watch. 2011. “The Rehab Archipelago - Forced Labor and Other Abuses in Drug Detention Centers in Southern Vietnam.” 2011. https://www.hrw.org/report/2011/09/07/rehab-archipelago/forced-labor-and-other-abuses-drug-detention-centers-southern.</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Ingram, Verina, Emma Lucie Yago-Ouattara, Abraham Lartey, Diana Mogre, Jo Wijnands, and Jolanda van den Berg. 2015. “Gender Dynamics in Cashew and Shea Value Chains from Ghana and Burkina Faso.” The Hague. https://edepot.wur.nl/362886.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ISO. 2010. </w:t>
      </w:r>
      <w:r w:rsidRPr="00B3396D">
        <w:rPr>
          <w:rFonts w:ascii="Times New Roman" w:hAnsi="Times New Roman" w:cs="Times New Roman"/>
          <w:i/>
          <w:iCs/>
          <w:noProof/>
          <w:sz w:val="24"/>
          <w:szCs w:val="24"/>
        </w:rPr>
        <w:t>ISO 26000 Guidance on Social Responsibility</w:t>
      </w:r>
      <w:r w:rsidRPr="00B3396D">
        <w:rPr>
          <w:rFonts w:ascii="Times New Roman" w:hAnsi="Times New Roman" w:cs="Times New Roman"/>
          <w:noProof/>
          <w:sz w:val="24"/>
          <w:szCs w:val="24"/>
        </w:rPr>
        <w:t>. Geneva: ISO. www.iso.org.</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Janker, Judith, and Stefan Mann. 2020. “Understanding the Social Dimension of Sustainability in Agriculture: A Critical Review of Sustainability Assessment Tools.” </w:t>
      </w:r>
      <w:r w:rsidRPr="00B3396D">
        <w:rPr>
          <w:rFonts w:ascii="Times New Roman" w:hAnsi="Times New Roman" w:cs="Times New Roman"/>
          <w:i/>
          <w:iCs/>
          <w:noProof/>
          <w:sz w:val="24"/>
          <w:szCs w:val="24"/>
        </w:rPr>
        <w:t>Environment, Development and Sustainability</w:t>
      </w:r>
      <w:r w:rsidRPr="00B3396D">
        <w:rPr>
          <w:rFonts w:ascii="Times New Roman" w:hAnsi="Times New Roman" w:cs="Times New Roman"/>
          <w:noProof/>
          <w:sz w:val="24"/>
          <w:szCs w:val="24"/>
        </w:rPr>
        <w:t xml:space="preserve"> 22 (2): 1671–91.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Jenkins, Heledd. 2009. “A ‘Business Opportunity’ Model of Corporate Social Responsibility for Small- and Medium-Sized Enterprises.” </w:t>
      </w:r>
      <w:r w:rsidRPr="00B3396D">
        <w:rPr>
          <w:rFonts w:ascii="Times New Roman" w:hAnsi="Times New Roman" w:cs="Times New Roman"/>
          <w:i/>
          <w:iCs/>
          <w:noProof/>
          <w:sz w:val="24"/>
          <w:szCs w:val="24"/>
        </w:rPr>
        <w:t>Business Ethics</w:t>
      </w:r>
      <w:r w:rsidRPr="00B3396D">
        <w:rPr>
          <w:rFonts w:ascii="Times New Roman" w:hAnsi="Times New Roman" w:cs="Times New Roman"/>
          <w:noProof/>
          <w:sz w:val="24"/>
          <w:szCs w:val="24"/>
        </w:rPr>
        <w:t xml:space="preserve"> 18 (1): 21–36. https://doi.org/10.1111/j.1467-8608.2009.01546.x.</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Jia, Fu, Laura Zuluaga-Cardona, Adrian Bailey, and Ximena Rueda. 2018. “Sustainable Supply Chain Management in Developing Countries: An Analysis of the Literature.”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189: 263–78.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Jorgensen, A.L, and J.S Knudsen. 2006. “Sustainable Competitiveness in Global Value Chains: How Do Small Danish Firms Behave?” </w:t>
      </w:r>
      <w:r w:rsidRPr="00B3396D">
        <w:rPr>
          <w:rFonts w:ascii="Times New Roman" w:hAnsi="Times New Roman" w:cs="Times New Roman"/>
          <w:i/>
          <w:iCs/>
          <w:noProof/>
          <w:sz w:val="24"/>
          <w:szCs w:val="24"/>
        </w:rPr>
        <w:t>Corporate Governance</w:t>
      </w:r>
      <w:r w:rsidRPr="00B3396D">
        <w:rPr>
          <w:rFonts w:ascii="Times New Roman" w:hAnsi="Times New Roman" w:cs="Times New Roman"/>
          <w:noProof/>
          <w:sz w:val="24"/>
          <w:szCs w:val="24"/>
        </w:rPr>
        <w:t>. https://doi.org/10.1108/14720700610689568.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Kanji, Nazneen. 2004. “Corporate Responsibility and Women’s Employment: The Case of Cashew Nuts.” </w:t>
      </w:r>
      <w:r w:rsidRPr="00B3396D">
        <w:rPr>
          <w:rFonts w:ascii="Times New Roman" w:hAnsi="Times New Roman" w:cs="Times New Roman"/>
          <w:i/>
          <w:iCs/>
          <w:noProof/>
          <w:sz w:val="24"/>
          <w:szCs w:val="24"/>
        </w:rPr>
        <w:t>Gender and Development</w:t>
      </w:r>
      <w:r w:rsidRPr="00B3396D">
        <w:rPr>
          <w:rFonts w:ascii="Times New Roman" w:hAnsi="Times New Roman" w:cs="Times New Roman"/>
          <w:noProof/>
          <w:sz w:val="24"/>
          <w:szCs w:val="24"/>
        </w:rPr>
        <w:t xml:space="preserve"> 12 (2): 82–87.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Kemp, Katherine, Andrea Insch, David K. Holdsworth, and John G. Knight. 2010. “Food Miles: Do UK Consumers Actually Care?” </w:t>
      </w:r>
      <w:r w:rsidRPr="00B3396D">
        <w:rPr>
          <w:rFonts w:ascii="Times New Roman" w:hAnsi="Times New Roman" w:cs="Times New Roman"/>
          <w:i/>
          <w:iCs/>
          <w:noProof/>
          <w:sz w:val="24"/>
          <w:szCs w:val="24"/>
        </w:rPr>
        <w:t>Food Policy</w:t>
      </w:r>
      <w:r w:rsidRPr="00B3396D">
        <w:rPr>
          <w:rFonts w:ascii="Times New Roman" w:hAnsi="Times New Roman" w:cs="Times New Roman"/>
          <w:noProof/>
          <w:sz w:val="24"/>
          <w:szCs w:val="24"/>
        </w:rPr>
        <w:t xml:space="preserve"> 36 (6): 504–13.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Khalid, Raja Usman, Stefan Seuring, Philip Beske, Anna Land, Sadaat Ali Yawar, and Ralf Wagner. 2015. “Putting Sustainable Supply Chain Management into Base of the Pyramid Research.” </w:t>
      </w:r>
      <w:r w:rsidRPr="00B3396D">
        <w:rPr>
          <w:rFonts w:ascii="Times New Roman" w:hAnsi="Times New Roman" w:cs="Times New Roman"/>
          <w:i/>
          <w:iCs/>
          <w:noProof/>
          <w:sz w:val="24"/>
          <w:szCs w:val="24"/>
        </w:rPr>
        <w:t>Supply Chain Management</w:t>
      </w:r>
      <w:r w:rsidRPr="00B3396D">
        <w:rPr>
          <w:rFonts w:ascii="Times New Roman" w:hAnsi="Times New Roman" w:cs="Times New Roman"/>
          <w:noProof/>
          <w:sz w:val="24"/>
          <w:szCs w:val="24"/>
        </w:rPr>
        <w:t xml:space="preserve"> 20 (6): 681–96. https://doi.org/10.1108/SCM-06-2015-0214.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Kumar, Anil, Sachin Kumar Mangla, Sunil Luthra, and Alessio Ishizaka. 2019. “Evaluating the Human Resource Related Soft Dimensions in Green Supply Chain Management Implementation.” </w:t>
      </w:r>
      <w:r w:rsidRPr="00B3396D">
        <w:rPr>
          <w:rFonts w:ascii="Times New Roman" w:hAnsi="Times New Roman" w:cs="Times New Roman"/>
          <w:i/>
          <w:iCs/>
          <w:noProof/>
          <w:sz w:val="24"/>
          <w:szCs w:val="24"/>
        </w:rPr>
        <w:t>Production Planning and Control</w:t>
      </w:r>
      <w:r w:rsidRPr="00B3396D">
        <w:rPr>
          <w:rFonts w:ascii="Times New Roman" w:hAnsi="Times New Roman" w:cs="Times New Roman"/>
          <w:noProof/>
          <w:sz w:val="24"/>
          <w:szCs w:val="24"/>
        </w:rPr>
        <w:t xml:space="preserve"> 30 (9): 699–715. https://doi.org/10.1080/09537287.2018.1555342.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Kumar, Ashwani, Aswin A, and Himanshu Gupta. 2020. “Evaluating Green Performance of the Airports Using Hybrid BWM and VIKOR Methodology.” </w:t>
      </w:r>
      <w:r w:rsidRPr="00B3396D">
        <w:rPr>
          <w:rFonts w:ascii="Times New Roman" w:hAnsi="Times New Roman" w:cs="Times New Roman"/>
          <w:i/>
          <w:iCs/>
          <w:noProof/>
          <w:sz w:val="24"/>
          <w:szCs w:val="24"/>
        </w:rPr>
        <w:t>Tourism Management</w:t>
      </w:r>
      <w:r w:rsidRPr="00B3396D">
        <w:rPr>
          <w:rFonts w:ascii="Times New Roman" w:hAnsi="Times New Roman" w:cs="Times New Roman"/>
          <w:noProof/>
          <w:sz w:val="24"/>
          <w:szCs w:val="24"/>
        </w:rPr>
        <w:t xml:space="preserve"> 76.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Kusi-Sarpong, Simonov, Himanshu Gupta, and Joseph Sarkis. 2019. “A Supply Chain Sustainability Innovation Framework and Evaluation Methodology.” </w:t>
      </w:r>
      <w:r w:rsidRPr="00B3396D">
        <w:rPr>
          <w:rFonts w:ascii="Times New Roman" w:hAnsi="Times New Roman" w:cs="Times New Roman"/>
          <w:i/>
          <w:iCs/>
          <w:noProof/>
          <w:sz w:val="24"/>
          <w:szCs w:val="24"/>
        </w:rPr>
        <w:t>International Journal of Production Research</w:t>
      </w:r>
      <w:r w:rsidRPr="00B3396D">
        <w:rPr>
          <w:rFonts w:ascii="Times New Roman" w:hAnsi="Times New Roman" w:cs="Times New Roman"/>
          <w:noProof/>
          <w:sz w:val="24"/>
          <w:szCs w:val="24"/>
        </w:rPr>
        <w:t xml:space="preserve"> 57 (7): 1990–2008. https://doi.org/10.1080/00207543.2018.1518607.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Kusi-Sarpong, Simonov, Joseph Sarkis, and Xuping Wang. 2016. “Green Supply Chain Practices and Performance in Ghana’s Mining Industry: A Comparative Evaluation Based on DEMATEL and AHP.” </w:t>
      </w:r>
      <w:r w:rsidRPr="00B3396D">
        <w:rPr>
          <w:rFonts w:ascii="Times New Roman" w:hAnsi="Times New Roman" w:cs="Times New Roman"/>
          <w:i/>
          <w:iCs/>
          <w:noProof/>
          <w:sz w:val="24"/>
          <w:szCs w:val="24"/>
        </w:rPr>
        <w:t>Int. J. Business Performance and Supply Chain Modelling J. Business Performance and Supply Chain Modelling</w:t>
      </w:r>
      <w:r w:rsidRPr="00B3396D">
        <w:rPr>
          <w:rFonts w:ascii="Times New Roman" w:hAnsi="Times New Roman" w:cs="Times New Roman"/>
          <w:noProof/>
          <w:sz w:val="24"/>
          <w:szCs w:val="24"/>
        </w:rPr>
        <w:t xml:space="preserve"> 8 (4): 320–47.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Labuschagne, Carin, and Alan C. Brent. 2005. “Sustainable Project Life Cycle Management: The Need to Integrate Life Cycles in the Manufacturing Sector.” </w:t>
      </w:r>
      <w:r w:rsidRPr="00B3396D">
        <w:rPr>
          <w:rFonts w:ascii="Times New Roman" w:hAnsi="Times New Roman" w:cs="Times New Roman"/>
          <w:i/>
          <w:iCs/>
          <w:noProof/>
          <w:sz w:val="24"/>
          <w:szCs w:val="24"/>
        </w:rPr>
        <w:t>International Journal of Project Management</w:t>
      </w:r>
      <w:r w:rsidRPr="00B3396D">
        <w:rPr>
          <w:rFonts w:ascii="Times New Roman" w:hAnsi="Times New Roman" w:cs="Times New Roman"/>
          <w:noProof/>
          <w:sz w:val="24"/>
          <w:szCs w:val="24"/>
        </w:rPr>
        <w:t xml:space="preserve"> 23 (2): 159–68.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Lalwani, Sumit Kishore, Breno Nunes, Daniel Chicksand, and Dev Kumar (Roshan) Boojihawon. 2018. “Benchmarking Self-Declared Social Sustainability Initiatives in Cocoa Sourcing.” </w:t>
      </w:r>
      <w:r w:rsidRPr="00B3396D">
        <w:rPr>
          <w:rFonts w:ascii="Times New Roman" w:hAnsi="Times New Roman" w:cs="Times New Roman"/>
          <w:i/>
          <w:iCs/>
          <w:noProof/>
          <w:sz w:val="24"/>
          <w:szCs w:val="24"/>
        </w:rPr>
        <w:t>Benchmarking</w:t>
      </w:r>
      <w:r w:rsidRPr="00B3396D">
        <w:rPr>
          <w:rFonts w:ascii="Times New Roman" w:hAnsi="Times New Roman" w:cs="Times New Roman"/>
          <w:noProof/>
          <w:sz w:val="24"/>
          <w:szCs w:val="24"/>
        </w:rPr>
        <w:t xml:space="preserve"> 25 (9): 3986–4008. https://doi.org/10.1108/BIJ-07-2017-0186.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León-Bravo, Verónica, Federico Caniato, and Maria Caridi. 2019. “Sustainability in Multiple Stages of the Food Supply Chain in Italy: Practices, Performance and Reputation.” </w:t>
      </w:r>
      <w:r w:rsidRPr="00B3396D">
        <w:rPr>
          <w:rFonts w:ascii="Times New Roman" w:hAnsi="Times New Roman" w:cs="Times New Roman"/>
          <w:i/>
          <w:iCs/>
          <w:noProof/>
          <w:sz w:val="24"/>
          <w:szCs w:val="24"/>
        </w:rPr>
        <w:t>Operations Management Research</w:t>
      </w:r>
      <w:r w:rsidRPr="00B3396D">
        <w:rPr>
          <w:rFonts w:ascii="Times New Roman" w:hAnsi="Times New Roman" w:cs="Times New Roman"/>
          <w:noProof/>
          <w:sz w:val="24"/>
          <w:szCs w:val="24"/>
        </w:rPr>
        <w:t xml:space="preserve"> 12 (1–2): 40–61.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Lu, Haiyan, Sachin Kumar Mangla, Jorge E. Hernandez, Sebastian Elgueta, Guoqing Zhao, Shaofeng Liu, and Lise Hunter. 2020. “Key Operational and Institutional Factors for Improving Food Safety: A Case Study from Chile.” </w:t>
      </w:r>
      <w:r w:rsidRPr="00B3396D">
        <w:rPr>
          <w:rFonts w:ascii="Times New Roman" w:hAnsi="Times New Roman" w:cs="Times New Roman"/>
          <w:i/>
          <w:iCs/>
          <w:noProof/>
          <w:sz w:val="24"/>
          <w:szCs w:val="24"/>
        </w:rPr>
        <w:t>Production Planning and Control</w:t>
      </w:r>
      <w:r w:rsidRPr="00B3396D">
        <w:rPr>
          <w:rFonts w:ascii="Times New Roman" w:hAnsi="Times New Roman" w:cs="Times New Roman"/>
          <w:noProof/>
          <w:sz w:val="24"/>
          <w:szCs w:val="24"/>
        </w:rPr>
        <w:t>.</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Luo, Jianli, Chen Ji, Chunxiao Qiu, and Fu Jia. 2018. “Agri-Food Supply Chain Management: Bibliometric and Content Analyses.” </w:t>
      </w:r>
      <w:r w:rsidRPr="00B3396D">
        <w:rPr>
          <w:rFonts w:ascii="Times New Roman" w:hAnsi="Times New Roman" w:cs="Times New Roman"/>
          <w:i/>
          <w:iCs/>
          <w:noProof/>
          <w:sz w:val="24"/>
          <w:szCs w:val="24"/>
        </w:rPr>
        <w:t>Sustainability (Switzerland)</w:t>
      </w:r>
      <w:r w:rsidRPr="00B3396D">
        <w:rPr>
          <w:rFonts w:ascii="Times New Roman" w:hAnsi="Times New Roman" w:cs="Times New Roman"/>
          <w:noProof/>
          <w:sz w:val="24"/>
          <w:szCs w:val="24"/>
        </w:rPr>
        <w:t xml:space="preserve"> 10 (5). https://doi.org/10.3390/su10051573.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Maloni, Michael J., and Michael E. Brown. 2006. “Corporate Social Responsibility in the Supply Chain: An Application in the Food Industry.”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68 (1): 35–52. https://doi.org/10.1007/s10551-006-9038-0.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Mangla, Sachin Kumar, Sunil Luthra, Nick Rich, Divesh Kumar, Nripendra P. Rana, and Yogesh K. Dwivedi. 2018. “Enablers to Implement Sustainable Initiatives in Agri-Food Supply Chains.” </w:t>
      </w:r>
      <w:r w:rsidRPr="00B3396D">
        <w:rPr>
          <w:rFonts w:ascii="Times New Roman" w:hAnsi="Times New Roman" w:cs="Times New Roman"/>
          <w:i/>
          <w:iCs/>
          <w:noProof/>
          <w:sz w:val="24"/>
          <w:szCs w:val="24"/>
        </w:rPr>
        <w:t>International Journal of Production Economics</w:t>
      </w:r>
      <w:r w:rsidRPr="00B3396D">
        <w:rPr>
          <w:rFonts w:ascii="Times New Roman" w:hAnsi="Times New Roman" w:cs="Times New Roman"/>
          <w:noProof/>
          <w:sz w:val="24"/>
          <w:szCs w:val="24"/>
        </w:rPr>
        <w:t xml:space="preserve"> 203: 379–93.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Mani, Venkatesh, Rajat Agarwal, Angappa Gunasekaran, Thanos Papadopoulos, Rameshwar Dubey, and Stephen J. Childe. 2016. “Social Sustainability in the Supply Chain: Construct Development and Measurement Validation.” </w:t>
      </w:r>
      <w:r w:rsidRPr="00B3396D">
        <w:rPr>
          <w:rFonts w:ascii="Times New Roman" w:hAnsi="Times New Roman" w:cs="Times New Roman"/>
          <w:i/>
          <w:iCs/>
          <w:noProof/>
          <w:sz w:val="24"/>
          <w:szCs w:val="24"/>
        </w:rPr>
        <w:t>Ecological Indicators</w:t>
      </w:r>
      <w:r w:rsidRPr="00B3396D">
        <w:rPr>
          <w:rFonts w:ascii="Times New Roman" w:hAnsi="Times New Roman" w:cs="Times New Roman"/>
          <w:noProof/>
          <w:sz w:val="24"/>
          <w:szCs w:val="24"/>
        </w:rPr>
        <w:t xml:space="preserve"> 71: 270–79. https://doi.org/10.1016/j.ecolind.2016.07.007.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Mani, Venkatesh, Angappa Gunasekaran, Thanos Papadopoulos, Benjamin Hazen, and Rameshwar Dubey. 2016a. “Supply Chain Social Sustainability for Developing Nations: Evidence from India.” </w:t>
      </w:r>
      <w:r w:rsidRPr="00B3396D">
        <w:rPr>
          <w:rFonts w:ascii="Times New Roman" w:hAnsi="Times New Roman" w:cs="Times New Roman"/>
          <w:i/>
          <w:iCs/>
          <w:noProof/>
          <w:sz w:val="24"/>
          <w:szCs w:val="24"/>
        </w:rPr>
        <w:t>Resources, Conservation and Recycling</w:t>
      </w:r>
      <w:r w:rsidRPr="00B3396D">
        <w:rPr>
          <w:rFonts w:ascii="Times New Roman" w:hAnsi="Times New Roman" w:cs="Times New Roman"/>
          <w:noProof/>
          <w:sz w:val="24"/>
          <w:szCs w:val="24"/>
        </w:rPr>
        <w:t xml:space="preserve"> 111: 42–52. https://doi.org/10.1016/j.resconrec.2016.04.003.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 2016b. “Supply Chain Social Sustainability for Developing Nations: Evidence from India.” </w:t>
      </w:r>
      <w:r w:rsidRPr="00B3396D">
        <w:rPr>
          <w:rFonts w:ascii="Times New Roman" w:hAnsi="Times New Roman" w:cs="Times New Roman"/>
          <w:i/>
          <w:iCs/>
          <w:noProof/>
          <w:sz w:val="24"/>
          <w:szCs w:val="24"/>
        </w:rPr>
        <w:t>Resources, Conservation and Recycling</w:t>
      </w:r>
      <w:r w:rsidRPr="00B3396D">
        <w:rPr>
          <w:rFonts w:ascii="Times New Roman" w:hAnsi="Times New Roman" w:cs="Times New Roman"/>
          <w:noProof/>
          <w:sz w:val="24"/>
          <w:szCs w:val="24"/>
        </w:rPr>
        <w:t xml:space="preserve"> 111: 42–52.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Manning, L., and J.M. Soon. 2016. “Development of Sustainability Indicator Scoring (SIS) for the Food Supply Chain.” </w:t>
      </w:r>
      <w:r w:rsidRPr="00B3396D">
        <w:rPr>
          <w:rFonts w:ascii="Times New Roman" w:hAnsi="Times New Roman" w:cs="Times New Roman"/>
          <w:i/>
          <w:iCs/>
          <w:noProof/>
          <w:sz w:val="24"/>
          <w:szCs w:val="24"/>
        </w:rPr>
        <w:t>British Food Journal</w:t>
      </w:r>
      <w:r w:rsidRPr="00B3396D">
        <w:rPr>
          <w:rFonts w:ascii="Times New Roman" w:hAnsi="Times New Roman" w:cs="Times New Roman"/>
          <w:noProof/>
          <w:sz w:val="24"/>
          <w:szCs w:val="24"/>
        </w:rPr>
        <w:t xml:space="preserve"> 118 (9). https://doi.org/10.1108/BFJ-01-2016-0007.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Mardani, Abbas, Ahmad Jusoh, Khalil M.D. Nor, Zainab Khalifah, Norhayati Zakwan, and Alireza Valipour. 2015. “Multiple Criteria Decision-Making Techniques and Their Applications - A Review of the Literature from 2000 to 2014.” </w:t>
      </w:r>
      <w:r w:rsidRPr="00B3396D">
        <w:rPr>
          <w:rFonts w:ascii="Times New Roman" w:hAnsi="Times New Roman" w:cs="Times New Roman"/>
          <w:i/>
          <w:iCs/>
          <w:noProof/>
          <w:sz w:val="24"/>
          <w:szCs w:val="24"/>
        </w:rPr>
        <w:t>Economic Research-Ekonomska Istrazivanja</w:t>
      </w:r>
      <w:r w:rsidRPr="00B3396D">
        <w:rPr>
          <w:rFonts w:ascii="Times New Roman" w:hAnsi="Times New Roman" w:cs="Times New Roman"/>
          <w:noProof/>
          <w:sz w:val="24"/>
          <w:szCs w:val="24"/>
        </w:rPr>
        <w:t xml:space="preserve"> 28 (1): 516–71. https://doi.org/10.1080/1331677X.2015.1075139.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Michelon, Giovanna, Giacomo Boesso, and Kamalesh Kumar. 2013. “Examining the Link between Strategic Corporate Social Responsibility and Company Performance: An Analysis of the Best Corporate Citizens.” </w:t>
      </w:r>
      <w:r w:rsidRPr="00B3396D">
        <w:rPr>
          <w:rFonts w:ascii="Times New Roman" w:hAnsi="Times New Roman" w:cs="Times New Roman"/>
          <w:i/>
          <w:iCs/>
          <w:noProof/>
          <w:sz w:val="24"/>
          <w:szCs w:val="24"/>
        </w:rPr>
        <w:t>Corporate Social Responsibility and Environmental Management</w:t>
      </w:r>
      <w:r w:rsidRPr="00B3396D">
        <w:rPr>
          <w:rFonts w:ascii="Times New Roman" w:hAnsi="Times New Roman" w:cs="Times New Roman"/>
          <w:noProof/>
          <w:sz w:val="24"/>
          <w:szCs w:val="24"/>
        </w:rPr>
        <w:t xml:space="preserve"> 20 (2): 81–94.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Mim Cashew. 2020. “Cashews and Development.” 2020. https://mimcashew.com/Our-Objectives.3.html.</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Mueller, Martin, Virginia Gomes dos Santos, and Stefan Seuring. 2009. “The Contribution of Environmental and Social Standards towards Ensuring Legitimacy in Supply Chain Governance.”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89 (4): 509–523. https://doi.org/10.1007/s10551-008-0013-9.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Oehmen, Josef, Mikko De Nardo, Paul Schönsleben, and Roman Boutellier. 2010. “Supplier Code of Conduct-State-of-the-Art and Customisation in the Electronics Industry.” </w:t>
      </w:r>
      <w:r w:rsidRPr="00B3396D">
        <w:rPr>
          <w:rFonts w:ascii="Times New Roman" w:hAnsi="Times New Roman" w:cs="Times New Roman"/>
          <w:i/>
          <w:iCs/>
          <w:noProof/>
          <w:sz w:val="24"/>
          <w:szCs w:val="24"/>
        </w:rPr>
        <w:t>Production Planning and Control</w:t>
      </w:r>
      <w:r w:rsidRPr="00B3396D">
        <w:rPr>
          <w:rFonts w:ascii="Times New Roman" w:hAnsi="Times New Roman" w:cs="Times New Roman"/>
          <w:noProof/>
          <w:sz w:val="24"/>
          <w:szCs w:val="24"/>
        </w:rPr>
        <w:t xml:space="preserve"> 21 (7): 664–79. https://doi.org/10.1080/09537280903547785.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Olam. 2015. “Olam Livelihood Charter.” Olam International Limited. 2015.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Olsson, A, and C Skjöldebrand. 2008. “Risk Management and Quality Assurance Through the Food Supply Chain – Case Studies in the Swedish Food Industry.” </w:t>
      </w:r>
      <w:r w:rsidRPr="00B3396D">
        <w:rPr>
          <w:rFonts w:ascii="Times New Roman" w:hAnsi="Times New Roman" w:cs="Times New Roman"/>
          <w:i/>
          <w:iCs/>
          <w:noProof/>
          <w:sz w:val="24"/>
          <w:szCs w:val="24"/>
        </w:rPr>
        <w:t>The Open Food Science Journal</w:t>
      </w:r>
      <w:r w:rsidRPr="00B3396D">
        <w:rPr>
          <w:rFonts w:ascii="Times New Roman" w:hAnsi="Times New Roman" w:cs="Times New Roman"/>
          <w:noProof/>
          <w:sz w:val="24"/>
          <w:szCs w:val="24"/>
        </w:rPr>
        <w:t xml:space="preserve"> 2: 49–56.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Pohlmann, Kai. 2012. </w:t>
      </w:r>
      <w:r w:rsidRPr="00B3396D">
        <w:rPr>
          <w:rFonts w:ascii="Times New Roman" w:hAnsi="Times New Roman" w:cs="Times New Roman"/>
          <w:i/>
          <w:iCs/>
          <w:noProof/>
          <w:sz w:val="24"/>
          <w:szCs w:val="24"/>
        </w:rPr>
        <w:t>Gender Transformation in the African Cashew Value Chain - Findings from the African Cashew Initiative’s Qualitative Gender Survey Conducted in Ghana and Burkina Faso</w:t>
      </w:r>
      <w:r w:rsidRPr="00B3396D">
        <w:rPr>
          <w:rFonts w:ascii="Times New Roman" w:hAnsi="Times New Roman" w:cs="Times New Roman"/>
          <w:noProof/>
          <w:sz w:val="24"/>
          <w:szCs w:val="24"/>
        </w:rPr>
        <w:t>. Accra Ghana: ComCashew. https://www.comcashew.org/imglib/downloads/Processing Reports/report_gender_survey_processing.pdf.</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Pojasek, Robert B. 2011. “ISO 26000 Guidance on Social Responsibility.” </w:t>
      </w:r>
      <w:r w:rsidRPr="00B3396D">
        <w:rPr>
          <w:rFonts w:ascii="Times New Roman" w:hAnsi="Times New Roman" w:cs="Times New Roman"/>
          <w:i/>
          <w:iCs/>
          <w:noProof/>
          <w:sz w:val="24"/>
          <w:szCs w:val="24"/>
        </w:rPr>
        <w:t>Environmental Quality Management</w:t>
      </w:r>
      <w:r w:rsidRPr="00B3396D">
        <w:rPr>
          <w:rFonts w:ascii="Times New Roman" w:hAnsi="Times New Roman" w:cs="Times New Roman"/>
          <w:noProof/>
          <w:sz w:val="24"/>
          <w:szCs w:val="24"/>
        </w:rPr>
        <w:t>. https://doi.org/10.1002/tqem.20292.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Porter, Michael E., and Mark R. Kramer. 2006. “Strategy &amp; Society: The Link between Competitive Advantage and Corporate Social Responsibility.” </w:t>
      </w:r>
      <w:r w:rsidRPr="00B3396D">
        <w:rPr>
          <w:rFonts w:ascii="Times New Roman" w:hAnsi="Times New Roman" w:cs="Times New Roman"/>
          <w:i/>
          <w:iCs/>
          <w:noProof/>
          <w:sz w:val="24"/>
          <w:szCs w:val="24"/>
        </w:rPr>
        <w:t>Harvard Business Review</w:t>
      </w:r>
      <w:r w:rsidRPr="00B3396D">
        <w:rPr>
          <w:rFonts w:ascii="Times New Roman" w:hAnsi="Times New Roman" w:cs="Times New Roman"/>
          <w:noProof/>
          <w:sz w:val="24"/>
          <w:szCs w:val="24"/>
        </w:rPr>
        <w:t xml:space="preserve"> 84 (12).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Rajeev, A., Rupesh K. Pati, Sidhartha S. Padhi, and Kannan Govindan. 2017. “Evolution of Sustainability in Supply Chain Management: A Literature Review.”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162: 299–314. https://doi.org/10.1016/j.jclepro.2017.05.026.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Rajesh, R., V. Ravi, and R. Venkata Rao. 2015. “Selection of Risk Mitigation Strategy in Electronic Supply Chains Using Grey Theory and Digraph-Matrix Approaches.” </w:t>
      </w:r>
      <w:r w:rsidRPr="00B3396D">
        <w:rPr>
          <w:rFonts w:ascii="Times New Roman" w:hAnsi="Times New Roman" w:cs="Times New Roman"/>
          <w:i/>
          <w:iCs/>
          <w:noProof/>
          <w:sz w:val="24"/>
          <w:szCs w:val="24"/>
        </w:rPr>
        <w:t>International Journal of Production Research</w:t>
      </w:r>
      <w:r w:rsidRPr="00B3396D">
        <w:rPr>
          <w:rFonts w:ascii="Times New Roman" w:hAnsi="Times New Roman" w:cs="Times New Roman"/>
          <w:noProof/>
          <w:sz w:val="24"/>
          <w:szCs w:val="24"/>
        </w:rPr>
        <w:t xml:space="preserve"> 53 (1): 238–57. https://doi.org/10.1080/00207543.2014.948579.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Ranängen, Helena, Thomas Zobel, and Andrea Bergström. 2014. “The Merits of ISO 26000 for CSR Development in the Mining Industry: A Case Study in the Zambian Copperbelt.” </w:t>
      </w:r>
      <w:r w:rsidRPr="00B3396D">
        <w:rPr>
          <w:rFonts w:ascii="Times New Roman" w:hAnsi="Times New Roman" w:cs="Times New Roman"/>
          <w:i/>
          <w:iCs/>
          <w:noProof/>
          <w:sz w:val="24"/>
          <w:szCs w:val="24"/>
        </w:rPr>
        <w:t>Social Responsibility Journal</w:t>
      </w:r>
      <w:r w:rsidRPr="00B3396D">
        <w:rPr>
          <w:rFonts w:ascii="Times New Roman" w:hAnsi="Times New Roman" w:cs="Times New Roman"/>
          <w:noProof/>
          <w:sz w:val="24"/>
          <w:szCs w:val="24"/>
        </w:rPr>
        <w:t xml:space="preserve"> 10 (3): 500–515.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Red River Foods. 2014. </w:t>
      </w:r>
      <w:r w:rsidRPr="00B3396D">
        <w:rPr>
          <w:rFonts w:ascii="Times New Roman" w:hAnsi="Times New Roman" w:cs="Times New Roman"/>
          <w:i/>
          <w:iCs/>
          <w:noProof/>
          <w:sz w:val="24"/>
          <w:szCs w:val="24"/>
        </w:rPr>
        <w:t>Highlights of the Cashew Industry</w:t>
      </w:r>
      <w:r w:rsidRPr="00B3396D">
        <w:rPr>
          <w:rFonts w:ascii="Times New Roman" w:hAnsi="Times New Roman" w:cs="Times New Roman"/>
          <w:noProof/>
          <w:sz w:val="24"/>
          <w:szCs w:val="24"/>
        </w:rPr>
        <w:t>. Richmond: Red River Foods, Inc.</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Rentizelas, Athanasios, Isotilia Costa Melo, Paulo Nocera Alves Junior, Jessica Suárez Campoli, and Daisy Aparecida do Nascimento Rebelatto. 2019. “Multi-Criteria Efficiency Assessment of International Biomass Supply Chain Pathways Using Data Envelopment Analysis.”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237.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Rezaei, Jafar. 2015. “Best-Worst Multi-Criteria Decision-Making Method.” </w:t>
      </w:r>
      <w:r w:rsidRPr="00B3396D">
        <w:rPr>
          <w:rFonts w:ascii="Times New Roman" w:hAnsi="Times New Roman" w:cs="Times New Roman"/>
          <w:i/>
          <w:iCs/>
          <w:noProof/>
          <w:sz w:val="24"/>
          <w:szCs w:val="24"/>
        </w:rPr>
        <w:t>Omega</w:t>
      </w:r>
      <w:r w:rsidRPr="00B3396D">
        <w:rPr>
          <w:rFonts w:ascii="Times New Roman" w:hAnsi="Times New Roman" w:cs="Times New Roman"/>
          <w:noProof/>
          <w:sz w:val="24"/>
          <w:szCs w:val="24"/>
        </w:rPr>
        <w:t xml:space="preserve"> 53: 49–57. https://doi.org/10.1016/j.omega.2014.11.009.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Rezaei, Jafar, Thomas Nispeling, Joseph Sarkis, and Lori Tavasszy. 2016. “A Supplier Selection Life Cycle Approach Integrating Traditional and Environmental Criteria Using the Best Worst Method.”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135: 577–88. https://doi.org/10.1016/j.jclepro.2016.06.125.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Ringsberg, Henrik. 2010. “British Food Journal"Perspectives on Food Traceability: A Systematic Literature Review", Supply Chain Management: An.” </w:t>
      </w:r>
      <w:r w:rsidRPr="00B3396D">
        <w:rPr>
          <w:rFonts w:ascii="Times New Roman" w:hAnsi="Times New Roman" w:cs="Times New Roman"/>
          <w:i/>
          <w:iCs/>
          <w:noProof/>
          <w:sz w:val="24"/>
          <w:szCs w:val="24"/>
        </w:rPr>
        <w:t>British Food Journal Industrial Management &amp;amp Data Systems Iss International Journal British Food Journal</w:t>
      </w:r>
      <w:r w:rsidRPr="00B3396D">
        <w:rPr>
          <w:rFonts w:ascii="Times New Roman" w:hAnsi="Times New Roman" w:cs="Times New Roman"/>
          <w:noProof/>
          <w:sz w:val="24"/>
          <w:szCs w:val="24"/>
        </w:rPr>
        <w:t xml:space="preserve"> 112 (8): 183–200. http://dx.doi.org/10.1108/00070701011074354.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Rostamzadeh, Reza, Kannan Govindan, Ahmad Esmaeili, and Mahdi Sabaghi. 2015. “Application of Fuzzy VIKOR for Evaluation of Green Supply Chain Management Practices.” </w:t>
      </w:r>
      <w:r w:rsidRPr="00B3396D">
        <w:rPr>
          <w:rFonts w:ascii="Times New Roman" w:hAnsi="Times New Roman" w:cs="Times New Roman"/>
          <w:i/>
          <w:iCs/>
          <w:noProof/>
          <w:sz w:val="24"/>
          <w:szCs w:val="24"/>
        </w:rPr>
        <w:t>Ecological Indicators</w:t>
      </w:r>
      <w:r w:rsidRPr="00B3396D">
        <w:rPr>
          <w:rFonts w:ascii="Times New Roman" w:hAnsi="Times New Roman" w:cs="Times New Roman"/>
          <w:noProof/>
          <w:sz w:val="24"/>
          <w:szCs w:val="24"/>
        </w:rPr>
        <w:t xml:space="preserve"> 49: 188–203. https://doi.org/10.1016/j.ecolind.2014.09.045.</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Santos, Renato Rocha Dias, Patricia Guarnieri, Otavio Moreira Do Carmo Jr., Silvia Araújo Dos Reis, José Márcio Carvalho, and Carlos Rosano Peña. 2019. “The Social Dimension and Indicators of Sustainability in Agrifood Supply Chains.” </w:t>
      </w:r>
      <w:r w:rsidRPr="00B3396D">
        <w:rPr>
          <w:rFonts w:ascii="Times New Roman" w:hAnsi="Times New Roman" w:cs="Times New Roman"/>
          <w:i/>
          <w:iCs/>
          <w:noProof/>
          <w:sz w:val="24"/>
          <w:szCs w:val="24"/>
        </w:rPr>
        <w:t>Independent Journal of Management &amp; Production</w:t>
      </w:r>
      <w:r w:rsidRPr="00B3396D">
        <w:rPr>
          <w:rFonts w:ascii="Times New Roman" w:hAnsi="Times New Roman" w:cs="Times New Roman"/>
          <w:noProof/>
          <w:sz w:val="24"/>
          <w:szCs w:val="24"/>
        </w:rPr>
        <w:t xml:space="preserve"> 10 (5): 1476.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Sarkis, Joseph, and Srinivas Talluri. 2002. “A Model for Strategic Supplier Selection.” </w:t>
      </w:r>
      <w:r w:rsidRPr="00B3396D">
        <w:rPr>
          <w:rFonts w:ascii="Times New Roman" w:hAnsi="Times New Roman" w:cs="Times New Roman"/>
          <w:i/>
          <w:iCs/>
          <w:noProof/>
          <w:sz w:val="24"/>
          <w:szCs w:val="24"/>
        </w:rPr>
        <w:t>Journal of Supply Chain Management</w:t>
      </w:r>
      <w:r w:rsidRPr="00B3396D">
        <w:rPr>
          <w:rFonts w:ascii="Times New Roman" w:hAnsi="Times New Roman" w:cs="Times New Roman"/>
          <w:noProof/>
          <w:sz w:val="24"/>
          <w:szCs w:val="24"/>
        </w:rPr>
        <w:t xml:space="preserve"> 38 (4): 18–28. https://doi.org/10.1111/j.1745-493X.2002.tb00117.x.</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Schwartz, Birgitta, and Karina Tilling. 2009. “‘ISO-Lating’ Corporate Social Responsibility in the Organizational Context: A Dissenting Interpretation of ISO 26000.” </w:t>
      </w:r>
      <w:r w:rsidRPr="00B3396D">
        <w:rPr>
          <w:rFonts w:ascii="Times New Roman" w:hAnsi="Times New Roman" w:cs="Times New Roman"/>
          <w:i/>
          <w:iCs/>
          <w:noProof/>
          <w:sz w:val="24"/>
          <w:szCs w:val="24"/>
        </w:rPr>
        <w:t>Corporate Social Responsibility and Environmental Management</w:t>
      </w:r>
      <w:r w:rsidRPr="00B3396D">
        <w:rPr>
          <w:rFonts w:ascii="Times New Roman" w:hAnsi="Times New Roman" w:cs="Times New Roman"/>
          <w:noProof/>
          <w:sz w:val="24"/>
          <w:szCs w:val="24"/>
        </w:rPr>
        <w:t xml:space="preserve"> 16 (5): 289–99. https://doi.org/10.1002/csr.211.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Silvestre, Bruno S. 2015. “A Hard Nut to Crack! Implementing Supply Chain Sustainability in an Emerging Economy.”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96 (1): 171–81. https://doi.org/10.1016/j.jclepro.2014.01.009.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Soon, Jan Mei, and Carol A. Wallace. 2018. “A Greater Share of the Stomach?: Role of Provenance and Ethical Standards on Consumers’ Food Choices and Purchasing Intentions.” </w:t>
      </w:r>
      <w:r w:rsidRPr="00B3396D">
        <w:rPr>
          <w:rFonts w:ascii="Times New Roman" w:hAnsi="Times New Roman" w:cs="Times New Roman"/>
          <w:i/>
          <w:iCs/>
          <w:noProof/>
          <w:sz w:val="24"/>
          <w:szCs w:val="24"/>
        </w:rPr>
        <w:t>Nutrition and Food Science</w:t>
      </w:r>
      <w:r w:rsidRPr="00B3396D">
        <w:rPr>
          <w:rFonts w:ascii="Times New Roman" w:hAnsi="Times New Roman" w:cs="Times New Roman"/>
          <w:noProof/>
          <w:sz w:val="24"/>
          <w:szCs w:val="24"/>
        </w:rPr>
        <w:t xml:space="preserve"> 48 (2): 318–32. https://doi.org/10.1108/NFS-06-2017-0122.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Soundararajan, Vivek, and Jill A. Brown. 2016. “Voluntary Governance Mechanisms in Global Supply Chains: Beyond CSR to a Stakeholder Utility Perspective.”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134 (1): 83–102.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Spence, Martine, Jouhaina Ben Boubaker Gherib, and Viviane Ondoua Biwolé. 2011. “Sustainable Entrepreneurship: Is Entrepreneurial Will Enough? A North-South Comparison.”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99 (3): 335–67.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Stekelorum, Rébecca. 2020. “The Roles of SMEs in Implementing CSR in Supply Chains: A Systematic Literature Review.” </w:t>
      </w:r>
      <w:r w:rsidRPr="00B3396D">
        <w:rPr>
          <w:rFonts w:ascii="Times New Roman" w:hAnsi="Times New Roman" w:cs="Times New Roman"/>
          <w:i/>
          <w:iCs/>
          <w:noProof/>
          <w:sz w:val="24"/>
          <w:szCs w:val="24"/>
        </w:rPr>
        <w:t>International Journal of Logistics Research and Applications</w:t>
      </w:r>
      <w:r w:rsidRPr="00B3396D">
        <w:rPr>
          <w:rFonts w:ascii="Times New Roman" w:hAnsi="Times New Roman" w:cs="Times New Roman"/>
          <w:noProof/>
          <w:sz w:val="24"/>
          <w:szCs w:val="24"/>
        </w:rPr>
        <w:t xml:space="preserve"> 23 (2): 228–53.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Stekelorum, Rébecca, Issam Laguir, and Jamal Elbaz. 2019. “Transmission of CSR Requirements in Supply Chains: Investigating the Multiple Mediating Effects of CSR Activities in SMEs.” </w:t>
      </w:r>
      <w:r w:rsidRPr="00B3396D">
        <w:rPr>
          <w:rFonts w:ascii="Times New Roman" w:hAnsi="Times New Roman" w:cs="Times New Roman"/>
          <w:i/>
          <w:iCs/>
          <w:noProof/>
          <w:sz w:val="24"/>
          <w:szCs w:val="24"/>
        </w:rPr>
        <w:t>Applied Economics</w:t>
      </w:r>
      <w:r w:rsidRPr="00B3396D">
        <w:rPr>
          <w:rFonts w:ascii="Times New Roman" w:hAnsi="Times New Roman" w:cs="Times New Roman"/>
          <w:noProof/>
          <w:sz w:val="24"/>
          <w:szCs w:val="24"/>
        </w:rPr>
        <w:t xml:space="preserve"> 51 (42): 4642–57. https://doi.org/10.1080/00036846.2019.1593942.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Tachizawa, Elcio M, and Chee Yew Wong. 2014. “Towards a Theory of Multi-Tier Sustainable Supply Chains: A Systematic Literature Review.” </w:t>
      </w:r>
      <w:r w:rsidRPr="00B3396D">
        <w:rPr>
          <w:rFonts w:ascii="Times New Roman" w:hAnsi="Times New Roman" w:cs="Times New Roman"/>
          <w:i/>
          <w:iCs/>
          <w:noProof/>
          <w:sz w:val="24"/>
          <w:szCs w:val="24"/>
        </w:rPr>
        <w:t>Supply Chain Management: An International Journal</w:t>
      </w:r>
      <w:r w:rsidRPr="00B3396D">
        <w:rPr>
          <w:rFonts w:ascii="Times New Roman" w:hAnsi="Times New Roman" w:cs="Times New Roman"/>
          <w:noProof/>
          <w:sz w:val="24"/>
          <w:szCs w:val="24"/>
        </w:rPr>
        <w:t xml:space="preserve"> 19 (5/6): 643–63. https://doi.org/10.1108/SCM-02-2014-0070.</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Thong, Kai Chong, and Wai Peng Wong. 2018. “Pathways for Sustainable Supply Chain Performance-Evidence from a Developing Country, Malaysia.” </w:t>
      </w:r>
      <w:r w:rsidRPr="00B3396D">
        <w:rPr>
          <w:rFonts w:ascii="Times New Roman" w:hAnsi="Times New Roman" w:cs="Times New Roman"/>
          <w:i/>
          <w:iCs/>
          <w:noProof/>
          <w:sz w:val="24"/>
          <w:szCs w:val="24"/>
        </w:rPr>
        <w:t>Sustainability (Switzerland)</w:t>
      </w:r>
      <w:r w:rsidRPr="00B3396D">
        <w:rPr>
          <w:rFonts w:ascii="Times New Roman" w:hAnsi="Times New Roman" w:cs="Times New Roman"/>
          <w:noProof/>
          <w:sz w:val="24"/>
          <w:szCs w:val="24"/>
        </w:rPr>
        <w:t xml:space="preserve"> 10 (8).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Tilley, Fiona. 2010. “Small Firm Environmental Ethics: How Deep Do They Go?” </w:t>
      </w:r>
      <w:r w:rsidRPr="00B3396D">
        <w:rPr>
          <w:rFonts w:ascii="Times New Roman" w:hAnsi="Times New Roman" w:cs="Times New Roman"/>
          <w:i/>
          <w:iCs/>
          <w:noProof/>
          <w:sz w:val="24"/>
          <w:szCs w:val="24"/>
        </w:rPr>
        <w:t>Business Ethics: A European Review</w:t>
      </w:r>
      <w:r w:rsidRPr="00B3396D">
        <w:rPr>
          <w:rFonts w:ascii="Times New Roman" w:hAnsi="Times New Roman" w:cs="Times New Roman"/>
          <w:noProof/>
          <w:sz w:val="24"/>
          <w:szCs w:val="24"/>
        </w:rPr>
        <w:t xml:space="preserve"> 9 (1): 31–41.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Toppinen, Anne, Aino Virtanen, Audrey Mayer, and Anni Tuppura. 2015. “Standardizing Social Responsibility via ISO 26000: Empirical Insights from the Forest Industry.” </w:t>
      </w:r>
      <w:r w:rsidRPr="00B3396D">
        <w:rPr>
          <w:rFonts w:ascii="Times New Roman" w:hAnsi="Times New Roman" w:cs="Times New Roman"/>
          <w:i/>
          <w:iCs/>
          <w:noProof/>
          <w:sz w:val="24"/>
          <w:szCs w:val="24"/>
        </w:rPr>
        <w:t>Sustainable Development</w:t>
      </w:r>
      <w:r w:rsidRPr="00B3396D">
        <w:rPr>
          <w:rFonts w:ascii="Times New Roman" w:hAnsi="Times New Roman" w:cs="Times New Roman"/>
          <w:noProof/>
          <w:sz w:val="24"/>
          <w:szCs w:val="24"/>
        </w:rPr>
        <w:t xml:space="preserve"> 23 (3): 153–66. https://doi.org/10.1002/sd.1579.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Touboulic, Anne, and Helen Walker. 2015a. “Love Me, Love Me Not: A Nuanced View on Collaboration in Sustainable Supply Chains.” </w:t>
      </w:r>
      <w:r w:rsidRPr="00B3396D">
        <w:rPr>
          <w:rFonts w:ascii="Times New Roman" w:hAnsi="Times New Roman" w:cs="Times New Roman"/>
          <w:i/>
          <w:iCs/>
          <w:noProof/>
          <w:sz w:val="24"/>
          <w:szCs w:val="24"/>
        </w:rPr>
        <w:t>Journal of Purchasing and Supply Management</w:t>
      </w:r>
      <w:r w:rsidRPr="00B3396D">
        <w:rPr>
          <w:rFonts w:ascii="Times New Roman" w:hAnsi="Times New Roman" w:cs="Times New Roman"/>
          <w:noProof/>
          <w:sz w:val="24"/>
          <w:szCs w:val="24"/>
        </w:rPr>
        <w:t xml:space="preserve"> 21 (3): 178–91. https://doi.org/10.1016/j.pursup.2015.05.001.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 2015b. “Theories in Sustainable Supply Chain Management: A Structured Literature Review.” </w:t>
      </w:r>
      <w:r w:rsidRPr="00B3396D">
        <w:rPr>
          <w:rFonts w:ascii="Times New Roman" w:hAnsi="Times New Roman" w:cs="Times New Roman"/>
          <w:i/>
          <w:iCs/>
          <w:noProof/>
          <w:sz w:val="24"/>
          <w:szCs w:val="24"/>
        </w:rPr>
        <w:t>International Journal of Physical Distribution &amp; Logistics Management</w:t>
      </w:r>
      <w:r w:rsidRPr="00B3396D">
        <w:rPr>
          <w:rFonts w:ascii="Times New Roman" w:hAnsi="Times New Roman" w:cs="Times New Roman"/>
          <w:noProof/>
          <w:sz w:val="24"/>
          <w:szCs w:val="24"/>
        </w:rPr>
        <w:t xml:space="preserve"> 45 (3): 16–42. http://dx.doi.org/10.1108/IJPDLM-05-2013-0106.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Tsai, Wen Hsien, and Wen Chin Chou. 2009. “Selecting Management Systems for Sustainable Development in SMEs: A Novel Hybrid Model Based on DEMATEL, ANP, and ZOGP.” </w:t>
      </w:r>
      <w:r w:rsidRPr="00B3396D">
        <w:rPr>
          <w:rFonts w:ascii="Times New Roman" w:hAnsi="Times New Roman" w:cs="Times New Roman"/>
          <w:i/>
          <w:iCs/>
          <w:noProof/>
          <w:sz w:val="24"/>
          <w:szCs w:val="24"/>
        </w:rPr>
        <w:t>Expert Systems with Applications</w:t>
      </w:r>
      <w:r w:rsidRPr="00B3396D">
        <w:rPr>
          <w:rFonts w:ascii="Times New Roman" w:hAnsi="Times New Roman" w:cs="Times New Roman"/>
          <w:noProof/>
          <w:sz w:val="24"/>
          <w:szCs w:val="24"/>
        </w:rPr>
        <w:t xml:space="preserve"> 36 (2 PART 1): 1444–58. https://doi.org/10.1016/j.eswa.2007.11.058.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Tsoi, Joyce. 2010. “Stakeholders’ Perceptions and Future Scenarios to Improve Corporate Social Responsibility in Hong Kong and Mainland China.”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xml:space="preserve"> 91 (3): 391–404.</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Tuczek, Felix, Pavel Castka, and Tina Wakolbinger. 2018. “A Review of Management Theories in the Context of Quality, Environmental and Social Responsibility Voluntary Standards.” </w:t>
      </w:r>
      <w:r w:rsidRPr="00B3396D">
        <w:rPr>
          <w:rFonts w:ascii="Times New Roman" w:hAnsi="Times New Roman" w:cs="Times New Roman"/>
          <w:i/>
          <w:iCs/>
          <w:noProof/>
          <w:sz w:val="24"/>
          <w:szCs w:val="24"/>
        </w:rPr>
        <w:t>Journal of Cleaner Production</w:t>
      </w:r>
      <w:r w:rsidRPr="00B3396D">
        <w:rPr>
          <w:rFonts w:ascii="Times New Roman" w:hAnsi="Times New Roman" w:cs="Times New Roman"/>
          <w:noProof/>
          <w:sz w:val="24"/>
          <w:szCs w:val="24"/>
        </w:rPr>
        <w:t xml:space="preserve"> 176: 399–416. https://doi.org/10.1016/j.jclepro.2017.12.161.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Verbeke, Wim a. J., and Jacques Viaene. 2000. “Ethical Challenges for Livestock Production: Meeting Consumer Concerns about Meat Safety and Animal Welfare.” </w:t>
      </w:r>
      <w:r w:rsidRPr="00B3396D">
        <w:rPr>
          <w:rFonts w:ascii="Times New Roman" w:hAnsi="Times New Roman" w:cs="Times New Roman"/>
          <w:i/>
          <w:iCs/>
          <w:noProof/>
          <w:sz w:val="24"/>
          <w:szCs w:val="24"/>
        </w:rPr>
        <w:t>Journal of Agricultural and Environmental Ethics</w:t>
      </w:r>
      <w:r w:rsidRPr="00B3396D">
        <w:rPr>
          <w:rFonts w:ascii="Times New Roman" w:hAnsi="Times New Roman" w:cs="Times New Roman"/>
          <w:noProof/>
          <w:sz w:val="24"/>
          <w:szCs w:val="24"/>
        </w:rPr>
        <w:t xml:space="preserve"> 12 (2): 141–151. https://doi.org/10.1023/A:1009538613588.</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Walliman, Nicholas. 2011. </w:t>
      </w:r>
      <w:r w:rsidRPr="00B3396D">
        <w:rPr>
          <w:rFonts w:ascii="Times New Roman" w:hAnsi="Times New Roman" w:cs="Times New Roman"/>
          <w:i/>
          <w:iCs/>
          <w:noProof/>
          <w:sz w:val="24"/>
          <w:szCs w:val="24"/>
        </w:rPr>
        <w:t>Social Research Methods</w:t>
      </w:r>
      <w:r w:rsidRPr="00B3396D">
        <w:rPr>
          <w:rFonts w:ascii="Times New Roman" w:hAnsi="Times New Roman" w:cs="Times New Roman"/>
          <w:noProof/>
          <w:sz w:val="24"/>
          <w:szCs w:val="24"/>
        </w:rPr>
        <w:t xml:space="preserve">. </w:t>
      </w:r>
      <w:r w:rsidRPr="00B3396D">
        <w:rPr>
          <w:rFonts w:ascii="Times New Roman" w:hAnsi="Times New Roman" w:cs="Times New Roman"/>
          <w:i/>
          <w:iCs/>
          <w:noProof/>
          <w:sz w:val="24"/>
          <w:szCs w:val="24"/>
        </w:rPr>
        <w:t>Social Research Methods</w:t>
      </w:r>
      <w:r w:rsidRPr="00B3396D">
        <w:rPr>
          <w:rFonts w:ascii="Times New Roman" w:hAnsi="Times New Roman" w:cs="Times New Roman"/>
          <w:noProof/>
          <w:sz w:val="24"/>
          <w:szCs w:val="24"/>
        </w:rPr>
        <w:t>. SAGE Publications, Ltd. https://doi.org/10.4135/9781849209939.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Wals, Arjen E.J., and Lisa Schwarzin. 2012. “Fostering Organizational Sustainability through Dialogical Interaction.” </w:t>
      </w:r>
      <w:r w:rsidRPr="00B3396D">
        <w:rPr>
          <w:rFonts w:ascii="Times New Roman" w:hAnsi="Times New Roman" w:cs="Times New Roman"/>
          <w:i/>
          <w:iCs/>
          <w:noProof/>
          <w:sz w:val="24"/>
          <w:szCs w:val="24"/>
        </w:rPr>
        <w:t>Learning Organization</w:t>
      </w:r>
      <w:r w:rsidRPr="00B3396D">
        <w:rPr>
          <w:rFonts w:ascii="Times New Roman" w:hAnsi="Times New Roman" w:cs="Times New Roman"/>
          <w:noProof/>
          <w:sz w:val="24"/>
          <w:szCs w:val="24"/>
        </w:rPr>
        <w:t xml:space="preserve"> 19 (1): 11–27.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Wan, Shu Ping, Qiang Ying Wang, and Jiu Ying Dong. 2013. “The Extended VIKOR Method for Multi-Attribute Group Decision Making with Triangular Intuitionistic Fuzzy Numbers.” </w:t>
      </w:r>
      <w:r w:rsidRPr="00B3396D">
        <w:rPr>
          <w:rFonts w:ascii="Times New Roman" w:hAnsi="Times New Roman" w:cs="Times New Roman"/>
          <w:i/>
          <w:iCs/>
          <w:noProof/>
          <w:sz w:val="24"/>
          <w:szCs w:val="24"/>
        </w:rPr>
        <w:t>Knowledge-Based Systems</w:t>
      </w:r>
      <w:r w:rsidRPr="00B3396D">
        <w:rPr>
          <w:rFonts w:ascii="Times New Roman" w:hAnsi="Times New Roman" w:cs="Times New Roman"/>
          <w:noProof/>
          <w:sz w:val="24"/>
          <w:szCs w:val="24"/>
        </w:rPr>
        <w:t xml:space="preserve"> 52: 65–77.</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Wang, Rong Tsu, Chien Ta Bruce Ho, and K. Oh. 2010. “Measuring Production and Marketing Efficiency Using Grey Relation Analysis and Data Envelopment Analysis.” </w:t>
      </w:r>
      <w:r w:rsidRPr="00B3396D">
        <w:rPr>
          <w:rFonts w:ascii="Times New Roman" w:hAnsi="Times New Roman" w:cs="Times New Roman"/>
          <w:i/>
          <w:iCs/>
          <w:noProof/>
          <w:sz w:val="24"/>
          <w:szCs w:val="24"/>
        </w:rPr>
        <w:t>International Journal of Production Research</w:t>
      </w:r>
      <w:r w:rsidRPr="00B3396D">
        <w:rPr>
          <w:rFonts w:ascii="Times New Roman" w:hAnsi="Times New Roman" w:cs="Times New Roman"/>
          <w:noProof/>
          <w:sz w:val="24"/>
          <w:szCs w:val="24"/>
        </w:rPr>
        <w:t xml:space="preserve"> 48 (1): 183–99. https://doi.org/10.1080/00207540802446803.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Wilson, Bee. 2015. “‘Blood Cashew’: The Toxic Trust about Your Faourite Cashew.” Telegragh. 2015. https://www.telegraph.co.uk/foodanddrink/foodanddrinknews/11577928/Blood-cashews-the-toxic-truth-about-your-favourite-nut.html.</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Wognum, P. M., Harry Bremmers, Jacques H. Trienekens, Jack G A J Van Der Vorst, and Jacqueline M. Bloemhof. 2011. “Systems for Sustainability and Transparency of Food Supply Chains - Current Status and Challenges.” </w:t>
      </w:r>
      <w:r w:rsidRPr="00B3396D">
        <w:rPr>
          <w:rFonts w:ascii="Times New Roman" w:hAnsi="Times New Roman" w:cs="Times New Roman"/>
          <w:i/>
          <w:iCs/>
          <w:noProof/>
          <w:sz w:val="24"/>
          <w:szCs w:val="24"/>
        </w:rPr>
        <w:t>Advanced Engineering Informatics</w:t>
      </w:r>
      <w:r w:rsidRPr="00B3396D">
        <w:rPr>
          <w:rFonts w:ascii="Times New Roman" w:hAnsi="Times New Roman" w:cs="Times New Roman"/>
          <w:noProof/>
          <w:sz w:val="24"/>
          <w:szCs w:val="24"/>
        </w:rPr>
        <w:t xml:space="preserve"> 25 (1): 65–76. https://doi.org/10.1016/j.aei.2010.06.001.</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Wu, Hsin Hung. 2002. “A Comparative Study of Using Grey Relational Analysis in Multiple Attribute Decision Making Problems.” </w:t>
      </w:r>
      <w:r w:rsidRPr="00B3396D">
        <w:rPr>
          <w:rFonts w:ascii="Times New Roman" w:hAnsi="Times New Roman" w:cs="Times New Roman"/>
          <w:i/>
          <w:iCs/>
          <w:noProof/>
          <w:sz w:val="24"/>
          <w:szCs w:val="24"/>
        </w:rPr>
        <w:t>Quality Engineering</w:t>
      </w:r>
      <w:r w:rsidRPr="00B3396D">
        <w:rPr>
          <w:rFonts w:ascii="Times New Roman" w:hAnsi="Times New Roman" w:cs="Times New Roman"/>
          <w:noProof/>
          <w:sz w:val="24"/>
          <w:szCs w:val="24"/>
        </w:rPr>
        <w:t xml:space="preserve"> 15 (2): 209–17. https://doi.org/10.1081/QEN-120015853.</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Yawar, Sadaat Ali, and Stefan Seuring. 2017. “Management of Social Issues in Supply Chains: A Literature Review Exploring Social Issues, Actions and Performance Outcomes.” </w:t>
      </w:r>
      <w:r w:rsidRPr="00B3396D">
        <w:rPr>
          <w:rFonts w:ascii="Times New Roman" w:hAnsi="Times New Roman" w:cs="Times New Roman"/>
          <w:i/>
          <w:iCs/>
          <w:noProof/>
          <w:sz w:val="24"/>
          <w:szCs w:val="24"/>
        </w:rPr>
        <w:t>Journal of Business Ethics</w:t>
      </w:r>
      <w:r w:rsidRPr="00B3396D">
        <w:rPr>
          <w:rFonts w:ascii="Times New Roman" w:hAnsi="Times New Roman" w:cs="Times New Roman"/>
          <w:noProof/>
          <w:sz w:val="24"/>
          <w:szCs w:val="24"/>
        </w:rPr>
        <w:t>. https://doi.org/10.1007/s10551-015-2719-9.</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Zaridis, Apostolos, Ilias Vlachos, and Michael Bourlakis. 2020. “SMEs Strategy and Scale Constraints Impact on Agri-Food Supply Chain Collaboration and Firm Performance.” </w:t>
      </w:r>
      <w:r w:rsidRPr="00B3396D">
        <w:rPr>
          <w:rFonts w:ascii="Times New Roman" w:hAnsi="Times New Roman" w:cs="Times New Roman"/>
          <w:i/>
          <w:iCs/>
          <w:noProof/>
          <w:sz w:val="24"/>
          <w:szCs w:val="24"/>
        </w:rPr>
        <w:t>Production Planning and Control</w:t>
      </w:r>
      <w:r w:rsidRPr="00B3396D">
        <w:rPr>
          <w:rFonts w:ascii="Times New Roman" w:hAnsi="Times New Roman" w:cs="Times New Roman"/>
          <w:noProof/>
          <w:sz w:val="24"/>
          <w:szCs w:val="24"/>
        </w:rPr>
        <w:t>.</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Zhao, Haoran, Bullet Sen Guo, Bullet Huiru Zhao, Sen Guo, and Huiru Zhao. 2017. “Comprehensive Benefit Evaluation of Eco-Industrial Parks by Employing the Best-Worst Method Based on Circular Economy and Sustainability.” </w:t>
      </w:r>
      <w:r w:rsidRPr="00B3396D">
        <w:rPr>
          <w:rFonts w:ascii="Times New Roman" w:hAnsi="Times New Roman" w:cs="Times New Roman"/>
          <w:i/>
          <w:iCs/>
          <w:noProof/>
          <w:sz w:val="24"/>
          <w:szCs w:val="24"/>
        </w:rPr>
        <w:t>Environment, Development and Sustainability</w:t>
      </w:r>
      <w:r w:rsidRPr="00B3396D">
        <w:rPr>
          <w:rFonts w:ascii="Times New Roman" w:hAnsi="Times New Roman" w:cs="Times New Roman"/>
          <w:noProof/>
          <w:sz w:val="24"/>
          <w:szCs w:val="24"/>
        </w:rPr>
        <w:t xml:space="preserve"> 20 (3): 1229–1253. https://doi.org/10.1007/s10668-017-9936-6.</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3396D">
        <w:rPr>
          <w:rFonts w:ascii="Times New Roman" w:hAnsi="Times New Roman" w:cs="Times New Roman"/>
          <w:noProof/>
          <w:sz w:val="24"/>
          <w:szCs w:val="24"/>
        </w:rPr>
        <w:t xml:space="preserve">Zhou, Fuli, Yun Lin, Xu Wang, Lin Zhou, and Yandong He. 2016. “ELV Recycling Service Provider Selection Using the Hybrid MCDM Method: A Case Application in China.” </w:t>
      </w:r>
      <w:r w:rsidRPr="00B3396D">
        <w:rPr>
          <w:rFonts w:ascii="Times New Roman" w:hAnsi="Times New Roman" w:cs="Times New Roman"/>
          <w:i/>
          <w:iCs/>
          <w:noProof/>
          <w:sz w:val="24"/>
          <w:szCs w:val="24"/>
        </w:rPr>
        <w:t>Sustainability (Switzerland)</w:t>
      </w:r>
      <w:r w:rsidRPr="00B3396D">
        <w:rPr>
          <w:rFonts w:ascii="Times New Roman" w:hAnsi="Times New Roman" w:cs="Times New Roman"/>
          <w:noProof/>
          <w:sz w:val="24"/>
          <w:szCs w:val="24"/>
        </w:rPr>
        <w:t xml:space="preserve"> 8 (5). https://doi.org/10.3390/su8050482.</w:t>
      </w:r>
    </w:p>
    <w:p w:rsidR="00B3396D" w:rsidRPr="00B3396D" w:rsidRDefault="00B3396D" w:rsidP="00B3396D">
      <w:pPr>
        <w:widowControl w:val="0"/>
        <w:autoSpaceDE w:val="0"/>
        <w:autoSpaceDN w:val="0"/>
        <w:adjustRightInd w:val="0"/>
        <w:spacing w:after="0" w:line="240" w:lineRule="auto"/>
        <w:ind w:left="480" w:hanging="480"/>
        <w:rPr>
          <w:rFonts w:ascii="Times New Roman" w:hAnsi="Times New Roman" w:cs="Times New Roman"/>
          <w:noProof/>
          <w:sz w:val="24"/>
        </w:rPr>
      </w:pPr>
      <w:r w:rsidRPr="00B3396D">
        <w:rPr>
          <w:rFonts w:ascii="Times New Roman" w:hAnsi="Times New Roman" w:cs="Times New Roman"/>
          <w:noProof/>
          <w:sz w:val="24"/>
          <w:szCs w:val="24"/>
        </w:rPr>
        <w:t xml:space="preserve">Zinenko, Anna, Maria Rosa Rovira, and Ivan Montiel. 2015. “The Fit of the Social Responsibility Standard ISO 26000 within Other CSR Instruments: Redundant or Complementary?” </w:t>
      </w:r>
      <w:r w:rsidRPr="00B3396D">
        <w:rPr>
          <w:rFonts w:ascii="Times New Roman" w:hAnsi="Times New Roman" w:cs="Times New Roman"/>
          <w:i/>
          <w:iCs/>
          <w:noProof/>
          <w:sz w:val="24"/>
          <w:szCs w:val="24"/>
        </w:rPr>
        <w:t>Sustainability Accounting, Management and Policy Journal</w:t>
      </w:r>
      <w:r w:rsidRPr="00B3396D">
        <w:rPr>
          <w:rFonts w:ascii="Times New Roman" w:hAnsi="Times New Roman" w:cs="Times New Roman"/>
          <w:noProof/>
          <w:sz w:val="24"/>
          <w:szCs w:val="24"/>
        </w:rPr>
        <w:t>. https://doi.org/10.1108/SAMPJ-05-2014-0032.</w:t>
      </w:r>
    </w:p>
    <w:p w:rsidR="0000214E" w:rsidRDefault="00C67461" w:rsidP="00B3396D">
      <w:pPr>
        <w:widowControl w:val="0"/>
        <w:autoSpaceDE w:val="0"/>
        <w:autoSpaceDN w:val="0"/>
        <w:adjustRightInd w:val="0"/>
        <w:spacing w:after="0" w:line="240" w:lineRule="auto"/>
        <w:ind w:left="480" w:hanging="480"/>
        <w:rPr>
          <w:rFonts w:ascii="Times New Roman" w:hAnsi="Times New Roman" w:cs="Times New Roman"/>
          <w:b/>
          <w:bCs/>
          <w:sz w:val="24"/>
          <w:szCs w:val="24"/>
        </w:rPr>
      </w:pPr>
      <w:r>
        <w:rPr>
          <w:rFonts w:ascii="Times New Roman" w:hAnsi="Times New Roman" w:cs="Times New Roman"/>
          <w:b/>
          <w:bCs/>
          <w:sz w:val="24"/>
          <w:szCs w:val="24"/>
        </w:rPr>
        <w:fldChar w:fldCharType="end"/>
      </w:r>
    </w:p>
    <w:p w:rsidR="00AE0A66" w:rsidRDefault="00AE0A66" w:rsidP="00E855DC">
      <w:pPr>
        <w:widowControl w:val="0"/>
        <w:autoSpaceDE w:val="0"/>
        <w:autoSpaceDN w:val="0"/>
        <w:adjustRightInd w:val="0"/>
        <w:spacing w:line="240" w:lineRule="auto"/>
        <w:ind w:left="480" w:hanging="480"/>
        <w:rPr>
          <w:rFonts w:ascii="Times New Roman" w:hAnsi="Times New Roman" w:cs="Times New Roman"/>
          <w:b/>
          <w:bCs/>
          <w:sz w:val="24"/>
          <w:szCs w:val="24"/>
        </w:rPr>
      </w:pPr>
    </w:p>
    <w:p w:rsidR="00FF13FB" w:rsidRDefault="00FF13FB" w:rsidP="00FF13FB">
      <w:pPr>
        <w:widowControl w:val="0"/>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Appendices</w:t>
      </w:r>
    </w:p>
    <w:p w:rsidR="00FF13FB" w:rsidRDefault="00FF13FB" w:rsidP="00FF13FB">
      <w:pPr>
        <w:widowControl w:val="0"/>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Appendix A: </w:t>
      </w:r>
      <w:r>
        <w:rPr>
          <w:rFonts w:ascii="Times New Roman" w:hAnsi="Times New Roman" w:cs="Times New Roman"/>
          <w:bCs/>
          <w:sz w:val="24"/>
          <w:szCs w:val="24"/>
        </w:rPr>
        <w:t xml:space="preserve">The five steps of  BWM according to </w:t>
      </w:r>
      <w:r w:rsidR="00C67461" w:rsidRPr="003D1EF8">
        <w:rPr>
          <w:rFonts w:ascii="Times New Roman" w:hAnsi="Times New Roman" w:cs="Times New Roman"/>
          <w:bCs/>
          <w:sz w:val="24"/>
          <w:szCs w:val="24"/>
        </w:rPr>
        <w:fldChar w:fldCharType="begin" w:fldLock="1"/>
      </w:r>
      <w:r w:rsidR="000A78B6">
        <w:rPr>
          <w:rFonts w:ascii="Times New Roman" w:hAnsi="Times New Roman" w:cs="Times New Roman"/>
          <w:bCs/>
          <w:sz w:val="24"/>
          <w:szCs w:val="24"/>
        </w:rPr>
        <w:instrText>ADDIN CSL_CITATION {"citationItems":[{"id":"ITEM-1","itemData":{"DOI":"10.1016/j.omega.2014.11.009","ISSN":"03050483","abstract":"In this paper, a new method, called best-worst method (BWM) is proposed to solve multi-criteria decision-making (MCDM) problems. In an MCDM problem, a number of alternatives are evaluated with respect to a number of criteria in order to select the best alternative(s). According to BWM, the best (e.g. most desirable, most important) and the worst (e.g. least desirable, least important) criteria are identified first by the decision-maker. Pairwise comparisons are then conducted between each of these two criteria (best and worst) and the other criteria. A maximin problem is then formulated and solved to determine the weights of different criteria. The weights of the alternatives with respect to different criteria are obtained using the same process. The final scores of the alternatives are derived by aggregating the weights from different sets of criteria and alternatives, based on which the best alternative is selected. A consistency ratio is proposed for the BWM to check the reliability of the comparisons. To illustrate the proposed method and evaluate its performance, we used some numerical examples and a real-word decision-making problem (mobile phone selection). For the purpose of comparison, we chose AHP (analytic hierarchy process), which is also a pairwise comparison-based method. Statistical results show that BWM performs significantly better than AHP with respect to the consistency ratio, and the other evaluation criteria: minimum violation, total deviation, and conformity. The salient features of the proposed method, compared to the existing MCDM methods, are: (1) it requires less comparison data; (2) it leads to more consistent comparisons, which means that it produces more reliable results.","author":[{"dropping-particle":"","family":"Rezaei","given":"Jafar","non-dropping-particle":"","parse-names":false,"suffix":""}],"container-title":"Omega","id":"ITEM-1","issued":{"date-parts":[["2015"]]},"page":"49-57","title":"Best-worst multi-criteria decision-making method","type":"article-journal","volume":"53"},"uris":["http://www.mendeley.com/documents/?uuid=da8ffa83-caa1-3959-8f35-78c679f535d1"]}],"mendeley":{"formattedCitation":"(Rezaei 2015)","manualFormatting":"Rezaei (2015)","plainTextFormattedCitation":"(Rezaei 2015)","previouslyFormattedCitation":"(Rezaei 2015)"},"properties":{"noteIndex":0},"schema":"https://github.com/citation-style-language/schema/raw/master/csl-citation.json"}</w:instrText>
      </w:r>
      <w:r w:rsidR="00C67461" w:rsidRPr="003D1EF8">
        <w:rPr>
          <w:rFonts w:ascii="Times New Roman" w:hAnsi="Times New Roman" w:cs="Times New Roman"/>
          <w:bCs/>
          <w:sz w:val="24"/>
          <w:szCs w:val="24"/>
        </w:rPr>
        <w:fldChar w:fldCharType="separate"/>
      </w:r>
      <w:r w:rsidRPr="003D1EF8">
        <w:rPr>
          <w:rFonts w:ascii="Times New Roman" w:hAnsi="Times New Roman" w:cs="Times New Roman"/>
          <w:bCs/>
          <w:noProof/>
          <w:sz w:val="24"/>
          <w:szCs w:val="24"/>
        </w:rPr>
        <w:t xml:space="preserve">Rezaei </w:t>
      </w:r>
      <w:r>
        <w:rPr>
          <w:rFonts w:ascii="Times New Roman" w:hAnsi="Times New Roman" w:cs="Times New Roman"/>
          <w:bCs/>
          <w:noProof/>
          <w:sz w:val="24"/>
          <w:szCs w:val="24"/>
        </w:rPr>
        <w:t>(</w:t>
      </w:r>
      <w:r w:rsidRPr="003D1EF8">
        <w:rPr>
          <w:rFonts w:ascii="Times New Roman" w:hAnsi="Times New Roman" w:cs="Times New Roman"/>
          <w:bCs/>
          <w:noProof/>
          <w:sz w:val="24"/>
          <w:szCs w:val="24"/>
        </w:rPr>
        <w:t>2015)</w:t>
      </w:r>
      <w:r w:rsidR="00C67461" w:rsidRPr="003D1EF8">
        <w:rPr>
          <w:rFonts w:ascii="Times New Roman" w:hAnsi="Times New Roman" w:cs="Times New Roman"/>
          <w:bCs/>
          <w:sz w:val="24"/>
          <w:szCs w:val="24"/>
        </w:rPr>
        <w:fldChar w:fldCharType="end"/>
      </w:r>
    </w:p>
    <w:p w:rsidR="00FF13FB" w:rsidRPr="00CB6D08" w:rsidRDefault="00FF13FB" w:rsidP="00FF13FB">
      <w:pPr>
        <w:widowControl w:val="0"/>
        <w:autoSpaceDE w:val="0"/>
        <w:autoSpaceDN w:val="0"/>
        <w:adjustRightInd w:val="0"/>
        <w:spacing w:line="480" w:lineRule="auto"/>
        <w:rPr>
          <w:rFonts w:ascii="Times New Roman" w:hAnsi="Times New Roman" w:cs="Times New Roman"/>
          <w:b/>
          <w:bCs/>
          <w:sz w:val="24"/>
          <w:szCs w:val="24"/>
        </w:rPr>
      </w:pPr>
      <w:r w:rsidRPr="003D1EF8">
        <w:rPr>
          <w:rFonts w:ascii="Times New Roman" w:hAnsi="Times New Roman" w:cs="Times New Roman"/>
          <w:b/>
          <w:bCs/>
          <w:sz w:val="24"/>
          <w:szCs w:val="24"/>
        </w:rPr>
        <w:t>Step 1</w:t>
      </w:r>
      <w:r w:rsidRPr="003D1EF8">
        <w:rPr>
          <w:rFonts w:ascii="Times New Roman" w:hAnsi="Times New Roman" w:cs="Times New Roman"/>
          <w:bCs/>
          <w:sz w:val="24"/>
          <w:szCs w:val="24"/>
        </w:rPr>
        <w:t xml:space="preserve">: Determination </w:t>
      </w:r>
      <w:r>
        <w:rPr>
          <w:rFonts w:ascii="Times New Roman" w:hAnsi="Times New Roman" w:cs="Times New Roman"/>
          <w:bCs/>
          <w:sz w:val="24"/>
          <w:szCs w:val="24"/>
        </w:rPr>
        <w:t>of the set of decision criteria.</w:t>
      </w:r>
      <w:r w:rsidRPr="003D1EF8">
        <w:rPr>
          <w:rFonts w:ascii="Times New Roman" w:hAnsi="Times New Roman" w:cs="Times New Roman"/>
          <w:bCs/>
          <w:sz w:val="24"/>
          <w:szCs w:val="24"/>
        </w:rPr>
        <w:t> </w:t>
      </w:r>
    </w:p>
    <w:p w:rsidR="00FF13FB" w:rsidRPr="003D1EF8" w:rsidRDefault="00FF13FB" w:rsidP="00FF13FB">
      <w:pPr>
        <w:shd w:val="clear" w:color="auto" w:fill="FFFFFF"/>
        <w:spacing w:before="100" w:beforeAutospacing="1" w:after="100" w:afterAutospacing="1" w:line="480" w:lineRule="auto"/>
        <w:jc w:val="both"/>
        <w:rPr>
          <w:rFonts w:ascii="Times New Roman" w:hAnsi="Times New Roman" w:cs="Times New Roman"/>
          <w:bCs/>
          <w:sz w:val="24"/>
          <w:szCs w:val="24"/>
        </w:rPr>
      </w:pPr>
      <w:r w:rsidRPr="003D1EF8">
        <w:rPr>
          <w:rFonts w:ascii="Times New Roman" w:hAnsi="Times New Roman" w:cs="Times New Roman"/>
          <w:b/>
          <w:bCs/>
          <w:sz w:val="24"/>
          <w:szCs w:val="24"/>
        </w:rPr>
        <w:t>Step 2</w:t>
      </w:r>
      <w:r w:rsidRPr="003D1EF8">
        <w:rPr>
          <w:rFonts w:ascii="Times New Roman" w:hAnsi="Times New Roman" w:cs="Times New Roman"/>
          <w:bCs/>
          <w:sz w:val="24"/>
          <w:szCs w:val="24"/>
        </w:rPr>
        <w:t xml:space="preserve">: Determination of the best </w:t>
      </w:r>
      <w:r>
        <w:rPr>
          <w:rFonts w:ascii="Times New Roman" w:hAnsi="Times New Roman" w:cs="Times New Roman"/>
          <w:bCs/>
          <w:sz w:val="24"/>
          <w:szCs w:val="24"/>
        </w:rPr>
        <w:t xml:space="preserve">(B) </w:t>
      </w:r>
      <w:r w:rsidRPr="003D1EF8">
        <w:rPr>
          <w:rFonts w:ascii="Times New Roman" w:hAnsi="Times New Roman" w:cs="Times New Roman"/>
          <w:bCs/>
          <w:sz w:val="24"/>
          <w:szCs w:val="24"/>
        </w:rPr>
        <w:t xml:space="preserve">and the worst </w:t>
      </w:r>
      <w:r>
        <w:rPr>
          <w:rFonts w:ascii="Times New Roman" w:hAnsi="Times New Roman" w:cs="Times New Roman"/>
          <w:bCs/>
          <w:sz w:val="24"/>
          <w:szCs w:val="24"/>
        </w:rPr>
        <w:t xml:space="preserve">(W) </w:t>
      </w:r>
      <w:r w:rsidRPr="003D1EF8">
        <w:rPr>
          <w:rFonts w:ascii="Times New Roman" w:hAnsi="Times New Roman" w:cs="Times New Roman"/>
          <w:bCs/>
          <w:sz w:val="24"/>
          <w:szCs w:val="24"/>
        </w:rPr>
        <w:t xml:space="preserve">criteria </w:t>
      </w:r>
      <w:r>
        <w:rPr>
          <w:rFonts w:ascii="Times New Roman" w:hAnsi="Times New Roman" w:cs="Times New Roman"/>
          <w:bCs/>
          <w:sz w:val="24"/>
          <w:szCs w:val="24"/>
        </w:rPr>
        <w:t>among the decision criteria.</w:t>
      </w:r>
    </w:p>
    <w:p w:rsidR="00FF13FB" w:rsidRPr="003D1EF8" w:rsidRDefault="00FF13FB" w:rsidP="00FF13FB">
      <w:pPr>
        <w:shd w:val="clear" w:color="auto" w:fill="FFFFFF"/>
        <w:spacing w:before="100" w:beforeAutospacing="1" w:after="100" w:afterAutospacing="1" w:line="480" w:lineRule="auto"/>
        <w:jc w:val="both"/>
        <w:rPr>
          <w:rFonts w:ascii="Times New Roman" w:hAnsi="Times New Roman" w:cs="Times New Roman"/>
          <w:bCs/>
          <w:sz w:val="24"/>
          <w:szCs w:val="24"/>
        </w:rPr>
      </w:pPr>
      <w:r w:rsidRPr="003D1EF8">
        <w:rPr>
          <w:rFonts w:ascii="Times New Roman" w:hAnsi="Times New Roman" w:cs="Times New Roman"/>
          <w:b/>
          <w:bCs/>
          <w:sz w:val="24"/>
          <w:szCs w:val="24"/>
        </w:rPr>
        <w:t>Step 3</w:t>
      </w:r>
      <w:r w:rsidRPr="003D1EF8">
        <w:rPr>
          <w:rFonts w:ascii="Times New Roman" w:hAnsi="Times New Roman" w:cs="Times New Roman"/>
          <w:bCs/>
          <w:sz w:val="24"/>
          <w:szCs w:val="24"/>
        </w:rPr>
        <w:t>:</w:t>
      </w:r>
      <w:r>
        <w:rPr>
          <w:rFonts w:ascii="Times New Roman" w:hAnsi="Times New Roman" w:cs="Times New Roman"/>
          <w:bCs/>
          <w:sz w:val="24"/>
          <w:szCs w:val="24"/>
        </w:rPr>
        <w:t xml:space="preserve"> Using a scale of 1-9, ask decision-makers to elicit pair-wise comparisons of the best criterion (B) over the other criteria. </w:t>
      </w:r>
      <w:r w:rsidRPr="0012631C">
        <w:rPr>
          <w:rFonts w:ascii="Times New Roman" w:hAnsi="Times New Roman" w:cs="Times New Roman"/>
          <w:bCs/>
          <w:sz w:val="24"/>
          <w:szCs w:val="24"/>
        </w:rPr>
        <w:t>This exercise will result in vector</w:t>
      </w:r>
      <m:oMath>
        <m:sSub>
          <m:sSubPr>
            <m:ctrlPr>
              <w:rPr>
                <w:rFonts w:ascii="Cambria Math" w:hAnsi="Times New Roman" w:cs="Times New Roman"/>
                <w:sz w:val="24"/>
                <w:szCs w:val="24"/>
              </w:rPr>
            </m:ctrlPr>
          </m:sSubPr>
          <m:e>
            <m:r>
              <m:rPr>
                <m:sty m:val="bi"/>
              </m:rPr>
              <w:rPr>
                <w:rFonts w:ascii="Cambria Math" w:hAnsi="Cambria Math" w:cs="Times New Roman"/>
                <w:sz w:val="24"/>
                <w:szCs w:val="24"/>
              </w:rPr>
              <m:t xml:space="preserve"> A</m:t>
            </m:r>
          </m:e>
          <m:sub>
            <m:r>
              <m:rPr>
                <m:sty m:val="bi"/>
              </m:rPr>
              <w:rPr>
                <w:rFonts w:ascii="Cambria Math" w:hAnsi="Cambria Math" w:cs="Times New Roman"/>
                <w:sz w:val="24"/>
                <w:szCs w:val="24"/>
              </w:rPr>
              <m:t>B</m:t>
            </m:r>
          </m:sub>
        </m:sSub>
      </m:oMath>
      <w:r w:rsidRPr="003D1EF8">
        <w:rPr>
          <w:rFonts w:ascii="Times New Roman" w:hAnsi="Times New Roman" w:cs="Times New Roman"/>
          <w:sz w:val="24"/>
          <w:szCs w:val="24"/>
        </w:rPr>
        <w:t>=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m:t>
            </m:r>
            <m:r>
              <w:rPr>
                <w:rFonts w:ascii="Cambria Math" w:hAnsi="Times New Roman" w:cs="Times New Roman"/>
                <w:sz w:val="24"/>
                <w:szCs w:val="24"/>
              </w:rPr>
              <m:t>1</m:t>
            </m:r>
          </m:sub>
        </m:sSub>
      </m:oMath>
      <w:r w:rsidRPr="003D1E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m:t>
            </m:r>
            <m:r>
              <w:rPr>
                <w:rFonts w:ascii="Cambria Math" w:hAnsi="Times New Roman" w:cs="Times New Roman"/>
                <w:sz w:val="24"/>
                <w:szCs w:val="24"/>
              </w:rPr>
              <m:t>2</m:t>
            </m:r>
          </m:sub>
        </m:sSub>
      </m:oMath>
      <w:r w:rsidRPr="003D1E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m:t>
            </m:r>
            <m:r>
              <w:rPr>
                <w:rFonts w:ascii="Cambria Math" w:hAnsi="Times New Roman" w:cs="Times New Roman"/>
                <w:sz w:val="24"/>
                <w:szCs w:val="24"/>
              </w:rPr>
              <m:t>3</m:t>
            </m:r>
          </m:sub>
        </m:sSub>
      </m:oMath>
      <w:r w:rsidRPr="003D1E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Bn</m:t>
            </m:r>
          </m:sub>
        </m:sSub>
      </m:oMath>
      <w:r w:rsidRPr="003D1EF8">
        <w:rPr>
          <w:rFonts w:ascii="Times New Roman" w:hAnsi="Times New Roman" w:cs="Times New Roman"/>
          <w:sz w:val="24"/>
          <w:szCs w:val="24"/>
        </w:rPr>
        <w:t>)</w:t>
      </w:r>
      <w:r>
        <w:rPr>
          <w:rFonts w:ascii="Times New Roman" w:hAnsi="Times New Roman" w:cs="Times New Roman"/>
          <w:sz w:val="24"/>
          <w:szCs w:val="24"/>
        </w:rPr>
        <w:t>.</w:t>
      </w:r>
    </w:p>
    <w:p w:rsidR="00FF13FB" w:rsidRPr="00E54680" w:rsidRDefault="00FF13FB" w:rsidP="00FF13FB">
      <w:pPr>
        <w:shd w:val="clear" w:color="auto" w:fill="FFFFFF"/>
        <w:spacing w:before="100" w:beforeAutospacing="1" w:after="100" w:afterAutospacing="1" w:line="480" w:lineRule="auto"/>
        <w:jc w:val="both"/>
        <w:rPr>
          <w:rFonts w:ascii="Times New Roman" w:hAnsi="Times New Roman" w:cs="Times New Roman"/>
          <w:bCs/>
          <w:sz w:val="24"/>
          <w:szCs w:val="24"/>
        </w:rPr>
      </w:pPr>
      <w:r w:rsidRPr="003D1EF8">
        <w:rPr>
          <w:rFonts w:ascii="Times New Roman" w:hAnsi="Times New Roman" w:cs="Times New Roman"/>
          <w:b/>
          <w:bCs/>
          <w:sz w:val="24"/>
          <w:szCs w:val="24"/>
        </w:rPr>
        <w:t>Step 4</w:t>
      </w:r>
      <w:r w:rsidRPr="003D1EF8">
        <w:rPr>
          <w:rFonts w:ascii="Times New Roman" w:hAnsi="Times New Roman" w:cs="Times New Roman"/>
          <w:bCs/>
          <w:sz w:val="24"/>
          <w:szCs w:val="24"/>
        </w:rPr>
        <w:t xml:space="preserve">: </w:t>
      </w:r>
      <w:r>
        <w:rPr>
          <w:rFonts w:ascii="Times New Roman" w:hAnsi="Times New Roman" w:cs="Times New Roman"/>
          <w:bCs/>
          <w:sz w:val="24"/>
          <w:szCs w:val="24"/>
        </w:rPr>
        <w:t xml:space="preserve"> Like above, decision-makers were asked to elicit pair-wise comparisons </w:t>
      </w:r>
      <w:r w:rsidR="00400939">
        <w:rPr>
          <w:rFonts w:ascii="Times New Roman" w:hAnsi="Times New Roman" w:cs="Times New Roman"/>
          <w:bCs/>
          <w:sz w:val="24"/>
          <w:szCs w:val="24"/>
        </w:rPr>
        <w:t>of all the other criteria with worst criterion (W)</w:t>
      </w:r>
      <w:r>
        <w:rPr>
          <w:rFonts w:ascii="Times New Roman" w:hAnsi="Times New Roman" w:cs="Times New Roman"/>
          <w:bCs/>
          <w:sz w:val="24"/>
          <w:szCs w:val="24"/>
        </w:rPr>
        <w:t xml:space="preserve">. This exercise will also result in </w:t>
      </w:r>
      <w:r w:rsidR="006B0DA0" w:rsidRPr="006B0DA0">
        <w:rPr>
          <w:rFonts w:ascii="Times New Roman" w:hAnsi="Times New Roman" w:cs="Times New Roman"/>
          <w:bCs/>
          <w:sz w:val="24"/>
          <w:szCs w:val="24"/>
        </w:rPr>
        <w:t>vector d</w:t>
      </w:r>
      <w:r w:rsidRPr="006B0DA0">
        <w:rPr>
          <w:rFonts w:ascii="Times New Roman" w:hAnsi="Times New Roman" w:cs="Times New Roman"/>
          <w:bCs/>
          <w:sz w:val="24"/>
          <w:szCs w:val="24"/>
        </w:rPr>
        <w:t>etermination</w:t>
      </w:r>
      <w:r w:rsidRPr="003D1EF8">
        <w:rPr>
          <w:rFonts w:ascii="Times New Roman" w:hAnsi="Times New Roman" w:cs="Times New Roman"/>
          <w:bCs/>
          <w:sz w:val="24"/>
          <w:szCs w:val="24"/>
        </w:rPr>
        <w:t xml:space="preserve"> of the preference of each of the other criteria over the worst criterion</w:t>
      </w:r>
      <w:r>
        <w:rPr>
          <w:rFonts w:ascii="Times New Roman" w:hAnsi="Times New Roman" w:cs="Times New Roman"/>
          <w:sz w:val="24"/>
          <w:szCs w:val="24"/>
        </w:rPr>
        <w:t>:</w:t>
      </w:r>
      <m:oMath>
        <m:sSup>
          <m:sSupPr>
            <m:ctrlPr>
              <w:rPr>
                <w:rFonts w:ascii="Cambria Math" w:hAnsi="Times New Roman" w:cs="Times New Roman"/>
                <w:i/>
                <w:sz w:val="24"/>
                <w:szCs w:val="24"/>
              </w:rPr>
            </m:ctrlPr>
          </m:sSupPr>
          <m:e>
            <m:sSub>
              <m:sSubPr>
                <m:ctrlPr>
                  <w:rPr>
                    <w:rFonts w:ascii="Cambria Math" w:hAnsi="Times New Roman" w:cs="Times New Roman"/>
                    <w:sz w:val="24"/>
                    <w:szCs w:val="24"/>
                  </w:rPr>
                </m:ctrlPr>
              </m:sSubPr>
              <m:e>
                <m:r>
                  <m:rPr>
                    <m:sty m:val="bi"/>
                  </m:rPr>
                  <w:rPr>
                    <w:rFonts w:ascii="Cambria Math" w:hAnsi="Cambria Math" w:cs="Times New Roman"/>
                    <w:sz w:val="24"/>
                    <w:szCs w:val="24"/>
                  </w:rPr>
                  <m:t xml:space="preserve"> A</m:t>
                </m:r>
              </m:e>
              <m:sub>
                <m:r>
                  <m:rPr>
                    <m:sty m:val="bi"/>
                  </m:rPr>
                  <w:rPr>
                    <w:rFonts w:ascii="Cambria Math" w:hAnsi="Cambria Math" w:cs="Times New Roman"/>
                    <w:sz w:val="24"/>
                    <w:szCs w:val="24"/>
                  </w:rPr>
                  <m:t>W</m:t>
                </m:r>
              </m:sub>
            </m:sSub>
            <m:r>
              <m:rPr>
                <m:sty m:val="p"/>
              </m:rPr>
              <w:rPr>
                <w:rFonts w:ascii="Cambria Math" w:hAnsi="Times New Roman" w:cs="Times New Roman"/>
                <w:sz w:val="24"/>
                <w:szCs w:val="24"/>
              </w:rPr>
              <m:t>= (</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W</m:t>
                </m:r>
              </m:sub>
            </m:sSub>
            <m:r>
              <m:rPr>
                <m:sty m:val="p"/>
              </m:rP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m:t>
                </m:r>
                <m:r>
                  <w:rPr>
                    <w:rFonts w:ascii="Cambria Math" w:hAnsi="Cambria Math" w:cs="Times New Roman"/>
                    <w:sz w:val="24"/>
                    <w:szCs w:val="24"/>
                  </w:rPr>
                  <m:t>W</m:t>
                </m:r>
              </m:sub>
            </m:sSub>
            <m:r>
              <m:rPr>
                <m:sty m:val="p"/>
              </m:rP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3</m:t>
                </m:r>
                <m:r>
                  <w:rPr>
                    <w:rFonts w:ascii="Cambria Math" w:hAnsi="Cambria Math" w:cs="Times New Roman"/>
                    <w:sz w:val="24"/>
                    <w:szCs w:val="24"/>
                  </w:rPr>
                  <m:t>W</m:t>
                </m:r>
              </m:sub>
            </m:sSub>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nW</m:t>
                </m:r>
              </m:sub>
            </m:sSub>
            <m:r>
              <m:rPr>
                <m:sty m:val="p"/>
              </m:rPr>
              <w:rPr>
                <w:rFonts w:ascii="Cambria Math" w:hAnsi="Times New Roman" w:cs="Times New Roman"/>
                <w:sz w:val="24"/>
                <w:szCs w:val="24"/>
              </w:rPr>
              <m:t>)</m:t>
            </m:r>
          </m:e>
          <m:sup>
            <m:r>
              <w:rPr>
                <w:rFonts w:ascii="Cambria Math" w:hAnsi="Cambria Math" w:cs="Times New Roman"/>
                <w:sz w:val="24"/>
                <w:szCs w:val="24"/>
              </w:rPr>
              <m:t>T</m:t>
            </m:r>
          </m:sup>
        </m:sSup>
      </m:oMath>
      <w:r>
        <w:rPr>
          <w:rFonts w:ascii="Times New Roman" w:hAnsi="Times New Roman" w:cs="Times New Roman"/>
          <w:sz w:val="24"/>
          <w:szCs w:val="24"/>
        </w:rPr>
        <w:t>.</w:t>
      </w:r>
    </w:p>
    <w:p w:rsidR="00FF13FB" w:rsidRDefault="00FF13FB" w:rsidP="00FF13FB">
      <w:pPr>
        <w:shd w:val="clear" w:color="auto" w:fill="FFFFFF"/>
        <w:spacing w:beforeAutospacing="1" w:after="0" w:afterAutospacing="1" w:line="480" w:lineRule="auto"/>
        <w:jc w:val="both"/>
        <w:rPr>
          <w:rFonts w:ascii="Times New Roman" w:hAnsi="Times New Roman" w:cs="Times New Roman"/>
          <w:bCs/>
          <w:sz w:val="24"/>
          <w:szCs w:val="24"/>
        </w:rPr>
      </w:pPr>
      <w:r w:rsidRPr="003D1EF8">
        <w:rPr>
          <w:rFonts w:ascii="Times New Roman" w:hAnsi="Times New Roman" w:cs="Times New Roman"/>
          <w:b/>
          <w:bCs/>
          <w:sz w:val="24"/>
          <w:szCs w:val="24"/>
        </w:rPr>
        <w:t>Step 5</w:t>
      </w:r>
      <w:r w:rsidRPr="003D1EF8">
        <w:rPr>
          <w:rFonts w:ascii="Times New Roman" w:hAnsi="Times New Roman" w:cs="Times New Roman"/>
          <w:bCs/>
          <w:sz w:val="24"/>
          <w:szCs w:val="24"/>
        </w:rPr>
        <w:t xml:space="preserve">: </w:t>
      </w:r>
      <w:r>
        <w:rPr>
          <w:rFonts w:ascii="Times New Roman" w:hAnsi="Times New Roman" w:cs="Times New Roman"/>
          <w:bCs/>
          <w:sz w:val="24"/>
          <w:szCs w:val="24"/>
        </w:rPr>
        <w:t xml:space="preserve">Obtain </w:t>
      </w:r>
      <w:r w:rsidRPr="003D1EF8">
        <w:rPr>
          <w:rFonts w:ascii="Times New Roman" w:hAnsi="Times New Roman" w:cs="Times New Roman"/>
          <w:bCs/>
          <w:sz w:val="24"/>
          <w:szCs w:val="24"/>
        </w:rPr>
        <w:t>the optimal weights</w:t>
      </w:r>
      <w:r w:rsidRPr="003D1EF8">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Times New Roman" w:cs="Times New Roman"/>
                    <w:sz w:val="24"/>
                    <w:szCs w:val="24"/>
                  </w:rPr>
                  <m:t>1</m:t>
                </m:r>
              </m:sub>
            </m:sSub>
          </m:e>
          <m:sup>
            <m:r>
              <w:rPr>
                <w:rFonts w:ascii="Times New Roman" w:hAnsi="Cambria Math"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Times New Roman" w:cs="Times New Roman"/>
                    <w:sz w:val="24"/>
                    <w:szCs w:val="24"/>
                  </w:rPr>
                  <m:t>2</m:t>
                </m:r>
              </m:sub>
            </m:sSub>
          </m:e>
          <m:sup>
            <m:r>
              <w:rPr>
                <w:rFonts w:ascii="Times New Roman" w:hAnsi="Cambria Math"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Times New Roman" w:cs="Times New Roman"/>
                    <w:sz w:val="24"/>
                    <w:szCs w:val="24"/>
                  </w:rPr>
                  <m:t>3</m:t>
                </m:r>
              </m:sub>
            </m:sSub>
          </m:e>
          <m:sup>
            <m:r>
              <w:rPr>
                <w:rFonts w:ascii="Times New Roman" w:hAnsi="Cambria Math" w:cs="Times New Roman"/>
                <w:sz w:val="24"/>
                <w:szCs w:val="24"/>
              </w:rPr>
              <m:t>*</m:t>
            </m:r>
          </m:sup>
        </m:sSup>
      </m:oMath>
      <w:r w:rsidRPr="003D1EF8">
        <w:rPr>
          <w:rFonts w:ascii="Times New Roman" w:hAnsi="Times New Roman" w:cs="Times New Roman"/>
          <w:sz w:val="24"/>
          <w:szCs w:val="24"/>
        </w:rPr>
        <w:t>, …,</w:t>
      </w:r>
      <m:oMath>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e>
          <m:sup>
            <m:r>
              <w:rPr>
                <w:rFonts w:ascii="Times New Roman" w:hAnsi="Cambria Math" w:cs="Times New Roman"/>
                <w:sz w:val="24"/>
                <w:szCs w:val="24"/>
              </w:rPr>
              <m:t>*</m:t>
            </m:r>
          </m:sup>
        </m:sSup>
      </m:oMath>
      <w:r w:rsidRPr="003D1EF8">
        <w:rPr>
          <w:rFonts w:ascii="Times New Roman" w:hAnsi="Times New Roman" w:cs="Times New Roman"/>
          <w:sz w:val="24"/>
          <w:szCs w:val="24"/>
        </w:rPr>
        <w:t>)</w:t>
      </w:r>
      <w:r>
        <w:rPr>
          <w:rFonts w:ascii="Times New Roman" w:hAnsi="Times New Roman" w:cs="Times New Roman"/>
          <w:bCs/>
          <w:sz w:val="24"/>
          <w:szCs w:val="24"/>
        </w:rPr>
        <w:t xml:space="preserve"> for </w:t>
      </w:r>
      <w:proofErr w:type="gramStart"/>
      <w:r>
        <w:rPr>
          <w:rFonts w:ascii="Times New Roman" w:hAnsi="Times New Roman" w:cs="Times New Roman"/>
          <w:bCs/>
          <w:sz w:val="24"/>
          <w:szCs w:val="24"/>
        </w:rPr>
        <w:t>all  criteria</w:t>
      </w:r>
      <w:proofErr w:type="gramEnd"/>
      <w:r>
        <w:rPr>
          <w:rFonts w:ascii="Times New Roman" w:hAnsi="Times New Roman" w:cs="Times New Roman"/>
          <w:bCs/>
          <w:sz w:val="24"/>
          <w:szCs w:val="24"/>
        </w:rPr>
        <w:t>.</w:t>
      </w:r>
    </w:p>
    <w:p w:rsidR="00FF13FB" w:rsidRDefault="00FF13FB" w:rsidP="00FF13FB">
      <w:pPr>
        <w:pStyle w:val="ListParagraph"/>
        <w:shd w:val="clear" w:color="auto" w:fill="FFFFFF"/>
        <w:spacing w:beforeAutospacing="1" w:after="0" w:afterAutospacing="1" w:line="480" w:lineRule="auto"/>
        <w:jc w:val="both"/>
        <w:rPr>
          <w:rFonts w:ascii="Times New Roman" w:hAnsi="Times New Roman" w:cs="Times New Roman"/>
          <w:sz w:val="24"/>
          <w:szCs w:val="24"/>
        </w:rPr>
      </w:pPr>
      <w:r>
        <w:rPr>
          <w:rFonts w:ascii="Times New Roman" w:hAnsi="Times New Roman" w:cs="Times New Roman"/>
          <w:sz w:val="24"/>
          <w:szCs w:val="24"/>
        </w:rPr>
        <w:t>Here, we obtain t</w:t>
      </w:r>
      <w:r w:rsidRPr="003D1EF8">
        <w:rPr>
          <w:rFonts w:ascii="Times New Roman" w:hAnsi="Times New Roman" w:cs="Times New Roman"/>
          <w:sz w:val="24"/>
          <w:szCs w:val="24"/>
        </w:rPr>
        <w:t>he weight</w:t>
      </w:r>
      <w:r>
        <w:rPr>
          <w:rFonts w:ascii="Times New Roman" w:hAnsi="Times New Roman" w:cs="Times New Roman"/>
          <w:sz w:val="24"/>
          <w:szCs w:val="24"/>
        </w:rPr>
        <w:t>s</w:t>
      </w:r>
      <w:r w:rsidRPr="003D1EF8">
        <w:rPr>
          <w:rFonts w:ascii="Times New Roman" w:hAnsi="Times New Roman" w:cs="Times New Roman"/>
          <w:sz w:val="24"/>
          <w:szCs w:val="24"/>
        </w:rPr>
        <w:t xml:space="preserve"> of criteria </w:t>
      </w:r>
      <w:r>
        <w:rPr>
          <w:rFonts w:ascii="Times New Roman" w:hAnsi="Times New Roman" w:cs="Times New Roman"/>
          <w:sz w:val="24"/>
          <w:szCs w:val="24"/>
        </w:rPr>
        <w:t xml:space="preserve">such that, the maximum absolute differences for </w:t>
      </w:r>
      <w:r w:rsidRPr="00B031EB">
        <w:rPr>
          <w:rFonts w:ascii="Times New Roman" w:hAnsi="Times New Roman" w:cs="Times New Roman"/>
          <w:sz w:val="24"/>
          <w:szCs w:val="24"/>
        </w:rPr>
        <w:t xml:space="preserve">all </w:t>
      </w:r>
      <w:proofErr w:type="spellStart"/>
      <w:r w:rsidRPr="00B031EB">
        <w:rPr>
          <w:rFonts w:ascii="Times New Roman" w:hAnsi="Times New Roman" w:cs="Times New Roman"/>
          <w:i/>
          <w:iCs/>
          <w:sz w:val="24"/>
          <w:szCs w:val="24"/>
        </w:rPr>
        <w:t>j</w:t>
      </w:r>
      <w:r w:rsidRPr="00B031EB">
        <w:rPr>
          <w:rFonts w:ascii="Times New Roman" w:hAnsi="Times New Roman" w:cs="Times New Roman"/>
          <w:sz w:val="24"/>
          <w:szCs w:val="24"/>
        </w:rPr>
        <w:t>can</w:t>
      </w:r>
      <w:proofErr w:type="spellEnd"/>
      <w:r w:rsidRPr="00B031EB">
        <w:rPr>
          <w:rFonts w:ascii="Times New Roman" w:hAnsi="Times New Roman" w:cs="Times New Roman"/>
          <w:sz w:val="24"/>
          <w:szCs w:val="24"/>
        </w:rPr>
        <w:t xml:space="preserve"> be minimized for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oMath>
      <w:r w:rsidRPr="00B031EB">
        <w:rPr>
          <w:rFonts w:ascii="Times New Roman" w:hAnsi="Times New Roman" w:cs="Times New Roman"/>
          <w:sz w:val="24"/>
          <w:szCs w:val="24"/>
        </w:rPr>
        <w:t>,</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oMath>
      <w:r w:rsidRPr="00B031EB">
        <w:rPr>
          <w:rFonts w:ascii="Times New Roman" w:hAnsi="Times New Roman" w:cs="Times New Roman"/>
          <w:sz w:val="24"/>
          <w:szCs w:val="24"/>
        </w:rPr>
        <w:t>}. The following minimax model will be obtained:</w:t>
      </w:r>
    </w:p>
    <w:p w:rsidR="00FF13FB" w:rsidRPr="00E54680" w:rsidRDefault="00FF13FB" w:rsidP="00FF13FB">
      <w:pPr>
        <w:pStyle w:val="ListParagraph"/>
        <w:shd w:val="clear" w:color="auto" w:fill="FFFFFF"/>
        <w:spacing w:beforeAutospacing="1" w:after="0" w:afterAutospacing="1" w:line="480" w:lineRule="auto"/>
        <w:jc w:val="both"/>
        <w:rPr>
          <w:rFonts w:ascii="Times New Roman" w:hAnsi="Times New Roman" w:cs="Times New Roman"/>
          <w:sz w:val="24"/>
          <w:szCs w:val="24"/>
        </w:rPr>
      </w:pPr>
      <w:r w:rsidRPr="00E54680">
        <w:rPr>
          <w:rFonts w:ascii="Times New Roman" w:hAnsi="Times New Roman" w:cs="Times New Roman"/>
          <w:sz w:val="24"/>
          <w:szCs w:val="24"/>
          <w:lang w:val="nl-NL"/>
        </w:rPr>
        <w:t xml:space="preserve">min </w:t>
      </w:r>
      <m:oMath>
        <m:sSub>
          <m:sSubPr>
            <m:ctrlPr>
              <w:rPr>
                <w:rFonts w:ascii="Cambria Math" w:hAnsi="Times New Roman" w:cs="Times New Roman"/>
                <w:sz w:val="24"/>
                <w:szCs w:val="24"/>
              </w:rPr>
            </m:ctrlPr>
          </m:sSubPr>
          <m:e>
            <m:r>
              <w:rPr>
                <w:rFonts w:ascii="Cambria Math" w:hAnsi="Cambria Math" w:cs="Times New Roman"/>
                <w:sz w:val="24"/>
                <w:szCs w:val="24"/>
              </w:rPr>
              <m:t>max</m:t>
            </m:r>
          </m:e>
          <m:sub>
            <m:r>
              <w:rPr>
                <w:rFonts w:ascii="Cambria Math" w:hAnsi="Cambria Math" w:cs="Times New Roman"/>
                <w:sz w:val="24"/>
                <w:szCs w:val="24"/>
              </w:rPr>
              <m:t>j</m:t>
            </m:r>
          </m:sub>
        </m:sSub>
        <m:d>
          <m:dPr>
            <m:begChr m:val="{"/>
            <m:endChr m:val="}"/>
            <m:ctrlPr>
              <w:rPr>
                <w:rFonts w:ascii="Cambria Math" w:hAnsi="Times New Roman" w:cs="Times New Roman"/>
                <w:sz w:val="24"/>
                <w:szCs w:val="24"/>
              </w:rPr>
            </m:ctrlPr>
          </m:dPr>
          <m:e>
            <m:d>
              <m:dPr>
                <m:begChr m:val="|"/>
                <m:endChr m:val="|"/>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m:rPr>
                    <m:sty m:val="p"/>
                  </m:rPr>
                  <w:rPr>
                    <w:rFonts w:ascii="Cambria Math" w:hAnsi="Cambria Math" w:cs="Times New Roman"/>
                    <w:sz w:val="24"/>
                    <w:szCs w:val="24"/>
                    <w:lang w:val="nl-NL"/>
                  </w:rPr>
                  <m:t>–</m:t>
                </m:r>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r>
              <m:rPr>
                <m:sty m:val="p"/>
              </m:rPr>
              <w:rPr>
                <w:rFonts w:ascii="Cambria Math" w:hAnsi="Times New Roman" w:cs="Times New Roman"/>
                <w:sz w:val="24"/>
                <w:szCs w:val="24"/>
                <w:lang w:val="nl-NL"/>
              </w:rPr>
              <m:t>,</m:t>
            </m:r>
            <m:d>
              <m:dPr>
                <m:begChr m:val="|"/>
                <m:endChr m:val="|"/>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m:rPr>
                    <m:sty m:val="p"/>
                  </m:rPr>
                  <w:rPr>
                    <w:rFonts w:ascii="Cambria Math" w:hAnsi="Cambria Math" w:cs="Times New Roman"/>
                    <w:sz w:val="24"/>
                    <w:szCs w:val="24"/>
                    <w:lang w:val="nl-NL"/>
                  </w:rPr>
                  <m:t>–</m:t>
                </m:r>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e>
        </m:d>
      </m:oMath>
    </w:p>
    <w:p w:rsidR="00FF13FB" w:rsidRPr="003D1EF8" w:rsidRDefault="00FF13FB" w:rsidP="00FF13FB">
      <w:pPr>
        <w:pStyle w:val="ListParagraph"/>
        <w:shd w:val="clear" w:color="auto" w:fill="FFFFFF"/>
        <w:spacing w:beforeAutospacing="1" w:after="0" w:afterAutospacing="1" w:line="480" w:lineRule="auto"/>
        <w:jc w:val="both"/>
        <w:rPr>
          <w:rFonts w:ascii="Times New Roman" w:eastAsiaTheme="minorEastAsia" w:hAnsi="Times New Roman" w:cs="Times New Roman"/>
          <w:bCs/>
          <w:sz w:val="24"/>
          <w:szCs w:val="24"/>
        </w:rPr>
      </w:pPr>
      <w:r w:rsidRPr="003D1EF8">
        <w:rPr>
          <w:rFonts w:ascii="Times New Roman" w:hAnsi="Times New Roman" w:cs="Times New Roman"/>
          <w:sz w:val="24"/>
          <w:szCs w:val="24"/>
        </w:rPr>
        <w:t xml:space="preserve">Subject to </w:t>
      </w:r>
    </w:p>
    <w:p w:rsidR="00FF13FB" w:rsidRPr="003D1EF8" w:rsidRDefault="005931DF" w:rsidP="00FF13FB">
      <w:pPr>
        <w:tabs>
          <w:tab w:val="right" w:pos="9356"/>
        </w:tabs>
        <w:spacing w:line="480" w:lineRule="auto"/>
        <w:jc w:val="both"/>
        <w:rPr>
          <w:rFonts w:ascii="Times New Roman" w:hAnsi="Times New Roman" w:cs="Times New Roman"/>
          <w:sz w:val="24"/>
          <w:szCs w:val="24"/>
        </w:rPr>
      </w:pPr>
      <m:oMath>
        <m:nary>
          <m:naryPr>
            <m:chr m:val="∑"/>
            <m:limLoc m:val="undOvr"/>
            <m:supHide m:val="1"/>
            <m:ctrlPr>
              <w:rPr>
                <w:rFonts w:ascii="Cambria Math" w:hAnsi="Times New Roman" w:cs="Times New Roman"/>
                <w:sz w:val="24"/>
                <w:szCs w:val="24"/>
              </w:rPr>
            </m:ctrlPr>
          </m:naryPr>
          <m:sub>
            <m:r>
              <w:rPr>
                <w:rFonts w:ascii="Cambria Math" w:hAnsi="Cambria Math" w:cs="Times New Roman"/>
                <w:sz w:val="24"/>
                <w:szCs w:val="24"/>
              </w:rPr>
              <m:t>j</m:t>
            </m:r>
          </m:sub>
          <m:sup/>
          <m:e>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nary>
      </m:oMath>
      <w:r w:rsidR="00FF13FB" w:rsidRPr="003D1EF8">
        <w:rPr>
          <w:rFonts w:ascii="Times New Roman" w:hAnsi="Times New Roman" w:cs="Times New Roman"/>
          <w:sz w:val="24"/>
          <w:szCs w:val="24"/>
        </w:rPr>
        <w:t>=1</w:t>
      </w:r>
      <w:r w:rsidR="00FF13FB" w:rsidRPr="003D1EF8">
        <w:rPr>
          <w:rFonts w:ascii="Times New Roman" w:hAnsi="Times New Roman" w:cs="Times New Roman"/>
          <w:sz w:val="24"/>
          <w:szCs w:val="24"/>
        </w:rPr>
        <w:tab/>
        <w:t xml:space="preserve">(1) </w:t>
      </w:r>
    </w:p>
    <w:p w:rsidR="00FF13FB" w:rsidRPr="003D1EF8" w:rsidRDefault="005931DF" w:rsidP="00FF13FB">
      <w:pPr>
        <w:spacing w:line="480" w:lineRule="auto"/>
        <w:jc w:val="both"/>
        <w:rPr>
          <w:rFonts w:ascii="Times New Roman" w:hAnsi="Times New Roman" w:cs="Times New Roman"/>
          <w:sz w:val="24"/>
          <w:szCs w:val="24"/>
        </w:rPr>
      </w:pPr>
      <m:oMath>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FF13FB" w:rsidRPr="003D1EF8">
        <w:rPr>
          <w:rFonts w:ascii="Times New Roman" w:hAnsi="Times New Roman" w:cs="Times New Roman"/>
          <w:sz w:val="24"/>
          <w:szCs w:val="24"/>
        </w:rPr>
        <w:t xml:space="preserve">≥0, for all </w:t>
      </w:r>
      <w:r w:rsidR="00FF13FB" w:rsidRPr="003D1EF8">
        <w:rPr>
          <w:rFonts w:ascii="Times New Roman" w:hAnsi="Times New Roman" w:cs="Times New Roman"/>
          <w:i/>
          <w:sz w:val="24"/>
          <w:szCs w:val="24"/>
        </w:rPr>
        <w:t>j</w:t>
      </w:r>
    </w:p>
    <w:p w:rsidR="00FF13FB" w:rsidRPr="003D1EF8" w:rsidRDefault="00FF13FB" w:rsidP="00FF13FB">
      <w:pPr>
        <w:spacing w:line="480" w:lineRule="auto"/>
        <w:jc w:val="both"/>
        <w:rPr>
          <w:rFonts w:ascii="Times New Roman" w:hAnsi="Times New Roman" w:cs="Times New Roman"/>
          <w:sz w:val="24"/>
          <w:szCs w:val="24"/>
        </w:rPr>
      </w:pPr>
      <w:r w:rsidRPr="003D1EF8">
        <w:rPr>
          <w:rFonts w:ascii="Times New Roman" w:hAnsi="Times New Roman" w:cs="Times New Roman"/>
          <w:sz w:val="24"/>
          <w:szCs w:val="24"/>
        </w:rPr>
        <w:t>Problem (1) can be transferred to the following linear programming problem:</w:t>
      </w:r>
    </w:p>
    <w:p w:rsidR="00FF13FB" w:rsidRPr="003D1EF8" w:rsidRDefault="00FF13FB" w:rsidP="00FF13FB">
      <w:pPr>
        <w:spacing w:line="480" w:lineRule="auto"/>
        <w:jc w:val="both"/>
        <w:rPr>
          <w:rFonts w:ascii="Times New Roman" w:hAnsi="Times New Roman" w:cs="Times New Roman"/>
          <w:sz w:val="24"/>
          <w:szCs w:val="24"/>
        </w:rPr>
      </w:pPr>
      <w:r w:rsidRPr="003D1EF8">
        <w:rPr>
          <w:rFonts w:ascii="Times New Roman" w:hAnsi="Times New Roman" w:cs="Times New Roman"/>
          <w:sz w:val="24"/>
          <w:szCs w:val="24"/>
        </w:rPr>
        <w:t>min</w:t>
      </w:r>
      <m:oMath>
        <m:sSup>
          <m:sSupPr>
            <m:ctrlPr>
              <w:rPr>
                <w:rFonts w:ascii="Cambria Math" w:hAnsi="Times New Roman" w:cs="Times New Roman"/>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p>
    <w:p w:rsidR="00FF13FB" w:rsidRPr="003D1EF8" w:rsidRDefault="00FF13FB" w:rsidP="00FF13FB">
      <w:pPr>
        <w:spacing w:line="480" w:lineRule="auto"/>
        <w:jc w:val="both"/>
        <w:rPr>
          <w:rFonts w:ascii="Times New Roman" w:hAnsi="Times New Roman" w:cs="Times New Roman"/>
          <w:sz w:val="24"/>
          <w:szCs w:val="24"/>
        </w:rPr>
      </w:pPr>
      <w:r w:rsidRPr="003D1EF8">
        <w:rPr>
          <w:rFonts w:ascii="Times New Roman" w:hAnsi="Times New Roman" w:cs="Times New Roman"/>
          <w:sz w:val="24"/>
          <w:szCs w:val="24"/>
        </w:rPr>
        <w:t>subject to</w:t>
      </w:r>
    </w:p>
    <w:p w:rsidR="00FF13FB" w:rsidRPr="003D1EF8" w:rsidRDefault="005931DF" w:rsidP="00FF13FB">
      <w:pPr>
        <w:spacing w:line="480" w:lineRule="auto"/>
        <w:jc w:val="both"/>
        <w:rPr>
          <w:rFonts w:ascii="Times New Roman" w:hAnsi="Times New Roman" w:cs="Times New Roman"/>
          <w:sz w:val="24"/>
          <w:szCs w:val="24"/>
        </w:rPr>
      </w:pPr>
      <m:oMath>
        <m:d>
          <m:dPr>
            <m:begChr m:val="|"/>
            <m:endChr m:val="|"/>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oMath>
      <w:r w:rsidR="00FF13FB" w:rsidRPr="003D1EF8">
        <w:rPr>
          <w:rFonts w:ascii="Times New Roman" w:hAnsi="Times New Roman" w:cs="Times New Roman"/>
          <w:sz w:val="24"/>
          <w:szCs w:val="24"/>
        </w:rPr>
        <w:t>≤</w:t>
      </w:r>
      <m:oMath>
        <m:sSup>
          <m:sSupPr>
            <m:ctrlPr>
              <w:rPr>
                <w:rFonts w:ascii="Cambria Math" w:hAnsi="Times New Roman" w:cs="Times New Roman"/>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00FF13FB" w:rsidRPr="003D1EF8">
        <w:rPr>
          <w:rFonts w:ascii="Times New Roman" w:hAnsi="Times New Roman" w:cs="Times New Roman"/>
          <w:sz w:val="24"/>
          <w:szCs w:val="24"/>
        </w:rPr>
        <w:t xml:space="preserve">, for all </w:t>
      </w:r>
      <w:r w:rsidR="00FF13FB" w:rsidRPr="003D1EF8">
        <w:rPr>
          <w:rFonts w:ascii="Times New Roman" w:hAnsi="Times New Roman" w:cs="Times New Roman"/>
          <w:i/>
          <w:sz w:val="24"/>
          <w:szCs w:val="24"/>
        </w:rPr>
        <w:t>j</w:t>
      </w:r>
    </w:p>
    <w:p w:rsidR="00FF13FB" w:rsidRPr="003D1EF8" w:rsidRDefault="005931DF" w:rsidP="00FF13FB">
      <w:pPr>
        <w:tabs>
          <w:tab w:val="right" w:pos="9356"/>
        </w:tabs>
        <w:spacing w:line="480" w:lineRule="auto"/>
        <w:jc w:val="both"/>
        <w:rPr>
          <w:rFonts w:ascii="Times New Roman" w:hAnsi="Times New Roman" w:cs="Times New Roman"/>
          <w:sz w:val="24"/>
          <w:szCs w:val="24"/>
        </w:rPr>
      </w:pPr>
      <m:oMath>
        <m:d>
          <m:dPr>
            <m:begChr m:val="|"/>
            <m:endChr m:val="|"/>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oMath>
      <w:r w:rsidR="00FF13FB" w:rsidRPr="003D1EF8">
        <w:rPr>
          <w:rFonts w:ascii="Times New Roman" w:hAnsi="Times New Roman" w:cs="Times New Roman"/>
          <w:sz w:val="24"/>
          <w:szCs w:val="24"/>
        </w:rPr>
        <w:t>≤</w:t>
      </w:r>
      <m:oMath>
        <m:sSup>
          <m:sSupPr>
            <m:ctrlPr>
              <w:rPr>
                <w:rFonts w:ascii="Cambria Math" w:hAnsi="Times New Roman" w:cs="Times New Roman"/>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00FF13FB" w:rsidRPr="003D1EF8">
        <w:rPr>
          <w:rFonts w:ascii="Times New Roman" w:hAnsi="Times New Roman" w:cs="Times New Roman"/>
          <w:sz w:val="24"/>
          <w:szCs w:val="24"/>
        </w:rPr>
        <w:t xml:space="preserve">, for all </w:t>
      </w:r>
      <w:r w:rsidR="00FF13FB" w:rsidRPr="003D1EF8">
        <w:rPr>
          <w:rFonts w:ascii="Times New Roman" w:hAnsi="Times New Roman" w:cs="Times New Roman"/>
          <w:i/>
          <w:sz w:val="24"/>
          <w:szCs w:val="24"/>
        </w:rPr>
        <w:t>j</w:t>
      </w:r>
      <w:r w:rsidR="00FF13FB" w:rsidRPr="003D1EF8">
        <w:rPr>
          <w:rFonts w:ascii="Times New Roman" w:hAnsi="Times New Roman" w:cs="Times New Roman"/>
          <w:i/>
          <w:sz w:val="24"/>
          <w:szCs w:val="24"/>
        </w:rPr>
        <w:tab/>
      </w:r>
      <w:r w:rsidR="00FF13FB" w:rsidRPr="003D1EF8">
        <w:rPr>
          <w:rFonts w:ascii="Times New Roman" w:hAnsi="Times New Roman" w:cs="Times New Roman"/>
          <w:sz w:val="24"/>
          <w:szCs w:val="24"/>
        </w:rPr>
        <w:t>(2)</w:t>
      </w:r>
    </w:p>
    <w:p w:rsidR="00FF13FB" w:rsidRPr="003D1EF8" w:rsidRDefault="005931DF" w:rsidP="00FF13FB">
      <w:pPr>
        <w:spacing w:line="480" w:lineRule="auto"/>
        <w:jc w:val="both"/>
        <w:rPr>
          <w:rFonts w:ascii="Times New Roman" w:hAnsi="Times New Roman" w:cs="Times New Roman"/>
          <w:sz w:val="24"/>
          <w:szCs w:val="24"/>
        </w:rPr>
      </w:pPr>
      <m:oMath>
        <m:nary>
          <m:naryPr>
            <m:chr m:val="∑"/>
            <m:limLoc m:val="undOvr"/>
            <m:supHide m:val="1"/>
            <m:ctrlPr>
              <w:rPr>
                <w:rFonts w:ascii="Cambria Math" w:hAnsi="Times New Roman" w:cs="Times New Roman"/>
                <w:sz w:val="24"/>
                <w:szCs w:val="24"/>
              </w:rPr>
            </m:ctrlPr>
          </m:naryPr>
          <m:sub>
            <m:r>
              <w:rPr>
                <w:rFonts w:ascii="Cambria Math" w:hAnsi="Cambria Math" w:cs="Times New Roman"/>
                <w:sz w:val="24"/>
                <w:szCs w:val="24"/>
              </w:rPr>
              <m:t>j</m:t>
            </m:r>
          </m:sub>
          <m:sup/>
          <m:e>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nary>
      </m:oMath>
      <w:r w:rsidR="00FF13FB" w:rsidRPr="003D1EF8">
        <w:rPr>
          <w:rFonts w:ascii="Times New Roman" w:hAnsi="Times New Roman" w:cs="Times New Roman"/>
          <w:sz w:val="24"/>
          <w:szCs w:val="24"/>
        </w:rPr>
        <w:t>=1</w:t>
      </w:r>
    </w:p>
    <w:p w:rsidR="00FF13FB" w:rsidRPr="003D1EF8" w:rsidRDefault="005931DF" w:rsidP="00FF13FB">
      <w:pPr>
        <w:spacing w:line="480" w:lineRule="auto"/>
        <w:jc w:val="both"/>
        <w:rPr>
          <w:rFonts w:ascii="Times New Roman" w:hAnsi="Times New Roman" w:cs="Times New Roman"/>
          <w:sz w:val="24"/>
          <w:szCs w:val="24"/>
        </w:rPr>
      </w:pPr>
      <m:oMath>
        <m:sSub>
          <m:sSubPr>
            <m:ctrlPr>
              <w:rPr>
                <w:rFonts w:ascii="Cambria Math" w:hAnsi="Times New Roman"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FF13FB" w:rsidRPr="003D1EF8">
        <w:rPr>
          <w:rFonts w:ascii="Times New Roman" w:hAnsi="Times New Roman" w:cs="Times New Roman"/>
          <w:sz w:val="24"/>
          <w:szCs w:val="24"/>
        </w:rPr>
        <w:t xml:space="preserve">≥0, for all </w:t>
      </w:r>
      <w:r w:rsidR="00FF13FB" w:rsidRPr="003D1EF8">
        <w:rPr>
          <w:rFonts w:ascii="Times New Roman" w:hAnsi="Times New Roman" w:cs="Times New Roman"/>
          <w:i/>
          <w:sz w:val="24"/>
          <w:szCs w:val="24"/>
        </w:rPr>
        <w:t>j</w:t>
      </w:r>
    </w:p>
    <w:p w:rsidR="00FF13FB" w:rsidRDefault="00FF13FB" w:rsidP="00FF13FB">
      <w:pPr>
        <w:spacing w:line="480" w:lineRule="auto"/>
        <w:jc w:val="both"/>
        <w:rPr>
          <w:rFonts w:ascii="Times New Roman" w:hAnsi="Times New Roman" w:cs="Times New Roman"/>
          <w:sz w:val="24"/>
          <w:szCs w:val="24"/>
        </w:rPr>
      </w:pPr>
      <w:r w:rsidRPr="003D1EF8">
        <w:rPr>
          <w:rFonts w:ascii="Times New Roman" w:hAnsi="Times New Roman" w:cs="Times New Roman"/>
          <w:sz w:val="24"/>
          <w:szCs w:val="24"/>
        </w:rPr>
        <w:t>After solving problem (2), the optimal weights (</w:t>
      </w:r>
      <m:oMath>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Times New Roman" w:cs="Times New Roman"/>
                    <w:sz w:val="24"/>
                    <w:szCs w:val="24"/>
                  </w:rPr>
                  <m:t>1</m:t>
                </m:r>
              </m:sub>
            </m:sSub>
          </m:e>
          <m:sup>
            <m:r>
              <w:rPr>
                <w:rFonts w:ascii="Times New Roman" w:hAnsi="Cambria Math"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Times New Roman" w:cs="Times New Roman"/>
                    <w:sz w:val="24"/>
                    <w:szCs w:val="24"/>
                  </w:rPr>
                  <m:t>2</m:t>
                </m:r>
              </m:sub>
            </m:sSub>
          </m:e>
          <m:sup>
            <m:r>
              <w:rPr>
                <w:rFonts w:ascii="Times New Roman" w:hAnsi="Cambria Math"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Times New Roman" w:cs="Times New Roman"/>
                    <w:sz w:val="24"/>
                    <w:szCs w:val="24"/>
                  </w:rPr>
                  <m:t>3</m:t>
                </m:r>
              </m:sub>
            </m:sSub>
          </m:e>
          <m:sup>
            <m:r>
              <w:rPr>
                <w:rFonts w:ascii="Times New Roman" w:hAnsi="Cambria Math" w:cs="Times New Roman"/>
                <w:sz w:val="24"/>
                <w:szCs w:val="24"/>
              </w:rPr>
              <m:t>*</m:t>
            </m:r>
          </m:sup>
        </m:sSup>
      </m:oMath>
      <w:r w:rsidRPr="003D1EF8">
        <w:rPr>
          <w:rFonts w:ascii="Times New Roman" w:hAnsi="Times New Roman" w:cs="Times New Roman"/>
          <w:sz w:val="24"/>
          <w:szCs w:val="24"/>
        </w:rPr>
        <w:t>, …,</w:t>
      </w:r>
      <m:oMath>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e>
          <m:sup>
            <m:r>
              <w:rPr>
                <w:rFonts w:ascii="Times New Roman" w:hAnsi="Cambria Math" w:cs="Times New Roman"/>
                <w:sz w:val="24"/>
                <w:szCs w:val="24"/>
              </w:rPr>
              <m:t>*</m:t>
            </m:r>
          </m:sup>
        </m:sSup>
      </m:oMath>
      <w:r w:rsidRPr="003D1EF8">
        <w:rPr>
          <w:rFonts w:ascii="Times New Roman" w:hAnsi="Times New Roman" w:cs="Times New Roman"/>
          <w:sz w:val="24"/>
          <w:szCs w:val="24"/>
        </w:rPr>
        <w:t xml:space="preserve">) and </w:t>
      </w:r>
      <m:oMath>
        <m:sSup>
          <m:sSupPr>
            <m:ctrlPr>
              <w:rPr>
                <w:rFonts w:ascii="Cambria Math" w:hAnsi="Times New Roman"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r>
              <w:rPr>
                <w:rFonts w:ascii="Times New Roman" w:hAnsi="Cambria Math" w:cs="Times New Roman"/>
                <w:sz w:val="24"/>
                <w:szCs w:val="24"/>
              </w:rPr>
              <m:t>*</m:t>
            </m:r>
          </m:sup>
        </m:sSup>
      </m:oMath>
      <w:r w:rsidRPr="003D1EF8">
        <w:rPr>
          <w:rFonts w:ascii="Times New Roman" w:hAnsi="Times New Roman" w:cs="Times New Roman"/>
          <w:sz w:val="24"/>
          <w:szCs w:val="24"/>
        </w:rPr>
        <w:t xml:space="preserve"> are obtained. </w:t>
      </w:r>
      <m:oMath>
        <m:sSup>
          <m:sSupPr>
            <m:ctrlPr>
              <w:rPr>
                <w:rFonts w:ascii="Cambria Math" w:hAnsi="Times New Roman"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r>
              <w:rPr>
                <w:rFonts w:ascii="Times New Roman" w:hAnsi="Cambria Math" w:cs="Times New Roman"/>
                <w:sz w:val="24"/>
                <w:szCs w:val="24"/>
              </w:rPr>
              <m:t>*</m:t>
            </m:r>
          </m:sup>
        </m:sSup>
      </m:oMath>
      <w:r w:rsidRPr="003D1EF8">
        <w:rPr>
          <w:rFonts w:ascii="Times New Roman" w:hAnsi="Times New Roman" w:cs="Times New Roman"/>
          <w:sz w:val="24"/>
          <w:szCs w:val="24"/>
        </w:rPr>
        <w:t xml:space="preserve">can be directly considered as an indicator of the consistency of the comparison system. The closer the value of </w:t>
      </w:r>
      <m:oMath>
        <m:sSup>
          <m:sSupPr>
            <m:ctrlPr>
              <w:rPr>
                <w:rFonts w:ascii="Cambria Math" w:hAnsi="Times New Roman"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r>
              <w:rPr>
                <w:rFonts w:ascii="Times New Roman" w:hAnsi="Cambria Math" w:cs="Times New Roman"/>
                <w:sz w:val="24"/>
                <w:szCs w:val="24"/>
              </w:rPr>
              <m:t>*</m:t>
            </m:r>
          </m:sup>
        </m:sSup>
      </m:oMath>
      <w:r w:rsidRPr="003D1EF8">
        <w:rPr>
          <w:rFonts w:ascii="Times New Roman" w:hAnsi="Times New Roman" w:cs="Times New Roman"/>
          <w:sz w:val="24"/>
          <w:szCs w:val="24"/>
        </w:rPr>
        <w:t xml:space="preserve"> is to zero, the higher the consistency is, and thus the more reliable the comparisons become.</w:t>
      </w:r>
    </w:p>
    <w:p w:rsidR="00FF13FB" w:rsidRDefault="00FF13FB" w:rsidP="00FF13FB">
      <w:pPr>
        <w:spacing w:line="480" w:lineRule="auto"/>
        <w:jc w:val="both"/>
        <w:rPr>
          <w:rFonts w:ascii="Times New Roman" w:hAnsi="Times New Roman" w:cs="Times New Roman"/>
          <w:sz w:val="24"/>
          <w:szCs w:val="24"/>
        </w:rPr>
      </w:pPr>
    </w:p>
    <w:p w:rsidR="00E40C86" w:rsidRDefault="00E40C86" w:rsidP="00FF13FB">
      <w:pPr>
        <w:spacing w:line="480" w:lineRule="auto"/>
        <w:jc w:val="both"/>
        <w:rPr>
          <w:rFonts w:ascii="Times New Roman" w:hAnsi="Times New Roman" w:cs="Times New Roman"/>
          <w:sz w:val="24"/>
          <w:szCs w:val="24"/>
        </w:rPr>
      </w:pPr>
    </w:p>
    <w:p w:rsidR="00E40C86" w:rsidRDefault="00E40C86" w:rsidP="00FF13FB">
      <w:pPr>
        <w:spacing w:line="480" w:lineRule="auto"/>
        <w:jc w:val="both"/>
        <w:rPr>
          <w:rFonts w:ascii="Times New Roman" w:hAnsi="Times New Roman" w:cs="Times New Roman"/>
          <w:sz w:val="24"/>
          <w:szCs w:val="24"/>
        </w:rPr>
      </w:pPr>
    </w:p>
    <w:p w:rsidR="00E40C86" w:rsidRDefault="00E40C86" w:rsidP="00FF13FB">
      <w:pPr>
        <w:spacing w:line="480" w:lineRule="auto"/>
        <w:jc w:val="both"/>
        <w:rPr>
          <w:rFonts w:ascii="Times New Roman" w:hAnsi="Times New Roman" w:cs="Times New Roman"/>
          <w:sz w:val="24"/>
          <w:szCs w:val="24"/>
        </w:rPr>
      </w:pPr>
    </w:p>
    <w:p w:rsidR="00E40C86" w:rsidRDefault="00E40C86" w:rsidP="00FF13FB">
      <w:pPr>
        <w:spacing w:line="480" w:lineRule="auto"/>
        <w:jc w:val="both"/>
        <w:rPr>
          <w:rFonts w:ascii="Times New Roman" w:hAnsi="Times New Roman" w:cs="Times New Roman"/>
          <w:sz w:val="24"/>
          <w:szCs w:val="24"/>
        </w:rPr>
      </w:pPr>
    </w:p>
    <w:p w:rsidR="00E40C86" w:rsidRDefault="00E40C86" w:rsidP="00FF13FB">
      <w:pPr>
        <w:spacing w:line="480" w:lineRule="auto"/>
        <w:jc w:val="both"/>
        <w:rPr>
          <w:rFonts w:ascii="Times New Roman" w:hAnsi="Times New Roman" w:cs="Times New Roman"/>
          <w:sz w:val="24"/>
          <w:szCs w:val="24"/>
        </w:rPr>
      </w:pPr>
    </w:p>
    <w:p w:rsidR="00E40C86" w:rsidRDefault="00E40C86" w:rsidP="00FF13FB">
      <w:pPr>
        <w:spacing w:line="480" w:lineRule="auto"/>
        <w:jc w:val="both"/>
        <w:rPr>
          <w:rFonts w:ascii="Times New Roman" w:hAnsi="Times New Roman" w:cs="Times New Roman"/>
          <w:sz w:val="24"/>
          <w:szCs w:val="24"/>
        </w:rPr>
      </w:pPr>
    </w:p>
    <w:p w:rsidR="00E40C86" w:rsidRPr="0048721E" w:rsidRDefault="00E40C86" w:rsidP="00FF13FB">
      <w:pPr>
        <w:spacing w:line="480" w:lineRule="auto"/>
        <w:jc w:val="both"/>
        <w:rPr>
          <w:rFonts w:ascii="Times New Roman" w:hAnsi="Times New Roman" w:cs="Times New Roman"/>
          <w:sz w:val="24"/>
          <w:szCs w:val="24"/>
        </w:rPr>
      </w:pPr>
    </w:p>
    <w:p w:rsidR="00FF13FB" w:rsidRPr="0048721E" w:rsidRDefault="00FF13FB" w:rsidP="00FF13FB">
      <w:pPr>
        <w:widowControl w:val="0"/>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Appendix B : </w:t>
      </w:r>
      <w:r w:rsidRPr="00983503">
        <w:rPr>
          <w:rFonts w:ascii="Times New Roman" w:hAnsi="Times New Roman" w:cs="Times New Roman"/>
          <w:bCs/>
          <w:sz w:val="24"/>
          <w:szCs w:val="24"/>
        </w:rPr>
        <w:t>The</w:t>
      </w:r>
      <w:r>
        <w:rPr>
          <w:rFonts w:ascii="Times New Roman" w:hAnsi="Times New Roman" w:cs="Times New Roman"/>
          <w:bCs/>
          <w:sz w:val="24"/>
          <w:szCs w:val="24"/>
        </w:rPr>
        <w:t xml:space="preserve"> key steps</w:t>
      </w:r>
      <w:r w:rsidRPr="00034006">
        <w:rPr>
          <w:rFonts w:ascii="Times New Roman" w:hAnsi="Times New Roman" w:cs="Times New Roman"/>
          <w:bCs/>
          <w:sz w:val="24"/>
          <w:szCs w:val="24"/>
        </w:rPr>
        <w:t xml:space="preserve"> of GRA</w:t>
      </w:r>
      <w:r>
        <w:rPr>
          <w:rFonts w:ascii="Times New Roman" w:hAnsi="Times New Roman" w:cs="Times New Roman"/>
          <w:bCs/>
          <w:sz w:val="24"/>
          <w:szCs w:val="24"/>
        </w:rPr>
        <w:t xml:space="preserve"> according </w:t>
      </w:r>
      <w:proofErr w:type="spellStart"/>
      <w:r>
        <w:rPr>
          <w:rFonts w:ascii="Times New Roman" w:hAnsi="Times New Roman" w:cs="Times New Roman"/>
          <w:bCs/>
          <w:sz w:val="24"/>
          <w:szCs w:val="24"/>
        </w:rPr>
        <w:t>to</w:t>
      </w:r>
      <w:r w:rsidR="00C67461">
        <w:rPr>
          <w:rFonts w:ascii="Times New Roman" w:hAnsi="Times New Roman" w:cs="Times New Roman"/>
          <w:bCs/>
          <w:sz w:val="24"/>
          <w:szCs w:val="24"/>
        </w:rPr>
        <w:fldChar w:fldCharType="begin" w:fldLock="1"/>
      </w:r>
      <w:r w:rsidR="00EA2542">
        <w:rPr>
          <w:rFonts w:ascii="Times New Roman" w:hAnsi="Times New Roman" w:cs="Times New Roman"/>
          <w:bCs/>
          <w:sz w:val="24"/>
          <w:szCs w:val="24"/>
        </w:rPr>
        <w:instrText>ADDIN CSL_CITATION {"citationItems":[{"id":"ITEM-1","itemData":{"DOI":"10.1081/QEN-120015853","ISSN":"08982112","abstract":"This paper uses grey relational analysis (GRA) method in multiple attribute decision making (MADM) problems. The advantages of using the GRA method include the followings: The results are based upon the original data, and the calculations are simple and easy to understand. It is one of the best methods to help management make decisions under business environment. Finally, an example is provided to show how this GRA method works in dealing with MADM problems. Moreover, the results from other methods are compared including the technique for order preference by similarity to ideal solution and operational competitiveness rating method.","author":[{"dropping-particle":"","family":"Wu","given":"Hsin Hung","non-dropping-particle":"","parse-names":false,"suffix":""}],"container-title":"Quality Engineering","id":"ITEM-1","issue":"2","issued":{"date-parts":[["2002"]]},"page":"209-217","title":"A comparative study of using grey relational analysis in multiple attribute decision making problems","type":"article-journal","volume":"15"},"uris":["http://www.mendeley.com/documents/?uuid=8c0bda8f-e455-3693-8f4b-1a807b570958"]}],"mendeley":{"formattedCitation":"(Wu 2002)","manualFormatting":"Wu(2002)","plainTextFormattedCitation":"(Wu 2002)","previouslyFormattedCitation":"(Wu 2002)"},"properties":{"noteIndex":0},"schema":"https://github.com/citation-style-language/schema/raw/master/csl-citation.json"}</w:instrText>
      </w:r>
      <w:r w:rsidR="00C67461">
        <w:rPr>
          <w:rFonts w:ascii="Times New Roman" w:hAnsi="Times New Roman" w:cs="Times New Roman"/>
          <w:bCs/>
          <w:sz w:val="24"/>
          <w:szCs w:val="24"/>
        </w:rPr>
        <w:fldChar w:fldCharType="separate"/>
      </w:r>
      <w:r>
        <w:rPr>
          <w:rFonts w:ascii="Times New Roman" w:hAnsi="Times New Roman" w:cs="Times New Roman"/>
          <w:bCs/>
          <w:noProof/>
          <w:sz w:val="24"/>
          <w:szCs w:val="24"/>
        </w:rPr>
        <w:t>Wu</w:t>
      </w:r>
      <w:proofErr w:type="spellEnd"/>
      <w:r w:rsidR="00B505C9">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2A6E1A">
        <w:rPr>
          <w:rFonts w:ascii="Times New Roman" w:hAnsi="Times New Roman" w:cs="Times New Roman"/>
          <w:bCs/>
          <w:noProof/>
          <w:sz w:val="24"/>
          <w:szCs w:val="24"/>
        </w:rPr>
        <w:t>2002)</w:t>
      </w:r>
      <w:r w:rsidR="00C67461">
        <w:rPr>
          <w:rFonts w:ascii="Times New Roman" w:hAnsi="Times New Roman" w:cs="Times New Roman"/>
          <w:bCs/>
          <w:sz w:val="24"/>
          <w:szCs w:val="24"/>
        </w:rPr>
        <w:fldChar w:fldCharType="end"/>
      </w:r>
    </w:p>
    <w:p w:rsidR="00FF13FB" w:rsidRDefault="00FF13FB" w:rsidP="00FF13FB">
      <w:pPr>
        <w:autoSpaceDE w:val="0"/>
        <w:autoSpaceDN w:val="0"/>
        <w:adjustRightInd w:val="0"/>
        <w:spacing w:after="0" w:line="480" w:lineRule="auto"/>
        <w:jc w:val="both"/>
        <w:rPr>
          <w:rFonts w:ascii="Times New Roman" w:hAnsi="Times New Roman" w:cs="Times New Roman"/>
          <w:sz w:val="24"/>
          <w:szCs w:val="24"/>
        </w:rPr>
      </w:pPr>
      <w:r w:rsidRPr="00420242">
        <w:rPr>
          <w:rFonts w:ascii="Times New Roman" w:hAnsi="Times New Roman" w:cs="Times New Roman"/>
          <w:b/>
          <w:sz w:val="24"/>
          <w:szCs w:val="24"/>
        </w:rPr>
        <w:t>Step 1:</w:t>
      </w:r>
      <w:r w:rsidRPr="00DB2761">
        <w:rPr>
          <w:rFonts w:ascii="Times New Roman" w:hAnsi="Times New Roman" w:cs="Times New Roman"/>
          <w:sz w:val="24"/>
          <w:szCs w:val="24"/>
        </w:rPr>
        <w:t xml:space="preserve"> Generate the referential series of </w:t>
      </w:r>
      <w:r w:rsidR="005B0272" w:rsidRPr="005B0272">
        <w:rPr>
          <w:rFonts w:ascii="Times New Roman" w:hAnsi="Times New Roman" w:cs="Times New Roman"/>
          <w:noProof/>
          <w:position w:val="-12"/>
          <w:sz w:val="24"/>
          <w:szCs w:val="24"/>
        </w:rPr>
        <w:object w:dxaOrig="3879" w:dyaOrig="420">
          <v:shape id="_x0000_i1025" type="#_x0000_t75" alt="" style="width:194.5pt;height:21.5pt;mso-width-percent:0;mso-height-percent:0;mso-width-percent:0;mso-height-percent:0" o:ole="">
            <v:imagedata r:id="rId14" o:title=""/>
          </v:shape>
          <o:OLEObject Type="Embed" ProgID="Equation.DSMT4" ShapeID="_x0000_i1025" DrawAspect="Content" ObjectID="_1666879375" r:id="rId15"/>
        </w:object>
      </w:r>
      <w:r w:rsidRPr="00DB2761">
        <w:rPr>
          <w:rFonts w:ascii="Times New Roman" w:hAnsi="Times New Roman" w:cs="Times New Roman"/>
          <w:sz w:val="24"/>
          <w:szCs w:val="24"/>
        </w:rPr>
        <w:t xml:space="preserve">with </w:t>
      </w:r>
      <w:r w:rsidR="005B0272" w:rsidRPr="005B0272">
        <w:rPr>
          <w:rFonts w:ascii="Times New Roman" w:hAnsi="Times New Roman" w:cs="Times New Roman"/>
          <w:noProof/>
          <w:position w:val="-10"/>
          <w:sz w:val="24"/>
          <w:szCs w:val="24"/>
        </w:rPr>
        <w:object w:dxaOrig="200" w:dyaOrig="320">
          <v:shape id="_x0000_i1026" type="#_x0000_t75" alt="" style="width:9.5pt;height:16.5pt;mso-width-percent:0;mso-height-percent:0;mso-width-percent:0;mso-height-percent:0" o:ole="">
            <v:imagedata r:id="rId16" o:title=""/>
          </v:shape>
          <o:OLEObject Type="Embed" ProgID="Equation.DSMT4" ShapeID="_x0000_i1026" DrawAspect="Content" ObjectID="_1666879376" r:id="rId17"/>
        </w:object>
      </w:r>
      <w:r w:rsidRPr="00DB2761">
        <w:rPr>
          <w:rFonts w:ascii="Times New Roman" w:hAnsi="Times New Roman" w:cs="Times New Roman"/>
          <w:sz w:val="24"/>
          <w:szCs w:val="24"/>
        </w:rPr>
        <w:t xml:space="preserve"> entities, and</w:t>
      </w:r>
      <w:r w:rsidR="005B0272" w:rsidRPr="005B0272">
        <w:rPr>
          <w:rFonts w:ascii="Times New Roman" w:hAnsi="Times New Roman" w:cs="Times New Roman"/>
          <w:noProof/>
          <w:position w:val="-8"/>
          <w:sz w:val="24"/>
          <w:szCs w:val="24"/>
        </w:rPr>
        <w:object w:dxaOrig="320" w:dyaOrig="380">
          <v:shape id="_x0000_i1027" type="#_x0000_t75" alt="" style="width:16.5pt;height:19pt;mso-width-percent:0;mso-height-percent:0;mso-width-percent:0;mso-height-percent:0" o:ole="">
            <v:imagedata r:id="rId18" o:title=""/>
          </v:shape>
          <o:OLEObject Type="Embed" ProgID="Equation.DSMT4" ShapeID="_x0000_i1027" DrawAspect="Content" ObjectID="_1666879377" r:id="rId19"/>
        </w:object>
      </w:r>
      <w:r w:rsidRPr="00DB2761">
        <w:rPr>
          <w:rFonts w:ascii="Times New Roman" w:hAnsi="Times New Roman" w:cs="Times New Roman"/>
          <w:sz w:val="24"/>
          <w:szCs w:val="24"/>
        </w:rPr>
        <w:t xml:space="preserve">is the compared series of </w:t>
      </w:r>
      <w:r w:rsidR="005B0272" w:rsidRPr="005B0272">
        <w:rPr>
          <w:rFonts w:ascii="Times New Roman" w:hAnsi="Times New Roman" w:cs="Times New Roman"/>
          <w:noProof/>
          <w:position w:val="-12"/>
          <w:sz w:val="24"/>
          <w:szCs w:val="24"/>
        </w:rPr>
        <w:object w:dxaOrig="3780" w:dyaOrig="420">
          <v:shape id="_x0000_i1028" type="#_x0000_t75" alt="" style="width:190.5pt;height:21.5pt;mso-width-percent:0;mso-height-percent:0;mso-width-percent:0;mso-height-percent:0" o:ole="">
            <v:imagedata r:id="rId20" o:title=""/>
          </v:shape>
          <o:OLEObject Type="Embed" ProgID="Equation.DSMT4" ShapeID="_x0000_i1028" DrawAspect="Content" ObjectID="_1666879378" r:id="rId21"/>
        </w:object>
      </w:r>
      <w:r w:rsidRPr="00DB2761">
        <w:rPr>
          <w:rFonts w:ascii="Times New Roman" w:hAnsi="Times New Roman" w:cs="Times New Roman"/>
          <w:sz w:val="24"/>
          <w:szCs w:val="24"/>
        </w:rPr>
        <w:t xml:space="preserve">where </w:t>
      </w:r>
      <w:r w:rsidR="005B0272" w:rsidRPr="005B0272">
        <w:rPr>
          <w:rFonts w:ascii="Times New Roman" w:hAnsi="Times New Roman" w:cs="Times New Roman"/>
          <w:noProof/>
          <w:position w:val="-10"/>
          <w:sz w:val="24"/>
          <w:szCs w:val="24"/>
        </w:rPr>
        <w:object w:dxaOrig="1680" w:dyaOrig="340">
          <v:shape id="_x0000_i1029" type="#_x0000_t75" alt="" style="width:85.5pt;height:19pt;mso-width-percent:0;mso-height-percent:0;mso-width-percent:0;mso-height-percent:0" o:ole="">
            <v:imagedata r:id="rId22" o:title=""/>
          </v:shape>
          <o:OLEObject Type="Embed" ProgID="Equation.DSMT4" ShapeID="_x0000_i1029" DrawAspect="Content" ObjectID="_1666879379" r:id="rId23"/>
        </w:object>
      </w:r>
      <w:r w:rsidRPr="00DB2761">
        <w:rPr>
          <w:rFonts w:ascii="Times New Roman" w:hAnsi="Times New Roman" w:cs="Times New Roman"/>
          <w:sz w:val="24"/>
          <w:szCs w:val="24"/>
        </w:rPr>
        <w:t>The compared series</w:t>
      </w:r>
      <w:r w:rsidR="005B0272" w:rsidRPr="005B0272">
        <w:rPr>
          <w:rFonts w:ascii="Times New Roman" w:hAnsi="Times New Roman" w:cs="Times New Roman"/>
          <w:noProof/>
          <w:position w:val="-8"/>
          <w:sz w:val="24"/>
          <w:szCs w:val="24"/>
        </w:rPr>
        <w:object w:dxaOrig="320" w:dyaOrig="380">
          <v:shape id="_x0000_i1030" type="#_x0000_t75" alt="" style="width:16.5pt;height:19pt;mso-width-percent:0;mso-height-percent:0;mso-width-percent:0;mso-height-percent:0" o:ole="">
            <v:imagedata r:id="rId18" o:title=""/>
          </v:shape>
          <o:OLEObject Type="Embed" ProgID="Equation.DSMT4" ShapeID="_x0000_i1030" DrawAspect="Content" ObjectID="_1666879380" r:id="rId24"/>
        </w:object>
      </w:r>
      <w:r w:rsidRPr="00DB2761">
        <w:rPr>
          <w:rFonts w:ascii="Times New Roman" w:hAnsi="Times New Roman" w:cs="Times New Roman"/>
          <w:sz w:val="24"/>
          <w:szCs w:val="24"/>
        </w:rPr>
        <w:t xml:space="preserve">can </w:t>
      </w:r>
      <w:proofErr w:type="spellStart"/>
      <w:r w:rsidRPr="00DB2761">
        <w:rPr>
          <w:rFonts w:ascii="Times New Roman" w:hAnsi="Times New Roman" w:cs="Times New Roman"/>
          <w:sz w:val="24"/>
          <w:szCs w:val="24"/>
        </w:rPr>
        <w:t>berepresented</w:t>
      </w:r>
      <w:proofErr w:type="spellEnd"/>
      <w:r w:rsidRPr="00DB2761">
        <w:rPr>
          <w:rFonts w:ascii="Times New Roman" w:hAnsi="Times New Roman" w:cs="Times New Roman"/>
          <w:sz w:val="24"/>
          <w:szCs w:val="24"/>
        </w:rPr>
        <w:t xml:space="preserve"> in a matrix form:</w:t>
      </w:r>
    </w:p>
    <w:p w:rsidR="00FF13FB" w:rsidRDefault="00FF13FB" w:rsidP="00FF13FB">
      <w:pPr>
        <w:autoSpaceDE w:val="0"/>
        <w:autoSpaceDN w:val="0"/>
        <w:adjustRightInd w:val="0"/>
        <w:spacing w:after="0" w:line="360" w:lineRule="auto"/>
        <w:jc w:val="both"/>
        <w:rPr>
          <w:rFonts w:ascii="Times New Roman" w:hAnsi="Times New Roman" w:cs="Times New Roman"/>
          <w:sz w:val="24"/>
          <w:szCs w:val="24"/>
        </w:rPr>
      </w:pPr>
    </w:p>
    <w:p w:rsidR="00FF13FB" w:rsidRPr="00381AD8" w:rsidRDefault="005B0272" w:rsidP="00FF13FB">
      <w:pPr>
        <w:autoSpaceDE w:val="0"/>
        <w:autoSpaceDN w:val="0"/>
        <w:adjustRightInd w:val="0"/>
        <w:spacing w:after="0" w:line="360" w:lineRule="auto"/>
        <w:jc w:val="both"/>
        <w:rPr>
          <w:rFonts w:ascii="Times New Roman" w:hAnsi="Times New Roman" w:cs="Times New Roman"/>
          <w:sz w:val="24"/>
          <w:szCs w:val="24"/>
        </w:rPr>
      </w:pPr>
      <w:r w:rsidRPr="005B0272">
        <w:rPr>
          <w:rFonts w:ascii="Times New Roman" w:hAnsi="Times New Roman" w:cs="Times New Roman"/>
          <w:noProof/>
          <w:position w:val="-116"/>
          <w:sz w:val="24"/>
          <w:szCs w:val="24"/>
        </w:rPr>
        <w:object w:dxaOrig="3960" w:dyaOrig="2540">
          <v:shape id="_x0000_i1031" type="#_x0000_t75" alt="" style="width:239pt;height:125pt;mso-width-percent:0;mso-height-percent:0;mso-width-percent:0;mso-height-percent:0" o:ole="">
            <v:imagedata r:id="rId25" o:title=""/>
          </v:shape>
          <o:OLEObject Type="Embed" ProgID="Equation.DSMT4" ShapeID="_x0000_i1031" DrawAspect="Content" ObjectID="_1666879381" r:id="rId26"/>
        </w:object>
      </w:r>
      <w:r w:rsidR="00FF13FB">
        <w:rPr>
          <w:rFonts w:ascii="Times New Roman" w:hAnsi="Times New Roman" w:cs="Times New Roman"/>
          <w:sz w:val="24"/>
          <w:szCs w:val="24"/>
        </w:rPr>
        <w:t xml:space="preserve">  (3</w:t>
      </w:r>
      <w:r w:rsidR="00FF13FB" w:rsidRPr="00381AD8">
        <w:rPr>
          <w:rFonts w:ascii="Times New Roman" w:hAnsi="Times New Roman" w:cs="Times New Roman"/>
          <w:sz w:val="24"/>
          <w:szCs w:val="24"/>
        </w:rPr>
        <w:t>)</w:t>
      </w:r>
    </w:p>
    <w:p w:rsidR="00FF13FB" w:rsidRDefault="00FF13FB" w:rsidP="00FF13FB">
      <w:pPr>
        <w:autoSpaceDE w:val="0"/>
        <w:autoSpaceDN w:val="0"/>
        <w:adjustRightInd w:val="0"/>
        <w:spacing w:after="0" w:line="360" w:lineRule="auto"/>
        <w:jc w:val="both"/>
        <w:rPr>
          <w:rFonts w:ascii="Times New Roman" w:hAnsi="Times New Roman" w:cs="Times New Roman"/>
          <w:sz w:val="24"/>
          <w:szCs w:val="24"/>
        </w:rPr>
      </w:pPr>
    </w:p>
    <w:p w:rsidR="00FF13FB" w:rsidRDefault="00FF13FB" w:rsidP="00FF13FB">
      <w:pPr>
        <w:autoSpaceDE w:val="0"/>
        <w:autoSpaceDN w:val="0"/>
        <w:adjustRightInd w:val="0"/>
        <w:spacing w:after="0" w:line="360" w:lineRule="auto"/>
        <w:jc w:val="both"/>
        <w:rPr>
          <w:rFonts w:ascii="Times New Roman" w:hAnsi="Times New Roman" w:cs="Times New Roman"/>
          <w:sz w:val="24"/>
          <w:szCs w:val="24"/>
        </w:rPr>
      </w:pPr>
    </w:p>
    <w:p w:rsidR="00FF13FB" w:rsidRDefault="00FF13FB" w:rsidP="00FF13FB">
      <w:pPr>
        <w:autoSpaceDE w:val="0"/>
        <w:autoSpaceDN w:val="0"/>
        <w:adjustRightInd w:val="0"/>
        <w:spacing w:after="0" w:line="480" w:lineRule="auto"/>
        <w:jc w:val="both"/>
        <w:rPr>
          <w:rFonts w:ascii="Times New Roman" w:hAnsi="Times New Roman" w:cs="Times New Roman"/>
          <w:sz w:val="24"/>
          <w:szCs w:val="24"/>
        </w:rPr>
      </w:pPr>
      <w:r w:rsidRPr="00420242">
        <w:rPr>
          <w:rFonts w:ascii="Times New Roman" w:hAnsi="Times New Roman" w:cs="Times New Roman"/>
          <w:b/>
          <w:sz w:val="24"/>
          <w:szCs w:val="24"/>
        </w:rPr>
        <w:t>Step 2:</w:t>
      </w:r>
      <w:r w:rsidRPr="008D456E">
        <w:rPr>
          <w:rFonts w:ascii="Times New Roman" w:hAnsi="Times New Roman" w:cs="Times New Roman"/>
          <w:sz w:val="24"/>
          <w:szCs w:val="24"/>
        </w:rPr>
        <w:t xml:space="preserve"> Normalize the data set.</w:t>
      </w:r>
    </w:p>
    <w:p w:rsidR="00FF13FB" w:rsidRDefault="00FF13FB" w:rsidP="00FF13FB">
      <w:pPr>
        <w:autoSpaceDE w:val="0"/>
        <w:autoSpaceDN w:val="0"/>
        <w:adjustRightInd w:val="0"/>
        <w:spacing w:after="0" w:line="480" w:lineRule="auto"/>
        <w:jc w:val="both"/>
        <w:rPr>
          <w:rFonts w:ascii="Times New Roman" w:hAnsi="Times New Roman" w:cs="Times New Roman"/>
          <w:sz w:val="24"/>
          <w:szCs w:val="24"/>
        </w:rPr>
      </w:pPr>
    </w:p>
    <w:p w:rsidR="00FE379F" w:rsidRDefault="00FF13FB" w:rsidP="00FF13FB">
      <w:pPr>
        <w:autoSpaceDE w:val="0"/>
        <w:autoSpaceDN w:val="0"/>
        <w:adjustRightInd w:val="0"/>
        <w:spacing w:after="0" w:line="480" w:lineRule="auto"/>
        <w:jc w:val="both"/>
        <w:rPr>
          <w:rFonts w:ascii="Times New Roman" w:hAnsi="Times New Roman" w:cs="Times New Roman"/>
          <w:sz w:val="24"/>
          <w:szCs w:val="24"/>
        </w:rPr>
      </w:pPr>
      <w:r w:rsidRPr="008D456E">
        <w:rPr>
          <w:rFonts w:ascii="Times New Roman" w:hAnsi="Times New Roman" w:cs="Times New Roman"/>
          <w:sz w:val="24"/>
          <w:szCs w:val="24"/>
        </w:rPr>
        <w:t xml:space="preserve">Data can be treated by </w:t>
      </w:r>
      <w:proofErr w:type="spellStart"/>
      <w:r w:rsidRPr="008D456E">
        <w:rPr>
          <w:rFonts w:ascii="Times New Roman" w:hAnsi="Times New Roman" w:cs="Times New Roman"/>
          <w:sz w:val="24"/>
          <w:szCs w:val="24"/>
        </w:rPr>
        <w:t>oneof</w:t>
      </w:r>
      <w:proofErr w:type="spellEnd"/>
      <w:r w:rsidRPr="008D456E">
        <w:rPr>
          <w:rFonts w:ascii="Times New Roman" w:hAnsi="Times New Roman" w:cs="Times New Roman"/>
          <w:sz w:val="24"/>
          <w:szCs w:val="24"/>
        </w:rPr>
        <w:t xml:space="preserve"> the three types; i.e., larger-is-better, smaller-is-better-and nominal-is-best. </w:t>
      </w:r>
    </w:p>
    <w:p w:rsidR="00FF13FB" w:rsidRPr="008D456E" w:rsidRDefault="00FF13FB" w:rsidP="00FF13FB">
      <w:pPr>
        <w:autoSpaceDE w:val="0"/>
        <w:autoSpaceDN w:val="0"/>
        <w:adjustRightInd w:val="0"/>
        <w:spacing w:after="0" w:line="480" w:lineRule="auto"/>
        <w:jc w:val="both"/>
        <w:rPr>
          <w:rFonts w:ascii="Times New Roman" w:hAnsi="Times New Roman" w:cs="Times New Roman"/>
          <w:sz w:val="24"/>
          <w:szCs w:val="24"/>
        </w:rPr>
      </w:pPr>
      <w:r w:rsidRPr="008D456E">
        <w:rPr>
          <w:rFonts w:ascii="Times New Roman" w:hAnsi="Times New Roman" w:cs="Times New Roman"/>
          <w:sz w:val="24"/>
          <w:szCs w:val="24"/>
        </w:rPr>
        <w:t xml:space="preserve">For larger-is-better transformation, </w:t>
      </w:r>
      <w:r w:rsidR="005B0272" w:rsidRPr="005B0272">
        <w:rPr>
          <w:rFonts w:ascii="Times New Roman" w:hAnsi="Times New Roman" w:cs="Times New Roman"/>
          <w:noProof/>
          <w:position w:val="-10"/>
          <w:sz w:val="24"/>
          <w:szCs w:val="24"/>
        </w:rPr>
        <w:object w:dxaOrig="660" w:dyaOrig="400">
          <v:shape id="_x0000_i1032" type="#_x0000_t75" alt="" style="width:35pt;height:21.5pt;mso-width-percent:0;mso-height-percent:0;mso-width-percent:0;mso-height-percent:0" o:ole="">
            <v:imagedata r:id="rId27" o:title=""/>
          </v:shape>
          <o:OLEObject Type="Embed" ProgID="Equation.DSMT4" ShapeID="_x0000_i1032" DrawAspect="Content" ObjectID="_1666879382" r:id="rId28"/>
        </w:object>
      </w:r>
      <w:r w:rsidRPr="008D456E">
        <w:rPr>
          <w:rFonts w:ascii="Times New Roman" w:hAnsi="Times New Roman" w:cs="Times New Roman"/>
          <w:sz w:val="24"/>
          <w:szCs w:val="24"/>
        </w:rPr>
        <w:t>can be transformed to</w:t>
      </w:r>
      <w:r w:rsidR="005B0272" w:rsidRPr="005B0272">
        <w:rPr>
          <w:rFonts w:ascii="Times New Roman" w:hAnsi="Times New Roman" w:cs="Times New Roman"/>
          <w:noProof/>
          <w:position w:val="-12"/>
          <w:sz w:val="24"/>
          <w:szCs w:val="24"/>
        </w:rPr>
        <w:object w:dxaOrig="700" w:dyaOrig="440">
          <v:shape id="_x0000_i1033" type="#_x0000_t75" alt="" style="width:35pt;height:21.5pt;mso-width-percent:0;mso-height-percent:0;mso-width-percent:0;mso-height-percent:0" o:ole="">
            <v:imagedata r:id="rId29" o:title=""/>
          </v:shape>
          <o:OLEObject Type="Embed" ProgID="Equation.DSMT4" ShapeID="_x0000_i1033" DrawAspect="Content" ObjectID="_1666879383" r:id="rId30"/>
        </w:object>
      </w:r>
      <w:r w:rsidR="00FE379F">
        <w:rPr>
          <w:rFonts w:ascii="Times New Roman" w:hAnsi="Times New Roman" w:cs="Times New Roman"/>
          <w:sz w:val="24"/>
          <w:szCs w:val="24"/>
        </w:rPr>
        <w:t>using equation (4).</w:t>
      </w:r>
    </w:p>
    <w:p w:rsidR="00FF13FB" w:rsidRPr="008D456E" w:rsidRDefault="00FF13FB" w:rsidP="00FF13FB">
      <w:pPr>
        <w:autoSpaceDE w:val="0"/>
        <w:autoSpaceDN w:val="0"/>
        <w:adjustRightInd w:val="0"/>
        <w:spacing w:after="0" w:line="360" w:lineRule="auto"/>
        <w:jc w:val="both"/>
        <w:rPr>
          <w:rFonts w:ascii="Times New Roman" w:hAnsi="Times New Roman" w:cs="Times New Roman"/>
          <w:sz w:val="24"/>
          <w:szCs w:val="24"/>
        </w:rPr>
      </w:pPr>
    </w:p>
    <w:p w:rsidR="00FF13FB" w:rsidRPr="00E13829" w:rsidRDefault="005B0272" w:rsidP="00FF13FB">
      <w:pPr>
        <w:autoSpaceDE w:val="0"/>
        <w:autoSpaceDN w:val="0"/>
        <w:adjustRightInd w:val="0"/>
        <w:spacing w:after="0" w:line="360" w:lineRule="auto"/>
        <w:jc w:val="both"/>
        <w:rPr>
          <w:rFonts w:ascii="Times New Roman" w:hAnsi="Times New Roman" w:cs="Times New Roman"/>
          <w:sz w:val="24"/>
          <w:szCs w:val="24"/>
        </w:rPr>
      </w:pPr>
      <w:r w:rsidRPr="005B0272">
        <w:rPr>
          <w:rFonts w:ascii="Times New Roman" w:hAnsi="Times New Roman" w:cs="Times New Roman"/>
          <w:noProof/>
          <w:position w:val="-58"/>
          <w:sz w:val="24"/>
          <w:szCs w:val="24"/>
        </w:rPr>
        <w:object w:dxaOrig="4900" w:dyaOrig="1460">
          <v:shape id="_x0000_i1034" type="#_x0000_t75" alt="" style="width:333.5pt;height:75.5pt;mso-width-percent:0;mso-height-percent:0;mso-width-percent:0;mso-height-percent:0" o:ole="">
            <v:imagedata r:id="rId31" o:title=""/>
          </v:shape>
          <o:OLEObject Type="Embed" ProgID="Equation.DSMT4" ShapeID="_x0000_i1034" DrawAspect="Content" ObjectID="_1666879384" r:id="rId32"/>
        </w:object>
      </w:r>
      <w:r w:rsidR="00FF13FB">
        <w:rPr>
          <w:rFonts w:ascii="Times New Roman" w:hAnsi="Times New Roman" w:cs="Times New Roman"/>
          <w:sz w:val="24"/>
          <w:szCs w:val="24"/>
        </w:rPr>
        <w:t xml:space="preserve">   (4</w:t>
      </w:r>
      <w:r w:rsidR="00FF13FB" w:rsidRPr="00E13829">
        <w:rPr>
          <w:rFonts w:ascii="Times New Roman" w:hAnsi="Times New Roman" w:cs="Times New Roman"/>
          <w:sz w:val="24"/>
          <w:szCs w:val="24"/>
        </w:rPr>
        <w:t>)</w:t>
      </w:r>
    </w:p>
    <w:p w:rsidR="00FF13FB" w:rsidRDefault="00FF13FB" w:rsidP="00FF13FB">
      <w:pPr>
        <w:autoSpaceDE w:val="0"/>
        <w:autoSpaceDN w:val="0"/>
        <w:adjustRightInd w:val="0"/>
        <w:spacing w:after="0" w:line="240" w:lineRule="auto"/>
        <w:rPr>
          <w:rFonts w:ascii="Times New Roman" w:hAnsi="Times New Roman" w:cs="Times New Roman"/>
          <w:sz w:val="24"/>
          <w:szCs w:val="24"/>
        </w:rPr>
      </w:pPr>
    </w:p>
    <w:p w:rsidR="00FF13FB" w:rsidRDefault="00FF13FB" w:rsidP="00FF13FB">
      <w:pPr>
        <w:autoSpaceDE w:val="0"/>
        <w:autoSpaceDN w:val="0"/>
        <w:adjustRightInd w:val="0"/>
        <w:spacing w:after="0" w:line="240" w:lineRule="auto"/>
        <w:rPr>
          <w:rFonts w:ascii="Times New Roman" w:hAnsi="Times New Roman" w:cs="Times New Roman"/>
          <w:sz w:val="24"/>
          <w:szCs w:val="24"/>
        </w:rPr>
      </w:pPr>
    </w:p>
    <w:p w:rsidR="00FF13FB" w:rsidRDefault="00FF13FB" w:rsidP="00FF13FB">
      <w:pPr>
        <w:autoSpaceDE w:val="0"/>
        <w:autoSpaceDN w:val="0"/>
        <w:adjustRightInd w:val="0"/>
        <w:spacing w:after="0" w:line="240" w:lineRule="auto"/>
        <w:rPr>
          <w:rFonts w:ascii="Times New Roman" w:hAnsi="Times New Roman" w:cs="Times New Roman"/>
          <w:sz w:val="24"/>
          <w:szCs w:val="24"/>
        </w:rPr>
      </w:pPr>
    </w:p>
    <w:p w:rsidR="00FF13FB" w:rsidRPr="003D1EF8" w:rsidRDefault="00FF13FB" w:rsidP="00FF13FB">
      <w:pPr>
        <w:autoSpaceDE w:val="0"/>
        <w:autoSpaceDN w:val="0"/>
        <w:adjustRightInd w:val="0"/>
        <w:spacing w:after="0" w:line="240" w:lineRule="auto"/>
        <w:rPr>
          <w:rFonts w:ascii="Times New Roman" w:hAnsi="Times New Roman" w:cs="Times New Roman"/>
          <w:sz w:val="24"/>
          <w:szCs w:val="24"/>
        </w:rPr>
      </w:pPr>
      <w:r w:rsidRPr="003D1EF8">
        <w:rPr>
          <w:rFonts w:ascii="Times New Roman" w:hAnsi="Times New Roman" w:cs="Times New Roman"/>
          <w:sz w:val="24"/>
          <w:szCs w:val="24"/>
        </w:rPr>
        <w:t xml:space="preserve">Where </w:t>
      </w:r>
      <w:r w:rsidR="005B0272" w:rsidRPr="005B0272">
        <w:rPr>
          <w:rFonts w:ascii="Times New Roman" w:hAnsi="Times New Roman" w:cs="Times New Roman"/>
          <w:noProof/>
          <w:position w:val="-30"/>
          <w:sz w:val="24"/>
          <w:szCs w:val="24"/>
        </w:rPr>
        <w:object w:dxaOrig="1120" w:dyaOrig="639">
          <v:shape id="_x0000_i1035" type="#_x0000_t75" alt="" style="width:55.5pt;height:31.5pt;mso-width-percent:0;mso-height-percent:0;mso-width-percent:0;mso-height-percent:0" o:ole="">
            <v:imagedata r:id="rId33" o:title=""/>
          </v:shape>
          <o:OLEObject Type="Embed" ProgID="Equation.DSMT4" ShapeID="_x0000_i1035" DrawAspect="Content" ObjectID="_1666879385" r:id="rId34"/>
        </w:object>
      </w:r>
      <w:r w:rsidRPr="003D1EF8">
        <w:rPr>
          <w:rFonts w:ascii="Times New Roman" w:hAnsi="Times New Roman" w:cs="Times New Roman"/>
          <w:sz w:val="24"/>
          <w:szCs w:val="24"/>
        </w:rPr>
        <w:t xml:space="preserve">is the maximum value of entity </w:t>
      </w:r>
      <w:r w:rsidR="005B0272" w:rsidRPr="005B0272">
        <w:rPr>
          <w:rFonts w:ascii="Times New Roman" w:hAnsi="Times New Roman" w:cs="Times New Roman"/>
          <w:noProof/>
          <w:position w:val="-12"/>
          <w:sz w:val="24"/>
          <w:szCs w:val="24"/>
        </w:rPr>
        <w:object w:dxaOrig="220" w:dyaOrig="340">
          <v:shape id="_x0000_i1036" type="#_x0000_t75" alt="" style="width:9.5pt;height:19pt;mso-width-percent:0;mso-height-percent:0;mso-width-percent:0;mso-height-percent:0" o:ole="">
            <v:imagedata r:id="rId35" o:title=""/>
          </v:shape>
          <o:OLEObject Type="Embed" ProgID="Equation.DSMT4" ShapeID="_x0000_i1036" DrawAspect="Content" ObjectID="_1666879386" r:id="rId36"/>
        </w:object>
      </w:r>
      <w:r w:rsidRPr="003D1EF8">
        <w:rPr>
          <w:rFonts w:ascii="Times New Roman" w:hAnsi="Times New Roman" w:cs="Times New Roman"/>
          <w:sz w:val="24"/>
          <w:szCs w:val="24"/>
        </w:rPr>
        <w:t>and</w:t>
      </w:r>
      <w:r w:rsidR="005B0272" w:rsidRPr="005B0272">
        <w:rPr>
          <w:rFonts w:ascii="Times New Roman" w:hAnsi="Times New Roman" w:cs="Times New Roman"/>
          <w:noProof/>
          <w:position w:val="-30"/>
          <w:sz w:val="24"/>
          <w:szCs w:val="24"/>
        </w:rPr>
        <w:object w:dxaOrig="1080" w:dyaOrig="639">
          <v:shape id="_x0000_i1037" type="#_x0000_t75" alt="" style="width:55.5pt;height:31.5pt;mso-width-percent:0;mso-height-percent:0;mso-width-percent:0;mso-height-percent:0" o:ole="">
            <v:imagedata r:id="rId37" o:title=""/>
          </v:shape>
          <o:OLEObject Type="Embed" ProgID="Equation.DSMT4" ShapeID="_x0000_i1037" DrawAspect="Content" ObjectID="_1666879387" r:id="rId38"/>
        </w:object>
      </w:r>
      <w:r w:rsidRPr="003D1EF8">
        <w:rPr>
          <w:rFonts w:ascii="Times New Roman" w:hAnsi="Times New Roman" w:cs="Times New Roman"/>
          <w:sz w:val="24"/>
          <w:szCs w:val="24"/>
        </w:rPr>
        <w:t>is the minimum value of</w:t>
      </w:r>
    </w:p>
    <w:p w:rsidR="00FF13FB" w:rsidRPr="003D1EF8" w:rsidRDefault="00FF13FB" w:rsidP="00FF13FB">
      <w:pPr>
        <w:autoSpaceDE w:val="0"/>
        <w:autoSpaceDN w:val="0"/>
        <w:adjustRightInd w:val="0"/>
        <w:spacing w:after="0" w:line="240" w:lineRule="auto"/>
        <w:rPr>
          <w:rFonts w:ascii="Times New Roman" w:hAnsi="Times New Roman" w:cs="Times New Roman"/>
          <w:sz w:val="24"/>
          <w:szCs w:val="24"/>
        </w:rPr>
      </w:pPr>
      <w:r w:rsidRPr="003D1EF8">
        <w:rPr>
          <w:rFonts w:ascii="Times New Roman" w:hAnsi="Times New Roman" w:cs="Times New Roman"/>
          <w:sz w:val="24"/>
          <w:szCs w:val="24"/>
        </w:rPr>
        <w:t>entity</w:t>
      </w:r>
      <w:r w:rsidR="005B0272" w:rsidRPr="005B0272">
        <w:rPr>
          <w:rFonts w:ascii="Times New Roman" w:hAnsi="Times New Roman" w:cs="Times New Roman"/>
          <w:noProof/>
          <w:position w:val="-12"/>
          <w:sz w:val="24"/>
          <w:szCs w:val="24"/>
        </w:rPr>
        <w:object w:dxaOrig="220" w:dyaOrig="340">
          <v:shape id="_x0000_i1038" type="#_x0000_t75" alt="" style="width:9.5pt;height:19pt;mso-width-percent:0;mso-height-percent:0;mso-width-percent:0;mso-height-percent:0" o:ole="">
            <v:imagedata r:id="rId35" o:title=""/>
          </v:shape>
          <o:OLEObject Type="Embed" ProgID="Equation.DSMT4" ShapeID="_x0000_i1038" DrawAspect="Content" ObjectID="_1666879388" r:id="rId39"/>
        </w:object>
      </w:r>
      <w:r w:rsidRPr="003D1EF8">
        <w:rPr>
          <w:rFonts w:ascii="Times New Roman" w:hAnsi="Times New Roman" w:cs="Times New Roman"/>
          <w:sz w:val="24"/>
          <w:szCs w:val="24"/>
        </w:rPr>
        <w:t>.For smaller</w:t>
      </w:r>
      <w:r w:rsidR="00FE379F">
        <w:rPr>
          <w:rFonts w:ascii="Times New Roman" w:hAnsi="Times New Roman" w:cs="Times New Roman"/>
          <w:sz w:val="24"/>
          <w:szCs w:val="24"/>
        </w:rPr>
        <w:t>-is-better, the equation</w:t>
      </w:r>
      <w:r w:rsidRPr="003D1EF8">
        <w:rPr>
          <w:rFonts w:ascii="Times New Roman" w:hAnsi="Times New Roman" w:cs="Times New Roman"/>
          <w:sz w:val="24"/>
          <w:szCs w:val="24"/>
        </w:rPr>
        <w:t xml:space="preserve"> to transform </w:t>
      </w:r>
      <w:r w:rsidR="005B0272" w:rsidRPr="005B0272">
        <w:rPr>
          <w:rFonts w:ascii="Times New Roman" w:hAnsi="Times New Roman" w:cs="Times New Roman"/>
          <w:noProof/>
          <w:position w:val="-10"/>
          <w:sz w:val="24"/>
          <w:szCs w:val="24"/>
        </w:rPr>
        <w:object w:dxaOrig="660" w:dyaOrig="400">
          <v:shape id="_x0000_i1039" type="#_x0000_t75" alt="" style="width:35pt;height:21.5pt;mso-width-percent:0;mso-height-percent:0;mso-width-percent:0;mso-height-percent:0" o:ole="">
            <v:imagedata r:id="rId40" o:title=""/>
          </v:shape>
          <o:OLEObject Type="Embed" ProgID="Equation.DSMT4" ShapeID="_x0000_i1039" DrawAspect="Content" ObjectID="_1666879389" r:id="rId41"/>
        </w:object>
      </w:r>
      <w:r w:rsidRPr="003D1EF8">
        <w:rPr>
          <w:rFonts w:ascii="Times New Roman" w:hAnsi="Times New Roman" w:cs="Times New Roman"/>
          <w:sz w:val="24"/>
          <w:szCs w:val="24"/>
        </w:rPr>
        <w:t xml:space="preserve">to </w:t>
      </w:r>
      <w:r w:rsidR="005B0272" w:rsidRPr="005B0272">
        <w:rPr>
          <w:rFonts w:ascii="Times New Roman" w:hAnsi="Times New Roman" w:cs="Times New Roman"/>
          <w:noProof/>
          <w:position w:val="-12"/>
          <w:sz w:val="24"/>
          <w:szCs w:val="24"/>
        </w:rPr>
        <w:object w:dxaOrig="700" w:dyaOrig="440">
          <v:shape id="_x0000_i1040" type="#_x0000_t75" alt="" style="width:35pt;height:21.5pt;mso-width-percent:0;mso-height-percent:0;mso-width-percent:0;mso-height-percent:0" o:ole="">
            <v:imagedata r:id="rId42" o:title=""/>
          </v:shape>
          <o:OLEObject Type="Embed" ProgID="Equation.DSMT4" ShapeID="_x0000_i1040" DrawAspect="Content" ObjectID="_1666879390" r:id="rId43"/>
        </w:object>
      </w:r>
      <w:r w:rsidRPr="003D1EF8">
        <w:rPr>
          <w:rFonts w:ascii="Times New Roman" w:hAnsi="Times New Roman" w:cs="Times New Roman"/>
          <w:sz w:val="24"/>
          <w:szCs w:val="24"/>
        </w:rPr>
        <w:t>is</w:t>
      </w:r>
      <w:r w:rsidR="005B0272" w:rsidRPr="001F6238">
        <w:rPr>
          <w:noProof/>
          <w:position w:val="-64"/>
        </w:rPr>
        <w:object w:dxaOrig="4760" w:dyaOrig="1640">
          <v:shape id="_x0000_i1041" type="#_x0000_t75" alt="" style="width:236.5pt;height:81.5pt;mso-width-percent:0;mso-height-percent:0;mso-width-percent:0;mso-height-percent:0" o:ole="">
            <v:imagedata r:id="rId44" o:title=""/>
          </v:shape>
          <o:OLEObject Type="Embed" ProgID="Equation.DSMT4" ShapeID="_x0000_i1041" DrawAspect="Content" ObjectID="_1666879391" r:id="rId45"/>
        </w:object>
      </w:r>
      <w:r>
        <w:rPr>
          <w:rFonts w:ascii="Times New Roman" w:hAnsi="Times New Roman" w:cs="Times New Roman"/>
          <w:sz w:val="24"/>
          <w:szCs w:val="24"/>
        </w:rPr>
        <w:t>(5</w:t>
      </w:r>
      <w:r w:rsidRPr="00E13829">
        <w:rPr>
          <w:rFonts w:ascii="Times New Roman" w:hAnsi="Times New Roman" w:cs="Times New Roman"/>
          <w:sz w:val="24"/>
          <w:szCs w:val="24"/>
        </w:rPr>
        <w:t>)</w:t>
      </w:r>
    </w:p>
    <w:p w:rsidR="00FF13FB" w:rsidRDefault="00FF13FB" w:rsidP="00FF13FB">
      <w:pPr>
        <w:autoSpaceDE w:val="0"/>
        <w:autoSpaceDN w:val="0"/>
        <w:adjustRightInd w:val="0"/>
        <w:spacing w:after="0" w:line="240" w:lineRule="auto"/>
      </w:pPr>
    </w:p>
    <w:p w:rsidR="00FF13FB" w:rsidRDefault="00FF13FB" w:rsidP="00FF13FB">
      <w:pPr>
        <w:autoSpaceDE w:val="0"/>
        <w:autoSpaceDN w:val="0"/>
        <w:adjustRightInd w:val="0"/>
        <w:spacing w:after="0" w:line="360" w:lineRule="auto"/>
      </w:pPr>
      <w:r w:rsidRPr="009C0C5C">
        <w:rPr>
          <w:rFonts w:ascii="Times New Roman" w:hAnsi="Times New Roman" w:cs="Times New Roman"/>
          <w:sz w:val="24"/>
          <w:szCs w:val="24"/>
        </w:rPr>
        <w:t xml:space="preserve">For nominal-is-best, if the target value is </w:t>
      </w:r>
      <w:r w:rsidR="005B0272" w:rsidRPr="005B0272">
        <w:rPr>
          <w:rFonts w:ascii="Times New Roman" w:hAnsi="Times New Roman" w:cs="Times New Roman"/>
          <w:noProof/>
          <w:position w:val="-12"/>
          <w:sz w:val="24"/>
          <w:szCs w:val="24"/>
        </w:rPr>
        <w:object w:dxaOrig="800" w:dyaOrig="440">
          <v:shape id="_x0000_i1042" type="#_x0000_t75" alt="" style="width:39.5pt;height:21.5pt;mso-width-percent:0;mso-height-percent:0;mso-width-percent:0;mso-height-percent:0" o:ole="">
            <v:imagedata r:id="rId46" o:title=""/>
          </v:shape>
          <o:OLEObject Type="Embed" ProgID="Equation.DSMT4" ShapeID="_x0000_i1042" DrawAspect="Content" ObjectID="_1666879392" r:id="rId47"/>
        </w:object>
      </w:r>
      <w:r w:rsidRPr="009C0C5C">
        <w:rPr>
          <w:rFonts w:ascii="Times New Roman" w:hAnsi="Times New Roman" w:cs="Times New Roman"/>
          <w:sz w:val="24"/>
          <w:szCs w:val="24"/>
        </w:rPr>
        <w:t xml:space="preserve">and </w:t>
      </w:r>
      <w:r w:rsidR="005B0272" w:rsidRPr="005B0272">
        <w:rPr>
          <w:rFonts w:ascii="Times New Roman" w:hAnsi="Times New Roman" w:cs="Times New Roman"/>
          <w:noProof/>
          <w:position w:val="-30"/>
          <w:sz w:val="24"/>
          <w:szCs w:val="24"/>
        </w:rPr>
        <w:object w:dxaOrig="1080" w:dyaOrig="639">
          <v:shape id="_x0000_i1043" type="#_x0000_t75" alt="" style="width:62.5pt;height:27.5pt;mso-width-percent:0;mso-height-percent:0;mso-width-percent:0;mso-height-percent:0" o:ole="">
            <v:imagedata r:id="rId48" o:title=""/>
          </v:shape>
          <o:OLEObject Type="Embed" ProgID="Equation.DSMT4" ShapeID="_x0000_i1043" DrawAspect="Content" ObjectID="_1666879393" r:id="rId49"/>
        </w:object>
      </w:r>
      <w:r w:rsidR="005B0272" w:rsidRPr="005B0272">
        <w:rPr>
          <w:rFonts w:ascii="Times New Roman" w:hAnsi="Times New Roman" w:cs="Times New Roman"/>
          <w:noProof/>
          <w:position w:val="-22"/>
          <w:sz w:val="24"/>
          <w:szCs w:val="24"/>
        </w:rPr>
        <w:object w:dxaOrig="279" w:dyaOrig="520">
          <v:shape id="_x0000_i1044" type="#_x0000_t75" alt="" style="width:14.5pt;height:26.5pt;mso-width-percent:0;mso-height-percent:0;mso-width-percent:0;mso-height-percent:0" o:ole="">
            <v:imagedata r:id="rId50" o:title=""/>
          </v:shape>
          <o:OLEObject Type="Embed" ProgID="Equation.DSMT4" ShapeID="_x0000_i1044" DrawAspect="Content" ObjectID="_1666879394" r:id="rId51"/>
        </w:object>
      </w:r>
      <w:r w:rsidR="005B0272" w:rsidRPr="005B0272">
        <w:rPr>
          <w:rFonts w:ascii="Times New Roman" w:hAnsi="Times New Roman" w:cs="Times New Roman"/>
          <w:noProof/>
          <w:position w:val="-12"/>
          <w:sz w:val="24"/>
          <w:szCs w:val="24"/>
        </w:rPr>
        <w:object w:dxaOrig="800" w:dyaOrig="440">
          <v:shape id="_x0000_i1045" type="#_x0000_t75" alt="" style="width:39.5pt;height:21.5pt;mso-width-percent:0;mso-height-percent:0;mso-width-percent:0;mso-height-percent:0" o:ole="">
            <v:imagedata r:id="rId46" o:title=""/>
          </v:shape>
          <o:OLEObject Type="Embed" ProgID="Equation.DSMT4" ShapeID="_x0000_i1045" DrawAspect="Content" ObjectID="_1666879395" r:id="rId52"/>
        </w:object>
      </w:r>
      <w:r w:rsidR="005B0272" w:rsidRPr="005B0272">
        <w:rPr>
          <w:rFonts w:ascii="Times New Roman" w:hAnsi="Times New Roman" w:cs="Times New Roman"/>
          <w:noProof/>
          <w:position w:val="-22"/>
          <w:sz w:val="24"/>
          <w:szCs w:val="24"/>
        </w:rPr>
        <w:object w:dxaOrig="279" w:dyaOrig="520">
          <v:shape id="_x0000_i1046" type="#_x0000_t75" alt="" style="width:14.5pt;height:26.5pt;mso-width-percent:0;mso-height-percent:0;mso-width-percent:0;mso-height-percent:0" o:ole="">
            <v:imagedata r:id="rId50" o:title=""/>
          </v:shape>
          <o:OLEObject Type="Embed" ProgID="Equation.DSMT4" ShapeID="_x0000_i1046" DrawAspect="Content" ObjectID="_1666879396" r:id="rId53"/>
        </w:object>
      </w:r>
      <w:r w:rsidR="005B0272" w:rsidRPr="005B0272">
        <w:rPr>
          <w:rFonts w:ascii="Times New Roman" w:hAnsi="Times New Roman" w:cs="Times New Roman"/>
          <w:noProof/>
          <w:position w:val="-26"/>
          <w:sz w:val="24"/>
          <w:szCs w:val="24"/>
        </w:rPr>
        <w:object w:dxaOrig="1100" w:dyaOrig="560">
          <v:shape id="_x0000_i1047" type="#_x0000_t75" alt="" style="width:54pt;height:27.5pt;mso-width-percent:0;mso-height-percent:0;mso-width-percent:0;mso-height-percent:0" o:ole="">
            <v:imagedata r:id="rId54" o:title=""/>
          </v:shape>
          <o:OLEObject Type="Embed" ProgID="Equation.DSMT4" ShapeID="_x0000_i1047" DrawAspect="Content" ObjectID="_1666879397" r:id="rId55"/>
        </w:object>
      </w:r>
      <w:r w:rsidR="00FE379F">
        <w:rPr>
          <w:rFonts w:ascii="Times New Roman" w:hAnsi="Times New Roman" w:cs="Times New Roman"/>
          <w:sz w:val="24"/>
          <w:szCs w:val="24"/>
        </w:rPr>
        <w:t>, then the equation</w:t>
      </w:r>
      <w:r>
        <w:rPr>
          <w:rFonts w:ascii="Times New Roman" w:hAnsi="Times New Roman" w:cs="Times New Roman"/>
          <w:sz w:val="24"/>
          <w:szCs w:val="24"/>
        </w:rPr>
        <w:t xml:space="preserve"> is: </w:t>
      </w:r>
      <w:r w:rsidR="005B0272" w:rsidRPr="001F6238">
        <w:rPr>
          <w:noProof/>
          <w:position w:val="-78"/>
        </w:rPr>
        <w:object w:dxaOrig="3060" w:dyaOrig="1440">
          <v:shape id="_x0000_i1048" type="#_x0000_t75" alt="" style="width:154pt;height:68.5pt;mso-width-percent:0;mso-height-percent:0;mso-width-percent:0;mso-height-percent:0" o:ole="">
            <v:imagedata r:id="rId56" o:title=""/>
          </v:shape>
          <o:OLEObject Type="Embed" ProgID="Equation.DSMT4" ShapeID="_x0000_i1048" DrawAspect="Content" ObjectID="_1666879398" r:id="rId57"/>
        </w:object>
      </w:r>
      <w:r>
        <w:rPr>
          <w:rFonts w:ascii="Times New Roman" w:hAnsi="Times New Roman" w:cs="Times New Roman"/>
          <w:sz w:val="24"/>
          <w:szCs w:val="24"/>
        </w:rPr>
        <w:t>(6</w:t>
      </w:r>
      <w:r w:rsidRPr="00E13829">
        <w:rPr>
          <w:rFonts w:ascii="Times New Roman" w:hAnsi="Times New Roman" w:cs="Times New Roman"/>
          <w:sz w:val="24"/>
          <w:szCs w:val="24"/>
        </w:rPr>
        <w:t>)</w:t>
      </w:r>
    </w:p>
    <w:p w:rsidR="00FF13FB" w:rsidRPr="0060281C" w:rsidRDefault="00FF13FB" w:rsidP="00FF13FB">
      <w:pPr>
        <w:autoSpaceDE w:val="0"/>
        <w:autoSpaceDN w:val="0"/>
        <w:adjustRightInd w:val="0"/>
        <w:spacing w:after="0" w:line="360" w:lineRule="auto"/>
        <w:rPr>
          <w:rFonts w:ascii="Times New Roman" w:hAnsi="Times New Roman" w:cs="Times New Roman"/>
          <w:sz w:val="24"/>
          <w:szCs w:val="24"/>
        </w:rPr>
      </w:pPr>
      <w:r w:rsidRPr="0050363E">
        <w:rPr>
          <w:rFonts w:ascii="Times New Roman" w:hAnsi="Times New Roman" w:cs="Times New Roman"/>
          <w:sz w:val="24"/>
          <w:szCs w:val="24"/>
        </w:rPr>
        <w:t xml:space="preserve">At the same time, the referential series of </w:t>
      </w:r>
      <w:r w:rsidR="005B0272" w:rsidRPr="001F6238">
        <w:rPr>
          <w:noProof/>
          <w:position w:val="-8"/>
        </w:rPr>
        <w:object w:dxaOrig="320" w:dyaOrig="380">
          <v:shape id="_x0000_i1049" type="#_x0000_t75" alt="" style="width:16.5pt;height:19pt;mso-width-percent:0;mso-height-percent:0;mso-width-percent:0;mso-height-percent:0" o:ole="">
            <v:imagedata r:id="rId58" o:title=""/>
          </v:shape>
          <o:OLEObject Type="Embed" ProgID="Equation.DSMT4" ShapeID="_x0000_i1049" DrawAspect="Content" ObjectID="_1666879399" r:id="rId59"/>
        </w:object>
      </w:r>
      <w:r w:rsidRPr="0050363E">
        <w:rPr>
          <w:rFonts w:ascii="Times New Roman" w:hAnsi="Times New Roman" w:cs="Times New Roman"/>
          <w:sz w:val="24"/>
          <w:szCs w:val="24"/>
        </w:rPr>
        <w:t xml:space="preserve">should be normalized as well by one of </w:t>
      </w:r>
      <w:proofErr w:type="spellStart"/>
      <w:r w:rsidRPr="0050363E">
        <w:rPr>
          <w:rFonts w:ascii="Times New Roman" w:hAnsi="Times New Roman" w:cs="Times New Roman"/>
          <w:sz w:val="24"/>
          <w:szCs w:val="24"/>
        </w:rPr>
        <w:t>Eqs</w:t>
      </w:r>
      <w:proofErr w:type="spellEnd"/>
      <w:r w:rsidRPr="0058077E">
        <w:rPr>
          <w:rFonts w:ascii="Times New Roman" w:hAnsi="Times New Roman" w:cs="Times New Roman"/>
          <w:sz w:val="24"/>
          <w:szCs w:val="24"/>
        </w:rPr>
        <w:t>. (4)– (6).</w:t>
      </w:r>
      <w:r w:rsidRPr="0060281C">
        <w:rPr>
          <w:rFonts w:ascii="Times New Roman" w:hAnsi="Times New Roman" w:cs="Times New Roman"/>
          <w:sz w:val="24"/>
          <w:szCs w:val="24"/>
        </w:rPr>
        <w:t>Therefore, the normalized referential series of</w:t>
      </w:r>
      <w:r w:rsidR="005B0272" w:rsidRPr="005B0272">
        <w:rPr>
          <w:rFonts w:ascii="Times New Roman" w:hAnsi="Times New Roman" w:cs="Times New Roman"/>
          <w:noProof/>
          <w:position w:val="-8"/>
          <w:sz w:val="24"/>
          <w:szCs w:val="24"/>
        </w:rPr>
        <w:object w:dxaOrig="320" w:dyaOrig="380">
          <v:shape id="_x0000_i1050" type="#_x0000_t75" alt="" style="width:16.5pt;height:19pt;mso-width-percent:0;mso-height-percent:0;mso-width-percent:0;mso-height-percent:0" o:ole="">
            <v:imagedata r:id="rId58" o:title=""/>
          </v:shape>
          <o:OLEObject Type="Embed" ProgID="Equation.DSMT4" ShapeID="_x0000_i1050" DrawAspect="Content" ObjectID="_1666879400" r:id="rId60"/>
        </w:object>
      </w:r>
      <w:r w:rsidRPr="0060281C">
        <w:rPr>
          <w:rFonts w:ascii="Times New Roman" w:hAnsi="Times New Roman" w:cs="Times New Roman"/>
          <w:sz w:val="24"/>
          <w:szCs w:val="24"/>
        </w:rPr>
        <w:t>becomes</w:t>
      </w:r>
      <w:r w:rsidR="005B0272" w:rsidRPr="005B0272">
        <w:rPr>
          <w:rFonts w:ascii="Times New Roman" w:hAnsi="Times New Roman" w:cs="Times New Roman"/>
          <w:noProof/>
          <w:position w:val="-10"/>
          <w:sz w:val="24"/>
          <w:szCs w:val="24"/>
        </w:rPr>
        <w:object w:dxaOrig="3000" w:dyaOrig="420">
          <v:shape id="_x0000_i1051" type="#_x0000_t75" alt="" style="width:127.5pt;height:21.5pt;mso-width-percent:0;mso-height-percent:0;mso-width-percent:0;mso-height-percent:0" o:ole="">
            <v:imagedata r:id="rId61" o:title=""/>
          </v:shape>
          <o:OLEObject Type="Embed" ProgID="Equation.DSMT4" ShapeID="_x0000_i1051" DrawAspect="Content" ObjectID="_1666879401" r:id="rId62"/>
        </w:object>
      </w:r>
      <w:r w:rsidRPr="0060281C">
        <w:rPr>
          <w:rFonts w:ascii="Times New Roman" w:hAnsi="Times New Roman" w:cs="Times New Roman"/>
          <w:sz w:val="24"/>
          <w:szCs w:val="24"/>
        </w:rPr>
        <w:t xml:space="preserve">. After the original data set is normalized by one of the </w:t>
      </w:r>
      <w:proofErr w:type="spellStart"/>
      <w:r w:rsidRPr="0060281C">
        <w:rPr>
          <w:rFonts w:ascii="Times New Roman" w:hAnsi="Times New Roman" w:cs="Times New Roman"/>
          <w:sz w:val="24"/>
          <w:szCs w:val="24"/>
        </w:rPr>
        <w:t>threetypes</w:t>
      </w:r>
      <w:proofErr w:type="spellEnd"/>
      <w:r w:rsidRPr="0060281C">
        <w:rPr>
          <w:rFonts w:ascii="Times New Roman" w:hAnsi="Times New Roman" w:cs="Times New Roman"/>
          <w:sz w:val="24"/>
          <w:szCs w:val="24"/>
        </w:rPr>
        <w:t xml:space="preserve"> of data transformatio</w:t>
      </w:r>
      <w:r>
        <w:rPr>
          <w:rFonts w:ascii="Times New Roman" w:hAnsi="Times New Roman" w:cs="Times New Roman"/>
          <w:sz w:val="24"/>
          <w:szCs w:val="24"/>
        </w:rPr>
        <w:t xml:space="preserve">ns, the matrix shown in Eq. </w:t>
      </w:r>
      <w:r w:rsidRPr="000E246D">
        <w:rPr>
          <w:rFonts w:ascii="Times New Roman" w:hAnsi="Times New Roman" w:cs="Times New Roman"/>
          <w:sz w:val="24"/>
          <w:szCs w:val="24"/>
        </w:rPr>
        <w:t>(3</w:t>
      </w:r>
      <w:r>
        <w:rPr>
          <w:rFonts w:ascii="Times New Roman" w:hAnsi="Times New Roman" w:cs="Times New Roman"/>
          <w:sz w:val="24"/>
          <w:szCs w:val="24"/>
        </w:rPr>
        <w:t xml:space="preserve">) </w:t>
      </w:r>
      <w:r w:rsidRPr="0060281C">
        <w:rPr>
          <w:rFonts w:ascii="Times New Roman" w:hAnsi="Times New Roman" w:cs="Times New Roman"/>
          <w:sz w:val="24"/>
          <w:szCs w:val="24"/>
        </w:rPr>
        <w:t>can be revised as:</w:t>
      </w:r>
    </w:p>
    <w:p w:rsidR="00FF13FB" w:rsidRDefault="00FF13FB" w:rsidP="00FF13FB">
      <w:pPr>
        <w:autoSpaceDE w:val="0"/>
        <w:autoSpaceDN w:val="0"/>
        <w:adjustRightInd w:val="0"/>
        <w:spacing w:after="0" w:line="240" w:lineRule="auto"/>
        <w:rPr>
          <w:rFonts w:ascii="AdvPS6F00" w:hAnsi="AdvPS6F00" w:cs="AdvPS6F00"/>
          <w:sz w:val="14"/>
          <w:szCs w:val="14"/>
        </w:rPr>
      </w:pPr>
    </w:p>
    <w:p w:rsidR="00FF13FB" w:rsidRDefault="00FF13FB" w:rsidP="00FF13FB">
      <w:pPr>
        <w:autoSpaceDE w:val="0"/>
        <w:autoSpaceDN w:val="0"/>
        <w:adjustRightInd w:val="0"/>
        <w:spacing w:after="0" w:line="240" w:lineRule="auto"/>
        <w:rPr>
          <w:rFonts w:ascii="AdvPS6F00" w:hAnsi="AdvPS6F00" w:cs="AdvPS6F00"/>
          <w:sz w:val="14"/>
          <w:szCs w:val="14"/>
        </w:rPr>
      </w:pPr>
    </w:p>
    <w:p w:rsidR="00FF13FB" w:rsidRDefault="00FF13FB" w:rsidP="00FF13FB">
      <w:pPr>
        <w:autoSpaceDE w:val="0"/>
        <w:autoSpaceDN w:val="0"/>
        <w:adjustRightInd w:val="0"/>
        <w:spacing w:after="0" w:line="240" w:lineRule="auto"/>
        <w:rPr>
          <w:rFonts w:ascii="AdvPS6F00" w:hAnsi="AdvPS6F00" w:cs="AdvPS6F00"/>
          <w:sz w:val="14"/>
          <w:szCs w:val="14"/>
        </w:rPr>
      </w:pPr>
    </w:p>
    <w:p w:rsidR="00FF13FB" w:rsidRDefault="005B0272" w:rsidP="00FF13FB">
      <w:pPr>
        <w:rPr>
          <w:rFonts w:ascii="Times New Roman" w:hAnsi="Times New Roman" w:cs="Times New Roman"/>
          <w:sz w:val="24"/>
          <w:szCs w:val="24"/>
        </w:rPr>
      </w:pPr>
      <w:r w:rsidRPr="001F6238">
        <w:rPr>
          <w:noProof/>
          <w:position w:val="-116"/>
        </w:rPr>
        <w:object w:dxaOrig="4200" w:dyaOrig="2540">
          <v:shape id="_x0000_i1052" type="#_x0000_t75" alt="" style="width:211pt;height:125pt;mso-width-percent:0;mso-height-percent:0;mso-width-percent:0;mso-height-percent:0" o:ole="">
            <v:imagedata r:id="rId63" o:title=""/>
          </v:shape>
          <o:OLEObject Type="Embed" ProgID="Equation.DSMT4" ShapeID="_x0000_i1052" DrawAspect="Content" ObjectID="_1666879402" r:id="rId64"/>
        </w:object>
      </w:r>
      <w:r w:rsidR="00FF13FB" w:rsidRPr="007067DA">
        <w:rPr>
          <w:rFonts w:ascii="Times New Roman" w:hAnsi="Times New Roman" w:cs="Times New Roman"/>
          <w:sz w:val="24"/>
          <w:szCs w:val="24"/>
        </w:rPr>
        <w:t>(7)</w:t>
      </w:r>
    </w:p>
    <w:p w:rsidR="00FF13FB" w:rsidRDefault="00FF13FB" w:rsidP="00FF13FB">
      <w:pPr>
        <w:autoSpaceDE w:val="0"/>
        <w:autoSpaceDN w:val="0"/>
        <w:adjustRightInd w:val="0"/>
        <w:spacing w:after="0" w:line="360" w:lineRule="auto"/>
      </w:pPr>
      <w:r w:rsidRPr="00420242">
        <w:rPr>
          <w:rFonts w:ascii="Times New Roman" w:hAnsi="Times New Roman" w:cs="Times New Roman"/>
          <w:b/>
          <w:sz w:val="24"/>
          <w:szCs w:val="24"/>
        </w:rPr>
        <w:t>Step 3:</w:t>
      </w:r>
      <w:r w:rsidRPr="0050752A">
        <w:rPr>
          <w:rFonts w:ascii="Times New Roman" w:hAnsi="Times New Roman" w:cs="Times New Roman"/>
          <w:sz w:val="24"/>
          <w:szCs w:val="24"/>
        </w:rPr>
        <w:t xml:space="preserve"> Compute the distance of </w:t>
      </w:r>
      <w:r w:rsidR="005B0272" w:rsidRPr="001F6238">
        <w:rPr>
          <w:noProof/>
          <w:position w:val="-10"/>
        </w:rPr>
        <w:object w:dxaOrig="820" w:dyaOrig="400">
          <v:shape id="_x0000_i1053" type="#_x0000_t75" alt="" style="width:41pt;height:21.5pt;mso-width-percent:0;mso-height-percent:0;mso-width-percent:0;mso-height-percent:0" o:ole="">
            <v:imagedata r:id="rId65" o:title=""/>
          </v:shape>
          <o:OLEObject Type="Embed" ProgID="Equation.DSMT4" ShapeID="_x0000_i1053" DrawAspect="Content" ObjectID="_1666879403" r:id="rId66"/>
        </w:object>
      </w:r>
      <w:r w:rsidRPr="0050752A">
        <w:rPr>
          <w:rFonts w:ascii="Times New Roman" w:hAnsi="Times New Roman" w:cs="Times New Roman"/>
          <w:sz w:val="24"/>
          <w:szCs w:val="24"/>
        </w:rPr>
        <w:t xml:space="preserve">the </w:t>
      </w:r>
      <w:proofErr w:type="spellStart"/>
      <w:r w:rsidRPr="0050752A">
        <w:rPr>
          <w:rFonts w:ascii="Times New Roman" w:hAnsi="Times New Roman" w:cs="Times New Roman"/>
          <w:sz w:val="24"/>
          <w:szCs w:val="24"/>
        </w:rPr>
        <w:t>absolutevalue</w:t>
      </w:r>
      <w:proofErr w:type="spellEnd"/>
      <w:r w:rsidRPr="0050752A">
        <w:rPr>
          <w:rFonts w:ascii="Times New Roman" w:hAnsi="Times New Roman" w:cs="Times New Roman"/>
          <w:sz w:val="24"/>
          <w:szCs w:val="24"/>
        </w:rPr>
        <w:t xml:space="preserve"> of difference between </w:t>
      </w:r>
      <w:r w:rsidR="005B0272" w:rsidRPr="001F6238">
        <w:rPr>
          <w:noProof/>
          <w:position w:val="-8"/>
        </w:rPr>
        <w:object w:dxaOrig="340" w:dyaOrig="400">
          <v:shape id="_x0000_i1054" type="#_x0000_t75" alt="" style="width:19pt;height:21.5pt;mso-width-percent:0;mso-height-percent:0;mso-width-percent:0;mso-height-percent:0" o:ole="">
            <v:imagedata r:id="rId67" o:title=""/>
          </v:shape>
          <o:OLEObject Type="Embed" ProgID="Equation.DSMT4" ShapeID="_x0000_i1054" DrawAspect="Content" ObjectID="_1666879404" r:id="rId68"/>
        </w:object>
      </w:r>
      <w:r w:rsidRPr="0050752A">
        <w:rPr>
          <w:rFonts w:ascii="Times New Roman" w:hAnsi="Times New Roman" w:cs="Times New Roman"/>
          <w:sz w:val="24"/>
          <w:szCs w:val="24"/>
        </w:rPr>
        <w:t xml:space="preserve">and </w:t>
      </w:r>
      <w:r w:rsidR="005B0272" w:rsidRPr="001F6238">
        <w:rPr>
          <w:noProof/>
          <w:position w:val="-8"/>
        </w:rPr>
        <w:object w:dxaOrig="320" w:dyaOrig="400">
          <v:shape id="_x0000_i1055" type="#_x0000_t75" alt="" style="width:16.5pt;height:21.5pt;mso-width-percent:0;mso-height-percent:0;mso-width-percent:0;mso-height-percent:0" o:ole="">
            <v:imagedata r:id="rId69" o:title=""/>
          </v:shape>
          <o:OLEObject Type="Embed" ProgID="Equation.DSMT4" ShapeID="_x0000_i1055" DrawAspect="Content" ObjectID="_1666879405" r:id="rId70"/>
        </w:object>
      </w:r>
      <w:r w:rsidRPr="0050752A">
        <w:rPr>
          <w:rFonts w:ascii="Times New Roman" w:hAnsi="Times New Roman" w:cs="Times New Roman"/>
          <w:sz w:val="24"/>
          <w:szCs w:val="24"/>
        </w:rPr>
        <w:t xml:space="preserve">at the </w:t>
      </w:r>
      <w:r w:rsidR="005B0272" w:rsidRPr="001F6238">
        <w:rPr>
          <w:noProof/>
          <w:position w:val="-12"/>
        </w:rPr>
        <w:object w:dxaOrig="220" w:dyaOrig="340">
          <v:shape id="_x0000_i1056" type="#_x0000_t75" alt="" style="width:9.5pt;height:19pt;mso-width-percent:0;mso-height-percent:0;mso-width-percent:0;mso-height-percent:0" o:ole="">
            <v:imagedata r:id="rId35" o:title=""/>
          </v:shape>
          <o:OLEObject Type="Embed" ProgID="Equation.DSMT4" ShapeID="_x0000_i1056" DrawAspect="Content" ObjectID="_1666879406" r:id="rId71"/>
        </w:object>
      </w:r>
      <w:r w:rsidRPr="0050752A">
        <w:rPr>
          <w:rFonts w:ascii="Times New Roman" w:hAnsi="Times New Roman" w:cs="Times New Roman"/>
          <w:sz w:val="24"/>
          <w:szCs w:val="24"/>
        </w:rPr>
        <w:t>-</w:t>
      </w:r>
      <w:proofErr w:type="spellStart"/>
      <w:r w:rsidRPr="0050752A">
        <w:rPr>
          <w:rFonts w:ascii="Times New Roman" w:hAnsi="Times New Roman" w:cs="Times New Roman"/>
          <w:sz w:val="24"/>
          <w:szCs w:val="24"/>
        </w:rPr>
        <w:t>th</w:t>
      </w:r>
      <w:r>
        <w:rPr>
          <w:rFonts w:ascii="Times New Roman" w:hAnsi="Times New Roman" w:cs="Times New Roman"/>
          <w:sz w:val="24"/>
          <w:szCs w:val="24"/>
        </w:rPr>
        <w:t>point</w:t>
      </w:r>
      <w:r w:rsidR="00FE379F">
        <w:rPr>
          <w:rFonts w:ascii="Times New Roman" w:hAnsi="Times New Roman" w:cs="Times New Roman"/>
          <w:sz w:val="24"/>
          <w:szCs w:val="24"/>
        </w:rPr>
        <w:t>.The</w:t>
      </w:r>
      <w:proofErr w:type="spellEnd"/>
      <w:r w:rsidR="00FE379F">
        <w:rPr>
          <w:rFonts w:ascii="Times New Roman" w:hAnsi="Times New Roman" w:cs="Times New Roman"/>
          <w:sz w:val="24"/>
          <w:szCs w:val="24"/>
        </w:rPr>
        <w:t xml:space="preserve"> equation</w:t>
      </w:r>
      <w:r w:rsidRPr="0050752A">
        <w:rPr>
          <w:rFonts w:ascii="Times New Roman" w:hAnsi="Times New Roman" w:cs="Times New Roman"/>
          <w:sz w:val="24"/>
          <w:szCs w:val="24"/>
        </w:rPr>
        <w:t xml:space="preserve"> is</w:t>
      </w:r>
      <w:r>
        <w:rPr>
          <w:rFonts w:ascii="Times New Roman" w:hAnsi="Times New Roman" w:cs="Times New Roman"/>
          <w:sz w:val="24"/>
          <w:szCs w:val="24"/>
        </w:rPr>
        <w:t xml:space="preserve">: </w:t>
      </w:r>
      <w:r w:rsidR="005B0272" w:rsidRPr="001F6238">
        <w:rPr>
          <w:noProof/>
          <w:position w:val="-10"/>
        </w:rPr>
        <w:object w:dxaOrig="2760" w:dyaOrig="420">
          <v:shape id="_x0000_i1057" type="#_x0000_t75" alt="" style="width:188.5pt;height:27.5pt;mso-width-percent:0;mso-height-percent:0;mso-width-percent:0;mso-height-percent:0" o:ole="">
            <v:imagedata r:id="rId72" o:title=""/>
          </v:shape>
          <o:OLEObject Type="Embed" ProgID="Equation.DSMT4" ShapeID="_x0000_i1057" DrawAspect="Content" ObjectID="_1666879407" r:id="rId73"/>
        </w:object>
      </w:r>
    </w:p>
    <w:p w:rsidR="00FF13FB" w:rsidRPr="005F3D43" w:rsidRDefault="005B0272" w:rsidP="00FF13FB">
      <w:pPr>
        <w:autoSpaceDE w:val="0"/>
        <w:autoSpaceDN w:val="0"/>
        <w:adjustRightInd w:val="0"/>
        <w:spacing w:after="0" w:line="360" w:lineRule="auto"/>
        <w:rPr>
          <w:rFonts w:ascii="Times New Roman" w:hAnsi="Times New Roman" w:cs="Times New Roman"/>
          <w:sz w:val="24"/>
          <w:szCs w:val="24"/>
        </w:rPr>
      </w:pPr>
      <w:r w:rsidRPr="005B0272">
        <w:rPr>
          <w:rFonts w:ascii="Times New Roman" w:hAnsi="Times New Roman" w:cs="Times New Roman"/>
          <w:noProof/>
          <w:position w:val="-116"/>
          <w:sz w:val="24"/>
          <w:szCs w:val="24"/>
        </w:rPr>
        <w:object w:dxaOrig="4000" w:dyaOrig="2540">
          <v:shape id="_x0000_i1058" type="#_x0000_t75" alt="" style="width:231.5pt;height:125pt;mso-width-percent:0;mso-height-percent:0;mso-width-percent:0;mso-height-percent:0" o:ole="">
            <v:imagedata r:id="rId74" o:title=""/>
          </v:shape>
          <o:OLEObject Type="Embed" ProgID="Equation.DSMT4" ShapeID="_x0000_i1058" DrawAspect="Content" ObjectID="_1666879408" r:id="rId75"/>
        </w:object>
      </w:r>
      <w:r w:rsidR="00FF13FB" w:rsidRPr="007067DA">
        <w:rPr>
          <w:rFonts w:ascii="Times New Roman" w:hAnsi="Times New Roman" w:cs="Times New Roman"/>
          <w:sz w:val="24"/>
          <w:szCs w:val="24"/>
        </w:rPr>
        <w:t>(8)</w:t>
      </w:r>
    </w:p>
    <w:p w:rsidR="00FF13FB" w:rsidRPr="0050752A" w:rsidRDefault="00FF13FB" w:rsidP="00FF13FB">
      <w:pPr>
        <w:autoSpaceDE w:val="0"/>
        <w:autoSpaceDN w:val="0"/>
        <w:adjustRightInd w:val="0"/>
        <w:spacing w:after="0" w:line="360" w:lineRule="auto"/>
        <w:rPr>
          <w:rFonts w:ascii="Times New Roman" w:hAnsi="Times New Roman" w:cs="Times New Roman"/>
          <w:sz w:val="24"/>
          <w:szCs w:val="24"/>
        </w:rPr>
      </w:pPr>
    </w:p>
    <w:p w:rsidR="00FF13FB" w:rsidRPr="00255F6F" w:rsidRDefault="00FF13FB" w:rsidP="00FF13FB">
      <w:pPr>
        <w:autoSpaceDE w:val="0"/>
        <w:autoSpaceDN w:val="0"/>
        <w:adjustRightInd w:val="0"/>
        <w:spacing w:after="0" w:line="240" w:lineRule="auto"/>
        <w:jc w:val="both"/>
        <w:rPr>
          <w:rFonts w:ascii="Times New Roman" w:hAnsi="Times New Roman" w:cs="Times New Roman"/>
          <w:sz w:val="24"/>
          <w:szCs w:val="24"/>
        </w:rPr>
      </w:pPr>
      <w:r w:rsidRPr="005F3D43">
        <w:rPr>
          <w:rFonts w:ascii="Times New Roman" w:hAnsi="Times New Roman" w:cs="Times New Roman"/>
          <w:b/>
          <w:sz w:val="24"/>
          <w:szCs w:val="24"/>
        </w:rPr>
        <w:t>Step 4:</w:t>
      </w:r>
      <w:r w:rsidRPr="00255F6F">
        <w:rPr>
          <w:rFonts w:ascii="Times New Roman" w:hAnsi="Times New Roman" w:cs="Times New Roman"/>
          <w:sz w:val="24"/>
          <w:szCs w:val="24"/>
        </w:rPr>
        <w:t xml:space="preserve"> Apply grey relational equation to compute grey relational coefficient </w:t>
      </w:r>
      <w:r w:rsidR="005B0272" w:rsidRPr="005B0272">
        <w:rPr>
          <w:rFonts w:ascii="Times New Roman" w:hAnsi="Times New Roman" w:cs="Times New Roman"/>
          <w:noProof/>
          <w:position w:val="-10"/>
          <w:sz w:val="24"/>
          <w:szCs w:val="24"/>
        </w:rPr>
        <w:object w:dxaOrig="700" w:dyaOrig="400">
          <v:shape id="_x0000_i1059" type="#_x0000_t75" alt="" style="width:35pt;height:21.5pt;mso-width-percent:0;mso-height-percent:0;mso-width-percent:0;mso-height-percent:0" o:ole="">
            <v:imagedata r:id="rId76" o:title=""/>
          </v:shape>
          <o:OLEObject Type="Embed" ProgID="Equation.DSMT4" ShapeID="_x0000_i1059" DrawAspect="Content" ObjectID="_1666879409" r:id="rId77"/>
        </w:object>
      </w:r>
      <w:r w:rsidRPr="00255F6F">
        <w:rPr>
          <w:rFonts w:ascii="Times New Roman" w:hAnsi="Times New Roman" w:cs="Times New Roman"/>
          <w:sz w:val="24"/>
          <w:szCs w:val="24"/>
        </w:rPr>
        <w:t>using the following equation:</w:t>
      </w:r>
    </w:p>
    <w:p w:rsidR="00FF13FB" w:rsidRPr="005F3D43" w:rsidRDefault="005B0272" w:rsidP="00FF13FB">
      <w:pPr>
        <w:autoSpaceDE w:val="0"/>
        <w:autoSpaceDN w:val="0"/>
        <w:adjustRightInd w:val="0"/>
        <w:spacing w:after="0" w:line="240" w:lineRule="auto"/>
        <w:jc w:val="both"/>
        <w:rPr>
          <w:rFonts w:ascii="Times New Roman" w:hAnsi="Times New Roman" w:cs="Times New Roman"/>
          <w:sz w:val="24"/>
          <w:szCs w:val="24"/>
        </w:rPr>
      </w:pPr>
      <w:r w:rsidRPr="005B0272">
        <w:rPr>
          <w:rFonts w:ascii="Times New Roman" w:hAnsi="Times New Roman" w:cs="Times New Roman"/>
          <w:noProof/>
          <w:position w:val="-46"/>
          <w:sz w:val="24"/>
          <w:szCs w:val="24"/>
        </w:rPr>
        <w:object w:dxaOrig="2439" w:dyaOrig="1120">
          <v:shape id="_x0000_i1060" type="#_x0000_t75" alt="" style="width:155pt;height:55.5pt;mso-width-percent:0;mso-height-percent:0;mso-width-percent:0;mso-height-percent:0" o:ole="">
            <v:imagedata r:id="rId78" o:title=""/>
          </v:shape>
          <o:OLEObject Type="Embed" ProgID="Equation.DSMT4" ShapeID="_x0000_i1060" DrawAspect="Content" ObjectID="_1666879410" r:id="rId79"/>
        </w:object>
      </w:r>
      <w:r w:rsidR="00FF13FB">
        <w:rPr>
          <w:rFonts w:ascii="Times New Roman" w:hAnsi="Times New Roman" w:cs="Times New Roman"/>
          <w:sz w:val="24"/>
          <w:szCs w:val="24"/>
        </w:rPr>
        <w:t xml:space="preserve"> (9</w:t>
      </w:r>
      <w:r w:rsidR="00FF13FB" w:rsidRPr="005F3D43">
        <w:rPr>
          <w:rFonts w:ascii="Times New Roman" w:hAnsi="Times New Roman" w:cs="Times New Roman"/>
          <w:sz w:val="24"/>
          <w:szCs w:val="24"/>
        </w:rPr>
        <w:t>)</w:t>
      </w:r>
    </w:p>
    <w:p w:rsidR="00FF13FB" w:rsidRDefault="00FF13FB" w:rsidP="00FF13FB">
      <w:pPr>
        <w:autoSpaceDE w:val="0"/>
        <w:autoSpaceDN w:val="0"/>
        <w:adjustRightInd w:val="0"/>
        <w:spacing w:after="0" w:line="240" w:lineRule="auto"/>
        <w:jc w:val="both"/>
        <w:rPr>
          <w:rFonts w:ascii="AdvPS6F00" w:hAnsi="AdvPS6F00" w:cs="AdvPS6F00"/>
          <w:sz w:val="20"/>
          <w:szCs w:val="20"/>
        </w:rPr>
      </w:pPr>
      <w:r w:rsidRPr="00255F6F">
        <w:rPr>
          <w:rFonts w:ascii="Times New Roman" w:hAnsi="Times New Roman" w:cs="Times New Roman"/>
          <w:sz w:val="24"/>
          <w:szCs w:val="24"/>
        </w:rPr>
        <w:t>where</w:t>
      </w:r>
      <w:r w:rsidR="005B0272" w:rsidRPr="005B0272">
        <w:rPr>
          <w:rFonts w:ascii="Times New Roman" w:hAnsi="Times New Roman" w:cs="Times New Roman"/>
          <w:noProof/>
          <w:position w:val="-26"/>
          <w:sz w:val="24"/>
          <w:szCs w:val="24"/>
        </w:rPr>
        <w:object w:dxaOrig="2760" w:dyaOrig="600">
          <v:shape id="_x0000_i1061" type="#_x0000_t75" alt="" style="width:138pt;height:31pt;mso-width-percent:0;mso-height-percent:0;mso-width-percent:0;mso-height-percent:0" o:ole="">
            <v:imagedata r:id="rId80" o:title=""/>
          </v:shape>
          <o:OLEObject Type="Embed" ProgID="Equation.DSMT4" ShapeID="_x0000_i1061" DrawAspect="Content" ObjectID="_1666879411" r:id="rId81"/>
        </w:object>
      </w:r>
      <w:r w:rsidR="005B0272" w:rsidRPr="005B0272">
        <w:rPr>
          <w:rFonts w:ascii="Times New Roman" w:hAnsi="Times New Roman" w:cs="Times New Roman"/>
          <w:noProof/>
          <w:position w:val="-26"/>
          <w:sz w:val="24"/>
          <w:szCs w:val="24"/>
        </w:rPr>
        <w:object w:dxaOrig="2580" w:dyaOrig="600">
          <v:shape id="_x0000_i1062" type="#_x0000_t75" alt="" style="width:128.5pt;height:31pt;mso-width-percent:0;mso-height-percent:0;mso-width-percent:0;mso-height-percent:0" o:ole="">
            <v:imagedata r:id="rId82" o:title=""/>
          </v:shape>
          <o:OLEObject Type="Embed" ProgID="Equation.DSMT4" ShapeID="_x0000_i1062" DrawAspect="Content" ObjectID="_1666879412" r:id="rId83"/>
        </w:object>
      </w:r>
      <w:r w:rsidRPr="00255F6F">
        <w:rPr>
          <w:rFonts w:ascii="Times New Roman" w:hAnsi="Times New Roman" w:cs="Times New Roman"/>
          <w:sz w:val="24"/>
          <w:szCs w:val="24"/>
        </w:rPr>
        <w:t xml:space="preserve"> and</w:t>
      </w:r>
      <w:r w:rsidR="005B0272" w:rsidRPr="001F6238">
        <w:rPr>
          <w:noProof/>
          <w:position w:val="-10"/>
        </w:rPr>
        <w:object w:dxaOrig="940" w:dyaOrig="320">
          <v:shape id="_x0000_i1063" type="#_x0000_t75" alt="" style="width:60pt;height:14.5pt;mso-width-percent:0;mso-height-percent:0;mso-width-percent:0;mso-height-percent:0" o:ole="">
            <v:imagedata r:id="rId84" o:title=""/>
          </v:shape>
          <o:OLEObject Type="Embed" ProgID="Equation.DSMT4" ShapeID="_x0000_i1063" DrawAspect="Content" ObjectID="_1666879413" r:id="rId85"/>
        </w:object>
      </w:r>
      <w:r>
        <w:t xml:space="preserve">. </w:t>
      </w:r>
    </w:p>
    <w:p w:rsidR="00FF13FB" w:rsidRDefault="00FF13FB" w:rsidP="00FF13FB">
      <w:pPr>
        <w:autoSpaceDE w:val="0"/>
        <w:autoSpaceDN w:val="0"/>
        <w:adjustRightInd w:val="0"/>
        <w:spacing w:after="0" w:line="360" w:lineRule="auto"/>
        <w:rPr>
          <w:rFonts w:ascii="AdvPS6F00" w:hAnsi="AdvPS6F00" w:cs="AdvPS6F00"/>
          <w:sz w:val="20"/>
          <w:szCs w:val="20"/>
        </w:rPr>
      </w:pPr>
    </w:p>
    <w:p w:rsidR="00FF13FB" w:rsidRDefault="00FF13FB" w:rsidP="00FF13FB">
      <w:pPr>
        <w:autoSpaceDE w:val="0"/>
        <w:autoSpaceDN w:val="0"/>
        <w:adjustRightInd w:val="0"/>
        <w:spacing w:after="0" w:line="360" w:lineRule="auto"/>
        <w:jc w:val="both"/>
        <w:rPr>
          <w:rFonts w:ascii="Times New Roman" w:hAnsi="Times New Roman" w:cs="Times New Roman"/>
          <w:sz w:val="24"/>
          <w:szCs w:val="24"/>
        </w:rPr>
      </w:pPr>
      <w:r w:rsidRPr="005F3D43">
        <w:rPr>
          <w:rFonts w:ascii="Times New Roman" w:hAnsi="Times New Roman" w:cs="Times New Roman"/>
          <w:b/>
          <w:sz w:val="24"/>
          <w:szCs w:val="24"/>
        </w:rPr>
        <w:t>Step 5:</w:t>
      </w:r>
      <w:r w:rsidRPr="00C356D9">
        <w:rPr>
          <w:rFonts w:ascii="Times New Roman" w:hAnsi="Times New Roman" w:cs="Times New Roman"/>
          <w:sz w:val="24"/>
          <w:szCs w:val="24"/>
        </w:rPr>
        <w:t xml:space="preserve"> Compute the degree of grey coefficient </w:t>
      </w:r>
      <w:r w:rsidR="005B0272" w:rsidRPr="005B0272">
        <w:rPr>
          <w:rFonts w:ascii="Times New Roman" w:hAnsi="Times New Roman" w:cs="Times New Roman"/>
          <w:noProof/>
          <w:position w:val="-8"/>
          <w:sz w:val="24"/>
          <w:szCs w:val="24"/>
        </w:rPr>
        <w:object w:dxaOrig="360" w:dyaOrig="380">
          <v:shape id="_x0000_i1064" type="#_x0000_t75" alt="" style="width:19pt;height:19pt;mso-width-percent:0;mso-height-percent:0;mso-width-percent:0;mso-height-percent:0" o:ole="">
            <v:imagedata r:id="rId86" o:title=""/>
          </v:shape>
          <o:OLEObject Type="Embed" ProgID="Equation.DSMT4" ShapeID="_x0000_i1064" DrawAspect="Content" ObjectID="_1666879414" r:id="rId87"/>
        </w:object>
      </w:r>
      <w:r w:rsidRPr="00C356D9">
        <w:rPr>
          <w:rFonts w:ascii="Times New Roman" w:hAnsi="Times New Roman" w:cs="Times New Roman"/>
          <w:sz w:val="24"/>
          <w:szCs w:val="24"/>
        </w:rPr>
        <w:t>.If the weights (</w:t>
      </w:r>
      <w:r w:rsidR="005B0272" w:rsidRPr="005B0272">
        <w:rPr>
          <w:rFonts w:ascii="Times New Roman" w:hAnsi="Times New Roman" w:cs="Times New Roman"/>
          <w:noProof/>
          <w:position w:val="-8"/>
          <w:sz w:val="24"/>
          <w:szCs w:val="24"/>
        </w:rPr>
        <w:object w:dxaOrig="360" w:dyaOrig="380">
          <v:shape id="_x0000_i1065" type="#_x0000_t75" alt="" style="width:19pt;height:19pt;mso-width-percent:0;mso-height-percent:0;mso-width-percent:0;mso-height-percent:0" o:ole="">
            <v:imagedata r:id="rId88" o:title=""/>
          </v:shape>
          <o:OLEObject Type="Embed" ProgID="Equation.DSMT4" ShapeID="_x0000_i1065" DrawAspect="Content" ObjectID="_1666879415" r:id="rId89"/>
        </w:object>
      </w:r>
      <w:r w:rsidRPr="00C356D9">
        <w:rPr>
          <w:rFonts w:ascii="Times New Roman" w:hAnsi="Times New Roman" w:cs="Times New Roman"/>
          <w:sz w:val="24"/>
          <w:szCs w:val="24"/>
        </w:rPr>
        <w:t xml:space="preserve">)of criteria are determined, the degree </w:t>
      </w:r>
      <w:proofErr w:type="spellStart"/>
      <w:r w:rsidRPr="00C356D9">
        <w:rPr>
          <w:rFonts w:ascii="Times New Roman" w:hAnsi="Times New Roman" w:cs="Times New Roman"/>
          <w:sz w:val="24"/>
          <w:szCs w:val="24"/>
        </w:rPr>
        <w:t>ofgrey</w:t>
      </w:r>
      <w:proofErr w:type="spellEnd"/>
      <w:r w:rsidRPr="00C356D9">
        <w:rPr>
          <w:rFonts w:ascii="Times New Roman" w:hAnsi="Times New Roman" w:cs="Times New Roman"/>
          <w:sz w:val="24"/>
          <w:szCs w:val="24"/>
        </w:rPr>
        <w:t xml:space="preserve"> coefficient </w:t>
      </w:r>
      <w:r w:rsidR="005B0272" w:rsidRPr="005B0272">
        <w:rPr>
          <w:rFonts w:ascii="Times New Roman" w:hAnsi="Times New Roman" w:cs="Times New Roman"/>
          <w:noProof/>
          <w:position w:val="-8"/>
          <w:sz w:val="24"/>
          <w:szCs w:val="24"/>
        </w:rPr>
        <w:object w:dxaOrig="360" w:dyaOrig="380">
          <v:shape id="_x0000_i1066" type="#_x0000_t75" alt="" style="width:19pt;height:19pt;mso-width-percent:0;mso-height-percent:0;mso-width-percent:0;mso-height-percent:0" o:ole="">
            <v:imagedata r:id="rId86" o:title=""/>
          </v:shape>
          <o:OLEObject Type="Embed" ProgID="Equation.DSMT4" ShapeID="_x0000_i1066" DrawAspect="Content" ObjectID="_1666879416" r:id="rId90"/>
        </w:object>
      </w:r>
      <w:r w:rsidRPr="00C356D9">
        <w:rPr>
          <w:rFonts w:ascii="Times New Roman" w:hAnsi="Times New Roman" w:cs="Times New Roman"/>
          <w:sz w:val="24"/>
          <w:szCs w:val="24"/>
        </w:rPr>
        <w:t xml:space="preserve"> is computed as:</w:t>
      </w:r>
    </w:p>
    <w:p w:rsidR="00FF13FB" w:rsidRDefault="005B0272" w:rsidP="00FF13FB">
      <w:pPr>
        <w:autoSpaceDE w:val="0"/>
        <w:autoSpaceDN w:val="0"/>
        <w:adjustRightInd w:val="0"/>
        <w:spacing w:after="0" w:line="360" w:lineRule="auto"/>
        <w:jc w:val="both"/>
        <w:rPr>
          <w:rFonts w:ascii="Times New Roman" w:hAnsi="Times New Roman" w:cs="Times New Roman"/>
          <w:sz w:val="24"/>
          <w:szCs w:val="24"/>
        </w:rPr>
      </w:pPr>
      <w:r w:rsidRPr="005B0272">
        <w:rPr>
          <w:rFonts w:ascii="Times New Roman" w:hAnsi="Times New Roman" w:cs="Times New Roman"/>
          <w:noProof/>
          <w:position w:val="-26"/>
          <w:sz w:val="24"/>
          <w:szCs w:val="24"/>
        </w:rPr>
        <w:object w:dxaOrig="2620" w:dyaOrig="720">
          <v:shape id="_x0000_i1067" type="#_x0000_t75" alt="" style="width:164pt;height:37pt;mso-width-percent:0;mso-height-percent:0;mso-width-percent:0;mso-height-percent:0" o:ole="">
            <v:imagedata r:id="rId91" o:title=""/>
          </v:shape>
          <o:OLEObject Type="Embed" ProgID="Equation.DSMT4" ShapeID="_x0000_i1067" DrawAspect="Content" ObjectID="_1666879417" r:id="rId92"/>
        </w:object>
      </w:r>
      <w:r w:rsidR="00FF13FB" w:rsidRPr="007067DA">
        <w:rPr>
          <w:rFonts w:ascii="Times New Roman" w:hAnsi="Times New Roman" w:cs="Times New Roman"/>
          <w:sz w:val="24"/>
          <w:szCs w:val="24"/>
        </w:rPr>
        <w:t>(10)</w:t>
      </w:r>
    </w:p>
    <w:p w:rsidR="00FF13FB" w:rsidRPr="00C356D9" w:rsidRDefault="00FF13FB" w:rsidP="00FF13FB">
      <w:pPr>
        <w:autoSpaceDE w:val="0"/>
        <w:autoSpaceDN w:val="0"/>
        <w:adjustRightInd w:val="0"/>
        <w:spacing w:after="0" w:line="360" w:lineRule="auto"/>
        <w:jc w:val="both"/>
        <w:rPr>
          <w:rFonts w:ascii="Times New Roman" w:hAnsi="Times New Roman" w:cs="Times New Roman"/>
          <w:sz w:val="24"/>
          <w:szCs w:val="24"/>
        </w:rPr>
      </w:pPr>
      <w:r w:rsidRPr="00C356D9">
        <w:rPr>
          <w:rFonts w:ascii="Times New Roman" w:hAnsi="Times New Roman" w:cs="Times New Roman"/>
          <w:sz w:val="24"/>
          <w:szCs w:val="24"/>
        </w:rPr>
        <w:t xml:space="preserve">For decision-making processes, if any alternative has the highest </w:t>
      </w:r>
      <w:r w:rsidR="005B0272" w:rsidRPr="005B0272">
        <w:rPr>
          <w:rFonts w:ascii="Times New Roman" w:hAnsi="Times New Roman" w:cs="Times New Roman"/>
          <w:noProof/>
          <w:position w:val="-8"/>
          <w:sz w:val="24"/>
          <w:szCs w:val="24"/>
        </w:rPr>
        <w:object w:dxaOrig="360" w:dyaOrig="380">
          <v:shape id="_x0000_i1068" type="#_x0000_t75" alt="" style="width:19pt;height:19pt;mso-width-percent:0;mso-height-percent:0;mso-width-percent:0;mso-height-percent:0" o:ole="">
            <v:imagedata r:id="rId86" o:title=""/>
          </v:shape>
          <o:OLEObject Type="Embed" ProgID="Equation.DSMT4" ShapeID="_x0000_i1068" DrawAspect="Content" ObjectID="_1666879418" r:id="rId93"/>
        </w:object>
      </w:r>
      <w:r>
        <w:rPr>
          <w:rFonts w:ascii="Times New Roman" w:hAnsi="Times New Roman" w:cs="Times New Roman"/>
          <w:sz w:val="24"/>
          <w:szCs w:val="24"/>
        </w:rPr>
        <w:t>value, then it is deemed the</w:t>
      </w:r>
      <w:r w:rsidRPr="00C356D9">
        <w:rPr>
          <w:rFonts w:ascii="Times New Roman" w:hAnsi="Times New Roman" w:cs="Times New Roman"/>
          <w:sz w:val="24"/>
          <w:szCs w:val="24"/>
        </w:rPr>
        <w:t xml:space="preserve"> most important alternative. Therefore, the priorities of alternatives can be ranked in accordance with </w:t>
      </w:r>
      <w:r w:rsidR="005B0272" w:rsidRPr="005B0272">
        <w:rPr>
          <w:rFonts w:ascii="Times New Roman" w:hAnsi="Times New Roman" w:cs="Times New Roman"/>
          <w:noProof/>
          <w:position w:val="-8"/>
          <w:sz w:val="24"/>
          <w:szCs w:val="24"/>
        </w:rPr>
        <w:object w:dxaOrig="360" w:dyaOrig="380">
          <v:shape id="_x0000_i1069" type="#_x0000_t75" alt="" style="width:19pt;height:19pt;mso-width-percent:0;mso-height-percent:0;mso-width-percent:0;mso-height-percent:0" o:ole="">
            <v:imagedata r:id="rId86" o:title=""/>
          </v:shape>
          <o:OLEObject Type="Embed" ProgID="Equation.DSMT4" ShapeID="_x0000_i1069" DrawAspect="Content" ObjectID="_1666879419" r:id="rId94"/>
        </w:object>
      </w:r>
      <w:r w:rsidRPr="00C356D9">
        <w:rPr>
          <w:rFonts w:ascii="Times New Roman" w:hAnsi="Times New Roman" w:cs="Times New Roman"/>
          <w:sz w:val="24"/>
          <w:szCs w:val="24"/>
        </w:rPr>
        <w:t xml:space="preserve"> values.</w:t>
      </w:r>
    </w:p>
    <w:p w:rsidR="00FF13FB" w:rsidRDefault="00FF13FB" w:rsidP="00FF13FB">
      <w:pPr>
        <w:widowControl w:val="0"/>
        <w:autoSpaceDE w:val="0"/>
        <w:autoSpaceDN w:val="0"/>
        <w:adjustRightInd w:val="0"/>
        <w:spacing w:line="480" w:lineRule="auto"/>
        <w:rPr>
          <w:rFonts w:ascii="Times New Roman" w:hAnsi="Times New Roman" w:cs="Times New Roman"/>
          <w:b/>
          <w:bCs/>
          <w:sz w:val="24"/>
          <w:szCs w:val="24"/>
        </w:rPr>
      </w:pPr>
    </w:p>
    <w:p w:rsidR="00E40C86" w:rsidRDefault="00E40C86" w:rsidP="00FF13FB">
      <w:pPr>
        <w:widowControl w:val="0"/>
        <w:autoSpaceDE w:val="0"/>
        <w:autoSpaceDN w:val="0"/>
        <w:adjustRightInd w:val="0"/>
        <w:spacing w:line="480" w:lineRule="auto"/>
        <w:rPr>
          <w:rFonts w:ascii="Times New Roman" w:hAnsi="Times New Roman" w:cs="Times New Roman"/>
          <w:b/>
          <w:bCs/>
          <w:sz w:val="24"/>
          <w:szCs w:val="24"/>
        </w:rPr>
      </w:pPr>
    </w:p>
    <w:p w:rsidR="00E40C86" w:rsidRDefault="00E40C86" w:rsidP="00FF13FB">
      <w:pPr>
        <w:widowControl w:val="0"/>
        <w:autoSpaceDE w:val="0"/>
        <w:autoSpaceDN w:val="0"/>
        <w:adjustRightInd w:val="0"/>
        <w:spacing w:line="480" w:lineRule="auto"/>
        <w:rPr>
          <w:rFonts w:ascii="Times New Roman" w:hAnsi="Times New Roman" w:cs="Times New Roman"/>
          <w:b/>
          <w:bCs/>
          <w:sz w:val="24"/>
          <w:szCs w:val="24"/>
        </w:rPr>
      </w:pPr>
    </w:p>
    <w:p w:rsidR="00E40C86" w:rsidRDefault="00E40C86" w:rsidP="00FF13FB">
      <w:pPr>
        <w:widowControl w:val="0"/>
        <w:autoSpaceDE w:val="0"/>
        <w:autoSpaceDN w:val="0"/>
        <w:adjustRightInd w:val="0"/>
        <w:spacing w:line="480" w:lineRule="auto"/>
        <w:rPr>
          <w:rFonts w:ascii="Times New Roman" w:hAnsi="Times New Roman" w:cs="Times New Roman"/>
          <w:b/>
          <w:bCs/>
          <w:sz w:val="24"/>
          <w:szCs w:val="24"/>
        </w:rPr>
      </w:pPr>
    </w:p>
    <w:p w:rsidR="00B505C9" w:rsidRDefault="00B505C9" w:rsidP="00FF13FB">
      <w:pPr>
        <w:widowControl w:val="0"/>
        <w:autoSpaceDE w:val="0"/>
        <w:autoSpaceDN w:val="0"/>
        <w:adjustRightInd w:val="0"/>
        <w:spacing w:line="480" w:lineRule="auto"/>
        <w:rPr>
          <w:rFonts w:ascii="Times New Roman" w:hAnsi="Times New Roman" w:cs="Times New Roman"/>
          <w:b/>
          <w:bCs/>
          <w:sz w:val="24"/>
          <w:szCs w:val="24"/>
        </w:rPr>
      </w:pPr>
    </w:p>
    <w:p w:rsidR="00FF13FB" w:rsidRDefault="00FF13FB" w:rsidP="00FF13FB">
      <w:pPr>
        <w:spacing w:line="480" w:lineRule="auto"/>
        <w:outlineLvl w:val="0"/>
        <w:rPr>
          <w:rFonts w:ascii="Times New Roman" w:hAnsi="Times New Roman" w:cs="Times New Roman"/>
          <w:b/>
          <w:bCs/>
          <w:noProof/>
          <w:sz w:val="24"/>
          <w:szCs w:val="24"/>
          <w:lang w:eastAsia="zh-CN"/>
        </w:rPr>
      </w:pPr>
      <w:r w:rsidRPr="00B42F75">
        <w:rPr>
          <w:rFonts w:ascii="Times New Roman" w:hAnsi="Times New Roman" w:cs="Times New Roman"/>
          <w:b/>
          <w:bCs/>
          <w:sz w:val="24"/>
          <w:szCs w:val="24"/>
        </w:rPr>
        <w:t xml:space="preserve">Appendix </w:t>
      </w:r>
      <w:r>
        <w:rPr>
          <w:rFonts w:ascii="Times New Roman" w:hAnsi="Times New Roman" w:cs="Times New Roman"/>
          <w:b/>
          <w:bCs/>
          <w:sz w:val="24"/>
          <w:szCs w:val="24"/>
        </w:rPr>
        <w:t>C</w:t>
      </w:r>
      <w:r w:rsidRPr="00B42F75">
        <w:rPr>
          <w:rFonts w:ascii="Times New Roman" w:hAnsi="Times New Roman" w:cs="Times New Roman"/>
          <w:sz w:val="24"/>
          <w:szCs w:val="24"/>
        </w:rPr>
        <w:t xml:space="preserve">: </w:t>
      </w:r>
      <w:r w:rsidR="00CF4823">
        <w:rPr>
          <w:rFonts w:ascii="Times New Roman" w:hAnsi="Times New Roman" w:cs="Times New Roman"/>
          <w:sz w:val="24"/>
          <w:szCs w:val="24"/>
        </w:rPr>
        <w:t>Interview p</w:t>
      </w:r>
      <w:r>
        <w:rPr>
          <w:rFonts w:ascii="Times New Roman" w:hAnsi="Times New Roman" w:cs="Times New Roman"/>
          <w:sz w:val="24"/>
          <w:szCs w:val="24"/>
        </w:rPr>
        <w:t xml:space="preserve">rotocol for cashew manufacturing SMEs and producer (farmer) groups </w:t>
      </w:r>
      <w:r w:rsidR="00CF4823">
        <w:rPr>
          <w:rFonts w:ascii="Times New Roman" w:hAnsi="Times New Roman" w:cs="Times New Roman"/>
          <w:sz w:val="24"/>
          <w:szCs w:val="24"/>
        </w:rPr>
        <w:t>in the</w:t>
      </w:r>
      <w:r>
        <w:rPr>
          <w:rFonts w:ascii="Times New Roman" w:hAnsi="Times New Roman" w:cs="Times New Roman"/>
          <w:sz w:val="24"/>
          <w:szCs w:val="24"/>
        </w:rPr>
        <w:t xml:space="preserve"> global supply chain traceability initiative</w:t>
      </w:r>
    </w:p>
    <w:p w:rsidR="00FF13FB" w:rsidRDefault="00FF13FB" w:rsidP="00FF13FB">
      <w:pPr>
        <w:spacing w:line="480" w:lineRule="auto"/>
        <w:outlineLvl w:val="0"/>
        <w:rPr>
          <w:rFonts w:ascii="Times New Roman" w:hAnsi="Times New Roman" w:cs="Times New Roman"/>
          <w:b/>
          <w:bCs/>
          <w:noProof/>
          <w:sz w:val="24"/>
          <w:szCs w:val="24"/>
          <w:lang w:eastAsia="zh-CN"/>
        </w:rPr>
      </w:pPr>
      <w:r w:rsidRPr="003C2D47">
        <w:rPr>
          <w:rFonts w:ascii="Times New Roman" w:hAnsi="Times New Roman" w:cs="Times New Roman"/>
          <w:sz w:val="24"/>
          <w:szCs w:val="24"/>
        </w:rPr>
        <w:t>Overview</w:t>
      </w:r>
    </w:p>
    <w:p w:rsidR="00FF13FB" w:rsidRPr="003C2D47" w:rsidRDefault="00FF13FB" w:rsidP="00FF13FB">
      <w:pPr>
        <w:pStyle w:val="ListParagraph"/>
        <w:numPr>
          <w:ilvl w:val="0"/>
          <w:numId w:val="25"/>
        </w:numPr>
        <w:spacing w:line="480" w:lineRule="auto"/>
        <w:outlineLvl w:val="0"/>
        <w:rPr>
          <w:rFonts w:ascii="Times New Roman" w:hAnsi="Times New Roman" w:cs="Times New Roman"/>
          <w:b/>
          <w:bCs/>
          <w:noProof/>
          <w:sz w:val="24"/>
          <w:szCs w:val="24"/>
          <w:lang w:eastAsia="zh-CN"/>
        </w:rPr>
      </w:pPr>
      <w:r w:rsidRPr="003C2D47">
        <w:rPr>
          <w:rFonts w:ascii="Times New Roman" w:hAnsi="Times New Roman" w:cs="Times New Roman"/>
          <w:sz w:val="24"/>
          <w:szCs w:val="24"/>
        </w:rPr>
        <w:t>General organization (farmer group / manufacturing SMEs)</w:t>
      </w:r>
      <w:r w:rsidR="00B505C9">
        <w:rPr>
          <w:rFonts w:ascii="Times New Roman" w:hAnsi="Times New Roman" w:cs="Times New Roman"/>
          <w:sz w:val="24"/>
          <w:szCs w:val="24"/>
        </w:rPr>
        <w:t xml:space="preserve"> </w:t>
      </w:r>
      <w:r w:rsidRPr="003C2D47">
        <w:rPr>
          <w:rFonts w:ascii="Times New Roman" w:hAnsi="Times New Roman" w:cs="Times New Roman"/>
          <w:sz w:val="24"/>
          <w:szCs w:val="24"/>
        </w:rPr>
        <w:t>information:</w:t>
      </w:r>
    </w:p>
    <w:p w:rsidR="00FF13FB" w:rsidRPr="003C2D47" w:rsidRDefault="00FF13FB" w:rsidP="00FF13FB">
      <w:pPr>
        <w:pStyle w:val="ListParagraph"/>
        <w:numPr>
          <w:ilvl w:val="0"/>
          <w:numId w:val="26"/>
        </w:numPr>
        <w:spacing w:line="480" w:lineRule="auto"/>
        <w:outlineLvl w:val="0"/>
        <w:rPr>
          <w:rFonts w:ascii="Times New Roman" w:hAnsi="Times New Roman" w:cs="Times New Roman"/>
          <w:b/>
          <w:bCs/>
          <w:noProof/>
          <w:sz w:val="24"/>
          <w:szCs w:val="24"/>
          <w:lang w:eastAsia="zh-CN"/>
        </w:rPr>
      </w:pPr>
      <w:r w:rsidRPr="003C2D47">
        <w:rPr>
          <w:rFonts w:ascii="Times New Roman" w:hAnsi="Times New Roman" w:cs="Times New Roman"/>
          <w:sz w:val="24"/>
          <w:szCs w:val="24"/>
        </w:rPr>
        <w:t xml:space="preserve"> Size of the organization (number of employees/members, annual</w:t>
      </w:r>
      <w:r w:rsidR="00B505C9">
        <w:rPr>
          <w:rFonts w:ascii="Times New Roman" w:hAnsi="Times New Roman" w:cs="Times New Roman"/>
          <w:sz w:val="24"/>
          <w:szCs w:val="24"/>
        </w:rPr>
        <w:t xml:space="preserve"> </w:t>
      </w:r>
      <w:r w:rsidRPr="003C2D47">
        <w:rPr>
          <w:rFonts w:ascii="Times New Roman" w:hAnsi="Times New Roman" w:cs="Times New Roman"/>
          <w:sz w:val="24"/>
          <w:szCs w:val="24"/>
        </w:rPr>
        <w:t>turnover/ seasonal yield).</w:t>
      </w:r>
    </w:p>
    <w:p w:rsidR="00FF13FB" w:rsidRPr="003C2D47" w:rsidRDefault="00FF13FB" w:rsidP="00FF13FB">
      <w:pPr>
        <w:pStyle w:val="ListParagraph"/>
        <w:numPr>
          <w:ilvl w:val="0"/>
          <w:numId w:val="26"/>
        </w:numPr>
        <w:spacing w:line="480" w:lineRule="auto"/>
        <w:outlineLvl w:val="0"/>
        <w:rPr>
          <w:rFonts w:ascii="Times New Roman" w:hAnsi="Times New Roman" w:cs="Times New Roman"/>
          <w:b/>
          <w:bCs/>
          <w:noProof/>
          <w:sz w:val="24"/>
          <w:szCs w:val="24"/>
          <w:lang w:eastAsia="zh-CN"/>
        </w:rPr>
      </w:pPr>
      <w:r w:rsidRPr="003C2D47">
        <w:rPr>
          <w:rFonts w:ascii="Times New Roman" w:hAnsi="Times New Roman" w:cs="Times New Roman"/>
          <w:sz w:val="24"/>
          <w:szCs w:val="24"/>
        </w:rPr>
        <w:t>Organizational structure and units of the organization.</w:t>
      </w:r>
    </w:p>
    <w:p w:rsidR="00FF13FB" w:rsidRPr="000930B7" w:rsidRDefault="00FF13FB" w:rsidP="00FF13FB">
      <w:pPr>
        <w:pStyle w:val="ListParagraph"/>
        <w:numPr>
          <w:ilvl w:val="0"/>
          <w:numId w:val="25"/>
        </w:numPr>
        <w:spacing w:line="480" w:lineRule="auto"/>
        <w:rPr>
          <w:rFonts w:ascii="Times New Roman" w:hAnsi="Times New Roman" w:cs="Times New Roman"/>
          <w:sz w:val="24"/>
          <w:szCs w:val="24"/>
        </w:rPr>
      </w:pPr>
      <w:r w:rsidRPr="003C2D47">
        <w:rPr>
          <w:rFonts w:ascii="Times New Roman" w:hAnsi="Times New Roman" w:cs="Times New Roman"/>
          <w:sz w:val="24"/>
          <w:szCs w:val="24"/>
        </w:rPr>
        <w:t xml:space="preserve">Relationship between the organization and supply chain partners – Organizational </w:t>
      </w:r>
      <w:r>
        <w:rPr>
          <w:rFonts w:ascii="Times New Roman" w:hAnsi="Times New Roman" w:cs="Times New Roman"/>
          <w:sz w:val="24"/>
          <w:szCs w:val="24"/>
        </w:rPr>
        <w:t xml:space="preserve">sustainability perspective, motivation, </w:t>
      </w:r>
      <w:r w:rsidRPr="003C2D47">
        <w:rPr>
          <w:rFonts w:ascii="Times New Roman" w:hAnsi="Times New Roman" w:cs="Times New Roman"/>
          <w:sz w:val="24"/>
          <w:szCs w:val="24"/>
        </w:rPr>
        <w:t xml:space="preserve">orientation and collaboration </w:t>
      </w:r>
    </w:p>
    <w:p w:rsidR="00FF13FB" w:rsidRDefault="00FF13FB" w:rsidP="00FF13FB">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3C2D47">
        <w:rPr>
          <w:rFonts w:ascii="Times New Roman" w:hAnsi="Times New Roman" w:cs="Times New Roman"/>
          <w:sz w:val="24"/>
          <w:szCs w:val="24"/>
        </w:rPr>
        <w:t>What is current structure of your supply chain(suppliers/cu</w:t>
      </w:r>
      <w:r>
        <w:rPr>
          <w:rFonts w:ascii="Times New Roman" w:hAnsi="Times New Roman" w:cs="Times New Roman"/>
          <w:sz w:val="24"/>
          <w:szCs w:val="24"/>
        </w:rPr>
        <w:t>stomers</w:t>
      </w:r>
      <w:r w:rsidRPr="003C2D47">
        <w:rPr>
          <w:rFonts w:ascii="Times New Roman" w:hAnsi="Times New Roman" w:cs="Times New Roman"/>
          <w:sz w:val="24"/>
          <w:szCs w:val="24"/>
        </w:rPr>
        <w:t xml:space="preserve">) </w:t>
      </w:r>
    </w:p>
    <w:p w:rsidR="00FF13FB" w:rsidRDefault="00FF13FB" w:rsidP="00FF13FB">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3C2D47">
        <w:rPr>
          <w:rFonts w:ascii="Times New Roman" w:hAnsi="Times New Roman" w:cs="Times New Roman"/>
          <w:sz w:val="24"/>
          <w:szCs w:val="24"/>
        </w:rPr>
        <w:t>Describe the activities undertaken by the organization and/or its members (farmers)</w:t>
      </w:r>
      <w:r>
        <w:rPr>
          <w:rFonts w:ascii="Times New Roman" w:hAnsi="Times New Roman" w:cs="Times New Roman"/>
          <w:sz w:val="24"/>
          <w:szCs w:val="24"/>
        </w:rPr>
        <w:t xml:space="preserve"> in the supply chain</w:t>
      </w:r>
    </w:p>
    <w:p w:rsidR="00FF13FB" w:rsidRDefault="00FF13FB" w:rsidP="00FF13FB">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0930B7">
        <w:rPr>
          <w:rFonts w:ascii="Times New Roman" w:hAnsi="Times New Roman" w:cs="Times New Roman"/>
          <w:sz w:val="24"/>
          <w:szCs w:val="24"/>
        </w:rPr>
        <w:t xml:space="preserve">Describe your relationship with specific processing and manufacturing </w:t>
      </w:r>
      <w:r w:rsidR="00330456" w:rsidRPr="000930B7">
        <w:rPr>
          <w:rFonts w:ascii="Times New Roman" w:hAnsi="Times New Roman" w:cs="Times New Roman"/>
          <w:sz w:val="24"/>
          <w:szCs w:val="24"/>
        </w:rPr>
        <w:t>SMEs (</w:t>
      </w:r>
      <w:r w:rsidRPr="000930B7">
        <w:rPr>
          <w:rFonts w:ascii="Times New Roman" w:hAnsi="Times New Roman" w:cs="Times New Roman"/>
          <w:sz w:val="24"/>
          <w:szCs w:val="24"/>
        </w:rPr>
        <w:t>history of the relationship, areas of collaboration</w:t>
      </w:r>
      <w:r w:rsidR="00CF4823" w:rsidRPr="000930B7">
        <w:rPr>
          <w:rFonts w:ascii="Times New Roman" w:hAnsi="Times New Roman" w:cs="Times New Roman"/>
          <w:sz w:val="24"/>
          <w:szCs w:val="24"/>
        </w:rPr>
        <w:t>, seasonal</w:t>
      </w:r>
      <w:r w:rsidRPr="000930B7">
        <w:rPr>
          <w:rFonts w:ascii="Times New Roman" w:hAnsi="Times New Roman" w:cs="Times New Roman"/>
          <w:sz w:val="24"/>
          <w:szCs w:val="24"/>
        </w:rPr>
        <w:t xml:space="preserve"> percentage of cashew supplied, </w:t>
      </w:r>
      <w:proofErr w:type="spellStart"/>
      <w:r w:rsidRPr="000930B7">
        <w:rPr>
          <w:rFonts w:ascii="Times New Roman" w:hAnsi="Times New Roman" w:cs="Times New Roman"/>
          <w:sz w:val="24"/>
          <w:szCs w:val="24"/>
        </w:rPr>
        <w:t>etc</w:t>
      </w:r>
      <w:proofErr w:type="spellEnd"/>
      <w:r w:rsidRPr="000930B7">
        <w:rPr>
          <w:rFonts w:ascii="Times New Roman" w:hAnsi="Times New Roman" w:cs="Times New Roman"/>
          <w:sz w:val="24"/>
          <w:szCs w:val="24"/>
        </w:rPr>
        <w:t>).</w:t>
      </w:r>
    </w:p>
    <w:p w:rsidR="00FF13FB" w:rsidRDefault="00FF13FB" w:rsidP="00FF13FB">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0930B7">
        <w:rPr>
          <w:rFonts w:ascii="Times New Roman" w:hAnsi="Times New Roman" w:cs="Times New Roman"/>
          <w:sz w:val="24"/>
          <w:szCs w:val="24"/>
        </w:rPr>
        <w:t>What is the sustainability</w:t>
      </w:r>
      <w:r>
        <w:rPr>
          <w:rFonts w:ascii="Times New Roman" w:hAnsi="Times New Roman" w:cs="Times New Roman"/>
          <w:sz w:val="24"/>
          <w:szCs w:val="24"/>
        </w:rPr>
        <w:t xml:space="preserve"> and traceability</w:t>
      </w:r>
      <w:r w:rsidRPr="000930B7">
        <w:rPr>
          <w:rFonts w:ascii="Times New Roman" w:hAnsi="Times New Roman" w:cs="Times New Roman"/>
          <w:sz w:val="24"/>
          <w:szCs w:val="24"/>
        </w:rPr>
        <w:t xml:space="preserve"> story in the sector?</w:t>
      </w:r>
    </w:p>
    <w:p w:rsidR="00FF13FB" w:rsidRDefault="00FF13FB" w:rsidP="00FF13FB">
      <w:pPr>
        <w:pStyle w:val="ListParagraph"/>
        <w:numPr>
          <w:ilvl w:val="0"/>
          <w:numId w:val="26"/>
        </w:num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What is </w:t>
      </w:r>
      <w:r w:rsidRPr="000930B7">
        <w:rPr>
          <w:rFonts w:ascii="Times New Roman" w:hAnsi="Times New Roman" w:cs="Times New Roman"/>
          <w:sz w:val="24"/>
          <w:szCs w:val="24"/>
        </w:rPr>
        <w:t>the motivation to implement sustainability practices in the sector/</w:t>
      </w:r>
      <w:r w:rsidR="00330456" w:rsidRPr="000930B7">
        <w:rPr>
          <w:rFonts w:ascii="Times New Roman" w:hAnsi="Times New Roman" w:cs="Times New Roman"/>
          <w:sz w:val="24"/>
          <w:szCs w:val="24"/>
        </w:rPr>
        <w:t>industry?</w:t>
      </w:r>
    </w:p>
    <w:p w:rsidR="00FF13FB" w:rsidRPr="000930B7" w:rsidRDefault="00FF13FB" w:rsidP="00FF13FB">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0930B7">
        <w:rPr>
          <w:rFonts w:ascii="Times New Roman" w:hAnsi="Times New Roman" w:cs="Times New Roman"/>
          <w:sz w:val="24"/>
          <w:szCs w:val="24"/>
        </w:rPr>
        <w:t>What are the sustainability requirements from your partners?</w:t>
      </w:r>
    </w:p>
    <w:p w:rsidR="00773096" w:rsidRDefault="00FF13FB" w:rsidP="00475124">
      <w:pPr>
        <w:pStyle w:val="ListParagraph"/>
        <w:numPr>
          <w:ilvl w:val="0"/>
          <w:numId w:val="26"/>
        </w:numPr>
        <w:autoSpaceDE w:val="0"/>
        <w:autoSpaceDN w:val="0"/>
        <w:adjustRightInd w:val="0"/>
        <w:spacing w:line="480" w:lineRule="auto"/>
        <w:rPr>
          <w:rFonts w:ascii="Times New Roman" w:hAnsi="Times New Roman" w:cs="Times New Roman"/>
          <w:b/>
          <w:bCs/>
          <w:noProof/>
          <w:sz w:val="24"/>
          <w:szCs w:val="24"/>
          <w:lang w:eastAsia="zh-CN"/>
        </w:rPr>
      </w:pPr>
      <w:r w:rsidRPr="000930B7">
        <w:rPr>
          <w:rFonts w:ascii="Times New Roman" w:hAnsi="Times New Roman" w:cs="Times New Roman"/>
          <w:sz w:val="24"/>
          <w:szCs w:val="24"/>
        </w:rPr>
        <w:t>What are the challenges in implementing sustainability practices in the sector/</w:t>
      </w:r>
      <w:r w:rsidR="00330456" w:rsidRPr="000930B7">
        <w:rPr>
          <w:rFonts w:ascii="Times New Roman" w:hAnsi="Times New Roman" w:cs="Times New Roman"/>
          <w:sz w:val="24"/>
          <w:szCs w:val="24"/>
        </w:rPr>
        <w:t>industry?</w:t>
      </w:r>
    </w:p>
    <w:p w:rsidR="00475124" w:rsidRDefault="00475124" w:rsidP="00475124">
      <w:pPr>
        <w:spacing w:line="480" w:lineRule="auto"/>
        <w:outlineLvl w:val="0"/>
        <w:rPr>
          <w:rFonts w:ascii="Times New Roman" w:hAnsi="Times New Roman" w:cs="Times New Roman"/>
          <w:b/>
          <w:bCs/>
          <w:sz w:val="24"/>
          <w:szCs w:val="24"/>
        </w:rPr>
      </w:pPr>
    </w:p>
    <w:p w:rsidR="00475124" w:rsidRDefault="00475124" w:rsidP="00475124">
      <w:pPr>
        <w:spacing w:line="480" w:lineRule="auto"/>
        <w:outlineLvl w:val="0"/>
        <w:rPr>
          <w:rFonts w:ascii="Times New Roman" w:hAnsi="Times New Roman" w:cs="Times New Roman"/>
          <w:b/>
          <w:bCs/>
          <w:sz w:val="24"/>
          <w:szCs w:val="24"/>
        </w:rPr>
      </w:pPr>
    </w:p>
    <w:p w:rsidR="00475124" w:rsidRPr="00475124" w:rsidRDefault="00773096" w:rsidP="00475124">
      <w:pPr>
        <w:spacing w:line="480" w:lineRule="auto"/>
        <w:outlineLvl w:val="0"/>
        <w:rPr>
          <w:rFonts w:ascii="Times New Roman" w:hAnsi="Times New Roman" w:cs="Times New Roman"/>
          <w:b/>
          <w:bCs/>
          <w:sz w:val="24"/>
          <w:szCs w:val="24"/>
        </w:rPr>
      </w:pPr>
      <w:r w:rsidRPr="00B42F75">
        <w:rPr>
          <w:rFonts w:ascii="Times New Roman" w:hAnsi="Times New Roman" w:cs="Times New Roman"/>
          <w:b/>
          <w:bCs/>
          <w:sz w:val="24"/>
          <w:szCs w:val="24"/>
        </w:rPr>
        <w:t xml:space="preserve">Appendix </w:t>
      </w:r>
      <w:r>
        <w:rPr>
          <w:rFonts w:ascii="Times New Roman" w:hAnsi="Times New Roman" w:cs="Times New Roman"/>
          <w:b/>
          <w:bCs/>
          <w:sz w:val="24"/>
          <w:szCs w:val="24"/>
        </w:rPr>
        <w:t>D</w:t>
      </w:r>
      <w:r w:rsidRPr="00B42F75">
        <w:rPr>
          <w:rFonts w:ascii="Times New Roman" w:hAnsi="Times New Roman" w:cs="Times New Roman"/>
          <w:sz w:val="24"/>
          <w:szCs w:val="24"/>
        </w:rPr>
        <w:t xml:space="preserve">: </w:t>
      </w:r>
      <w:r w:rsidR="00475124">
        <w:rPr>
          <w:rFonts w:ascii="Times New Roman" w:hAnsi="Times New Roman" w:cs="Times New Roman" w:hint="eastAsia"/>
          <w:sz w:val="24"/>
          <w:szCs w:val="24"/>
          <w:lang w:eastAsia="zh-CN"/>
        </w:rPr>
        <w:t>Mapping</w:t>
      </w:r>
      <w:r w:rsidR="00330456">
        <w:rPr>
          <w:rFonts w:ascii="Times New Roman" w:hAnsi="Times New Roman" w:cs="Times New Roman"/>
          <w:sz w:val="24"/>
          <w:szCs w:val="24"/>
          <w:lang w:eastAsia="zh-CN"/>
        </w:rPr>
        <w:t xml:space="preserve"> </w:t>
      </w:r>
      <w:r w:rsidR="00475124">
        <w:rPr>
          <w:rFonts w:ascii="Times New Roman" w:hAnsi="Times New Roman" w:cs="Times New Roman" w:hint="eastAsia"/>
          <w:sz w:val="24"/>
          <w:szCs w:val="24"/>
          <w:lang w:eastAsia="zh-CN"/>
        </w:rPr>
        <w:t>of</w:t>
      </w:r>
      <w:r w:rsidR="00330456">
        <w:rPr>
          <w:rFonts w:ascii="Times New Roman" w:hAnsi="Times New Roman" w:cs="Times New Roman"/>
          <w:sz w:val="24"/>
          <w:szCs w:val="24"/>
          <w:lang w:eastAsia="zh-CN"/>
        </w:rPr>
        <w:t xml:space="preserve"> </w:t>
      </w:r>
      <w:r w:rsidR="00475124" w:rsidRPr="00475124">
        <w:rPr>
          <w:rFonts w:ascii="Times New Roman" w:hAnsi="Times New Roman" w:cs="Times New Roman"/>
          <w:sz w:val="24"/>
          <w:szCs w:val="24"/>
        </w:rPr>
        <w:t>sustainability concerns in the cashew industry</w:t>
      </w:r>
      <w:r w:rsidR="00475124">
        <w:rPr>
          <w:rFonts w:ascii="Times New Roman" w:hAnsi="Times New Roman" w:cs="Times New Roman"/>
          <w:sz w:val="24"/>
          <w:szCs w:val="24"/>
        </w:rPr>
        <w:t xml:space="preserve"> against ISO 26000</w:t>
      </w:r>
    </w:p>
    <w:p w:rsidR="00773096" w:rsidRDefault="00475124" w:rsidP="00FF13FB">
      <w:pPr>
        <w:spacing w:line="480" w:lineRule="auto"/>
        <w:outlineLvl w:val="0"/>
        <w:rPr>
          <w:rFonts w:ascii="Times New Roman" w:hAnsi="Times New Roman" w:cs="Times New Roman"/>
          <w:b/>
          <w:bCs/>
          <w:sz w:val="24"/>
          <w:szCs w:val="24"/>
        </w:rPr>
      </w:pPr>
      <w:r w:rsidRPr="00FA0622">
        <w:rPr>
          <w:rFonts w:ascii="Times New Roman" w:hAnsi="Times New Roman" w:cs="Times New Roman"/>
          <w:b/>
          <w:bCs/>
          <w:noProof/>
          <w:sz w:val="24"/>
          <w:szCs w:val="24"/>
        </w:rPr>
        <w:drawing>
          <wp:inline distT="0" distB="0" distL="0" distR="0">
            <wp:extent cx="5816024" cy="75561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5816024" cy="7556120"/>
                    </a:xfrm>
                    <a:prstGeom prst="rect">
                      <a:avLst/>
                    </a:prstGeom>
                  </pic:spPr>
                </pic:pic>
              </a:graphicData>
            </a:graphic>
          </wp:inline>
        </w:drawing>
      </w:r>
      <w:r w:rsidR="00773096" w:rsidRPr="00B42F75">
        <w:rPr>
          <w:rFonts w:ascii="Times New Roman" w:hAnsi="Times New Roman" w:cs="Times New Roman"/>
          <w:sz w:val="24"/>
          <w:szCs w:val="24"/>
        </w:rPr>
        <w:t xml:space="preserve">d </w:t>
      </w:r>
    </w:p>
    <w:p w:rsidR="00FF13FB" w:rsidRPr="001136DC" w:rsidRDefault="00FF13FB" w:rsidP="00FF13FB">
      <w:pPr>
        <w:spacing w:line="480" w:lineRule="auto"/>
        <w:outlineLvl w:val="0"/>
        <w:rPr>
          <w:rFonts w:ascii="Times New Roman" w:hAnsi="Times New Roman" w:cs="Times New Roman"/>
          <w:b/>
          <w:bCs/>
          <w:sz w:val="24"/>
          <w:szCs w:val="24"/>
        </w:rPr>
      </w:pPr>
      <w:r w:rsidRPr="00B42F75">
        <w:rPr>
          <w:rFonts w:ascii="Times New Roman" w:hAnsi="Times New Roman" w:cs="Times New Roman"/>
          <w:b/>
          <w:bCs/>
          <w:sz w:val="24"/>
          <w:szCs w:val="24"/>
        </w:rPr>
        <w:t xml:space="preserve">Appendix </w:t>
      </w:r>
      <w:r>
        <w:rPr>
          <w:rFonts w:ascii="Times New Roman" w:hAnsi="Times New Roman" w:cs="Times New Roman"/>
          <w:b/>
          <w:bCs/>
          <w:sz w:val="24"/>
          <w:szCs w:val="24"/>
        </w:rPr>
        <w:t>E</w:t>
      </w:r>
    </w:p>
    <w:p w:rsidR="00FF13FB" w:rsidRPr="00C67EB3" w:rsidRDefault="00FF13FB" w:rsidP="00FF13FB">
      <w:pPr>
        <w:spacing w:line="480" w:lineRule="auto"/>
        <w:outlineLv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Table </w:t>
      </w:r>
      <w:r w:rsidR="00E40C86">
        <w:rPr>
          <w:rFonts w:ascii="Times New Roman" w:eastAsia="Times New Roman" w:hAnsi="Times New Roman" w:cs="Times New Roman"/>
          <w:color w:val="000000"/>
          <w:sz w:val="24"/>
          <w:szCs w:val="24"/>
        </w:rPr>
        <w:t>E1:</w:t>
      </w:r>
      <w:r>
        <w:rPr>
          <w:rFonts w:ascii="Times New Roman" w:eastAsia="Times New Roman" w:hAnsi="Times New Roman" w:cs="Times New Roman"/>
          <w:color w:val="000000"/>
          <w:sz w:val="24"/>
          <w:szCs w:val="24"/>
        </w:rPr>
        <w:t xml:space="preserve"> Ch</w:t>
      </w:r>
      <w:r w:rsidR="0050193C">
        <w:rPr>
          <w:rFonts w:ascii="Times New Roman" w:eastAsia="Times New Roman" w:hAnsi="Times New Roman" w:cs="Times New Roman"/>
          <w:color w:val="000000"/>
          <w:sz w:val="24"/>
          <w:szCs w:val="24"/>
        </w:rPr>
        <w:t>aracteristics of the five manager</w:t>
      </w:r>
      <w:r>
        <w:rPr>
          <w:rFonts w:ascii="Times New Roman" w:eastAsia="Times New Roman" w:hAnsi="Times New Roman" w:cs="Times New Roman"/>
          <w:color w:val="000000"/>
          <w:sz w:val="24"/>
          <w:szCs w:val="24"/>
        </w:rPr>
        <w:t xml:space="preserve">s </w:t>
      </w:r>
      <w:r w:rsidRPr="00223347">
        <w:rPr>
          <w:rFonts w:ascii="Times New Roman" w:eastAsia="Times New Roman" w:hAnsi="Times New Roman" w:cs="Times New Roman"/>
          <w:sz w:val="24"/>
          <w:szCs w:val="24"/>
        </w:rPr>
        <w:t>representing</w:t>
      </w:r>
      <w:r w:rsidR="00223347" w:rsidRPr="00223347">
        <w:rPr>
          <w:rFonts w:ascii="Times New Roman" w:eastAsia="Times New Roman" w:hAnsi="Times New Roman" w:cs="Times New Roman"/>
          <w:sz w:val="24"/>
          <w:szCs w:val="24"/>
        </w:rPr>
        <w:t xml:space="preserve"> </w:t>
      </w:r>
      <w:r w:rsidR="00007C58" w:rsidRPr="00223347">
        <w:rPr>
          <w:rFonts w:ascii="Times New Roman" w:hAnsi="Times New Roman" w:cs="Times New Roman"/>
          <w:sz w:val="24"/>
          <w:szCs w:val="24"/>
        </w:rPr>
        <w:t>managers of focal firms</w:t>
      </w:r>
      <w:r w:rsidR="00223347" w:rsidRPr="00223347">
        <w:rPr>
          <w:rFonts w:ascii="Times New Roman" w:hAnsi="Times New Roman" w:cs="Times New Roman"/>
          <w:sz w:val="24"/>
          <w:szCs w:val="24"/>
        </w:rPr>
        <w:t xml:space="preserve"> </w:t>
      </w:r>
      <w:r w:rsidRPr="00223347">
        <w:rPr>
          <w:rFonts w:ascii="Times New Roman" w:eastAsia="Times New Roman" w:hAnsi="Times New Roman" w:cs="Times New Roman"/>
          <w:sz w:val="24"/>
          <w:szCs w:val="24"/>
        </w:rPr>
        <w:t>and</w:t>
      </w:r>
      <w:r w:rsidRPr="00223347">
        <w:rPr>
          <w:rFonts w:ascii="Times New Roman" w:eastAsia="Times New Roman" w:hAnsi="Times New Roman" w:cs="Times New Roman"/>
          <w:color w:val="000000"/>
          <w:sz w:val="24"/>
          <w:szCs w:val="24"/>
        </w:rPr>
        <w:t xml:space="preserve"> brief</w:t>
      </w:r>
      <w:r w:rsidRPr="003D1EF8">
        <w:rPr>
          <w:rFonts w:ascii="Times New Roman" w:eastAsia="Times New Roman" w:hAnsi="Times New Roman" w:cs="Times New Roman"/>
          <w:color w:val="000000"/>
          <w:sz w:val="24"/>
          <w:szCs w:val="24"/>
        </w:rPr>
        <w:t xml:space="preserve"> profile of their organization</w:t>
      </w:r>
    </w:p>
    <w:tbl>
      <w:tblPr>
        <w:tblW w:w="8505" w:type="dxa"/>
        <w:tblLook w:val="04A0" w:firstRow="1" w:lastRow="0" w:firstColumn="1" w:lastColumn="0" w:noHBand="0" w:noVBand="1"/>
      </w:tblPr>
      <w:tblGrid>
        <w:gridCol w:w="3979"/>
        <w:gridCol w:w="4526"/>
      </w:tblGrid>
      <w:tr w:rsidR="00FF13FB" w:rsidRPr="00123D75" w:rsidTr="00B16EA0">
        <w:trPr>
          <w:trHeight w:val="256"/>
        </w:trPr>
        <w:tc>
          <w:tcPr>
            <w:tcW w:w="8505" w:type="dxa"/>
            <w:gridSpan w:val="2"/>
            <w:tcBorders>
              <w:top w:val="nil"/>
              <w:left w:val="nil"/>
              <w:bottom w:val="single" w:sz="4" w:space="0" w:color="auto"/>
              <w:right w:val="nil"/>
            </w:tcBorders>
            <w:shd w:val="clear" w:color="auto" w:fill="auto"/>
            <w:noWrap/>
            <w:vAlign w:val="bottom"/>
            <w:hideMark/>
          </w:tcPr>
          <w:p w:rsidR="00FF13FB" w:rsidRPr="00123D75" w:rsidRDefault="00FF13FB" w:rsidP="00B16EA0">
            <w:pPr>
              <w:spacing w:after="0" w:line="240" w:lineRule="auto"/>
              <w:jc w:val="center"/>
              <w:rPr>
                <w:rFonts w:ascii="Calibri" w:eastAsia="Times New Roman" w:hAnsi="Calibri" w:cs="Times New Roman"/>
                <w:color w:val="000000"/>
              </w:rPr>
            </w:pPr>
          </w:p>
        </w:tc>
      </w:tr>
      <w:tr w:rsidR="00FF13FB" w:rsidRPr="003D1EF8" w:rsidTr="00B16EA0">
        <w:trPr>
          <w:trHeight w:val="256"/>
        </w:trPr>
        <w:tc>
          <w:tcPr>
            <w:tcW w:w="3979" w:type="dxa"/>
            <w:tcBorders>
              <w:top w:val="nil"/>
              <w:left w:val="nil"/>
              <w:bottom w:val="nil"/>
              <w:right w:val="nil"/>
            </w:tcBorders>
            <w:shd w:val="clear" w:color="auto" w:fill="auto"/>
            <w:noWrap/>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r w:rsidRPr="003D1EF8">
              <w:rPr>
                <w:rFonts w:ascii="Times New Roman" w:eastAsia="Times New Roman" w:hAnsi="Times New Roman" w:cs="Times New Roman"/>
                <w:b/>
                <w:bCs/>
                <w:color w:val="000000"/>
                <w:sz w:val="24"/>
                <w:szCs w:val="24"/>
              </w:rPr>
              <w:t>Manager 1</w:t>
            </w:r>
          </w:p>
        </w:tc>
        <w:tc>
          <w:tcPr>
            <w:tcW w:w="4526" w:type="dxa"/>
            <w:tcBorders>
              <w:top w:val="nil"/>
              <w:left w:val="nil"/>
              <w:bottom w:val="nil"/>
              <w:right w:val="nil"/>
            </w:tcBorders>
            <w:shd w:val="clear" w:color="auto" w:fill="auto"/>
            <w:noWrap/>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Position</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 Cashew Supply chain </w:t>
            </w:r>
            <w:r w:rsidR="0050193C">
              <w:rPr>
                <w:rFonts w:ascii="Times New Roman" w:eastAsia="Times New Roman" w:hAnsi="Times New Roman" w:cs="Times New Roman"/>
                <w:color w:val="000000"/>
                <w:sz w:val="24"/>
                <w:szCs w:val="24"/>
              </w:rPr>
              <w:t>manager</w:t>
            </w:r>
          </w:p>
        </w:tc>
      </w:tr>
      <w:tr w:rsidR="00FF13FB" w:rsidRPr="003D1EF8" w:rsidTr="00B16EA0">
        <w:trPr>
          <w:trHeight w:val="768"/>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Role</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Provide expert knowledge and training to </w:t>
            </w:r>
            <w:r w:rsidR="0050193C">
              <w:rPr>
                <w:rFonts w:ascii="Times New Roman" w:eastAsia="Times New Roman" w:hAnsi="Times New Roman" w:cs="Times New Roman"/>
                <w:color w:val="000000"/>
                <w:sz w:val="24"/>
                <w:szCs w:val="24"/>
              </w:rPr>
              <w:t xml:space="preserve">cashew organizations across the global value </w:t>
            </w:r>
            <w:r w:rsidRPr="003D1EF8">
              <w:rPr>
                <w:rFonts w:ascii="Times New Roman" w:eastAsia="Times New Roman" w:hAnsi="Times New Roman" w:cs="Times New Roman"/>
                <w:color w:val="000000"/>
                <w:sz w:val="24"/>
                <w:szCs w:val="24"/>
              </w:rPr>
              <w:t>chain</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Years of experience in the industry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22 years</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Organization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Non-governmental organization</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r w:rsidRPr="003D1EF8">
              <w:rPr>
                <w:rFonts w:ascii="Times New Roman" w:eastAsia="Times New Roman" w:hAnsi="Times New Roman" w:cs="Times New Roman"/>
                <w:b/>
                <w:bCs/>
                <w:color w:val="000000"/>
                <w:sz w:val="24"/>
                <w:szCs w:val="24"/>
              </w:rPr>
              <w:t>Manager 2</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Position</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Procurement Manager</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Role</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Manage Kernel procurement</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Years of experience in the industry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12 years</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Organization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Kernel distributor in North America</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p>
        </w:tc>
        <w:tc>
          <w:tcPr>
            <w:tcW w:w="4526" w:type="dxa"/>
            <w:tcBorders>
              <w:top w:val="nil"/>
              <w:left w:val="nil"/>
              <w:bottom w:val="nil"/>
              <w:right w:val="nil"/>
            </w:tcBorders>
            <w:shd w:val="clear" w:color="auto" w:fill="auto"/>
            <w:noWrap/>
            <w:vAlign w:val="bottom"/>
            <w:hideMark/>
          </w:tcPr>
          <w:p w:rsidR="00FF13FB" w:rsidRPr="003D1EF8" w:rsidRDefault="00FF13FB" w:rsidP="00B16EA0">
            <w:pPr>
              <w:spacing w:after="0" w:line="240" w:lineRule="auto"/>
              <w:rPr>
                <w:rFonts w:ascii="Times New Roman" w:eastAsia="Times New Roman" w:hAnsi="Times New Roman" w:cs="Times New Roman"/>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r w:rsidRPr="003D1EF8">
              <w:rPr>
                <w:rFonts w:ascii="Times New Roman" w:eastAsia="Times New Roman" w:hAnsi="Times New Roman" w:cs="Times New Roman"/>
                <w:b/>
                <w:bCs/>
                <w:color w:val="000000"/>
                <w:sz w:val="24"/>
                <w:szCs w:val="24"/>
              </w:rPr>
              <w:t>Manager 3</w:t>
            </w:r>
          </w:p>
        </w:tc>
        <w:tc>
          <w:tcPr>
            <w:tcW w:w="4526" w:type="dxa"/>
            <w:tcBorders>
              <w:top w:val="nil"/>
              <w:left w:val="nil"/>
              <w:bottom w:val="nil"/>
              <w:right w:val="nil"/>
            </w:tcBorders>
            <w:shd w:val="clear" w:color="auto" w:fill="auto"/>
            <w:noWrap/>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Position</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Supply Chain Manager</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Role</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Manage Kernel procurement </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Years of experience in the industry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15 years</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Organization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Kernel distribution in North America</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r w:rsidRPr="003D1EF8">
              <w:rPr>
                <w:rFonts w:ascii="Times New Roman" w:eastAsia="Times New Roman" w:hAnsi="Times New Roman" w:cs="Times New Roman"/>
                <w:b/>
                <w:bCs/>
                <w:color w:val="000000"/>
                <w:sz w:val="24"/>
                <w:szCs w:val="24"/>
              </w:rPr>
              <w:t>Manager 4</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Position</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Food and Agribusiness </w:t>
            </w:r>
            <w:r w:rsidR="0050193C">
              <w:rPr>
                <w:rFonts w:ascii="Times New Roman" w:eastAsia="Times New Roman" w:hAnsi="Times New Roman" w:cs="Times New Roman"/>
                <w:color w:val="000000"/>
                <w:sz w:val="24"/>
                <w:szCs w:val="24"/>
              </w:rPr>
              <w:t>Manager</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Role</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Train small and medium sized cashew processing enterprises</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Years of experience in the industry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12 years</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Organization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Industrial organization body in Africa</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r w:rsidRPr="003D1EF8">
              <w:rPr>
                <w:rFonts w:ascii="Times New Roman" w:eastAsia="Times New Roman" w:hAnsi="Times New Roman" w:cs="Times New Roman"/>
                <w:b/>
                <w:bCs/>
                <w:color w:val="000000"/>
                <w:sz w:val="24"/>
                <w:szCs w:val="24"/>
              </w:rPr>
              <w:t>Manager 5</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b/>
                <w:bCs/>
                <w:color w:val="000000"/>
                <w:sz w:val="24"/>
                <w:szCs w:val="24"/>
              </w:rPr>
            </w:pP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Position</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Sourcing and Sustainability Manager  </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Role</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Kernel procurement and sustainability affairs</w:t>
            </w:r>
          </w:p>
        </w:tc>
      </w:tr>
      <w:tr w:rsidR="00FF13FB" w:rsidRPr="003D1EF8" w:rsidTr="00B16EA0">
        <w:trPr>
          <w:trHeight w:val="512"/>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Years of experience in the industry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10 years</w:t>
            </w:r>
          </w:p>
        </w:tc>
      </w:tr>
      <w:tr w:rsidR="00FF13FB" w:rsidRPr="003D1EF8" w:rsidTr="00B16EA0">
        <w:trPr>
          <w:trHeight w:val="256"/>
        </w:trPr>
        <w:tc>
          <w:tcPr>
            <w:tcW w:w="3979"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 xml:space="preserve">Organization </w:t>
            </w:r>
          </w:p>
        </w:tc>
        <w:tc>
          <w:tcPr>
            <w:tcW w:w="4526" w:type="dxa"/>
            <w:tcBorders>
              <w:top w:val="nil"/>
              <w:left w:val="nil"/>
              <w:bottom w:val="nil"/>
              <w:right w:val="nil"/>
            </w:tcBorders>
            <w:shd w:val="clear" w:color="auto" w:fill="auto"/>
            <w:vAlign w:val="bottom"/>
            <w:hideMark/>
          </w:tcPr>
          <w:p w:rsidR="00FF13FB" w:rsidRPr="003D1EF8" w:rsidRDefault="00FF13FB" w:rsidP="00B16EA0">
            <w:pPr>
              <w:spacing w:after="0" w:line="240" w:lineRule="auto"/>
              <w:rPr>
                <w:rFonts w:ascii="Times New Roman" w:eastAsia="Times New Roman" w:hAnsi="Times New Roman" w:cs="Times New Roman"/>
                <w:color w:val="000000"/>
                <w:sz w:val="24"/>
                <w:szCs w:val="24"/>
              </w:rPr>
            </w:pPr>
            <w:r w:rsidRPr="003D1EF8">
              <w:rPr>
                <w:rFonts w:ascii="Times New Roman" w:eastAsia="Times New Roman" w:hAnsi="Times New Roman" w:cs="Times New Roman"/>
                <w:color w:val="000000"/>
                <w:sz w:val="24"/>
                <w:szCs w:val="24"/>
              </w:rPr>
              <w:t>Kernel distribution in Europe</w:t>
            </w:r>
          </w:p>
        </w:tc>
      </w:tr>
    </w:tbl>
    <w:p w:rsidR="00FF13FB" w:rsidRDefault="00FF13FB" w:rsidP="00FF13FB">
      <w:pPr>
        <w:spacing w:line="480" w:lineRule="auto"/>
        <w:outlineLvl w:val="0"/>
        <w:rPr>
          <w:rFonts w:ascii="Times New Roman" w:hAnsi="Times New Roman" w:cs="Times New Roman"/>
          <w:color w:val="00B050"/>
          <w:sz w:val="24"/>
          <w:szCs w:val="24"/>
        </w:rPr>
      </w:pPr>
    </w:p>
    <w:p w:rsidR="00FF13FB" w:rsidRDefault="00FF13FB" w:rsidP="00FF13FB">
      <w:pPr>
        <w:spacing w:line="240" w:lineRule="auto"/>
        <w:outlineLvl w:val="0"/>
        <w:rPr>
          <w:rFonts w:ascii="Times New Roman" w:hAnsi="Times New Roman" w:cs="Times New Roman"/>
          <w:b/>
          <w:bCs/>
          <w:sz w:val="24"/>
          <w:szCs w:val="24"/>
        </w:rPr>
      </w:pPr>
      <w:r w:rsidRPr="00030AC7">
        <w:rPr>
          <w:rFonts w:ascii="Times New Roman" w:hAnsi="Times New Roman" w:cs="Times New Roman"/>
          <w:b/>
          <w:bCs/>
          <w:sz w:val="24"/>
          <w:szCs w:val="24"/>
        </w:rPr>
        <w:t>Appendix</w:t>
      </w:r>
      <w:r>
        <w:rPr>
          <w:rFonts w:ascii="Times New Roman" w:hAnsi="Times New Roman" w:cs="Times New Roman"/>
          <w:b/>
          <w:bCs/>
          <w:sz w:val="24"/>
          <w:szCs w:val="24"/>
        </w:rPr>
        <w:t xml:space="preserve"> F: </w:t>
      </w:r>
      <w:r w:rsidRPr="004343FB">
        <w:rPr>
          <w:rFonts w:ascii="Times New Roman" w:hAnsi="Times New Roman" w:cs="Times New Roman"/>
          <w:sz w:val="24"/>
          <w:szCs w:val="24"/>
        </w:rPr>
        <w:t>Survey Questionnaire -Social Sustainability in Cashew Industry</w:t>
      </w:r>
    </w:p>
    <w:p w:rsidR="00FF13FB" w:rsidRDefault="00FF13FB" w:rsidP="00FF13FB">
      <w:pPr>
        <w:spacing w:line="240" w:lineRule="auto"/>
        <w:outlineLvl w:val="0"/>
        <w:rPr>
          <w:rFonts w:ascii="Times New Roman" w:hAnsi="Times New Roman" w:cs="Times New Roman"/>
          <w:b/>
          <w:bCs/>
          <w:sz w:val="24"/>
          <w:szCs w:val="24"/>
        </w:rPr>
      </w:pPr>
      <w:r w:rsidRPr="00615A27">
        <w:rPr>
          <w:rFonts w:ascii="Times New Roman" w:hAnsi="Times New Roman" w:cs="Times New Roman"/>
          <w:sz w:val="24"/>
          <w:szCs w:val="24"/>
        </w:rPr>
        <w:t xml:space="preserve">Data of organization </w:t>
      </w:r>
    </w:p>
    <w:p w:rsidR="00FF13FB" w:rsidRPr="003830BE" w:rsidRDefault="00330456" w:rsidP="00FF13FB">
      <w:pPr>
        <w:spacing w:line="240" w:lineRule="auto"/>
        <w:outlineLvl w:val="0"/>
        <w:rPr>
          <w:rFonts w:ascii="Times New Roman" w:hAnsi="Times New Roman" w:cs="Times New Roman"/>
          <w:b/>
          <w:bCs/>
          <w:sz w:val="24"/>
          <w:szCs w:val="24"/>
        </w:rPr>
      </w:pPr>
      <w:r w:rsidRPr="00615A27">
        <w:rPr>
          <w:rFonts w:ascii="Times New Roman" w:hAnsi="Times New Roman" w:cs="Times New Roman"/>
          <w:sz w:val="24"/>
          <w:szCs w:val="24"/>
        </w:rPr>
        <w:t>Size:</w:t>
      </w:r>
      <w:r w:rsidR="00FF13FB">
        <w:rPr>
          <w:rFonts w:ascii="Times New Roman" w:hAnsi="Times New Roman" w:cs="Times New Roman"/>
          <w:sz w:val="24"/>
          <w:szCs w:val="24"/>
        </w:rPr>
        <w:t xml:space="preserve">         </w:t>
      </w:r>
      <w:r w:rsidR="00FF13FB" w:rsidRPr="00615A27">
        <w:rPr>
          <w:rFonts w:ascii="Times New Roman" w:hAnsi="Times New Roman" w:cs="Times New Roman"/>
          <w:sz w:val="24"/>
          <w:szCs w:val="24"/>
        </w:rPr>
        <w:t>Position in organization:   Years of experience in cashew industry:</w:t>
      </w: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Dear Manager, </w:t>
      </w: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We are completing an academic study to assess the strategic implementation of social sustainability criteria in the cashew supply chain by manufacturers in West Africa. We sincerely ask for your participation to help us fully understand these criteria.</w:t>
      </w: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After initial general evaluation seven (7) social sustainability measurement criteria emerged as generally applicable to the cashew supply chain. Having known the criteria, the next stage involves the following:</w:t>
      </w:r>
    </w:p>
    <w:p w:rsidR="00FF13FB" w:rsidRPr="00615A27" w:rsidRDefault="00FF13FB" w:rsidP="00E40C86">
      <w:pPr>
        <w:pStyle w:val="ListParagraph"/>
        <w:numPr>
          <w:ilvl w:val="0"/>
          <w:numId w:val="23"/>
        </w:num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Determine the most and least important criteria (Section 1, Question 1 and Table 1)</w:t>
      </w:r>
    </w:p>
    <w:p w:rsidR="00FF13FB" w:rsidRPr="00615A27" w:rsidRDefault="00FF13FB" w:rsidP="00E40C86">
      <w:pPr>
        <w:pStyle w:val="ListParagraph"/>
        <w:numPr>
          <w:ilvl w:val="0"/>
          <w:numId w:val="23"/>
        </w:num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Compare</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the</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most</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important</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criteria</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to the other criteria- (Section 2, Questions 2A and Table 3)</w:t>
      </w:r>
    </w:p>
    <w:p w:rsidR="00FF13FB" w:rsidRPr="00615A27" w:rsidRDefault="00FF13FB" w:rsidP="00E40C86">
      <w:pPr>
        <w:pStyle w:val="ListParagraph"/>
        <w:numPr>
          <w:ilvl w:val="0"/>
          <w:numId w:val="23"/>
        </w:num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Compare the other criteria to the</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least important criteria – (Section 2, Questions 2B and Table 4)</w:t>
      </w:r>
    </w:p>
    <w:p w:rsidR="00FF13FB" w:rsidRPr="00615A27" w:rsidRDefault="00FF13FB" w:rsidP="00E40C86">
      <w:pPr>
        <w:pStyle w:val="ListParagraph"/>
        <w:numPr>
          <w:ilvl w:val="0"/>
          <w:numId w:val="23"/>
        </w:num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Rate all the criteria - (Section 2, Questions 2C and Table 5)</w:t>
      </w: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We will be more than happy to share the outcome of this study. We do understand that your time is valuable; we believe that this survey will only take about 20 minutes of your time. The individual respondent results will remain confidential at all stages. Only </w:t>
      </w:r>
      <w:proofErr w:type="gramStart"/>
      <w:r w:rsidRPr="00615A27">
        <w:rPr>
          <w:rFonts w:ascii="Times New Roman" w:hAnsi="Times New Roman" w:cs="Times New Roman"/>
          <w:sz w:val="24"/>
          <w:szCs w:val="24"/>
        </w:rPr>
        <w:t>final results</w:t>
      </w:r>
      <w:proofErr w:type="gramEnd"/>
      <w:r w:rsidRPr="00615A27">
        <w:rPr>
          <w:rFonts w:ascii="Times New Roman" w:hAnsi="Times New Roman" w:cs="Times New Roman"/>
          <w:sz w:val="24"/>
          <w:szCs w:val="24"/>
        </w:rPr>
        <w:t xml:space="preserve"> will be made public.</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 xml:space="preserve">Please return the completed questionnaire to email address: </w:t>
      </w:r>
    </w:p>
    <w:p w:rsidR="00FF13FB"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Thank you for your time and expertise. </w:t>
      </w:r>
    </w:p>
    <w:p w:rsidR="00E40C86" w:rsidRPr="00615A27" w:rsidRDefault="00E40C86" w:rsidP="00E40C86">
      <w:pPr>
        <w:spacing w:after="0" w:line="360" w:lineRule="auto"/>
        <w:jc w:val="both"/>
        <w:rPr>
          <w:rFonts w:ascii="Times New Roman" w:hAnsi="Times New Roman" w:cs="Times New Roman"/>
          <w:sz w:val="24"/>
          <w:szCs w:val="24"/>
        </w:rPr>
      </w:pPr>
    </w:p>
    <w:p w:rsidR="00FF13FB" w:rsidRPr="00615A27" w:rsidRDefault="00FF13FB" w:rsidP="00E40C86">
      <w:pPr>
        <w:spacing w:line="360" w:lineRule="auto"/>
        <w:jc w:val="both"/>
        <w:rPr>
          <w:rFonts w:ascii="Times New Roman" w:hAnsi="Times New Roman" w:cs="Times New Roman"/>
          <w:sz w:val="24"/>
          <w:szCs w:val="24"/>
        </w:rPr>
      </w:pPr>
      <w:r w:rsidRPr="00615A27">
        <w:rPr>
          <w:rFonts w:ascii="Times New Roman" w:hAnsi="Times New Roman" w:cs="Times New Roman"/>
          <w:sz w:val="24"/>
          <w:szCs w:val="24"/>
        </w:rPr>
        <w:t>SECTION 1</w:t>
      </w:r>
    </w:p>
    <w:p w:rsidR="00FF13FB" w:rsidRPr="00615A27" w:rsidRDefault="00FF13FB" w:rsidP="00E40C86">
      <w:pPr>
        <w:spacing w:line="360" w:lineRule="auto"/>
        <w:rPr>
          <w:rFonts w:ascii="Times New Roman" w:hAnsi="Times New Roman" w:cs="Times New Roman"/>
          <w:sz w:val="24"/>
          <w:szCs w:val="24"/>
        </w:rPr>
      </w:pPr>
      <w:r w:rsidRPr="00615A27">
        <w:rPr>
          <w:rFonts w:ascii="Times New Roman" w:hAnsi="Times New Roman" w:cs="Times New Roman"/>
          <w:sz w:val="24"/>
          <w:szCs w:val="24"/>
        </w:rPr>
        <w:t>Question 1A:</w:t>
      </w:r>
    </w:p>
    <w:p w:rsidR="00FF13FB"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In your opinion what is the most and least important social sustainability criteria in the cashew supply</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 xml:space="preserve">chain? Please make an asterisk (*) in two of the cells to show your opinion. </w:t>
      </w:r>
    </w:p>
    <w:p w:rsidR="00FF13FB" w:rsidRDefault="00FF13FB" w:rsidP="00FF13FB">
      <w:pPr>
        <w:spacing w:after="0" w:line="240" w:lineRule="auto"/>
        <w:jc w:val="both"/>
        <w:rPr>
          <w:rFonts w:ascii="Times New Roman" w:hAnsi="Times New Roman" w:cs="Times New Roman"/>
          <w:sz w:val="24"/>
          <w:szCs w:val="24"/>
        </w:rPr>
      </w:pPr>
    </w:p>
    <w:p w:rsidR="00E40C86" w:rsidRDefault="00E40C86" w:rsidP="00FF13FB">
      <w:pPr>
        <w:spacing w:after="0" w:line="240" w:lineRule="auto"/>
        <w:jc w:val="both"/>
        <w:rPr>
          <w:rFonts w:ascii="Times New Roman" w:hAnsi="Times New Roman" w:cs="Times New Roman"/>
          <w:sz w:val="24"/>
          <w:szCs w:val="24"/>
        </w:rPr>
      </w:pPr>
    </w:p>
    <w:p w:rsidR="00E40C86" w:rsidRDefault="00E40C86" w:rsidP="00FF13FB">
      <w:pPr>
        <w:spacing w:after="0" w:line="240" w:lineRule="auto"/>
        <w:jc w:val="both"/>
        <w:rPr>
          <w:rFonts w:ascii="Times New Roman" w:hAnsi="Times New Roman" w:cs="Times New Roman"/>
          <w:sz w:val="24"/>
          <w:szCs w:val="24"/>
        </w:rPr>
      </w:pPr>
    </w:p>
    <w:p w:rsidR="00E40C86" w:rsidRDefault="00E40C86" w:rsidP="00FF13FB">
      <w:pPr>
        <w:spacing w:after="0" w:line="240" w:lineRule="auto"/>
        <w:jc w:val="both"/>
        <w:rPr>
          <w:rFonts w:ascii="Times New Roman" w:hAnsi="Times New Roman" w:cs="Times New Roman"/>
          <w:sz w:val="24"/>
          <w:szCs w:val="24"/>
        </w:rPr>
      </w:pPr>
    </w:p>
    <w:p w:rsidR="00E40C86" w:rsidRPr="00615A27" w:rsidRDefault="00E40C86" w:rsidP="00FF13FB">
      <w:pPr>
        <w:spacing w:after="0" w:line="240" w:lineRule="auto"/>
        <w:jc w:val="both"/>
        <w:rPr>
          <w:rFonts w:ascii="Times New Roman" w:hAnsi="Times New Roman" w:cs="Times New Roman"/>
          <w:sz w:val="24"/>
          <w:szCs w:val="24"/>
        </w:rPr>
      </w:pPr>
    </w:p>
    <w:p w:rsidR="00E40C86" w:rsidRDefault="00E40C86" w:rsidP="00FF13FB">
      <w:pPr>
        <w:spacing w:after="0" w:line="240" w:lineRule="auto"/>
        <w:jc w:val="both"/>
        <w:rPr>
          <w:rFonts w:ascii="Times New Roman" w:hAnsi="Times New Roman" w:cs="Times New Roman"/>
          <w:sz w:val="24"/>
          <w:szCs w:val="24"/>
        </w:rPr>
      </w:pPr>
    </w:p>
    <w:p w:rsidR="00FF13FB" w:rsidRDefault="00FF13FB" w:rsidP="00FF13FB">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Table 1: Most and least important social sustainability criteria. </w:t>
      </w:r>
    </w:p>
    <w:p w:rsidR="00FF13FB" w:rsidRPr="00615A27" w:rsidRDefault="00FF13FB" w:rsidP="00FF13FB">
      <w:pPr>
        <w:spacing w:after="0" w:line="240" w:lineRule="auto"/>
        <w:jc w:val="both"/>
        <w:rPr>
          <w:rFonts w:ascii="Times New Roman" w:hAnsi="Times New Roman" w:cs="Times New Roman"/>
          <w:sz w:val="24"/>
          <w:szCs w:val="24"/>
        </w:rPr>
      </w:pPr>
    </w:p>
    <w:tbl>
      <w:tblPr>
        <w:tblW w:w="8028" w:type="dxa"/>
        <w:tblLook w:val="04A0" w:firstRow="1" w:lastRow="0" w:firstColumn="1" w:lastColumn="0" w:noHBand="0" w:noVBand="1"/>
      </w:tblPr>
      <w:tblGrid>
        <w:gridCol w:w="4428"/>
        <w:gridCol w:w="1800"/>
        <w:gridCol w:w="1800"/>
      </w:tblGrid>
      <w:tr w:rsidR="00FF13FB" w:rsidRPr="00615A27" w:rsidTr="00E40C86">
        <w:trPr>
          <w:trHeight w:val="368"/>
        </w:trPr>
        <w:tc>
          <w:tcPr>
            <w:tcW w:w="4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Social Sustainability Criteria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Most Important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Least Important</w:t>
            </w:r>
          </w:p>
        </w:tc>
      </w:tr>
      <w:tr w:rsidR="00FF13FB" w:rsidRPr="00615A27" w:rsidTr="00E40C86">
        <w:trPr>
          <w:trHeight w:val="368"/>
        </w:trPr>
        <w:tc>
          <w:tcPr>
            <w:tcW w:w="4428" w:type="dxa"/>
            <w:tcBorders>
              <w:top w:val="nil"/>
              <w:left w:val="single" w:sz="4" w:space="0" w:color="auto"/>
              <w:bottom w:val="nil"/>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Employment (SOC1)</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368"/>
        </w:trPr>
        <w:tc>
          <w:tcPr>
            <w:tcW w:w="4428" w:type="dxa"/>
            <w:tcBorders>
              <w:top w:val="single" w:sz="4" w:space="0" w:color="auto"/>
              <w:left w:val="single" w:sz="4" w:space="0" w:color="auto"/>
              <w:bottom w:val="nil"/>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Food safety and quality (SOC2)</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r>
      <w:tr w:rsidR="00FF13FB" w:rsidRPr="00615A27" w:rsidTr="00E40C86">
        <w:trPr>
          <w:trHeight w:val="368"/>
        </w:trPr>
        <w:tc>
          <w:tcPr>
            <w:tcW w:w="4428" w:type="dxa"/>
            <w:tcBorders>
              <w:top w:val="single" w:sz="4" w:space="0" w:color="auto"/>
              <w:left w:val="single" w:sz="4" w:space="0" w:color="auto"/>
              <w:bottom w:val="nil"/>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Labor/work condition (SOC3)</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r>
      <w:tr w:rsidR="00FF13FB" w:rsidRPr="00615A27" w:rsidTr="00E40C86">
        <w:trPr>
          <w:trHeight w:val="368"/>
        </w:trPr>
        <w:tc>
          <w:tcPr>
            <w:tcW w:w="4428" w:type="dxa"/>
            <w:tcBorders>
              <w:top w:val="single" w:sz="4" w:space="0" w:color="auto"/>
              <w:left w:val="single" w:sz="4" w:space="0" w:color="auto"/>
              <w:bottom w:val="nil"/>
              <w:right w:val="single" w:sz="4" w:space="0" w:color="auto"/>
            </w:tcBorders>
            <w:shd w:val="clear" w:color="auto" w:fill="auto"/>
            <w:noWrap/>
            <w:vAlign w:val="bottom"/>
            <w:hideMark/>
          </w:tcPr>
          <w:p w:rsidR="00FF13FB" w:rsidRPr="00615A27" w:rsidRDefault="00F21B48" w:rsidP="00B16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Child labor and force</w:t>
            </w:r>
            <w:r w:rsidR="00FF13FB" w:rsidRPr="00615A27">
              <w:rPr>
                <w:rFonts w:ascii="Times New Roman" w:hAnsi="Times New Roman" w:cs="Times New Roman"/>
                <w:sz w:val="24"/>
                <w:szCs w:val="24"/>
              </w:rPr>
              <w:t>/prison labor (SOC4)</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368"/>
        </w:trPr>
        <w:tc>
          <w:tcPr>
            <w:tcW w:w="4428" w:type="dxa"/>
            <w:tcBorders>
              <w:top w:val="single" w:sz="4" w:space="0" w:color="auto"/>
              <w:left w:val="single" w:sz="4" w:space="0" w:color="auto"/>
              <w:bottom w:val="nil"/>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Traceability (SOC5)</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r>
      <w:tr w:rsidR="00FF13FB" w:rsidRPr="00615A27" w:rsidTr="00E40C86">
        <w:trPr>
          <w:trHeight w:val="368"/>
        </w:trPr>
        <w:tc>
          <w:tcPr>
            <w:tcW w:w="4428" w:type="dxa"/>
            <w:tcBorders>
              <w:top w:val="single" w:sz="4" w:space="0" w:color="auto"/>
              <w:left w:val="single" w:sz="4" w:space="0" w:color="auto"/>
              <w:bottom w:val="nil"/>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Women empowerment (SOC6)</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r>
      <w:tr w:rsidR="00FF13FB" w:rsidRPr="00615A27" w:rsidTr="00E40C86">
        <w:trPr>
          <w:trHeight w:val="368"/>
        </w:trPr>
        <w:tc>
          <w:tcPr>
            <w:tcW w:w="4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Rural/local development (SOC7)</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w:t>
            </w:r>
          </w:p>
        </w:tc>
      </w:tr>
    </w:tbl>
    <w:p w:rsidR="00FF13FB" w:rsidRPr="00615A27" w:rsidRDefault="00FF13FB" w:rsidP="00FF13FB">
      <w:pPr>
        <w:spacing w:after="0" w:line="240" w:lineRule="auto"/>
        <w:jc w:val="both"/>
        <w:rPr>
          <w:rFonts w:ascii="Times New Roman" w:hAnsi="Times New Roman" w:cs="Times New Roman"/>
          <w:sz w:val="24"/>
          <w:szCs w:val="24"/>
        </w:rPr>
      </w:pPr>
    </w:p>
    <w:p w:rsidR="00FF13FB" w:rsidRPr="00615A27" w:rsidRDefault="00FF13FB" w:rsidP="00FF13FB">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SECTION 2</w:t>
      </w:r>
    </w:p>
    <w:p w:rsidR="00FF13FB"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Table 2 below provides the measurement scale for answering the rest of the questions. Please use this1-9-pointmeasurement scale to respond to Questions 2A 2B and 2C.</w:t>
      </w:r>
    </w:p>
    <w:p w:rsidR="00E40C86" w:rsidRPr="00615A27" w:rsidRDefault="00E40C86" w:rsidP="00E40C86">
      <w:pPr>
        <w:spacing w:after="0" w:line="360" w:lineRule="auto"/>
        <w:jc w:val="both"/>
        <w:rPr>
          <w:rFonts w:ascii="Times New Roman" w:hAnsi="Times New Roman" w:cs="Times New Roman"/>
          <w:sz w:val="24"/>
          <w:szCs w:val="24"/>
        </w:rPr>
      </w:pP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Table 2: The 1-9-point Measurement Scale</w:t>
      </w:r>
    </w:p>
    <w:tbl>
      <w:tblPr>
        <w:tblW w:w="5125" w:type="dxa"/>
        <w:tblInd w:w="113" w:type="dxa"/>
        <w:tblLook w:val="04A0" w:firstRow="1" w:lastRow="0" w:firstColumn="1" w:lastColumn="0" w:noHBand="0" w:noVBand="1"/>
      </w:tblPr>
      <w:tblGrid>
        <w:gridCol w:w="1640"/>
        <w:gridCol w:w="3485"/>
      </w:tblGrid>
      <w:tr w:rsidR="00FF13FB" w:rsidRPr="00615A27" w:rsidTr="00400939">
        <w:trPr>
          <w:trHeight w:val="413"/>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1</w:t>
            </w:r>
          </w:p>
        </w:tc>
        <w:tc>
          <w:tcPr>
            <w:tcW w:w="3485" w:type="dxa"/>
            <w:tcBorders>
              <w:top w:val="single" w:sz="4" w:space="0" w:color="auto"/>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Equal importance</w:t>
            </w:r>
          </w:p>
        </w:tc>
      </w:tr>
      <w:tr w:rsidR="00FF13FB" w:rsidRPr="00615A27" w:rsidTr="00400939">
        <w:trPr>
          <w:trHeight w:val="41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3</w:t>
            </w:r>
          </w:p>
        </w:tc>
        <w:tc>
          <w:tcPr>
            <w:tcW w:w="348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Moderately more important</w:t>
            </w:r>
          </w:p>
        </w:tc>
      </w:tr>
      <w:tr w:rsidR="00FF13FB" w:rsidRPr="00615A27" w:rsidTr="00400939">
        <w:trPr>
          <w:trHeight w:val="41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5</w:t>
            </w:r>
          </w:p>
        </w:tc>
        <w:tc>
          <w:tcPr>
            <w:tcW w:w="348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Strongly more important </w:t>
            </w:r>
          </w:p>
        </w:tc>
      </w:tr>
      <w:tr w:rsidR="00FF13FB" w:rsidRPr="00615A27" w:rsidTr="00400939">
        <w:trPr>
          <w:trHeight w:val="41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7</w:t>
            </w:r>
          </w:p>
        </w:tc>
        <w:tc>
          <w:tcPr>
            <w:tcW w:w="348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Very strongly more important</w:t>
            </w:r>
          </w:p>
        </w:tc>
      </w:tr>
      <w:tr w:rsidR="00FF13FB" w:rsidRPr="00615A27" w:rsidTr="00400939">
        <w:trPr>
          <w:trHeight w:val="41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9</w:t>
            </w:r>
          </w:p>
        </w:tc>
        <w:tc>
          <w:tcPr>
            <w:tcW w:w="348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Extremely more important</w:t>
            </w:r>
          </w:p>
        </w:tc>
      </w:tr>
      <w:tr w:rsidR="00FF13FB" w:rsidRPr="00615A27" w:rsidTr="00400939">
        <w:trPr>
          <w:trHeight w:val="413"/>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2,4,6,8</w:t>
            </w:r>
          </w:p>
        </w:tc>
        <w:tc>
          <w:tcPr>
            <w:tcW w:w="348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 Intermediate values</w:t>
            </w:r>
          </w:p>
        </w:tc>
      </w:tr>
    </w:tbl>
    <w:p w:rsidR="00FF13FB" w:rsidRPr="00615A27" w:rsidRDefault="00FF13FB" w:rsidP="00FF13FB">
      <w:pPr>
        <w:spacing w:after="0" w:line="240" w:lineRule="auto"/>
        <w:jc w:val="both"/>
        <w:rPr>
          <w:rFonts w:ascii="Times New Roman" w:hAnsi="Times New Roman" w:cs="Times New Roman"/>
          <w:sz w:val="24"/>
          <w:szCs w:val="24"/>
        </w:rPr>
      </w:pP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Question 2A.  </w:t>
      </w: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You have determined criterion (X) as the most important criterion based on your personal preferences and experience. Please identify your preference ratio of this criterion (X), over the other criteria by using the 1 - 9-point measurement scale shown in Table 2. Please note that a </w:t>
      </w:r>
      <w:proofErr w:type="gramStart"/>
      <w:r w:rsidRPr="00615A27">
        <w:rPr>
          <w:rFonts w:ascii="Times New Roman" w:hAnsi="Times New Roman" w:cs="Times New Roman"/>
          <w:sz w:val="24"/>
          <w:szCs w:val="24"/>
        </w:rPr>
        <w:t>criteria</w:t>
      </w:r>
      <w:proofErr w:type="gramEnd"/>
      <w:r w:rsidRPr="00615A27">
        <w:rPr>
          <w:rFonts w:ascii="Times New Roman" w:hAnsi="Times New Roman" w:cs="Times New Roman"/>
          <w:sz w:val="24"/>
          <w:szCs w:val="24"/>
        </w:rPr>
        <w:t xml:space="preserve"> compared to itself is automatically rated 1 (Equally important).</w:t>
      </w:r>
    </w:p>
    <w:p w:rsidR="00FF13FB" w:rsidRPr="00615A27" w:rsidRDefault="00FF13FB" w:rsidP="00FF13FB">
      <w:pPr>
        <w:spacing w:after="0" w:line="240" w:lineRule="auto"/>
        <w:jc w:val="both"/>
        <w:rPr>
          <w:rFonts w:ascii="Times New Roman" w:hAnsi="Times New Roman" w:cs="Times New Roman"/>
          <w:sz w:val="24"/>
          <w:szCs w:val="24"/>
        </w:rPr>
      </w:pPr>
    </w:p>
    <w:p w:rsidR="00FF13FB" w:rsidRPr="00615A27" w:rsidRDefault="00FF13FB" w:rsidP="00400939">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Table </w:t>
      </w:r>
      <w:r w:rsidR="00330456" w:rsidRPr="00615A27">
        <w:rPr>
          <w:rFonts w:ascii="Times New Roman" w:hAnsi="Times New Roman" w:cs="Times New Roman"/>
          <w:sz w:val="24"/>
          <w:szCs w:val="24"/>
        </w:rPr>
        <w:t>3: Most</w:t>
      </w:r>
      <w:r w:rsidRPr="00615A27">
        <w:rPr>
          <w:rFonts w:ascii="Times New Roman" w:hAnsi="Times New Roman" w:cs="Times New Roman"/>
          <w:sz w:val="24"/>
          <w:szCs w:val="24"/>
        </w:rPr>
        <w:t xml:space="preserve"> important criterion (x) compared to the </w:t>
      </w:r>
      <w:proofErr w:type="spellStart"/>
      <w:r w:rsidRPr="00615A27">
        <w:rPr>
          <w:rFonts w:ascii="Times New Roman" w:hAnsi="Times New Roman" w:cs="Times New Roman"/>
          <w:sz w:val="24"/>
          <w:szCs w:val="24"/>
        </w:rPr>
        <w:t>othercriteria</w:t>
      </w:r>
      <w:proofErr w:type="spellEnd"/>
    </w:p>
    <w:tbl>
      <w:tblPr>
        <w:tblW w:w="9184" w:type="dxa"/>
        <w:tblLook w:val="04A0" w:firstRow="1" w:lastRow="0" w:firstColumn="1" w:lastColumn="0" w:noHBand="0" w:noVBand="1"/>
      </w:tblPr>
      <w:tblGrid>
        <w:gridCol w:w="3461"/>
        <w:gridCol w:w="793"/>
        <w:gridCol w:w="793"/>
        <w:gridCol w:w="793"/>
        <w:gridCol w:w="962"/>
        <w:gridCol w:w="793"/>
        <w:gridCol w:w="793"/>
        <w:gridCol w:w="962"/>
      </w:tblGrid>
      <w:tr w:rsidR="00FF13FB" w:rsidRPr="00615A27" w:rsidTr="00B16EA0">
        <w:trPr>
          <w:trHeight w:val="541"/>
        </w:trPr>
        <w:tc>
          <w:tcPr>
            <w:tcW w:w="351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Most Important Social Sustainability Criteria </w:t>
            </w:r>
          </w:p>
        </w:tc>
        <w:tc>
          <w:tcPr>
            <w:tcW w:w="792"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SOC1 </w:t>
            </w:r>
          </w:p>
        </w:tc>
        <w:tc>
          <w:tcPr>
            <w:tcW w:w="772"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SOC2</w:t>
            </w:r>
          </w:p>
        </w:tc>
        <w:tc>
          <w:tcPr>
            <w:tcW w:w="731"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SOC3</w:t>
            </w:r>
          </w:p>
        </w:tc>
        <w:tc>
          <w:tcPr>
            <w:tcW w:w="975"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SOC4</w:t>
            </w:r>
          </w:p>
        </w:tc>
        <w:tc>
          <w:tcPr>
            <w:tcW w:w="711"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SOC5</w:t>
            </w:r>
          </w:p>
        </w:tc>
        <w:tc>
          <w:tcPr>
            <w:tcW w:w="711"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SOC6</w:t>
            </w:r>
          </w:p>
        </w:tc>
        <w:tc>
          <w:tcPr>
            <w:tcW w:w="975"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SOC7</w:t>
            </w:r>
          </w:p>
        </w:tc>
      </w:tr>
      <w:tr w:rsidR="00FF13FB" w:rsidRPr="00615A27" w:rsidTr="00B16EA0">
        <w:trPr>
          <w:trHeight w:val="541"/>
        </w:trPr>
        <w:tc>
          <w:tcPr>
            <w:tcW w:w="3517" w:type="dxa"/>
            <w:tcBorders>
              <w:top w:val="nil"/>
              <w:left w:val="single" w:sz="4" w:space="0" w:color="auto"/>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SOC2</w:t>
            </w:r>
          </w:p>
        </w:tc>
        <w:tc>
          <w:tcPr>
            <w:tcW w:w="79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77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731"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711"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711"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bl>
    <w:p w:rsidR="00FF13FB" w:rsidRPr="00615A27" w:rsidRDefault="00FF13FB" w:rsidP="00FF13FB">
      <w:pPr>
        <w:spacing w:after="0" w:line="240" w:lineRule="auto"/>
        <w:jc w:val="both"/>
        <w:rPr>
          <w:rFonts w:ascii="Times New Roman" w:hAnsi="Times New Roman" w:cs="Times New Roman"/>
          <w:sz w:val="24"/>
          <w:szCs w:val="24"/>
        </w:rPr>
      </w:pPr>
    </w:p>
    <w:p w:rsidR="00FF13FB" w:rsidRDefault="00FF13FB" w:rsidP="00FF13FB">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Question 2B</w:t>
      </w:r>
    </w:p>
    <w:p w:rsidR="00E40C86" w:rsidRPr="00615A27" w:rsidRDefault="00E40C86" w:rsidP="00FF13FB">
      <w:pPr>
        <w:spacing w:after="0" w:line="240" w:lineRule="auto"/>
        <w:jc w:val="both"/>
        <w:rPr>
          <w:rFonts w:ascii="Times New Roman" w:hAnsi="Times New Roman" w:cs="Times New Roman"/>
          <w:sz w:val="24"/>
          <w:szCs w:val="24"/>
        </w:rPr>
      </w:pPr>
    </w:p>
    <w:p w:rsidR="00FF13FB" w:rsidRPr="00615A27" w:rsidRDefault="00FF13FB" w:rsidP="00E40C86">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You have determined criterion (X) as the least important criterion among these seven</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criteria.</w:t>
      </w:r>
      <w:r w:rsidRPr="00615A27">
        <w:rPr>
          <w:rFonts w:ascii="Times New Roman" w:hAnsi="Times New Roman" w:cs="Times New Roman"/>
          <w:sz w:val="24"/>
          <w:szCs w:val="24"/>
        </w:rPr>
        <w:br/>
        <w:t>Please determine your preference ratio of the other criteria over the least important criterion</w:t>
      </w:r>
      <w:r w:rsidRPr="00615A27">
        <w:rPr>
          <w:rFonts w:ascii="Times New Roman" w:hAnsi="Times New Roman" w:cs="Times New Roman"/>
          <w:sz w:val="24"/>
          <w:szCs w:val="24"/>
        </w:rPr>
        <w:br/>
        <w:t>by using 1 - 9 measurement scale shown in Table 2. Please note that a criteri</w:t>
      </w:r>
      <w:r w:rsidR="00B505C9">
        <w:rPr>
          <w:rFonts w:ascii="Times New Roman" w:hAnsi="Times New Roman" w:cs="Times New Roman"/>
          <w:sz w:val="24"/>
          <w:szCs w:val="24"/>
        </w:rPr>
        <w:t>on</w:t>
      </w:r>
      <w:r w:rsidRPr="00615A27">
        <w:rPr>
          <w:rFonts w:ascii="Times New Roman" w:hAnsi="Times New Roman" w:cs="Times New Roman"/>
          <w:sz w:val="24"/>
          <w:szCs w:val="24"/>
        </w:rPr>
        <w:t xml:space="preserve"> compared to itself is automatically rated 1 (Equally important).</w:t>
      </w:r>
    </w:p>
    <w:p w:rsidR="00FF13FB" w:rsidRPr="00615A27" w:rsidRDefault="00FF13FB" w:rsidP="00400939">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Table 4: The other</w:t>
      </w:r>
      <w:r w:rsidR="00223347">
        <w:rPr>
          <w:rFonts w:ascii="Times New Roman" w:hAnsi="Times New Roman" w:cs="Times New Roman"/>
          <w:sz w:val="24"/>
          <w:szCs w:val="24"/>
        </w:rPr>
        <w:t xml:space="preserve"> </w:t>
      </w:r>
      <w:r w:rsidRPr="00615A27">
        <w:rPr>
          <w:rFonts w:ascii="Times New Roman" w:hAnsi="Times New Roman" w:cs="Times New Roman"/>
          <w:sz w:val="24"/>
          <w:szCs w:val="24"/>
        </w:rPr>
        <w:t xml:space="preserve">criteria compared to the least important criterion (x) </w:t>
      </w:r>
    </w:p>
    <w:tbl>
      <w:tblPr>
        <w:tblW w:w="8192" w:type="dxa"/>
        <w:tblLook w:val="04A0" w:firstRow="1" w:lastRow="0" w:firstColumn="1" w:lastColumn="0" w:noHBand="0" w:noVBand="1"/>
      </w:tblPr>
      <w:tblGrid>
        <w:gridCol w:w="6710"/>
        <w:gridCol w:w="1482"/>
      </w:tblGrid>
      <w:tr w:rsidR="00FF13FB" w:rsidRPr="00615A27" w:rsidTr="00B16EA0">
        <w:trPr>
          <w:trHeight w:val="353"/>
        </w:trPr>
        <w:tc>
          <w:tcPr>
            <w:tcW w:w="671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Least Important Social Sustainability Criteria </w:t>
            </w:r>
          </w:p>
        </w:tc>
        <w:tc>
          <w:tcPr>
            <w:tcW w:w="1482"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SOC 1</w:t>
            </w: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SOC1</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SOC2</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SOC3</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SOC4</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SOC5</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SOC6</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single" w:sz="4" w:space="0" w:color="auto"/>
              <w:bottom w:val="single" w:sz="4" w:space="0" w:color="auto"/>
              <w:right w:val="single" w:sz="4" w:space="0" w:color="auto"/>
            </w:tcBorders>
            <w:shd w:val="clear" w:color="000000" w:fill="DDEBF7"/>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SOC7</w:t>
            </w:r>
          </w:p>
        </w:tc>
        <w:tc>
          <w:tcPr>
            <w:tcW w:w="1482" w:type="dxa"/>
            <w:tcBorders>
              <w:top w:val="nil"/>
              <w:left w:val="nil"/>
              <w:bottom w:val="single" w:sz="4" w:space="0" w:color="auto"/>
              <w:right w:val="single" w:sz="4" w:space="0" w:color="auto"/>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B16EA0">
        <w:trPr>
          <w:trHeight w:val="353"/>
        </w:trPr>
        <w:tc>
          <w:tcPr>
            <w:tcW w:w="6710" w:type="dxa"/>
            <w:tcBorders>
              <w:top w:val="nil"/>
              <w:left w:val="nil"/>
              <w:bottom w:val="nil"/>
              <w:right w:val="nil"/>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c>
          <w:tcPr>
            <w:tcW w:w="1482" w:type="dxa"/>
            <w:tcBorders>
              <w:top w:val="nil"/>
              <w:left w:val="nil"/>
              <w:bottom w:val="nil"/>
              <w:right w:val="nil"/>
            </w:tcBorders>
            <w:shd w:val="clear" w:color="auto" w:fill="auto"/>
            <w:noWrap/>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bl>
    <w:p w:rsidR="00FF13FB" w:rsidRDefault="00FF13FB" w:rsidP="00FF13FB">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Question 2C</w:t>
      </w:r>
    </w:p>
    <w:p w:rsidR="00E40C86" w:rsidRPr="00615A27" w:rsidRDefault="00E40C86" w:rsidP="00FF13FB">
      <w:pPr>
        <w:spacing w:after="0" w:line="240" w:lineRule="auto"/>
        <w:jc w:val="both"/>
        <w:rPr>
          <w:rFonts w:ascii="Times New Roman" w:hAnsi="Times New Roman" w:cs="Times New Roman"/>
          <w:sz w:val="24"/>
          <w:szCs w:val="24"/>
        </w:rPr>
      </w:pPr>
    </w:p>
    <w:p w:rsidR="00FF13FB" w:rsidRPr="00615A27" w:rsidRDefault="00FF13FB" w:rsidP="00400939">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Using the 1-9-point measurement scale shown in Table 2 and considering your enterprise in the supply chain, rate all the seven identified SSSC criteria in terms of their importance to overall social sustainability performance</w:t>
      </w:r>
      <w:r w:rsidR="00E40C86">
        <w:rPr>
          <w:rFonts w:ascii="Times New Roman" w:hAnsi="Times New Roman" w:cs="Times New Roman"/>
          <w:sz w:val="24"/>
          <w:szCs w:val="24"/>
        </w:rPr>
        <w:t>.</w:t>
      </w:r>
    </w:p>
    <w:p w:rsidR="00FF13FB" w:rsidRPr="00615A27" w:rsidRDefault="00FF13FB" w:rsidP="00400939">
      <w:pPr>
        <w:spacing w:after="0" w:line="360" w:lineRule="auto"/>
        <w:jc w:val="both"/>
        <w:rPr>
          <w:rFonts w:ascii="Times New Roman" w:hAnsi="Times New Roman" w:cs="Times New Roman"/>
          <w:sz w:val="24"/>
          <w:szCs w:val="24"/>
        </w:rPr>
      </w:pPr>
      <w:r w:rsidRPr="00615A27">
        <w:rPr>
          <w:rFonts w:ascii="Times New Roman" w:hAnsi="Times New Roman" w:cs="Times New Roman"/>
          <w:sz w:val="24"/>
          <w:szCs w:val="24"/>
        </w:rPr>
        <w:t>Table 5: Criteria importance ratings by respondents</w:t>
      </w:r>
    </w:p>
    <w:tbl>
      <w:tblPr>
        <w:tblW w:w="5685" w:type="dxa"/>
        <w:tblCellMar>
          <w:left w:w="0" w:type="dxa"/>
          <w:right w:w="0" w:type="dxa"/>
        </w:tblCellMar>
        <w:tblLook w:val="04A0" w:firstRow="1" w:lastRow="0" w:firstColumn="1" w:lastColumn="0" w:noHBand="0" w:noVBand="1"/>
      </w:tblPr>
      <w:tblGrid>
        <w:gridCol w:w="3801"/>
        <w:gridCol w:w="1884"/>
      </w:tblGrid>
      <w:tr w:rsidR="00FF13FB" w:rsidRPr="00615A27" w:rsidTr="00E40C86">
        <w:trPr>
          <w:trHeight w:val="1048"/>
        </w:trPr>
        <w:tc>
          <w:tcPr>
            <w:tcW w:w="3801" w:type="dxa"/>
            <w:tcBorders>
              <w:top w:val="single" w:sz="4" w:space="0" w:color="auto"/>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 xml:space="preserve">Social Sustainability Criteria </w:t>
            </w:r>
          </w:p>
        </w:tc>
        <w:tc>
          <w:tcPr>
            <w:tcW w:w="1884" w:type="dxa"/>
            <w:tcBorders>
              <w:top w:val="single" w:sz="4" w:space="0" w:color="auto"/>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Rate</w:t>
            </w:r>
          </w:p>
        </w:tc>
      </w:tr>
      <w:tr w:rsidR="00FF13FB" w:rsidRPr="00615A27" w:rsidTr="00E40C86">
        <w:trPr>
          <w:trHeight w:val="360"/>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SOC1</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309"/>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SOC2</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309"/>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SOC3</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479"/>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SOC4</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122"/>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SOC5</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191"/>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SOC6</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r w:rsidR="00FF13FB" w:rsidRPr="00615A27" w:rsidTr="00E40C86">
        <w:trPr>
          <w:trHeight w:val="614"/>
        </w:trPr>
        <w:tc>
          <w:tcPr>
            <w:tcW w:w="0" w:type="auto"/>
            <w:tcBorders>
              <w:top w:val="nil"/>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r w:rsidRPr="00615A27">
              <w:rPr>
                <w:rFonts w:ascii="Times New Roman" w:hAnsi="Times New Roman" w:cs="Times New Roman"/>
                <w:sz w:val="24"/>
                <w:szCs w:val="24"/>
              </w:rPr>
              <w:t>SOC7</w:t>
            </w:r>
          </w:p>
        </w:tc>
        <w:tc>
          <w:tcPr>
            <w:tcW w:w="18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13FB" w:rsidRPr="00615A27" w:rsidRDefault="00FF13FB" w:rsidP="00B16EA0">
            <w:pPr>
              <w:spacing w:after="0" w:line="240" w:lineRule="auto"/>
              <w:jc w:val="both"/>
              <w:rPr>
                <w:rFonts w:ascii="Times New Roman" w:hAnsi="Times New Roman" w:cs="Times New Roman"/>
                <w:sz w:val="24"/>
                <w:szCs w:val="24"/>
              </w:rPr>
            </w:pPr>
          </w:p>
        </w:tc>
      </w:tr>
    </w:tbl>
    <w:p w:rsidR="00FF13FB" w:rsidRPr="00615A27" w:rsidRDefault="00FF13FB" w:rsidP="00FF13FB">
      <w:pPr>
        <w:rPr>
          <w:rFonts w:ascii="Times New Roman" w:hAnsi="Times New Roman" w:cs="Times New Roman"/>
          <w:sz w:val="24"/>
          <w:szCs w:val="24"/>
        </w:rPr>
      </w:pPr>
    </w:p>
    <w:p w:rsidR="00773096" w:rsidRPr="006D69C4" w:rsidRDefault="00FF13FB" w:rsidP="006D69C4">
      <w:pPr>
        <w:jc w:val="center"/>
        <w:rPr>
          <w:rFonts w:ascii="Times New Roman" w:hAnsi="Times New Roman" w:cs="Times New Roman"/>
          <w:sz w:val="24"/>
          <w:szCs w:val="24"/>
        </w:rPr>
      </w:pPr>
      <w:r w:rsidRPr="00615A27">
        <w:rPr>
          <w:rFonts w:ascii="Times New Roman" w:hAnsi="Times New Roman" w:cs="Times New Roman"/>
          <w:sz w:val="24"/>
          <w:szCs w:val="24"/>
        </w:rPr>
        <w:t>-End of Questionnaire-</w:t>
      </w:r>
    </w:p>
    <w:p w:rsidR="00FF13FB" w:rsidRPr="00FE4568" w:rsidRDefault="00FF13FB" w:rsidP="00FF13FB">
      <w:pPr>
        <w:spacing w:line="480" w:lineRule="auto"/>
        <w:outlineLvl w:val="0"/>
        <w:rPr>
          <w:rFonts w:ascii="Times New Roman" w:hAnsi="Times New Roman" w:cs="Times New Roman"/>
          <w:b/>
          <w:bCs/>
          <w:sz w:val="24"/>
          <w:szCs w:val="24"/>
        </w:rPr>
      </w:pPr>
      <w:r w:rsidRPr="00A346D4">
        <w:rPr>
          <w:rFonts w:ascii="Times New Roman" w:hAnsi="Times New Roman" w:cs="Times New Roman"/>
          <w:b/>
          <w:bCs/>
          <w:sz w:val="24"/>
          <w:szCs w:val="24"/>
        </w:rPr>
        <w:t xml:space="preserve">Appendix </w:t>
      </w:r>
      <w:r>
        <w:rPr>
          <w:rFonts w:ascii="Times New Roman" w:hAnsi="Times New Roman" w:cs="Times New Roman"/>
          <w:b/>
          <w:bCs/>
          <w:sz w:val="24"/>
          <w:szCs w:val="24"/>
        </w:rPr>
        <w:t>G</w:t>
      </w:r>
      <w:r w:rsidR="001D4A9A">
        <w:rPr>
          <w:rFonts w:ascii="Times New Roman" w:hAnsi="Times New Roman" w:cs="Times New Roman"/>
          <w:b/>
          <w:bCs/>
          <w:sz w:val="24"/>
          <w:szCs w:val="24"/>
        </w:rPr>
        <w:t xml:space="preserve"> </w:t>
      </w:r>
      <w:r w:rsidRPr="00A346D4">
        <w:rPr>
          <w:rFonts w:ascii="Times New Roman" w:hAnsi="Times New Roman" w:cs="Times New Roman"/>
          <w:sz w:val="24"/>
          <w:szCs w:val="24"/>
        </w:rPr>
        <w:t xml:space="preserve">Table </w:t>
      </w:r>
      <w:r>
        <w:rPr>
          <w:rFonts w:ascii="Times New Roman" w:hAnsi="Times New Roman" w:cs="Times New Roman"/>
          <w:sz w:val="24"/>
          <w:szCs w:val="24"/>
        </w:rPr>
        <w:t>G</w:t>
      </w:r>
      <w:r w:rsidRPr="00A346D4">
        <w:rPr>
          <w:rFonts w:ascii="Times New Roman" w:hAnsi="Times New Roman" w:cs="Times New Roman"/>
          <w:sz w:val="24"/>
          <w:szCs w:val="24"/>
        </w:rPr>
        <w:t>1: Pair</w:t>
      </w:r>
      <w:r>
        <w:rPr>
          <w:rFonts w:ascii="Times New Roman" w:hAnsi="Times New Roman" w:cs="Times New Roman"/>
          <w:sz w:val="24"/>
          <w:szCs w:val="24"/>
        </w:rPr>
        <w:t>-</w:t>
      </w:r>
      <w:r w:rsidRPr="00A346D4">
        <w:rPr>
          <w:rFonts w:ascii="Times New Roman" w:hAnsi="Times New Roman" w:cs="Times New Roman"/>
          <w:sz w:val="24"/>
          <w:szCs w:val="24"/>
        </w:rPr>
        <w:t>wise comparison vector for the best criterion in BWM</w:t>
      </w:r>
    </w:p>
    <w:tbl>
      <w:tblPr>
        <w:tblW w:w="8815" w:type="dxa"/>
        <w:tblInd w:w="93" w:type="dxa"/>
        <w:tblLook w:val="04A0" w:firstRow="1" w:lastRow="0" w:firstColumn="1" w:lastColumn="0" w:noHBand="0" w:noVBand="1"/>
      </w:tblPr>
      <w:tblGrid>
        <w:gridCol w:w="2529"/>
        <w:gridCol w:w="898"/>
        <w:gridCol w:w="898"/>
        <w:gridCol w:w="898"/>
        <w:gridCol w:w="898"/>
        <w:gridCol w:w="898"/>
        <w:gridCol w:w="898"/>
        <w:gridCol w:w="898"/>
      </w:tblGrid>
      <w:tr w:rsidR="00FF13FB" w:rsidRPr="009516C1" w:rsidTr="00B16EA0">
        <w:trPr>
          <w:trHeight w:val="667"/>
        </w:trPr>
        <w:tc>
          <w:tcPr>
            <w:tcW w:w="2529"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xml:space="preserve">Manager's Most Important Social Sustainability Criteria </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xml:space="preserve">SOC1 </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SOC2</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SOC3</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SOC4</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SOC5</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SOC6</w:t>
            </w:r>
          </w:p>
        </w:tc>
        <w:tc>
          <w:tcPr>
            <w:tcW w:w="898" w:type="dxa"/>
            <w:tcBorders>
              <w:top w:val="single" w:sz="4" w:space="0" w:color="auto"/>
              <w:left w:val="nil"/>
              <w:bottom w:val="single" w:sz="4" w:space="0" w:color="auto"/>
              <w:right w:val="single" w:sz="4" w:space="0" w:color="auto"/>
            </w:tcBorders>
            <w:shd w:val="clear" w:color="000000" w:fill="DDEBF7"/>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SOC7</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M1 -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4</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6</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6</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M2 -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M3 - SOC 2</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1</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4</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6</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5</w:t>
            </w:r>
          </w:p>
        </w:tc>
        <w:tc>
          <w:tcPr>
            <w:tcW w:w="898" w:type="dxa"/>
            <w:tcBorders>
              <w:top w:val="nil"/>
              <w:left w:val="nil"/>
              <w:bottom w:val="single" w:sz="4" w:space="0" w:color="auto"/>
              <w:right w:val="single" w:sz="4" w:space="0" w:color="auto"/>
            </w:tcBorders>
            <w:shd w:val="clear" w:color="auto" w:fill="auto"/>
            <w:noWrap/>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M4 -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4</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8</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M5 -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6</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6</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4</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M6 -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M7 -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4</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M8 -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M9 -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6</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8</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M10 -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M11 - SOC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M12 - SOC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4</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M13 -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Calibri" w:eastAsia="Times New Roman" w:hAnsi="Calibri" w:cs="Calibri"/>
                <w:color w:val="000000"/>
                <w:sz w:val="24"/>
                <w:szCs w:val="24"/>
                <w:lang w:eastAsia="zh-CN"/>
              </w:rPr>
            </w:pPr>
            <w:r w:rsidRPr="009516C1">
              <w:rPr>
                <w:rFonts w:ascii="Calibri" w:eastAsia="Times New Roman" w:hAnsi="Calibri" w:cs="Calibri"/>
                <w:color w:val="000000"/>
                <w:sz w:val="24"/>
                <w:szCs w:val="24"/>
                <w:lang w:eastAsia="zh-CN"/>
              </w:rPr>
              <w:t>M14 - SOC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5</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r w:rsidR="00FF13FB" w:rsidRPr="009516C1" w:rsidTr="00B16EA0">
        <w:trPr>
          <w:trHeight w:val="334"/>
        </w:trPr>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M15 - SOC 2</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1</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3</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8</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7</w:t>
            </w:r>
          </w:p>
        </w:tc>
        <w:tc>
          <w:tcPr>
            <w:tcW w:w="898" w:type="dxa"/>
            <w:tcBorders>
              <w:top w:val="nil"/>
              <w:left w:val="nil"/>
              <w:bottom w:val="single" w:sz="4" w:space="0" w:color="auto"/>
              <w:right w:val="single" w:sz="4" w:space="0" w:color="auto"/>
            </w:tcBorders>
            <w:shd w:val="clear" w:color="auto" w:fill="auto"/>
            <w:noWrap/>
            <w:vAlign w:val="bottom"/>
            <w:hideMark/>
          </w:tcPr>
          <w:p w:rsidR="00FF13FB" w:rsidRPr="009516C1"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9516C1">
              <w:rPr>
                <w:rFonts w:ascii="Times New Roman" w:eastAsia="Times New Roman" w:hAnsi="Times New Roman" w:cs="Times New Roman"/>
                <w:color w:val="000000"/>
                <w:sz w:val="24"/>
                <w:szCs w:val="24"/>
                <w:lang w:eastAsia="zh-CN"/>
              </w:rPr>
              <w:t> 9</w:t>
            </w:r>
          </w:p>
        </w:tc>
      </w:tr>
    </w:tbl>
    <w:p w:rsidR="00FF13FB" w:rsidRDefault="00FF13FB" w:rsidP="00FF13FB">
      <w:pPr>
        <w:outlineLvl w:val="0"/>
        <w:rPr>
          <w:rFonts w:ascii="Times New Roman" w:hAnsi="Times New Roman" w:cs="Times New Roman"/>
          <w:sz w:val="24"/>
          <w:szCs w:val="24"/>
        </w:rPr>
      </w:pPr>
      <w:r>
        <w:rPr>
          <w:rFonts w:ascii="Times New Roman" w:hAnsi="Times New Roman" w:cs="Times New Roman"/>
          <w:sz w:val="24"/>
          <w:szCs w:val="24"/>
        </w:rPr>
        <w:t>Manager = M, SOC = SSSC criterion</w:t>
      </w:r>
    </w:p>
    <w:p w:rsidR="00FF13FB" w:rsidRDefault="00FF13FB" w:rsidP="00FF13FB">
      <w:pPr>
        <w:outlineLvl w:val="0"/>
        <w:rPr>
          <w:rFonts w:ascii="Times New Roman" w:hAnsi="Times New Roman" w:cs="Times New Roman"/>
          <w:sz w:val="24"/>
          <w:szCs w:val="24"/>
        </w:rPr>
      </w:pPr>
    </w:p>
    <w:p w:rsidR="00FF13FB" w:rsidRDefault="00FF13FB" w:rsidP="00FF13FB">
      <w:pPr>
        <w:outlineLvl w:val="0"/>
        <w:rPr>
          <w:rFonts w:ascii="Times New Roman" w:hAnsi="Times New Roman" w:cs="Times New Roman"/>
          <w:sz w:val="24"/>
          <w:szCs w:val="24"/>
        </w:rPr>
        <w:sectPr w:rsidR="00FF13FB" w:rsidSect="00824DDD">
          <w:pgSz w:w="12240" w:h="15840"/>
          <w:pgMar w:top="1440" w:right="1440" w:bottom="1440" w:left="1440" w:header="720" w:footer="720" w:gutter="0"/>
          <w:cols w:space="720"/>
          <w:docGrid w:linePitch="360"/>
        </w:sectPr>
      </w:pPr>
    </w:p>
    <w:p w:rsidR="00FF13FB" w:rsidRPr="00A346D4" w:rsidRDefault="00FF13FB" w:rsidP="00FF13FB">
      <w:pPr>
        <w:outlineLvl w:val="0"/>
        <w:rPr>
          <w:rFonts w:ascii="Times New Roman" w:hAnsi="Times New Roman" w:cs="Times New Roman"/>
          <w:sz w:val="24"/>
          <w:szCs w:val="24"/>
        </w:rPr>
      </w:pPr>
      <w:r w:rsidRPr="00A346D4">
        <w:rPr>
          <w:rFonts w:ascii="Times New Roman" w:hAnsi="Times New Roman" w:cs="Times New Roman"/>
          <w:sz w:val="24"/>
          <w:szCs w:val="24"/>
        </w:rPr>
        <w:t xml:space="preserve">Table </w:t>
      </w:r>
      <w:r>
        <w:rPr>
          <w:rFonts w:ascii="Times New Roman" w:hAnsi="Times New Roman" w:cs="Times New Roman"/>
          <w:sz w:val="24"/>
          <w:szCs w:val="24"/>
        </w:rPr>
        <w:t>G</w:t>
      </w:r>
      <w:r w:rsidRPr="00A346D4">
        <w:rPr>
          <w:rFonts w:ascii="Times New Roman" w:hAnsi="Times New Roman" w:cs="Times New Roman"/>
          <w:sz w:val="24"/>
          <w:szCs w:val="24"/>
        </w:rPr>
        <w:t>2:  Pair</w:t>
      </w:r>
      <w:r>
        <w:rPr>
          <w:rFonts w:ascii="Times New Roman" w:hAnsi="Times New Roman" w:cs="Times New Roman"/>
          <w:sz w:val="24"/>
          <w:szCs w:val="24"/>
        </w:rPr>
        <w:t>-</w:t>
      </w:r>
      <w:r w:rsidRPr="00A346D4">
        <w:rPr>
          <w:rFonts w:ascii="Times New Roman" w:hAnsi="Times New Roman" w:cs="Times New Roman"/>
          <w:sz w:val="24"/>
          <w:szCs w:val="24"/>
        </w:rPr>
        <w:t>wise comparison vector for the worst criterion in BWM</w:t>
      </w:r>
    </w:p>
    <w:tbl>
      <w:tblPr>
        <w:tblW w:w="10656" w:type="dxa"/>
        <w:tblInd w:w="93" w:type="dxa"/>
        <w:tblLook w:val="04A0" w:firstRow="1" w:lastRow="0" w:firstColumn="1" w:lastColumn="0" w:noHBand="0" w:noVBand="1"/>
      </w:tblPr>
      <w:tblGrid>
        <w:gridCol w:w="1206"/>
        <w:gridCol w:w="690"/>
        <w:gridCol w:w="690"/>
        <w:gridCol w:w="690"/>
        <w:gridCol w:w="690"/>
        <w:gridCol w:w="690"/>
        <w:gridCol w:w="690"/>
        <w:gridCol w:w="690"/>
        <w:gridCol w:w="690"/>
        <w:gridCol w:w="690"/>
        <w:gridCol w:w="810"/>
        <w:gridCol w:w="810"/>
        <w:gridCol w:w="810"/>
        <w:gridCol w:w="810"/>
        <w:gridCol w:w="810"/>
        <w:gridCol w:w="810"/>
      </w:tblGrid>
      <w:tr w:rsidR="00FF13FB" w:rsidRPr="005A1606" w:rsidTr="00B16EA0">
        <w:trPr>
          <w:trHeight w:val="2248"/>
        </w:trPr>
        <w:tc>
          <w:tcPr>
            <w:tcW w:w="1047" w:type="dxa"/>
            <w:tcBorders>
              <w:top w:val="single" w:sz="8" w:space="0" w:color="auto"/>
              <w:left w:val="single" w:sz="8" w:space="0" w:color="auto"/>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xml:space="preserve">Manager's Least Important SSSC Criteria </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 S1</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M2- S 7</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M3- S7</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M4- S7</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M5- S7</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M6- S7</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M7- S1</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M8- S7</w:t>
            </w:r>
          </w:p>
        </w:tc>
        <w:tc>
          <w:tcPr>
            <w:tcW w:w="599"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M9- S1</w:t>
            </w:r>
          </w:p>
        </w:tc>
        <w:tc>
          <w:tcPr>
            <w:tcW w:w="703"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M10- S7</w:t>
            </w:r>
          </w:p>
        </w:tc>
        <w:tc>
          <w:tcPr>
            <w:tcW w:w="703"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M11- S7</w:t>
            </w:r>
          </w:p>
        </w:tc>
        <w:tc>
          <w:tcPr>
            <w:tcW w:w="703"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M12- S1</w:t>
            </w:r>
          </w:p>
        </w:tc>
        <w:tc>
          <w:tcPr>
            <w:tcW w:w="703"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M13- S1</w:t>
            </w:r>
          </w:p>
        </w:tc>
        <w:tc>
          <w:tcPr>
            <w:tcW w:w="703"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M14- S1</w:t>
            </w:r>
          </w:p>
        </w:tc>
        <w:tc>
          <w:tcPr>
            <w:tcW w:w="703" w:type="dxa"/>
            <w:tcBorders>
              <w:top w:val="single" w:sz="8" w:space="0" w:color="auto"/>
              <w:left w:val="nil"/>
              <w:bottom w:val="single" w:sz="8" w:space="0" w:color="auto"/>
              <w:right w:val="single" w:sz="8" w:space="0" w:color="auto"/>
            </w:tcBorders>
            <w:shd w:val="clear" w:color="000000" w:fill="DDEBF7"/>
            <w:vAlign w:val="bottom"/>
            <w:hideMark/>
          </w:tcPr>
          <w:p w:rsidR="00FF13FB" w:rsidRPr="005A1606" w:rsidRDefault="00FF13FB" w:rsidP="00B16EA0">
            <w:pPr>
              <w:spacing w:after="0" w:line="240" w:lineRule="auto"/>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M15- S1</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2</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6</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SOC2</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SOC3</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8</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8</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8</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8</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8</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2</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4</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2</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3</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6</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3</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6</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3</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8</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8</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7</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7</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SOC6</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6</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6</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3</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2</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6</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5</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3</w:t>
            </w:r>
          </w:p>
        </w:tc>
      </w:tr>
      <w:tr w:rsidR="00FF13FB" w:rsidRPr="005A1606" w:rsidTr="00B16EA0">
        <w:trPr>
          <w:trHeight w:val="772"/>
        </w:trPr>
        <w:tc>
          <w:tcPr>
            <w:tcW w:w="1047"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SOC7</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599" w:type="dxa"/>
            <w:tcBorders>
              <w:top w:val="nil"/>
              <w:left w:val="nil"/>
              <w:bottom w:val="single" w:sz="8" w:space="0" w:color="auto"/>
              <w:right w:val="single" w:sz="8" w:space="0" w:color="auto"/>
            </w:tcBorders>
            <w:shd w:val="clear" w:color="auto" w:fill="auto"/>
            <w:noWrap/>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3</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599"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6</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1</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9</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 4</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3</w:t>
            </w:r>
          </w:p>
        </w:tc>
        <w:tc>
          <w:tcPr>
            <w:tcW w:w="703" w:type="dxa"/>
            <w:tcBorders>
              <w:top w:val="nil"/>
              <w:left w:val="nil"/>
              <w:bottom w:val="single" w:sz="8" w:space="0" w:color="auto"/>
              <w:right w:val="single" w:sz="8" w:space="0" w:color="auto"/>
            </w:tcBorders>
            <w:shd w:val="clear" w:color="auto" w:fill="auto"/>
            <w:noWrap/>
            <w:vAlign w:val="bottom"/>
            <w:hideMark/>
          </w:tcPr>
          <w:p w:rsidR="00FF13FB" w:rsidRPr="005A160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5A1606">
              <w:rPr>
                <w:rFonts w:ascii="Times New Roman" w:eastAsia="Times New Roman" w:hAnsi="Times New Roman" w:cs="Times New Roman"/>
                <w:color w:val="000000"/>
                <w:sz w:val="24"/>
                <w:szCs w:val="24"/>
                <w:lang w:eastAsia="zh-CN"/>
              </w:rPr>
              <w:t>2</w:t>
            </w:r>
          </w:p>
        </w:tc>
      </w:tr>
    </w:tbl>
    <w:p w:rsidR="00FF13FB" w:rsidRPr="00A346D4" w:rsidRDefault="00FF13FB" w:rsidP="00FF13FB">
      <w:pPr>
        <w:outlineLvl w:val="0"/>
        <w:rPr>
          <w:rFonts w:ascii="Times New Roman" w:hAnsi="Times New Roman" w:cs="Times New Roman"/>
          <w:sz w:val="24"/>
          <w:szCs w:val="24"/>
        </w:rPr>
      </w:pPr>
      <w:r>
        <w:rPr>
          <w:rFonts w:ascii="Times New Roman" w:hAnsi="Times New Roman" w:cs="Times New Roman"/>
          <w:sz w:val="24"/>
          <w:szCs w:val="24"/>
        </w:rPr>
        <w:t xml:space="preserve">Manager = </w:t>
      </w:r>
      <w:proofErr w:type="gramStart"/>
      <w:r>
        <w:rPr>
          <w:rFonts w:ascii="Times New Roman" w:hAnsi="Times New Roman" w:cs="Times New Roman"/>
          <w:sz w:val="24"/>
          <w:szCs w:val="24"/>
        </w:rPr>
        <w:t>M ,</w:t>
      </w:r>
      <w:proofErr w:type="gramEnd"/>
      <w:r>
        <w:rPr>
          <w:rFonts w:ascii="Times New Roman" w:hAnsi="Times New Roman" w:cs="Times New Roman"/>
          <w:sz w:val="24"/>
          <w:szCs w:val="24"/>
        </w:rPr>
        <w:t xml:space="preserve"> S = SSSC criterion</w:t>
      </w:r>
    </w:p>
    <w:p w:rsidR="00FF13FB" w:rsidRDefault="00FF13FB" w:rsidP="00FF13FB">
      <w:pPr>
        <w:rPr>
          <w:rFonts w:ascii="Times New Roman" w:hAnsi="Times New Roman" w:cs="Times New Roman"/>
          <w:bCs/>
          <w:sz w:val="24"/>
          <w:szCs w:val="24"/>
        </w:rPr>
        <w:sectPr w:rsidR="00FF13FB" w:rsidSect="00B16EA0">
          <w:pgSz w:w="15840" w:h="12240" w:orient="landscape"/>
          <w:pgMar w:top="1440" w:right="1440" w:bottom="1440" w:left="1440" w:header="720" w:footer="720" w:gutter="0"/>
          <w:cols w:space="720"/>
          <w:docGrid w:linePitch="360"/>
        </w:sectPr>
      </w:pPr>
    </w:p>
    <w:p w:rsidR="00FF13FB" w:rsidRPr="00A346D4" w:rsidRDefault="00FF13FB" w:rsidP="00FF13FB">
      <w:pPr>
        <w:outlineLvl w:val="0"/>
        <w:rPr>
          <w:rFonts w:ascii="Times New Roman" w:hAnsi="Times New Roman" w:cs="Times New Roman"/>
          <w:b/>
          <w:bCs/>
          <w:sz w:val="24"/>
          <w:szCs w:val="24"/>
        </w:rPr>
      </w:pPr>
      <w:r w:rsidRPr="00A346D4">
        <w:rPr>
          <w:rFonts w:ascii="Times New Roman" w:hAnsi="Times New Roman" w:cs="Times New Roman"/>
          <w:b/>
          <w:bCs/>
          <w:sz w:val="24"/>
          <w:szCs w:val="24"/>
        </w:rPr>
        <w:t xml:space="preserve">Appendix </w:t>
      </w:r>
      <w:r>
        <w:rPr>
          <w:rFonts w:ascii="Times New Roman" w:hAnsi="Times New Roman" w:cs="Times New Roman"/>
          <w:b/>
          <w:bCs/>
          <w:sz w:val="24"/>
          <w:szCs w:val="24"/>
        </w:rPr>
        <w:t>H</w:t>
      </w:r>
    </w:p>
    <w:p w:rsidR="00FF13FB" w:rsidRPr="00A346D4" w:rsidRDefault="00FF13FB" w:rsidP="00FF13FB">
      <w:pPr>
        <w:jc w:val="both"/>
        <w:outlineLvl w:val="0"/>
        <w:rPr>
          <w:rFonts w:ascii="Times New Roman" w:hAnsi="Times New Roman" w:cs="Times New Roman"/>
          <w:sz w:val="24"/>
          <w:szCs w:val="24"/>
        </w:rPr>
      </w:pPr>
      <w:r>
        <w:rPr>
          <w:rFonts w:ascii="Times New Roman" w:hAnsi="Times New Roman" w:cs="Times New Roman"/>
          <w:sz w:val="24"/>
          <w:szCs w:val="24"/>
        </w:rPr>
        <w:t>Table H</w:t>
      </w:r>
      <w:r w:rsidRPr="00A346D4">
        <w:rPr>
          <w:rFonts w:ascii="Times New Roman" w:hAnsi="Times New Roman" w:cs="Times New Roman"/>
          <w:sz w:val="24"/>
          <w:szCs w:val="24"/>
        </w:rPr>
        <w:t xml:space="preserve">1: </w:t>
      </w:r>
      <w:r w:rsidRPr="00A346D4">
        <w:rPr>
          <w:rFonts w:ascii="Times New Roman" w:eastAsia="Times New Roman" w:hAnsi="Times New Roman" w:cs="Times New Roman"/>
          <w:color w:val="000000"/>
          <w:sz w:val="24"/>
          <w:szCs w:val="24"/>
        </w:rPr>
        <w:t>Criteria importance ratings by respondents for GRA</w:t>
      </w:r>
    </w:p>
    <w:tbl>
      <w:tblPr>
        <w:tblW w:w="9483" w:type="dxa"/>
        <w:tblInd w:w="93" w:type="dxa"/>
        <w:tblLook w:val="04A0" w:firstRow="1" w:lastRow="0" w:firstColumn="1" w:lastColumn="0" w:noHBand="0" w:noVBand="1"/>
      </w:tblPr>
      <w:tblGrid>
        <w:gridCol w:w="1238"/>
        <w:gridCol w:w="550"/>
        <w:gridCol w:w="550"/>
        <w:gridCol w:w="550"/>
        <w:gridCol w:w="550"/>
        <w:gridCol w:w="550"/>
        <w:gridCol w:w="550"/>
        <w:gridCol w:w="550"/>
        <w:gridCol w:w="550"/>
        <w:gridCol w:w="550"/>
        <w:gridCol w:w="670"/>
        <w:gridCol w:w="670"/>
        <w:gridCol w:w="670"/>
        <w:gridCol w:w="550"/>
        <w:gridCol w:w="670"/>
        <w:gridCol w:w="670"/>
      </w:tblGrid>
      <w:tr w:rsidR="00FF13FB" w:rsidRPr="00CB74C6" w:rsidTr="00B16EA0">
        <w:trPr>
          <w:trHeight w:val="330"/>
        </w:trPr>
        <w:tc>
          <w:tcPr>
            <w:tcW w:w="1238"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SSSC Criteria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M1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M2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M3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M4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M5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M6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M7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M8 </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M9</w:t>
            </w:r>
          </w:p>
        </w:tc>
        <w:tc>
          <w:tcPr>
            <w:tcW w:w="621"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M10 </w:t>
            </w:r>
          </w:p>
        </w:tc>
        <w:tc>
          <w:tcPr>
            <w:tcW w:w="621"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M11 </w:t>
            </w:r>
          </w:p>
        </w:tc>
        <w:tc>
          <w:tcPr>
            <w:tcW w:w="621"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M12</w:t>
            </w:r>
          </w:p>
        </w:tc>
        <w:tc>
          <w:tcPr>
            <w:tcW w:w="514"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M3 </w:t>
            </w:r>
          </w:p>
        </w:tc>
        <w:tc>
          <w:tcPr>
            <w:tcW w:w="621"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M14 </w:t>
            </w:r>
          </w:p>
        </w:tc>
        <w:tc>
          <w:tcPr>
            <w:tcW w:w="621" w:type="dxa"/>
            <w:tcBorders>
              <w:top w:val="single" w:sz="8" w:space="0" w:color="auto"/>
              <w:left w:val="nil"/>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M15 </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SOC1</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4</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SOC2</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SOC3</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SOC4</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4</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xml:space="preserve"> 9 </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7</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3</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6</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3</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3</w:t>
            </w:r>
          </w:p>
        </w:tc>
      </w:tr>
      <w:tr w:rsidR="00FF13FB" w:rsidRPr="00CB74C6" w:rsidTr="00B16EA0">
        <w:trPr>
          <w:trHeight w:val="330"/>
        </w:trPr>
        <w:tc>
          <w:tcPr>
            <w:tcW w:w="1238" w:type="dxa"/>
            <w:tcBorders>
              <w:top w:val="nil"/>
              <w:left w:val="single" w:sz="8" w:space="0" w:color="auto"/>
              <w:bottom w:val="single" w:sz="8" w:space="0" w:color="auto"/>
              <w:right w:val="single" w:sz="8" w:space="0" w:color="auto"/>
            </w:tcBorders>
            <w:shd w:val="clear" w:color="000000" w:fill="DDEBF7"/>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SOC7</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8</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2</w:t>
            </w:r>
          </w:p>
        </w:tc>
        <w:tc>
          <w:tcPr>
            <w:tcW w:w="514" w:type="dxa"/>
            <w:tcBorders>
              <w:top w:val="nil"/>
              <w:left w:val="nil"/>
              <w:bottom w:val="single" w:sz="8" w:space="0" w:color="auto"/>
              <w:right w:val="single" w:sz="8" w:space="0" w:color="auto"/>
            </w:tcBorders>
            <w:shd w:val="clear" w:color="auto" w:fill="auto"/>
            <w:noWrap/>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3</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4</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3</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5</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6</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2</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3</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9</w:t>
            </w:r>
          </w:p>
        </w:tc>
        <w:tc>
          <w:tcPr>
            <w:tcW w:w="514"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4</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3</w:t>
            </w:r>
          </w:p>
        </w:tc>
        <w:tc>
          <w:tcPr>
            <w:tcW w:w="621" w:type="dxa"/>
            <w:tcBorders>
              <w:top w:val="nil"/>
              <w:left w:val="nil"/>
              <w:bottom w:val="single" w:sz="8" w:space="0" w:color="auto"/>
              <w:right w:val="single" w:sz="8" w:space="0" w:color="auto"/>
            </w:tcBorders>
            <w:shd w:val="clear" w:color="auto" w:fill="auto"/>
            <w:noWrap/>
            <w:vAlign w:val="bottom"/>
            <w:hideMark/>
          </w:tcPr>
          <w:p w:rsidR="00FF13FB" w:rsidRPr="00CB74C6" w:rsidRDefault="00FF13FB" w:rsidP="00B16EA0">
            <w:pPr>
              <w:spacing w:after="0" w:line="240" w:lineRule="auto"/>
              <w:jc w:val="center"/>
              <w:rPr>
                <w:rFonts w:ascii="Times New Roman" w:eastAsia="Times New Roman" w:hAnsi="Times New Roman" w:cs="Times New Roman"/>
                <w:color w:val="000000"/>
                <w:sz w:val="24"/>
                <w:szCs w:val="24"/>
                <w:lang w:eastAsia="zh-CN"/>
              </w:rPr>
            </w:pPr>
            <w:r w:rsidRPr="00CB74C6">
              <w:rPr>
                <w:rFonts w:ascii="Times New Roman" w:eastAsia="Times New Roman" w:hAnsi="Times New Roman" w:cs="Times New Roman"/>
                <w:color w:val="000000"/>
                <w:sz w:val="24"/>
                <w:szCs w:val="24"/>
                <w:lang w:eastAsia="zh-CN"/>
              </w:rPr>
              <w:t> 2</w:t>
            </w:r>
          </w:p>
        </w:tc>
      </w:tr>
    </w:tbl>
    <w:p w:rsidR="00FF13FB" w:rsidRPr="00A346D4" w:rsidRDefault="00FF13FB" w:rsidP="00FF13FB">
      <w:pPr>
        <w:outlineLvl w:val="0"/>
        <w:rPr>
          <w:rFonts w:ascii="Times New Roman" w:hAnsi="Times New Roman" w:cs="Times New Roman"/>
          <w:sz w:val="24"/>
          <w:szCs w:val="24"/>
        </w:rPr>
      </w:pPr>
      <w:r>
        <w:rPr>
          <w:rFonts w:ascii="Times New Roman" w:hAnsi="Times New Roman" w:cs="Times New Roman"/>
          <w:sz w:val="24"/>
          <w:szCs w:val="24"/>
        </w:rPr>
        <w:t>Manager = M, SOC = SSSC criterion</w:t>
      </w:r>
      <w:bookmarkStart w:id="0" w:name="_GoBack"/>
      <w:bookmarkEnd w:id="0"/>
    </w:p>
    <w:p w:rsidR="00FF13FB" w:rsidRPr="00E43F51" w:rsidRDefault="00FF13FB" w:rsidP="00FF13FB">
      <w:pPr>
        <w:widowControl w:val="0"/>
        <w:autoSpaceDE w:val="0"/>
        <w:autoSpaceDN w:val="0"/>
        <w:adjustRightInd w:val="0"/>
        <w:spacing w:line="240" w:lineRule="auto"/>
        <w:ind w:left="480" w:hanging="480"/>
        <w:rPr>
          <w:rFonts w:ascii="Times New Roman" w:hAnsi="Times New Roman" w:cs="Times New Roman"/>
          <w:b/>
          <w:bCs/>
          <w:sz w:val="24"/>
          <w:szCs w:val="24"/>
        </w:rPr>
      </w:pPr>
    </w:p>
    <w:p w:rsidR="00FF13FB" w:rsidRDefault="00FF13FB" w:rsidP="00FF13FB"/>
    <w:p w:rsidR="00FF13FB" w:rsidRDefault="00FF13FB" w:rsidP="0003427B">
      <w:pPr>
        <w:widowControl w:val="0"/>
        <w:autoSpaceDE w:val="0"/>
        <w:autoSpaceDN w:val="0"/>
        <w:adjustRightInd w:val="0"/>
        <w:spacing w:line="480" w:lineRule="auto"/>
        <w:rPr>
          <w:rFonts w:ascii="Times New Roman" w:hAnsi="Times New Roman" w:cs="Times New Roman"/>
          <w:b/>
          <w:bCs/>
          <w:sz w:val="24"/>
          <w:szCs w:val="24"/>
        </w:rPr>
      </w:pPr>
    </w:p>
    <w:p w:rsidR="00CF05B9" w:rsidRPr="00A346D4" w:rsidRDefault="00CF05B9" w:rsidP="00FF13FB">
      <w:pPr>
        <w:widowControl w:val="0"/>
        <w:autoSpaceDE w:val="0"/>
        <w:autoSpaceDN w:val="0"/>
        <w:adjustRightInd w:val="0"/>
        <w:spacing w:line="480" w:lineRule="auto"/>
        <w:rPr>
          <w:rFonts w:ascii="Times New Roman" w:hAnsi="Times New Roman" w:cs="Times New Roman"/>
          <w:sz w:val="24"/>
          <w:szCs w:val="24"/>
        </w:rPr>
      </w:pPr>
    </w:p>
    <w:p w:rsidR="00C85034" w:rsidRPr="00E43F51" w:rsidRDefault="00C85034" w:rsidP="00847E6B">
      <w:pPr>
        <w:widowControl w:val="0"/>
        <w:autoSpaceDE w:val="0"/>
        <w:autoSpaceDN w:val="0"/>
        <w:adjustRightInd w:val="0"/>
        <w:spacing w:line="240" w:lineRule="auto"/>
        <w:ind w:left="480" w:hanging="480"/>
        <w:rPr>
          <w:rFonts w:ascii="Times New Roman" w:hAnsi="Times New Roman" w:cs="Times New Roman"/>
          <w:b/>
          <w:bCs/>
          <w:sz w:val="24"/>
          <w:szCs w:val="24"/>
        </w:rPr>
      </w:pPr>
    </w:p>
    <w:sectPr w:rsidR="00C85034" w:rsidRPr="00E43F51" w:rsidSect="00824DDD">
      <w:footerReference w:type="defaul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052" w:rsidRDefault="00EF7052" w:rsidP="004D7137">
      <w:pPr>
        <w:spacing w:after="0" w:line="240" w:lineRule="auto"/>
      </w:pPr>
      <w:r>
        <w:separator/>
      </w:r>
    </w:p>
  </w:endnote>
  <w:endnote w:type="continuationSeparator" w:id="0">
    <w:p w:rsidR="00EF7052" w:rsidRDefault="00EF7052" w:rsidP="004D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li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dvPS6F00">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970665"/>
      <w:docPartObj>
        <w:docPartGallery w:val="Page Numbers (Bottom of Page)"/>
        <w:docPartUnique/>
      </w:docPartObj>
    </w:sdtPr>
    <w:sdtEndPr>
      <w:rPr>
        <w:noProof/>
      </w:rPr>
    </w:sdtEndPr>
    <w:sdtContent>
      <w:p w:rsidR="00EF7052" w:rsidRDefault="00EF7052">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rsidR="00EF7052" w:rsidRDefault="00EF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52" w:rsidRDefault="00EF7052">
    <w:pPr>
      <w:pStyle w:val="Footer"/>
    </w:pPr>
  </w:p>
  <w:p w:rsidR="00EF7052" w:rsidRDefault="00EF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052" w:rsidRDefault="00EF7052" w:rsidP="004D7137">
      <w:pPr>
        <w:spacing w:after="0" w:line="240" w:lineRule="auto"/>
      </w:pPr>
      <w:r>
        <w:separator/>
      </w:r>
    </w:p>
  </w:footnote>
  <w:footnote w:type="continuationSeparator" w:id="0">
    <w:p w:rsidR="00EF7052" w:rsidRDefault="00EF7052" w:rsidP="004D7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F00"/>
    <w:multiLevelType w:val="hybridMultilevel"/>
    <w:tmpl w:val="5454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15042"/>
    <w:multiLevelType w:val="multilevel"/>
    <w:tmpl w:val="51B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4592"/>
    <w:multiLevelType w:val="hybridMultilevel"/>
    <w:tmpl w:val="4A10986E"/>
    <w:lvl w:ilvl="0" w:tplc="2DA201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677F9"/>
    <w:multiLevelType w:val="hybridMultilevel"/>
    <w:tmpl w:val="23DAE010"/>
    <w:lvl w:ilvl="0" w:tplc="0F2687E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B4C05"/>
    <w:multiLevelType w:val="multilevel"/>
    <w:tmpl w:val="27240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127D3"/>
    <w:multiLevelType w:val="hybridMultilevel"/>
    <w:tmpl w:val="51ACA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96850"/>
    <w:multiLevelType w:val="multilevel"/>
    <w:tmpl w:val="0648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9D146E"/>
    <w:multiLevelType w:val="multilevel"/>
    <w:tmpl w:val="BFBAB68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404241"/>
    <w:multiLevelType w:val="multilevel"/>
    <w:tmpl w:val="BFBAB68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384D9A"/>
    <w:multiLevelType w:val="multilevel"/>
    <w:tmpl w:val="1550076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D73549"/>
    <w:multiLevelType w:val="multilevel"/>
    <w:tmpl w:val="02E8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1037DF"/>
    <w:multiLevelType w:val="hybridMultilevel"/>
    <w:tmpl w:val="66BA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43CB2"/>
    <w:multiLevelType w:val="hybridMultilevel"/>
    <w:tmpl w:val="9E26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A37C1"/>
    <w:multiLevelType w:val="hybridMultilevel"/>
    <w:tmpl w:val="2416D140"/>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E62BC"/>
    <w:multiLevelType w:val="hybridMultilevel"/>
    <w:tmpl w:val="EF5C1AD2"/>
    <w:lvl w:ilvl="0" w:tplc="0388B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569C4"/>
    <w:multiLevelType w:val="hybridMultilevel"/>
    <w:tmpl w:val="D71021B0"/>
    <w:lvl w:ilvl="0" w:tplc="B366BE3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74D23"/>
    <w:multiLevelType w:val="hybridMultilevel"/>
    <w:tmpl w:val="64B4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F0D9C"/>
    <w:multiLevelType w:val="multilevel"/>
    <w:tmpl w:val="BFBAB68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D44ACD"/>
    <w:multiLevelType w:val="multilevel"/>
    <w:tmpl w:val="DA6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8450E3"/>
    <w:multiLevelType w:val="hybridMultilevel"/>
    <w:tmpl w:val="84508C84"/>
    <w:lvl w:ilvl="0" w:tplc="A5124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423058"/>
    <w:multiLevelType w:val="multilevel"/>
    <w:tmpl w:val="DAAE097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6E1108"/>
    <w:multiLevelType w:val="multilevel"/>
    <w:tmpl w:val="362C8E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CE08F0"/>
    <w:multiLevelType w:val="multilevel"/>
    <w:tmpl w:val="03D2C8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0A43F1"/>
    <w:multiLevelType w:val="hybridMultilevel"/>
    <w:tmpl w:val="468A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E7AE6"/>
    <w:multiLevelType w:val="hybridMultilevel"/>
    <w:tmpl w:val="426698F2"/>
    <w:lvl w:ilvl="0" w:tplc="38187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D65605A"/>
    <w:multiLevelType w:val="hybridMultilevel"/>
    <w:tmpl w:val="ADD2BEFC"/>
    <w:lvl w:ilvl="0" w:tplc="F79E2910">
      <w:start w:val="3"/>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6"/>
  </w:num>
  <w:num w:numId="5">
    <w:abstractNumId w:val="10"/>
  </w:num>
  <w:num w:numId="6">
    <w:abstractNumId w:val="23"/>
  </w:num>
  <w:num w:numId="7">
    <w:abstractNumId w:val="18"/>
  </w:num>
  <w:num w:numId="8">
    <w:abstractNumId w:val="1"/>
  </w:num>
  <w:num w:numId="9">
    <w:abstractNumId w:val="19"/>
  </w:num>
  <w:num w:numId="10">
    <w:abstractNumId w:val="20"/>
  </w:num>
  <w:num w:numId="11">
    <w:abstractNumId w:val="22"/>
  </w:num>
  <w:num w:numId="12">
    <w:abstractNumId w:val="21"/>
  </w:num>
  <w:num w:numId="13">
    <w:abstractNumId w:val="15"/>
  </w:num>
  <w:num w:numId="14">
    <w:abstractNumId w:val="12"/>
  </w:num>
  <w:num w:numId="15">
    <w:abstractNumId w:val="16"/>
  </w:num>
  <w:num w:numId="16">
    <w:abstractNumId w:val="24"/>
  </w:num>
  <w:num w:numId="17">
    <w:abstractNumId w:val="13"/>
  </w:num>
  <w:num w:numId="18">
    <w:abstractNumId w:val="25"/>
  </w:num>
  <w:num w:numId="19">
    <w:abstractNumId w:val="0"/>
  </w:num>
  <w:num w:numId="20">
    <w:abstractNumId w:val="5"/>
  </w:num>
  <w:num w:numId="21">
    <w:abstractNumId w:val="8"/>
  </w:num>
  <w:num w:numId="22">
    <w:abstractNumId w:val="17"/>
  </w:num>
  <w:num w:numId="23">
    <w:abstractNumId w:val="14"/>
  </w:num>
  <w:num w:numId="24">
    <w:abstractNumId w:val="11"/>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A1"/>
    <w:rsid w:val="000001BD"/>
    <w:rsid w:val="000002E4"/>
    <w:rsid w:val="000016E3"/>
    <w:rsid w:val="00001C8F"/>
    <w:rsid w:val="00001CD3"/>
    <w:rsid w:val="00002088"/>
    <w:rsid w:val="0000214E"/>
    <w:rsid w:val="00002782"/>
    <w:rsid w:val="00002BEB"/>
    <w:rsid w:val="000030F4"/>
    <w:rsid w:val="00003463"/>
    <w:rsid w:val="00003B6A"/>
    <w:rsid w:val="00004801"/>
    <w:rsid w:val="00004BDB"/>
    <w:rsid w:val="00004C15"/>
    <w:rsid w:val="000052F1"/>
    <w:rsid w:val="00005CBF"/>
    <w:rsid w:val="00006107"/>
    <w:rsid w:val="00007C58"/>
    <w:rsid w:val="0001000A"/>
    <w:rsid w:val="00010A65"/>
    <w:rsid w:val="00010B18"/>
    <w:rsid w:val="00010ED6"/>
    <w:rsid w:val="00010F73"/>
    <w:rsid w:val="00011634"/>
    <w:rsid w:val="0001221E"/>
    <w:rsid w:val="00012523"/>
    <w:rsid w:val="000129C5"/>
    <w:rsid w:val="00012A39"/>
    <w:rsid w:val="00012BD9"/>
    <w:rsid w:val="00013070"/>
    <w:rsid w:val="0001385F"/>
    <w:rsid w:val="00013C85"/>
    <w:rsid w:val="00014626"/>
    <w:rsid w:val="00015782"/>
    <w:rsid w:val="0001647C"/>
    <w:rsid w:val="000166DF"/>
    <w:rsid w:val="000168FF"/>
    <w:rsid w:val="00020815"/>
    <w:rsid w:val="00020A6F"/>
    <w:rsid w:val="000213C3"/>
    <w:rsid w:val="00021CE9"/>
    <w:rsid w:val="00021E36"/>
    <w:rsid w:val="00021F56"/>
    <w:rsid w:val="000229D9"/>
    <w:rsid w:val="000230DB"/>
    <w:rsid w:val="0002316A"/>
    <w:rsid w:val="00023DF0"/>
    <w:rsid w:val="00026161"/>
    <w:rsid w:val="000262AF"/>
    <w:rsid w:val="00026CA6"/>
    <w:rsid w:val="0002711A"/>
    <w:rsid w:val="000277FA"/>
    <w:rsid w:val="0002788A"/>
    <w:rsid w:val="00027E3C"/>
    <w:rsid w:val="0003005E"/>
    <w:rsid w:val="000307F9"/>
    <w:rsid w:val="00030AC7"/>
    <w:rsid w:val="00030E9D"/>
    <w:rsid w:val="000313A3"/>
    <w:rsid w:val="000314C5"/>
    <w:rsid w:val="00031F37"/>
    <w:rsid w:val="00032B20"/>
    <w:rsid w:val="00032C4A"/>
    <w:rsid w:val="00032EFF"/>
    <w:rsid w:val="000332D2"/>
    <w:rsid w:val="000335A0"/>
    <w:rsid w:val="00033E4B"/>
    <w:rsid w:val="00034006"/>
    <w:rsid w:val="0003427B"/>
    <w:rsid w:val="00034CAA"/>
    <w:rsid w:val="00034FDE"/>
    <w:rsid w:val="00035A72"/>
    <w:rsid w:val="00036977"/>
    <w:rsid w:val="00036C5F"/>
    <w:rsid w:val="00036CA1"/>
    <w:rsid w:val="000373C7"/>
    <w:rsid w:val="0003755F"/>
    <w:rsid w:val="0004126D"/>
    <w:rsid w:val="00041CD8"/>
    <w:rsid w:val="00042576"/>
    <w:rsid w:val="00042CB5"/>
    <w:rsid w:val="000447EA"/>
    <w:rsid w:val="00044A6F"/>
    <w:rsid w:val="00045B6B"/>
    <w:rsid w:val="0004644D"/>
    <w:rsid w:val="00046602"/>
    <w:rsid w:val="00046F24"/>
    <w:rsid w:val="000471C9"/>
    <w:rsid w:val="00047C06"/>
    <w:rsid w:val="00050258"/>
    <w:rsid w:val="000503B2"/>
    <w:rsid w:val="000504BC"/>
    <w:rsid w:val="0005089F"/>
    <w:rsid w:val="00050D49"/>
    <w:rsid w:val="000513F2"/>
    <w:rsid w:val="000517B7"/>
    <w:rsid w:val="00052784"/>
    <w:rsid w:val="000538B9"/>
    <w:rsid w:val="000546CA"/>
    <w:rsid w:val="00054A01"/>
    <w:rsid w:val="00055BA0"/>
    <w:rsid w:val="0005672A"/>
    <w:rsid w:val="00056E2B"/>
    <w:rsid w:val="00057F4C"/>
    <w:rsid w:val="00057F60"/>
    <w:rsid w:val="00057F9C"/>
    <w:rsid w:val="000612CF"/>
    <w:rsid w:val="00061F95"/>
    <w:rsid w:val="0006210F"/>
    <w:rsid w:val="00062182"/>
    <w:rsid w:val="00062960"/>
    <w:rsid w:val="00062F57"/>
    <w:rsid w:val="00062FBC"/>
    <w:rsid w:val="000636F3"/>
    <w:rsid w:val="00063A9E"/>
    <w:rsid w:val="00065B26"/>
    <w:rsid w:val="0006611A"/>
    <w:rsid w:val="000673A7"/>
    <w:rsid w:val="00067832"/>
    <w:rsid w:val="00067868"/>
    <w:rsid w:val="0007006C"/>
    <w:rsid w:val="00070145"/>
    <w:rsid w:val="000707A3"/>
    <w:rsid w:val="000709D2"/>
    <w:rsid w:val="000719E8"/>
    <w:rsid w:val="00071AA1"/>
    <w:rsid w:val="00071C34"/>
    <w:rsid w:val="00072782"/>
    <w:rsid w:val="00073452"/>
    <w:rsid w:val="000737AC"/>
    <w:rsid w:val="00074869"/>
    <w:rsid w:val="00075478"/>
    <w:rsid w:val="00075C31"/>
    <w:rsid w:val="00075C72"/>
    <w:rsid w:val="00075F66"/>
    <w:rsid w:val="0007661B"/>
    <w:rsid w:val="00076DA6"/>
    <w:rsid w:val="000804B5"/>
    <w:rsid w:val="00080902"/>
    <w:rsid w:val="00080A9E"/>
    <w:rsid w:val="00080AFE"/>
    <w:rsid w:val="00081FCA"/>
    <w:rsid w:val="00082395"/>
    <w:rsid w:val="000829AD"/>
    <w:rsid w:val="00082D84"/>
    <w:rsid w:val="00082FF8"/>
    <w:rsid w:val="000832DF"/>
    <w:rsid w:val="0008406C"/>
    <w:rsid w:val="000840E7"/>
    <w:rsid w:val="0008488A"/>
    <w:rsid w:val="0008502F"/>
    <w:rsid w:val="00085E7C"/>
    <w:rsid w:val="00086137"/>
    <w:rsid w:val="00086BBC"/>
    <w:rsid w:val="00086BDD"/>
    <w:rsid w:val="00087181"/>
    <w:rsid w:val="000871B6"/>
    <w:rsid w:val="00090C1D"/>
    <w:rsid w:val="00090FAA"/>
    <w:rsid w:val="000910E7"/>
    <w:rsid w:val="00092001"/>
    <w:rsid w:val="0009227A"/>
    <w:rsid w:val="000927B1"/>
    <w:rsid w:val="0009306C"/>
    <w:rsid w:val="000930B7"/>
    <w:rsid w:val="0009386B"/>
    <w:rsid w:val="00093871"/>
    <w:rsid w:val="000942E9"/>
    <w:rsid w:val="000951FF"/>
    <w:rsid w:val="00095351"/>
    <w:rsid w:val="00095537"/>
    <w:rsid w:val="000961B4"/>
    <w:rsid w:val="000969DD"/>
    <w:rsid w:val="00096EA5"/>
    <w:rsid w:val="00096F77"/>
    <w:rsid w:val="00097718"/>
    <w:rsid w:val="00097C2F"/>
    <w:rsid w:val="00097DAE"/>
    <w:rsid w:val="000A068E"/>
    <w:rsid w:val="000A087E"/>
    <w:rsid w:val="000A147D"/>
    <w:rsid w:val="000A1986"/>
    <w:rsid w:val="000A1F7C"/>
    <w:rsid w:val="000A28CD"/>
    <w:rsid w:val="000A33EE"/>
    <w:rsid w:val="000A3809"/>
    <w:rsid w:val="000A3BF7"/>
    <w:rsid w:val="000A4108"/>
    <w:rsid w:val="000A42D6"/>
    <w:rsid w:val="000A45F6"/>
    <w:rsid w:val="000A47A3"/>
    <w:rsid w:val="000A4F07"/>
    <w:rsid w:val="000A4FDC"/>
    <w:rsid w:val="000A51D7"/>
    <w:rsid w:val="000A524C"/>
    <w:rsid w:val="000A6335"/>
    <w:rsid w:val="000A6555"/>
    <w:rsid w:val="000A66DC"/>
    <w:rsid w:val="000A6D1F"/>
    <w:rsid w:val="000A78B6"/>
    <w:rsid w:val="000A7C69"/>
    <w:rsid w:val="000A7FB4"/>
    <w:rsid w:val="000B03E2"/>
    <w:rsid w:val="000B0844"/>
    <w:rsid w:val="000B116C"/>
    <w:rsid w:val="000B13A3"/>
    <w:rsid w:val="000B1438"/>
    <w:rsid w:val="000B2044"/>
    <w:rsid w:val="000B298B"/>
    <w:rsid w:val="000B2C8C"/>
    <w:rsid w:val="000B3BB4"/>
    <w:rsid w:val="000B3D6F"/>
    <w:rsid w:val="000B41F2"/>
    <w:rsid w:val="000B46EC"/>
    <w:rsid w:val="000B5ECD"/>
    <w:rsid w:val="000B5F2B"/>
    <w:rsid w:val="000B7CCA"/>
    <w:rsid w:val="000C04EE"/>
    <w:rsid w:val="000C0ADE"/>
    <w:rsid w:val="000C14FE"/>
    <w:rsid w:val="000C16B5"/>
    <w:rsid w:val="000C1EAB"/>
    <w:rsid w:val="000C2155"/>
    <w:rsid w:val="000C25D9"/>
    <w:rsid w:val="000C370A"/>
    <w:rsid w:val="000C396F"/>
    <w:rsid w:val="000C3F2F"/>
    <w:rsid w:val="000C5227"/>
    <w:rsid w:val="000C5999"/>
    <w:rsid w:val="000C5B9D"/>
    <w:rsid w:val="000C5E78"/>
    <w:rsid w:val="000D1528"/>
    <w:rsid w:val="000D1555"/>
    <w:rsid w:val="000D1C1D"/>
    <w:rsid w:val="000D2291"/>
    <w:rsid w:val="000D24EF"/>
    <w:rsid w:val="000D2583"/>
    <w:rsid w:val="000D267E"/>
    <w:rsid w:val="000D2C11"/>
    <w:rsid w:val="000D3026"/>
    <w:rsid w:val="000D3C11"/>
    <w:rsid w:val="000D40A0"/>
    <w:rsid w:val="000D5298"/>
    <w:rsid w:val="000D5C04"/>
    <w:rsid w:val="000D5FBC"/>
    <w:rsid w:val="000D6C81"/>
    <w:rsid w:val="000E0EA7"/>
    <w:rsid w:val="000E162B"/>
    <w:rsid w:val="000E246D"/>
    <w:rsid w:val="000E454E"/>
    <w:rsid w:val="000E4ACB"/>
    <w:rsid w:val="000E4D77"/>
    <w:rsid w:val="000E5358"/>
    <w:rsid w:val="000E575E"/>
    <w:rsid w:val="000E5BF9"/>
    <w:rsid w:val="000E6E8C"/>
    <w:rsid w:val="000F0311"/>
    <w:rsid w:val="000F0C7F"/>
    <w:rsid w:val="000F0E23"/>
    <w:rsid w:val="000F0E47"/>
    <w:rsid w:val="000F0EAE"/>
    <w:rsid w:val="000F0F09"/>
    <w:rsid w:val="000F1770"/>
    <w:rsid w:val="000F2319"/>
    <w:rsid w:val="000F2C62"/>
    <w:rsid w:val="000F3F1B"/>
    <w:rsid w:val="000F45C7"/>
    <w:rsid w:val="000F7514"/>
    <w:rsid w:val="00101F21"/>
    <w:rsid w:val="00102C56"/>
    <w:rsid w:val="00102E91"/>
    <w:rsid w:val="00103045"/>
    <w:rsid w:val="00103087"/>
    <w:rsid w:val="0010312D"/>
    <w:rsid w:val="00103202"/>
    <w:rsid w:val="00103662"/>
    <w:rsid w:val="00103992"/>
    <w:rsid w:val="00103A23"/>
    <w:rsid w:val="00104DE8"/>
    <w:rsid w:val="00105767"/>
    <w:rsid w:val="00105788"/>
    <w:rsid w:val="00106B2D"/>
    <w:rsid w:val="00106F78"/>
    <w:rsid w:val="00106FCD"/>
    <w:rsid w:val="0010789D"/>
    <w:rsid w:val="00107C3E"/>
    <w:rsid w:val="00107E4B"/>
    <w:rsid w:val="0011050F"/>
    <w:rsid w:val="00110837"/>
    <w:rsid w:val="001109D4"/>
    <w:rsid w:val="001111E2"/>
    <w:rsid w:val="0011193B"/>
    <w:rsid w:val="00111D4B"/>
    <w:rsid w:val="001120F0"/>
    <w:rsid w:val="00112808"/>
    <w:rsid w:val="001131D0"/>
    <w:rsid w:val="001133D7"/>
    <w:rsid w:val="00113487"/>
    <w:rsid w:val="00113688"/>
    <w:rsid w:val="001136DC"/>
    <w:rsid w:val="001143FB"/>
    <w:rsid w:val="001145A4"/>
    <w:rsid w:val="00115801"/>
    <w:rsid w:val="00116098"/>
    <w:rsid w:val="001162BB"/>
    <w:rsid w:val="001166AD"/>
    <w:rsid w:val="0012013E"/>
    <w:rsid w:val="00121AEA"/>
    <w:rsid w:val="00121F84"/>
    <w:rsid w:val="0012239F"/>
    <w:rsid w:val="001224CF"/>
    <w:rsid w:val="00122508"/>
    <w:rsid w:val="00122914"/>
    <w:rsid w:val="00122A36"/>
    <w:rsid w:val="00123787"/>
    <w:rsid w:val="001237E5"/>
    <w:rsid w:val="00123D75"/>
    <w:rsid w:val="00124F8A"/>
    <w:rsid w:val="001251E6"/>
    <w:rsid w:val="001252C0"/>
    <w:rsid w:val="00126568"/>
    <w:rsid w:val="00126873"/>
    <w:rsid w:val="00126A35"/>
    <w:rsid w:val="001279D8"/>
    <w:rsid w:val="00127B19"/>
    <w:rsid w:val="00127EA1"/>
    <w:rsid w:val="00127FFA"/>
    <w:rsid w:val="0013023D"/>
    <w:rsid w:val="00131525"/>
    <w:rsid w:val="00131A46"/>
    <w:rsid w:val="00132914"/>
    <w:rsid w:val="00132AE6"/>
    <w:rsid w:val="0013304E"/>
    <w:rsid w:val="001332B8"/>
    <w:rsid w:val="0013384D"/>
    <w:rsid w:val="001339F7"/>
    <w:rsid w:val="00133B28"/>
    <w:rsid w:val="0013417D"/>
    <w:rsid w:val="001346CC"/>
    <w:rsid w:val="00134871"/>
    <w:rsid w:val="00134A05"/>
    <w:rsid w:val="00134AC6"/>
    <w:rsid w:val="00135C3C"/>
    <w:rsid w:val="00135D05"/>
    <w:rsid w:val="00135E64"/>
    <w:rsid w:val="00136A62"/>
    <w:rsid w:val="00136A9A"/>
    <w:rsid w:val="00137FD8"/>
    <w:rsid w:val="00140377"/>
    <w:rsid w:val="001403C3"/>
    <w:rsid w:val="0014103E"/>
    <w:rsid w:val="00141962"/>
    <w:rsid w:val="00141A18"/>
    <w:rsid w:val="00141F18"/>
    <w:rsid w:val="00143BCA"/>
    <w:rsid w:val="00144221"/>
    <w:rsid w:val="00144745"/>
    <w:rsid w:val="00144AF3"/>
    <w:rsid w:val="00144C19"/>
    <w:rsid w:val="00145D4F"/>
    <w:rsid w:val="00146076"/>
    <w:rsid w:val="0014626A"/>
    <w:rsid w:val="00146536"/>
    <w:rsid w:val="0014653E"/>
    <w:rsid w:val="00146DD4"/>
    <w:rsid w:val="00147393"/>
    <w:rsid w:val="00147BC8"/>
    <w:rsid w:val="00150824"/>
    <w:rsid w:val="00150FCB"/>
    <w:rsid w:val="001511C7"/>
    <w:rsid w:val="00151407"/>
    <w:rsid w:val="00151D8D"/>
    <w:rsid w:val="0015255A"/>
    <w:rsid w:val="00152CD0"/>
    <w:rsid w:val="00152F19"/>
    <w:rsid w:val="001532CA"/>
    <w:rsid w:val="00153D0A"/>
    <w:rsid w:val="00153E17"/>
    <w:rsid w:val="0015470F"/>
    <w:rsid w:val="001547BF"/>
    <w:rsid w:val="00154C96"/>
    <w:rsid w:val="00154D8B"/>
    <w:rsid w:val="001556E2"/>
    <w:rsid w:val="00155EEE"/>
    <w:rsid w:val="00156526"/>
    <w:rsid w:val="00156F69"/>
    <w:rsid w:val="00157DCF"/>
    <w:rsid w:val="00163D90"/>
    <w:rsid w:val="001641C5"/>
    <w:rsid w:val="001642F6"/>
    <w:rsid w:val="0016471D"/>
    <w:rsid w:val="00164E6B"/>
    <w:rsid w:val="00165E3D"/>
    <w:rsid w:val="00166328"/>
    <w:rsid w:val="00166965"/>
    <w:rsid w:val="001671F1"/>
    <w:rsid w:val="0016756C"/>
    <w:rsid w:val="0017008A"/>
    <w:rsid w:val="0017051E"/>
    <w:rsid w:val="00170AE3"/>
    <w:rsid w:val="00170B0B"/>
    <w:rsid w:val="00170C34"/>
    <w:rsid w:val="00170DEF"/>
    <w:rsid w:val="00171591"/>
    <w:rsid w:val="001726D4"/>
    <w:rsid w:val="001734A8"/>
    <w:rsid w:val="001736A7"/>
    <w:rsid w:val="00173A58"/>
    <w:rsid w:val="00174491"/>
    <w:rsid w:val="00174860"/>
    <w:rsid w:val="00174A3B"/>
    <w:rsid w:val="001754A8"/>
    <w:rsid w:val="0017551C"/>
    <w:rsid w:val="00175FE7"/>
    <w:rsid w:val="0017708D"/>
    <w:rsid w:val="00177577"/>
    <w:rsid w:val="001778B7"/>
    <w:rsid w:val="00177957"/>
    <w:rsid w:val="001801C5"/>
    <w:rsid w:val="00181C2B"/>
    <w:rsid w:val="00181C2C"/>
    <w:rsid w:val="00181E78"/>
    <w:rsid w:val="0018202D"/>
    <w:rsid w:val="00182049"/>
    <w:rsid w:val="0018288F"/>
    <w:rsid w:val="0018348C"/>
    <w:rsid w:val="001836FB"/>
    <w:rsid w:val="0018391D"/>
    <w:rsid w:val="0018440A"/>
    <w:rsid w:val="001849BD"/>
    <w:rsid w:val="00184B4F"/>
    <w:rsid w:val="00185BB9"/>
    <w:rsid w:val="00185D64"/>
    <w:rsid w:val="00185E3E"/>
    <w:rsid w:val="00186756"/>
    <w:rsid w:val="00187409"/>
    <w:rsid w:val="00187531"/>
    <w:rsid w:val="001875C3"/>
    <w:rsid w:val="001908DD"/>
    <w:rsid w:val="00190E6A"/>
    <w:rsid w:val="00191476"/>
    <w:rsid w:val="00192E3C"/>
    <w:rsid w:val="0019471D"/>
    <w:rsid w:val="0019589F"/>
    <w:rsid w:val="00196262"/>
    <w:rsid w:val="001966EF"/>
    <w:rsid w:val="00196D17"/>
    <w:rsid w:val="001973BD"/>
    <w:rsid w:val="001A05FF"/>
    <w:rsid w:val="001A1066"/>
    <w:rsid w:val="001A1C36"/>
    <w:rsid w:val="001A25F3"/>
    <w:rsid w:val="001A267A"/>
    <w:rsid w:val="001A2B9B"/>
    <w:rsid w:val="001A2CA5"/>
    <w:rsid w:val="001A446F"/>
    <w:rsid w:val="001A498D"/>
    <w:rsid w:val="001A4F5D"/>
    <w:rsid w:val="001A5A8A"/>
    <w:rsid w:val="001A61BB"/>
    <w:rsid w:val="001A72F1"/>
    <w:rsid w:val="001A7621"/>
    <w:rsid w:val="001A766F"/>
    <w:rsid w:val="001B021C"/>
    <w:rsid w:val="001B127D"/>
    <w:rsid w:val="001B1F55"/>
    <w:rsid w:val="001B2772"/>
    <w:rsid w:val="001B3677"/>
    <w:rsid w:val="001B3DCE"/>
    <w:rsid w:val="001B46C6"/>
    <w:rsid w:val="001B6A75"/>
    <w:rsid w:val="001B73B4"/>
    <w:rsid w:val="001C00E9"/>
    <w:rsid w:val="001C1148"/>
    <w:rsid w:val="001C2AA3"/>
    <w:rsid w:val="001C2EC3"/>
    <w:rsid w:val="001C322B"/>
    <w:rsid w:val="001C39BC"/>
    <w:rsid w:val="001C3EE7"/>
    <w:rsid w:val="001C40F2"/>
    <w:rsid w:val="001C45F9"/>
    <w:rsid w:val="001C563E"/>
    <w:rsid w:val="001C5C90"/>
    <w:rsid w:val="001C6F5C"/>
    <w:rsid w:val="001C72BF"/>
    <w:rsid w:val="001C7876"/>
    <w:rsid w:val="001C7A6B"/>
    <w:rsid w:val="001D0810"/>
    <w:rsid w:val="001D0A8A"/>
    <w:rsid w:val="001D0B7F"/>
    <w:rsid w:val="001D0E52"/>
    <w:rsid w:val="001D1312"/>
    <w:rsid w:val="001D1D35"/>
    <w:rsid w:val="001D22CB"/>
    <w:rsid w:val="001D2552"/>
    <w:rsid w:val="001D2553"/>
    <w:rsid w:val="001D26B7"/>
    <w:rsid w:val="001D28D8"/>
    <w:rsid w:val="001D2CA6"/>
    <w:rsid w:val="001D2D6D"/>
    <w:rsid w:val="001D35FB"/>
    <w:rsid w:val="001D36B8"/>
    <w:rsid w:val="001D43A1"/>
    <w:rsid w:val="001D4497"/>
    <w:rsid w:val="001D47F1"/>
    <w:rsid w:val="001D4A9A"/>
    <w:rsid w:val="001D4CDB"/>
    <w:rsid w:val="001D4DCC"/>
    <w:rsid w:val="001D56DF"/>
    <w:rsid w:val="001D6804"/>
    <w:rsid w:val="001D6BD0"/>
    <w:rsid w:val="001D6C57"/>
    <w:rsid w:val="001D6FAA"/>
    <w:rsid w:val="001D7C53"/>
    <w:rsid w:val="001E0606"/>
    <w:rsid w:val="001E06BD"/>
    <w:rsid w:val="001E19A3"/>
    <w:rsid w:val="001E21CC"/>
    <w:rsid w:val="001E2234"/>
    <w:rsid w:val="001E36DD"/>
    <w:rsid w:val="001E4416"/>
    <w:rsid w:val="001E495A"/>
    <w:rsid w:val="001E55D5"/>
    <w:rsid w:val="001E56E2"/>
    <w:rsid w:val="001E643C"/>
    <w:rsid w:val="001E71BF"/>
    <w:rsid w:val="001E76C6"/>
    <w:rsid w:val="001E7B9F"/>
    <w:rsid w:val="001E7D04"/>
    <w:rsid w:val="001E7E23"/>
    <w:rsid w:val="001F00B4"/>
    <w:rsid w:val="001F0D69"/>
    <w:rsid w:val="001F1221"/>
    <w:rsid w:val="001F12B6"/>
    <w:rsid w:val="001F14DD"/>
    <w:rsid w:val="001F1E8C"/>
    <w:rsid w:val="001F2147"/>
    <w:rsid w:val="001F25EA"/>
    <w:rsid w:val="001F291C"/>
    <w:rsid w:val="001F3305"/>
    <w:rsid w:val="001F393B"/>
    <w:rsid w:val="001F3FB7"/>
    <w:rsid w:val="001F4617"/>
    <w:rsid w:val="001F4BB8"/>
    <w:rsid w:val="001F4E1C"/>
    <w:rsid w:val="001F4ECD"/>
    <w:rsid w:val="001F59DB"/>
    <w:rsid w:val="001F5BC0"/>
    <w:rsid w:val="001F5C44"/>
    <w:rsid w:val="001F7CE1"/>
    <w:rsid w:val="001F7E5C"/>
    <w:rsid w:val="00200C29"/>
    <w:rsid w:val="002022D0"/>
    <w:rsid w:val="00202407"/>
    <w:rsid w:val="00202C33"/>
    <w:rsid w:val="00203283"/>
    <w:rsid w:val="00203C95"/>
    <w:rsid w:val="0020498C"/>
    <w:rsid w:val="00204EC0"/>
    <w:rsid w:val="00205710"/>
    <w:rsid w:val="00207084"/>
    <w:rsid w:val="002073B7"/>
    <w:rsid w:val="002076D2"/>
    <w:rsid w:val="00207CE3"/>
    <w:rsid w:val="00207D25"/>
    <w:rsid w:val="00211786"/>
    <w:rsid w:val="00211DFF"/>
    <w:rsid w:val="00211E64"/>
    <w:rsid w:val="0021271F"/>
    <w:rsid w:val="002129DB"/>
    <w:rsid w:val="00212C47"/>
    <w:rsid w:val="00212CB0"/>
    <w:rsid w:val="00213049"/>
    <w:rsid w:val="002136CE"/>
    <w:rsid w:val="00213DCF"/>
    <w:rsid w:val="002141C1"/>
    <w:rsid w:val="00214736"/>
    <w:rsid w:val="00214C13"/>
    <w:rsid w:val="00214EB2"/>
    <w:rsid w:val="00215EE3"/>
    <w:rsid w:val="0021623A"/>
    <w:rsid w:val="002163A5"/>
    <w:rsid w:val="00216A8D"/>
    <w:rsid w:val="00216E36"/>
    <w:rsid w:val="00217D7A"/>
    <w:rsid w:val="00220088"/>
    <w:rsid w:val="00220149"/>
    <w:rsid w:val="002207D3"/>
    <w:rsid w:val="0022082F"/>
    <w:rsid w:val="00220FDD"/>
    <w:rsid w:val="002212A7"/>
    <w:rsid w:val="00221662"/>
    <w:rsid w:val="00222187"/>
    <w:rsid w:val="0022264C"/>
    <w:rsid w:val="00222AEC"/>
    <w:rsid w:val="00223347"/>
    <w:rsid w:val="00223977"/>
    <w:rsid w:val="00223E7A"/>
    <w:rsid w:val="00223FA3"/>
    <w:rsid w:val="00224309"/>
    <w:rsid w:val="00224E1B"/>
    <w:rsid w:val="00225179"/>
    <w:rsid w:val="002269A0"/>
    <w:rsid w:val="00226AFB"/>
    <w:rsid w:val="00226FB5"/>
    <w:rsid w:val="00227F40"/>
    <w:rsid w:val="00230C95"/>
    <w:rsid w:val="00231F49"/>
    <w:rsid w:val="00232844"/>
    <w:rsid w:val="0023336D"/>
    <w:rsid w:val="00233430"/>
    <w:rsid w:val="00233619"/>
    <w:rsid w:val="002338CD"/>
    <w:rsid w:val="00234107"/>
    <w:rsid w:val="00235281"/>
    <w:rsid w:val="0023550F"/>
    <w:rsid w:val="00236086"/>
    <w:rsid w:val="00236353"/>
    <w:rsid w:val="002365EF"/>
    <w:rsid w:val="00236BA8"/>
    <w:rsid w:val="00236C4B"/>
    <w:rsid w:val="00237D45"/>
    <w:rsid w:val="00237EC4"/>
    <w:rsid w:val="002411CD"/>
    <w:rsid w:val="00241CCF"/>
    <w:rsid w:val="00241D81"/>
    <w:rsid w:val="00241E7B"/>
    <w:rsid w:val="0024428B"/>
    <w:rsid w:val="00244968"/>
    <w:rsid w:val="00244A2B"/>
    <w:rsid w:val="00244E6E"/>
    <w:rsid w:val="0024593C"/>
    <w:rsid w:val="00245C65"/>
    <w:rsid w:val="00245D40"/>
    <w:rsid w:val="00246757"/>
    <w:rsid w:val="00246973"/>
    <w:rsid w:val="00246A9E"/>
    <w:rsid w:val="00246F10"/>
    <w:rsid w:val="0024723B"/>
    <w:rsid w:val="00247E7D"/>
    <w:rsid w:val="0025005B"/>
    <w:rsid w:val="002510BE"/>
    <w:rsid w:val="002516B6"/>
    <w:rsid w:val="002524B6"/>
    <w:rsid w:val="00252C7C"/>
    <w:rsid w:val="00253747"/>
    <w:rsid w:val="00253E54"/>
    <w:rsid w:val="00253FD9"/>
    <w:rsid w:val="00254C3E"/>
    <w:rsid w:val="002560E1"/>
    <w:rsid w:val="0025614E"/>
    <w:rsid w:val="0025621E"/>
    <w:rsid w:val="0025672E"/>
    <w:rsid w:val="002575D8"/>
    <w:rsid w:val="002601E2"/>
    <w:rsid w:val="00260569"/>
    <w:rsid w:val="00260C09"/>
    <w:rsid w:val="00260C6D"/>
    <w:rsid w:val="002610C2"/>
    <w:rsid w:val="002612D5"/>
    <w:rsid w:val="002618B4"/>
    <w:rsid w:val="00261EE8"/>
    <w:rsid w:val="0026250F"/>
    <w:rsid w:val="002638F4"/>
    <w:rsid w:val="002646C0"/>
    <w:rsid w:val="002651D4"/>
    <w:rsid w:val="0026524B"/>
    <w:rsid w:val="00265C52"/>
    <w:rsid w:val="00265EF3"/>
    <w:rsid w:val="002662C6"/>
    <w:rsid w:val="002664F5"/>
    <w:rsid w:val="00266EDC"/>
    <w:rsid w:val="00267358"/>
    <w:rsid w:val="00267DE4"/>
    <w:rsid w:val="002704C1"/>
    <w:rsid w:val="00271174"/>
    <w:rsid w:val="00272449"/>
    <w:rsid w:val="00272976"/>
    <w:rsid w:val="00272BDF"/>
    <w:rsid w:val="002739BE"/>
    <w:rsid w:val="0027403E"/>
    <w:rsid w:val="002767F4"/>
    <w:rsid w:val="0027685D"/>
    <w:rsid w:val="002777FC"/>
    <w:rsid w:val="002805E6"/>
    <w:rsid w:val="00280659"/>
    <w:rsid w:val="002807E5"/>
    <w:rsid w:val="00280970"/>
    <w:rsid w:val="00280B81"/>
    <w:rsid w:val="00280F73"/>
    <w:rsid w:val="002822E0"/>
    <w:rsid w:val="0028233F"/>
    <w:rsid w:val="002829C4"/>
    <w:rsid w:val="00282EFD"/>
    <w:rsid w:val="00283ED3"/>
    <w:rsid w:val="002842C2"/>
    <w:rsid w:val="002847E0"/>
    <w:rsid w:val="00284C8A"/>
    <w:rsid w:val="00285F4A"/>
    <w:rsid w:val="00286288"/>
    <w:rsid w:val="00286309"/>
    <w:rsid w:val="002865A1"/>
    <w:rsid w:val="00290027"/>
    <w:rsid w:val="00290183"/>
    <w:rsid w:val="002909C0"/>
    <w:rsid w:val="00290CA6"/>
    <w:rsid w:val="00290E77"/>
    <w:rsid w:val="00291FDE"/>
    <w:rsid w:val="00292158"/>
    <w:rsid w:val="002925D0"/>
    <w:rsid w:val="00292FB3"/>
    <w:rsid w:val="002933BC"/>
    <w:rsid w:val="00293423"/>
    <w:rsid w:val="00293ABC"/>
    <w:rsid w:val="00293C1B"/>
    <w:rsid w:val="00293CE7"/>
    <w:rsid w:val="00293FF7"/>
    <w:rsid w:val="00295C41"/>
    <w:rsid w:val="00295D62"/>
    <w:rsid w:val="00296811"/>
    <w:rsid w:val="00297148"/>
    <w:rsid w:val="0029744E"/>
    <w:rsid w:val="0029746D"/>
    <w:rsid w:val="0029770F"/>
    <w:rsid w:val="00297B78"/>
    <w:rsid w:val="002A07DD"/>
    <w:rsid w:val="002A135E"/>
    <w:rsid w:val="002A1419"/>
    <w:rsid w:val="002A1D58"/>
    <w:rsid w:val="002A3602"/>
    <w:rsid w:val="002A40DA"/>
    <w:rsid w:val="002A4942"/>
    <w:rsid w:val="002A4B7E"/>
    <w:rsid w:val="002A5AE3"/>
    <w:rsid w:val="002A5F4D"/>
    <w:rsid w:val="002A671C"/>
    <w:rsid w:val="002A6799"/>
    <w:rsid w:val="002A6DF5"/>
    <w:rsid w:val="002A6E1A"/>
    <w:rsid w:val="002A7F7F"/>
    <w:rsid w:val="002B00B6"/>
    <w:rsid w:val="002B03F0"/>
    <w:rsid w:val="002B0DFD"/>
    <w:rsid w:val="002B0FFD"/>
    <w:rsid w:val="002B1C5F"/>
    <w:rsid w:val="002B2648"/>
    <w:rsid w:val="002B2912"/>
    <w:rsid w:val="002B2A43"/>
    <w:rsid w:val="002B2A52"/>
    <w:rsid w:val="002B33E7"/>
    <w:rsid w:val="002B3AF9"/>
    <w:rsid w:val="002B4966"/>
    <w:rsid w:val="002B4C02"/>
    <w:rsid w:val="002B4FBC"/>
    <w:rsid w:val="002B5294"/>
    <w:rsid w:val="002B53C8"/>
    <w:rsid w:val="002B586E"/>
    <w:rsid w:val="002B58CC"/>
    <w:rsid w:val="002B5C44"/>
    <w:rsid w:val="002B5FC8"/>
    <w:rsid w:val="002B6B47"/>
    <w:rsid w:val="002B7DF1"/>
    <w:rsid w:val="002B7FB9"/>
    <w:rsid w:val="002C01A4"/>
    <w:rsid w:val="002C27F8"/>
    <w:rsid w:val="002C33E7"/>
    <w:rsid w:val="002C3497"/>
    <w:rsid w:val="002C38D2"/>
    <w:rsid w:val="002C3A6A"/>
    <w:rsid w:val="002C3E08"/>
    <w:rsid w:val="002C4733"/>
    <w:rsid w:val="002C483F"/>
    <w:rsid w:val="002C4C89"/>
    <w:rsid w:val="002C4EE6"/>
    <w:rsid w:val="002C58A6"/>
    <w:rsid w:val="002C5E95"/>
    <w:rsid w:val="002D066D"/>
    <w:rsid w:val="002D0860"/>
    <w:rsid w:val="002D10C9"/>
    <w:rsid w:val="002D2183"/>
    <w:rsid w:val="002D252B"/>
    <w:rsid w:val="002D3154"/>
    <w:rsid w:val="002D4563"/>
    <w:rsid w:val="002D4751"/>
    <w:rsid w:val="002D4D1D"/>
    <w:rsid w:val="002D4D49"/>
    <w:rsid w:val="002D539F"/>
    <w:rsid w:val="002D574E"/>
    <w:rsid w:val="002D5ACB"/>
    <w:rsid w:val="002D6222"/>
    <w:rsid w:val="002D73DA"/>
    <w:rsid w:val="002D77EA"/>
    <w:rsid w:val="002D7A40"/>
    <w:rsid w:val="002E0165"/>
    <w:rsid w:val="002E051B"/>
    <w:rsid w:val="002E10BA"/>
    <w:rsid w:val="002E15E4"/>
    <w:rsid w:val="002E1B45"/>
    <w:rsid w:val="002E1FF3"/>
    <w:rsid w:val="002E20F9"/>
    <w:rsid w:val="002E28C6"/>
    <w:rsid w:val="002E3E3A"/>
    <w:rsid w:val="002E547E"/>
    <w:rsid w:val="002E5727"/>
    <w:rsid w:val="002E61D7"/>
    <w:rsid w:val="002E768A"/>
    <w:rsid w:val="002E7831"/>
    <w:rsid w:val="002E7D66"/>
    <w:rsid w:val="002F0591"/>
    <w:rsid w:val="002F09A2"/>
    <w:rsid w:val="002F1340"/>
    <w:rsid w:val="002F15AE"/>
    <w:rsid w:val="002F183C"/>
    <w:rsid w:val="002F184D"/>
    <w:rsid w:val="002F1969"/>
    <w:rsid w:val="002F1B15"/>
    <w:rsid w:val="002F330F"/>
    <w:rsid w:val="002F37F8"/>
    <w:rsid w:val="002F53A3"/>
    <w:rsid w:val="002F6052"/>
    <w:rsid w:val="002F6802"/>
    <w:rsid w:val="002F6830"/>
    <w:rsid w:val="002F69DF"/>
    <w:rsid w:val="002F6ADE"/>
    <w:rsid w:val="002F7306"/>
    <w:rsid w:val="002F74DA"/>
    <w:rsid w:val="002F75C6"/>
    <w:rsid w:val="002F7AED"/>
    <w:rsid w:val="002F7BBB"/>
    <w:rsid w:val="00300529"/>
    <w:rsid w:val="00300CC2"/>
    <w:rsid w:val="00300E5D"/>
    <w:rsid w:val="00301425"/>
    <w:rsid w:val="0030158E"/>
    <w:rsid w:val="003022A8"/>
    <w:rsid w:val="00304D55"/>
    <w:rsid w:val="00305508"/>
    <w:rsid w:val="00305973"/>
    <w:rsid w:val="00305FBB"/>
    <w:rsid w:val="00306A13"/>
    <w:rsid w:val="00306EC6"/>
    <w:rsid w:val="0030766F"/>
    <w:rsid w:val="0030788F"/>
    <w:rsid w:val="00310087"/>
    <w:rsid w:val="00310B2D"/>
    <w:rsid w:val="00310DA8"/>
    <w:rsid w:val="00310E3F"/>
    <w:rsid w:val="00311662"/>
    <w:rsid w:val="0031195D"/>
    <w:rsid w:val="00311C1F"/>
    <w:rsid w:val="00312133"/>
    <w:rsid w:val="003121FB"/>
    <w:rsid w:val="00312496"/>
    <w:rsid w:val="00313350"/>
    <w:rsid w:val="00313A1E"/>
    <w:rsid w:val="00313B04"/>
    <w:rsid w:val="00313EBB"/>
    <w:rsid w:val="0031409F"/>
    <w:rsid w:val="00316052"/>
    <w:rsid w:val="0031621C"/>
    <w:rsid w:val="003164AE"/>
    <w:rsid w:val="00316615"/>
    <w:rsid w:val="003169E9"/>
    <w:rsid w:val="00316F86"/>
    <w:rsid w:val="003174EE"/>
    <w:rsid w:val="0031751C"/>
    <w:rsid w:val="00317587"/>
    <w:rsid w:val="00317EC8"/>
    <w:rsid w:val="003202D9"/>
    <w:rsid w:val="003204A0"/>
    <w:rsid w:val="00321007"/>
    <w:rsid w:val="00322EA1"/>
    <w:rsid w:val="003235E0"/>
    <w:rsid w:val="003235F8"/>
    <w:rsid w:val="003244A3"/>
    <w:rsid w:val="00324819"/>
    <w:rsid w:val="003254BC"/>
    <w:rsid w:val="00326400"/>
    <w:rsid w:val="00326465"/>
    <w:rsid w:val="003303E9"/>
    <w:rsid w:val="00330456"/>
    <w:rsid w:val="00330805"/>
    <w:rsid w:val="00330CDC"/>
    <w:rsid w:val="0033158E"/>
    <w:rsid w:val="003315D0"/>
    <w:rsid w:val="003319F2"/>
    <w:rsid w:val="003323C9"/>
    <w:rsid w:val="0033255C"/>
    <w:rsid w:val="00332745"/>
    <w:rsid w:val="00332B9F"/>
    <w:rsid w:val="0033304F"/>
    <w:rsid w:val="0033340E"/>
    <w:rsid w:val="0033368C"/>
    <w:rsid w:val="00333F27"/>
    <w:rsid w:val="00334141"/>
    <w:rsid w:val="0033419A"/>
    <w:rsid w:val="003343B4"/>
    <w:rsid w:val="00334AC7"/>
    <w:rsid w:val="00334D10"/>
    <w:rsid w:val="00334E72"/>
    <w:rsid w:val="00335D06"/>
    <w:rsid w:val="003364F5"/>
    <w:rsid w:val="003375F5"/>
    <w:rsid w:val="003408FB"/>
    <w:rsid w:val="00340CA5"/>
    <w:rsid w:val="0034179D"/>
    <w:rsid w:val="003422C0"/>
    <w:rsid w:val="003423E2"/>
    <w:rsid w:val="00342647"/>
    <w:rsid w:val="003427F8"/>
    <w:rsid w:val="003434E1"/>
    <w:rsid w:val="0034355A"/>
    <w:rsid w:val="00343DF6"/>
    <w:rsid w:val="003466CD"/>
    <w:rsid w:val="0034683C"/>
    <w:rsid w:val="00346905"/>
    <w:rsid w:val="00346C11"/>
    <w:rsid w:val="00347FD3"/>
    <w:rsid w:val="00351F11"/>
    <w:rsid w:val="00352649"/>
    <w:rsid w:val="00352692"/>
    <w:rsid w:val="0035298F"/>
    <w:rsid w:val="003544A5"/>
    <w:rsid w:val="00354DD9"/>
    <w:rsid w:val="003563D0"/>
    <w:rsid w:val="0035675C"/>
    <w:rsid w:val="00356BA1"/>
    <w:rsid w:val="00356FCB"/>
    <w:rsid w:val="00360192"/>
    <w:rsid w:val="00360461"/>
    <w:rsid w:val="003606E3"/>
    <w:rsid w:val="003613CA"/>
    <w:rsid w:val="00361BB9"/>
    <w:rsid w:val="00362DBA"/>
    <w:rsid w:val="003630E4"/>
    <w:rsid w:val="003633D8"/>
    <w:rsid w:val="00363F98"/>
    <w:rsid w:val="003640A3"/>
    <w:rsid w:val="003641E7"/>
    <w:rsid w:val="003650B7"/>
    <w:rsid w:val="00366F43"/>
    <w:rsid w:val="00367B33"/>
    <w:rsid w:val="0037114D"/>
    <w:rsid w:val="00371BBC"/>
    <w:rsid w:val="00372275"/>
    <w:rsid w:val="00372CF3"/>
    <w:rsid w:val="00372DC6"/>
    <w:rsid w:val="003737DA"/>
    <w:rsid w:val="0037494C"/>
    <w:rsid w:val="00374E5E"/>
    <w:rsid w:val="00375E49"/>
    <w:rsid w:val="003767B2"/>
    <w:rsid w:val="00377AAB"/>
    <w:rsid w:val="00377C50"/>
    <w:rsid w:val="00380373"/>
    <w:rsid w:val="00380A20"/>
    <w:rsid w:val="00380EAD"/>
    <w:rsid w:val="0038110A"/>
    <w:rsid w:val="0038118B"/>
    <w:rsid w:val="003819EE"/>
    <w:rsid w:val="00381F05"/>
    <w:rsid w:val="00382410"/>
    <w:rsid w:val="003829EF"/>
    <w:rsid w:val="003830BE"/>
    <w:rsid w:val="0038320E"/>
    <w:rsid w:val="0038390E"/>
    <w:rsid w:val="0038434F"/>
    <w:rsid w:val="003843B1"/>
    <w:rsid w:val="00384844"/>
    <w:rsid w:val="00384EDA"/>
    <w:rsid w:val="00384EF3"/>
    <w:rsid w:val="003851D4"/>
    <w:rsid w:val="00385566"/>
    <w:rsid w:val="00385715"/>
    <w:rsid w:val="00385AE1"/>
    <w:rsid w:val="003867A7"/>
    <w:rsid w:val="00386B91"/>
    <w:rsid w:val="003875C3"/>
    <w:rsid w:val="00387701"/>
    <w:rsid w:val="00387E00"/>
    <w:rsid w:val="00387F47"/>
    <w:rsid w:val="00390082"/>
    <w:rsid w:val="003904D6"/>
    <w:rsid w:val="00390860"/>
    <w:rsid w:val="003909D9"/>
    <w:rsid w:val="003910F8"/>
    <w:rsid w:val="00391603"/>
    <w:rsid w:val="00391C13"/>
    <w:rsid w:val="00393074"/>
    <w:rsid w:val="00393969"/>
    <w:rsid w:val="00393F6B"/>
    <w:rsid w:val="00394A0C"/>
    <w:rsid w:val="00394C69"/>
    <w:rsid w:val="00395441"/>
    <w:rsid w:val="0039617B"/>
    <w:rsid w:val="0039653E"/>
    <w:rsid w:val="003971C0"/>
    <w:rsid w:val="00397782"/>
    <w:rsid w:val="003978B1"/>
    <w:rsid w:val="003A0E48"/>
    <w:rsid w:val="003A153D"/>
    <w:rsid w:val="003A2026"/>
    <w:rsid w:val="003A2EEE"/>
    <w:rsid w:val="003A30DD"/>
    <w:rsid w:val="003A353A"/>
    <w:rsid w:val="003A3950"/>
    <w:rsid w:val="003A4596"/>
    <w:rsid w:val="003A4D14"/>
    <w:rsid w:val="003A505F"/>
    <w:rsid w:val="003A5F20"/>
    <w:rsid w:val="003A69A8"/>
    <w:rsid w:val="003A6AFC"/>
    <w:rsid w:val="003A6F8C"/>
    <w:rsid w:val="003A778C"/>
    <w:rsid w:val="003A78B0"/>
    <w:rsid w:val="003A78ED"/>
    <w:rsid w:val="003B0BA1"/>
    <w:rsid w:val="003B0BEC"/>
    <w:rsid w:val="003B0DD0"/>
    <w:rsid w:val="003B0FED"/>
    <w:rsid w:val="003B1C02"/>
    <w:rsid w:val="003B2534"/>
    <w:rsid w:val="003B3091"/>
    <w:rsid w:val="003B3228"/>
    <w:rsid w:val="003B3479"/>
    <w:rsid w:val="003B3AC8"/>
    <w:rsid w:val="003B3CF0"/>
    <w:rsid w:val="003B402C"/>
    <w:rsid w:val="003B4906"/>
    <w:rsid w:val="003B4E51"/>
    <w:rsid w:val="003B5261"/>
    <w:rsid w:val="003B5A5C"/>
    <w:rsid w:val="003B62DD"/>
    <w:rsid w:val="003B6C63"/>
    <w:rsid w:val="003B75BA"/>
    <w:rsid w:val="003C0BB1"/>
    <w:rsid w:val="003C0F5E"/>
    <w:rsid w:val="003C1EF0"/>
    <w:rsid w:val="003C2045"/>
    <w:rsid w:val="003C2D47"/>
    <w:rsid w:val="003C3C00"/>
    <w:rsid w:val="003C3CB7"/>
    <w:rsid w:val="003C48DA"/>
    <w:rsid w:val="003C4B16"/>
    <w:rsid w:val="003C4B70"/>
    <w:rsid w:val="003C57B9"/>
    <w:rsid w:val="003C5C8C"/>
    <w:rsid w:val="003C5DF0"/>
    <w:rsid w:val="003C60FB"/>
    <w:rsid w:val="003C66A6"/>
    <w:rsid w:val="003C684E"/>
    <w:rsid w:val="003C6DB1"/>
    <w:rsid w:val="003C6F9E"/>
    <w:rsid w:val="003C71DD"/>
    <w:rsid w:val="003C75A7"/>
    <w:rsid w:val="003C7C65"/>
    <w:rsid w:val="003D0BFE"/>
    <w:rsid w:val="003D0F87"/>
    <w:rsid w:val="003D18C9"/>
    <w:rsid w:val="003D1BD8"/>
    <w:rsid w:val="003D1EF8"/>
    <w:rsid w:val="003D2128"/>
    <w:rsid w:val="003D25E2"/>
    <w:rsid w:val="003D299E"/>
    <w:rsid w:val="003D2A99"/>
    <w:rsid w:val="003D32C9"/>
    <w:rsid w:val="003D5432"/>
    <w:rsid w:val="003D674D"/>
    <w:rsid w:val="003D75E1"/>
    <w:rsid w:val="003D7E83"/>
    <w:rsid w:val="003E031B"/>
    <w:rsid w:val="003E0406"/>
    <w:rsid w:val="003E0BC0"/>
    <w:rsid w:val="003E1055"/>
    <w:rsid w:val="003E1259"/>
    <w:rsid w:val="003E14F2"/>
    <w:rsid w:val="003E1B06"/>
    <w:rsid w:val="003E2122"/>
    <w:rsid w:val="003E25F1"/>
    <w:rsid w:val="003E35DE"/>
    <w:rsid w:val="003E3E10"/>
    <w:rsid w:val="003E46BA"/>
    <w:rsid w:val="003E4D14"/>
    <w:rsid w:val="003E4DCD"/>
    <w:rsid w:val="003E5114"/>
    <w:rsid w:val="003E64AB"/>
    <w:rsid w:val="003E64C3"/>
    <w:rsid w:val="003E67FE"/>
    <w:rsid w:val="003F0030"/>
    <w:rsid w:val="003F05AB"/>
    <w:rsid w:val="003F06AF"/>
    <w:rsid w:val="003F0B97"/>
    <w:rsid w:val="003F0D8D"/>
    <w:rsid w:val="003F1EB2"/>
    <w:rsid w:val="003F1EF0"/>
    <w:rsid w:val="003F2843"/>
    <w:rsid w:val="003F3A12"/>
    <w:rsid w:val="003F3A70"/>
    <w:rsid w:val="003F3BEE"/>
    <w:rsid w:val="003F3CE1"/>
    <w:rsid w:val="003F41E0"/>
    <w:rsid w:val="003F4A69"/>
    <w:rsid w:val="003F4FF3"/>
    <w:rsid w:val="003F744E"/>
    <w:rsid w:val="003F7C07"/>
    <w:rsid w:val="00400939"/>
    <w:rsid w:val="00401081"/>
    <w:rsid w:val="00401228"/>
    <w:rsid w:val="00401264"/>
    <w:rsid w:val="004012DB"/>
    <w:rsid w:val="0040176D"/>
    <w:rsid w:val="004019E7"/>
    <w:rsid w:val="00401ACC"/>
    <w:rsid w:val="004033D3"/>
    <w:rsid w:val="00403A78"/>
    <w:rsid w:val="00403E5D"/>
    <w:rsid w:val="00404CC8"/>
    <w:rsid w:val="0040540F"/>
    <w:rsid w:val="0040548B"/>
    <w:rsid w:val="00405657"/>
    <w:rsid w:val="00407569"/>
    <w:rsid w:val="00407FBF"/>
    <w:rsid w:val="00411EF2"/>
    <w:rsid w:val="004127EE"/>
    <w:rsid w:val="00412A2A"/>
    <w:rsid w:val="0041314F"/>
    <w:rsid w:val="004137EA"/>
    <w:rsid w:val="00414125"/>
    <w:rsid w:val="00414573"/>
    <w:rsid w:val="004148F2"/>
    <w:rsid w:val="004157D5"/>
    <w:rsid w:val="00415E05"/>
    <w:rsid w:val="00415E65"/>
    <w:rsid w:val="004161C2"/>
    <w:rsid w:val="00416336"/>
    <w:rsid w:val="00416520"/>
    <w:rsid w:val="00416C91"/>
    <w:rsid w:val="00417651"/>
    <w:rsid w:val="004201C7"/>
    <w:rsid w:val="00420240"/>
    <w:rsid w:val="0042034D"/>
    <w:rsid w:val="004205B0"/>
    <w:rsid w:val="00420E0C"/>
    <w:rsid w:val="0042114A"/>
    <w:rsid w:val="004215DB"/>
    <w:rsid w:val="00421F49"/>
    <w:rsid w:val="004221D0"/>
    <w:rsid w:val="004221D9"/>
    <w:rsid w:val="00422A8E"/>
    <w:rsid w:val="00422EA2"/>
    <w:rsid w:val="0042312C"/>
    <w:rsid w:val="00423757"/>
    <w:rsid w:val="00423E76"/>
    <w:rsid w:val="0042485A"/>
    <w:rsid w:val="00424949"/>
    <w:rsid w:val="0042567E"/>
    <w:rsid w:val="00425C9C"/>
    <w:rsid w:val="00425C9F"/>
    <w:rsid w:val="0042716B"/>
    <w:rsid w:val="00427583"/>
    <w:rsid w:val="00427CB2"/>
    <w:rsid w:val="00427D88"/>
    <w:rsid w:val="00430C9C"/>
    <w:rsid w:val="00430FF4"/>
    <w:rsid w:val="00431DA4"/>
    <w:rsid w:val="00431EBB"/>
    <w:rsid w:val="00433A1C"/>
    <w:rsid w:val="00433BF4"/>
    <w:rsid w:val="00433DAC"/>
    <w:rsid w:val="004343FB"/>
    <w:rsid w:val="00434D5F"/>
    <w:rsid w:val="00434F57"/>
    <w:rsid w:val="004362A9"/>
    <w:rsid w:val="0043694E"/>
    <w:rsid w:val="0043699A"/>
    <w:rsid w:val="00436AE4"/>
    <w:rsid w:val="00437951"/>
    <w:rsid w:val="0044041F"/>
    <w:rsid w:val="0044184C"/>
    <w:rsid w:val="00442509"/>
    <w:rsid w:val="00442934"/>
    <w:rsid w:val="00442BBB"/>
    <w:rsid w:val="00442CCB"/>
    <w:rsid w:val="004439F3"/>
    <w:rsid w:val="0044419F"/>
    <w:rsid w:val="00444E04"/>
    <w:rsid w:val="00445887"/>
    <w:rsid w:val="0044631C"/>
    <w:rsid w:val="00446852"/>
    <w:rsid w:val="00446DAF"/>
    <w:rsid w:val="0044794E"/>
    <w:rsid w:val="00447E7B"/>
    <w:rsid w:val="00447F9E"/>
    <w:rsid w:val="0045085D"/>
    <w:rsid w:val="00450A8F"/>
    <w:rsid w:val="0045224A"/>
    <w:rsid w:val="0045224E"/>
    <w:rsid w:val="00452C60"/>
    <w:rsid w:val="00453165"/>
    <w:rsid w:val="00453188"/>
    <w:rsid w:val="0045357B"/>
    <w:rsid w:val="00453596"/>
    <w:rsid w:val="0045362C"/>
    <w:rsid w:val="0045394E"/>
    <w:rsid w:val="00453CFB"/>
    <w:rsid w:val="0045438F"/>
    <w:rsid w:val="00455176"/>
    <w:rsid w:val="0045550C"/>
    <w:rsid w:val="00455AA6"/>
    <w:rsid w:val="00456189"/>
    <w:rsid w:val="00457051"/>
    <w:rsid w:val="004577A6"/>
    <w:rsid w:val="0046058C"/>
    <w:rsid w:val="0046084E"/>
    <w:rsid w:val="00461483"/>
    <w:rsid w:val="004615FC"/>
    <w:rsid w:val="0046193D"/>
    <w:rsid w:val="00461D9D"/>
    <w:rsid w:val="004621C6"/>
    <w:rsid w:val="004624C6"/>
    <w:rsid w:val="0046286A"/>
    <w:rsid w:val="00462C5E"/>
    <w:rsid w:val="00463116"/>
    <w:rsid w:val="00463571"/>
    <w:rsid w:val="004643D8"/>
    <w:rsid w:val="00464612"/>
    <w:rsid w:val="00464A4C"/>
    <w:rsid w:val="00465367"/>
    <w:rsid w:val="00465626"/>
    <w:rsid w:val="004656EA"/>
    <w:rsid w:val="0046703D"/>
    <w:rsid w:val="00467EBD"/>
    <w:rsid w:val="00470C77"/>
    <w:rsid w:val="00471294"/>
    <w:rsid w:val="00471D93"/>
    <w:rsid w:val="00471E2B"/>
    <w:rsid w:val="0047295F"/>
    <w:rsid w:val="004729FA"/>
    <w:rsid w:val="00473621"/>
    <w:rsid w:val="004738DC"/>
    <w:rsid w:val="00473BF7"/>
    <w:rsid w:val="004746B6"/>
    <w:rsid w:val="004748C9"/>
    <w:rsid w:val="00474B8F"/>
    <w:rsid w:val="00475124"/>
    <w:rsid w:val="00475BA4"/>
    <w:rsid w:val="0047632E"/>
    <w:rsid w:val="00476490"/>
    <w:rsid w:val="00477291"/>
    <w:rsid w:val="00477599"/>
    <w:rsid w:val="0047786E"/>
    <w:rsid w:val="00477EE0"/>
    <w:rsid w:val="004806CB"/>
    <w:rsid w:val="004806D5"/>
    <w:rsid w:val="00480901"/>
    <w:rsid w:val="00480DBC"/>
    <w:rsid w:val="00480E9A"/>
    <w:rsid w:val="00481120"/>
    <w:rsid w:val="00481D61"/>
    <w:rsid w:val="00482BBD"/>
    <w:rsid w:val="00482F67"/>
    <w:rsid w:val="0048398A"/>
    <w:rsid w:val="00484188"/>
    <w:rsid w:val="0048458F"/>
    <w:rsid w:val="00484B92"/>
    <w:rsid w:val="00485529"/>
    <w:rsid w:val="00485AB6"/>
    <w:rsid w:val="00485B1E"/>
    <w:rsid w:val="00485ED6"/>
    <w:rsid w:val="00486211"/>
    <w:rsid w:val="004862A3"/>
    <w:rsid w:val="004865FE"/>
    <w:rsid w:val="0048721E"/>
    <w:rsid w:val="00487CB1"/>
    <w:rsid w:val="00487F84"/>
    <w:rsid w:val="004904E2"/>
    <w:rsid w:val="00490B65"/>
    <w:rsid w:val="00491472"/>
    <w:rsid w:val="004914DA"/>
    <w:rsid w:val="004915CE"/>
    <w:rsid w:val="00491D6A"/>
    <w:rsid w:val="0049369C"/>
    <w:rsid w:val="00493ACB"/>
    <w:rsid w:val="00493BDC"/>
    <w:rsid w:val="00494205"/>
    <w:rsid w:val="00494584"/>
    <w:rsid w:val="0049547B"/>
    <w:rsid w:val="004955EC"/>
    <w:rsid w:val="00496856"/>
    <w:rsid w:val="0049685B"/>
    <w:rsid w:val="00496AC3"/>
    <w:rsid w:val="0049710F"/>
    <w:rsid w:val="00497367"/>
    <w:rsid w:val="0049751F"/>
    <w:rsid w:val="004A08F2"/>
    <w:rsid w:val="004A140A"/>
    <w:rsid w:val="004A2100"/>
    <w:rsid w:val="004A22E3"/>
    <w:rsid w:val="004A2835"/>
    <w:rsid w:val="004A2C16"/>
    <w:rsid w:val="004A2F13"/>
    <w:rsid w:val="004A32BC"/>
    <w:rsid w:val="004A39EE"/>
    <w:rsid w:val="004A3EC5"/>
    <w:rsid w:val="004A422B"/>
    <w:rsid w:val="004A439F"/>
    <w:rsid w:val="004A4D7D"/>
    <w:rsid w:val="004A501A"/>
    <w:rsid w:val="004A5C3F"/>
    <w:rsid w:val="004A5F33"/>
    <w:rsid w:val="004A6621"/>
    <w:rsid w:val="004A6A8E"/>
    <w:rsid w:val="004A6C71"/>
    <w:rsid w:val="004A6FBC"/>
    <w:rsid w:val="004A72E8"/>
    <w:rsid w:val="004A7C39"/>
    <w:rsid w:val="004B1179"/>
    <w:rsid w:val="004B11E9"/>
    <w:rsid w:val="004B1FA8"/>
    <w:rsid w:val="004B25FA"/>
    <w:rsid w:val="004B2900"/>
    <w:rsid w:val="004B3256"/>
    <w:rsid w:val="004B3275"/>
    <w:rsid w:val="004B3625"/>
    <w:rsid w:val="004B384E"/>
    <w:rsid w:val="004B491E"/>
    <w:rsid w:val="004B49BD"/>
    <w:rsid w:val="004B4FBB"/>
    <w:rsid w:val="004B5443"/>
    <w:rsid w:val="004B563F"/>
    <w:rsid w:val="004B5680"/>
    <w:rsid w:val="004B6215"/>
    <w:rsid w:val="004B71B4"/>
    <w:rsid w:val="004B7259"/>
    <w:rsid w:val="004B7A4B"/>
    <w:rsid w:val="004C07E4"/>
    <w:rsid w:val="004C093A"/>
    <w:rsid w:val="004C12D7"/>
    <w:rsid w:val="004C1CDF"/>
    <w:rsid w:val="004C4452"/>
    <w:rsid w:val="004C460D"/>
    <w:rsid w:val="004C537E"/>
    <w:rsid w:val="004C561B"/>
    <w:rsid w:val="004C5EBB"/>
    <w:rsid w:val="004C5F17"/>
    <w:rsid w:val="004C66FB"/>
    <w:rsid w:val="004C74C2"/>
    <w:rsid w:val="004C7796"/>
    <w:rsid w:val="004C79E4"/>
    <w:rsid w:val="004D003D"/>
    <w:rsid w:val="004D0581"/>
    <w:rsid w:val="004D0D1F"/>
    <w:rsid w:val="004D135E"/>
    <w:rsid w:val="004D1CD8"/>
    <w:rsid w:val="004D2DA0"/>
    <w:rsid w:val="004D392B"/>
    <w:rsid w:val="004D3C74"/>
    <w:rsid w:val="004D3F6E"/>
    <w:rsid w:val="004D4A16"/>
    <w:rsid w:val="004D4EBE"/>
    <w:rsid w:val="004D5694"/>
    <w:rsid w:val="004D5A3C"/>
    <w:rsid w:val="004D6324"/>
    <w:rsid w:val="004D6419"/>
    <w:rsid w:val="004D7137"/>
    <w:rsid w:val="004D7151"/>
    <w:rsid w:val="004D7691"/>
    <w:rsid w:val="004D7B5D"/>
    <w:rsid w:val="004D7D5E"/>
    <w:rsid w:val="004E051F"/>
    <w:rsid w:val="004E0ACE"/>
    <w:rsid w:val="004E1286"/>
    <w:rsid w:val="004E1E2C"/>
    <w:rsid w:val="004E2171"/>
    <w:rsid w:val="004E3914"/>
    <w:rsid w:val="004E415E"/>
    <w:rsid w:val="004E4231"/>
    <w:rsid w:val="004E4662"/>
    <w:rsid w:val="004E4D3C"/>
    <w:rsid w:val="004E4D98"/>
    <w:rsid w:val="004E5108"/>
    <w:rsid w:val="004E59EF"/>
    <w:rsid w:val="004E5AB8"/>
    <w:rsid w:val="004E791F"/>
    <w:rsid w:val="004F030F"/>
    <w:rsid w:val="004F21DF"/>
    <w:rsid w:val="004F27E9"/>
    <w:rsid w:val="004F37AC"/>
    <w:rsid w:val="004F38CF"/>
    <w:rsid w:val="004F3F79"/>
    <w:rsid w:val="004F4246"/>
    <w:rsid w:val="004F4BEF"/>
    <w:rsid w:val="004F56F6"/>
    <w:rsid w:val="004F57D9"/>
    <w:rsid w:val="004F5D93"/>
    <w:rsid w:val="004F6889"/>
    <w:rsid w:val="004F7624"/>
    <w:rsid w:val="005001C0"/>
    <w:rsid w:val="00500D19"/>
    <w:rsid w:val="005010DE"/>
    <w:rsid w:val="0050193C"/>
    <w:rsid w:val="00502583"/>
    <w:rsid w:val="00502A41"/>
    <w:rsid w:val="00502C7A"/>
    <w:rsid w:val="005031D7"/>
    <w:rsid w:val="00503264"/>
    <w:rsid w:val="00503A80"/>
    <w:rsid w:val="00503DA9"/>
    <w:rsid w:val="00504074"/>
    <w:rsid w:val="00505224"/>
    <w:rsid w:val="00506240"/>
    <w:rsid w:val="00506589"/>
    <w:rsid w:val="00506718"/>
    <w:rsid w:val="005067CA"/>
    <w:rsid w:val="00506C5D"/>
    <w:rsid w:val="00506D2F"/>
    <w:rsid w:val="005079F0"/>
    <w:rsid w:val="00507A81"/>
    <w:rsid w:val="00507E66"/>
    <w:rsid w:val="00510465"/>
    <w:rsid w:val="00510600"/>
    <w:rsid w:val="00510668"/>
    <w:rsid w:val="00510C84"/>
    <w:rsid w:val="00510DA5"/>
    <w:rsid w:val="00510DEA"/>
    <w:rsid w:val="00510EFD"/>
    <w:rsid w:val="00511346"/>
    <w:rsid w:val="00511AFA"/>
    <w:rsid w:val="00511F8A"/>
    <w:rsid w:val="00512758"/>
    <w:rsid w:val="0051283E"/>
    <w:rsid w:val="00512A2C"/>
    <w:rsid w:val="00512D55"/>
    <w:rsid w:val="0051331F"/>
    <w:rsid w:val="00513607"/>
    <w:rsid w:val="00513AE9"/>
    <w:rsid w:val="00514EAC"/>
    <w:rsid w:val="00515442"/>
    <w:rsid w:val="00515E96"/>
    <w:rsid w:val="0051649E"/>
    <w:rsid w:val="0051676E"/>
    <w:rsid w:val="00516F17"/>
    <w:rsid w:val="005171A5"/>
    <w:rsid w:val="0051748E"/>
    <w:rsid w:val="00517625"/>
    <w:rsid w:val="005177EC"/>
    <w:rsid w:val="00517BD9"/>
    <w:rsid w:val="00520032"/>
    <w:rsid w:val="00520169"/>
    <w:rsid w:val="00520B1E"/>
    <w:rsid w:val="00520DFF"/>
    <w:rsid w:val="005216D3"/>
    <w:rsid w:val="005227BF"/>
    <w:rsid w:val="0052343A"/>
    <w:rsid w:val="00523F84"/>
    <w:rsid w:val="005252B3"/>
    <w:rsid w:val="00525318"/>
    <w:rsid w:val="00526119"/>
    <w:rsid w:val="00526495"/>
    <w:rsid w:val="0052683F"/>
    <w:rsid w:val="00527745"/>
    <w:rsid w:val="005316E7"/>
    <w:rsid w:val="00531D92"/>
    <w:rsid w:val="005324B2"/>
    <w:rsid w:val="00532C34"/>
    <w:rsid w:val="00533018"/>
    <w:rsid w:val="0053312B"/>
    <w:rsid w:val="0053540D"/>
    <w:rsid w:val="00535519"/>
    <w:rsid w:val="00535592"/>
    <w:rsid w:val="0053593D"/>
    <w:rsid w:val="00535DBB"/>
    <w:rsid w:val="00535E37"/>
    <w:rsid w:val="0053623B"/>
    <w:rsid w:val="00536565"/>
    <w:rsid w:val="00536F60"/>
    <w:rsid w:val="005371B8"/>
    <w:rsid w:val="005371FB"/>
    <w:rsid w:val="005374CE"/>
    <w:rsid w:val="00540209"/>
    <w:rsid w:val="005411C6"/>
    <w:rsid w:val="005415E6"/>
    <w:rsid w:val="005418D6"/>
    <w:rsid w:val="00541B71"/>
    <w:rsid w:val="00541DAE"/>
    <w:rsid w:val="0054250E"/>
    <w:rsid w:val="00542B47"/>
    <w:rsid w:val="00543074"/>
    <w:rsid w:val="00543DB1"/>
    <w:rsid w:val="005443BF"/>
    <w:rsid w:val="00546491"/>
    <w:rsid w:val="005468A8"/>
    <w:rsid w:val="00547E69"/>
    <w:rsid w:val="0055147B"/>
    <w:rsid w:val="0055224E"/>
    <w:rsid w:val="0055290E"/>
    <w:rsid w:val="00552C2B"/>
    <w:rsid w:val="0055366A"/>
    <w:rsid w:val="00553C32"/>
    <w:rsid w:val="005542B0"/>
    <w:rsid w:val="00554BA3"/>
    <w:rsid w:val="00555667"/>
    <w:rsid w:val="00555C38"/>
    <w:rsid w:val="005566B8"/>
    <w:rsid w:val="00557131"/>
    <w:rsid w:val="00557A4D"/>
    <w:rsid w:val="00560479"/>
    <w:rsid w:val="005606D0"/>
    <w:rsid w:val="00560A13"/>
    <w:rsid w:val="00560D42"/>
    <w:rsid w:val="00560DFA"/>
    <w:rsid w:val="00560F62"/>
    <w:rsid w:val="00561688"/>
    <w:rsid w:val="00561E09"/>
    <w:rsid w:val="00563DEA"/>
    <w:rsid w:val="00563E04"/>
    <w:rsid w:val="005645E2"/>
    <w:rsid w:val="00564C92"/>
    <w:rsid w:val="00565745"/>
    <w:rsid w:val="00566067"/>
    <w:rsid w:val="0056627E"/>
    <w:rsid w:val="00566B77"/>
    <w:rsid w:val="00566DB5"/>
    <w:rsid w:val="00567C93"/>
    <w:rsid w:val="0057046B"/>
    <w:rsid w:val="00570764"/>
    <w:rsid w:val="00570D23"/>
    <w:rsid w:val="005714CB"/>
    <w:rsid w:val="00571EF4"/>
    <w:rsid w:val="005731B6"/>
    <w:rsid w:val="0057343A"/>
    <w:rsid w:val="00574479"/>
    <w:rsid w:val="005746CF"/>
    <w:rsid w:val="00574D60"/>
    <w:rsid w:val="00575B56"/>
    <w:rsid w:val="0057614D"/>
    <w:rsid w:val="0057779A"/>
    <w:rsid w:val="00577B04"/>
    <w:rsid w:val="0058077E"/>
    <w:rsid w:val="00580A4E"/>
    <w:rsid w:val="005818DC"/>
    <w:rsid w:val="005820BD"/>
    <w:rsid w:val="00583870"/>
    <w:rsid w:val="005838EB"/>
    <w:rsid w:val="00583917"/>
    <w:rsid w:val="00583A2B"/>
    <w:rsid w:val="005843E3"/>
    <w:rsid w:val="00585883"/>
    <w:rsid w:val="00585E21"/>
    <w:rsid w:val="00585E43"/>
    <w:rsid w:val="00586191"/>
    <w:rsid w:val="005862DF"/>
    <w:rsid w:val="005867D7"/>
    <w:rsid w:val="00586ABA"/>
    <w:rsid w:val="00587071"/>
    <w:rsid w:val="0058765E"/>
    <w:rsid w:val="005903F5"/>
    <w:rsid w:val="00591450"/>
    <w:rsid w:val="0059272A"/>
    <w:rsid w:val="00592B4C"/>
    <w:rsid w:val="00592D78"/>
    <w:rsid w:val="005931DF"/>
    <w:rsid w:val="00593BDD"/>
    <w:rsid w:val="00593C15"/>
    <w:rsid w:val="005940FF"/>
    <w:rsid w:val="0059412D"/>
    <w:rsid w:val="005944B2"/>
    <w:rsid w:val="005946FC"/>
    <w:rsid w:val="00594E57"/>
    <w:rsid w:val="005950CB"/>
    <w:rsid w:val="005950E2"/>
    <w:rsid w:val="00595203"/>
    <w:rsid w:val="005953ED"/>
    <w:rsid w:val="0059567E"/>
    <w:rsid w:val="00595C27"/>
    <w:rsid w:val="00595D67"/>
    <w:rsid w:val="005962D6"/>
    <w:rsid w:val="005966BE"/>
    <w:rsid w:val="00596915"/>
    <w:rsid w:val="00597134"/>
    <w:rsid w:val="005978B8"/>
    <w:rsid w:val="00597B08"/>
    <w:rsid w:val="00597D8F"/>
    <w:rsid w:val="005A00C8"/>
    <w:rsid w:val="005A00F4"/>
    <w:rsid w:val="005A012B"/>
    <w:rsid w:val="005A0212"/>
    <w:rsid w:val="005A1606"/>
    <w:rsid w:val="005A1873"/>
    <w:rsid w:val="005A1A12"/>
    <w:rsid w:val="005A202C"/>
    <w:rsid w:val="005A2786"/>
    <w:rsid w:val="005A28EE"/>
    <w:rsid w:val="005A3202"/>
    <w:rsid w:val="005A3E2C"/>
    <w:rsid w:val="005A4868"/>
    <w:rsid w:val="005A4CC2"/>
    <w:rsid w:val="005A4FFD"/>
    <w:rsid w:val="005A5078"/>
    <w:rsid w:val="005A5183"/>
    <w:rsid w:val="005A5A07"/>
    <w:rsid w:val="005A64E1"/>
    <w:rsid w:val="005A70A1"/>
    <w:rsid w:val="005A76EB"/>
    <w:rsid w:val="005A7777"/>
    <w:rsid w:val="005B0272"/>
    <w:rsid w:val="005B0B2B"/>
    <w:rsid w:val="005B223A"/>
    <w:rsid w:val="005B2590"/>
    <w:rsid w:val="005B2C37"/>
    <w:rsid w:val="005B380D"/>
    <w:rsid w:val="005B3A9A"/>
    <w:rsid w:val="005B41D8"/>
    <w:rsid w:val="005B44DC"/>
    <w:rsid w:val="005B4954"/>
    <w:rsid w:val="005B4EA3"/>
    <w:rsid w:val="005B579B"/>
    <w:rsid w:val="005B5CC6"/>
    <w:rsid w:val="005B671F"/>
    <w:rsid w:val="005B68F8"/>
    <w:rsid w:val="005B6F59"/>
    <w:rsid w:val="005C08D5"/>
    <w:rsid w:val="005C1484"/>
    <w:rsid w:val="005C1C9D"/>
    <w:rsid w:val="005C2340"/>
    <w:rsid w:val="005C378B"/>
    <w:rsid w:val="005C3BC2"/>
    <w:rsid w:val="005C448D"/>
    <w:rsid w:val="005C450B"/>
    <w:rsid w:val="005C464A"/>
    <w:rsid w:val="005C4CBE"/>
    <w:rsid w:val="005C5519"/>
    <w:rsid w:val="005C68C5"/>
    <w:rsid w:val="005C6979"/>
    <w:rsid w:val="005C6F23"/>
    <w:rsid w:val="005C739F"/>
    <w:rsid w:val="005C7C4A"/>
    <w:rsid w:val="005D0012"/>
    <w:rsid w:val="005D1762"/>
    <w:rsid w:val="005D1AF5"/>
    <w:rsid w:val="005D1C76"/>
    <w:rsid w:val="005D1E63"/>
    <w:rsid w:val="005D3645"/>
    <w:rsid w:val="005D4197"/>
    <w:rsid w:val="005D4A98"/>
    <w:rsid w:val="005D5713"/>
    <w:rsid w:val="005D5DC0"/>
    <w:rsid w:val="005D62DC"/>
    <w:rsid w:val="005D66DA"/>
    <w:rsid w:val="005D70C6"/>
    <w:rsid w:val="005D7912"/>
    <w:rsid w:val="005D7A3F"/>
    <w:rsid w:val="005D7B1E"/>
    <w:rsid w:val="005E0445"/>
    <w:rsid w:val="005E1198"/>
    <w:rsid w:val="005E130B"/>
    <w:rsid w:val="005E1AD5"/>
    <w:rsid w:val="005E21BD"/>
    <w:rsid w:val="005E2368"/>
    <w:rsid w:val="005E37CB"/>
    <w:rsid w:val="005E3859"/>
    <w:rsid w:val="005E4439"/>
    <w:rsid w:val="005E5CD9"/>
    <w:rsid w:val="005E5D56"/>
    <w:rsid w:val="005E646C"/>
    <w:rsid w:val="005E68BE"/>
    <w:rsid w:val="005E74CC"/>
    <w:rsid w:val="005E76A3"/>
    <w:rsid w:val="005E7DF9"/>
    <w:rsid w:val="005F07D5"/>
    <w:rsid w:val="005F09C1"/>
    <w:rsid w:val="005F0A33"/>
    <w:rsid w:val="005F0A69"/>
    <w:rsid w:val="005F0FCF"/>
    <w:rsid w:val="005F1A72"/>
    <w:rsid w:val="005F1DE6"/>
    <w:rsid w:val="005F205C"/>
    <w:rsid w:val="005F33E1"/>
    <w:rsid w:val="005F37D2"/>
    <w:rsid w:val="005F4EC2"/>
    <w:rsid w:val="005F5935"/>
    <w:rsid w:val="005F6002"/>
    <w:rsid w:val="005F71C9"/>
    <w:rsid w:val="005F7614"/>
    <w:rsid w:val="005F7ED3"/>
    <w:rsid w:val="006000C2"/>
    <w:rsid w:val="006005C2"/>
    <w:rsid w:val="00601B59"/>
    <w:rsid w:val="00602322"/>
    <w:rsid w:val="0060241D"/>
    <w:rsid w:val="0060318A"/>
    <w:rsid w:val="00604542"/>
    <w:rsid w:val="00605D27"/>
    <w:rsid w:val="006068C1"/>
    <w:rsid w:val="00606C2E"/>
    <w:rsid w:val="00607478"/>
    <w:rsid w:val="00607511"/>
    <w:rsid w:val="006079AB"/>
    <w:rsid w:val="006079D8"/>
    <w:rsid w:val="006079DC"/>
    <w:rsid w:val="00610090"/>
    <w:rsid w:val="00611165"/>
    <w:rsid w:val="00611F90"/>
    <w:rsid w:val="00613105"/>
    <w:rsid w:val="006139BC"/>
    <w:rsid w:val="00613A1C"/>
    <w:rsid w:val="00614F7F"/>
    <w:rsid w:val="00615A27"/>
    <w:rsid w:val="0061606D"/>
    <w:rsid w:val="00616A3B"/>
    <w:rsid w:val="00617337"/>
    <w:rsid w:val="00617CD7"/>
    <w:rsid w:val="0062029C"/>
    <w:rsid w:val="00620F37"/>
    <w:rsid w:val="00621517"/>
    <w:rsid w:val="00622575"/>
    <w:rsid w:val="00623831"/>
    <w:rsid w:val="00624684"/>
    <w:rsid w:val="00624E08"/>
    <w:rsid w:val="00624ED8"/>
    <w:rsid w:val="0062599E"/>
    <w:rsid w:val="00626809"/>
    <w:rsid w:val="00626D2F"/>
    <w:rsid w:val="00627584"/>
    <w:rsid w:val="00627D04"/>
    <w:rsid w:val="00627D9F"/>
    <w:rsid w:val="00630391"/>
    <w:rsid w:val="006303E5"/>
    <w:rsid w:val="00631048"/>
    <w:rsid w:val="00632866"/>
    <w:rsid w:val="00632E22"/>
    <w:rsid w:val="00633161"/>
    <w:rsid w:val="00635299"/>
    <w:rsid w:val="00635753"/>
    <w:rsid w:val="00635F54"/>
    <w:rsid w:val="006364A9"/>
    <w:rsid w:val="00636594"/>
    <w:rsid w:val="00637BEA"/>
    <w:rsid w:val="0064001A"/>
    <w:rsid w:val="006408D0"/>
    <w:rsid w:val="00640A6C"/>
    <w:rsid w:val="00640B45"/>
    <w:rsid w:val="00640D15"/>
    <w:rsid w:val="00640D40"/>
    <w:rsid w:val="006413BC"/>
    <w:rsid w:val="006436FE"/>
    <w:rsid w:val="00643DCD"/>
    <w:rsid w:val="00644703"/>
    <w:rsid w:val="0064488F"/>
    <w:rsid w:val="00644FA1"/>
    <w:rsid w:val="006451DF"/>
    <w:rsid w:val="00645890"/>
    <w:rsid w:val="006464AC"/>
    <w:rsid w:val="00646799"/>
    <w:rsid w:val="00647011"/>
    <w:rsid w:val="00650287"/>
    <w:rsid w:val="006504F8"/>
    <w:rsid w:val="00650B59"/>
    <w:rsid w:val="0065123D"/>
    <w:rsid w:val="0065183F"/>
    <w:rsid w:val="0065185D"/>
    <w:rsid w:val="00651D54"/>
    <w:rsid w:val="00652B46"/>
    <w:rsid w:val="00652C22"/>
    <w:rsid w:val="00652D18"/>
    <w:rsid w:val="00653636"/>
    <w:rsid w:val="00653FD1"/>
    <w:rsid w:val="006546E4"/>
    <w:rsid w:val="00654E48"/>
    <w:rsid w:val="00655036"/>
    <w:rsid w:val="00655CF6"/>
    <w:rsid w:val="00655E64"/>
    <w:rsid w:val="00656155"/>
    <w:rsid w:val="0066001D"/>
    <w:rsid w:val="006602DD"/>
    <w:rsid w:val="0066046B"/>
    <w:rsid w:val="006607B5"/>
    <w:rsid w:val="00660EA1"/>
    <w:rsid w:val="0066124F"/>
    <w:rsid w:val="00661877"/>
    <w:rsid w:val="0066195A"/>
    <w:rsid w:val="00661A53"/>
    <w:rsid w:val="00661CA7"/>
    <w:rsid w:val="006625D8"/>
    <w:rsid w:val="0066295B"/>
    <w:rsid w:val="006630B5"/>
    <w:rsid w:val="00663F32"/>
    <w:rsid w:val="00664B4B"/>
    <w:rsid w:val="00664EE1"/>
    <w:rsid w:val="00665046"/>
    <w:rsid w:val="0066507B"/>
    <w:rsid w:val="00665B74"/>
    <w:rsid w:val="006660BB"/>
    <w:rsid w:val="00666FAA"/>
    <w:rsid w:val="00667381"/>
    <w:rsid w:val="006679AB"/>
    <w:rsid w:val="00667C68"/>
    <w:rsid w:val="0067081D"/>
    <w:rsid w:val="00671840"/>
    <w:rsid w:val="00672DA8"/>
    <w:rsid w:val="00672FC0"/>
    <w:rsid w:val="006731AA"/>
    <w:rsid w:val="006738B9"/>
    <w:rsid w:val="006739D7"/>
    <w:rsid w:val="00673DA9"/>
    <w:rsid w:val="006741E3"/>
    <w:rsid w:val="0067581D"/>
    <w:rsid w:val="00676248"/>
    <w:rsid w:val="0067682E"/>
    <w:rsid w:val="00677590"/>
    <w:rsid w:val="006778A3"/>
    <w:rsid w:val="00677EE1"/>
    <w:rsid w:val="00681568"/>
    <w:rsid w:val="00681BA6"/>
    <w:rsid w:val="006825A2"/>
    <w:rsid w:val="006825CD"/>
    <w:rsid w:val="006839D7"/>
    <w:rsid w:val="00684B15"/>
    <w:rsid w:val="00684CDA"/>
    <w:rsid w:val="00685134"/>
    <w:rsid w:val="00685B99"/>
    <w:rsid w:val="006866F6"/>
    <w:rsid w:val="006871A4"/>
    <w:rsid w:val="00687449"/>
    <w:rsid w:val="00687857"/>
    <w:rsid w:val="00687F53"/>
    <w:rsid w:val="00690396"/>
    <w:rsid w:val="00690F44"/>
    <w:rsid w:val="00691F43"/>
    <w:rsid w:val="00692281"/>
    <w:rsid w:val="00692299"/>
    <w:rsid w:val="0069271E"/>
    <w:rsid w:val="00692A53"/>
    <w:rsid w:val="00692B6D"/>
    <w:rsid w:val="006935EB"/>
    <w:rsid w:val="00694142"/>
    <w:rsid w:val="006949D4"/>
    <w:rsid w:val="00694CE2"/>
    <w:rsid w:val="0069512A"/>
    <w:rsid w:val="0069576F"/>
    <w:rsid w:val="006959D9"/>
    <w:rsid w:val="00695FF0"/>
    <w:rsid w:val="00695FF5"/>
    <w:rsid w:val="00696C62"/>
    <w:rsid w:val="006A0022"/>
    <w:rsid w:val="006A01AD"/>
    <w:rsid w:val="006A048F"/>
    <w:rsid w:val="006A059C"/>
    <w:rsid w:val="006A12DB"/>
    <w:rsid w:val="006A14F6"/>
    <w:rsid w:val="006A1745"/>
    <w:rsid w:val="006A2ED2"/>
    <w:rsid w:val="006A3B4F"/>
    <w:rsid w:val="006A43F6"/>
    <w:rsid w:val="006A4582"/>
    <w:rsid w:val="006A4C9B"/>
    <w:rsid w:val="006A4E9F"/>
    <w:rsid w:val="006A5046"/>
    <w:rsid w:val="006A504A"/>
    <w:rsid w:val="006A536A"/>
    <w:rsid w:val="006A5B84"/>
    <w:rsid w:val="006A71CD"/>
    <w:rsid w:val="006A7383"/>
    <w:rsid w:val="006A7ED0"/>
    <w:rsid w:val="006B01D8"/>
    <w:rsid w:val="006B0DA0"/>
    <w:rsid w:val="006B1351"/>
    <w:rsid w:val="006B2018"/>
    <w:rsid w:val="006B2358"/>
    <w:rsid w:val="006B2D8C"/>
    <w:rsid w:val="006B2D90"/>
    <w:rsid w:val="006B3295"/>
    <w:rsid w:val="006B33F8"/>
    <w:rsid w:val="006B3745"/>
    <w:rsid w:val="006B438F"/>
    <w:rsid w:val="006B5155"/>
    <w:rsid w:val="006B553F"/>
    <w:rsid w:val="006B57CE"/>
    <w:rsid w:val="006B6EBE"/>
    <w:rsid w:val="006B786B"/>
    <w:rsid w:val="006B7DE7"/>
    <w:rsid w:val="006C00F2"/>
    <w:rsid w:val="006C0294"/>
    <w:rsid w:val="006C10BF"/>
    <w:rsid w:val="006C19BE"/>
    <w:rsid w:val="006C19F8"/>
    <w:rsid w:val="006C22D9"/>
    <w:rsid w:val="006C2E82"/>
    <w:rsid w:val="006C2FFA"/>
    <w:rsid w:val="006C3319"/>
    <w:rsid w:val="006C3349"/>
    <w:rsid w:val="006C3E9C"/>
    <w:rsid w:val="006C44DB"/>
    <w:rsid w:val="006C502A"/>
    <w:rsid w:val="006C537E"/>
    <w:rsid w:val="006C5D78"/>
    <w:rsid w:val="006C62F0"/>
    <w:rsid w:val="006C64B0"/>
    <w:rsid w:val="006C6F5B"/>
    <w:rsid w:val="006D012A"/>
    <w:rsid w:val="006D0952"/>
    <w:rsid w:val="006D1B5C"/>
    <w:rsid w:val="006D1C2E"/>
    <w:rsid w:val="006D2A4D"/>
    <w:rsid w:val="006D2F44"/>
    <w:rsid w:val="006D43F9"/>
    <w:rsid w:val="006D461D"/>
    <w:rsid w:val="006D4D3E"/>
    <w:rsid w:val="006D501F"/>
    <w:rsid w:val="006D516E"/>
    <w:rsid w:val="006D577D"/>
    <w:rsid w:val="006D69C4"/>
    <w:rsid w:val="006D71C9"/>
    <w:rsid w:val="006D731F"/>
    <w:rsid w:val="006D7F18"/>
    <w:rsid w:val="006E05F3"/>
    <w:rsid w:val="006E1A01"/>
    <w:rsid w:val="006E1B1A"/>
    <w:rsid w:val="006E1DAC"/>
    <w:rsid w:val="006E1E61"/>
    <w:rsid w:val="006E1E8D"/>
    <w:rsid w:val="006E2454"/>
    <w:rsid w:val="006E26DE"/>
    <w:rsid w:val="006E2800"/>
    <w:rsid w:val="006E2C0C"/>
    <w:rsid w:val="006E3104"/>
    <w:rsid w:val="006E31F7"/>
    <w:rsid w:val="006E321A"/>
    <w:rsid w:val="006E3363"/>
    <w:rsid w:val="006E366D"/>
    <w:rsid w:val="006E3CF6"/>
    <w:rsid w:val="006E3E7D"/>
    <w:rsid w:val="006E429A"/>
    <w:rsid w:val="006E4D4E"/>
    <w:rsid w:val="006E5C72"/>
    <w:rsid w:val="006E6DEA"/>
    <w:rsid w:val="006E7CAF"/>
    <w:rsid w:val="006E7D4B"/>
    <w:rsid w:val="006E7D90"/>
    <w:rsid w:val="006F02ED"/>
    <w:rsid w:val="006F040D"/>
    <w:rsid w:val="006F1563"/>
    <w:rsid w:val="006F18AE"/>
    <w:rsid w:val="006F1E8B"/>
    <w:rsid w:val="006F2155"/>
    <w:rsid w:val="006F2541"/>
    <w:rsid w:val="006F2B03"/>
    <w:rsid w:val="006F2DB0"/>
    <w:rsid w:val="006F462E"/>
    <w:rsid w:val="006F5927"/>
    <w:rsid w:val="006F59BB"/>
    <w:rsid w:val="006F5CC6"/>
    <w:rsid w:val="006F5D80"/>
    <w:rsid w:val="006F5E81"/>
    <w:rsid w:val="006F5EE7"/>
    <w:rsid w:val="006F67BE"/>
    <w:rsid w:val="006F7064"/>
    <w:rsid w:val="007000DC"/>
    <w:rsid w:val="007003BB"/>
    <w:rsid w:val="00701C27"/>
    <w:rsid w:val="00702028"/>
    <w:rsid w:val="0070237C"/>
    <w:rsid w:val="007029D5"/>
    <w:rsid w:val="00702D1D"/>
    <w:rsid w:val="00703110"/>
    <w:rsid w:val="00703F34"/>
    <w:rsid w:val="0070456C"/>
    <w:rsid w:val="00705395"/>
    <w:rsid w:val="007053B9"/>
    <w:rsid w:val="00705BBC"/>
    <w:rsid w:val="00705F87"/>
    <w:rsid w:val="00706421"/>
    <w:rsid w:val="007067DA"/>
    <w:rsid w:val="00706AB3"/>
    <w:rsid w:val="00706F0A"/>
    <w:rsid w:val="007076AE"/>
    <w:rsid w:val="00707944"/>
    <w:rsid w:val="007079C6"/>
    <w:rsid w:val="00711655"/>
    <w:rsid w:val="007120C2"/>
    <w:rsid w:val="00712450"/>
    <w:rsid w:val="007142CC"/>
    <w:rsid w:val="0071446E"/>
    <w:rsid w:val="00714838"/>
    <w:rsid w:val="0071502E"/>
    <w:rsid w:val="0071540D"/>
    <w:rsid w:val="00716442"/>
    <w:rsid w:val="0071668C"/>
    <w:rsid w:val="007167DF"/>
    <w:rsid w:val="00716AC1"/>
    <w:rsid w:val="00716D5C"/>
    <w:rsid w:val="00716DC4"/>
    <w:rsid w:val="00717229"/>
    <w:rsid w:val="007173BC"/>
    <w:rsid w:val="007174BD"/>
    <w:rsid w:val="00717A2F"/>
    <w:rsid w:val="007202E6"/>
    <w:rsid w:val="00720604"/>
    <w:rsid w:val="00720BE9"/>
    <w:rsid w:val="00720F44"/>
    <w:rsid w:val="00721890"/>
    <w:rsid w:val="00721A53"/>
    <w:rsid w:val="007222CD"/>
    <w:rsid w:val="00722461"/>
    <w:rsid w:val="007224E3"/>
    <w:rsid w:val="00722B21"/>
    <w:rsid w:val="007231CA"/>
    <w:rsid w:val="00723380"/>
    <w:rsid w:val="007243C6"/>
    <w:rsid w:val="00724C43"/>
    <w:rsid w:val="00725022"/>
    <w:rsid w:val="007256AE"/>
    <w:rsid w:val="00730A90"/>
    <w:rsid w:val="00731AE7"/>
    <w:rsid w:val="00732366"/>
    <w:rsid w:val="007328C0"/>
    <w:rsid w:val="007329DD"/>
    <w:rsid w:val="00733096"/>
    <w:rsid w:val="00734686"/>
    <w:rsid w:val="00734A9B"/>
    <w:rsid w:val="00734D41"/>
    <w:rsid w:val="00734EBE"/>
    <w:rsid w:val="0073503E"/>
    <w:rsid w:val="00736620"/>
    <w:rsid w:val="00736A48"/>
    <w:rsid w:val="007371F9"/>
    <w:rsid w:val="00740FDE"/>
    <w:rsid w:val="00741709"/>
    <w:rsid w:val="00741B53"/>
    <w:rsid w:val="0074337F"/>
    <w:rsid w:val="00743483"/>
    <w:rsid w:val="007440CA"/>
    <w:rsid w:val="00744480"/>
    <w:rsid w:val="00745241"/>
    <w:rsid w:val="00745FC7"/>
    <w:rsid w:val="00746212"/>
    <w:rsid w:val="00746626"/>
    <w:rsid w:val="00746CF5"/>
    <w:rsid w:val="00746D5E"/>
    <w:rsid w:val="00746F57"/>
    <w:rsid w:val="00747445"/>
    <w:rsid w:val="0074768B"/>
    <w:rsid w:val="007476E3"/>
    <w:rsid w:val="00747979"/>
    <w:rsid w:val="00747D93"/>
    <w:rsid w:val="007511F8"/>
    <w:rsid w:val="0075155D"/>
    <w:rsid w:val="007530A7"/>
    <w:rsid w:val="00753C0D"/>
    <w:rsid w:val="0075402F"/>
    <w:rsid w:val="007556FD"/>
    <w:rsid w:val="00755C08"/>
    <w:rsid w:val="00756BCB"/>
    <w:rsid w:val="00756E25"/>
    <w:rsid w:val="007571E1"/>
    <w:rsid w:val="007577FF"/>
    <w:rsid w:val="00757FD4"/>
    <w:rsid w:val="007604EA"/>
    <w:rsid w:val="00761B44"/>
    <w:rsid w:val="00761D25"/>
    <w:rsid w:val="00762185"/>
    <w:rsid w:val="00762512"/>
    <w:rsid w:val="00763368"/>
    <w:rsid w:val="0076357E"/>
    <w:rsid w:val="00763B76"/>
    <w:rsid w:val="007646C9"/>
    <w:rsid w:val="00764FEB"/>
    <w:rsid w:val="007657D4"/>
    <w:rsid w:val="007657D9"/>
    <w:rsid w:val="00765A29"/>
    <w:rsid w:val="00766036"/>
    <w:rsid w:val="00770463"/>
    <w:rsid w:val="007705B2"/>
    <w:rsid w:val="00770833"/>
    <w:rsid w:val="00770C82"/>
    <w:rsid w:val="00770DA4"/>
    <w:rsid w:val="00771020"/>
    <w:rsid w:val="00771914"/>
    <w:rsid w:val="007723A7"/>
    <w:rsid w:val="007727E2"/>
    <w:rsid w:val="00772C8C"/>
    <w:rsid w:val="00772E47"/>
    <w:rsid w:val="00773096"/>
    <w:rsid w:val="0077378F"/>
    <w:rsid w:val="007737A2"/>
    <w:rsid w:val="00773AA6"/>
    <w:rsid w:val="00773D7A"/>
    <w:rsid w:val="00774297"/>
    <w:rsid w:val="007750FC"/>
    <w:rsid w:val="0077581A"/>
    <w:rsid w:val="00775866"/>
    <w:rsid w:val="007768BF"/>
    <w:rsid w:val="00776A12"/>
    <w:rsid w:val="00776DBD"/>
    <w:rsid w:val="00776E4D"/>
    <w:rsid w:val="00777422"/>
    <w:rsid w:val="00777CEE"/>
    <w:rsid w:val="00780DF0"/>
    <w:rsid w:val="00780ECB"/>
    <w:rsid w:val="00780F80"/>
    <w:rsid w:val="0078167A"/>
    <w:rsid w:val="00781FAF"/>
    <w:rsid w:val="0078265E"/>
    <w:rsid w:val="00782737"/>
    <w:rsid w:val="00782C95"/>
    <w:rsid w:val="007830E4"/>
    <w:rsid w:val="00783177"/>
    <w:rsid w:val="0078335B"/>
    <w:rsid w:val="00783C18"/>
    <w:rsid w:val="00784AA0"/>
    <w:rsid w:val="00784EA2"/>
    <w:rsid w:val="007853CF"/>
    <w:rsid w:val="00785B06"/>
    <w:rsid w:val="007901FA"/>
    <w:rsid w:val="007906BE"/>
    <w:rsid w:val="007911BC"/>
    <w:rsid w:val="00791A11"/>
    <w:rsid w:val="00791DA4"/>
    <w:rsid w:val="00791EDD"/>
    <w:rsid w:val="00792E50"/>
    <w:rsid w:val="00793730"/>
    <w:rsid w:val="00793CF8"/>
    <w:rsid w:val="0079413A"/>
    <w:rsid w:val="0079640E"/>
    <w:rsid w:val="007966D0"/>
    <w:rsid w:val="007967FA"/>
    <w:rsid w:val="007971C9"/>
    <w:rsid w:val="007972D9"/>
    <w:rsid w:val="00797418"/>
    <w:rsid w:val="00797563"/>
    <w:rsid w:val="0079782C"/>
    <w:rsid w:val="00797CBB"/>
    <w:rsid w:val="007A007A"/>
    <w:rsid w:val="007A1B39"/>
    <w:rsid w:val="007A1D0D"/>
    <w:rsid w:val="007A26C2"/>
    <w:rsid w:val="007A321A"/>
    <w:rsid w:val="007A3A49"/>
    <w:rsid w:val="007A430F"/>
    <w:rsid w:val="007A44F5"/>
    <w:rsid w:val="007A68D6"/>
    <w:rsid w:val="007A702B"/>
    <w:rsid w:val="007A7295"/>
    <w:rsid w:val="007A740D"/>
    <w:rsid w:val="007A7778"/>
    <w:rsid w:val="007A7B0C"/>
    <w:rsid w:val="007A7F61"/>
    <w:rsid w:val="007B0149"/>
    <w:rsid w:val="007B09FC"/>
    <w:rsid w:val="007B0B13"/>
    <w:rsid w:val="007B1138"/>
    <w:rsid w:val="007B20A4"/>
    <w:rsid w:val="007B27FA"/>
    <w:rsid w:val="007B2941"/>
    <w:rsid w:val="007B2AA6"/>
    <w:rsid w:val="007B32FA"/>
    <w:rsid w:val="007B4000"/>
    <w:rsid w:val="007B47FF"/>
    <w:rsid w:val="007B4B5A"/>
    <w:rsid w:val="007B506E"/>
    <w:rsid w:val="007B50BA"/>
    <w:rsid w:val="007B512E"/>
    <w:rsid w:val="007B53F9"/>
    <w:rsid w:val="007B5762"/>
    <w:rsid w:val="007B5C57"/>
    <w:rsid w:val="007B63F3"/>
    <w:rsid w:val="007B6A0B"/>
    <w:rsid w:val="007B6C2D"/>
    <w:rsid w:val="007B6DA1"/>
    <w:rsid w:val="007B7635"/>
    <w:rsid w:val="007B7AFB"/>
    <w:rsid w:val="007C00CB"/>
    <w:rsid w:val="007C0DB4"/>
    <w:rsid w:val="007C0E93"/>
    <w:rsid w:val="007C1B34"/>
    <w:rsid w:val="007C2670"/>
    <w:rsid w:val="007C2773"/>
    <w:rsid w:val="007C2A32"/>
    <w:rsid w:val="007C4A76"/>
    <w:rsid w:val="007C5476"/>
    <w:rsid w:val="007C5565"/>
    <w:rsid w:val="007C57B0"/>
    <w:rsid w:val="007C6350"/>
    <w:rsid w:val="007C6AA4"/>
    <w:rsid w:val="007C6FC4"/>
    <w:rsid w:val="007C73C7"/>
    <w:rsid w:val="007C76D0"/>
    <w:rsid w:val="007C796F"/>
    <w:rsid w:val="007D01AA"/>
    <w:rsid w:val="007D08E9"/>
    <w:rsid w:val="007D1EE4"/>
    <w:rsid w:val="007D2074"/>
    <w:rsid w:val="007D2E28"/>
    <w:rsid w:val="007D2ECA"/>
    <w:rsid w:val="007D3382"/>
    <w:rsid w:val="007D34F2"/>
    <w:rsid w:val="007D3CDF"/>
    <w:rsid w:val="007D4033"/>
    <w:rsid w:val="007D5356"/>
    <w:rsid w:val="007D5F0B"/>
    <w:rsid w:val="007D6219"/>
    <w:rsid w:val="007D6601"/>
    <w:rsid w:val="007D66E7"/>
    <w:rsid w:val="007D6888"/>
    <w:rsid w:val="007D70AB"/>
    <w:rsid w:val="007D7144"/>
    <w:rsid w:val="007D7E5D"/>
    <w:rsid w:val="007E02BA"/>
    <w:rsid w:val="007E14CB"/>
    <w:rsid w:val="007E1823"/>
    <w:rsid w:val="007E1C48"/>
    <w:rsid w:val="007E253D"/>
    <w:rsid w:val="007E34BA"/>
    <w:rsid w:val="007E38E8"/>
    <w:rsid w:val="007E5D02"/>
    <w:rsid w:val="007E6315"/>
    <w:rsid w:val="007E6E32"/>
    <w:rsid w:val="007F0F31"/>
    <w:rsid w:val="007F1B7E"/>
    <w:rsid w:val="007F2461"/>
    <w:rsid w:val="007F316E"/>
    <w:rsid w:val="007F46B6"/>
    <w:rsid w:val="007F4C3D"/>
    <w:rsid w:val="007F4CE7"/>
    <w:rsid w:val="007F53F3"/>
    <w:rsid w:val="007F5416"/>
    <w:rsid w:val="007F5420"/>
    <w:rsid w:val="007F58B8"/>
    <w:rsid w:val="007F5C8A"/>
    <w:rsid w:val="007F5E3C"/>
    <w:rsid w:val="007F6102"/>
    <w:rsid w:val="007F702A"/>
    <w:rsid w:val="007F744F"/>
    <w:rsid w:val="007F799E"/>
    <w:rsid w:val="007F7BE3"/>
    <w:rsid w:val="007F7E04"/>
    <w:rsid w:val="008009B2"/>
    <w:rsid w:val="00801543"/>
    <w:rsid w:val="00801AFB"/>
    <w:rsid w:val="0080206C"/>
    <w:rsid w:val="008024DF"/>
    <w:rsid w:val="008026DE"/>
    <w:rsid w:val="008026E8"/>
    <w:rsid w:val="0080281C"/>
    <w:rsid w:val="00803BD8"/>
    <w:rsid w:val="008044B8"/>
    <w:rsid w:val="008048F5"/>
    <w:rsid w:val="008056EE"/>
    <w:rsid w:val="00805A50"/>
    <w:rsid w:val="0080608A"/>
    <w:rsid w:val="008060FB"/>
    <w:rsid w:val="0080778D"/>
    <w:rsid w:val="008113EB"/>
    <w:rsid w:val="008119FD"/>
    <w:rsid w:val="00811B57"/>
    <w:rsid w:val="00811DDB"/>
    <w:rsid w:val="00812891"/>
    <w:rsid w:val="00812D6C"/>
    <w:rsid w:val="0081312A"/>
    <w:rsid w:val="0081392C"/>
    <w:rsid w:val="0081480E"/>
    <w:rsid w:val="00814FCB"/>
    <w:rsid w:val="00815496"/>
    <w:rsid w:val="00815996"/>
    <w:rsid w:val="008159CB"/>
    <w:rsid w:val="00815C0B"/>
    <w:rsid w:val="00815C1E"/>
    <w:rsid w:val="008165AC"/>
    <w:rsid w:val="00816DA6"/>
    <w:rsid w:val="00817554"/>
    <w:rsid w:val="0081768E"/>
    <w:rsid w:val="00820598"/>
    <w:rsid w:val="00820FE0"/>
    <w:rsid w:val="00821168"/>
    <w:rsid w:val="00821602"/>
    <w:rsid w:val="008224FF"/>
    <w:rsid w:val="008231D6"/>
    <w:rsid w:val="00823512"/>
    <w:rsid w:val="00823A61"/>
    <w:rsid w:val="00823DBC"/>
    <w:rsid w:val="008240F1"/>
    <w:rsid w:val="00824B73"/>
    <w:rsid w:val="00824DDD"/>
    <w:rsid w:val="00824E1C"/>
    <w:rsid w:val="00825CC3"/>
    <w:rsid w:val="00825D8A"/>
    <w:rsid w:val="00825DCC"/>
    <w:rsid w:val="00825FF2"/>
    <w:rsid w:val="008272B5"/>
    <w:rsid w:val="008312D3"/>
    <w:rsid w:val="00831FF0"/>
    <w:rsid w:val="0083215F"/>
    <w:rsid w:val="008322A3"/>
    <w:rsid w:val="00833010"/>
    <w:rsid w:val="00833B2A"/>
    <w:rsid w:val="00834A99"/>
    <w:rsid w:val="00834D50"/>
    <w:rsid w:val="0083583A"/>
    <w:rsid w:val="0083590A"/>
    <w:rsid w:val="00836F70"/>
    <w:rsid w:val="00837176"/>
    <w:rsid w:val="0083733C"/>
    <w:rsid w:val="008374BA"/>
    <w:rsid w:val="00837DD4"/>
    <w:rsid w:val="00837E63"/>
    <w:rsid w:val="008404B4"/>
    <w:rsid w:val="00840FEC"/>
    <w:rsid w:val="00841294"/>
    <w:rsid w:val="00841BAD"/>
    <w:rsid w:val="00841D95"/>
    <w:rsid w:val="00842CE3"/>
    <w:rsid w:val="00842EFF"/>
    <w:rsid w:val="00843F00"/>
    <w:rsid w:val="00843F38"/>
    <w:rsid w:val="00844DBB"/>
    <w:rsid w:val="0084523E"/>
    <w:rsid w:val="00845329"/>
    <w:rsid w:val="00845B0E"/>
    <w:rsid w:val="00845F7E"/>
    <w:rsid w:val="008462F0"/>
    <w:rsid w:val="008465AD"/>
    <w:rsid w:val="0084685F"/>
    <w:rsid w:val="00846BB0"/>
    <w:rsid w:val="00846F59"/>
    <w:rsid w:val="00847C65"/>
    <w:rsid w:val="00847E6B"/>
    <w:rsid w:val="0085061F"/>
    <w:rsid w:val="008507E3"/>
    <w:rsid w:val="00850B0F"/>
    <w:rsid w:val="00851DC5"/>
    <w:rsid w:val="0085319E"/>
    <w:rsid w:val="008535A7"/>
    <w:rsid w:val="00853DCC"/>
    <w:rsid w:val="00854799"/>
    <w:rsid w:val="00854F6C"/>
    <w:rsid w:val="008553F6"/>
    <w:rsid w:val="00856105"/>
    <w:rsid w:val="008562FA"/>
    <w:rsid w:val="00860531"/>
    <w:rsid w:val="008608AD"/>
    <w:rsid w:val="00860CA9"/>
    <w:rsid w:val="008623DE"/>
    <w:rsid w:val="00863212"/>
    <w:rsid w:val="00864007"/>
    <w:rsid w:val="0086410E"/>
    <w:rsid w:val="0086435A"/>
    <w:rsid w:val="008646B1"/>
    <w:rsid w:val="00864718"/>
    <w:rsid w:val="008649F9"/>
    <w:rsid w:val="00864C9B"/>
    <w:rsid w:val="00864FD7"/>
    <w:rsid w:val="00865E6C"/>
    <w:rsid w:val="0086764D"/>
    <w:rsid w:val="00867A54"/>
    <w:rsid w:val="00873891"/>
    <w:rsid w:val="008742A7"/>
    <w:rsid w:val="00875BC2"/>
    <w:rsid w:val="00875CAB"/>
    <w:rsid w:val="00876121"/>
    <w:rsid w:val="00876C54"/>
    <w:rsid w:val="00876E8A"/>
    <w:rsid w:val="008772FE"/>
    <w:rsid w:val="008778C3"/>
    <w:rsid w:val="0088067C"/>
    <w:rsid w:val="00880C52"/>
    <w:rsid w:val="00880F00"/>
    <w:rsid w:val="00881D07"/>
    <w:rsid w:val="00882AC4"/>
    <w:rsid w:val="008833F2"/>
    <w:rsid w:val="00883E82"/>
    <w:rsid w:val="008848FB"/>
    <w:rsid w:val="00884911"/>
    <w:rsid w:val="00884B6F"/>
    <w:rsid w:val="00884DB5"/>
    <w:rsid w:val="0088502A"/>
    <w:rsid w:val="00885865"/>
    <w:rsid w:val="008858B3"/>
    <w:rsid w:val="0088591A"/>
    <w:rsid w:val="00886C7D"/>
    <w:rsid w:val="008905C1"/>
    <w:rsid w:val="008906FC"/>
    <w:rsid w:val="00890C8D"/>
    <w:rsid w:val="00890E86"/>
    <w:rsid w:val="0089108F"/>
    <w:rsid w:val="008911C8"/>
    <w:rsid w:val="00891C44"/>
    <w:rsid w:val="00892631"/>
    <w:rsid w:val="00892699"/>
    <w:rsid w:val="008929DE"/>
    <w:rsid w:val="00892AC5"/>
    <w:rsid w:val="00892DCE"/>
    <w:rsid w:val="00892F9F"/>
    <w:rsid w:val="008932F2"/>
    <w:rsid w:val="00893C47"/>
    <w:rsid w:val="00894138"/>
    <w:rsid w:val="00894C52"/>
    <w:rsid w:val="00894D44"/>
    <w:rsid w:val="0089536D"/>
    <w:rsid w:val="008959F9"/>
    <w:rsid w:val="008965B3"/>
    <w:rsid w:val="00897489"/>
    <w:rsid w:val="00897D7E"/>
    <w:rsid w:val="00897F68"/>
    <w:rsid w:val="008A1A22"/>
    <w:rsid w:val="008A1C0A"/>
    <w:rsid w:val="008A2736"/>
    <w:rsid w:val="008A3FA3"/>
    <w:rsid w:val="008A4769"/>
    <w:rsid w:val="008A4B61"/>
    <w:rsid w:val="008A4DF3"/>
    <w:rsid w:val="008A553F"/>
    <w:rsid w:val="008A646A"/>
    <w:rsid w:val="008A6552"/>
    <w:rsid w:val="008A6B48"/>
    <w:rsid w:val="008A7D36"/>
    <w:rsid w:val="008A7F21"/>
    <w:rsid w:val="008B021C"/>
    <w:rsid w:val="008B092B"/>
    <w:rsid w:val="008B0D1C"/>
    <w:rsid w:val="008B0F3F"/>
    <w:rsid w:val="008B17CA"/>
    <w:rsid w:val="008B1C63"/>
    <w:rsid w:val="008B2AA1"/>
    <w:rsid w:val="008B2AB0"/>
    <w:rsid w:val="008B38C1"/>
    <w:rsid w:val="008B4EBC"/>
    <w:rsid w:val="008B51D6"/>
    <w:rsid w:val="008B58F4"/>
    <w:rsid w:val="008B74DC"/>
    <w:rsid w:val="008B7C21"/>
    <w:rsid w:val="008C0D2A"/>
    <w:rsid w:val="008C0FCD"/>
    <w:rsid w:val="008C1666"/>
    <w:rsid w:val="008C1D7C"/>
    <w:rsid w:val="008C1EF1"/>
    <w:rsid w:val="008C339A"/>
    <w:rsid w:val="008C3428"/>
    <w:rsid w:val="008C392C"/>
    <w:rsid w:val="008C3A4E"/>
    <w:rsid w:val="008C3C30"/>
    <w:rsid w:val="008C3F74"/>
    <w:rsid w:val="008C462E"/>
    <w:rsid w:val="008C5F34"/>
    <w:rsid w:val="008C6539"/>
    <w:rsid w:val="008C6EA4"/>
    <w:rsid w:val="008C70FE"/>
    <w:rsid w:val="008C788E"/>
    <w:rsid w:val="008D0CCB"/>
    <w:rsid w:val="008D0DE9"/>
    <w:rsid w:val="008D0FB6"/>
    <w:rsid w:val="008D171A"/>
    <w:rsid w:val="008D1731"/>
    <w:rsid w:val="008D24D5"/>
    <w:rsid w:val="008D28F2"/>
    <w:rsid w:val="008D2C6E"/>
    <w:rsid w:val="008D3164"/>
    <w:rsid w:val="008D46A4"/>
    <w:rsid w:val="008D47BA"/>
    <w:rsid w:val="008D4D13"/>
    <w:rsid w:val="008D5CCB"/>
    <w:rsid w:val="008D6537"/>
    <w:rsid w:val="008D6D75"/>
    <w:rsid w:val="008D6EC3"/>
    <w:rsid w:val="008D757D"/>
    <w:rsid w:val="008D7ABD"/>
    <w:rsid w:val="008D7EA2"/>
    <w:rsid w:val="008E082A"/>
    <w:rsid w:val="008E3001"/>
    <w:rsid w:val="008E35F4"/>
    <w:rsid w:val="008E4543"/>
    <w:rsid w:val="008E73A3"/>
    <w:rsid w:val="008F117D"/>
    <w:rsid w:val="008F14BB"/>
    <w:rsid w:val="008F1620"/>
    <w:rsid w:val="008F1F07"/>
    <w:rsid w:val="008F21A3"/>
    <w:rsid w:val="008F2889"/>
    <w:rsid w:val="008F3D83"/>
    <w:rsid w:val="008F3F28"/>
    <w:rsid w:val="008F4411"/>
    <w:rsid w:val="008F4E95"/>
    <w:rsid w:val="008F5E01"/>
    <w:rsid w:val="008F6A4C"/>
    <w:rsid w:val="008F71C5"/>
    <w:rsid w:val="008F7715"/>
    <w:rsid w:val="008F7FD4"/>
    <w:rsid w:val="00900A36"/>
    <w:rsid w:val="00900DF1"/>
    <w:rsid w:val="00901421"/>
    <w:rsid w:val="009017DA"/>
    <w:rsid w:val="009019BD"/>
    <w:rsid w:val="0090234F"/>
    <w:rsid w:val="009024F3"/>
    <w:rsid w:val="00902A44"/>
    <w:rsid w:val="00902FFC"/>
    <w:rsid w:val="009032B0"/>
    <w:rsid w:val="00903427"/>
    <w:rsid w:val="00903C93"/>
    <w:rsid w:val="009040D4"/>
    <w:rsid w:val="009042E5"/>
    <w:rsid w:val="009044AE"/>
    <w:rsid w:val="00904669"/>
    <w:rsid w:val="00904CFC"/>
    <w:rsid w:val="00905318"/>
    <w:rsid w:val="0090542E"/>
    <w:rsid w:val="0090582A"/>
    <w:rsid w:val="00906197"/>
    <w:rsid w:val="009077D1"/>
    <w:rsid w:val="00907F71"/>
    <w:rsid w:val="00910247"/>
    <w:rsid w:val="009110E3"/>
    <w:rsid w:val="009122AE"/>
    <w:rsid w:val="00912B7D"/>
    <w:rsid w:val="00913B89"/>
    <w:rsid w:val="0091432D"/>
    <w:rsid w:val="0091438E"/>
    <w:rsid w:val="009145F9"/>
    <w:rsid w:val="00914C3E"/>
    <w:rsid w:val="00914CC2"/>
    <w:rsid w:val="0091530B"/>
    <w:rsid w:val="00915CED"/>
    <w:rsid w:val="00915DC2"/>
    <w:rsid w:val="00915E08"/>
    <w:rsid w:val="00916923"/>
    <w:rsid w:val="00916C79"/>
    <w:rsid w:val="0091751D"/>
    <w:rsid w:val="009178ED"/>
    <w:rsid w:val="0092010D"/>
    <w:rsid w:val="009204CB"/>
    <w:rsid w:val="00920914"/>
    <w:rsid w:val="009215EB"/>
    <w:rsid w:val="00921760"/>
    <w:rsid w:val="00922D90"/>
    <w:rsid w:val="00922E73"/>
    <w:rsid w:val="0092385F"/>
    <w:rsid w:val="00923F7C"/>
    <w:rsid w:val="00924149"/>
    <w:rsid w:val="009252BB"/>
    <w:rsid w:val="00925E7E"/>
    <w:rsid w:val="00926E1D"/>
    <w:rsid w:val="00926E7B"/>
    <w:rsid w:val="0092741F"/>
    <w:rsid w:val="00927A7F"/>
    <w:rsid w:val="00927AB4"/>
    <w:rsid w:val="00927EC7"/>
    <w:rsid w:val="00930282"/>
    <w:rsid w:val="009304F9"/>
    <w:rsid w:val="00931A3F"/>
    <w:rsid w:val="00932859"/>
    <w:rsid w:val="00932BEF"/>
    <w:rsid w:val="009337A4"/>
    <w:rsid w:val="009339F2"/>
    <w:rsid w:val="0093446A"/>
    <w:rsid w:val="009344A4"/>
    <w:rsid w:val="00935010"/>
    <w:rsid w:val="009358B6"/>
    <w:rsid w:val="009358C9"/>
    <w:rsid w:val="0093793A"/>
    <w:rsid w:val="009379F0"/>
    <w:rsid w:val="00940C81"/>
    <w:rsid w:val="00940FCC"/>
    <w:rsid w:val="00942375"/>
    <w:rsid w:val="009426D6"/>
    <w:rsid w:val="00942B55"/>
    <w:rsid w:val="009430E6"/>
    <w:rsid w:val="0094343C"/>
    <w:rsid w:val="00943601"/>
    <w:rsid w:val="00944AED"/>
    <w:rsid w:val="00946189"/>
    <w:rsid w:val="009465E8"/>
    <w:rsid w:val="00946613"/>
    <w:rsid w:val="00946A9D"/>
    <w:rsid w:val="0094739C"/>
    <w:rsid w:val="00947C87"/>
    <w:rsid w:val="00947DA1"/>
    <w:rsid w:val="00947F1B"/>
    <w:rsid w:val="009516C1"/>
    <w:rsid w:val="0095238C"/>
    <w:rsid w:val="009524AE"/>
    <w:rsid w:val="0095267A"/>
    <w:rsid w:val="009526F5"/>
    <w:rsid w:val="00952E56"/>
    <w:rsid w:val="00953A77"/>
    <w:rsid w:val="00953D67"/>
    <w:rsid w:val="00954F15"/>
    <w:rsid w:val="0095597A"/>
    <w:rsid w:val="00955AE1"/>
    <w:rsid w:val="00957CDF"/>
    <w:rsid w:val="00961368"/>
    <w:rsid w:val="0096247A"/>
    <w:rsid w:val="009626A4"/>
    <w:rsid w:val="00962DA1"/>
    <w:rsid w:val="00962FEF"/>
    <w:rsid w:val="009634B9"/>
    <w:rsid w:val="009636EF"/>
    <w:rsid w:val="00963E10"/>
    <w:rsid w:val="00964F8B"/>
    <w:rsid w:val="00964FA5"/>
    <w:rsid w:val="00965AF7"/>
    <w:rsid w:val="00965FBB"/>
    <w:rsid w:val="00966302"/>
    <w:rsid w:val="009676FB"/>
    <w:rsid w:val="00967CD6"/>
    <w:rsid w:val="009705A0"/>
    <w:rsid w:val="00970712"/>
    <w:rsid w:val="009708D0"/>
    <w:rsid w:val="0097122A"/>
    <w:rsid w:val="0097201A"/>
    <w:rsid w:val="00972504"/>
    <w:rsid w:val="0097259D"/>
    <w:rsid w:val="00972A5F"/>
    <w:rsid w:val="00972B3E"/>
    <w:rsid w:val="00974D3A"/>
    <w:rsid w:val="009750D3"/>
    <w:rsid w:val="00975149"/>
    <w:rsid w:val="009752B5"/>
    <w:rsid w:val="00975AD7"/>
    <w:rsid w:val="00975BBA"/>
    <w:rsid w:val="0097628D"/>
    <w:rsid w:val="009764D3"/>
    <w:rsid w:val="00976C80"/>
    <w:rsid w:val="00976E1E"/>
    <w:rsid w:val="00977035"/>
    <w:rsid w:val="009772D1"/>
    <w:rsid w:val="009777BA"/>
    <w:rsid w:val="00977A3D"/>
    <w:rsid w:val="00977DBC"/>
    <w:rsid w:val="00980325"/>
    <w:rsid w:val="009807E0"/>
    <w:rsid w:val="00980D7E"/>
    <w:rsid w:val="00981BF7"/>
    <w:rsid w:val="00981E65"/>
    <w:rsid w:val="009823AE"/>
    <w:rsid w:val="00982F45"/>
    <w:rsid w:val="00983503"/>
    <w:rsid w:val="00983799"/>
    <w:rsid w:val="0098495C"/>
    <w:rsid w:val="00985646"/>
    <w:rsid w:val="0098568C"/>
    <w:rsid w:val="0098651B"/>
    <w:rsid w:val="00986545"/>
    <w:rsid w:val="00986F14"/>
    <w:rsid w:val="0098741F"/>
    <w:rsid w:val="00990237"/>
    <w:rsid w:val="00990471"/>
    <w:rsid w:val="009912B4"/>
    <w:rsid w:val="0099137C"/>
    <w:rsid w:val="0099140B"/>
    <w:rsid w:val="00991797"/>
    <w:rsid w:val="00991E08"/>
    <w:rsid w:val="009939AA"/>
    <w:rsid w:val="00993FC4"/>
    <w:rsid w:val="009941AC"/>
    <w:rsid w:val="009943BA"/>
    <w:rsid w:val="00994631"/>
    <w:rsid w:val="009948BA"/>
    <w:rsid w:val="00994F7B"/>
    <w:rsid w:val="00995438"/>
    <w:rsid w:val="00995C56"/>
    <w:rsid w:val="00995EAC"/>
    <w:rsid w:val="00996EAB"/>
    <w:rsid w:val="00997D1E"/>
    <w:rsid w:val="009A10CC"/>
    <w:rsid w:val="009A1697"/>
    <w:rsid w:val="009A1B15"/>
    <w:rsid w:val="009A1F8B"/>
    <w:rsid w:val="009A21A0"/>
    <w:rsid w:val="009A2A4D"/>
    <w:rsid w:val="009A2F33"/>
    <w:rsid w:val="009A3E24"/>
    <w:rsid w:val="009A43DF"/>
    <w:rsid w:val="009A4717"/>
    <w:rsid w:val="009A4EDD"/>
    <w:rsid w:val="009A51AE"/>
    <w:rsid w:val="009A59C6"/>
    <w:rsid w:val="009A6329"/>
    <w:rsid w:val="009A699C"/>
    <w:rsid w:val="009A750B"/>
    <w:rsid w:val="009A778F"/>
    <w:rsid w:val="009A7AC5"/>
    <w:rsid w:val="009B0889"/>
    <w:rsid w:val="009B0BFF"/>
    <w:rsid w:val="009B172A"/>
    <w:rsid w:val="009B17C0"/>
    <w:rsid w:val="009B45A2"/>
    <w:rsid w:val="009B486B"/>
    <w:rsid w:val="009B4BE2"/>
    <w:rsid w:val="009B4DC0"/>
    <w:rsid w:val="009B4DE5"/>
    <w:rsid w:val="009B4F42"/>
    <w:rsid w:val="009B519E"/>
    <w:rsid w:val="009B539B"/>
    <w:rsid w:val="009B76EF"/>
    <w:rsid w:val="009B79D1"/>
    <w:rsid w:val="009C03D2"/>
    <w:rsid w:val="009C0DBE"/>
    <w:rsid w:val="009C0E4C"/>
    <w:rsid w:val="009C13D3"/>
    <w:rsid w:val="009C184C"/>
    <w:rsid w:val="009C1E3F"/>
    <w:rsid w:val="009C33D2"/>
    <w:rsid w:val="009C3737"/>
    <w:rsid w:val="009C3947"/>
    <w:rsid w:val="009C60A9"/>
    <w:rsid w:val="009C60E7"/>
    <w:rsid w:val="009C6630"/>
    <w:rsid w:val="009C6756"/>
    <w:rsid w:val="009C6ECC"/>
    <w:rsid w:val="009C739B"/>
    <w:rsid w:val="009C786A"/>
    <w:rsid w:val="009C7D2B"/>
    <w:rsid w:val="009D0784"/>
    <w:rsid w:val="009D085E"/>
    <w:rsid w:val="009D08D1"/>
    <w:rsid w:val="009D0AFF"/>
    <w:rsid w:val="009D0B97"/>
    <w:rsid w:val="009D0FD1"/>
    <w:rsid w:val="009D182D"/>
    <w:rsid w:val="009D1C97"/>
    <w:rsid w:val="009D1D33"/>
    <w:rsid w:val="009D270C"/>
    <w:rsid w:val="009D2F16"/>
    <w:rsid w:val="009D2F97"/>
    <w:rsid w:val="009D4818"/>
    <w:rsid w:val="009D4AC2"/>
    <w:rsid w:val="009D4FCF"/>
    <w:rsid w:val="009D66A1"/>
    <w:rsid w:val="009D7924"/>
    <w:rsid w:val="009E07E6"/>
    <w:rsid w:val="009E12ED"/>
    <w:rsid w:val="009E1B5F"/>
    <w:rsid w:val="009E2746"/>
    <w:rsid w:val="009E3760"/>
    <w:rsid w:val="009E446E"/>
    <w:rsid w:val="009E45C1"/>
    <w:rsid w:val="009E4D49"/>
    <w:rsid w:val="009E56EA"/>
    <w:rsid w:val="009E590C"/>
    <w:rsid w:val="009E5BE6"/>
    <w:rsid w:val="009E5F7B"/>
    <w:rsid w:val="009E729F"/>
    <w:rsid w:val="009E75DD"/>
    <w:rsid w:val="009F01ED"/>
    <w:rsid w:val="009F0390"/>
    <w:rsid w:val="009F04CF"/>
    <w:rsid w:val="009F06E6"/>
    <w:rsid w:val="009F107F"/>
    <w:rsid w:val="009F1657"/>
    <w:rsid w:val="009F1A73"/>
    <w:rsid w:val="009F1B50"/>
    <w:rsid w:val="009F29DD"/>
    <w:rsid w:val="009F2CB3"/>
    <w:rsid w:val="009F421D"/>
    <w:rsid w:val="009F42EA"/>
    <w:rsid w:val="009F4E98"/>
    <w:rsid w:val="009F5070"/>
    <w:rsid w:val="009F5631"/>
    <w:rsid w:val="009F5702"/>
    <w:rsid w:val="009F57B0"/>
    <w:rsid w:val="009F595C"/>
    <w:rsid w:val="009F6152"/>
    <w:rsid w:val="009F6587"/>
    <w:rsid w:val="009F6BB4"/>
    <w:rsid w:val="009F75BB"/>
    <w:rsid w:val="00A00E9D"/>
    <w:rsid w:val="00A014BF"/>
    <w:rsid w:val="00A018DC"/>
    <w:rsid w:val="00A01BC3"/>
    <w:rsid w:val="00A01E80"/>
    <w:rsid w:val="00A0200B"/>
    <w:rsid w:val="00A032CB"/>
    <w:rsid w:val="00A0450A"/>
    <w:rsid w:val="00A04CAA"/>
    <w:rsid w:val="00A05D90"/>
    <w:rsid w:val="00A05E8B"/>
    <w:rsid w:val="00A070AD"/>
    <w:rsid w:val="00A07DCA"/>
    <w:rsid w:val="00A1006C"/>
    <w:rsid w:val="00A100F1"/>
    <w:rsid w:val="00A10619"/>
    <w:rsid w:val="00A10FA9"/>
    <w:rsid w:val="00A11006"/>
    <w:rsid w:val="00A11083"/>
    <w:rsid w:val="00A11E01"/>
    <w:rsid w:val="00A128E2"/>
    <w:rsid w:val="00A1313B"/>
    <w:rsid w:val="00A133CE"/>
    <w:rsid w:val="00A1441A"/>
    <w:rsid w:val="00A14810"/>
    <w:rsid w:val="00A15649"/>
    <w:rsid w:val="00A15CAF"/>
    <w:rsid w:val="00A173ED"/>
    <w:rsid w:val="00A17BDA"/>
    <w:rsid w:val="00A17C74"/>
    <w:rsid w:val="00A2045C"/>
    <w:rsid w:val="00A20C08"/>
    <w:rsid w:val="00A20CD7"/>
    <w:rsid w:val="00A21027"/>
    <w:rsid w:val="00A2109F"/>
    <w:rsid w:val="00A212E8"/>
    <w:rsid w:val="00A21B49"/>
    <w:rsid w:val="00A22493"/>
    <w:rsid w:val="00A229E9"/>
    <w:rsid w:val="00A22CF0"/>
    <w:rsid w:val="00A22D9F"/>
    <w:rsid w:val="00A230DE"/>
    <w:rsid w:val="00A2385C"/>
    <w:rsid w:val="00A23950"/>
    <w:rsid w:val="00A23F42"/>
    <w:rsid w:val="00A2454E"/>
    <w:rsid w:val="00A25287"/>
    <w:rsid w:val="00A2550B"/>
    <w:rsid w:val="00A255E6"/>
    <w:rsid w:val="00A257B1"/>
    <w:rsid w:val="00A25ADE"/>
    <w:rsid w:val="00A25BC9"/>
    <w:rsid w:val="00A25FFF"/>
    <w:rsid w:val="00A263BA"/>
    <w:rsid w:val="00A2662C"/>
    <w:rsid w:val="00A26AFE"/>
    <w:rsid w:val="00A27FC9"/>
    <w:rsid w:val="00A30052"/>
    <w:rsid w:val="00A30F75"/>
    <w:rsid w:val="00A310D0"/>
    <w:rsid w:val="00A314BE"/>
    <w:rsid w:val="00A31920"/>
    <w:rsid w:val="00A31C94"/>
    <w:rsid w:val="00A31D75"/>
    <w:rsid w:val="00A31F97"/>
    <w:rsid w:val="00A3254F"/>
    <w:rsid w:val="00A3278E"/>
    <w:rsid w:val="00A327C3"/>
    <w:rsid w:val="00A329C8"/>
    <w:rsid w:val="00A32A51"/>
    <w:rsid w:val="00A32C93"/>
    <w:rsid w:val="00A33693"/>
    <w:rsid w:val="00A33921"/>
    <w:rsid w:val="00A346CD"/>
    <w:rsid w:val="00A346D4"/>
    <w:rsid w:val="00A354C4"/>
    <w:rsid w:val="00A35BD1"/>
    <w:rsid w:val="00A35E76"/>
    <w:rsid w:val="00A35F0F"/>
    <w:rsid w:val="00A37412"/>
    <w:rsid w:val="00A40413"/>
    <w:rsid w:val="00A406BA"/>
    <w:rsid w:val="00A40AB1"/>
    <w:rsid w:val="00A40BFD"/>
    <w:rsid w:val="00A40CE2"/>
    <w:rsid w:val="00A41498"/>
    <w:rsid w:val="00A41A66"/>
    <w:rsid w:val="00A41E4E"/>
    <w:rsid w:val="00A420C9"/>
    <w:rsid w:val="00A4232C"/>
    <w:rsid w:val="00A43456"/>
    <w:rsid w:val="00A43A16"/>
    <w:rsid w:val="00A43D94"/>
    <w:rsid w:val="00A444AE"/>
    <w:rsid w:val="00A4458E"/>
    <w:rsid w:val="00A44A59"/>
    <w:rsid w:val="00A45E2B"/>
    <w:rsid w:val="00A45F48"/>
    <w:rsid w:val="00A46FE3"/>
    <w:rsid w:val="00A47C7B"/>
    <w:rsid w:val="00A506E4"/>
    <w:rsid w:val="00A50A31"/>
    <w:rsid w:val="00A50E1C"/>
    <w:rsid w:val="00A51190"/>
    <w:rsid w:val="00A52047"/>
    <w:rsid w:val="00A52901"/>
    <w:rsid w:val="00A531CC"/>
    <w:rsid w:val="00A53229"/>
    <w:rsid w:val="00A5332D"/>
    <w:rsid w:val="00A537DC"/>
    <w:rsid w:val="00A53EE7"/>
    <w:rsid w:val="00A54076"/>
    <w:rsid w:val="00A5460A"/>
    <w:rsid w:val="00A55AB6"/>
    <w:rsid w:val="00A55B56"/>
    <w:rsid w:val="00A55E6A"/>
    <w:rsid w:val="00A563FB"/>
    <w:rsid w:val="00A56764"/>
    <w:rsid w:val="00A56E9F"/>
    <w:rsid w:val="00A609BE"/>
    <w:rsid w:val="00A60B0D"/>
    <w:rsid w:val="00A60FC7"/>
    <w:rsid w:val="00A610EB"/>
    <w:rsid w:val="00A61687"/>
    <w:rsid w:val="00A61961"/>
    <w:rsid w:val="00A62C6C"/>
    <w:rsid w:val="00A63A37"/>
    <w:rsid w:val="00A646FC"/>
    <w:rsid w:val="00A6516B"/>
    <w:rsid w:val="00A65325"/>
    <w:rsid w:val="00A6537F"/>
    <w:rsid w:val="00A666EF"/>
    <w:rsid w:val="00A66976"/>
    <w:rsid w:val="00A66A70"/>
    <w:rsid w:val="00A67E01"/>
    <w:rsid w:val="00A702A8"/>
    <w:rsid w:val="00A706FC"/>
    <w:rsid w:val="00A71718"/>
    <w:rsid w:val="00A7219E"/>
    <w:rsid w:val="00A721D8"/>
    <w:rsid w:val="00A72F06"/>
    <w:rsid w:val="00A731C6"/>
    <w:rsid w:val="00A734D5"/>
    <w:rsid w:val="00A738B5"/>
    <w:rsid w:val="00A7396E"/>
    <w:rsid w:val="00A73A07"/>
    <w:rsid w:val="00A73B51"/>
    <w:rsid w:val="00A744C8"/>
    <w:rsid w:val="00A744FA"/>
    <w:rsid w:val="00A74972"/>
    <w:rsid w:val="00A74A4B"/>
    <w:rsid w:val="00A751A8"/>
    <w:rsid w:val="00A757E8"/>
    <w:rsid w:val="00A75A29"/>
    <w:rsid w:val="00A764CD"/>
    <w:rsid w:val="00A76FFC"/>
    <w:rsid w:val="00A7792A"/>
    <w:rsid w:val="00A77AF9"/>
    <w:rsid w:val="00A80263"/>
    <w:rsid w:val="00A802E6"/>
    <w:rsid w:val="00A80661"/>
    <w:rsid w:val="00A8207C"/>
    <w:rsid w:val="00A82A28"/>
    <w:rsid w:val="00A82FBE"/>
    <w:rsid w:val="00A830EC"/>
    <w:rsid w:val="00A83D6A"/>
    <w:rsid w:val="00A8547C"/>
    <w:rsid w:val="00A85EAE"/>
    <w:rsid w:val="00A8641D"/>
    <w:rsid w:val="00A867EA"/>
    <w:rsid w:val="00A868BD"/>
    <w:rsid w:val="00A87057"/>
    <w:rsid w:val="00A874C6"/>
    <w:rsid w:val="00A87964"/>
    <w:rsid w:val="00A90404"/>
    <w:rsid w:val="00A906F5"/>
    <w:rsid w:val="00A913E4"/>
    <w:rsid w:val="00A91444"/>
    <w:rsid w:val="00A918D3"/>
    <w:rsid w:val="00A92716"/>
    <w:rsid w:val="00A92B8C"/>
    <w:rsid w:val="00A9315C"/>
    <w:rsid w:val="00A931F1"/>
    <w:rsid w:val="00A93766"/>
    <w:rsid w:val="00A93E2D"/>
    <w:rsid w:val="00A955F0"/>
    <w:rsid w:val="00A95921"/>
    <w:rsid w:val="00A95BB5"/>
    <w:rsid w:val="00A95C29"/>
    <w:rsid w:val="00A9664A"/>
    <w:rsid w:val="00A9664F"/>
    <w:rsid w:val="00A9668D"/>
    <w:rsid w:val="00A9717F"/>
    <w:rsid w:val="00A978DB"/>
    <w:rsid w:val="00A97C9A"/>
    <w:rsid w:val="00AA1024"/>
    <w:rsid w:val="00AA120A"/>
    <w:rsid w:val="00AA1350"/>
    <w:rsid w:val="00AA1F06"/>
    <w:rsid w:val="00AA1F64"/>
    <w:rsid w:val="00AA2668"/>
    <w:rsid w:val="00AA2DFD"/>
    <w:rsid w:val="00AA303D"/>
    <w:rsid w:val="00AA4001"/>
    <w:rsid w:val="00AA5C38"/>
    <w:rsid w:val="00AA67CF"/>
    <w:rsid w:val="00AA7F0E"/>
    <w:rsid w:val="00AB0223"/>
    <w:rsid w:val="00AB0A7F"/>
    <w:rsid w:val="00AB0B7C"/>
    <w:rsid w:val="00AB0BBE"/>
    <w:rsid w:val="00AB0CE3"/>
    <w:rsid w:val="00AB1308"/>
    <w:rsid w:val="00AB167D"/>
    <w:rsid w:val="00AB1AF5"/>
    <w:rsid w:val="00AB1C3F"/>
    <w:rsid w:val="00AB1D9F"/>
    <w:rsid w:val="00AB20F8"/>
    <w:rsid w:val="00AB2D01"/>
    <w:rsid w:val="00AB3114"/>
    <w:rsid w:val="00AB4D2E"/>
    <w:rsid w:val="00AB52DF"/>
    <w:rsid w:val="00AB544A"/>
    <w:rsid w:val="00AB54FC"/>
    <w:rsid w:val="00AB616F"/>
    <w:rsid w:val="00AB6D74"/>
    <w:rsid w:val="00AC0584"/>
    <w:rsid w:val="00AC0B81"/>
    <w:rsid w:val="00AC14E3"/>
    <w:rsid w:val="00AC1739"/>
    <w:rsid w:val="00AC1B5C"/>
    <w:rsid w:val="00AC1FA0"/>
    <w:rsid w:val="00AC2C01"/>
    <w:rsid w:val="00AC2E31"/>
    <w:rsid w:val="00AC317D"/>
    <w:rsid w:val="00AC3B60"/>
    <w:rsid w:val="00AC3CB5"/>
    <w:rsid w:val="00AC42AF"/>
    <w:rsid w:val="00AC4395"/>
    <w:rsid w:val="00AC4C61"/>
    <w:rsid w:val="00AC5513"/>
    <w:rsid w:val="00AC57B4"/>
    <w:rsid w:val="00AC5992"/>
    <w:rsid w:val="00AC64CB"/>
    <w:rsid w:val="00AC6BCE"/>
    <w:rsid w:val="00AC6C0C"/>
    <w:rsid w:val="00AC79C7"/>
    <w:rsid w:val="00AC7BCA"/>
    <w:rsid w:val="00AD004C"/>
    <w:rsid w:val="00AD104D"/>
    <w:rsid w:val="00AD13CB"/>
    <w:rsid w:val="00AD1CAF"/>
    <w:rsid w:val="00AD2324"/>
    <w:rsid w:val="00AD2A3C"/>
    <w:rsid w:val="00AD2F55"/>
    <w:rsid w:val="00AD3079"/>
    <w:rsid w:val="00AD3832"/>
    <w:rsid w:val="00AD4618"/>
    <w:rsid w:val="00AD48B6"/>
    <w:rsid w:val="00AD493B"/>
    <w:rsid w:val="00AD64F1"/>
    <w:rsid w:val="00AD6559"/>
    <w:rsid w:val="00AD7758"/>
    <w:rsid w:val="00AE0A66"/>
    <w:rsid w:val="00AE0B64"/>
    <w:rsid w:val="00AE15CA"/>
    <w:rsid w:val="00AE16E2"/>
    <w:rsid w:val="00AE17C6"/>
    <w:rsid w:val="00AE20EC"/>
    <w:rsid w:val="00AE297F"/>
    <w:rsid w:val="00AE2A51"/>
    <w:rsid w:val="00AE2B3E"/>
    <w:rsid w:val="00AE350B"/>
    <w:rsid w:val="00AE35EE"/>
    <w:rsid w:val="00AE379D"/>
    <w:rsid w:val="00AE42FB"/>
    <w:rsid w:val="00AE47A6"/>
    <w:rsid w:val="00AE48A5"/>
    <w:rsid w:val="00AE4B22"/>
    <w:rsid w:val="00AE4FEF"/>
    <w:rsid w:val="00AE5A84"/>
    <w:rsid w:val="00AE7832"/>
    <w:rsid w:val="00AF006E"/>
    <w:rsid w:val="00AF0522"/>
    <w:rsid w:val="00AF055D"/>
    <w:rsid w:val="00AF1767"/>
    <w:rsid w:val="00AF1D30"/>
    <w:rsid w:val="00AF247F"/>
    <w:rsid w:val="00AF2900"/>
    <w:rsid w:val="00AF2D73"/>
    <w:rsid w:val="00AF2E7C"/>
    <w:rsid w:val="00AF40FE"/>
    <w:rsid w:val="00AF44FC"/>
    <w:rsid w:val="00AF5AA2"/>
    <w:rsid w:val="00AF5DDB"/>
    <w:rsid w:val="00AF605A"/>
    <w:rsid w:val="00AF63B1"/>
    <w:rsid w:val="00AF644B"/>
    <w:rsid w:val="00AF7772"/>
    <w:rsid w:val="00AF788B"/>
    <w:rsid w:val="00B009C4"/>
    <w:rsid w:val="00B00A44"/>
    <w:rsid w:val="00B02E24"/>
    <w:rsid w:val="00B02F12"/>
    <w:rsid w:val="00B02F4A"/>
    <w:rsid w:val="00B037F0"/>
    <w:rsid w:val="00B0390B"/>
    <w:rsid w:val="00B041D9"/>
    <w:rsid w:val="00B043AE"/>
    <w:rsid w:val="00B0546F"/>
    <w:rsid w:val="00B061A2"/>
    <w:rsid w:val="00B06990"/>
    <w:rsid w:val="00B0709B"/>
    <w:rsid w:val="00B07709"/>
    <w:rsid w:val="00B07816"/>
    <w:rsid w:val="00B079B8"/>
    <w:rsid w:val="00B107CD"/>
    <w:rsid w:val="00B10C6D"/>
    <w:rsid w:val="00B1100B"/>
    <w:rsid w:val="00B11218"/>
    <w:rsid w:val="00B1157F"/>
    <w:rsid w:val="00B11C9F"/>
    <w:rsid w:val="00B12296"/>
    <w:rsid w:val="00B12FBD"/>
    <w:rsid w:val="00B137CA"/>
    <w:rsid w:val="00B1398D"/>
    <w:rsid w:val="00B14DF9"/>
    <w:rsid w:val="00B15858"/>
    <w:rsid w:val="00B168A5"/>
    <w:rsid w:val="00B16EA0"/>
    <w:rsid w:val="00B1796E"/>
    <w:rsid w:val="00B179A2"/>
    <w:rsid w:val="00B17F54"/>
    <w:rsid w:val="00B20392"/>
    <w:rsid w:val="00B204C9"/>
    <w:rsid w:val="00B2125D"/>
    <w:rsid w:val="00B21DD9"/>
    <w:rsid w:val="00B22234"/>
    <w:rsid w:val="00B223A3"/>
    <w:rsid w:val="00B227F9"/>
    <w:rsid w:val="00B22BB6"/>
    <w:rsid w:val="00B22CFC"/>
    <w:rsid w:val="00B23179"/>
    <w:rsid w:val="00B23657"/>
    <w:rsid w:val="00B23F1F"/>
    <w:rsid w:val="00B24666"/>
    <w:rsid w:val="00B2571C"/>
    <w:rsid w:val="00B25752"/>
    <w:rsid w:val="00B25937"/>
    <w:rsid w:val="00B26D87"/>
    <w:rsid w:val="00B27141"/>
    <w:rsid w:val="00B3079A"/>
    <w:rsid w:val="00B317CE"/>
    <w:rsid w:val="00B320EE"/>
    <w:rsid w:val="00B325E3"/>
    <w:rsid w:val="00B32726"/>
    <w:rsid w:val="00B32BCD"/>
    <w:rsid w:val="00B33168"/>
    <w:rsid w:val="00B335D6"/>
    <w:rsid w:val="00B3396D"/>
    <w:rsid w:val="00B33A06"/>
    <w:rsid w:val="00B33A46"/>
    <w:rsid w:val="00B347F6"/>
    <w:rsid w:val="00B34831"/>
    <w:rsid w:val="00B35C90"/>
    <w:rsid w:val="00B36111"/>
    <w:rsid w:val="00B3637E"/>
    <w:rsid w:val="00B403A2"/>
    <w:rsid w:val="00B408A8"/>
    <w:rsid w:val="00B40BC2"/>
    <w:rsid w:val="00B40CF9"/>
    <w:rsid w:val="00B40FC0"/>
    <w:rsid w:val="00B40FC2"/>
    <w:rsid w:val="00B413A6"/>
    <w:rsid w:val="00B4189A"/>
    <w:rsid w:val="00B41FAF"/>
    <w:rsid w:val="00B41FC2"/>
    <w:rsid w:val="00B42201"/>
    <w:rsid w:val="00B4221B"/>
    <w:rsid w:val="00B4228C"/>
    <w:rsid w:val="00B424DE"/>
    <w:rsid w:val="00B42E0A"/>
    <w:rsid w:val="00B42F75"/>
    <w:rsid w:val="00B43CB0"/>
    <w:rsid w:val="00B43FE2"/>
    <w:rsid w:val="00B4417B"/>
    <w:rsid w:val="00B442B0"/>
    <w:rsid w:val="00B4462E"/>
    <w:rsid w:val="00B44F8C"/>
    <w:rsid w:val="00B46156"/>
    <w:rsid w:val="00B461E1"/>
    <w:rsid w:val="00B4655C"/>
    <w:rsid w:val="00B46EBE"/>
    <w:rsid w:val="00B50218"/>
    <w:rsid w:val="00B503AA"/>
    <w:rsid w:val="00B505C9"/>
    <w:rsid w:val="00B50FEE"/>
    <w:rsid w:val="00B51A44"/>
    <w:rsid w:val="00B52338"/>
    <w:rsid w:val="00B537CB"/>
    <w:rsid w:val="00B53B61"/>
    <w:rsid w:val="00B54078"/>
    <w:rsid w:val="00B54278"/>
    <w:rsid w:val="00B54BC9"/>
    <w:rsid w:val="00B564DC"/>
    <w:rsid w:val="00B56B5C"/>
    <w:rsid w:val="00B56E05"/>
    <w:rsid w:val="00B57025"/>
    <w:rsid w:val="00B577E1"/>
    <w:rsid w:val="00B60543"/>
    <w:rsid w:val="00B60D4E"/>
    <w:rsid w:val="00B61564"/>
    <w:rsid w:val="00B618C4"/>
    <w:rsid w:val="00B6246B"/>
    <w:rsid w:val="00B62AEC"/>
    <w:rsid w:val="00B6300D"/>
    <w:rsid w:val="00B63779"/>
    <w:rsid w:val="00B63DDC"/>
    <w:rsid w:val="00B63EA7"/>
    <w:rsid w:val="00B64153"/>
    <w:rsid w:val="00B646C0"/>
    <w:rsid w:val="00B64A48"/>
    <w:rsid w:val="00B64AFF"/>
    <w:rsid w:val="00B65AA1"/>
    <w:rsid w:val="00B66E99"/>
    <w:rsid w:val="00B70F27"/>
    <w:rsid w:val="00B712C0"/>
    <w:rsid w:val="00B721BF"/>
    <w:rsid w:val="00B725CA"/>
    <w:rsid w:val="00B72F2F"/>
    <w:rsid w:val="00B73492"/>
    <w:rsid w:val="00B734BD"/>
    <w:rsid w:val="00B7359F"/>
    <w:rsid w:val="00B745CA"/>
    <w:rsid w:val="00B751E5"/>
    <w:rsid w:val="00B7702D"/>
    <w:rsid w:val="00B772E2"/>
    <w:rsid w:val="00B8002D"/>
    <w:rsid w:val="00B820F3"/>
    <w:rsid w:val="00B823EC"/>
    <w:rsid w:val="00B82647"/>
    <w:rsid w:val="00B82A31"/>
    <w:rsid w:val="00B82A3D"/>
    <w:rsid w:val="00B83548"/>
    <w:rsid w:val="00B836D6"/>
    <w:rsid w:val="00B83B9A"/>
    <w:rsid w:val="00B83ED1"/>
    <w:rsid w:val="00B83EF0"/>
    <w:rsid w:val="00B85CB9"/>
    <w:rsid w:val="00B86789"/>
    <w:rsid w:val="00B8705E"/>
    <w:rsid w:val="00B87ABB"/>
    <w:rsid w:val="00B87CBF"/>
    <w:rsid w:val="00B9095B"/>
    <w:rsid w:val="00B920E4"/>
    <w:rsid w:val="00B92276"/>
    <w:rsid w:val="00B927F1"/>
    <w:rsid w:val="00B928C2"/>
    <w:rsid w:val="00B92CA0"/>
    <w:rsid w:val="00B933F0"/>
    <w:rsid w:val="00B943BA"/>
    <w:rsid w:val="00B94649"/>
    <w:rsid w:val="00B948A7"/>
    <w:rsid w:val="00B948E6"/>
    <w:rsid w:val="00B94EFA"/>
    <w:rsid w:val="00B953B2"/>
    <w:rsid w:val="00B96971"/>
    <w:rsid w:val="00B96B12"/>
    <w:rsid w:val="00B97120"/>
    <w:rsid w:val="00B974BB"/>
    <w:rsid w:val="00B9784F"/>
    <w:rsid w:val="00B97B15"/>
    <w:rsid w:val="00B97BF4"/>
    <w:rsid w:val="00BA019E"/>
    <w:rsid w:val="00BA05A1"/>
    <w:rsid w:val="00BA0724"/>
    <w:rsid w:val="00BA0743"/>
    <w:rsid w:val="00BA0FDD"/>
    <w:rsid w:val="00BA22DA"/>
    <w:rsid w:val="00BA2D9A"/>
    <w:rsid w:val="00BA380B"/>
    <w:rsid w:val="00BA3951"/>
    <w:rsid w:val="00BA3AC9"/>
    <w:rsid w:val="00BA4FA4"/>
    <w:rsid w:val="00BA51C6"/>
    <w:rsid w:val="00BA5A02"/>
    <w:rsid w:val="00BA69CC"/>
    <w:rsid w:val="00BA6DFA"/>
    <w:rsid w:val="00BA7581"/>
    <w:rsid w:val="00BA7BEC"/>
    <w:rsid w:val="00BA7D8A"/>
    <w:rsid w:val="00BB2603"/>
    <w:rsid w:val="00BB2E16"/>
    <w:rsid w:val="00BB3301"/>
    <w:rsid w:val="00BB4438"/>
    <w:rsid w:val="00BB4675"/>
    <w:rsid w:val="00BB67E8"/>
    <w:rsid w:val="00BB6AEB"/>
    <w:rsid w:val="00BB6CA1"/>
    <w:rsid w:val="00BB7410"/>
    <w:rsid w:val="00BB78A1"/>
    <w:rsid w:val="00BC0B7D"/>
    <w:rsid w:val="00BC0BF1"/>
    <w:rsid w:val="00BC1334"/>
    <w:rsid w:val="00BC1A8F"/>
    <w:rsid w:val="00BC1B04"/>
    <w:rsid w:val="00BC1C36"/>
    <w:rsid w:val="00BC2020"/>
    <w:rsid w:val="00BC249F"/>
    <w:rsid w:val="00BC2A83"/>
    <w:rsid w:val="00BC4039"/>
    <w:rsid w:val="00BC4475"/>
    <w:rsid w:val="00BC4E61"/>
    <w:rsid w:val="00BC6C5D"/>
    <w:rsid w:val="00BC731A"/>
    <w:rsid w:val="00BC784F"/>
    <w:rsid w:val="00BC7EB7"/>
    <w:rsid w:val="00BD02C6"/>
    <w:rsid w:val="00BD1475"/>
    <w:rsid w:val="00BD1723"/>
    <w:rsid w:val="00BD1838"/>
    <w:rsid w:val="00BD391B"/>
    <w:rsid w:val="00BD424B"/>
    <w:rsid w:val="00BD4C58"/>
    <w:rsid w:val="00BD7251"/>
    <w:rsid w:val="00BD75EF"/>
    <w:rsid w:val="00BD7D56"/>
    <w:rsid w:val="00BE07DA"/>
    <w:rsid w:val="00BE0AC7"/>
    <w:rsid w:val="00BE0C24"/>
    <w:rsid w:val="00BE1124"/>
    <w:rsid w:val="00BE1FDC"/>
    <w:rsid w:val="00BE3223"/>
    <w:rsid w:val="00BE3587"/>
    <w:rsid w:val="00BE3605"/>
    <w:rsid w:val="00BE3814"/>
    <w:rsid w:val="00BE3FF8"/>
    <w:rsid w:val="00BE4203"/>
    <w:rsid w:val="00BE426A"/>
    <w:rsid w:val="00BE42A3"/>
    <w:rsid w:val="00BE4536"/>
    <w:rsid w:val="00BE4F17"/>
    <w:rsid w:val="00BE6EA3"/>
    <w:rsid w:val="00BE76B0"/>
    <w:rsid w:val="00BE78CD"/>
    <w:rsid w:val="00BE7BBF"/>
    <w:rsid w:val="00BF01A4"/>
    <w:rsid w:val="00BF01CE"/>
    <w:rsid w:val="00BF0C82"/>
    <w:rsid w:val="00BF0E70"/>
    <w:rsid w:val="00BF166C"/>
    <w:rsid w:val="00BF1931"/>
    <w:rsid w:val="00BF1A46"/>
    <w:rsid w:val="00BF1D97"/>
    <w:rsid w:val="00BF20E5"/>
    <w:rsid w:val="00BF2777"/>
    <w:rsid w:val="00BF2B60"/>
    <w:rsid w:val="00BF2EA4"/>
    <w:rsid w:val="00BF3499"/>
    <w:rsid w:val="00BF532C"/>
    <w:rsid w:val="00BF5439"/>
    <w:rsid w:val="00BF595E"/>
    <w:rsid w:val="00BF5EAA"/>
    <w:rsid w:val="00BF6071"/>
    <w:rsid w:val="00BF60EE"/>
    <w:rsid w:val="00BF66F1"/>
    <w:rsid w:val="00BF6946"/>
    <w:rsid w:val="00C0016F"/>
    <w:rsid w:val="00C0024C"/>
    <w:rsid w:val="00C00623"/>
    <w:rsid w:val="00C01277"/>
    <w:rsid w:val="00C013B3"/>
    <w:rsid w:val="00C02331"/>
    <w:rsid w:val="00C02999"/>
    <w:rsid w:val="00C02B37"/>
    <w:rsid w:val="00C02BA3"/>
    <w:rsid w:val="00C03275"/>
    <w:rsid w:val="00C046F1"/>
    <w:rsid w:val="00C064BB"/>
    <w:rsid w:val="00C0710A"/>
    <w:rsid w:val="00C072F3"/>
    <w:rsid w:val="00C074FF"/>
    <w:rsid w:val="00C07F4F"/>
    <w:rsid w:val="00C105B0"/>
    <w:rsid w:val="00C108D4"/>
    <w:rsid w:val="00C110BC"/>
    <w:rsid w:val="00C1120B"/>
    <w:rsid w:val="00C12103"/>
    <w:rsid w:val="00C12CE7"/>
    <w:rsid w:val="00C13340"/>
    <w:rsid w:val="00C13535"/>
    <w:rsid w:val="00C13958"/>
    <w:rsid w:val="00C15492"/>
    <w:rsid w:val="00C15534"/>
    <w:rsid w:val="00C15F7B"/>
    <w:rsid w:val="00C16B40"/>
    <w:rsid w:val="00C17160"/>
    <w:rsid w:val="00C20635"/>
    <w:rsid w:val="00C20926"/>
    <w:rsid w:val="00C20D45"/>
    <w:rsid w:val="00C2161B"/>
    <w:rsid w:val="00C217FA"/>
    <w:rsid w:val="00C226FB"/>
    <w:rsid w:val="00C247A8"/>
    <w:rsid w:val="00C25DC1"/>
    <w:rsid w:val="00C26518"/>
    <w:rsid w:val="00C2769E"/>
    <w:rsid w:val="00C27D07"/>
    <w:rsid w:val="00C30C81"/>
    <w:rsid w:val="00C31C2F"/>
    <w:rsid w:val="00C3206F"/>
    <w:rsid w:val="00C324C1"/>
    <w:rsid w:val="00C32775"/>
    <w:rsid w:val="00C32823"/>
    <w:rsid w:val="00C32E0E"/>
    <w:rsid w:val="00C33005"/>
    <w:rsid w:val="00C33722"/>
    <w:rsid w:val="00C34973"/>
    <w:rsid w:val="00C34C1D"/>
    <w:rsid w:val="00C35EF9"/>
    <w:rsid w:val="00C362DC"/>
    <w:rsid w:val="00C366A6"/>
    <w:rsid w:val="00C36A58"/>
    <w:rsid w:val="00C377A3"/>
    <w:rsid w:val="00C37ED6"/>
    <w:rsid w:val="00C37EF4"/>
    <w:rsid w:val="00C40545"/>
    <w:rsid w:val="00C40563"/>
    <w:rsid w:val="00C41414"/>
    <w:rsid w:val="00C41EE3"/>
    <w:rsid w:val="00C42322"/>
    <w:rsid w:val="00C42721"/>
    <w:rsid w:val="00C432C9"/>
    <w:rsid w:val="00C43D60"/>
    <w:rsid w:val="00C43F9E"/>
    <w:rsid w:val="00C443ED"/>
    <w:rsid w:val="00C44BF3"/>
    <w:rsid w:val="00C44F6E"/>
    <w:rsid w:val="00C453A2"/>
    <w:rsid w:val="00C45701"/>
    <w:rsid w:val="00C45795"/>
    <w:rsid w:val="00C45A9B"/>
    <w:rsid w:val="00C45FDC"/>
    <w:rsid w:val="00C4615D"/>
    <w:rsid w:val="00C46D23"/>
    <w:rsid w:val="00C4734C"/>
    <w:rsid w:val="00C47462"/>
    <w:rsid w:val="00C5003C"/>
    <w:rsid w:val="00C501B4"/>
    <w:rsid w:val="00C5117A"/>
    <w:rsid w:val="00C512C2"/>
    <w:rsid w:val="00C51AB6"/>
    <w:rsid w:val="00C51CFE"/>
    <w:rsid w:val="00C522E0"/>
    <w:rsid w:val="00C52A9A"/>
    <w:rsid w:val="00C536E4"/>
    <w:rsid w:val="00C54C6A"/>
    <w:rsid w:val="00C557EA"/>
    <w:rsid w:val="00C55BFD"/>
    <w:rsid w:val="00C5672E"/>
    <w:rsid w:val="00C574FF"/>
    <w:rsid w:val="00C5779A"/>
    <w:rsid w:val="00C57A95"/>
    <w:rsid w:val="00C600DD"/>
    <w:rsid w:val="00C606F5"/>
    <w:rsid w:val="00C609BA"/>
    <w:rsid w:val="00C6102B"/>
    <w:rsid w:val="00C61386"/>
    <w:rsid w:val="00C619D7"/>
    <w:rsid w:val="00C61F02"/>
    <w:rsid w:val="00C625F3"/>
    <w:rsid w:val="00C6342D"/>
    <w:rsid w:val="00C63674"/>
    <w:rsid w:val="00C636D8"/>
    <w:rsid w:val="00C63F4F"/>
    <w:rsid w:val="00C641FA"/>
    <w:rsid w:val="00C64FB7"/>
    <w:rsid w:val="00C65237"/>
    <w:rsid w:val="00C65342"/>
    <w:rsid w:val="00C65BEB"/>
    <w:rsid w:val="00C6671C"/>
    <w:rsid w:val="00C67461"/>
    <w:rsid w:val="00C674D4"/>
    <w:rsid w:val="00C677E3"/>
    <w:rsid w:val="00C6791F"/>
    <w:rsid w:val="00C67FB6"/>
    <w:rsid w:val="00C701B7"/>
    <w:rsid w:val="00C70878"/>
    <w:rsid w:val="00C718E7"/>
    <w:rsid w:val="00C722A5"/>
    <w:rsid w:val="00C7272A"/>
    <w:rsid w:val="00C72897"/>
    <w:rsid w:val="00C72E1D"/>
    <w:rsid w:val="00C731C3"/>
    <w:rsid w:val="00C73A03"/>
    <w:rsid w:val="00C73A7A"/>
    <w:rsid w:val="00C74620"/>
    <w:rsid w:val="00C74A76"/>
    <w:rsid w:val="00C753E7"/>
    <w:rsid w:val="00C75654"/>
    <w:rsid w:val="00C75B87"/>
    <w:rsid w:val="00C75F77"/>
    <w:rsid w:val="00C76208"/>
    <w:rsid w:val="00C76346"/>
    <w:rsid w:val="00C76630"/>
    <w:rsid w:val="00C76659"/>
    <w:rsid w:val="00C77C51"/>
    <w:rsid w:val="00C807DB"/>
    <w:rsid w:val="00C8262D"/>
    <w:rsid w:val="00C82C75"/>
    <w:rsid w:val="00C83FE5"/>
    <w:rsid w:val="00C85034"/>
    <w:rsid w:val="00C8585A"/>
    <w:rsid w:val="00C865BC"/>
    <w:rsid w:val="00C86A47"/>
    <w:rsid w:val="00C87226"/>
    <w:rsid w:val="00C877C2"/>
    <w:rsid w:val="00C87917"/>
    <w:rsid w:val="00C87BAC"/>
    <w:rsid w:val="00C87CE8"/>
    <w:rsid w:val="00C90113"/>
    <w:rsid w:val="00C9012F"/>
    <w:rsid w:val="00C903C6"/>
    <w:rsid w:val="00C903D3"/>
    <w:rsid w:val="00C90886"/>
    <w:rsid w:val="00C915F1"/>
    <w:rsid w:val="00C9176F"/>
    <w:rsid w:val="00C921E4"/>
    <w:rsid w:val="00C92280"/>
    <w:rsid w:val="00C936BB"/>
    <w:rsid w:val="00C93A2B"/>
    <w:rsid w:val="00C93D9A"/>
    <w:rsid w:val="00C94089"/>
    <w:rsid w:val="00C94446"/>
    <w:rsid w:val="00C94A9A"/>
    <w:rsid w:val="00C952B8"/>
    <w:rsid w:val="00C96194"/>
    <w:rsid w:val="00C96834"/>
    <w:rsid w:val="00C96920"/>
    <w:rsid w:val="00C972FC"/>
    <w:rsid w:val="00CA12B5"/>
    <w:rsid w:val="00CA16AF"/>
    <w:rsid w:val="00CA16EE"/>
    <w:rsid w:val="00CA232B"/>
    <w:rsid w:val="00CA303D"/>
    <w:rsid w:val="00CA357E"/>
    <w:rsid w:val="00CA37DD"/>
    <w:rsid w:val="00CA3962"/>
    <w:rsid w:val="00CA40D9"/>
    <w:rsid w:val="00CA45FF"/>
    <w:rsid w:val="00CA5E79"/>
    <w:rsid w:val="00CA61AC"/>
    <w:rsid w:val="00CA6936"/>
    <w:rsid w:val="00CA6ADF"/>
    <w:rsid w:val="00CA7897"/>
    <w:rsid w:val="00CA7D6A"/>
    <w:rsid w:val="00CA7E33"/>
    <w:rsid w:val="00CA7F84"/>
    <w:rsid w:val="00CB0241"/>
    <w:rsid w:val="00CB02FD"/>
    <w:rsid w:val="00CB0A37"/>
    <w:rsid w:val="00CB0EFF"/>
    <w:rsid w:val="00CB1047"/>
    <w:rsid w:val="00CB10D3"/>
    <w:rsid w:val="00CB11E1"/>
    <w:rsid w:val="00CB1787"/>
    <w:rsid w:val="00CB2780"/>
    <w:rsid w:val="00CB3816"/>
    <w:rsid w:val="00CB3ABB"/>
    <w:rsid w:val="00CB3CFA"/>
    <w:rsid w:val="00CB410B"/>
    <w:rsid w:val="00CB4E3E"/>
    <w:rsid w:val="00CB50C7"/>
    <w:rsid w:val="00CB6193"/>
    <w:rsid w:val="00CB6D08"/>
    <w:rsid w:val="00CB74C6"/>
    <w:rsid w:val="00CC0B83"/>
    <w:rsid w:val="00CC0C71"/>
    <w:rsid w:val="00CC1212"/>
    <w:rsid w:val="00CC2218"/>
    <w:rsid w:val="00CC294F"/>
    <w:rsid w:val="00CC3389"/>
    <w:rsid w:val="00CC39EC"/>
    <w:rsid w:val="00CC3D5C"/>
    <w:rsid w:val="00CC5246"/>
    <w:rsid w:val="00CC52EB"/>
    <w:rsid w:val="00CC57FC"/>
    <w:rsid w:val="00CC5B8D"/>
    <w:rsid w:val="00CC5BD6"/>
    <w:rsid w:val="00CC64CB"/>
    <w:rsid w:val="00CC675D"/>
    <w:rsid w:val="00CC6932"/>
    <w:rsid w:val="00CC7081"/>
    <w:rsid w:val="00CC74AA"/>
    <w:rsid w:val="00CC7692"/>
    <w:rsid w:val="00CC7D10"/>
    <w:rsid w:val="00CC7DA6"/>
    <w:rsid w:val="00CD0271"/>
    <w:rsid w:val="00CD055D"/>
    <w:rsid w:val="00CD0772"/>
    <w:rsid w:val="00CD0A7B"/>
    <w:rsid w:val="00CD139F"/>
    <w:rsid w:val="00CD1EAF"/>
    <w:rsid w:val="00CD2B5E"/>
    <w:rsid w:val="00CD2C67"/>
    <w:rsid w:val="00CD335F"/>
    <w:rsid w:val="00CD43AF"/>
    <w:rsid w:val="00CD44F1"/>
    <w:rsid w:val="00CD4AF5"/>
    <w:rsid w:val="00CD6437"/>
    <w:rsid w:val="00CE0B97"/>
    <w:rsid w:val="00CE1830"/>
    <w:rsid w:val="00CE1BA7"/>
    <w:rsid w:val="00CE1D80"/>
    <w:rsid w:val="00CE21A0"/>
    <w:rsid w:val="00CE25B1"/>
    <w:rsid w:val="00CE2870"/>
    <w:rsid w:val="00CE29B9"/>
    <w:rsid w:val="00CE2B34"/>
    <w:rsid w:val="00CE2ED1"/>
    <w:rsid w:val="00CE31F7"/>
    <w:rsid w:val="00CE4F39"/>
    <w:rsid w:val="00CE52AC"/>
    <w:rsid w:val="00CE52E1"/>
    <w:rsid w:val="00CE53E2"/>
    <w:rsid w:val="00CE619B"/>
    <w:rsid w:val="00CE6AE5"/>
    <w:rsid w:val="00CE6D30"/>
    <w:rsid w:val="00CE734B"/>
    <w:rsid w:val="00CE74F4"/>
    <w:rsid w:val="00CE7D97"/>
    <w:rsid w:val="00CE7E1A"/>
    <w:rsid w:val="00CF05B9"/>
    <w:rsid w:val="00CF0A21"/>
    <w:rsid w:val="00CF1CB9"/>
    <w:rsid w:val="00CF265A"/>
    <w:rsid w:val="00CF2EC8"/>
    <w:rsid w:val="00CF3859"/>
    <w:rsid w:val="00CF38B3"/>
    <w:rsid w:val="00CF3FE4"/>
    <w:rsid w:val="00CF4823"/>
    <w:rsid w:val="00CF4BC2"/>
    <w:rsid w:val="00CF4DE3"/>
    <w:rsid w:val="00CF5092"/>
    <w:rsid w:val="00CF5382"/>
    <w:rsid w:val="00CF55D6"/>
    <w:rsid w:val="00CF6093"/>
    <w:rsid w:val="00D002AE"/>
    <w:rsid w:val="00D00CB8"/>
    <w:rsid w:val="00D010EC"/>
    <w:rsid w:val="00D01359"/>
    <w:rsid w:val="00D014F4"/>
    <w:rsid w:val="00D015C2"/>
    <w:rsid w:val="00D018A9"/>
    <w:rsid w:val="00D0278C"/>
    <w:rsid w:val="00D02FC6"/>
    <w:rsid w:val="00D030F8"/>
    <w:rsid w:val="00D03A4C"/>
    <w:rsid w:val="00D04774"/>
    <w:rsid w:val="00D05A98"/>
    <w:rsid w:val="00D0652D"/>
    <w:rsid w:val="00D0668B"/>
    <w:rsid w:val="00D06884"/>
    <w:rsid w:val="00D068ED"/>
    <w:rsid w:val="00D06BBD"/>
    <w:rsid w:val="00D0740B"/>
    <w:rsid w:val="00D07FEE"/>
    <w:rsid w:val="00D105E1"/>
    <w:rsid w:val="00D11139"/>
    <w:rsid w:val="00D114BE"/>
    <w:rsid w:val="00D1220A"/>
    <w:rsid w:val="00D12E2C"/>
    <w:rsid w:val="00D12E84"/>
    <w:rsid w:val="00D12F56"/>
    <w:rsid w:val="00D13627"/>
    <w:rsid w:val="00D14D00"/>
    <w:rsid w:val="00D14DC5"/>
    <w:rsid w:val="00D1553C"/>
    <w:rsid w:val="00D158F8"/>
    <w:rsid w:val="00D15E3B"/>
    <w:rsid w:val="00D160E5"/>
    <w:rsid w:val="00D1613E"/>
    <w:rsid w:val="00D168E2"/>
    <w:rsid w:val="00D16A75"/>
    <w:rsid w:val="00D20866"/>
    <w:rsid w:val="00D21A99"/>
    <w:rsid w:val="00D21B73"/>
    <w:rsid w:val="00D21BD0"/>
    <w:rsid w:val="00D224E0"/>
    <w:rsid w:val="00D2307C"/>
    <w:rsid w:val="00D233A5"/>
    <w:rsid w:val="00D24965"/>
    <w:rsid w:val="00D24FCA"/>
    <w:rsid w:val="00D254CC"/>
    <w:rsid w:val="00D259A3"/>
    <w:rsid w:val="00D260F6"/>
    <w:rsid w:val="00D26C47"/>
    <w:rsid w:val="00D3011A"/>
    <w:rsid w:val="00D307A7"/>
    <w:rsid w:val="00D313AF"/>
    <w:rsid w:val="00D31556"/>
    <w:rsid w:val="00D31A41"/>
    <w:rsid w:val="00D31A73"/>
    <w:rsid w:val="00D31E14"/>
    <w:rsid w:val="00D32367"/>
    <w:rsid w:val="00D334D9"/>
    <w:rsid w:val="00D33701"/>
    <w:rsid w:val="00D337A6"/>
    <w:rsid w:val="00D33D4B"/>
    <w:rsid w:val="00D34128"/>
    <w:rsid w:val="00D34272"/>
    <w:rsid w:val="00D3464A"/>
    <w:rsid w:val="00D34BE7"/>
    <w:rsid w:val="00D35065"/>
    <w:rsid w:val="00D358D9"/>
    <w:rsid w:val="00D36183"/>
    <w:rsid w:val="00D363C5"/>
    <w:rsid w:val="00D36DD9"/>
    <w:rsid w:val="00D3728A"/>
    <w:rsid w:val="00D372B6"/>
    <w:rsid w:val="00D376D4"/>
    <w:rsid w:val="00D37D97"/>
    <w:rsid w:val="00D37F31"/>
    <w:rsid w:val="00D400A0"/>
    <w:rsid w:val="00D40104"/>
    <w:rsid w:val="00D404D0"/>
    <w:rsid w:val="00D40929"/>
    <w:rsid w:val="00D40A75"/>
    <w:rsid w:val="00D40C12"/>
    <w:rsid w:val="00D40E7B"/>
    <w:rsid w:val="00D41302"/>
    <w:rsid w:val="00D415CE"/>
    <w:rsid w:val="00D4194A"/>
    <w:rsid w:val="00D41D61"/>
    <w:rsid w:val="00D4219D"/>
    <w:rsid w:val="00D43703"/>
    <w:rsid w:val="00D437C8"/>
    <w:rsid w:val="00D44AC3"/>
    <w:rsid w:val="00D44BDC"/>
    <w:rsid w:val="00D451DF"/>
    <w:rsid w:val="00D46507"/>
    <w:rsid w:val="00D46562"/>
    <w:rsid w:val="00D473C1"/>
    <w:rsid w:val="00D47D91"/>
    <w:rsid w:val="00D50A97"/>
    <w:rsid w:val="00D50D49"/>
    <w:rsid w:val="00D51616"/>
    <w:rsid w:val="00D51630"/>
    <w:rsid w:val="00D5200C"/>
    <w:rsid w:val="00D52CA8"/>
    <w:rsid w:val="00D52FD8"/>
    <w:rsid w:val="00D5347B"/>
    <w:rsid w:val="00D53A8D"/>
    <w:rsid w:val="00D53EE6"/>
    <w:rsid w:val="00D54DB2"/>
    <w:rsid w:val="00D555F9"/>
    <w:rsid w:val="00D55C97"/>
    <w:rsid w:val="00D55FF5"/>
    <w:rsid w:val="00D56119"/>
    <w:rsid w:val="00D5726B"/>
    <w:rsid w:val="00D572C8"/>
    <w:rsid w:val="00D57AC2"/>
    <w:rsid w:val="00D60762"/>
    <w:rsid w:val="00D60773"/>
    <w:rsid w:val="00D60C62"/>
    <w:rsid w:val="00D60C96"/>
    <w:rsid w:val="00D61377"/>
    <w:rsid w:val="00D618E4"/>
    <w:rsid w:val="00D62049"/>
    <w:rsid w:val="00D62759"/>
    <w:rsid w:val="00D62C2A"/>
    <w:rsid w:val="00D631F3"/>
    <w:rsid w:val="00D642AE"/>
    <w:rsid w:val="00D6500E"/>
    <w:rsid w:val="00D65237"/>
    <w:rsid w:val="00D6535C"/>
    <w:rsid w:val="00D653FE"/>
    <w:rsid w:val="00D655E7"/>
    <w:rsid w:val="00D66841"/>
    <w:rsid w:val="00D705CA"/>
    <w:rsid w:val="00D7137E"/>
    <w:rsid w:val="00D7221B"/>
    <w:rsid w:val="00D7227A"/>
    <w:rsid w:val="00D731FC"/>
    <w:rsid w:val="00D735D0"/>
    <w:rsid w:val="00D754AF"/>
    <w:rsid w:val="00D763DF"/>
    <w:rsid w:val="00D77319"/>
    <w:rsid w:val="00D77A16"/>
    <w:rsid w:val="00D814F3"/>
    <w:rsid w:val="00D81601"/>
    <w:rsid w:val="00D82544"/>
    <w:rsid w:val="00D831E3"/>
    <w:rsid w:val="00D83642"/>
    <w:rsid w:val="00D83871"/>
    <w:rsid w:val="00D839F9"/>
    <w:rsid w:val="00D83F54"/>
    <w:rsid w:val="00D84111"/>
    <w:rsid w:val="00D8445A"/>
    <w:rsid w:val="00D858B7"/>
    <w:rsid w:val="00D86286"/>
    <w:rsid w:val="00D90BC9"/>
    <w:rsid w:val="00D90C72"/>
    <w:rsid w:val="00D911E2"/>
    <w:rsid w:val="00D916D7"/>
    <w:rsid w:val="00D91B37"/>
    <w:rsid w:val="00D91D80"/>
    <w:rsid w:val="00D92163"/>
    <w:rsid w:val="00D923A9"/>
    <w:rsid w:val="00D925A1"/>
    <w:rsid w:val="00D92D47"/>
    <w:rsid w:val="00D93089"/>
    <w:rsid w:val="00D9315A"/>
    <w:rsid w:val="00D934C4"/>
    <w:rsid w:val="00D94BAA"/>
    <w:rsid w:val="00D94F17"/>
    <w:rsid w:val="00D95FBB"/>
    <w:rsid w:val="00D963D6"/>
    <w:rsid w:val="00D966D9"/>
    <w:rsid w:val="00D96E5A"/>
    <w:rsid w:val="00D973EA"/>
    <w:rsid w:val="00D97B79"/>
    <w:rsid w:val="00DA08B2"/>
    <w:rsid w:val="00DA14E4"/>
    <w:rsid w:val="00DA19B3"/>
    <w:rsid w:val="00DA1EAC"/>
    <w:rsid w:val="00DA43B6"/>
    <w:rsid w:val="00DA592C"/>
    <w:rsid w:val="00DA5B18"/>
    <w:rsid w:val="00DA6971"/>
    <w:rsid w:val="00DA7058"/>
    <w:rsid w:val="00DB0267"/>
    <w:rsid w:val="00DB0D97"/>
    <w:rsid w:val="00DB123A"/>
    <w:rsid w:val="00DB124C"/>
    <w:rsid w:val="00DB12E2"/>
    <w:rsid w:val="00DB20B3"/>
    <w:rsid w:val="00DB2435"/>
    <w:rsid w:val="00DB2D70"/>
    <w:rsid w:val="00DB308A"/>
    <w:rsid w:val="00DB419B"/>
    <w:rsid w:val="00DB443B"/>
    <w:rsid w:val="00DB4522"/>
    <w:rsid w:val="00DB4721"/>
    <w:rsid w:val="00DB4A4A"/>
    <w:rsid w:val="00DB4CAD"/>
    <w:rsid w:val="00DB4D44"/>
    <w:rsid w:val="00DB5B6E"/>
    <w:rsid w:val="00DB5F31"/>
    <w:rsid w:val="00DB74A5"/>
    <w:rsid w:val="00DC07DE"/>
    <w:rsid w:val="00DC253A"/>
    <w:rsid w:val="00DC2886"/>
    <w:rsid w:val="00DC29C6"/>
    <w:rsid w:val="00DC2C18"/>
    <w:rsid w:val="00DC4485"/>
    <w:rsid w:val="00DC4E63"/>
    <w:rsid w:val="00DC5C5F"/>
    <w:rsid w:val="00DC66A9"/>
    <w:rsid w:val="00DC6C44"/>
    <w:rsid w:val="00DC6DB7"/>
    <w:rsid w:val="00DC767B"/>
    <w:rsid w:val="00DD03BB"/>
    <w:rsid w:val="00DD0611"/>
    <w:rsid w:val="00DD1325"/>
    <w:rsid w:val="00DD1858"/>
    <w:rsid w:val="00DD1BAE"/>
    <w:rsid w:val="00DD1D42"/>
    <w:rsid w:val="00DD1FB0"/>
    <w:rsid w:val="00DD2290"/>
    <w:rsid w:val="00DD2527"/>
    <w:rsid w:val="00DD2883"/>
    <w:rsid w:val="00DD2D2B"/>
    <w:rsid w:val="00DD2ED4"/>
    <w:rsid w:val="00DD2ED8"/>
    <w:rsid w:val="00DD516F"/>
    <w:rsid w:val="00DD5F6F"/>
    <w:rsid w:val="00DD6652"/>
    <w:rsid w:val="00DD793E"/>
    <w:rsid w:val="00DD7AE3"/>
    <w:rsid w:val="00DD7E94"/>
    <w:rsid w:val="00DE08B7"/>
    <w:rsid w:val="00DE1101"/>
    <w:rsid w:val="00DE14E8"/>
    <w:rsid w:val="00DE1A14"/>
    <w:rsid w:val="00DE26CF"/>
    <w:rsid w:val="00DE2B7B"/>
    <w:rsid w:val="00DE3230"/>
    <w:rsid w:val="00DE33F5"/>
    <w:rsid w:val="00DE4231"/>
    <w:rsid w:val="00DE493E"/>
    <w:rsid w:val="00DE4B81"/>
    <w:rsid w:val="00DE5C92"/>
    <w:rsid w:val="00DE601E"/>
    <w:rsid w:val="00DE6205"/>
    <w:rsid w:val="00DE6C78"/>
    <w:rsid w:val="00DE72D6"/>
    <w:rsid w:val="00DE7952"/>
    <w:rsid w:val="00DE7C61"/>
    <w:rsid w:val="00DE7DDA"/>
    <w:rsid w:val="00DF0774"/>
    <w:rsid w:val="00DF07A6"/>
    <w:rsid w:val="00DF0BB3"/>
    <w:rsid w:val="00DF1BA3"/>
    <w:rsid w:val="00DF2ECF"/>
    <w:rsid w:val="00DF40FB"/>
    <w:rsid w:val="00DF4378"/>
    <w:rsid w:val="00DF4485"/>
    <w:rsid w:val="00DF4902"/>
    <w:rsid w:val="00DF4D5D"/>
    <w:rsid w:val="00DF577E"/>
    <w:rsid w:val="00DF5DD6"/>
    <w:rsid w:val="00DF63F8"/>
    <w:rsid w:val="00DF7198"/>
    <w:rsid w:val="00DF78AF"/>
    <w:rsid w:val="00DF7AA3"/>
    <w:rsid w:val="00E00297"/>
    <w:rsid w:val="00E00EB9"/>
    <w:rsid w:val="00E01889"/>
    <w:rsid w:val="00E02BEA"/>
    <w:rsid w:val="00E02DD3"/>
    <w:rsid w:val="00E03915"/>
    <w:rsid w:val="00E03B42"/>
    <w:rsid w:val="00E0426B"/>
    <w:rsid w:val="00E04A9D"/>
    <w:rsid w:val="00E04B86"/>
    <w:rsid w:val="00E056F9"/>
    <w:rsid w:val="00E05A8F"/>
    <w:rsid w:val="00E05F91"/>
    <w:rsid w:val="00E0648F"/>
    <w:rsid w:val="00E065B1"/>
    <w:rsid w:val="00E076AD"/>
    <w:rsid w:val="00E0775C"/>
    <w:rsid w:val="00E101DF"/>
    <w:rsid w:val="00E1125D"/>
    <w:rsid w:val="00E11ABA"/>
    <w:rsid w:val="00E130C0"/>
    <w:rsid w:val="00E14320"/>
    <w:rsid w:val="00E14B21"/>
    <w:rsid w:val="00E15D64"/>
    <w:rsid w:val="00E15DF2"/>
    <w:rsid w:val="00E172E6"/>
    <w:rsid w:val="00E205A8"/>
    <w:rsid w:val="00E20F54"/>
    <w:rsid w:val="00E21798"/>
    <w:rsid w:val="00E22CCA"/>
    <w:rsid w:val="00E22FA6"/>
    <w:rsid w:val="00E23321"/>
    <w:rsid w:val="00E23CD2"/>
    <w:rsid w:val="00E23D73"/>
    <w:rsid w:val="00E242A0"/>
    <w:rsid w:val="00E249CA"/>
    <w:rsid w:val="00E24B35"/>
    <w:rsid w:val="00E24B80"/>
    <w:rsid w:val="00E24D57"/>
    <w:rsid w:val="00E252F0"/>
    <w:rsid w:val="00E25EDC"/>
    <w:rsid w:val="00E26018"/>
    <w:rsid w:val="00E26629"/>
    <w:rsid w:val="00E26D1D"/>
    <w:rsid w:val="00E276D9"/>
    <w:rsid w:val="00E30AAE"/>
    <w:rsid w:val="00E30E1B"/>
    <w:rsid w:val="00E311AD"/>
    <w:rsid w:val="00E311F0"/>
    <w:rsid w:val="00E314E3"/>
    <w:rsid w:val="00E341DD"/>
    <w:rsid w:val="00E34D5C"/>
    <w:rsid w:val="00E34FD2"/>
    <w:rsid w:val="00E3515F"/>
    <w:rsid w:val="00E36A99"/>
    <w:rsid w:val="00E37299"/>
    <w:rsid w:val="00E4099A"/>
    <w:rsid w:val="00E40A8C"/>
    <w:rsid w:val="00E40C86"/>
    <w:rsid w:val="00E40F4B"/>
    <w:rsid w:val="00E41140"/>
    <w:rsid w:val="00E41279"/>
    <w:rsid w:val="00E419D4"/>
    <w:rsid w:val="00E43F51"/>
    <w:rsid w:val="00E44A2B"/>
    <w:rsid w:val="00E45344"/>
    <w:rsid w:val="00E45354"/>
    <w:rsid w:val="00E459FD"/>
    <w:rsid w:val="00E45ACA"/>
    <w:rsid w:val="00E45E98"/>
    <w:rsid w:val="00E4601E"/>
    <w:rsid w:val="00E463B6"/>
    <w:rsid w:val="00E463E6"/>
    <w:rsid w:val="00E463F0"/>
    <w:rsid w:val="00E47411"/>
    <w:rsid w:val="00E474CC"/>
    <w:rsid w:val="00E47801"/>
    <w:rsid w:val="00E47895"/>
    <w:rsid w:val="00E47AD5"/>
    <w:rsid w:val="00E47D14"/>
    <w:rsid w:val="00E5007B"/>
    <w:rsid w:val="00E50C0D"/>
    <w:rsid w:val="00E50DC3"/>
    <w:rsid w:val="00E50F0C"/>
    <w:rsid w:val="00E518BE"/>
    <w:rsid w:val="00E51FF0"/>
    <w:rsid w:val="00E52DAC"/>
    <w:rsid w:val="00E52F95"/>
    <w:rsid w:val="00E54680"/>
    <w:rsid w:val="00E54BF2"/>
    <w:rsid w:val="00E54C76"/>
    <w:rsid w:val="00E54FF6"/>
    <w:rsid w:val="00E55CBE"/>
    <w:rsid w:val="00E55FBB"/>
    <w:rsid w:val="00E56782"/>
    <w:rsid w:val="00E56B61"/>
    <w:rsid w:val="00E56D03"/>
    <w:rsid w:val="00E574A7"/>
    <w:rsid w:val="00E57C5E"/>
    <w:rsid w:val="00E604D6"/>
    <w:rsid w:val="00E612AD"/>
    <w:rsid w:val="00E614D1"/>
    <w:rsid w:val="00E6215A"/>
    <w:rsid w:val="00E62334"/>
    <w:rsid w:val="00E627D7"/>
    <w:rsid w:val="00E62D3C"/>
    <w:rsid w:val="00E635B1"/>
    <w:rsid w:val="00E6379D"/>
    <w:rsid w:val="00E64094"/>
    <w:rsid w:val="00E6758E"/>
    <w:rsid w:val="00E67650"/>
    <w:rsid w:val="00E70223"/>
    <w:rsid w:val="00E70730"/>
    <w:rsid w:val="00E707B3"/>
    <w:rsid w:val="00E70D0D"/>
    <w:rsid w:val="00E70D4F"/>
    <w:rsid w:val="00E70F83"/>
    <w:rsid w:val="00E711B2"/>
    <w:rsid w:val="00E71C3D"/>
    <w:rsid w:val="00E71D79"/>
    <w:rsid w:val="00E71F4A"/>
    <w:rsid w:val="00E721DB"/>
    <w:rsid w:val="00E73936"/>
    <w:rsid w:val="00E76602"/>
    <w:rsid w:val="00E76B12"/>
    <w:rsid w:val="00E7736A"/>
    <w:rsid w:val="00E7745C"/>
    <w:rsid w:val="00E77FB5"/>
    <w:rsid w:val="00E80039"/>
    <w:rsid w:val="00E8036E"/>
    <w:rsid w:val="00E8095B"/>
    <w:rsid w:val="00E8113B"/>
    <w:rsid w:val="00E81396"/>
    <w:rsid w:val="00E81582"/>
    <w:rsid w:val="00E81B63"/>
    <w:rsid w:val="00E81E2C"/>
    <w:rsid w:val="00E81FA0"/>
    <w:rsid w:val="00E82A4E"/>
    <w:rsid w:val="00E83499"/>
    <w:rsid w:val="00E834B1"/>
    <w:rsid w:val="00E83DAE"/>
    <w:rsid w:val="00E84EFC"/>
    <w:rsid w:val="00E855DC"/>
    <w:rsid w:val="00E8599C"/>
    <w:rsid w:val="00E864EE"/>
    <w:rsid w:val="00E86D6B"/>
    <w:rsid w:val="00E86D88"/>
    <w:rsid w:val="00E90EA4"/>
    <w:rsid w:val="00E912D4"/>
    <w:rsid w:val="00E915C5"/>
    <w:rsid w:val="00E91857"/>
    <w:rsid w:val="00E9195A"/>
    <w:rsid w:val="00E91E4B"/>
    <w:rsid w:val="00E92AC2"/>
    <w:rsid w:val="00E93696"/>
    <w:rsid w:val="00E93DF2"/>
    <w:rsid w:val="00E94A0C"/>
    <w:rsid w:val="00E94E24"/>
    <w:rsid w:val="00E94E98"/>
    <w:rsid w:val="00E94FAB"/>
    <w:rsid w:val="00E95200"/>
    <w:rsid w:val="00E95BC5"/>
    <w:rsid w:val="00E963AB"/>
    <w:rsid w:val="00E96569"/>
    <w:rsid w:val="00E96A93"/>
    <w:rsid w:val="00E974BB"/>
    <w:rsid w:val="00E97675"/>
    <w:rsid w:val="00E97829"/>
    <w:rsid w:val="00E97C3A"/>
    <w:rsid w:val="00E97CF8"/>
    <w:rsid w:val="00EA08C9"/>
    <w:rsid w:val="00EA0A57"/>
    <w:rsid w:val="00EA2542"/>
    <w:rsid w:val="00EA263A"/>
    <w:rsid w:val="00EA2742"/>
    <w:rsid w:val="00EA3951"/>
    <w:rsid w:val="00EA3F58"/>
    <w:rsid w:val="00EA3FA8"/>
    <w:rsid w:val="00EA42FA"/>
    <w:rsid w:val="00EA46A1"/>
    <w:rsid w:val="00EA4B58"/>
    <w:rsid w:val="00EA5E44"/>
    <w:rsid w:val="00EA6208"/>
    <w:rsid w:val="00EA66E9"/>
    <w:rsid w:val="00EA6CC5"/>
    <w:rsid w:val="00EB1AF4"/>
    <w:rsid w:val="00EB1F92"/>
    <w:rsid w:val="00EB22A7"/>
    <w:rsid w:val="00EB2F3C"/>
    <w:rsid w:val="00EB48C4"/>
    <w:rsid w:val="00EB5916"/>
    <w:rsid w:val="00EB5CAC"/>
    <w:rsid w:val="00EB632F"/>
    <w:rsid w:val="00EB64AC"/>
    <w:rsid w:val="00EB6A5D"/>
    <w:rsid w:val="00EB6FAA"/>
    <w:rsid w:val="00EB739B"/>
    <w:rsid w:val="00EB7F67"/>
    <w:rsid w:val="00EC057C"/>
    <w:rsid w:val="00EC0C3C"/>
    <w:rsid w:val="00EC0EED"/>
    <w:rsid w:val="00EC1712"/>
    <w:rsid w:val="00EC177C"/>
    <w:rsid w:val="00EC2515"/>
    <w:rsid w:val="00EC2A65"/>
    <w:rsid w:val="00EC2FCE"/>
    <w:rsid w:val="00EC31D1"/>
    <w:rsid w:val="00EC3AC4"/>
    <w:rsid w:val="00EC42EB"/>
    <w:rsid w:val="00EC4CEA"/>
    <w:rsid w:val="00EC4D92"/>
    <w:rsid w:val="00EC4E6F"/>
    <w:rsid w:val="00EC4F3D"/>
    <w:rsid w:val="00EC5D87"/>
    <w:rsid w:val="00EC65D0"/>
    <w:rsid w:val="00ED088A"/>
    <w:rsid w:val="00ED0B1D"/>
    <w:rsid w:val="00ED1973"/>
    <w:rsid w:val="00ED2334"/>
    <w:rsid w:val="00ED2BCC"/>
    <w:rsid w:val="00ED2D44"/>
    <w:rsid w:val="00ED3108"/>
    <w:rsid w:val="00ED3AE2"/>
    <w:rsid w:val="00ED3C32"/>
    <w:rsid w:val="00ED42E0"/>
    <w:rsid w:val="00ED4CF2"/>
    <w:rsid w:val="00ED4E10"/>
    <w:rsid w:val="00ED53B1"/>
    <w:rsid w:val="00ED59C8"/>
    <w:rsid w:val="00ED5DB0"/>
    <w:rsid w:val="00ED7D5E"/>
    <w:rsid w:val="00ED7FE6"/>
    <w:rsid w:val="00EE0385"/>
    <w:rsid w:val="00EE164C"/>
    <w:rsid w:val="00EE19AF"/>
    <w:rsid w:val="00EE1BD2"/>
    <w:rsid w:val="00EE206E"/>
    <w:rsid w:val="00EE5959"/>
    <w:rsid w:val="00EE6194"/>
    <w:rsid w:val="00EE6FA6"/>
    <w:rsid w:val="00EE75D1"/>
    <w:rsid w:val="00EF08A2"/>
    <w:rsid w:val="00EF1906"/>
    <w:rsid w:val="00EF1D5D"/>
    <w:rsid w:val="00EF1EB1"/>
    <w:rsid w:val="00EF2898"/>
    <w:rsid w:val="00EF297C"/>
    <w:rsid w:val="00EF33E9"/>
    <w:rsid w:val="00EF3EFF"/>
    <w:rsid w:val="00EF4791"/>
    <w:rsid w:val="00EF53D7"/>
    <w:rsid w:val="00EF61F0"/>
    <w:rsid w:val="00EF7052"/>
    <w:rsid w:val="00EF7124"/>
    <w:rsid w:val="00EF72AE"/>
    <w:rsid w:val="00EF7634"/>
    <w:rsid w:val="00EF7A22"/>
    <w:rsid w:val="00EF7B01"/>
    <w:rsid w:val="00EF7ED9"/>
    <w:rsid w:val="00F0173F"/>
    <w:rsid w:val="00F02868"/>
    <w:rsid w:val="00F02AFB"/>
    <w:rsid w:val="00F02D69"/>
    <w:rsid w:val="00F02E0D"/>
    <w:rsid w:val="00F04E62"/>
    <w:rsid w:val="00F0604F"/>
    <w:rsid w:val="00F10244"/>
    <w:rsid w:val="00F103C6"/>
    <w:rsid w:val="00F10F03"/>
    <w:rsid w:val="00F1104D"/>
    <w:rsid w:val="00F11453"/>
    <w:rsid w:val="00F119FD"/>
    <w:rsid w:val="00F120B5"/>
    <w:rsid w:val="00F128B3"/>
    <w:rsid w:val="00F14E02"/>
    <w:rsid w:val="00F164E8"/>
    <w:rsid w:val="00F16577"/>
    <w:rsid w:val="00F16BFC"/>
    <w:rsid w:val="00F16C7C"/>
    <w:rsid w:val="00F16D9E"/>
    <w:rsid w:val="00F16DE3"/>
    <w:rsid w:val="00F172F6"/>
    <w:rsid w:val="00F17592"/>
    <w:rsid w:val="00F17EA7"/>
    <w:rsid w:val="00F17F5D"/>
    <w:rsid w:val="00F20D45"/>
    <w:rsid w:val="00F20F0E"/>
    <w:rsid w:val="00F21B48"/>
    <w:rsid w:val="00F22629"/>
    <w:rsid w:val="00F228C7"/>
    <w:rsid w:val="00F2415B"/>
    <w:rsid w:val="00F2434E"/>
    <w:rsid w:val="00F24980"/>
    <w:rsid w:val="00F24B1E"/>
    <w:rsid w:val="00F24B84"/>
    <w:rsid w:val="00F24C84"/>
    <w:rsid w:val="00F25BBF"/>
    <w:rsid w:val="00F26515"/>
    <w:rsid w:val="00F2675D"/>
    <w:rsid w:val="00F27C06"/>
    <w:rsid w:val="00F305A7"/>
    <w:rsid w:val="00F30BF3"/>
    <w:rsid w:val="00F30EA3"/>
    <w:rsid w:val="00F310D4"/>
    <w:rsid w:val="00F32F3C"/>
    <w:rsid w:val="00F3348D"/>
    <w:rsid w:val="00F33EB2"/>
    <w:rsid w:val="00F33F6F"/>
    <w:rsid w:val="00F348B3"/>
    <w:rsid w:val="00F34AAB"/>
    <w:rsid w:val="00F34BB5"/>
    <w:rsid w:val="00F35181"/>
    <w:rsid w:val="00F358BF"/>
    <w:rsid w:val="00F36032"/>
    <w:rsid w:val="00F36599"/>
    <w:rsid w:val="00F36E8A"/>
    <w:rsid w:val="00F40838"/>
    <w:rsid w:val="00F40E82"/>
    <w:rsid w:val="00F415B1"/>
    <w:rsid w:val="00F41A40"/>
    <w:rsid w:val="00F41B82"/>
    <w:rsid w:val="00F42B51"/>
    <w:rsid w:val="00F43A26"/>
    <w:rsid w:val="00F44253"/>
    <w:rsid w:val="00F444B0"/>
    <w:rsid w:val="00F44579"/>
    <w:rsid w:val="00F45083"/>
    <w:rsid w:val="00F451E5"/>
    <w:rsid w:val="00F45BF7"/>
    <w:rsid w:val="00F46483"/>
    <w:rsid w:val="00F46AEF"/>
    <w:rsid w:val="00F46F48"/>
    <w:rsid w:val="00F47193"/>
    <w:rsid w:val="00F50687"/>
    <w:rsid w:val="00F508D5"/>
    <w:rsid w:val="00F50A0C"/>
    <w:rsid w:val="00F51119"/>
    <w:rsid w:val="00F5254F"/>
    <w:rsid w:val="00F539B1"/>
    <w:rsid w:val="00F53CD4"/>
    <w:rsid w:val="00F5411E"/>
    <w:rsid w:val="00F55200"/>
    <w:rsid w:val="00F56855"/>
    <w:rsid w:val="00F56A80"/>
    <w:rsid w:val="00F56B2A"/>
    <w:rsid w:val="00F575F4"/>
    <w:rsid w:val="00F57806"/>
    <w:rsid w:val="00F60CBF"/>
    <w:rsid w:val="00F6124D"/>
    <w:rsid w:val="00F61B40"/>
    <w:rsid w:val="00F62809"/>
    <w:rsid w:val="00F628FC"/>
    <w:rsid w:val="00F63261"/>
    <w:rsid w:val="00F6327B"/>
    <w:rsid w:val="00F6358E"/>
    <w:rsid w:val="00F6401D"/>
    <w:rsid w:val="00F643F6"/>
    <w:rsid w:val="00F64791"/>
    <w:rsid w:val="00F648F3"/>
    <w:rsid w:val="00F64D1C"/>
    <w:rsid w:val="00F64FA1"/>
    <w:rsid w:val="00F66CE0"/>
    <w:rsid w:val="00F671FD"/>
    <w:rsid w:val="00F67964"/>
    <w:rsid w:val="00F67E48"/>
    <w:rsid w:val="00F701D6"/>
    <w:rsid w:val="00F705BA"/>
    <w:rsid w:val="00F713A8"/>
    <w:rsid w:val="00F71601"/>
    <w:rsid w:val="00F719AA"/>
    <w:rsid w:val="00F71B04"/>
    <w:rsid w:val="00F74187"/>
    <w:rsid w:val="00F742DF"/>
    <w:rsid w:val="00F752CC"/>
    <w:rsid w:val="00F755CA"/>
    <w:rsid w:val="00F75BDB"/>
    <w:rsid w:val="00F75F95"/>
    <w:rsid w:val="00F76B6C"/>
    <w:rsid w:val="00F77121"/>
    <w:rsid w:val="00F774DA"/>
    <w:rsid w:val="00F80142"/>
    <w:rsid w:val="00F82266"/>
    <w:rsid w:val="00F82AB0"/>
    <w:rsid w:val="00F8348B"/>
    <w:rsid w:val="00F84840"/>
    <w:rsid w:val="00F84CCB"/>
    <w:rsid w:val="00F850C0"/>
    <w:rsid w:val="00F85290"/>
    <w:rsid w:val="00F859A2"/>
    <w:rsid w:val="00F85EE3"/>
    <w:rsid w:val="00F8602B"/>
    <w:rsid w:val="00F8669A"/>
    <w:rsid w:val="00F8673E"/>
    <w:rsid w:val="00F87487"/>
    <w:rsid w:val="00F87DBD"/>
    <w:rsid w:val="00F90B41"/>
    <w:rsid w:val="00F90E28"/>
    <w:rsid w:val="00F9132A"/>
    <w:rsid w:val="00F915F1"/>
    <w:rsid w:val="00F91CA5"/>
    <w:rsid w:val="00F9426D"/>
    <w:rsid w:val="00F94548"/>
    <w:rsid w:val="00F94562"/>
    <w:rsid w:val="00F94BC5"/>
    <w:rsid w:val="00F956D7"/>
    <w:rsid w:val="00F96904"/>
    <w:rsid w:val="00F96C82"/>
    <w:rsid w:val="00F97059"/>
    <w:rsid w:val="00F97440"/>
    <w:rsid w:val="00F974B6"/>
    <w:rsid w:val="00FA0341"/>
    <w:rsid w:val="00FA0577"/>
    <w:rsid w:val="00FA0622"/>
    <w:rsid w:val="00FA0B02"/>
    <w:rsid w:val="00FA0B3A"/>
    <w:rsid w:val="00FA10CC"/>
    <w:rsid w:val="00FA1FF7"/>
    <w:rsid w:val="00FA26FF"/>
    <w:rsid w:val="00FA2A7B"/>
    <w:rsid w:val="00FA347B"/>
    <w:rsid w:val="00FA3526"/>
    <w:rsid w:val="00FA360D"/>
    <w:rsid w:val="00FA3B27"/>
    <w:rsid w:val="00FA402F"/>
    <w:rsid w:val="00FA4268"/>
    <w:rsid w:val="00FA4556"/>
    <w:rsid w:val="00FA4577"/>
    <w:rsid w:val="00FA4A1F"/>
    <w:rsid w:val="00FA4E41"/>
    <w:rsid w:val="00FA54BE"/>
    <w:rsid w:val="00FA5788"/>
    <w:rsid w:val="00FA601E"/>
    <w:rsid w:val="00FA64E2"/>
    <w:rsid w:val="00FA6509"/>
    <w:rsid w:val="00FA6903"/>
    <w:rsid w:val="00FA6E9F"/>
    <w:rsid w:val="00FA7A6B"/>
    <w:rsid w:val="00FB0CFE"/>
    <w:rsid w:val="00FB19E2"/>
    <w:rsid w:val="00FB1A97"/>
    <w:rsid w:val="00FB1E27"/>
    <w:rsid w:val="00FB1FCD"/>
    <w:rsid w:val="00FB24FE"/>
    <w:rsid w:val="00FB29DE"/>
    <w:rsid w:val="00FB2AFE"/>
    <w:rsid w:val="00FB2CB8"/>
    <w:rsid w:val="00FB3679"/>
    <w:rsid w:val="00FB3852"/>
    <w:rsid w:val="00FB39C8"/>
    <w:rsid w:val="00FB439A"/>
    <w:rsid w:val="00FB5D7F"/>
    <w:rsid w:val="00FB656F"/>
    <w:rsid w:val="00FB66F4"/>
    <w:rsid w:val="00FC04A2"/>
    <w:rsid w:val="00FC0E13"/>
    <w:rsid w:val="00FC0EAD"/>
    <w:rsid w:val="00FC1A02"/>
    <w:rsid w:val="00FC1FC5"/>
    <w:rsid w:val="00FC25A4"/>
    <w:rsid w:val="00FC2DB2"/>
    <w:rsid w:val="00FC372F"/>
    <w:rsid w:val="00FC37D3"/>
    <w:rsid w:val="00FC392A"/>
    <w:rsid w:val="00FC41B0"/>
    <w:rsid w:val="00FC521A"/>
    <w:rsid w:val="00FC5D75"/>
    <w:rsid w:val="00FC5FFF"/>
    <w:rsid w:val="00FC6100"/>
    <w:rsid w:val="00FD0E36"/>
    <w:rsid w:val="00FD14A7"/>
    <w:rsid w:val="00FD1FE5"/>
    <w:rsid w:val="00FD21D9"/>
    <w:rsid w:val="00FD2291"/>
    <w:rsid w:val="00FD274B"/>
    <w:rsid w:val="00FD295D"/>
    <w:rsid w:val="00FD2B0E"/>
    <w:rsid w:val="00FD2B31"/>
    <w:rsid w:val="00FD2B9D"/>
    <w:rsid w:val="00FD2D75"/>
    <w:rsid w:val="00FD316C"/>
    <w:rsid w:val="00FD35D8"/>
    <w:rsid w:val="00FD3B92"/>
    <w:rsid w:val="00FD4217"/>
    <w:rsid w:val="00FD446B"/>
    <w:rsid w:val="00FD525C"/>
    <w:rsid w:val="00FD6617"/>
    <w:rsid w:val="00FD71D4"/>
    <w:rsid w:val="00FE0330"/>
    <w:rsid w:val="00FE0478"/>
    <w:rsid w:val="00FE1AAF"/>
    <w:rsid w:val="00FE1C43"/>
    <w:rsid w:val="00FE2890"/>
    <w:rsid w:val="00FE2B3A"/>
    <w:rsid w:val="00FE379F"/>
    <w:rsid w:val="00FE3BD3"/>
    <w:rsid w:val="00FE4568"/>
    <w:rsid w:val="00FE5176"/>
    <w:rsid w:val="00FE5729"/>
    <w:rsid w:val="00FE572D"/>
    <w:rsid w:val="00FE5933"/>
    <w:rsid w:val="00FE67B6"/>
    <w:rsid w:val="00FE7885"/>
    <w:rsid w:val="00FE7B5F"/>
    <w:rsid w:val="00FF0011"/>
    <w:rsid w:val="00FF03EF"/>
    <w:rsid w:val="00FF079D"/>
    <w:rsid w:val="00FF0811"/>
    <w:rsid w:val="00FF0B4A"/>
    <w:rsid w:val="00FF0F07"/>
    <w:rsid w:val="00FF13FB"/>
    <w:rsid w:val="00FF1F5A"/>
    <w:rsid w:val="00FF27D4"/>
    <w:rsid w:val="00FF3822"/>
    <w:rsid w:val="00FF471A"/>
    <w:rsid w:val="00FF4EB8"/>
    <w:rsid w:val="00FF5B42"/>
    <w:rsid w:val="00FF61E8"/>
    <w:rsid w:val="00FF6274"/>
    <w:rsid w:val="00FF6AE4"/>
    <w:rsid w:val="00FF6B98"/>
    <w:rsid w:val="00FF76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05C58"/>
  <w15:docId w15:val="{E9638353-3C96-4426-928F-64103DD7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18"/>
  </w:style>
  <w:style w:type="paragraph" w:styleId="Heading1">
    <w:name w:val="heading 1"/>
    <w:basedOn w:val="Normal"/>
    <w:next w:val="Normal"/>
    <w:link w:val="Heading1Char"/>
    <w:uiPriority w:val="9"/>
    <w:qFormat/>
    <w:rsid w:val="004D7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47B"/>
    <w:pPr>
      <w:ind w:left="720"/>
      <w:contextualSpacing/>
    </w:pPr>
  </w:style>
  <w:style w:type="paragraph" w:styleId="CommentText">
    <w:name w:val="annotation text"/>
    <w:basedOn w:val="Normal"/>
    <w:link w:val="CommentTextChar"/>
    <w:uiPriority w:val="99"/>
    <w:unhideWhenUsed/>
    <w:rsid w:val="00FA347B"/>
    <w:pPr>
      <w:spacing w:line="240" w:lineRule="auto"/>
    </w:pPr>
    <w:rPr>
      <w:sz w:val="20"/>
      <w:szCs w:val="20"/>
    </w:rPr>
  </w:style>
  <w:style w:type="character" w:customStyle="1" w:styleId="CommentTextChar">
    <w:name w:val="Comment Text Char"/>
    <w:basedOn w:val="DefaultParagraphFont"/>
    <w:link w:val="CommentText"/>
    <w:uiPriority w:val="99"/>
    <w:rsid w:val="00FA347B"/>
    <w:rPr>
      <w:sz w:val="20"/>
      <w:szCs w:val="20"/>
    </w:rPr>
  </w:style>
  <w:style w:type="character" w:styleId="CommentReference">
    <w:name w:val="annotation reference"/>
    <w:basedOn w:val="DefaultParagraphFont"/>
    <w:uiPriority w:val="99"/>
    <w:semiHidden/>
    <w:unhideWhenUsed/>
    <w:rsid w:val="0065183F"/>
    <w:rPr>
      <w:sz w:val="16"/>
      <w:szCs w:val="16"/>
    </w:rPr>
  </w:style>
  <w:style w:type="paragraph" w:styleId="BalloonText">
    <w:name w:val="Balloon Text"/>
    <w:basedOn w:val="Normal"/>
    <w:link w:val="BalloonTextChar"/>
    <w:uiPriority w:val="99"/>
    <w:semiHidden/>
    <w:unhideWhenUsed/>
    <w:rsid w:val="0065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83F"/>
    <w:rPr>
      <w:rFonts w:ascii="Segoe UI" w:hAnsi="Segoe UI" w:cs="Segoe UI"/>
      <w:sz w:val="18"/>
      <w:szCs w:val="18"/>
    </w:rPr>
  </w:style>
  <w:style w:type="character" w:customStyle="1" w:styleId="Heading1Char">
    <w:name w:val="Heading 1 Char"/>
    <w:basedOn w:val="DefaultParagraphFont"/>
    <w:link w:val="Heading1"/>
    <w:uiPriority w:val="9"/>
    <w:rsid w:val="004D713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4D7137"/>
  </w:style>
  <w:style w:type="character" w:styleId="Hyperlink">
    <w:name w:val="Hyperlink"/>
    <w:basedOn w:val="DefaultParagraphFont"/>
    <w:uiPriority w:val="99"/>
    <w:unhideWhenUsed/>
    <w:rsid w:val="004D7137"/>
    <w:rPr>
      <w:color w:val="0000FF"/>
      <w:u w:val="single"/>
    </w:rPr>
  </w:style>
  <w:style w:type="paragraph" w:styleId="FootnoteText">
    <w:name w:val="footnote text"/>
    <w:basedOn w:val="Normal"/>
    <w:link w:val="FootnoteTextChar"/>
    <w:uiPriority w:val="99"/>
    <w:unhideWhenUsed/>
    <w:rsid w:val="004D7137"/>
    <w:pPr>
      <w:spacing w:after="0" w:line="240" w:lineRule="auto"/>
    </w:pPr>
    <w:rPr>
      <w:sz w:val="20"/>
      <w:szCs w:val="20"/>
    </w:rPr>
  </w:style>
  <w:style w:type="character" w:customStyle="1" w:styleId="FootnoteTextChar">
    <w:name w:val="Footnote Text Char"/>
    <w:basedOn w:val="DefaultParagraphFont"/>
    <w:link w:val="FootnoteText"/>
    <w:uiPriority w:val="99"/>
    <w:rsid w:val="004D7137"/>
    <w:rPr>
      <w:sz w:val="20"/>
      <w:szCs w:val="20"/>
    </w:rPr>
  </w:style>
  <w:style w:type="character" w:styleId="FootnoteReference">
    <w:name w:val="footnote reference"/>
    <w:basedOn w:val="DefaultParagraphFont"/>
    <w:uiPriority w:val="99"/>
    <w:semiHidden/>
    <w:unhideWhenUsed/>
    <w:rsid w:val="004D7137"/>
    <w:rPr>
      <w:vertAlign w:val="superscript"/>
    </w:rPr>
  </w:style>
  <w:style w:type="character" w:customStyle="1" w:styleId="nlmstring-name">
    <w:name w:val="nlm_string-name"/>
    <w:basedOn w:val="DefaultParagraphFont"/>
    <w:rsid w:val="004D7137"/>
  </w:style>
  <w:style w:type="character" w:customStyle="1" w:styleId="nlmyear">
    <w:name w:val="nlm_year"/>
    <w:basedOn w:val="DefaultParagraphFont"/>
    <w:rsid w:val="004D7137"/>
  </w:style>
  <w:style w:type="character" w:customStyle="1" w:styleId="nlmarticle-title">
    <w:name w:val="nlm_article-title"/>
    <w:basedOn w:val="DefaultParagraphFont"/>
    <w:rsid w:val="004D7137"/>
  </w:style>
  <w:style w:type="character" w:customStyle="1" w:styleId="nlmfpage">
    <w:name w:val="nlm_fpage"/>
    <w:basedOn w:val="DefaultParagraphFont"/>
    <w:rsid w:val="004D7137"/>
  </w:style>
  <w:style w:type="character" w:customStyle="1" w:styleId="nlmlpage">
    <w:name w:val="nlm_lpage"/>
    <w:basedOn w:val="DefaultParagraphFont"/>
    <w:rsid w:val="004D7137"/>
  </w:style>
  <w:style w:type="table" w:styleId="TableGrid">
    <w:name w:val="Table Grid"/>
    <w:basedOn w:val="TableNormal"/>
    <w:uiPriority w:val="39"/>
    <w:rsid w:val="0011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A7F0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A7F0E"/>
    <w:rPr>
      <w:rFonts w:ascii="Calibri" w:hAnsi="Calibri" w:cs="Calibri"/>
      <w:noProof/>
    </w:rPr>
  </w:style>
  <w:style w:type="character" w:styleId="EndnoteReference">
    <w:name w:val="endnote reference"/>
    <w:basedOn w:val="DefaultParagraphFont"/>
    <w:uiPriority w:val="99"/>
    <w:semiHidden/>
    <w:unhideWhenUsed/>
    <w:rsid w:val="003235F8"/>
    <w:rPr>
      <w:vertAlign w:val="superscript"/>
    </w:rPr>
  </w:style>
  <w:style w:type="paragraph" w:styleId="CommentSubject">
    <w:name w:val="annotation subject"/>
    <w:basedOn w:val="CommentText"/>
    <w:next w:val="CommentText"/>
    <w:link w:val="CommentSubjectChar"/>
    <w:uiPriority w:val="99"/>
    <w:semiHidden/>
    <w:unhideWhenUsed/>
    <w:rsid w:val="00271174"/>
    <w:rPr>
      <w:b/>
      <w:bCs/>
    </w:rPr>
  </w:style>
  <w:style w:type="character" w:customStyle="1" w:styleId="CommentSubjectChar">
    <w:name w:val="Comment Subject Char"/>
    <w:basedOn w:val="CommentTextChar"/>
    <w:link w:val="CommentSubject"/>
    <w:uiPriority w:val="99"/>
    <w:semiHidden/>
    <w:rsid w:val="00271174"/>
    <w:rPr>
      <w:b/>
      <w:bCs/>
      <w:sz w:val="20"/>
      <w:szCs w:val="20"/>
    </w:rPr>
  </w:style>
  <w:style w:type="paragraph" w:styleId="NormalWeb">
    <w:name w:val="Normal (Web)"/>
    <w:basedOn w:val="Normal"/>
    <w:uiPriority w:val="99"/>
    <w:unhideWhenUsed/>
    <w:rsid w:val="008159CB"/>
    <w:rPr>
      <w:rFonts w:ascii="Times New Roman" w:hAnsi="Times New Roman" w:cs="Times New Roman"/>
      <w:sz w:val="24"/>
      <w:szCs w:val="24"/>
    </w:rPr>
  </w:style>
  <w:style w:type="character" w:styleId="Emphasis">
    <w:name w:val="Emphasis"/>
    <w:basedOn w:val="DefaultParagraphFont"/>
    <w:uiPriority w:val="20"/>
    <w:qFormat/>
    <w:rsid w:val="00811B57"/>
    <w:rPr>
      <w:i/>
      <w:iCs/>
    </w:rPr>
  </w:style>
  <w:style w:type="paragraph" w:styleId="Header">
    <w:name w:val="header"/>
    <w:basedOn w:val="Normal"/>
    <w:link w:val="HeaderChar"/>
    <w:uiPriority w:val="99"/>
    <w:unhideWhenUsed/>
    <w:rsid w:val="0042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583"/>
  </w:style>
  <w:style w:type="paragraph" w:styleId="Footer">
    <w:name w:val="footer"/>
    <w:basedOn w:val="Normal"/>
    <w:link w:val="FooterChar"/>
    <w:uiPriority w:val="99"/>
    <w:unhideWhenUsed/>
    <w:rsid w:val="0042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83"/>
  </w:style>
  <w:style w:type="character" w:customStyle="1" w:styleId="mi">
    <w:name w:val="mi"/>
    <w:basedOn w:val="DefaultParagraphFont"/>
    <w:rsid w:val="00577B04"/>
  </w:style>
  <w:style w:type="character" w:customStyle="1" w:styleId="mjxassistivemathml">
    <w:name w:val="mjx_assistive_mathml"/>
    <w:basedOn w:val="DefaultParagraphFont"/>
    <w:rsid w:val="00577B04"/>
  </w:style>
  <w:style w:type="character" w:customStyle="1" w:styleId="mo">
    <w:name w:val="mo"/>
    <w:basedOn w:val="DefaultParagraphFont"/>
    <w:rsid w:val="00577B04"/>
  </w:style>
  <w:style w:type="paragraph" w:styleId="EndnoteText">
    <w:name w:val="endnote text"/>
    <w:basedOn w:val="Normal"/>
    <w:link w:val="EndnoteTextChar"/>
    <w:uiPriority w:val="99"/>
    <w:unhideWhenUsed/>
    <w:rsid w:val="00C512C2"/>
    <w:pPr>
      <w:spacing w:after="0" w:line="240" w:lineRule="auto"/>
    </w:pPr>
    <w:rPr>
      <w:rFonts w:eastAsiaTheme="minorEastAsia"/>
      <w:sz w:val="24"/>
      <w:szCs w:val="24"/>
    </w:rPr>
  </w:style>
  <w:style w:type="character" w:customStyle="1" w:styleId="EndnoteTextChar">
    <w:name w:val="Endnote Text Char"/>
    <w:basedOn w:val="DefaultParagraphFont"/>
    <w:link w:val="EndnoteText"/>
    <w:uiPriority w:val="99"/>
    <w:rsid w:val="00C512C2"/>
    <w:rPr>
      <w:rFonts w:eastAsiaTheme="minorEastAsia"/>
      <w:sz w:val="24"/>
      <w:szCs w:val="24"/>
    </w:rPr>
  </w:style>
  <w:style w:type="character" w:customStyle="1" w:styleId="html-italic">
    <w:name w:val="html-italic"/>
    <w:basedOn w:val="DefaultParagraphFont"/>
    <w:rsid w:val="007657D4"/>
  </w:style>
  <w:style w:type="paragraph" w:styleId="IntenseQuote">
    <w:name w:val="Intense Quote"/>
    <w:basedOn w:val="Normal"/>
    <w:next w:val="Normal"/>
    <w:link w:val="IntenseQuoteChar"/>
    <w:uiPriority w:val="30"/>
    <w:qFormat/>
    <w:rsid w:val="00B42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42201"/>
    <w:rPr>
      <w:i/>
      <w:iCs/>
      <w:color w:val="5B9BD5" w:themeColor="accent1"/>
    </w:rPr>
  </w:style>
  <w:style w:type="paragraph" w:styleId="Quote">
    <w:name w:val="Quote"/>
    <w:basedOn w:val="Normal"/>
    <w:next w:val="Normal"/>
    <w:link w:val="QuoteChar"/>
    <w:uiPriority w:val="29"/>
    <w:qFormat/>
    <w:rsid w:val="00B4220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2201"/>
    <w:rPr>
      <w:i/>
      <w:iCs/>
      <w:color w:val="404040" w:themeColor="text1" w:themeTint="BF"/>
    </w:rPr>
  </w:style>
  <w:style w:type="paragraph" w:styleId="Revision">
    <w:name w:val="Revision"/>
    <w:hidden/>
    <w:uiPriority w:val="99"/>
    <w:semiHidden/>
    <w:rsid w:val="00D77319"/>
    <w:pPr>
      <w:spacing w:after="0" w:line="240" w:lineRule="auto"/>
    </w:pPr>
  </w:style>
  <w:style w:type="table" w:customStyle="1" w:styleId="ListTable6Colorful1">
    <w:name w:val="List Table 6 Colorful1"/>
    <w:basedOn w:val="TableNormal"/>
    <w:uiPriority w:val="51"/>
    <w:rsid w:val="00B40F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74869"/>
    <w:pPr>
      <w:autoSpaceDE w:val="0"/>
      <w:autoSpaceDN w:val="0"/>
      <w:adjustRightInd w:val="0"/>
      <w:spacing w:after="0" w:line="240" w:lineRule="auto"/>
    </w:pPr>
    <w:rPr>
      <w:rFonts w:ascii="Gulliver" w:hAnsi="Gulliver" w:cs="Gulliver"/>
      <w:color w:val="000000"/>
      <w:sz w:val="24"/>
      <w:szCs w:val="24"/>
    </w:rPr>
  </w:style>
  <w:style w:type="character" w:customStyle="1" w:styleId="st">
    <w:name w:val="st"/>
    <w:basedOn w:val="DefaultParagraphFont"/>
    <w:rsid w:val="009358C9"/>
  </w:style>
  <w:style w:type="character" w:styleId="SubtleEmphasis">
    <w:name w:val="Subtle Emphasis"/>
    <w:basedOn w:val="DefaultParagraphFont"/>
    <w:uiPriority w:val="19"/>
    <w:qFormat/>
    <w:rsid w:val="00FA6903"/>
    <w:rPr>
      <w:i/>
      <w:iCs/>
      <w:color w:val="808080" w:themeColor="text1" w:themeTint="7F"/>
    </w:rPr>
  </w:style>
  <w:style w:type="paragraph" w:customStyle="1" w:styleId="frfield">
    <w:name w:val="fr_field"/>
    <w:basedOn w:val="Normal"/>
    <w:rsid w:val="0033274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frlabel">
    <w:name w:val="fr_label"/>
    <w:basedOn w:val="DefaultParagraphFont"/>
    <w:rsid w:val="00332745"/>
  </w:style>
  <w:style w:type="character" w:customStyle="1" w:styleId="sourcetitle">
    <w:name w:val="sourcetitle"/>
    <w:basedOn w:val="DefaultParagraphFont"/>
    <w:rsid w:val="00332745"/>
  </w:style>
  <w:style w:type="character" w:customStyle="1" w:styleId="hithilite">
    <w:name w:val="hithilite"/>
    <w:basedOn w:val="DefaultParagraphFont"/>
    <w:rsid w:val="009D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783">
      <w:bodyDiv w:val="1"/>
      <w:marLeft w:val="0"/>
      <w:marRight w:val="0"/>
      <w:marTop w:val="0"/>
      <w:marBottom w:val="0"/>
      <w:divBdr>
        <w:top w:val="none" w:sz="0" w:space="0" w:color="auto"/>
        <w:left w:val="none" w:sz="0" w:space="0" w:color="auto"/>
        <w:bottom w:val="none" w:sz="0" w:space="0" w:color="auto"/>
        <w:right w:val="none" w:sz="0" w:space="0" w:color="auto"/>
      </w:divBdr>
    </w:div>
    <w:div w:id="28535380">
      <w:bodyDiv w:val="1"/>
      <w:marLeft w:val="0"/>
      <w:marRight w:val="0"/>
      <w:marTop w:val="0"/>
      <w:marBottom w:val="0"/>
      <w:divBdr>
        <w:top w:val="none" w:sz="0" w:space="0" w:color="auto"/>
        <w:left w:val="none" w:sz="0" w:space="0" w:color="auto"/>
        <w:bottom w:val="none" w:sz="0" w:space="0" w:color="auto"/>
        <w:right w:val="none" w:sz="0" w:space="0" w:color="auto"/>
      </w:divBdr>
    </w:div>
    <w:div w:id="48961007">
      <w:bodyDiv w:val="1"/>
      <w:marLeft w:val="0"/>
      <w:marRight w:val="0"/>
      <w:marTop w:val="0"/>
      <w:marBottom w:val="0"/>
      <w:divBdr>
        <w:top w:val="none" w:sz="0" w:space="0" w:color="auto"/>
        <w:left w:val="none" w:sz="0" w:space="0" w:color="auto"/>
        <w:bottom w:val="none" w:sz="0" w:space="0" w:color="auto"/>
        <w:right w:val="none" w:sz="0" w:space="0" w:color="auto"/>
      </w:divBdr>
    </w:div>
    <w:div w:id="62877903">
      <w:bodyDiv w:val="1"/>
      <w:marLeft w:val="0"/>
      <w:marRight w:val="0"/>
      <w:marTop w:val="0"/>
      <w:marBottom w:val="0"/>
      <w:divBdr>
        <w:top w:val="none" w:sz="0" w:space="0" w:color="auto"/>
        <w:left w:val="none" w:sz="0" w:space="0" w:color="auto"/>
        <w:bottom w:val="none" w:sz="0" w:space="0" w:color="auto"/>
        <w:right w:val="none" w:sz="0" w:space="0" w:color="auto"/>
      </w:divBdr>
    </w:div>
    <w:div w:id="63769497">
      <w:bodyDiv w:val="1"/>
      <w:marLeft w:val="0"/>
      <w:marRight w:val="0"/>
      <w:marTop w:val="0"/>
      <w:marBottom w:val="0"/>
      <w:divBdr>
        <w:top w:val="none" w:sz="0" w:space="0" w:color="auto"/>
        <w:left w:val="none" w:sz="0" w:space="0" w:color="auto"/>
        <w:bottom w:val="none" w:sz="0" w:space="0" w:color="auto"/>
        <w:right w:val="none" w:sz="0" w:space="0" w:color="auto"/>
      </w:divBdr>
    </w:div>
    <w:div w:id="64761063">
      <w:bodyDiv w:val="1"/>
      <w:marLeft w:val="0"/>
      <w:marRight w:val="0"/>
      <w:marTop w:val="0"/>
      <w:marBottom w:val="0"/>
      <w:divBdr>
        <w:top w:val="none" w:sz="0" w:space="0" w:color="auto"/>
        <w:left w:val="none" w:sz="0" w:space="0" w:color="auto"/>
        <w:bottom w:val="none" w:sz="0" w:space="0" w:color="auto"/>
        <w:right w:val="none" w:sz="0" w:space="0" w:color="auto"/>
      </w:divBdr>
      <w:divsChild>
        <w:div w:id="610090717">
          <w:marLeft w:val="0"/>
          <w:marRight w:val="0"/>
          <w:marTop w:val="0"/>
          <w:marBottom w:val="0"/>
          <w:divBdr>
            <w:top w:val="none" w:sz="0" w:space="0" w:color="auto"/>
            <w:left w:val="none" w:sz="0" w:space="0" w:color="auto"/>
            <w:bottom w:val="none" w:sz="0" w:space="0" w:color="auto"/>
            <w:right w:val="none" w:sz="0" w:space="0" w:color="auto"/>
          </w:divBdr>
        </w:div>
        <w:div w:id="931863440">
          <w:marLeft w:val="0"/>
          <w:marRight w:val="0"/>
          <w:marTop w:val="0"/>
          <w:marBottom w:val="0"/>
          <w:divBdr>
            <w:top w:val="none" w:sz="0" w:space="0" w:color="auto"/>
            <w:left w:val="none" w:sz="0" w:space="0" w:color="auto"/>
            <w:bottom w:val="none" w:sz="0" w:space="0" w:color="auto"/>
            <w:right w:val="none" w:sz="0" w:space="0" w:color="auto"/>
          </w:divBdr>
        </w:div>
      </w:divsChild>
    </w:div>
    <w:div w:id="89588229">
      <w:bodyDiv w:val="1"/>
      <w:marLeft w:val="0"/>
      <w:marRight w:val="0"/>
      <w:marTop w:val="0"/>
      <w:marBottom w:val="0"/>
      <w:divBdr>
        <w:top w:val="none" w:sz="0" w:space="0" w:color="auto"/>
        <w:left w:val="none" w:sz="0" w:space="0" w:color="auto"/>
        <w:bottom w:val="none" w:sz="0" w:space="0" w:color="auto"/>
        <w:right w:val="none" w:sz="0" w:space="0" w:color="auto"/>
      </w:divBdr>
      <w:divsChild>
        <w:div w:id="583300604">
          <w:marLeft w:val="0"/>
          <w:marRight w:val="0"/>
          <w:marTop w:val="0"/>
          <w:marBottom w:val="0"/>
          <w:divBdr>
            <w:top w:val="none" w:sz="0" w:space="0" w:color="auto"/>
            <w:left w:val="none" w:sz="0" w:space="0" w:color="auto"/>
            <w:bottom w:val="none" w:sz="0" w:space="0" w:color="auto"/>
            <w:right w:val="none" w:sz="0" w:space="0" w:color="auto"/>
          </w:divBdr>
        </w:div>
        <w:div w:id="786966894">
          <w:marLeft w:val="0"/>
          <w:marRight w:val="0"/>
          <w:marTop w:val="0"/>
          <w:marBottom w:val="120"/>
          <w:divBdr>
            <w:top w:val="none" w:sz="0" w:space="0" w:color="auto"/>
            <w:left w:val="none" w:sz="0" w:space="0" w:color="auto"/>
            <w:bottom w:val="none" w:sz="0" w:space="0" w:color="auto"/>
            <w:right w:val="none" w:sz="0" w:space="0" w:color="auto"/>
          </w:divBdr>
          <w:divsChild>
            <w:div w:id="1659917726">
              <w:marLeft w:val="0"/>
              <w:marRight w:val="0"/>
              <w:marTop w:val="0"/>
              <w:marBottom w:val="0"/>
              <w:divBdr>
                <w:top w:val="none" w:sz="0" w:space="0" w:color="auto"/>
                <w:left w:val="none" w:sz="0" w:space="0" w:color="auto"/>
                <w:bottom w:val="none" w:sz="0" w:space="0" w:color="auto"/>
                <w:right w:val="none" w:sz="0" w:space="0" w:color="auto"/>
              </w:divBdr>
              <w:divsChild>
                <w:div w:id="1940409265">
                  <w:marLeft w:val="0"/>
                  <w:marRight w:val="0"/>
                  <w:marTop w:val="0"/>
                  <w:marBottom w:val="0"/>
                  <w:divBdr>
                    <w:top w:val="none" w:sz="0" w:space="0" w:color="auto"/>
                    <w:left w:val="none" w:sz="0" w:space="0" w:color="auto"/>
                    <w:bottom w:val="none" w:sz="0" w:space="0" w:color="auto"/>
                    <w:right w:val="none" w:sz="0" w:space="0" w:color="auto"/>
                  </w:divBdr>
                  <w:divsChild>
                    <w:div w:id="18898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1795">
      <w:bodyDiv w:val="1"/>
      <w:marLeft w:val="0"/>
      <w:marRight w:val="0"/>
      <w:marTop w:val="0"/>
      <w:marBottom w:val="0"/>
      <w:divBdr>
        <w:top w:val="none" w:sz="0" w:space="0" w:color="auto"/>
        <w:left w:val="none" w:sz="0" w:space="0" w:color="auto"/>
        <w:bottom w:val="none" w:sz="0" w:space="0" w:color="auto"/>
        <w:right w:val="none" w:sz="0" w:space="0" w:color="auto"/>
      </w:divBdr>
    </w:div>
    <w:div w:id="193424200">
      <w:bodyDiv w:val="1"/>
      <w:marLeft w:val="0"/>
      <w:marRight w:val="0"/>
      <w:marTop w:val="0"/>
      <w:marBottom w:val="0"/>
      <w:divBdr>
        <w:top w:val="none" w:sz="0" w:space="0" w:color="auto"/>
        <w:left w:val="none" w:sz="0" w:space="0" w:color="auto"/>
        <w:bottom w:val="none" w:sz="0" w:space="0" w:color="auto"/>
        <w:right w:val="none" w:sz="0" w:space="0" w:color="auto"/>
      </w:divBdr>
    </w:div>
    <w:div w:id="222133336">
      <w:bodyDiv w:val="1"/>
      <w:marLeft w:val="0"/>
      <w:marRight w:val="0"/>
      <w:marTop w:val="0"/>
      <w:marBottom w:val="0"/>
      <w:divBdr>
        <w:top w:val="none" w:sz="0" w:space="0" w:color="auto"/>
        <w:left w:val="none" w:sz="0" w:space="0" w:color="auto"/>
        <w:bottom w:val="none" w:sz="0" w:space="0" w:color="auto"/>
        <w:right w:val="none" w:sz="0" w:space="0" w:color="auto"/>
      </w:divBdr>
    </w:div>
    <w:div w:id="252861003">
      <w:bodyDiv w:val="1"/>
      <w:marLeft w:val="0"/>
      <w:marRight w:val="0"/>
      <w:marTop w:val="0"/>
      <w:marBottom w:val="0"/>
      <w:divBdr>
        <w:top w:val="none" w:sz="0" w:space="0" w:color="auto"/>
        <w:left w:val="none" w:sz="0" w:space="0" w:color="auto"/>
        <w:bottom w:val="none" w:sz="0" w:space="0" w:color="auto"/>
        <w:right w:val="none" w:sz="0" w:space="0" w:color="auto"/>
      </w:divBdr>
    </w:div>
    <w:div w:id="284192535">
      <w:bodyDiv w:val="1"/>
      <w:marLeft w:val="0"/>
      <w:marRight w:val="0"/>
      <w:marTop w:val="0"/>
      <w:marBottom w:val="0"/>
      <w:divBdr>
        <w:top w:val="none" w:sz="0" w:space="0" w:color="auto"/>
        <w:left w:val="none" w:sz="0" w:space="0" w:color="auto"/>
        <w:bottom w:val="none" w:sz="0" w:space="0" w:color="auto"/>
        <w:right w:val="none" w:sz="0" w:space="0" w:color="auto"/>
      </w:divBdr>
    </w:div>
    <w:div w:id="295574200">
      <w:bodyDiv w:val="1"/>
      <w:marLeft w:val="0"/>
      <w:marRight w:val="0"/>
      <w:marTop w:val="0"/>
      <w:marBottom w:val="0"/>
      <w:divBdr>
        <w:top w:val="none" w:sz="0" w:space="0" w:color="auto"/>
        <w:left w:val="none" w:sz="0" w:space="0" w:color="auto"/>
        <w:bottom w:val="none" w:sz="0" w:space="0" w:color="auto"/>
        <w:right w:val="none" w:sz="0" w:space="0" w:color="auto"/>
      </w:divBdr>
    </w:div>
    <w:div w:id="319627214">
      <w:bodyDiv w:val="1"/>
      <w:marLeft w:val="0"/>
      <w:marRight w:val="0"/>
      <w:marTop w:val="0"/>
      <w:marBottom w:val="0"/>
      <w:divBdr>
        <w:top w:val="none" w:sz="0" w:space="0" w:color="auto"/>
        <w:left w:val="none" w:sz="0" w:space="0" w:color="auto"/>
        <w:bottom w:val="none" w:sz="0" w:space="0" w:color="auto"/>
        <w:right w:val="none" w:sz="0" w:space="0" w:color="auto"/>
      </w:divBdr>
      <w:divsChild>
        <w:div w:id="513302043">
          <w:marLeft w:val="0"/>
          <w:marRight w:val="0"/>
          <w:marTop w:val="0"/>
          <w:marBottom w:val="0"/>
          <w:divBdr>
            <w:top w:val="none" w:sz="0" w:space="0" w:color="auto"/>
            <w:left w:val="none" w:sz="0" w:space="0" w:color="auto"/>
            <w:bottom w:val="none" w:sz="0" w:space="0" w:color="auto"/>
            <w:right w:val="none" w:sz="0" w:space="0" w:color="auto"/>
          </w:divBdr>
        </w:div>
        <w:div w:id="1498109965">
          <w:marLeft w:val="0"/>
          <w:marRight w:val="0"/>
          <w:marTop w:val="0"/>
          <w:marBottom w:val="0"/>
          <w:divBdr>
            <w:top w:val="none" w:sz="0" w:space="0" w:color="auto"/>
            <w:left w:val="none" w:sz="0" w:space="0" w:color="auto"/>
            <w:bottom w:val="none" w:sz="0" w:space="0" w:color="auto"/>
            <w:right w:val="none" w:sz="0" w:space="0" w:color="auto"/>
          </w:divBdr>
        </w:div>
      </w:divsChild>
    </w:div>
    <w:div w:id="358504729">
      <w:bodyDiv w:val="1"/>
      <w:marLeft w:val="0"/>
      <w:marRight w:val="0"/>
      <w:marTop w:val="0"/>
      <w:marBottom w:val="0"/>
      <w:divBdr>
        <w:top w:val="none" w:sz="0" w:space="0" w:color="auto"/>
        <w:left w:val="none" w:sz="0" w:space="0" w:color="auto"/>
        <w:bottom w:val="none" w:sz="0" w:space="0" w:color="auto"/>
        <w:right w:val="none" w:sz="0" w:space="0" w:color="auto"/>
      </w:divBdr>
    </w:div>
    <w:div w:id="372001501">
      <w:bodyDiv w:val="1"/>
      <w:marLeft w:val="0"/>
      <w:marRight w:val="0"/>
      <w:marTop w:val="0"/>
      <w:marBottom w:val="0"/>
      <w:divBdr>
        <w:top w:val="none" w:sz="0" w:space="0" w:color="auto"/>
        <w:left w:val="none" w:sz="0" w:space="0" w:color="auto"/>
        <w:bottom w:val="none" w:sz="0" w:space="0" w:color="auto"/>
        <w:right w:val="none" w:sz="0" w:space="0" w:color="auto"/>
      </w:divBdr>
      <w:divsChild>
        <w:div w:id="190386401">
          <w:marLeft w:val="0"/>
          <w:marRight w:val="0"/>
          <w:marTop w:val="0"/>
          <w:marBottom w:val="0"/>
          <w:divBdr>
            <w:top w:val="none" w:sz="0" w:space="0" w:color="auto"/>
            <w:left w:val="none" w:sz="0" w:space="0" w:color="auto"/>
            <w:bottom w:val="none" w:sz="0" w:space="0" w:color="auto"/>
            <w:right w:val="none" w:sz="0" w:space="0" w:color="auto"/>
          </w:divBdr>
        </w:div>
        <w:div w:id="503856739">
          <w:marLeft w:val="0"/>
          <w:marRight w:val="0"/>
          <w:marTop w:val="0"/>
          <w:marBottom w:val="0"/>
          <w:divBdr>
            <w:top w:val="none" w:sz="0" w:space="0" w:color="auto"/>
            <w:left w:val="none" w:sz="0" w:space="0" w:color="auto"/>
            <w:bottom w:val="none" w:sz="0" w:space="0" w:color="auto"/>
            <w:right w:val="none" w:sz="0" w:space="0" w:color="auto"/>
          </w:divBdr>
        </w:div>
        <w:div w:id="710230030">
          <w:marLeft w:val="0"/>
          <w:marRight w:val="0"/>
          <w:marTop w:val="0"/>
          <w:marBottom w:val="0"/>
          <w:divBdr>
            <w:top w:val="none" w:sz="0" w:space="0" w:color="auto"/>
            <w:left w:val="none" w:sz="0" w:space="0" w:color="auto"/>
            <w:bottom w:val="none" w:sz="0" w:space="0" w:color="auto"/>
            <w:right w:val="none" w:sz="0" w:space="0" w:color="auto"/>
          </w:divBdr>
        </w:div>
        <w:div w:id="1664164339">
          <w:marLeft w:val="0"/>
          <w:marRight w:val="0"/>
          <w:marTop w:val="0"/>
          <w:marBottom w:val="0"/>
          <w:divBdr>
            <w:top w:val="none" w:sz="0" w:space="0" w:color="auto"/>
            <w:left w:val="none" w:sz="0" w:space="0" w:color="auto"/>
            <w:bottom w:val="none" w:sz="0" w:space="0" w:color="auto"/>
            <w:right w:val="none" w:sz="0" w:space="0" w:color="auto"/>
          </w:divBdr>
        </w:div>
        <w:div w:id="1771243384">
          <w:marLeft w:val="0"/>
          <w:marRight w:val="0"/>
          <w:marTop w:val="0"/>
          <w:marBottom w:val="0"/>
          <w:divBdr>
            <w:top w:val="none" w:sz="0" w:space="0" w:color="auto"/>
            <w:left w:val="none" w:sz="0" w:space="0" w:color="auto"/>
            <w:bottom w:val="none" w:sz="0" w:space="0" w:color="auto"/>
            <w:right w:val="none" w:sz="0" w:space="0" w:color="auto"/>
          </w:divBdr>
        </w:div>
        <w:div w:id="1784759915">
          <w:marLeft w:val="0"/>
          <w:marRight w:val="0"/>
          <w:marTop w:val="0"/>
          <w:marBottom w:val="0"/>
          <w:divBdr>
            <w:top w:val="none" w:sz="0" w:space="0" w:color="auto"/>
            <w:left w:val="none" w:sz="0" w:space="0" w:color="auto"/>
            <w:bottom w:val="none" w:sz="0" w:space="0" w:color="auto"/>
            <w:right w:val="none" w:sz="0" w:space="0" w:color="auto"/>
          </w:divBdr>
        </w:div>
        <w:div w:id="1992250980">
          <w:marLeft w:val="0"/>
          <w:marRight w:val="0"/>
          <w:marTop w:val="0"/>
          <w:marBottom w:val="0"/>
          <w:divBdr>
            <w:top w:val="none" w:sz="0" w:space="0" w:color="auto"/>
            <w:left w:val="none" w:sz="0" w:space="0" w:color="auto"/>
            <w:bottom w:val="none" w:sz="0" w:space="0" w:color="auto"/>
            <w:right w:val="none" w:sz="0" w:space="0" w:color="auto"/>
          </w:divBdr>
        </w:div>
        <w:div w:id="2016573998">
          <w:marLeft w:val="0"/>
          <w:marRight w:val="0"/>
          <w:marTop w:val="0"/>
          <w:marBottom w:val="0"/>
          <w:divBdr>
            <w:top w:val="none" w:sz="0" w:space="0" w:color="auto"/>
            <w:left w:val="none" w:sz="0" w:space="0" w:color="auto"/>
            <w:bottom w:val="none" w:sz="0" w:space="0" w:color="auto"/>
            <w:right w:val="none" w:sz="0" w:space="0" w:color="auto"/>
          </w:divBdr>
        </w:div>
        <w:div w:id="2124306776">
          <w:marLeft w:val="0"/>
          <w:marRight w:val="0"/>
          <w:marTop w:val="0"/>
          <w:marBottom w:val="0"/>
          <w:divBdr>
            <w:top w:val="none" w:sz="0" w:space="0" w:color="auto"/>
            <w:left w:val="none" w:sz="0" w:space="0" w:color="auto"/>
            <w:bottom w:val="none" w:sz="0" w:space="0" w:color="auto"/>
            <w:right w:val="none" w:sz="0" w:space="0" w:color="auto"/>
          </w:divBdr>
        </w:div>
      </w:divsChild>
    </w:div>
    <w:div w:id="385179226">
      <w:bodyDiv w:val="1"/>
      <w:marLeft w:val="0"/>
      <w:marRight w:val="0"/>
      <w:marTop w:val="0"/>
      <w:marBottom w:val="0"/>
      <w:divBdr>
        <w:top w:val="none" w:sz="0" w:space="0" w:color="auto"/>
        <w:left w:val="none" w:sz="0" w:space="0" w:color="auto"/>
        <w:bottom w:val="none" w:sz="0" w:space="0" w:color="auto"/>
        <w:right w:val="none" w:sz="0" w:space="0" w:color="auto"/>
      </w:divBdr>
      <w:divsChild>
        <w:div w:id="643238837">
          <w:marLeft w:val="275"/>
          <w:marRight w:val="275"/>
          <w:marTop w:val="0"/>
          <w:marBottom w:val="275"/>
          <w:divBdr>
            <w:top w:val="none" w:sz="0" w:space="0" w:color="auto"/>
            <w:left w:val="none" w:sz="0" w:space="0" w:color="auto"/>
            <w:bottom w:val="none" w:sz="0" w:space="0" w:color="auto"/>
            <w:right w:val="none" w:sz="0" w:space="0" w:color="auto"/>
          </w:divBdr>
          <w:divsChild>
            <w:div w:id="567035383">
              <w:marLeft w:val="0"/>
              <w:marRight w:val="0"/>
              <w:marTop w:val="0"/>
              <w:marBottom w:val="0"/>
              <w:divBdr>
                <w:top w:val="none" w:sz="0" w:space="0" w:color="auto"/>
                <w:left w:val="none" w:sz="0" w:space="0" w:color="auto"/>
                <w:bottom w:val="none" w:sz="0" w:space="0" w:color="auto"/>
                <w:right w:val="none" w:sz="0" w:space="0" w:color="auto"/>
              </w:divBdr>
            </w:div>
          </w:divsChild>
        </w:div>
        <w:div w:id="1163358254">
          <w:marLeft w:val="275"/>
          <w:marRight w:val="275"/>
          <w:marTop w:val="25"/>
          <w:marBottom w:val="150"/>
          <w:divBdr>
            <w:top w:val="none" w:sz="0" w:space="0" w:color="auto"/>
            <w:left w:val="none" w:sz="0" w:space="0" w:color="auto"/>
            <w:bottom w:val="none" w:sz="0" w:space="0" w:color="auto"/>
            <w:right w:val="none" w:sz="0" w:space="0" w:color="auto"/>
          </w:divBdr>
        </w:div>
        <w:div w:id="1241719494">
          <w:marLeft w:val="275"/>
          <w:marRight w:val="275"/>
          <w:marTop w:val="0"/>
          <w:marBottom w:val="275"/>
          <w:divBdr>
            <w:top w:val="none" w:sz="0" w:space="0" w:color="auto"/>
            <w:left w:val="none" w:sz="0" w:space="0" w:color="auto"/>
            <w:bottom w:val="none" w:sz="0" w:space="0" w:color="auto"/>
            <w:right w:val="none" w:sz="0" w:space="0" w:color="auto"/>
          </w:divBdr>
        </w:div>
      </w:divsChild>
    </w:div>
    <w:div w:id="386881511">
      <w:bodyDiv w:val="1"/>
      <w:marLeft w:val="0"/>
      <w:marRight w:val="0"/>
      <w:marTop w:val="0"/>
      <w:marBottom w:val="0"/>
      <w:divBdr>
        <w:top w:val="none" w:sz="0" w:space="0" w:color="auto"/>
        <w:left w:val="none" w:sz="0" w:space="0" w:color="auto"/>
        <w:bottom w:val="none" w:sz="0" w:space="0" w:color="auto"/>
        <w:right w:val="none" w:sz="0" w:space="0" w:color="auto"/>
      </w:divBdr>
      <w:divsChild>
        <w:div w:id="405610992">
          <w:marLeft w:val="275"/>
          <w:marRight w:val="275"/>
          <w:marTop w:val="0"/>
          <w:marBottom w:val="275"/>
          <w:divBdr>
            <w:top w:val="none" w:sz="0" w:space="0" w:color="auto"/>
            <w:left w:val="none" w:sz="0" w:space="0" w:color="auto"/>
            <w:bottom w:val="none" w:sz="0" w:space="0" w:color="auto"/>
            <w:right w:val="none" w:sz="0" w:space="0" w:color="auto"/>
          </w:divBdr>
        </w:div>
        <w:div w:id="637690075">
          <w:marLeft w:val="275"/>
          <w:marRight w:val="275"/>
          <w:marTop w:val="25"/>
          <w:marBottom w:val="150"/>
          <w:divBdr>
            <w:top w:val="none" w:sz="0" w:space="0" w:color="auto"/>
            <w:left w:val="none" w:sz="0" w:space="0" w:color="auto"/>
            <w:bottom w:val="none" w:sz="0" w:space="0" w:color="auto"/>
            <w:right w:val="none" w:sz="0" w:space="0" w:color="auto"/>
          </w:divBdr>
        </w:div>
        <w:div w:id="1183739082">
          <w:marLeft w:val="275"/>
          <w:marRight w:val="275"/>
          <w:marTop w:val="0"/>
          <w:marBottom w:val="275"/>
          <w:divBdr>
            <w:top w:val="none" w:sz="0" w:space="0" w:color="auto"/>
            <w:left w:val="none" w:sz="0" w:space="0" w:color="auto"/>
            <w:bottom w:val="none" w:sz="0" w:space="0" w:color="auto"/>
            <w:right w:val="none" w:sz="0" w:space="0" w:color="auto"/>
          </w:divBdr>
        </w:div>
      </w:divsChild>
    </w:div>
    <w:div w:id="407504328">
      <w:bodyDiv w:val="1"/>
      <w:marLeft w:val="0"/>
      <w:marRight w:val="0"/>
      <w:marTop w:val="0"/>
      <w:marBottom w:val="0"/>
      <w:divBdr>
        <w:top w:val="none" w:sz="0" w:space="0" w:color="auto"/>
        <w:left w:val="none" w:sz="0" w:space="0" w:color="auto"/>
        <w:bottom w:val="none" w:sz="0" w:space="0" w:color="auto"/>
        <w:right w:val="none" w:sz="0" w:space="0" w:color="auto"/>
      </w:divBdr>
    </w:div>
    <w:div w:id="443964495">
      <w:bodyDiv w:val="1"/>
      <w:marLeft w:val="0"/>
      <w:marRight w:val="0"/>
      <w:marTop w:val="0"/>
      <w:marBottom w:val="0"/>
      <w:divBdr>
        <w:top w:val="none" w:sz="0" w:space="0" w:color="auto"/>
        <w:left w:val="none" w:sz="0" w:space="0" w:color="auto"/>
        <w:bottom w:val="none" w:sz="0" w:space="0" w:color="auto"/>
        <w:right w:val="none" w:sz="0" w:space="0" w:color="auto"/>
      </w:divBdr>
    </w:div>
    <w:div w:id="446240855">
      <w:bodyDiv w:val="1"/>
      <w:marLeft w:val="0"/>
      <w:marRight w:val="0"/>
      <w:marTop w:val="0"/>
      <w:marBottom w:val="0"/>
      <w:divBdr>
        <w:top w:val="none" w:sz="0" w:space="0" w:color="auto"/>
        <w:left w:val="none" w:sz="0" w:space="0" w:color="auto"/>
        <w:bottom w:val="none" w:sz="0" w:space="0" w:color="auto"/>
        <w:right w:val="none" w:sz="0" w:space="0" w:color="auto"/>
      </w:divBdr>
    </w:div>
    <w:div w:id="476533149">
      <w:bodyDiv w:val="1"/>
      <w:marLeft w:val="0"/>
      <w:marRight w:val="0"/>
      <w:marTop w:val="0"/>
      <w:marBottom w:val="0"/>
      <w:divBdr>
        <w:top w:val="none" w:sz="0" w:space="0" w:color="auto"/>
        <w:left w:val="none" w:sz="0" w:space="0" w:color="auto"/>
        <w:bottom w:val="none" w:sz="0" w:space="0" w:color="auto"/>
        <w:right w:val="none" w:sz="0" w:space="0" w:color="auto"/>
      </w:divBdr>
    </w:div>
    <w:div w:id="484205970">
      <w:bodyDiv w:val="1"/>
      <w:marLeft w:val="0"/>
      <w:marRight w:val="0"/>
      <w:marTop w:val="0"/>
      <w:marBottom w:val="0"/>
      <w:divBdr>
        <w:top w:val="none" w:sz="0" w:space="0" w:color="auto"/>
        <w:left w:val="none" w:sz="0" w:space="0" w:color="auto"/>
        <w:bottom w:val="none" w:sz="0" w:space="0" w:color="auto"/>
        <w:right w:val="none" w:sz="0" w:space="0" w:color="auto"/>
      </w:divBdr>
      <w:divsChild>
        <w:div w:id="1631588470">
          <w:marLeft w:val="0"/>
          <w:marRight w:val="0"/>
          <w:marTop w:val="225"/>
          <w:marBottom w:val="225"/>
          <w:divBdr>
            <w:top w:val="none" w:sz="0" w:space="0" w:color="auto"/>
            <w:left w:val="none" w:sz="0" w:space="0" w:color="auto"/>
            <w:bottom w:val="none" w:sz="0" w:space="0" w:color="auto"/>
            <w:right w:val="none" w:sz="0" w:space="0" w:color="auto"/>
          </w:divBdr>
          <w:divsChild>
            <w:div w:id="802232694">
              <w:marLeft w:val="0"/>
              <w:marRight w:val="0"/>
              <w:marTop w:val="0"/>
              <w:marBottom w:val="0"/>
              <w:divBdr>
                <w:top w:val="none" w:sz="0" w:space="0" w:color="auto"/>
                <w:left w:val="none" w:sz="0" w:space="0" w:color="auto"/>
                <w:bottom w:val="none" w:sz="0" w:space="0" w:color="auto"/>
                <w:right w:val="none" w:sz="0" w:space="0" w:color="auto"/>
              </w:divBdr>
              <w:divsChild>
                <w:div w:id="587614858">
                  <w:marLeft w:val="0"/>
                  <w:marRight w:val="0"/>
                  <w:marTop w:val="0"/>
                  <w:marBottom w:val="0"/>
                  <w:divBdr>
                    <w:top w:val="none" w:sz="0" w:space="0" w:color="auto"/>
                    <w:left w:val="none" w:sz="0" w:space="0" w:color="auto"/>
                    <w:bottom w:val="none" w:sz="0" w:space="0" w:color="auto"/>
                    <w:right w:val="none" w:sz="0" w:space="0" w:color="auto"/>
                  </w:divBdr>
                  <w:divsChild>
                    <w:div w:id="265579287">
                      <w:marLeft w:val="0"/>
                      <w:marRight w:val="0"/>
                      <w:marTop w:val="0"/>
                      <w:marBottom w:val="0"/>
                      <w:divBdr>
                        <w:top w:val="none" w:sz="0" w:space="0" w:color="auto"/>
                        <w:left w:val="none" w:sz="0" w:space="0" w:color="auto"/>
                        <w:bottom w:val="none" w:sz="0" w:space="0" w:color="auto"/>
                        <w:right w:val="none" w:sz="0" w:space="0" w:color="auto"/>
                      </w:divBdr>
                    </w:div>
                    <w:div w:id="635375127">
                      <w:marLeft w:val="0"/>
                      <w:marRight w:val="0"/>
                      <w:marTop w:val="0"/>
                      <w:marBottom w:val="0"/>
                      <w:divBdr>
                        <w:top w:val="none" w:sz="0" w:space="0" w:color="auto"/>
                        <w:left w:val="none" w:sz="0" w:space="0" w:color="auto"/>
                        <w:bottom w:val="none" w:sz="0" w:space="0" w:color="auto"/>
                        <w:right w:val="none" w:sz="0" w:space="0" w:color="auto"/>
                      </w:divBdr>
                    </w:div>
                    <w:div w:id="903182318">
                      <w:marLeft w:val="0"/>
                      <w:marRight w:val="0"/>
                      <w:marTop w:val="0"/>
                      <w:marBottom w:val="0"/>
                      <w:divBdr>
                        <w:top w:val="none" w:sz="0" w:space="0" w:color="auto"/>
                        <w:left w:val="none" w:sz="0" w:space="0" w:color="auto"/>
                        <w:bottom w:val="none" w:sz="0" w:space="0" w:color="auto"/>
                        <w:right w:val="none" w:sz="0" w:space="0" w:color="auto"/>
                      </w:divBdr>
                    </w:div>
                    <w:div w:id="1040933119">
                      <w:marLeft w:val="0"/>
                      <w:marRight w:val="0"/>
                      <w:marTop w:val="0"/>
                      <w:marBottom w:val="0"/>
                      <w:divBdr>
                        <w:top w:val="none" w:sz="0" w:space="0" w:color="auto"/>
                        <w:left w:val="none" w:sz="0" w:space="0" w:color="auto"/>
                        <w:bottom w:val="none" w:sz="0" w:space="0" w:color="auto"/>
                        <w:right w:val="none" w:sz="0" w:space="0" w:color="auto"/>
                      </w:divBdr>
                    </w:div>
                    <w:div w:id="1196504616">
                      <w:marLeft w:val="0"/>
                      <w:marRight w:val="0"/>
                      <w:marTop w:val="0"/>
                      <w:marBottom w:val="0"/>
                      <w:divBdr>
                        <w:top w:val="none" w:sz="0" w:space="0" w:color="auto"/>
                        <w:left w:val="none" w:sz="0" w:space="0" w:color="auto"/>
                        <w:bottom w:val="none" w:sz="0" w:space="0" w:color="auto"/>
                        <w:right w:val="none" w:sz="0" w:space="0" w:color="auto"/>
                      </w:divBdr>
                    </w:div>
                    <w:div w:id="1960641322">
                      <w:marLeft w:val="0"/>
                      <w:marRight w:val="0"/>
                      <w:marTop w:val="0"/>
                      <w:marBottom w:val="0"/>
                      <w:divBdr>
                        <w:top w:val="none" w:sz="0" w:space="0" w:color="auto"/>
                        <w:left w:val="none" w:sz="0" w:space="0" w:color="auto"/>
                        <w:bottom w:val="none" w:sz="0" w:space="0" w:color="auto"/>
                        <w:right w:val="none" w:sz="0" w:space="0" w:color="auto"/>
                      </w:divBdr>
                    </w:div>
                    <w:div w:id="20259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0994">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629439600">
      <w:bodyDiv w:val="1"/>
      <w:marLeft w:val="0"/>
      <w:marRight w:val="0"/>
      <w:marTop w:val="0"/>
      <w:marBottom w:val="0"/>
      <w:divBdr>
        <w:top w:val="none" w:sz="0" w:space="0" w:color="auto"/>
        <w:left w:val="none" w:sz="0" w:space="0" w:color="auto"/>
        <w:bottom w:val="none" w:sz="0" w:space="0" w:color="auto"/>
        <w:right w:val="none" w:sz="0" w:space="0" w:color="auto"/>
      </w:divBdr>
      <w:divsChild>
        <w:div w:id="1250038712">
          <w:marLeft w:val="0"/>
          <w:marRight w:val="0"/>
          <w:marTop w:val="0"/>
          <w:marBottom w:val="0"/>
          <w:divBdr>
            <w:top w:val="none" w:sz="0" w:space="0" w:color="auto"/>
            <w:left w:val="none" w:sz="0" w:space="0" w:color="auto"/>
            <w:bottom w:val="none" w:sz="0" w:space="0" w:color="auto"/>
            <w:right w:val="none" w:sz="0" w:space="0" w:color="auto"/>
          </w:divBdr>
        </w:div>
        <w:div w:id="2137869695">
          <w:marLeft w:val="0"/>
          <w:marRight w:val="0"/>
          <w:marTop w:val="0"/>
          <w:marBottom w:val="120"/>
          <w:divBdr>
            <w:top w:val="none" w:sz="0" w:space="0" w:color="auto"/>
            <w:left w:val="none" w:sz="0" w:space="0" w:color="auto"/>
            <w:bottom w:val="none" w:sz="0" w:space="0" w:color="auto"/>
            <w:right w:val="none" w:sz="0" w:space="0" w:color="auto"/>
          </w:divBdr>
          <w:divsChild>
            <w:div w:id="1929382162">
              <w:marLeft w:val="0"/>
              <w:marRight w:val="0"/>
              <w:marTop w:val="0"/>
              <w:marBottom w:val="0"/>
              <w:divBdr>
                <w:top w:val="none" w:sz="0" w:space="0" w:color="auto"/>
                <w:left w:val="none" w:sz="0" w:space="0" w:color="auto"/>
                <w:bottom w:val="none" w:sz="0" w:space="0" w:color="auto"/>
                <w:right w:val="none" w:sz="0" w:space="0" w:color="auto"/>
              </w:divBdr>
              <w:divsChild>
                <w:div w:id="1118794539">
                  <w:marLeft w:val="0"/>
                  <w:marRight w:val="0"/>
                  <w:marTop w:val="0"/>
                  <w:marBottom w:val="0"/>
                  <w:divBdr>
                    <w:top w:val="none" w:sz="0" w:space="0" w:color="auto"/>
                    <w:left w:val="none" w:sz="0" w:space="0" w:color="auto"/>
                    <w:bottom w:val="none" w:sz="0" w:space="0" w:color="auto"/>
                    <w:right w:val="none" w:sz="0" w:space="0" w:color="auto"/>
                  </w:divBdr>
                  <w:divsChild>
                    <w:div w:id="41539754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641274814">
      <w:bodyDiv w:val="1"/>
      <w:marLeft w:val="0"/>
      <w:marRight w:val="0"/>
      <w:marTop w:val="0"/>
      <w:marBottom w:val="0"/>
      <w:divBdr>
        <w:top w:val="none" w:sz="0" w:space="0" w:color="auto"/>
        <w:left w:val="none" w:sz="0" w:space="0" w:color="auto"/>
        <w:bottom w:val="none" w:sz="0" w:space="0" w:color="auto"/>
        <w:right w:val="none" w:sz="0" w:space="0" w:color="auto"/>
      </w:divBdr>
    </w:div>
    <w:div w:id="706224387">
      <w:bodyDiv w:val="1"/>
      <w:marLeft w:val="0"/>
      <w:marRight w:val="0"/>
      <w:marTop w:val="0"/>
      <w:marBottom w:val="0"/>
      <w:divBdr>
        <w:top w:val="none" w:sz="0" w:space="0" w:color="auto"/>
        <w:left w:val="none" w:sz="0" w:space="0" w:color="auto"/>
        <w:bottom w:val="none" w:sz="0" w:space="0" w:color="auto"/>
        <w:right w:val="none" w:sz="0" w:space="0" w:color="auto"/>
      </w:divBdr>
    </w:div>
    <w:div w:id="716586056">
      <w:bodyDiv w:val="1"/>
      <w:marLeft w:val="0"/>
      <w:marRight w:val="0"/>
      <w:marTop w:val="0"/>
      <w:marBottom w:val="0"/>
      <w:divBdr>
        <w:top w:val="none" w:sz="0" w:space="0" w:color="auto"/>
        <w:left w:val="none" w:sz="0" w:space="0" w:color="auto"/>
        <w:bottom w:val="none" w:sz="0" w:space="0" w:color="auto"/>
        <w:right w:val="none" w:sz="0" w:space="0" w:color="auto"/>
      </w:divBdr>
    </w:div>
    <w:div w:id="756245769">
      <w:bodyDiv w:val="1"/>
      <w:marLeft w:val="0"/>
      <w:marRight w:val="0"/>
      <w:marTop w:val="0"/>
      <w:marBottom w:val="0"/>
      <w:divBdr>
        <w:top w:val="none" w:sz="0" w:space="0" w:color="auto"/>
        <w:left w:val="none" w:sz="0" w:space="0" w:color="auto"/>
        <w:bottom w:val="none" w:sz="0" w:space="0" w:color="auto"/>
        <w:right w:val="none" w:sz="0" w:space="0" w:color="auto"/>
      </w:divBdr>
    </w:div>
    <w:div w:id="763500926">
      <w:bodyDiv w:val="1"/>
      <w:marLeft w:val="0"/>
      <w:marRight w:val="0"/>
      <w:marTop w:val="0"/>
      <w:marBottom w:val="0"/>
      <w:divBdr>
        <w:top w:val="none" w:sz="0" w:space="0" w:color="auto"/>
        <w:left w:val="none" w:sz="0" w:space="0" w:color="auto"/>
        <w:bottom w:val="none" w:sz="0" w:space="0" w:color="auto"/>
        <w:right w:val="none" w:sz="0" w:space="0" w:color="auto"/>
      </w:divBdr>
      <w:divsChild>
        <w:div w:id="6178285">
          <w:marLeft w:val="0"/>
          <w:marRight w:val="0"/>
          <w:marTop w:val="0"/>
          <w:marBottom w:val="0"/>
          <w:divBdr>
            <w:top w:val="none" w:sz="0" w:space="0" w:color="auto"/>
            <w:left w:val="none" w:sz="0" w:space="0" w:color="auto"/>
            <w:bottom w:val="none" w:sz="0" w:space="0" w:color="auto"/>
            <w:right w:val="none" w:sz="0" w:space="0" w:color="auto"/>
          </w:divBdr>
        </w:div>
        <w:div w:id="1940679841">
          <w:marLeft w:val="0"/>
          <w:marRight w:val="0"/>
          <w:marTop w:val="0"/>
          <w:marBottom w:val="0"/>
          <w:divBdr>
            <w:top w:val="none" w:sz="0" w:space="0" w:color="auto"/>
            <w:left w:val="none" w:sz="0" w:space="0" w:color="auto"/>
            <w:bottom w:val="none" w:sz="0" w:space="0" w:color="auto"/>
            <w:right w:val="none" w:sz="0" w:space="0" w:color="auto"/>
          </w:divBdr>
        </w:div>
      </w:divsChild>
    </w:div>
    <w:div w:id="769160507">
      <w:bodyDiv w:val="1"/>
      <w:marLeft w:val="0"/>
      <w:marRight w:val="0"/>
      <w:marTop w:val="0"/>
      <w:marBottom w:val="0"/>
      <w:divBdr>
        <w:top w:val="none" w:sz="0" w:space="0" w:color="auto"/>
        <w:left w:val="none" w:sz="0" w:space="0" w:color="auto"/>
        <w:bottom w:val="none" w:sz="0" w:space="0" w:color="auto"/>
        <w:right w:val="none" w:sz="0" w:space="0" w:color="auto"/>
      </w:divBdr>
      <w:divsChild>
        <w:div w:id="1189369998">
          <w:marLeft w:val="0"/>
          <w:marRight w:val="0"/>
          <w:marTop w:val="0"/>
          <w:marBottom w:val="0"/>
          <w:divBdr>
            <w:top w:val="none" w:sz="0" w:space="0" w:color="auto"/>
            <w:left w:val="none" w:sz="0" w:space="0" w:color="auto"/>
            <w:bottom w:val="none" w:sz="0" w:space="0" w:color="auto"/>
            <w:right w:val="none" w:sz="0" w:space="0" w:color="auto"/>
          </w:divBdr>
        </w:div>
        <w:div w:id="1736977415">
          <w:marLeft w:val="0"/>
          <w:marRight w:val="0"/>
          <w:marTop w:val="0"/>
          <w:marBottom w:val="0"/>
          <w:divBdr>
            <w:top w:val="none" w:sz="0" w:space="0" w:color="auto"/>
            <w:left w:val="none" w:sz="0" w:space="0" w:color="auto"/>
            <w:bottom w:val="none" w:sz="0" w:space="0" w:color="auto"/>
            <w:right w:val="none" w:sz="0" w:space="0" w:color="auto"/>
          </w:divBdr>
        </w:div>
      </w:divsChild>
    </w:div>
    <w:div w:id="771781721">
      <w:bodyDiv w:val="1"/>
      <w:marLeft w:val="0"/>
      <w:marRight w:val="0"/>
      <w:marTop w:val="0"/>
      <w:marBottom w:val="0"/>
      <w:divBdr>
        <w:top w:val="none" w:sz="0" w:space="0" w:color="auto"/>
        <w:left w:val="none" w:sz="0" w:space="0" w:color="auto"/>
        <w:bottom w:val="none" w:sz="0" w:space="0" w:color="auto"/>
        <w:right w:val="none" w:sz="0" w:space="0" w:color="auto"/>
      </w:divBdr>
    </w:div>
    <w:div w:id="773744153">
      <w:bodyDiv w:val="1"/>
      <w:marLeft w:val="0"/>
      <w:marRight w:val="0"/>
      <w:marTop w:val="0"/>
      <w:marBottom w:val="0"/>
      <w:divBdr>
        <w:top w:val="none" w:sz="0" w:space="0" w:color="auto"/>
        <w:left w:val="none" w:sz="0" w:space="0" w:color="auto"/>
        <w:bottom w:val="none" w:sz="0" w:space="0" w:color="auto"/>
        <w:right w:val="none" w:sz="0" w:space="0" w:color="auto"/>
      </w:divBdr>
    </w:div>
    <w:div w:id="783694455">
      <w:bodyDiv w:val="1"/>
      <w:marLeft w:val="0"/>
      <w:marRight w:val="0"/>
      <w:marTop w:val="0"/>
      <w:marBottom w:val="0"/>
      <w:divBdr>
        <w:top w:val="none" w:sz="0" w:space="0" w:color="auto"/>
        <w:left w:val="none" w:sz="0" w:space="0" w:color="auto"/>
        <w:bottom w:val="none" w:sz="0" w:space="0" w:color="auto"/>
        <w:right w:val="none" w:sz="0" w:space="0" w:color="auto"/>
      </w:divBdr>
    </w:div>
    <w:div w:id="788934804">
      <w:bodyDiv w:val="1"/>
      <w:marLeft w:val="0"/>
      <w:marRight w:val="0"/>
      <w:marTop w:val="0"/>
      <w:marBottom w:val="0"/>
      <w:divBdr>
        <w:top w:val="none" w:sz="0" w:space="0" w:color="auto"/>
        <w:left w:val="none" w:sz="0" w:space="0" w:color="auto"/>
        <w:bottom w:val="none" w:sz="0" w:space="0" w:color="auto"/>
        <w:right w:val="none" w:sz="0" w:space="0" w:color="auto"/>
      </w:divBdr>
    </w:div>
    <w:div w:id="852959950">
      <w:bodyDiv w:val="1"/>
      <w:marLeft w:val="0"/>
      <w:marRight w:val="0"/>
      <w:marTop w:val="0"/>
      <w:marBottom w:val="0"/>
      <w:divBdr>
        <w:top w:val="none" w:sz="0" w:space="0" w:color="auto"/>
        <w:left w:val="none" w:sz="0" w:space="0" w:color="auto"/>
        <w:bottom w:val="none" w:sz="0" w:space="0" w:color="auto"/>
        <w:right w:val="none" w:sz="0" w:space="0" w:color="auto"/>
      </w:divBdr>
    </w:div>
    <w:div w:id="871306805">
      <w:bodyDiv w:val="1"/>
      <w:marLeft w:val="0"/>
      <w:marRight w:val="0"/>
      <w:marTop w:val="0"/>
      <w:marBottom w:val="0"/>
      <w:divBdr>
        <w:top w:val="none" w:sz="0" w:space="0" w:color="auto"/>
        <w:left w:val="none" w:sz="0" w:space="0" w:color="auto"/>
        <w:bottom w:val="none" w:sz="0" w:space="0" w:color="auto"/>
        <w:right w:val="none" w:sz="0" w:space="0" w:color="auto"/>
      </w:divBdr>
    </w:div>
    <w:div w:id="954755149">
      <w:bodyDiv w:val="1"/>
      <w:marLeft w:val="0"/>
      <w:marRight w:val="0"/>
      <w:marTop w:val="0"/>
      <w:marBottom w:val="0"/>
      <w:divBdr>
        <w:top w:val="none" w:sz="0" w:space="0" w:color="auto"/>
        <w:left w:val="none" w:sz="0" w:space="0" w:color="auto"/>
        <w:bottom w:val="none" w:sz="0" w:space="0" w:color="auto"/>
        <w:right w:val="none" w:sz="0" w:space="0" w:color="auto"/>
      </w:divBdr>
    </w:div>
    <w:div w:id="976686434">
      <w:bodyDiv w:val="1"/>
      <w:marLeft w:val="0"/>
      <w:marRight w:val="0"/>
      <w:marTop w:val="0"/>
      <w:marBottom w:val="0"/>
      <w:divBdr>
        <w:top w:val="none" w:sz="0" w:space="0" w:color="auto"/>
        <w:left w:val="none" w:sz="0" w:space="0" w:color="auto"/>
        <w:bottom w:val="none" w:sz="0" w:space="0" w:color="auto"/>
        <w:right w:val="none" w:sz="0" w:space="0" w:color="auto"/>
      </w:divBdr>
    </w:div>
    <w:div w:id="987368053">
      <w:bodyDiv w:val="1"/>
      <w:marLeft w:val="0"/>
      <w:marRight w:val="0"/>
      <w:marTop w:val="0"/>
      <w:marBottom w:val="0"/>
      <w:divBdr>
        <w:top w:val="none" w:sz="0" w:space="0" w:color="auto"/>
        <w:left w:val="none" w:sz="0" w:space="0" w:color="auto"/>
        <w:bottom w:val="none" w:sz="0" w:space="0" w:color="auto"/>
        <w:right w:val="none" w:sz="0" w:space="0" w:color="auto"/>
      </w:divBdr>
      <w:divsChild>
        <w:div w:id="715471828">
          <w:marLeft w:val="0"/>
          <w:marRight w:val="0"/>
          <w:marTop w:val="0"/>
          <w:marBottom w:val="120"/>
          <w:divBdr>
            <w:top w:val="none" w:sz="0" w:space="0" w:color="auto"/>
            <w:left w:val="none" w:sz="0" w:space="0" w:color="auto"/>
            <w:bottom w:val="none" w:sz="0" w:space="0" w:color="auto"/>
            <w:right w:val="none" w:sz="0" w:space="0" w:color="auto"/>
          </w:divBdr>
        </w:div>
        <w:div w:id="1576158961">
          <w:marLeft w:val="0"/>
          <w:marRight w:val="0"/>
          <w:marTop w:val="0"/>
          <w:marBottom w:val="360"/>
          <w:divBdr>
            <w:top w:val="none" w:sz="0" w:space="0" w:color="auto"/>
            <w:left w:val="none" w:sz="0" w:space="0" w:color="auto"/>
            <w:bottom w:val="none" w:sz="0" w:space="0" w:color="auto"/>
            <w:right w:val="none" w:sz="0" w:space="0" w:color="auto"/>
          </w:divBdr>
        </w:div>
      </w:divsChild>
    </w:div>
    <w:div w:id="989794907">
      <w:bodyDiv w:val="1"/>
      <w:marLeft w:val="0"/>
      <w:marRight w:val="0"/>
      <w:marTop w:val="0"/>
      <w:marBottom w:val="0"/>
      <w:divBdr>
        <w:top w:val="none" w:sz="0" w:space="0" w:color="auto"/>
        <w:left w:val="none" w:sz="0" w:space="0" w:color="auto"/>
        <w:bottom w:val="none" w:sz="0" w:space="0" w:color="auto"/>
        <w:right w:val="none" w:sz="0" w:space="0" w:color="auto"/>
      </w:divBdr>
    </w:div>
    <w:div w:id="999309502">
      <w:bodyDiv w:val="1"/>
      <w:marLeft w:val="0"/>
      <w:marRight w:val="0"/>
      <w:marTop w:val="0"/>
      <w:marBottom w:val="0"/>
      <w:divBdr>
        <w:top w:val="none" w:sz="0" w:space="0" w:color="auto"/>
        <w:left w:val="none" w:sz="0" w:space="0" w:color="auto"/>
        <w:bottom w:val="none" w:sz="0" w:space="0" w:color="auto"/>
        <w:right w:val="none" w:sz="0" w:space="0" w:color="auto"/>
      </w:divBdr>
    </w:div>
    <w:div w:id="1033310358">
      <w:bodyDiv w:val="1"/>
      <w:marLeft w:val="0"/>
      <w:marRight w:val="0"/>
      <w:marTop w:val="0"/>
      <w:marBottom w:val="0"/>
      <w:divBdr>
        <w:top w:val="none" w:sz="0" w:space="0" w:color="auto"/>
        <w:left w:val="none" w:sz="0" w:space="0" w:color="auto"/>
        <w:bottom w:val="none" w:sz="0" w:space="0" w:color="auto"/>
        <w:right w:val="none" w:sz="0" w:space="0" w:color="auto"/>
      </w:divBdr>
    </w:div>
    <w:div w:id="1088572976">
      <w:bodyDiv w:val="1"/>
      <w:marLeft w:val="0"/>
      <w:marRight w:val="0"/>
      <w:marTop w:val="0"/>
      <w:marBottom w:val="0"/>
      <w:divBdr>
        <w:top w:val="none" w:sz="0" w:space="0" w:color="auto"/>
        <w:left w:val="none" w:sz="0" w:space="0" w:color="auto"/>
        <w:bottom w:val="none" w:sz="0" w:space="0" w:color="auto"/>
        <w:right w:val="none" w:sz="0" w:space="0" w:color="auto"/>
      </w:divBdr>
    </w:div>
    <w:div w:id="1090813183">
      <w:bodyDiv w:val="1"/>
      <w:marLeft w:val="0"/>
      <w:marRight w:val="0"/>
      <w:marTop w:val="0"/>
      <w:marBottom w:val="0"/>
      <w:divBdr>
        <w:top w:val="none" w:sz="0" w:space="0" w:color="auto"/>
        <w:left w:val="none" w:sz="0" w:space="0" w:color="auto"/>
        <w:bottom w:val="none" w:sz="0" w:space="0" w:color="auto"/>
        <w:right w:val="none" w:sz="0" w:space="0" w:color="auto"/>
      </w:divBdr>
      <w:divsChild>
        <w:div w:id="1771661287">
          <w:marLeft w:val="0"/>
          <w:marRight w:val="0"/>
          <w:marTop w:val="0"/>
          <w:marBottom w:val="120"/>
          <w:divBdr>
            <w:top w:val="none" w:sz="0" w:space="0" w:color="auto"/>
            <w:left w:val="none" w:sz="0" w:space="0" w:color="auto"/>
            <w:bottom w:val="none" w:sz="0" w:space="0" w:color="auto"/>
            <w:right w:val="none" w:sz="0" w:space="0" w:color="auto"/>
          </w:divBdr>
          <w:divsChild>
            <w:div w:id="202208927">
              <w:marLeft w:val="0"/>
              <w:marRight w:val="0"/>
              <w:marTop w:val="0"/>
              <w:marBottom w:val="0"/>
              <w:divBdr>
                <w:top w:val="none" w:sz="0" w:space="0" w:color="auto"/>
                <w:left w:val="none" w:sz="0" w:space="0" w:color="auto"/>
                <w:bottom w:val="none" w:sz="0" w:space="0" w:color="auto"/>
                <w:right w:val="none" w:sz="0" w:space="0" w:color="auto"/>
              </w:divBdr>
              <w:divsChild>
                <w:div w:id="248542977">
                  <w:marLeft w:val="0"/>
                  <w:marRight w:val="0"/>
                  <w:marTop w:val="0"/>
                  <w:marBottom w:val="0"/>
                  <w:divBdr>
                    <w:top w:val="none" w:sz="0" w:space="0" w:color="auto"/>
                    <w:left w:val="none" w:sz="0" w:space="0" w:color="auto"/>
                    <w:bottom w:val="none" w:sz="0" w:space="0" w:color="auto"/>
                    <w:right w:val="none" w:sz="0" w:space="0" w:color="auto"/>
                  </w:divBdr>
                  <w:divsChild>
                    <w:div w:id="509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389">
          <w:marLeft w:val="0"/>
          <w:marRight w:val="0"/>
          <w:marTop w:val="0"/>
          <w:marBottom w:val="0"/>
          <w:divBdr>
            <w:top w:val="none" w:sz="0" w:space="0" w:color="auto"/>
            <w:left w:val="none" w:sz="0" w:space="0" w:color="auto"/>
            <w:bottom w:val="none" w:sz="0" w:space="0" w:color="auto"/>
            <w:right w:val="none" w:sz="0" w:space="0" w:color="auto"/>
          </w:divBdr>
        </w:div>
      </w:divsChild>
    </w:div>
    <w:div w:id="1119646408">
      <w:bodyDiv w:val="1"/>
      <w:marLeft w:val="0"/>
      <w:marRight w:val="0"/>
      <w:marTop w:val="0"/>
      <w:marBottom w:val="0"/>
      <w:divBdr>
        <w:top w:val="none" w:sz="0" w:space="0" w:color="auto"/>
        <w:left w:val="none" w:sz="0" w:space="0" w:color="auto"/>
        <w:bottom w:val="none" w:sz="0" w:space="0" w:color="auto"/>
        <w:right w:val="none" w:sz="0" w:space="0" w:color="auto"/>
      </w:divBdr>
      <w:divsChild>
        <w:div w:id="60562349">
          <w:marLeft w:val="0"/>
          <w:marRight w:val="0"/>
          <w:marTop w:val="0"/>
          <w:marBottom w:val="0"/>
          <w:divBdr>
            <w:top w:val="none" w:sz="0" w:space="0" w:color="auto"/>
            <w:left w:val="none" w:sz="0" w:space="0" w:color="auto"/>
            <w:bottom w:val="none" w:sz="0" w:space="0" w:color="auto"/>
            <w:right w:val="none" w:sz="0" w:space="0" w:color="auto"/>
          </w:divBdr>
        </w:div>
        <w:div w:id="1237324381">
          <w:marLeft w:val="0"/>
          <w:marRight w:val="0"/>
          <w:marTop w:val="0"/>
          <w:marBottom w:val="0"/>
          <w:divBdr>
            <w:top w:val="none" w:sz="0" w:space="0" w:color="auto"/>
            <w:left w:val="none" w:sz="0" w:space="0" w:color="auto"/>
            <w:bottom w:val="none" w:sz="0" w:space="0" w:color="auto"/>
            <w:right w:val="none" w:sz="0" w:space="0" w:color="auto"/>
          </w:divBdr>
        </w:div>
      </w:divsChild>
    </w:div>
    <w:div w:id="1154832870">
      <w:bodyDiv w:val="1"/>
      <w:marLeft w:val="0"/>
      <w:marRight w:val="0"/>
      <w:marTop w:val="0"/>
      <w:marBottom w:val="0"/>
      <w:divBdr>
        <w:top w:val="none" w:sz="0" w:space="0" w:color="auto"/>
        <w:left w:val="none" w:sz="0" w:space="0" w:color="auto"/>
        <w:bottom w:val="none" w:sz="0" w:space="0" w:color="auto"/>
        <w:right w:val="none" w:sz="0" w:space="0" w:color="auto"/>
      </w:divBdr>
    </w:div>
    <w:div w:id="1160191094">
      <w:bodyDiv w:val="1"/>
      <w:marLeft w:val="0"/>
      <w:marRight w:val="0"/>
      <w:marTop w:val="0"/>
      <w:marBottom w:val="0"/>
      <w:divBdr>
        <w:top w:val="none" w:sz="0" w:space="0" w:color="auto"/>
        <w:left w:val="none" w:sz="0" w:space="0" w:color="auto"/>
        <w:bottom w:val="none" w:sz="0" w:space="0" w:color="auto"/>
        <w:right w:val="none" w:sz="0" w:space="0" w:color="auto"/>
      </w:divBdr>
      <w:divsChild>
        <w:div w:id="1120808197">
          <w:marLeft w:val="275"/>
          <w:marRight w:val="275"/>
          <w:marTop w:val="0"/>
          <w:marBottom w:val="275"/>
          <w:divBdr>
            <w:top w:val="none" w:sz="0" w:space="0" w:color="auto"/>
            <w:left w:val="none" w:sz="0" w:space="0" w:color="auto"/>
            <w:bottom w:val="none" w:sz="0" w:space="0" w:color="auto"/>
            <w:right w:val="none" w:sz="0" w:space="0" w:color="auto"/>
          </w:divBdr>
        </w:div>
        <w:div w:id="1360207702">
          <w:marLeft w:val="275"/>
          <w:marRight w:val="275"/>
          <w:marTop w:val="25"/>
          <w:marBottom w:val="150"/>
          <w:divBdr>
            <w:top w:val="none" w:sz="0" w:space="0" w:color="auto"/>
            <w:left w:val="none" w:sz="0" w:space="0" w:color="auto"/>
            <w:bottom w:val="none" w:sz="0" w:space="0" w:color="auto"/>
            <w:right w:val="none" w:sz="0" w:space="0" w:color="auto"/>
          </w:divBdr>
        </w:div>
        <w:div w:id="2060011630">
          <w:marLeft w:val="275"/>
          <w:marRight w:val="275"/>
          <w:marTop w:val="0"/>
          <w:marBottom w:val="275"/>
          <w:divBdr>
            <w:top w:val="none" w:sz="0" w:space="0" w:color="auto"/>
            <w:left w:val="none" w:sz="0" w:space="0" w:color="auto"/>
            <w:bottom w:val="none" w:sz="0" w:space="0" w:color="auto"/>
            <w:right w:val="none" w:sz="0" w:space="0" w:color="auto"/>
          </w:divBdr>
          <w:divsChild>
            <w:div w:id="10839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504">
      <w:bodyDiv w:val="1"/>
      <w:marLeft w:val="0"/>
      <w:marRight w:val="0"/>
      <w:marTop w:val="0"/>
      <w:marBottom w:val="0"/>
      <w:divBdr>
        <w:top w:val="none" w:sz="0" w:space="0" w:color="auto"/>
        <w:left w:val="none" w:sz="0" w:space="0" w:color="auto"/>
        <w:bottom w:val="none" w:sz="0" w:space="0" w:color="auto"/>
        <w:right w:val="none" w:sz="0" w:space="0" w:color="auto"/>
      </w:divBdr>
      <w:divsChild>
        <w:div w:id="573584855">
          <w:marLeft w:val="0"/>
          <w:marRight w:val="0"/>
          <w:marTop w:val="0"/>
          <w:marBottom w:val="0"/>
          <w:divBdr>
            <w:top w:val="none" w:sz="0" w:space="0" w:color="auto"/>
            <w:left w:val="none" w:sz="0" w:space="0" w:color="auto"/>
            <w:bottom w:val="none" w:sz="0" w:space="0" w:color="auto"/>
            <w:right w:val="none" w:sz="0" w:space="0" w:color="auto"/>
          </w:divBdr>
        </w:div>
        <w:div w:id="962226172">
          <w:marLeft w:val="0"/>
          <w:marRight w:val="0"/>
          <w:marTop w:val="0"/>
          <w:marBottom w:val="120"/>
          <w:divBdr>
            <w:top w:val="none" w:sz="0" w:space="0" w:color="auto"/>
            <w:left w:val="none" w:sz="0" w:space="0" w:color="auto"/>
            <w:bottom w:val="none" w:sz="0" w:space="0" w:color="auto"/>
            <w:right w:val="none" w:sz="0" w:space="0" w:color="auto"/>
          </w:divBdr>
          <w:divsChild>
            <w:div w:id="1368946514">
              <w:marLeft w:val="0"/>
              <w:marRight w:val="0"/>
              <w:marTop w:val="0"/>
              <w:marBottom w:val="0"/>
              <w:divBdr>
                <w:top w:val="none" w:sz="0" w:space="0" w:color="auto"/>
                <w:left w:val="none" w:sz="0" w:space="0" w:color="auto"/>
                <w:bottom w:val="none" w:sz="0" w:space="0" w:color="auto"/>
                <w:right w:val="none" w:sz="0" w:space="0" w:color="auto"/>
              </w:divBdr>
              <w:divsChild>
                <w:div w:id="1425415659">
                  <w:marLeft w:val="0"/>
                  <w:marRight w:val="0"/>
                  <w:marTop w:val="0"/>
                  <w:marBottom w:val="0"/>
                  <w:divBdr>
                    <w:top w:val="none" w:sz="0" w:space="0" w:color="auto"/>
                    <w:left w:val="none" w:sz="0" w:space="0" w:color="auto"/>
                    <w:bottom w:val="none" w:sz="0" w:space="0" w:color="auto"/>
                    <w:right w:val="none" w:sz="0" w:space="0" w:color="auto"/>
                  </w:divBdr>
                  <w:divsChild>
                    <w:div w:id="21160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21125">
      <w:bodyDiv w:val="1"/>
      <w:marLeft w:val="0"/>
      <w:marRight w:val="0"/>
      <w:marTop w:val="0"/>
      <w:marBottom w:val="0"/>
      <w:divBdr>
        <w:top w:val="none" w:sz="0" w:space="0" w:color="auto"/>
        <w:left w:val="none" w:sz="0" w:space="0" w:color="auto"/>
        <w:bottom w:val="none" w:sz="0" w:space="0" w:color="auto"/>
        <w:right w:val="none" w:sz="0" w:space="0" w:color="auto"/>
      </w:divBdr>
    </w:div>
    <w:div w:id="1190606648">
      <w:bodyDiv w:val="1"/>
      <w:marLeft w:val="0"/>
      <w:marRight w:val="0"/>
      <w:marTop w:val="0"/>
      <w:marBottom w:val="0"/>
      <w:divBdr>
        <w:top w:val="none" w:sz="0" w:space="0" w:color="auto"/>
        <w:left w:val="none" w:sz="0" w:space="0" w:color="auto"/>
        <w:bottom w:val="none" w:sz="0" w:space="0" w:color="auto"/>
        <w:right w:val="none" w:sz="0" w:space="0" w:color="auto"/>
      </w:divBdr>
      <w:divsChild>
        <w:div w:id="258294063">
          <w:marLeft w:val="0"/>
          <w:marRight w:val="0"/>
          <w:marTop w:val="0"/>
          <w:marBottom w:val="0"/>
          <w:divBdr>
            <w:top w:val="none" w:sz="0" w:space="0" w:color="auto"/>
            <w:left w:val="none" w:sz="0" w:space="0" w:color="auto"/>
            <w:bottom w:val="none" w:sz="0" w:space="0" w:color="auto"/>
            <w:right w:val="none" w:sz="0" w:space="0" w:color="auto"/>
          </w:divBdr>
        </w:div>
        <w:div w:id="1002124704">
          <w:marLeft w:val="0"/>
          <w:marRight w:val="0"/>
          <w:marTop w:val="0"/>
          <w:marBottom w:val="0"/>
          <w:divBdr>
            <w:top w:val="none" w:sz="0" w:space="0" w:color="auto"/>
            <w:left w:val="none" w:sz="0" w:space="0" w:color="auto"/>
            <w:bottom w:val="none" w:sz="0" w:space="0" w:color="auto"/>
            <w:right w:val="none" w:sz="0" w:space="0" w:color="auto"/>
          </w:divBdr>
        </w:div>
      </w:divsChild>
    </w:div>
    <w:div w:id="1197350090">
      <w:bodyDiv w:val="1"/>
      <w:marLeft w:val="0"/>
      <w:marRight w:val="0"/>
      <w:marTop w:val="0"/>
      <w:marBottom w:val="0"/>
      <w:divBdr>
        <w:top w:val="none" w:sz="0" w:space="0" w:color="auto"/>
        <w:left w:val="none" w:sz="0" w:space="0" w:color="auto"/>
        <w:bottom w:val="none" w:sz="0" w:space="0" w:color="auto"/>
        <w:right w:val="none" w:sz="0" w:space="0" w:color="auto"/>
      </w:divBdr>
    </w:div>
    <w:div w:id="1215236740">
      <w:bodyDiv w:val="1"/>
      <w:marLeft w:val="0"/>
      <w:marRight w:val="0"/>
      <w:marTop w:val="0"/>
      <w:marBottom w:val="0"/>
      <w:divBdr>
        <w:top w:val="none" w:sz="0" w:space="0" w:color="auto"/>
        <w:left w:val="none" w:sz="0" w:space="0" w:color="auto"/>
        <w:bottom w:val="none" w:sz="0" w:space="0" w:color="auto"/>
        <w:right w:val="none" w:sz="0" w:space="0" w:color="auto"/>
      </w:divBdr>
    </w:div>
    <w:div w:id="1233274582">
      <w:bodyDiv w:val="1"/>
      <w:marLeft w:val="0"/>
      <w:marRight w:val="0"/>
      <w:marTop w:val="0"/>
      <w:marBottom w:val="0"/>
      <w:divBdr>
        <w:top w:val="none" w:sz="0" w:space="0" w:color="auto"/>
        <w:left w:val="none" w:sz="0" w:space="0" w:color="auto"/>
        <w:bottom w:val="none" w:sz="0" w:space="0" w:color="auto"/>
        <w:right w:val="none" w:sz="0" w:space="0" w:color="auto"/>
      </w:divBdr>
      <w:divsChild>
        <w:div w:id="361591833">
          <w:marLeft w:val="0"/>
          <w:marRight w:val="0"/>
          <w:marTop w:val="0"/>
          <w:marBottom w:val="0"/>
          <w:divBdr>
            <w:top w:val="none" w:sz="0" w:space="0" w:color="auto"/>
            <w:left w:val="none" w:sz="0" w:space="0" w:color="auto"/>
            <w:bottom w:val="none" w:sz="0" w:space="0" w:color="auto"/>
            <w:right w:val="none" w:sz="0" w:space="0" w:color="auto"/>
          </w:divBdr>
        </w:div>
        <w:div w:id="442961588">
          <w:marLeft w:val="0"/>
          <w:marRight w:val="0"/>
          <w:marTop w:val="0"/>
          <w:marBottom w:val="0"/>
          <w:divBdr>
            <w:top w:val="none" w:sz="0" w:space="0" w:color="auto"/>
            <w:left w:val="none" w:sz="0" w:space="0" w:color="auto"/>
            <w:bottom w:val="none" w:sz="0" w:space="0" w:color="auto"/>
            <w:right w:val="none" w:sz="0" w:space="0" w:color="auto"/>
          </w:divBdr>
        </w:div>
        <w:div w:id="721514349">
          <w:marLeft w:val="0"/>
          <w:marRight w:val="0"/>
          <w:marTop w:val="0"/>
          <w:marBottom w:val="0"/>
          <w:divBdr>
            <w:top w:val="none" w:sz="0" w:space="0" w:color="auto"/>
            <w:left w:val="none" w:sz="0" w:space="0" w:color="auto"/>
            <w:bottom w:val="none" w:sz="0" w:space="0" w:color="auto"/>
            <w:right w:val="none" w:sz="0" w:space="0" w:color="auto"/>
          </w:divBdr>
        </w:div>
        <w:div w:id="1629890558">
          <w:marLeft w:val="0"/>
          <w:marRight w:val="0"/>
          <w:marTop w:val="0"/>
          <w:marBottom w:val="0"/>
          <w:divBdr>
            <w:top w:val="none" w:sz="0" w:space="0" w:color="auto"/>
            <w:left w:val="none" w:sz="0" w:space="0" w:color="auto"/>
            <w:bottom w:val="none" w:sz="0" w:space="0" w:color="auto"/>
            <w:right w:val="none" w:sz="0" w:space="0" w:color="auto"/>
          </w:divBdr>
        </w:div>
      </w:divsChild>
    </w:div>
    <w:div w:id="1255358033">
      <w:bodyDiv w:val="1"/>
      <w:marLeft w:val="0"/>
      <w:marRight w:val="0"/>
      <w:marTop w:val="0"/>
      <w:marBottom w:val="0"/>
      <w:divBdr>
        <w:top w:val="none" w:sz="0" w:space="0" w:color="auto"/>
        <w:left w:val="none" w:sz="0" w:space="0" w:color="auto"/>
        <w:bottom w:val="none" w:sz="0" w:space="0" w:color="auto"/>
        <w:right w:val="none" w:sz="0" w:space="0" w:color="auto"/>
      </w:divBdr>
    </w:div>
    <w:div w:id="1280137661">
      <w:bodyDiv w:val="1"/>
      <w:marLeft w:val="0"/>
      <w:marRight w:val="0"/>
      <w:marTop w:val="0"/>
      <w:marBottom w:val="0"/>
      <w:divBdr>
        <w:top w:val="none" w:sz="0" w:space="0" w:color="auto"/>
        <w:left w:val="none" w:sz="0" w:space="0" w:color="auto"/>
        <w:bottom w:val="none" w:sz="0" w:space="0" w:color="auto"/>
        <w:right w:val="none" w:sz="0" w:space="0" w:color="auto"/>
      </w:divBdr>
      <w:divsChild>
        <w:div w:id="2139912583">
          <w:marLeft w:val="0"/>
          <w:marRight w:val="0"/>
          <w:marTop w:val="0"/>
          <w:marBottom w:val="0"/>
          <w:divBdr>
            <w:top w:val="none" w:sz="0" w:space="0" w:color="auto"/>
            <w:left w:val="none" w:sz="0" w:space="0" w:color="auto"/>
            <w:bottom w:val="none" w:sz="0" w:space="0" w:color="auto"/>
            <w:right w:val="none" w:sz="0" w:space="0" w:color="auto"/>
          </w:divBdr>
        </w:div>
      </w:divsChild>
    </w:div>
    <w:div w:id="1301807476">
      <w:bodyDiv w:val="1"/>
      <w:marLeft w:val="0"/>
      <w:marRight w:val="0"/>
      <w:marTop w:val="0"/>
      <w:marBottom w:val="0"/>
      <w:divBdr>
        <w:top w:val="none" w:sz="0" w:space="0" w:color="auto"/>
        <w:left w:val="none" w:sz="0" w:space="0" w:color="auto"/>
        <w:bottom w:val="none" w:sz="0" w:space="0" w:color="auto"/>
        <w:right w:val="none" w:sz="0" w:space="0" w:color="auto"/>
      </w:divBdr>
    </w:div>
    <w:div w:id="1324744839">
      <w:bodyDiv w:val="1"/>
      <w:marLeft w:val="0"/>
      <w:marRight w:val="0"/>
      <w:marTop w:val="0"/>
      <w:marBottom w:val="0"/>
      <w:divBdr>
        <w:top w:val="none" w:sz="0" w:space="0" w:color="auto"/>
        <w:left w:val="none" w:sz="0" w:space="0" w:color="auto"/>
        <w:bottom w:val="none" w:sz="0" w:space="0" w:color="auto"/>
        <w:right w:val="none" w:sz="0" w:space="0" w:color="auto"/>
      </w:divBdr>
    </w:div>
    <w:div w:id="1368749471">
      <w:bodyDiv w:val="1"/>
      <w:marLeft w:val="0"/>
      <w:marRight w:val="0"/>
      <w:marTop w:val="0"/>
      <w:marBottom w:val="0"/>
      <w:divBdr>
        <w:top w:val="none" w:sz="0" w:space="0" w:color="auto"/>
        <w:left w:val="none" w:sz="0" w:space="0" w:color="auto"/>
        <w:bottom w:val="none" w:sz="0" w:space="0" w:color="auto"/>
        <w:right w:val="none" w:sz="0" w:space="0" w:color="auto"/>
      </w:divBdr>
    </w:div>
    <w:div w:id="1442383172">
      <w:bodyDiv w:val="1"/>
      <w:marLeft w:val="0"/>
      <w:marRight w:val="0"/>
      <w:marTop w:val="0"/>
      <w:marBottom w:val="0"/>
      <w:divBdr>
        <w:top w:val="none" w:sz="0" w:space="0" w:color="auto"/>
        <w:left w:val="none" w:sz="0" w:space="0" w:color="auto"/>
        <w:bottom w:val="none" w:sz="0" w:space="0" w:color="auto"/>
        <w:right w:val="none" w:sz="0" w:space="0" w:color="auto"/>
      </w:divBdr>
      <w:divsChild>
        <w:div w:id="304235640">
          <w:marLeft w:val="0"/>
          <w:marRight w:val="0"/>
          <w:marTop w:val="0"/>
          <w:marBottom w:val="0"/>
          <w:divBdr>
            <w:top w:val="none" w:sz="0" w:space="0" w:color="auto"/>
            <w:left w:val="none" w:sz="0" w:space="0" w:color="auto"/>
            <w:bottom w:val="none" w:sz="0" w:space="0" w:color="auto"/>
            <w:right w:val="none" w:sz="0" w:space="0" w:color="auto"/>
          </w:divBdr>
        </w:div>
        <w:div w:id="472604585">
          <w:marLeft w:val="0"/>
          <w:marRight w:val="0"/>
          <w:marTop w:val="0"/>
          <w:marBottom w:val="0"/>
          <w:divBdr>
            <w:top w:val="none" w:sz="0" w:space="0" w:color="auto"/>
            <w:left w:val="none" w:sz="0" w:space="0" w:color="auto"/>
            <w:bottom w:val="none" w:sz="0" w:space="0" w:color="auto"/>
            <w:right w:val="none" w:sz="0" w:space="0" w:color="auto"/>
          </w:divBdr>
        </w:div>
        <w:div w:id="565915487">
          <w:marLeft w:val="0"/>
          <w:marRight w:val="0"/>
          <w:marTop w:val="0"/>
          <w:marBottom w:val="0"/>
          <w:divBdr>
            <w:top w:val="none" w:sz="0" w:space="0" w:color="auto"/>
            <w:left w:val="none" w:sz="0" w:space="0" w:color="auto"/>
            <w:bottom w:val="none" w:sz="0" w:space="0" w:color="auto"/>
            <w:right w:val="none" w:sz="0" w:space="0" w:color="auto"/>
          </w:divBdr>
        </w:div>
        <w:div w:id="576671507">
          <w:marLeft w:val="0"/>
          <w:marRight w:val="0"/>
          <w:marTop w:val="0"/>
          <w:marBottom w:val="0"/>
          <w:divBdr>
            <w:top w:val="none" w:sz="0" w:space="0" w:color="auto"/>
            <w:left w:val="none" w:sz="0" w:space="0" w:color="auto"/>
            <w:bottom w:val="none" w:sz="0" w:space="0" w:color="auto"/>
            <w:right w:val="none" w:sz="0" w:space="0" w:color="auto"/>
          </w:divBdr>
        </w:div>
        <w:div w:id="610287142">
          <w:marLeft w:val="0"/>
          <w:marRight w:val="0"/>
          <w:marTop w:val="0"/>
          <w:marBottom w:val="0"/>
          <w:divBdr>
            <w:top w:val="none" w:sz="0" w:space="0" w:color="auto"/>
            <w:left w:val="none" w:sz="0" w:space="0" w:color="auto"/>
            <w:bottom w:val="none" w:sz="0" w:space="0" w:color="auto"/>
            <w:right w:val="none" w:sz="0" w:space="0" w:color="auto"/>
          </w:divBdr>
        </w:div>
        <w:div w:id="1015036156">
          <w:marLeft w:val="0"/>
          <w:marRight w:val="0"/>
          <w:marTop w:val="0"/>
          <w:marBottom w:val="0"/>
          <w:divBdr>
            <w:top w:val="none" w:sz="0" w:space="0" w:color="auto"/>
            <w:left w:val="none" w:sz="0" w:space="0" w:color="auto"/>
            <w:bottom w:val="none" w:sz="0" w:space="0" w:color="auto"/>
            <w:right w:val="none" w:sz="0" w:space="0" w:color="auto"/>
          </w:divBdr>
        </w:div>
        <w:div w:id="1189560904">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26213792">
          <w:marLeft w:val="0"/>
          <w:marRight w:val="0"/>
          <w:marTop w:val="0"/>
          <w:marBottom w:val="0"/>
          <w:divBdr>
            <w:top w:val="none" w:sz="0" w:space="0" w:color="auto"/>
            <w:left w:val="none" w:sz="0" w:space="0" w:color="auto"/>
            <w:bottom w:val="none" w:sz="0" w:space="0" w:color="auto"/>
            <w:right w:val="none" w:sz="0" w:space="0" w:color="auto"/>
          </w:divBdr>
        </w:div>
        <w:div w:id="1537694721">
          <w:marLeft w:val="0"/>
          <w:marRight w:val="0"/>
          <w:marTop w:val="0"/>
          <w:marBottom w:val="0"/>
          <w:divBdr>
            <w:top w:val="none" w:sz="0" w:space="0" w:color="auto"/>
            <w:left w:val="none" w:sz="0" w:space="0" w:color="auto"/>
            <w:bottom w:val="none" w:sz="0" w:space="0" w:color="auto"/>
            <w:right w:val="none" w:sz="0" w:space="0" w:color="auto"/>
          </w:divBdr>
        </w:div>
        <w:div w:id="1605260078">
          <w:marLeft w:val="0"/>
          <w:marRight w:val="0"/>
          <w:marTop w:val="0"/>
          <w:marBottom w:val="0"/>
          <w:divBdr>
            <w:top w:val="none" w:sz="0" w:space="0" w:color="auto"/>
            <w:left w:val="none" w:sz="0" w:space="0" w:color="auto"/>
            <w:bottom w:val="none" w:sz="0" w:space="0" w:color="auto"/>
            <w:right w:val="none" w:sz="0" w:space="0" w:color="auto"/>
          </w:divBdr>
        </w:div>
        <w:div w:id="1822887896">
          <w:marLeft w:val="0"/>
          <w:marRight w:val="0"/>
          <w:marTop w:val="0"/>
          <w:marBottom w:val="0"/>
          <w:divBdr>
            <w:top w:val="none" w:sz="0" w:space="0" w:color="auto"/>
            <w:left w:val="none" w:sz="0" w:space="0" w:color="auto"/>
            <w:bottom w:val="none" w:sz="0" w:space="0" w:color="auto"/>
            <w:right w:val="none" w:sz="0" w:space="0" w:color="auto"/>
          </w:divBdr>
        </w:div>
        <w:div w:id="1924414878">
          <w:marLeft w:val="0"/>
          <w:marRight w:val="0"/>
          <w:marTop w:val="0"/>
          <w:marBottom w:val="0"/>
          <w:divBdr>
            <w:top w:val="none" w:sz="0" w:space="0" w:color="auto"/>
            <w:left w:val="none" w:sz="0" w:space="0" w:color="auto"/>
            <w:bottom w:val="none" w:sz="0" w:space="0" w:color="auto"/>
            <w:right w:val="none" w:sz="0" w:space="0" w:color="auto"/>
          </w:divBdr>
        </w:div>
      </w:divsChild>
    </w:div>
    <w:div w:id="1446315652">
      <w:bodyDiv w:val="1"/>
      <w:marLeft w:val="0"/>
      <w:marRight w:val="0"/>
      <w:marTop w:val="0"/>
      <w:marBottom w:val="0"/>
      <w:divBdr>
        <w:top w:val="none" w:sz="0" w:space="0" w:color="auto"/>
        <w:left w:val="none" w:sz="0" w:space="0" w:color="auto"/>
        <w:bottom w:val="none" w:sz="0" w:space="0" w:color="auto"/>
        <w:right w:val="none" w:sz="0" w:space="0" w:color="auto"/>
      </w:divBdr>
    </w:div>
    <w:div w:id="1448037861">
      <w:bodyDiv w:val="1"/>
      <w:marLeft w:val="0"/>
      <w:marRight w:val="0"/>
      <w:marTop w:val="0"/>
      <w:marBottom w:val="0"/>
      <w:divBdr>
        <w:top w:val="none" w:sz="0" w:space="0" w:color="auto"/>
        <w:left w:val="none" w:sz="0" w:space="0" w:color="auto"/>
        <w:bottom w:val="none" w:sz="0" w:space="0" w:color="auto"/>
        <w:right w:val="none" w:sz="0" w:space="0" w:color="auto"/>
      </w:divBdr>
    </w:div>
    <w:div w:id="1514802815">
      <w:bodyDiv w:val="1"/>
      <w:marLeft w:val="0"/>
      <w:marRight w:val="0"/>
      <w:marTop w:val="0"/>
      <w:marBottom w:val="0"/>
      <w:divBdr>
        <w:top w:val="none" w:sz="0" w:space="0" w:color="auto"/>
        <w:left w:val="none" w:sz="0" w:space="0" w:color="auto"/>
        <w:bottom w:val="none" w:sz="0" w:space="0" w:color="auto"/>
        <w:right w:val="none" w:sz="0" w:space="0" w:color="auto"/>
      </w:divBdr>
      <w:divsChild>
        <w:div w:id="287779228">
          <w:marLeft w:val="0"/>
          <w:marRight w:val="0"/>
          <w:marTop w:val="0"/>
          <w:marBottom w:val="0"/>
          <w:divBdr>
            <w:top w:val="none" w:sz="0" w:space="0" w:color="auto"/>
            <w:left w:val="none" w:sz="0" w:space="0" w:color="auto"/>
            <w:bottom w:val="none" w:sz="0" w:space="0" w:color="auto"/>
            <w:right w:val="none" w:sz="0" w:space="0" w:color="auto"/>
          </w:divBdr>
        </w:div>
        <w:div w:id="1735397831">
          <w:marLeft w:val="0"/>
          <w:marRight w:val="0"/>
          <w:marTop w:val="0"/>
          <w:marBottom w:val="0"/>
          <w:divBdr>
            <w:top w:val="none" w:sz="0" w:space="0" w:color="auto"/>
            <w:left w:val="none" w:sz="0" w:space="0" w:color="auto"/>
            <w:bottom w:val="none" w:sz="0" w:space="0" w:color="auto"/>
            <w:right w:val="none" w:sz="0" w:space="0" w:color="auto"/>
          </w:divBdr>
        </w:div>
      </w:divsChild>
    </w:div>
    <w:div w:id="1548835520">
      <w:bodyDiv w:val="1"/>
      <w:marLeft w:val="0"/>
      <w:marRight w:val="0"/>
      <w:marTop w:val="0"/>
      <w:marBottom w:val="0"/>
      <w:divBdr>
        <w:top w:val="none" w:sz="0" w:space="0" w:color="auto"/>
        <w:left w:val="none" w:sz="0" w:space="0" w:color="auto"/>
        <w:bottom w:val="none" w:sz="0" w:space="0" w:color="auto"/>
        <w:right w:val="none" w:sz="0" w:space="0" w:color="auto"/>
      </w:divBdr>
      <w:divsChild>
        <w:div w:id="699864545">
          <w:marLeft w:val="0"/>
          <w:marRight w:val="0"/>
          <w:marTop w:val="0"/>
          <w:marBottom w:val="270"/>
          <w:divBdr>
            <w:top w:val="none" w:sz="0" w:space="0" w:color="auto"/>
            <w:left w:val="none" w:sz="0" w:space="0" w:color="auto"/>
            <w:bottom w:val="single" w:sz="6" w:space="0" w:color="DEDEDE"/>
            <w:right w:val="none" w:sz="0" w:space="0" w:color="auto"/>
          </w:divBdr>
          <w:divsChild>
            <w:div w:id="582642920">
              <w:marLeft w:val="0"/>
              <w:marRight w:val="0"/>
              <w:marTop w:val="0"/>
              <w:marBottom w:val="0"/>
              <w:divBdr>
                <w:top w:val="none" w:sz="0" w:space="0" w:color="auto"/>
                <w:left w:val="none" w:sz="0" w:space="0" w:color="auto"/>
                <w:bottom w:val="single" w:sz="6" w:space="0" w:color="DEDEDE"/>
                <w:right w:val="none" w:sz="0" w:space="0" w:color="auto"/>
              </w:divBdr>
            </w:div>
          </w:divsChild>
        </w:div>
      </w:divsChild>
    </w:div>
    <w:div w:id="1565524459">
      <w:bodyDiv w:val="1"/>
      <w:marLeft w:val="0"/>
      <w:marRight w:val="0"/>
      <w:marTop w:val="0"/>
      <w:marBottom w:val="0"/>
      <w:divBdr>
        <w:top w:val="none" w:sz="0" w:space="0" w:color="auto"/>
        <w:left w:val="none" w:sz="0" w:space="0" w:color="auto"/>
        <w:bottom w:val="none" w:sz="0" w:space="0" w:color="auto"/>
        <w:right w:val="none" w:sz="0" w:space="0" w:color="auto"/>
      </w:divBdr>
    </w:div>
    <w:div w:id="1570965110">
      <w:bodyDiv w:val="1"/>
      <w:marLeft w:val="0"/>
      <w:marRight w:val="0"/>
      <w:marTop w:val="0"/>
      <w:marBottom w:val="0"/>
      <w:divBdr>
        <w:top w:val="none" w:sz="0" w:space="0" w:color="auto"/>
        <w:left w:val="none" w:sz="0" w:space="0" w:color="auto"/>
        <w:bottom w:val="none" w:sz="0" w:space="0" w:color="auto"/>
        <w:right w:val="none" w:sz="0" w:space="0" w:color="auto"/>
      </w:divBdr>
    </w:div>
    <w:div w:id="1624725437">
      <w:bodyDiv w:val="1"/>
      <w:marLeft w:val="0"/>
      <w:marRight w:val="0"/>
      <w:marTop w:val="0"/>
      <w:marBottom w:val="0"/>
      <w:divBdr>
        <w:top w:val="none" w:sz="0" w:space="0" w:color="auto"/>
        <w:left w:val="none" w:sz="0" w:space="0" w:color="auto"/>
        <w:bottom w:val="none" w:sz="0" w:space="0" w:color="auto"/>
        <w:right w:val="none" w:sz="0" w:space="0" w:color="auto"/>
      </w:divBdr>
    </w:div>
    <w:div w:id="1662847679">
      <w:bodyDiv w:val="1"/>
      <w:marLeft w:val="0"/>
      <w:marRight w:val="0"/>
      <w:marTop w:val="0"/>
      <w:marBottom w:val="0"/>
      <w:divBdr>
        <w:top w:val="none" w:sz="0" w:space="0" w:color="auto"/>
        <w:left w:val="none" w:sz="0" w:space="0" w:color="auto"/>
        <w:bottom w:val="none" w:sz="0" w:space="0" w:color="auto"/>
        <w:right w:val="none" w:sz="0" w:space="0" w:color="auto"/>
      </w:divBdr>
    </w:div>
    <w:div w:id="1673096627">
      <w:bodyDiv w:val="1"/>
      <w:marLeft w:val="0"/>
      <w:marRight w:val="0"/>
      <w:marTop w:val="0"/>
      <w:marBottom w:val="0"/>
      <w:divBdr>
        <w:top w:val="none" w:sz="0" w:space="0" w:color="auto"/>
        <w:left w:val="none" w:sz="0" w:space="0" w:color="auto"/>
        <w:bottom w:val="none" w:sz="0" w:space="0" w:color="auto"/>
        <w:right w:val="none" w:sz="0" w:space="0" w:color="auto"/>
      </w:divBdr>
    </w:div>
    <w:div w:id="1695693443">
      <w:bodyDiv w:val="1"/>
      <w:marLeft w:val="0"/>
      <w:marRight w:val="0"/>
      <w:marTop w:val="0"/>
      <w:marBottom w:val="0"/>
      <w:divBdr>
        <w:top w:val="none" w:sz="0" w:space="0" w:color="auto"/>
        <w:left w:val="none" w:sz="0" w:space="0" w:color="auto"/>
        <w:bottom w:val="none" w:sz="0" w:space="0" w:color="auto"/>
        <w:right w:val="none" w:sz="0" w:space="0" w:color="auto"/>
      </w:divBdr>
    </w:div>
    <w:div w:id="1702248023">
      <w:bodyDiv w:val="1"/>
      <w:marLeft w:val="0"/>
      <w:marRight w:val="0"/>
      <w:marTop w:val="0"/>
      <w:marBottom w:val="0"/>
      <w:divBdr>
        <w:top w:val="none" w:sz="0" w:space="0" w:color="auto"/>
        <w:left w:val="none" w:sz="0" w:space="0" w:color="auto"/>
        <w:bottom w:val="none" w:sz="0" w:space="0" w:color="auto"/>
        <w:right w:val="none" w:sz="0" w:space="0" w:color="auto"/>
      </w:divBdr>
    </w:div>
    <w:div w:id="1708027371">
      <w:bodyDiv w:val="1"/>
      <w:marLeft w:val="0"/>
      <w:marRight w:val="0"/>
      <w:marTop w:val="0"/>
      <w:marBottom w:val="0"/>
      <w:divBdr>
        <w:top w:val="none" w:sz="0" w:space="0" w:color="auto"/>
        <w:left w:val="none" w:sz="0" w:space="0" w:color="auto"/>
        <w:bottom w:val="none" w:sz="0" w:space="0" w:color="auto"/>
        <w:right w:val="none" w:sz="0" w:space="0" w:color="auto"/>
      </w:divBdr>
    </w:div>
    <w:div w:id="1729723420">
      <w:bodyDiv w:val="1"/>
      <w:marLeft w:val="0"/>
      <w:marRight w:val="0"/>
      <w:marTop w:val="0"/>
      <w:marBottom w:val="0"/>
      <w:divBdr>
        <w:top w:val="none" w:sz="0" w:space="0" w:color="auto"/>
        <w:left w:val="none" w:sz="0" w:space="0" w:color="auto"/>
        <w:bottom w:val="none" w:sz="0" w:space="0" w:color="auto"/>
        <w:right w:val="none" w:sz="0" w:space="0" w:color="auto"/>
      </w:divBdr>
    </w:div>
    <w:div w:id="1764764328">
      <w:bodyDiv w:val="1"/>
      <w:marLeft w:val="0"/>
      <w:marRight w:val="0"/>
      <w:marTop w:val="0"/>
      <w:marBottom w:val="0"/>
      <w:divBdr>
        <w:top w:val="none" w:sz="0" w:space="0" w:color="auto"/>
        <w:left w:val="none" w:sz="0" w:space="0" w:color="auto"/>
        <w:bottom w:val="none" w:sz="0" w:space="0" w:color="auto"/>
        <w:right w:val="none" w:sz="0" w:space="0" w:color="auto"/>
      </w:divBdr>
    </w:div>
    <w:div w:id="1772777762">
      <w:bodyDiv w:val="1"/>
      <w:marLeft w:val="0"/>
      <w:marRight w:val="0"/>
      <w:marTop w:val="0"/>
      <w:marBottom w:val="0"/>
      <w:divBdr>
        <w:top w:val="none" w:sz="0" w:space="0" w:color="auto"/>
        <w:left w:val="none" w:sz="0" w:space="0" w:color="auto"/>
        <w:bottom w:val="none" w:sz="0" w:space="0" w:color="auto"/>
        <w:right w:val="none" w:sz="0" w:space="0" w:color="auto"/>
      </w:divBdr>
      <w:divsChild>
        <w:div w:id="1306813356">
          <w:marLeft w:val="0"/>
          <w:marRight w:val="0"/>
          <w:marTop w:val="0"/>
          <w:marBottom w:val="0"/>
          <w:divBdr>
            <w:top w:val="none" w:sz="0" w:space="0" w:color="auto"/>
            <w:left w:val="none" w:sz="0" w:space="0" w:color="auto"/>
            <w:bottom w:val="none" w:sz="0" w:space="0" w:color="auto"/>
            <w:right w:val="none" w:sz="0" w:space="0" w:color="auto"/>
          </w:divBdr>
        </w:div>
        <w:div w:id="1791587398">
          <w:marLeft w:val="0"/>
          <w:marRight w:val="0"/>
          <w:marTop w:val="0"/>
          <w:marBottom w:val="0"/>
          <w:divBdr>
            <w:top w:val="none" w:sz="0" w:space="0" w:color="auto"/>
            <w:left w:val="none" w:sz="0" w:space="0" w:color="auto"/>
            <w:bottom w:val="none" w:sz="0" w:space="0" w:color="auto"/>
            <w:right w:val="none" w:sz="0" w:space="0" w:color="auto"/>
          </w:divBdr>
        </w:div>
      </w:divsChild>
    </w:div>
    <w:div w:id="1782603939">
      <w:bodyDiv w:val="1"/>
      <w:marLeft w:val="0"/>
      <w:marRight w:val="0"/>
      <w:marTop w:val="0"/>
      <w:marBottom w:val="0"/>
      <w:divBdr>
        <w:top w:val="none" w:sz="0" w:space="0" w:color="auto"/>
        <w:left w:val="none" w:sz="0" w:space="0" w:color="auto"/>
        <w:bottom w:val="none" w:sz="0" w:space="0" w:color="auto"/>
        <w:right w:val="none" w:sz="0" w:space="0" w:color="auto"/>
      </w:divBdr>
    </w:div>
    <w:div w:id="1800805219">
      <w:bodyDiv w:val="1"/>
      <w:marLeft w:val="0"/>
      <w:marRight w:val="0"/>
      <w:marTop w:val="0"/>
      <w:marBottom w:val="0"/>
      <w:divBdr>
        <w:top w:val="none" w:sz="0" w:space="0" w:color="auto"/>
        <w:left w:val="none" w:sz="0" w:space="0" w:color="auto"/>
        <w:bottom w:val="none" w:sz="0" w:space="0" w:color="auto"/>
        <w:right w:val="none" w:sz="0" w:space="0" w:color="auto"/>
      </w:divBdr>
    </w:div>
    <w:div w:id="1812408194">
      <w:bodyDiv w:val="1"/>
      <w:marLeft w:val="0"/>
      <w:marRight w:val="0"/>
      <w:marTop w:val="0"/>
      <w:marBottom w:val="0"/>
      <w:divBdr>
        <w:top w:val="none" w:sz="0" w:space="0" w:color="auto"/>
        <w:left w:val="none" w:sz="0" w:space="0" w:color="auto"/>
        <w:bottom w:val="none" w:sz="0" w:space="0" w:color="auto"/>
        <w:right w:val="none" w:sz="0" w:space="0" w:color="auto"/>
      </w:divBdr>
      <w:divsChild>
        <w:div w:id="1110010262">
          <w:marLeft w:val="0"/>
          <w:marRight w:val="0"/>
          <w:marTop w:val="0"/>
          <w:marBottom w:val="0"/>
          <w:divBdr>
            <w:top w:val="none" w:sz="0" w:space="0" w:color="auto"/>
            <w:left w:val="none" w:sz="0" w:space="0" w:color="auto"/>
            <w:bottom w:val="none" w:sz="0" w:space="0" w:color="auto"/>
            <w:right w:val="none" w:sz="0" w:space="0" w:color="auto"/>
          </w:divBdr>
        </w:div>
        <w:div w:id="1342662856">
          <w:marLeft w:val="0"/>
          <w:marRight w:val="0"/>
          <w:marTop w:val="0"/>
          <w:marBottom w:val="0"/>
          <w:divBdr>
            <w:top w:val="none" w:sz="0" w:space="0" w:color="auto"/>
            <w:left w:val="none" w:sz="0" w:space="0" w:color="auto"/>
            <w:bottom w:val="none" w:sz="0" w:space="0" w:color="auto"/>
            <w:right w:val="none" w:sz="0" w:space="0" w:color="auto"/>
          </w:divBdr>
        </w:div>
      </w:divsChild>
    </w:div>
    <w:div w:id="1849171623">
      <w:bodyDiv w:val="1"/>
      <w:marLeft w:val="0"/>
      <w:marRight w:val="0"/>
      <w:marTop w:val="0"/>
      <w:marBottom w:val="0"/>
      <w:divBdr>
        <w:top w:val="none" w:sz="0" w:space="0" w:color="auto"/>
        <w:left w:val="none" w:sz="0" w:space="0" w:color="auto"/>
        <w:bottom w:val="none" w:sz="0" w:space="0" w:color="auto"/>
        <w:right w:val="none" w:sz="0" w:space="0" w:color="auto"/>
      </w:divBdr>
    </w:div>
    <w:div w:id="1904873752">
      <w:bodyDiv w:val="1"/>
      <w:marLeft w:val="0"/>
      <w:marRight w:val="0"/>
      <w:marTop w:val="0"/>
      <w:marBottom w:val="0"/>
      <w:divBdr>
        <w:top w:val="none" w:sz="0" w:space="0" w:color="auto"/>
        <w:left w:val="none" w:sz="0" w:space="0" w:color="auto"/>
        <w:bottom w:val="none" w:sz="0" w:space="0" w:color="auto"/>
        <w:right w:val="none" w:sz="0" w:space="0" w:color="auto"/>
      </w:divBdr>
      <w:divsChild>
        <w:div w:id="817721414">
          <w:marLeft w:val="0"/>
          <w:marRight w:val="0"/>
          <w:marTop w:val="0"/>
          <w:marBottom w:val="0"/>
          <w:divBdr>
            <w:top w:val="none" w:sz="0" w:space="0" w:color="auto"/>
            <w:left w:val="none" w:sz="0" w:space="0" w:color="auto"/>
            <w:bottom w:val="none" w:sz="0" w:space="0" w:color="auto"/>
            <w:right w:val="none" w:sz="0" w:space="0" w:color="auto"/>
          </w:divBdr>
        </w:div>
        <w:div w:id="1551771754">
          <w:marLeft w:val="0"/>
          <w:marRight w:val="0"/>
          <w:marTop w:val="0"/>
          <w:marBottom w:val="0"/>
          <w:divBdr>
            <w:top w:val="none" w:sz="0" w:space="0" w:color="auto"/>
            <w:left w:val="none" w:sz="0" w:space="0" w:color="auto"/>
            <w:bottom w:val="none" w:sz="0" w:space="0" w:color="auto"/>
            <w:right w:val="none" w:sz="0" w:space="0" w:color="auto"/>
          </w:divBdr>
        </w:div>
      </w:divsChild>
    </w:div>
    <w:div w:id="1922252824">
      <w:bodyDiv w:val="1"/>
      <w:marLeft w:val="0"/>
      <w:marRight w:val="0"/>
      <w:marTop w:val="0"/>
      <w:marBottom w:val="0"/>
      <w:divBdr>
        <w:top w:val="none" w:sz="0" w:space="0" w:color="auto"/>
        <w:left w:val="none" w:sz="0" w:space="0" w:color="auto"/>
        <w:bottom w:val="none" w:sz="0" w:space="0" w:color="auto"/>
        <w:right w:val="none" w:sz="0" w:space="0" w:color="auto"/>
      </w:divBdr>
    </w:div>
    <w:div w:id="1947542754">
      <w:bodyDiv w:val="1"/>
      <w:marLeft w:val="0"/>
      <w:marRight w:val="0"/>
      <w:marTop w:val="0"/>
      <w:marBottom w:val="0"/>
      <w:divBdr>
        <w:top w:val="none" w:sz="0" w:space="0" w:color="auto"/>
        <w:left w:val="none" w:sz="0" w:space="0" w:color="auto"/>
        <w:bottom w:val="none" w:sz="0" w:space="0" w:color="auto"/>
        <w:right w:val="none" w:sz="0" w:space="0" w:color="auto"/>
      </w:divBdr>
    </w:div>
    <w:div w:id="1990858869">
      <w:bodyDiv w:val="1"/>
      <w:marLeft w:val="0"/>
      <w:marRight w:val="0"/>
      <w:marTop w:val="0"/>
      <w:marBottom w:val="0"/>
      <w:divBdr>
        <w:top w:val="none" w:sz="0" w:space="0" w:color="auto"/>
        <w:left w:val="none" w:sz="0" w:space="0" w:color="auto"/>
        <w:bottom w:val="none" w:sz="0" w:space="0" w:color="auto"/>
        <w:right w:val="none" w:sz="0" w:space="0" w:color="auto"/>
      </w:divBdr>
    </w:div>
    <w:div w:id="2057125351">
      <w:bodyDiv w:val="1"/>
      <w:marLeft w:val="0"/>
      <w:marRight w:val="0"/>
      <w:marTop w:val="0"/>
      <w:marBottom w:val="0"/>
      <w:divBdr>
        <w:top w:val="none" w:sz="0" w:space="0" w:color="auto"/>
        <w:left w:val="none" w:sz="0" w:space="0" w:color="auto"/>
        <w:bottom w:val="none" w:sz="0" w:space="0" w:color="auto"/>
        <w:right w:val="none" w:sz="0" w:space="0" w:color="auto"/>
      </w:divBdr>
    </w:div>
    <w:div w:id="2060981563">
      <w:bodyDiv w:val="1"/>
      <w:marLeft w:val="0"/>
      <w:marRight w:val="0"/>
      <w:marTop w:val="0"/>
      <w:marBottom w:val="0"/>
      <w:divBdr>
        <w:top w:val="none" w:sz="0" w:space="0" w:color="auto"/>
        <w:left w:val="none" w:sz="0" w:space="0" w:color="auto"/>
        <w:bottom w:val="none" w:sz="0" w:space="0" w:color="auto"/>
        <w:right w:val="none" w:sz="0" w:space="0" w:color="auto"/>
      </w:divBdr>
      <w:divsChild>
        <w:div w:id="834498009">
          <w:marLeft w:val="0"/>
          <w:marRight w:val="0"/>
          <w:marTop w:val="0"/>
          <w:marBottom w:val="0"/>
          <w:divBdr>
            <w:top w:val="none" w:sz="0" w:space="0" w:color="auto"/>
            <w:left w:val="none" w:sz="0" w:space="0" w:color="auto"/>
            <w:bottom w:val="none" w:sz="0" w:space="0" w:color="auto"/>
            <w:right w:val="none" w:sz="0" w:space="0" w:color="auto"/>
          </w:divBdr>
        </w:div>
        <w:div w:id="1248073946">
          <w:marLeft w:val="0"/>
          <w:marRight w:val="0"/>
          <w:marTop w:val="0"/>
          <w:marBottom w:val="0"/>
          <w:divBdr>
            <w:top w:val="none" w:sz="0" w:space="0" w:color="auto"/>
            <w:left w:val="none" w:sz="0" w:space="0" w:color="auto"/>
            <w:bottom w:val="none" w:sz="0" w:space="0" w:color="auto"/>
            <w:right w:val="none" w:sz="0" w:space="0" w:color="auto"/>
          </w:divBdr>
        </w:div>
      </w:divsChild>
    </w:div>
    <w:div w:id="2097942334">
      <w:bodyDiv w:val="1"/>
      <w:marLeft w:val="0"/>
      <w:marRight w:val="0"/>
      <w:marTop w:val="0"/>
      <w:marBottom w:val="0"/>
      <w:divBdr>
        <w:top w:val="none" w:sz="0" w:space="0" w:color="auto"/>
        <w:left w:val="none" w:sz="0" w:space="0" w:color="auto"/>
        <w:bottom w:val="none" w:sz="0" w:space="0" w:color="auto"/>
        <w:right w:val="none" w:sz="0" w:space="0" w:color="auto"/>
      </w:divBdr>
    </w:div>
    <w:div w:id="2101875139">
      <w:bodyDiv w:val="1"/>
      <w:marLeft w:val="0"/>
      <w:marRight w:val="0"/>
      <w:marTop w:val="0"/>
      <w:marBottom w:val="0"/>
      <w:divBdr>
        <w:top w:val="none" w:sz="0" w:space="0" w:color="auto"/>
        <w:left w:val="none" w:sz="0" w:space="0" w:color="auto"/>
        <w:bottom w:val="none" w:sz="0" w:space="0" w:color="auto"/>
        <w:right w:val="none" w:sz="0" w:space="0" w:color="auto"/>
      </w:divBdr>
    </w:div>
    <w:div w:id="21412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image" Target="media/image24.wmf"/><Relationship Id="rId68" Type="http://schemas.openxmlformats.org/officeDocument/2006/relationships/oleObject" Target="embeddings/oleObject30.bin"/><Relationship Id="rId84" Type="http://schemas.openxmlformats.org/officeDocument/2006/relationships/image" Target="media/image34.wmf"/><Relationship Id="rId89" Type="http://schemas.openxmlformats.org/officeDocument/2006/relationships/oleObject" Target="embeddings/oleObject41.bin"/><Relationship Id="rId16" Type="http://schemas.openxmlformats.org/officeDocument/2006/relationships/image" Target="media/image3.wmf"/><Relationship Id="rId11" Type="http://schemas.openxmlformats.org/officeDocument/2006/relationships/image" Target="media/image1.emf"/><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image" Target="media/image22.wmf"/><Relationship Id="rId74" Type="http://schemas.openxmlformats.org/officeDocument/2006/relationships/image" Target="media/image29.wmf"/><Relationship Id="rId79" Type="http://schemas.openxmlformats.org/officeDocument/2006/relationships/oleObject" Target="embeddings/oleObject36.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38.png"/><Relationship Id="rId22" Type="http://schemas.openxmlformats.org/officeDocument/2006/relationships/image" Target="media/image6.wmf"/><Relationship Id="rId27" Type="http://schemas.openxmlformats.org/officeDocument/2006/relationships/image" Target="media/image8.wmf"/><Relationship Id="rId43" Type="http://schemas.openxmlformats.org/officeDocument/2006/relationships/oleObject" Target="embeddings/oleObject16.bin"/><Relationship Id="rId48" Type="http://schemas.openxmlformats.org/officeDocument/2006/relationships/image" Target="media/image18.wmf"/><Relationship Id="rId64" Type="http://schemas.openxmlformats.org/officeDocument/2006/relationships/oleObject" Target="embeddings/oleObject28.bin"/><Relationship Id="rId69" Type="http://schemas.openxmlformats.org/officeDocument/2006/relationships/image" Target="media/image27.wmf"/><Relationship Id="rId80" Type="http://schemas.openxmlformats.org/officeDocument/2006/relationships/image" Target="media/image32.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image" Target="media/image17.wmf"/><Relationship Id="rId59" Type="http://schemas.openxmlformats.org/officeDocument/2006/relationships/oleObject" Target="embeddings/oleObject25.bin"/><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0.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36.wmf"/><Relationship Id="rId91" Type="http://schemas.openxmlformats.org/officeDocument/2006/relationships/image" Target="media/image37.wmf"/><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4.bin"/><Relationship Id="rId10" Type="http://schemas.openxmlformats.org/officeDocument/2006/relationships/hyperlink" Target="mailto:mary.adzanyo@giz.de" TargetMode="External"/><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1.wmf"/><Relationship Id="rId81" Type="http://schemas.openxmlformats.org/officeDocument/2006/relationships/oleObject" Target="embeddings/oleObject37.bin"/><Relationship Id="rId86" Type="http://schemas.openxmlformats.org/officeDocument/2006/relationships/image" Target="media/image35.wmf"/><Relationship Id="rId94"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hyperlink" Target="mailto:bosco2000gh@yahoo.com" TargetMode="External"/><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14.bin"/><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oleObject" Target="embeddings/oleObject23.bin"/><Relationship Id="rId76" Type="http://schemas.openxmlformats.org/officeDocument/2006/relationships/image" Target="media/image30.w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oleObject" Target="embeddings/oleObject40.bin"/><Relationship Id="rId61" Type="http://schemas.openxmlformats.org/officeDocument/2006/relationships/image" Target="media/image23.wmf"/><Relationship Id="rId82" Type="http://schemas.openxmlformats.org/officeDocument/2006/relationships/image" Target="media/image33.wmf"/><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image" Target="media/image21.wmf"/><Relationship Id="rId77" Type="http://schemas.openxmlformats.org/officeDocument/2006/relationships/oleObject" Target="embeddings/oleObject35.bin"/><Relationship Id="rId8" Type="http://schemas.openxmlformats.org/officeDocument/2006/relationships/hyperlink" Target="mailto:martinon463@gmail.com" TargetMode="External"/><Relationship Id="rId51" Type="http://schemas.openxmlformats.org/officeDocument/2006/relationships/oleObject" Target="embeddings/oleObject20.bin"/><Relationship Id="rId72" Type="http://schemas.openxmlformats.org/officeDocument/2006/relationships/image" Target="media/image28.wmf"/><Relationship Id="rId93" Type="http://schemas.openxmlformats.org/officeDocument/2006/relationships/oleObject" Target="embeddings/oleObject44.bin"/><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F580-CBC1-4885-81BF-06B1ABF6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74042</Words>
  <Characters>422044</Characters>
  <Application>Microsoft Office Word</Application>
  <DocSecurity>0</DocSecurity>
  <Lines>3517</Lines>
  <Paragraphs>990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495096</CharactersWithSpaces>
  <SharedDoc>false</SharedDoc>
  <HLinks>
    <vt:vector size="18" baseType="variant">
      <vt:variant>
        <vt:i4>5046321</vt:i4>
      </vt:variant>
      <vt:variant>
        <vt:i4>6</vt:i4>
      </vt:variant>
      <vt:variant>
        <vt:i4>0</vt:i4>
      </vt:variant>
      <vt:variant>
        <vt:i4>5</vt:i4>
      </vt:variant>
      <vt:variant>
        <vt:lpwstr>mailto:mary.adzanyo@giz.de</vt:lpwstr>
      </vt:variant>
      <vt:variant>
        <vt:lpwstr/>
      </vt:variant>
      <vt:variant>
        <vt:i4>262188</vt:i4>
      </vt:variant>
      <vt:variant>
        <vt:i4>3</vt:i4>
      </vt:variant>
      <vt:variant>
        <vt:i4>0</vt:i4>
      </vt:variant>
      <vt:variant>
        <vt:i4>5</vt:i4>
      </vt:variant>
      <vt:variant>
        <vt:lpwstr>mailto:bosco2000gh@yahoo.com</vt:lpwstr>
      </vt:variant>
      <vt:variant>
        <vt:lpwstr/>
      </vt:variant>
      <vt:variant>
        <vt:i4>1572972</vt:i4>
      </vt:variant>
      <vt:variant>
        <vt:i4>0</vt:i4>
      </vt:variant>
      <vt:variant>
        <vt:i4>0</vt:i4>
      </vt:variant>
      <vt:variant>
        <vt:i4>5</vt:i4>
      </vt:variant>
      <vt:variant>
        <vt:lpwstr>mailto:martinon463@gmail.com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dc:creator>
  <cp:lastModifiedBy>Simonov Kusi-Sarpong</cp:lastModifiedBy>
  <cp:revision>2</cp:revision>
  <dcterms:created xsi:type="dcterms:W3CDTF">2020-11-14T17:15:00Z</dcterms:created>
  <dcterms:modified xsi:type="dcterms:W3CDTF">2020-11-14T17:15:00Z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f01966dd-fcee-35c9-a252-84c3f5d16111</vt:lpwstr>
  </property>
  <property fmtid="{D5CDD505-2E9C-101B-9397-08002B2CF9AE}" pid="24" name="Mendeley Citation Style_1">
    <vt:lpwstr>http://www.zotero.org/styles/chicago-author-date</vt:lpwstr>
  </property>
</Properties>
</file>